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A10A0" w14:textId="319B6014" w:rsidR="008B1D44" w:rsidRPr="00EB32AE" w:rsidRDefault="00F958C3" w:rsidP="00C013D4">
      <w:pPr>
        <w:pStyle w:val="Subtitle"/>
        <w:spacing w:before="0" w:afterLines="100" w:after="312" w:line="240" w:lineRule="auto"/>
        <w:jc w:val="both"/>
        <w:outlineLvl w:val="0"/>
        <w:rPr>
          <w:rFonts w:cs="Times New Roman"/>
          <w:sz w:val="24"/>
          <w:szCs w:val="24"/>
        </w:rPr>
      </w:pPr>
      <w:bookmarkStart w:id="0" w:name="OLE_LINK15"/>
      <w:bookmarkStart w:id="1" w:name="_Hlk144157209"/>
      <w:bookmarkStart w:id="2" w:name="OLE_LINK35"/>
      <w:r w:rsidRPr="00EB32AE">
        <w:rPr>
          <w:rFonts w:cs="Times New Roman"/>
          <w:sz w:val="24"/>
          <w:szCs w:val="24"/>
        </w:rPr>
        <w:t xml:space="preserve">Complete Genome Resource of </w:t>
      </w:r>
      <w:r w:rsidR="00B91BCA" w:rsidRPr="00EB32AE">
        <w:rPr>
          <w:rFonts w:cs="Times New Roman"/>
          <w:sz w:val="24"/>
          <w:szCs w:val="24"/>
        </w:rPr>
        <w:t>E</w:t>
      </w:r>
      <w:r w:rsidRPr="00EB32AE">
        <w:rPr>
          <w:rFonts w:cs="Times New Roman"/>
          <w:sz w:val="24"/>
          <w:szCs w:val="24"/>
        </w:rPr>
        <w:t xml:space="preserve">ndophytic </w:t>
      </w:r>
      <w:r w:rsidRPr="00EB32AE">
        <w:rPr>
          <w:rFonts w:cs="Times New Roman"/>
          <w:i/>
          <w:iCs/>
          <w:sz w:val="24"/>
          <w:szCs w:val="24"/>
        </w:rPr>
        <w:t>Bacillus cereus</w:t>
      </w:r>
      <w:r w:rsidRPr="00EB32AE">
        <w:rPr>
          <w:rFonts w:cs="Times New Roman"/>
          <w:sz w:val="24"/>
          <w:szCs w:val="24"/>
        </w:rPr>
        <w:t xml:space="preserve"> GUCC3, a </w:t>
      </w:r>
      <w:r w:rsidR="00FF3D55" w:rsidRPr="00EB32AE">
        <w:rPr>
          <w:rFonts w:cs="Times New Roman"/>
          <w:sz w:val="24"/>
          <w:szCs w:val="24"/>
        </w:rPr>
        <w:t>P</w:t>
      </w:r>
      <w:r w:rsidRPr="00EB32AE">
        <w:rPr>
          <w:rFonts w:cs="Times New Roman"/>
          <w:sz w:val="24"/>
          <w:szCs w:val="24"/>
        </w:rPr>
        <w:t>romising</w:t>
      </w:r>
      <w:r w:rsidR="004A7DC4" w:rsidRPr="00EB32AE">
        <w:rPr>
          <w:rFonts w:cs="Times New Roman"/>
          <w:sz w:val="24"/>
          <w:szCs w:val="24"/>
        </w:rPr>
        <w:t xml:space="preserve"> </w:t>
      </w:r>
      <w:r w:rsidR="00FF3D55" w:rsidRPr="00EB32AE">
        <w:rPr>
          <w:rFonts w:cs="Times New Roman"/>
          <w:sz w:val="24"/>
          <w:szCs w:val="24"/>
        </w:rPr>
        <w:t>P</w:t>
      </w:r>
      <w:r w:rsidRPr="00EB32AE">
        <w:rPr>
          <w:rFonts w:cs="Times New Roman"/>
          <w:sz w:val="24"/>
          <w:szCs w:val="24"/>
        </w:rPr>
        <w:t xml:space="preserve">lant </w:t>
      </w:r>
      <w:r w:rsidR="00FF3D55" w:rsidRPr="00EB32AE">
        <w:rPr>
          <w:rFonts w:cs="Times New Roman"/>
          <w:sz w:val="24"/>
          <w:szCs w:val="24"/>
        </w:rPr>
        <w:t>G</w:t>
      </w:r>
      <w:r w:rsidRPr="00EB32AE">
        <w:rPr>
          <w:rFonts w:cs="Times New Roman"/>
          <w:sz w:val="24"/>
          <w:szCs w:val="24"/>
        </w:rPr>
        <w:t xml:space="preserve">rowth </w:t>
      </w:r>
      <w:r w:rsidR="00FF3D55" w:rsidRPr="00EB32AE">
        <w:rPr>
          <w:rFonts w:cs="Times New Roman"/>
          <w:sz w:val="24"/>
          <w:szCs w:val="24"/>
        </w:rPr>
        <w:t>P</w:t>
      </w:r>
      <w:r w:rsidRPr="00EB32AE">
        <w:rPr>
          <w:rFonts w:cs="Times New Roman"/>
          <w:sz w:val="24"/>
          <w:szCs w:val="24"/>
        </w:rPr>
        <w:t>romoti</w:t>
      </w:r>
      <w:r w:rsidR="009457DB" w:rsidRPr="00EB32AE">
        <w:rPr>
          <w:rFonts w:cs="Times New Roman"/>
          <w:sz w:val="24"/>
          <w:szCs w:val="24"/>
        </w:rPr>
        <w:t>ng</w:t>
      </w:r>
      <w:r w:rsidRPr="00EB32AE">
        <w:rPr>
          <w:rFonts w:cs="Times New Roman"/>
          <w:sz w:val="24"/>
          <w:szCs w:val="24"/>
        </w:rPr>
        <w:t xml:space="preserve"> </w:t>
      </w:r>
      <w:r w:rsidR="00BB5C43" w:rsidRPr="00EB32AE">
        <w:rPr>
          <w:rFonts w:cs="Times New Roman"/>
          <w:sz w:val="24"/>
          <w:szCs w:val="24"/>
        </w:rPr>
        <w:t>Bacterial Strain</w:t>
      </w:r>
      <w:r w:rsidRPr="00EB32AE">
        <w:rPr>
          <w:rFonts w:cs="Times New Roman"/>
          <w:sz w:val="24"/>
          <w:szCs w:val="24"/>
        </w:rPr>
        <w:t xml:space="preserve"> on </w:t>
      </w:r>
      <w:r w:rsidR="00FF3D55" w:rsidRPr="00EB32AE">
        <w:rPr>
          <w:rFonts w:cs="Times New Roman"/>
          <w:sz w:val="24"/>
          <w:szCs w:val="24"/>
        </w:rPr>
        <w:t>P</w:t>
      </w:r>
      <w:r w:rsidRPr="00EB32AE">
        <w:rPr>
          <w:rFonts w:cs="Times New Roman"/>
          <w:sz w:val="24"/>
          <w:szCs w:val="24"/>
        </w:rPr>
        <w:t xml:space="preserve">assion </w:t>
      </w:r>
      <w:r w:rsidR="00FF3D55" w:rsidRPr="00EB32AE">
        <w:rPr>
          <w:rFonts w:cs="Times New Roman"/>
          <w:sz w:val="24"/>
          <w:szCs w:val="24"/>
        </w:rPr>
        <w:t>F</w:t>
      </w:r>
      <w:r w:rsidRPr="00EB32AE">
        <w:rPr>
          <w:rFonts w:cs="Times New Roman"/>
          <w:sz w:val="24"/>
          <w:szCs w:val="24"/>
        </w:rPr>
        <w:t>ruit (</w:t>
      </w:r>
      <w:r w:rsidRPr="00EB32AE">
        <w:rPr>
          <w:rFonts w:cs="Times New Roman"/>
          <w:i/>
          <w:iCs/>
          <w:sz w:val="24"/>
          <w:szCs w:val="24"/>
        </w:rPr>
        <w:t>Passiflora edulis</w:t>
      </w:r>
      <w:r w:rsidRPr="00EB32AE">
        <w:rPr>
          <w:rFonts w:cs="Times New Roman"/>
          <w:sz w:val="24"/>
          <w:szCs w:val="24"/>
        </w:rPr>
        <w:t xml:space="preserve"> Sims)</w:t>
      </w:r>
    </w:p>
    <w:bookmarkEnd w:id="0"/>
    <w:p w14:paraId="19F9E03D" w14:textId="7E8CFC56" w:rsidR="00B71060" w:rsidRPr="00D562D5" w:rsidRDefault="00C93FDE" w:rsidP="00C93FDE">
      <w:pPr>
        <w:rPr>
          <w:rFonts w:cs="Times New Roman"/>
        </w:rPr>
      </w:pPr>
      <w:r w:rsidRPr="006A34AC">
        <w:rPr>
          <w:rFonts w:cs="Times New Roman"/>
        </w:rPr>
        <w:t>Hao Ouyang</w:t>
      </w:r>
      <w:r w:rsidRPr="00B71060">
        <w:rPr>
          <w:rFonts w:cs="Times New Roman"/>
          <w:vertAlign w:val="superscript"/>
        </w:rPr>
        <w:t>1</w:t>
      </w:r>
      <w:r w:rsidR="00B71060">
        <w:rPr>
          <w:rFonts w:cs="Times New Roman"/>
          <w:vertAlign w:val="superscript"/>
        </w:rPr>
        <w:t>,2</w:t>
      </w:r>
      <w:r w:rsidRPr="006A34AC">
        <w:rPr>
          <w:rFonts w:cs="Times New Roman"/>
        </w:rPr>
        <w:t xml:space="preserve">, </w:t>
      </w:r>
      <w:proofErr w:type="spellStart"/>
      <w:r w:rsidR="00B71060">
        <w:rPr>
          <w:rFonts w:cs="Times New Roman"/>
        </w:rPr>
        <w:t>F</w:t>
      </w:r>
      <w:r w:rsidR="00B71060">
        <w:rPr>
          <w:rFonts w:cs="Times New Roman" w:hint="eastAsia"/>
        </w:rPr>
        <w:t>engxian</w:t>
      </w:r>
      <w:proofErr w:type="spellEnd"/>
      <w:r w:rsidR="00B71060">
        <w:rPr>
          <w:rFonts w:cs="Times New Roman"/>
        </w:rPr>
        <w:t xml:space="preserve"> Gong</w:t>
      </w:r>
      <w:r w:rsidR="00B71060" w:rsidRPr="00B71060">
        <w:rPr>
          <w:rFonts w:cs="Times New Roman"/>
          <w:vertAlign w:val="superscript"/>
        </w:rPr>
        <w:t>1,2</w:t>
      </w:r>
      <w:r w:rsidR="00B71060">
        <w:rPr>
          <w:rFonts w:cs="Times New Roman"/>
        </w:rPr>
        <w:t>,</w:t>
      </w:r>
      <w:r w:rsidR="00B71060" w:rsidRPr="00B71060">
        <w:rPr>
          <w:rFonts w:cs="Times New Roman"/>
        </w:rPr>
        <w:t xml:space="preserve"> </w:t>
      </w:r>
      <w:proofErr w:type="spellStart"/>
      <w:r w:rsidR="00E33ECE">
        <w:rPr>
          <w:rFonts w:cs="Times New Roman"/>
        </w:rPr>
        <w:t>Changyang</w:t>
      </w:r>
      <w:proofErr w:type="spellEnd"/>
      <w:r w:rsidR="00E33ECE">
        <w:rPr>
          <w:rFonts w:cs="Times New Roman"/>
        </w:rPr>
        <w:t xml:space="preserve"> Pen</w:t>
      </w:r>
      <w:r w:rsidR="00E33ECE" w:rsidRPr="00B71060">
        <w:rPr>
          <w:rFonts w:cs="Times New Roman"/>
          <w:vertAlign w:val="superscript"/>
        </w:rPr>
        <w:t>1</w:t>
      </w:r>
      <w:r w:rsidR="00E33ECE">
        <w:rPr>
          <w:rFonts w:cs="Times New Roman"/>
          <w:vertAlign w:val="superscript"/>
        </w:rPr>
        <w:t>,2</w:t>
      </w:r>
      <w:r w:rsidR="00E33ECE">
        <w:rPr>
          <w:rFonts w:cs="Times New Roman"/>
        </w:rPr>
        <w:t xml:space="preserve">, </w:t>
      </w:r>
      <w:proofErr w:type="spellStart"/>
      <w:r w:rsidR="00B71060" w:rsidRPr="00B71060">
        <w:rPr>
          <w:rFonts w:cs="Times New Roman"/>
        </w:rPr>
        <w:t>Junrong</w:t>
      </w:r>
      <w:proofErr w:type="spellEnd"/>
      <w:r w:rsidR="00B71060" w:rsidRPr="00B71060">
        <w:rPr>
          <w:rFonts w:cs="Times New Roman"/>
        </w:rPr>
        <w:t xml:space="preserve"> Wang</w:t>
      </w:r>
      <w:r w:rsidR="00B71060" w:rsidRPr="00B71060">
        <w:rPr>
          <w:rFonts w:cs="Times New Roman"/>
          <w:vertAlign w:val="superscript"/>
        </w:rPr>
        <w:t>1,2</w:t>
      </w:r>
      <w:r w:rsidR="00B71060">
        <w:rPr>
          <w:rFonts w:cs="Times New Roman"/>
        </w:rPr>
        <w:t>,</w:t>
      </w:r>
      <w:r w:rsidR="00B71060" w:rsidRPr="00B71060">
        <w:rPr>
          <w:rFonts w:cs="Times New Roman"/>
        </w:rPr>
        <w:t xml:space="preserve"> </w:t>
      </w:r>
      <w:proofErr w:type="spellStart"/>
      <w:r w:rsidR="00B71060" w:rsidRPr="00B71060">
        <w:rPr>
          <w:rFonts w:cs="Times New Roman"/>
        </w:rPr>
        <w:t>Zeyang</w:t>
      </w:r>
      <w:proofErr w:type="spellEnd"/>
      <w:r w:rsidR="00B71060" w:rsidRPr="00B71060">
        <w:rPr>
          <w:rFonts w:cs="Times New Roman"/>
        </w:rPr>
        <w:t xml:space="preserve"> Ding</w:t>
      </w:r>
      <w:r w:rsidR="00B71060" w:rsidRPr="00B71060">
        <w:rPr>
          <w:rFonts w:cs="Times New Roman"/>
          <w:vertAlign w:val="superscript"/>
        </w:rPr>
        <w:t>l,2</w:t>
      </w:r>
      <w:r w:rsidR="00B71060" w:rsidRPr="00B71060">
        <w:rPr>
          <w:rFonts w:cs="Times New Roman"/>
        </w:rPr>
        <w:t xml:space="preserve">, </w:t>
      </w:r>
      <w:r w:rsidR="00AE3FE4">
        <w:rPr>
          <w:rFonts w:cs="Times New Roman"/>
        </w:rPr>
        <w:t>Yuxin Jiang</w:t>
      </w:r>
      <w:r w:rsidR="00AE3FE4" w:rsidRPr="00AE3FE4">
        <w:rPr>
          <w:rFonts w:cs="Times New Roman"/>
          <w:vertAlign w:val="superscript"/>
        </w:rPr>
        <w:t xml:space="preserve"> </w:t>
      </w:r>
      <w:r w:rsidR="00AE3FE4" w:rsidRPr="00B71060">
        <w:rPr>
          <w:rFonts w:cs="Times New Roman"/>
          <w:vertAlign w:val="superscript"/>
        </w:rPr>
        <w:t>l,2</w:t>
      </w:r>
      <w:r w:rsidR="00AE3FE4">
        <w:rPr>
          <w:rFonts w:cs="Times New Roman"/>
        </w:rPr>
        <w:t xml:space="preserve">, </w:t>
      </w:r>
      <w:r w:rsidR="00B71060" w:rsidRPr="00B71060">
        <w:rPr>
          <w:rFonts w:cs="Times New Roman"/>
        </w:rPr>
        <w:t>Liu Yang</w:t>
      </w:r>
      <w:r w:rsidR="00B71060" w:rsidRPr="00B71060">
        <w:rPr>
          <w:rFonts w:cs="Times New Roman"/>
          <w:vertAlign w:val="superscript"/>
        </w:rPr>
        <w:t>3</w:t>
      </w:r>
      <w:r w:rsidR="00B71060" w:rsidRPr="00B71060">
        <w:rPr>
          <w:rFonts w:cs="Times New Roman"/>
        </w:rPr>
        <w:t xml:space="preserve">, </w:t>
      </w:r>
      <w:proofErr w:type="spellStart"/>
      <w:r w:rsidR="00B71060" w:rsidRPr="00B71060">
        <w:rPr>
          <w:rFonts w:cs="Times New Roman"/>
        </w:rPr>
        <w:t>Sihuan</w:t>
      </w:r>
      <w:proofErr w:type="spellEnd"/>
      <w:r w:rsidR="00B71060" w:rsidRPr="00B71060">
        <w:rPr>
          <w:rFonts w:cs="Times New Roman"/>
        </w:rPr>
        <w:t xml:space="preserve"> Shu</w:t>
      </w:r>
      <w:r w:rsidR="00B71060" w:rsidRPr="00B71060">
        <w:rPr>
          <w:rFonts w:cs="Times New Roman"/>
          <w:vertAlign w:val="superscript"/>
        </w:rPr>
        <w:t>2</w:t>
      </w:r>
      <w:r w:rsidR="00B71060" w:rsidRPr="00B71060">
        <w:rPr>
          <w:rFonts w:cs="Times New Roman"/>
        </w:rPr>
        <w:t>,</w:t>
      </w:r>
      <w:r w:rsidR="00B71060" w:rsidRPr="00B71060">
        <w:t xml:space="preserve"> </w:t>
      </w:r>
      <w:proofErr w:type="spellStart"/>
      <w:r w:rsidR="00B71060" w:rsidRPr="00B71060">
        <w:rPr>
          <w:rFonts w:cs="Times New Roman"/>
        </w:rPr>
        <w:t>Zengliang</w:t>
      </w:r>
      <w:proofErr w:type="spellEnd"/>
      <w:r w:rsidR="00B71060" w:rsidRPr="00B71060">
        <w:rPr>
          <w:rFonts w:cs="Times New Roman"/>
        </w:rPr>
        <w:t xml:space="preserve"> Liu</w:t>
      </w:r>
      <w:r w:rsidR="00B71060" w:rsidRPr="00B71060">
        <w:rPr>
          <w:rFonts w:cs="Times New Roman"/>
          <w:vertAlign w:val="superscript"/>
        </w:rPr>
        <w:t>4</w:t>
      </w:r>
      <w:r w:rsidR="00B71060" w:rsidRPr="00B71060">
        <w:rPr>
          <w:rFonts w:cs="Times New Roman"/>
        </w:rPr>
        <w:t>, Tomislav Cernava</w:t>
      </w:r>
      <w:r w:rsidR="00B71060" w:rsidRPr="00B71060">
        <w:rPr>
          <w:rFonts w:cs="Times New Roman"/>
          <w:vertAlign w:val="superscript"/>
        </w:rPr>
        <w:t>5</w:t>
      </w:r>
      <w:r w:rsidR="00D562D5">
        <w:rPr>
          <w:rFonts w:cs="Times New Roman"/>
        </w:rPr>
        <w:t xml:space="preserve">, </w:t>
      </w:r>
      <w:r w:rsidR="00D562D5" w:rsidRPr="00B71060">
        <w:rPr>
          <w:rFonts w:cs="Times New Roman"/>
        </w:rPr>
        <w:t>Xiaoyulong Chen</w:t>
      </w:r>
      <w:r w:rsidR="00D562D5" w:rsidRPr="00B71060">
        <w:rPr>
          <w:rFonts w:cs="Times New Roman"/>
          <w:vertAlign w:val="superscript"/>
        </w:rPr>
        <w:t>1,2*</w:t>
      </w:r>
    </w:p>
    <w:p w14:paraId="1D4312EE" w14:textId="2F4F9FA6" w:rsidR="00F2397E" w:rsidRDefault="00F2397E" w:rsidP="00F2397E">
      <w:pPr>
        <w:rPr>
          <w:rFonts w:cs="Times New Roman"/>
        </w:rPr>
      </w:pPr>
      <w:r w:rsidRPr="00F2397E">
        <w:rPr>
          <w:rFonts w:cs="Times New Roman"/>
          <w:vertAlign w:val="superscript"/>
        </w:rPr>
        <w:t>1</w:t>
      </w:r>
      <w:r w:rsidRPr="00F2397E">
        <w:rPr>
          <w:rFonts w:cs="Times New Roman"/>
        </w:rPr>
        <w:t>College</w:t>
      </w:r>
      <w:r>
        <w:rPr>
          <w:rFonts w:cs="Times New Roman"/>
        </w:rPr>
        <w:t xml:space="preserve"> </w:t>
      </w:r>
      <w:r w:rsidRPr="00F2397E">
        <w:rPr>
          <w:rFonts w:cs="Times New Roman"/>
        </w:rPr>
        <w:t>of Agriculture/College of Life Sciences, Guizhou University, Guiyang, Guizhou 550025</w:t>
      </w:r>
      <w:r>
        <w:rPr>
          <w:rFonts w:cs="Times New Roman"/>
        </w:rPr>
        <w:t xml:space="preserve">, </w:t>
      </w:r>
      <w:r w:rsidRPr="00F2397E">
        <w:rPr>
          <w:rFonts w:cs="Times New Roman"/>
        </w:rPr>
        <w:t>China</w:t>
      </w:r>
    </w:p>
    <w:p w14:paraId="5E0B1014" w14:textId="5B974791" w:rsidR="00F2397E" w:rsidRPr="00F2397E" w:rsidRDefault="00F2397E" w:rsidP="00F2397E">
      <w:pPr>
        <w:rPr>
          <w:rFonts w:cs="Times New Roman"/>
        </w:rPr>
      </w:pPr>
      <w:r w:rsidRPr="00F2397E">
        <w:rPr>
          <w:rFonts w:cs="Times New Roman"/>
          <w:vertAlign w:val="superscript"/>
        </w:rPr>
        <w:t>2</w:t>
      </w:r>
      <w:r w:rsidRPr="00F2397E">
        <w:rPr>
          <w:rFonts w:cs="Times New Roman"/>
        </w:rPr>
        <w:t>Guizhou-Europe Environmental Biotechnology and Agricultural Informatics Oversea Innovation</w:t>
      </w:r>
      <w:r>
        <w:rPr>
          <w:rFonts w:cs="Times New Roman"/>
        </w:rPr>
        <w:t xml:space="preserve"> </w:t>
      </w:r>
      <w:r w:rsidRPr="00F2397E">
        <w:rPr>
          <w:rFonts w:cs="Times New Roman"/>
        </w:rPr>
        <w:t>Center in Guizhou University, Guizhou Provincial Science and Technology Department, Guiyang</w:t>
      </w:r>
      <w:r>
        <w:rPr>
          <w:rFonts w:cs="Times New Roman"/>
        </w:rPr>
        <w:t xml:space="preserve"> </w:t>
      </w:r>
      <w:r w:rsidRPr="00F2397E">
        <w:rPr>
          <w:rFonts w:cs="Times New Roman"/>
        </w:rPr>
        <w:t>550025,</w:t>
      </w:r>
      <w:r>
        <w:rPr>
          <w:rFonts w:cs="Times New Roman"/>
        </w:rPr>
        <w:t xml:space="preserve"> </w:t>
      </w:r>
      <w:r w:rsidRPr="00F2397E">
        <w:rPr>
          <w:rFonts w:cs="Times New Roman"/>
        </w:rPr>
        <w:t>China</w:t>
      </w:r>
    </w:p>
    <w:p w14:paraId="65E68179" w14:textId="77777777" w:rsidR="00461EBD" w:rsidRDefault="00F2397E" w:rsidP="00F2397E">
      <w:pPr>
        <w:rPr>
          <w:rFonts w:cs="Times New Roman"/>
        </w:rPr>
      </w:pPr>
      <w:r w:rsidRPr="00F2397E">
        <w:rPr>
          <w:rFonts w:cs="Times New Roman"/>
          <w:vertAlign w:val="superscript"/>
        </w:rPr>
        <w:t>3</w:t>
      </w:r>
      <w:r w:rsidRPr="00F2397E">
        <w:rPr>
          <w:rFonts w:cs="Times New Roman"/>
        </w:rPr>
        <w:t xml:space="preserve">Guangxi Crop Genetic Improvement Biotechnology Laboratory, </w:t>
      </w:r>
      <w:r w:rsidR="00461EBD" w:rsidRPr="00F2397E">
        <w:rPr>
          <w:rFonts w:cs="Times New Roman"/>
        </w:rPr>
        <w:t>Guangxi Academy of Agricultural Sciences, Nanning, Guangxi</w:t>
      </w:r>
      <w:r w:rsidR="00461EBD">
        <w:rPr>
          <w:rFonts w:cs="Times New Roman"/>
        </w:rPr>
        <w:t xml:space="preserve"> </w:t>
      </w:r>
      <w:r w:rsidR="00461EBD" w:rsidRPr="00F2397E">
        <w:rPr>
          <w:rFonts w:cs="Times New Roman"/>
        </w:rPr>
        <w:t>530007</w:t>
      </w:r>
      <w:r w:rsidR="00461EBD">
        <w:rPr>
          <w:rFonts w:cs="Times New Roman"/>
        </w:rPr>
        <w:t xml:space="preserve">, </w:t>
      </w:r>
      <w:r w:rsidR="00461EBD" w:rsidRPr="00F2397E">
        <w:rPr>
          <w:rFonts w:cs="Times New Roman"/>
        </w:rPr>
        <w:t>China</w:t>
      </w:r>
    </w:p>
    <w:p w14:paraId="6974C9FF" w14:textId="148A7513" w:rsidR="00F2397E" w:rsidRPr="00F2397E" w:rsidRDefault="00F2397E" w:rsidP="00F2397E">
      <w:pPr>
        <w:rPr>
          <w:rFonts w:cs="Times New Roman"/>
        </w:rPr>
      </w:pPr>
      <w:r w:rsidRPr="00F2397E">
        <w:rPr>
          <w:rFonts w:cs="Times New Roman"/>
          <w:vertAlign w:val="superscript"/>
        </w:rPr>
        <w:t>4</w:t>
      </w:r>
      <w:r w:rsidRPr="00F2397E">
        <w:rPr>
          <w:rFonts w:cs="Times New Roman"/>
        </w:rPr>
        <w:t>Microbiology Research Institute, Guangxi Academy of Agricultural Sciences, Nanning, Guangxi</w:t>
      </w:r>
      <w:r>
        <w:rPr>
          <w:rFonts w:cs="Times New Roman"/>
        </w:rPr>
        <w:t xml:space="preserve"> </w:t>
      </w:r>
      <w:r w:rsidRPr="00F2397E">
        <w:rPr>
          <w:rFonts w:cs="Times New Roman"/>
        </w:rPr>
        <w:t>530007</w:t>
      </w:r>
      <w:r>
        <w:rPr>
          <w:rFonts w:cs="Times New Roman"/>
        </w:rPr>
        <w:t xml:space="preserve">, </w:t>
      </w:r>
      <w:r w:rsidRPr="00F2397E">
        <w:rPr>
          <w:rFonts w:cs="Times New Roman"/>
        </w:rPr>
        <w:t>China</w:t>
      </w:r>
    </w:p>
    <w:p w14:paraId="04FAE4BB" w14:textId="79EE3C97" w:rsidR="00F2397E" w:rsidRPr="006A34AC" w:rsidRDefault="00F2397E" w:rsidP="00F2397E">
      <w:pPr>
        <w:rPr>
          <w:rFonts w:cs="Times New Roman"/>
        </w:rPr>
      </w:pPr>
      <w:r w:rsidRPr="00F2397E">
        <w:rPr>
          <w:rFonts w:cs="Times New Roman"/>
          <w:vertAlign w:val="superscript"/>
        </w:rPr>
        <w:t>5</w:t>
      </w:r>
      <w:r w:rsidRPr="00F2397E">
        <w:rPr>
          <w:rFonts w:cs="Times New Roman"/>
        </w:rPr>
        <w:t>School of Biological Sciences, Faculty of Environmental and Life Sciences, University of</w:t>
      </w:r>
      <w:r w:rsidR="0030217A">
        <w:rPr>
          <w:rFonts w:cs="Times New Roman"/>
        </w:rPr>
        <w:t xml:space="preserve"> </w:t>
      </w:r>
      <w:r w:rsidRPr="00F2397E">
        <w:rPr>
          <w:rFonts w:cs="Times New Roman"/>
        </w:rPr>
        <w:t>Southampton,</w:t>
      </w:r>
      <w:r w:rsidR="0030217A">
        <w:rPr>
          <w:rFonts w:cs="Times New Roman"/>
        </w:rPr>
        <w:t xml:space="preserve"> </w:t>
      </w:r>
      <w:r w:rsidRPr="00F2397E">
        <w:rPr>
          <w:rFonts w:cs="Times New Roman"/>
        </w:rPr>
        <w:t>Southampton SO17 1BJ.United Kingdom</w:t>
      </w:r>
    </w:p>
    <w:p w14:paraId="63CAAD8E" w14:textId="35BAA359" w:rsidR="008B1D44" w:rsidRPr="006A34AC" w:rsidRDefault="008B1D44" w:rsidP="008B1D44">
      <w:pPr>
        <w:spacing w:beforeLines="100" w:before="312"/>
        <w:rPr>
          <w:rFonts w:cs="Times New Roman"/>
          <w:b/>
          <w:bCs/>
          <w:iCs/>
          <w:szCs w:val="20"/>
        </w:rPr>
      </w:pPr>
      <w:r w:rsidRPr="006A34AC">
        <w:rPr>
          <w:rFonts w:cs="Times New Roman"/>
          <w:b/>
          <w:bCs/>
          <w:iCs/>
          <w:szCs w:val="20"/>
        </w:rPr>
        <w:t>* Correspondence:</w:t>
      </w:r>
      <w:r w:rsidRPr="006A34AC">
        <w:rPr>
          <w:rFonts w:cs="Times New Roman"/>
          <w:b/>
          <w:bCs/>
          <w:iCs/>
          <w:szCs w:val="20"/>
        </w:rPr>
        <w:br/>
        <w:t xml:space="preserve">Xiaoyulong Chen: </w:t>
      </w:r>
      <w:hyperlink r:id="rId7" w:history="1">
        <w:r w:rsidRPr="006A34AC">
          <w:rPr>
            <w:rStyle w:val="Hyperlink"/>
            <w:rFonts w:cs="Times New Roman"/>
            <w:b/>
            <w:bCs/>
            <w:iCs/>
            <w:szCs w:val="20"/>
          </w:rPr>
          <w:t>chenxiaoyulong@sina.cn</w:t>
        </w:r>
      </w:hyperlink>
    </w:p>
    <w:p w14:paraId="717100B7" w14:textId="77777777" w:rsidR="008B1D44" w:rsidRPr="006A34AC" w:rsidRDefault="008B1D44" w:rsidP="008B1D44">
      <w:pPr>
        <w:spacing w:beforeLines="100" w:before="312"/>
        <w:outlineLvl w:val="1"/>
        <w:rPr>
          <w:rFonts w:cs="Times New Roman"/>
          <w:b/>
          <w:bCs/>
          <w:iCs/>
          <w:sz w:val="24"/>
        </w:rPr>
      </w:pPr>
      <w:r w:rsidRPr="006A34AC">
        <w:rPr>
          <w:rFonts w:cs="Times New Roman"/>
          <w:b/>
          <w:bCs/>
          <w:iCs/>
          <w:sz w:val="24"/>
        </w:rPr>
        <w:t>Abstract</w:t>
      </w:r>
    </w:p>
    <w:p w14:paraId="1428AA5D" w14:textId="0C2D866A" w:rsidR="00F86441" w:rsidRPr="009A7520" w:rsidRDefault="009A7520" w:rsidP="00EC662E">
      <w:pPr>
        <w:spacing w:after="240"/>
        <w:rPr>
          <w:rFonts w:cs="Times New Roman"/>
          <w:iCs/>
          <w:sz w:val="20"/>
          <w:szCs w:val="18"/>
        </w:rPr>
      </w:pPr>
      <w:bookmarkStart w:id="3" w:name="_Hlk149417455"/>
      <w:bookmarkStart w:id="4" w:name="_Hlk154761592"/>
      <w:bookmarkEnd w:id="1"/>
      <w:r w:rsidRPr="00D701CB">
        <w:rPr>
          <w:rFonts w:cs="Times New Roman"/>
          <w:i/>
          <w:sz w:val="20"/>
          <w:szCs w:val="18"/>
        </w:rPr>
        <w:t>Bacillus cereus</w:t>
      </w:r>
      <w:r w:rsidRPr="00D701CB">
        <w:rPr>
          <w:rFonts w:cs="Times New Roman"/>
          <w:iCs/>
          <w:sz w:val="20"/>
          <w:szCs w:val="18"/>
        </w:rPr>
        <w:t xml:space="preserve"> GUCC3</w:t>
      </w:r>
      <w:r>
        <w:rPr>
          <w:rFonts w:cs="Times New Roman"/>
          <w:iCs/>
          <w:sz w:val="20"/>
          <w:szCs w:val="18"/>
        </w:rPr>
        <w:t xml:space="preserve"> is</w:t>
      </w:r>
      <w:r w:rsidRPr="00D701CB">
        <w:rPr>
          <w:rFonts w:cs="Times New Roman"/>
          <w:iCs/>
          <w:sz w:val="20"/>
          <w:szCs w:val="18"/>
        </w:rPr>
        <w:t xml:space="preserve"> a </w:t>
      </w:r>
      <w:r>
        <w:rPr>
          <w:rFonts w:cs="Times New Roman"/>
          <w:iCs/>
          <w:sz w:val="20"/>
          <w:szCs w:val="18"/>
        </w:rPr>
        <w:t xml:space="preserve">plant growth </w:t>
      </w:r>
      <w:r w:rsidR="004D5CC0">
        <w:rPr>
          <w:rFonts w:cs="Times New Roman" w:hint="eastAsia"/>
          <w:iCs/>
          <w:sz w:val="20"/>
          <w:szCs w:val="18"/>
        </w:rPr>
        <w:t>prom</w:t>
      </w:r>
      <w:r w:rsidR="004D5CC0">
        <w:rPr>
          <w:rFonts w:cs="Times New Roman"/>
          <w:iCs/>
          <w:sz w:val="20"/>
          <w:szCs w:val="18"/>
        </w:rPr>
        <w:t>oting</w:t>
      </w:r>
      <w:r>
        <w:rPr>
          <w:rFonts w:cs="Times New Roman"/>
          <w:iCs/>
          <w:sz w:val="20"/>
          <w:szCs w:val="18"/>
        </w:rPr>
        <w:t xml:space="preserve"> (PGP) </w:t>
      </w:r>
      <w:r w:rsidR="00166878">
        <w:rPr>
          <w:rFonts w:cs="Times New Roman"/>
          <w:iCs/>
          <w:sz w:val="20"/>
          <w:szCs w:val="18"/>
        </w:rPr>
        <w:t>b</w:t>
      </w:r>
      <w:r w:rsidR="00166878" w:rsidRPr="00166878">
        <w:rPr>
          <w:rFonts w:cs="Times New Roman"/>
          <w:iCs/>
          <w:sz w:val="20"/>
          <w:szCs w:val="18"/>
        </w:rPr>
        <w:t xml:space="preserve">acterial </w:t>
      </w:r>
      <w:r w:rsidR="00166878">
        <w:rPr>
          <w:rFonts w:cs="Times New Roman"/>
          <w:iCs/>
          <w:sz w:val="20"/>
          <w:szCs w:val="18"/>
        </w:rPr>
        <w:t>s</w:t>
      </w:r>
      <w:r w:rsidR="00166878" w:rsidRPr="00166878">
        <w:rPr>
          <w:rFonts w:cs="Times New Roman"/>
          <w:iCs/>
          <w:sz w:val="20"/>
          <w:szCs w:val="18"/>
        </w:rPr>
        <w:t>train</w:t>
      </w:r>
      <w:r>
        <w:rPr>
          <w:rFonts w:cs="Times New Roman"/>
          <w:iCs/>
          <w:sz w:val="20"/>
          <w:szCs w:val="18"/>
        </w:rPr>
        <w:t xml:space="preserve"> endophytically </w:t>
      </w:r>
      <w:r w:rsidRPr="00D701CB">
        <w:rPr>
          <w:rFonts w:cs="Times New Roman"/>
          <w:iCs/>
          <w:sz w:val="20"/>
          <w:szCs w:val="18"/>
        </w:rPr>
        <w:t xml:space="preserve">isolated from healthy passion fruit leaves </w:t>
      </w:r>
      <w:r>
        <w:rPr>
          <w:rFonts w:cs="Times New Roman"/>
          <w:iCs/>
          <w:sz w:val="20"/>
          <w:szCs w:val="18"/>
        </w:rPr>
        <w:t>collected in</w:t>
      </w:r>
      <w:r w:rsidRPr="00D701CB">
        <w:rPr>
          <w:rFonts w:cs="Times New Roman"/>
          <w:iCs/>
          <w:sz w:val="20"/>
          <w:szCs w:val="18"/>
        </w:rPr>
        <w:t xml:space="preserve"> Nanning, Guangxi Province, China. </w:t>
      </w:r>
      <w:r>
        <w:rPr>
          <w:rFonts w:cs="Times New Roman"/>
          <w:iCs/>
          <w:sz w:val="20"/>
          <w:szCs w:val="18"/>
        </w:rPr>
        <w:t xml:space="preserve">It </w:t>
      </w:r>
      <w:r>
        <w:rPr>
          <w:rFonts w:cs="Times New Roman" w:hint="eastAsia"/>
          <w:iCs/>
          <w:sz w:val="20"/>
          <w:szCs w:val="18"/>
        </w:rPr>
        <w:t>demo</w:t>
      </w:r>
      <w:r>
        <w:rPr>
          <w:rFonts w:cs="Times New Roman"/>
          <w:iCs/>
          <w:sz w:val="20"/>
          <w:szCs w:val="18"/>
        </w:rPr>
        <w:t xml:space="preserve">nstrated </w:t>
      </w:r>
      <w:r w:rsidRPr="00D701CB">
        <w:rPr>
          <w:rFonts w:cs="Times New Roman"/>
          <w:iCs/>
          <w:sz w:val="20"/>
          <w:szCs w:val="18"/>
        </w:rPr>
        <w:t xml:space="preserve">69.53% </w:t>
      </w:r>
      <w:r w:rsidRPr="00B02710">
        <w:rPr>
          <w:rFonts w:cs="Times New Roman"/>
          <w:i/>
          <w:iCs/>
          <w:sz w:val="20"/>
          <w:szCs w:val="18"/>
        </w:rPr>
        <w:t>in vitro</w:t>
      </w:r>
      <w:r>
        <w:rPr>
          <w:rFonts w:cs="Times New Roman"/>
          <w:iCs/>
          <w:sz w:val="20"/>
          <w:szCs w:val="18"/>
        </w:rPr>
        <w:t xml:space="preserve"> </w:t>
      </w:r>
      <w:r w:rsidRPr="00D701CB">
        <w:rPr>
          <w:rFonts w:cs="Times New Roman"/>
          <w:iCs/>
          <w:sz w:val="20"/>
          <w:szCs w:val="18"/>
        </w:rPr>
        <w:t xml:space="preserve">inhibition against </w:t>
      </w:r>
      <w:proofErr w:type="spellStart"/>
      <w:r w:rsidRPr="00D701CB">
        <w:rPr>
          <w:rFonts w:cs="Times New Roman"/>
          <w:i/>
          <w:sz w:val="20"/>
          <w:szCs w:val="18"/>
        </w:rPr>
        <w:t>Nigrospora</w:t>
      </w:r>
      <w:proofErr w:type="spellEnd"/>
      <w:r w:rsidRPr="00D701CB">
        <w:rPr>
          <w:rFonts w:cs="Times New Roman"/>
          <w:i/>
          <w:sz w:val="20"/>
          <w:szCs w:val="18"/>
        </w:rPr>
        <w:t xml:space="preserve"> </w:t>
      </w:r>
      <w:proofErr w:type="spellStart"/>
      <w:r w:rsidRPr="00D701CB">
        <w:rPr>
          <w:rFonts w:cs="Times New Roman"/>
          <w:i/>
          <w:sz w:val="20"/>
          <w:szCs w:val="18"/>
        </w:rPr>
        <w:t>sphaerica</w:t>
      </w:r>
      <w:proofErr w:type="spellEnd"/>
      <w:r w:rsidRPr="00D701CB">
        <w:rPr>
          <w:rFonts w:cs="Times New Roman"/>
          <w:iCs/>
          <w:sz w:val="20"/>
          <w:szCs w:val="18"/>
        </w:rPr>
        <w:t xml:space="preserve"> strain WYR007</w:t>
      </w:r>
      <w:r>
        <w:rPr>
          <w:rFonts w:cs="Times New Roman"/>
          <w:iCs/>
          <w:sz w:val="20"/>
          <w:szCs w:val="18"/>
        </w:rPr>
        <w:t>, causal agent of</w:t>
      </w:r>
      <w:r w:rsidRPr="00D701CB">
        <w:rPr>
          <w:rFonts w:cs="Times New Roman"/>
          <w:iCs/>
          <w:sz w:val="20"/>
          <w:szCs w:val="18"/>
        </w:rPr>
        <w:t xml:space="preserve"> passion fruit</w:t>
      </w:r>
      <w:r>
        <w:rPr>
          <w:rFonts w:cs="Times New Roman"/>
          <w:iCs/>
          <w:sz w:val="20"/>
          <w:szCs w:val="18"/>
        </w:rPr>
        <w:t xml:space="preserve"> leaf blight</w:t>
      </w:r>
      <w:r w:rsidRPr="00D701CB">
        <w:rPr>
          <w:rFonts w:cs="Times New Roman"/>
          <w:iCs/>
          <w:sz w:val="20"/>
          <w:szCs w:val="18"/>
        </w:rPr>
        <w:t xml:space="preserve">. </w:t>
      </w:r>
      <w:r>
        <w:rPr>
          <w:rFonts w:cs="Times New Roman"/>
          <w:iCs/>
          <w:sz w:val="20"/>
          <w:szCs w:val="18"/>
        </w:rPr>
        <w:t xml:space="preserve">Therefore, </w:t>
      </w:r>
      <w:r w:rsidRPr="00D701CB">
        <w:rPr>
          <w:rFonts w:cs="Times New Roman"/>
          <w:i/>
          <w:sz w:val="20"/>
          <w:szCs w:val="18"/>
        </w:rPr>
        <w:t>B</w:t>
      </w:r>
      <w:r>
        <w:rPr>
          <w:rFonts w:cs="Times New Roman" w:hint="eastAsia"/>
          <w:i/>
          <w:sz w:val="20"/>
          <w:szCs w:val="18"/>
        </w:rPr>
        <w:t>.</w:t>
      </w:r>
      <w:r w:rsidRPr="00463091">
        <w:rPr>
          <w:rFonts w:cs="Times New Roman"/>
          <w:i/>
          <w:sz w:val="20"/>
          <w:szCs w:val="18"/>
        </w:rPr>
        <w:t xml:space="preserve"> </w:t>
      </w:r>
      <w:r w:rsidRPr="00D701CB">
        <w:rPr>
          <w:rFonts w:cs="Times New Roman"/>
          <w:i/>
          <w:sz w:val="20"/>
          <w:szCs w:val="18"/>
        </w:rPr>
        <w:t>cereus</w:t>
      </w:r>
      <w:r>
        <w:rPr>
          <w:rFonts w:cs="Times New Roman"/>
          <w:i/>
          <w:sz w:val="20"/>
          <w:szCs w:val="18"/>
        </w:rPr>
        <w:t xml:space="preserve"> </w:t>
      </w:r>
      <w:r w:rsidRPr="00D701CB">
        <w:rPr>
          <w:rFonts w:cs="Times New Roman"/>
          <w:iCs/>
          <w:sz w:val="20"/>
          <w:szCs w:val="18"/>
        </w:rPr>
        <w:t>GUCC3</w:t>
      </w:r>
      <w:r>
        <w:rPr>
          <w:rFonts w:cs="Times New Roman"/>
          <w:iCs/>
          <w:sz w:val="20"/>
          <w:szCs w:val="18"/>
        </w:rPr>
        <w:t xml:space="preserve"> has been considered as a promising </w:t>
      </w:r>
      <w:proofErr w:type="spellStart"/>
      <w:r>
        <w:rPr>
          <w:rFonts w:cs="Times New Roman"/>
          <w:iCs/>
          <w:sz w:val="20"/>
          <w:szCs w:val="18"/>
        </w:rPr>
        <w:t>biostimulant</w:t>
      </w:r>
      <w:proofErr w:type="spellEnd"/>
      <w:r>
        <w:rPr>
          <w:rFonts w:cs="Times New Roman"/>
          <w:iCs/>
          <w:sz w:val="20"/>
          <w:szCs w:val="18"/>
        </w:rPr>
        <w:t xml:space="preserve"> on passion fruit growth and health. To </w:t>
      </w:r>
      <w:r w:rsidRPr="004A09F6">
        <w:rPr>
          <w:rFonts w:cs="Times New Roman"/>
          <w:iCs/>
          <w:sz w:val="20"/>
          <w:szCs w:val="18"/>
        </w:rPr>
        <w:t xml:space="preserve">investigate its </w:t>
      </w:r>
      <w:r>
        <w:rPr>
          <w:rFonts w:cs="Times New Roman"/>
          <w:iCs/>
          <w:sz w:val="20"/>
          <w:szCs w:val="18"/>
        </w:rPr>
        <w:t>PGP and antagonistic</w:t>
      </w:r>
      <w:r w:rsidRPr="004A09F6">
        <w:rPr>
          <w:rFonts w:cs="Times New Roman"/>
          <w:iCs/>
          <w:sz w:val="20"/>
          <w:szCs w:val="18"/>
        </w:rPr>
        <w:t xml:space="preserve"> mechanisms, we conducted genome sequencing of</w:t>
      </w:r>
      <w:r>
        <w:rPr>
          <w:rFonts w:cs="Times New Roman"/>
          <w:iCs/>
          <w:sz w:val="20"/>
          <w:szCs w:val="18"/>
        </w:rPr>
        <w:t xml:space="preserve"> </w:t>
      </w:r>
      <w:r w:rsidRPr="00D701CB">
        <w:rPr>
          <w:rFonts w:cs="Times New Roman"/>
          <w:i/>
          <w:sz w:val="20"/>
          <w:szCs w:val="18"/>
        </w:rPr>
        <w:t>B</w:t>
      </w:r>
      <w:r>
        <w:rPr>
          <w:rFonts w:cs="Times New Roman" w:hint="eastAsia"/>
          <w:i/>
          <w:sz w:val="20"/>
          <w:szCs w:val="18"/>
        </w:rPr>
        <w:t>.</w:t>
      </w:r>
      <w:r w:rsidRPr="00463091">
        <w:rPr>
          <w:rFonts w:cs="Times New Roman"/>
          <w:i/>
          <w:sz w:val="20"/>
          <w:szCs w:val="18"/>
        </w:rPr>
        <w:t xml:space="preserve"> </w:t>
      </w:r>
      <w:r w:rsidRPr="00D701CB">
        <w:rPr>
          <w:rFonts w:cs="Times New Roman"/>
          <w:i/>
          <w:sz w:val="20"/>
          <w:szCs w:val="18"/>
        </w:rPr>
        <w:t>cereus</w:t>
      </w:r>
      <w:r>
        <w:rPr>
          <w:rFonts w:cs="Times New Roman"/>
          <w:i/>
          <w:sz w:val="20"/>
          <w:szCs w:val="18"/>
        </w:rPr>
        <w:t xml:space="preserve"> </w:t>
      </w:r>
      <w:r w:rsidRPr="00D701CB">
        <w:rPr>
          <w:rFonts w:cs="Times New Roman"/>
          <w:iCs/>
          <w:sz w:val="20"/>
          <w:szCs w:val="18"/>
        </w:rPr>
        <w:t>GUCC3</w:t>
      </w:r>
      <w:r>
        <w:rPr>
          <w:rFonts w:cs="Times New Roman"/>
          <w:iCs/>
          <w:sz w:val="20"/>
          <w:szCs w:val="18"/>
        </w:rPr>
        <w:t xml:space="preserve"> using a hybrid approach </w:t>
      </w:r>
      <w:r w:rsidRPr="00ED25B3">
        <w:rPr>
          <w:rFonts w:cs="Times New Roman"/>
          <w:iCs/>
          <w:sz w:val="20"/>
          <w:szCs w:val="18"/>
        </w:rPr>
        <w:t>that co</w:t>
      </w:r>
      <w:r w:rsidRPr="00EF6AA3">
        <w:rPr>
          <w:rFonts w:cs="Times New Roman"/>
          <w:iCs/>
          <w:sz w:val="20"/>
          <w:szCs w:val="18"/>
        </w:rPr>
        <w:t xml:space="preserve">mbined Illumina </w:t>
      </w:r>
      <w:proofErr w:type="spellStart"/>
      <w:r w:rsidRPr="00EF6AA3">
        <w:rPr>
          <w:rFonts w:cs="Times New Roman"/>
          <w:iCs/>
          <w:sz w:val="20"/>
          <w:szCs w:val="18"/>
        </w:rPr>
        <w:t>Hiseq</w:t>
      </w:r>
      <w:proofErr w:type="spellEnd"/>
      <w:r w:rsidRPr="00EF6AA3">
        <w:rPr>
          <w:rFonts w:cs="Times New Roman"/>
          <w:iCs/>
          <w:sz w:val="20"/>
          <w:szCs w:val="18"/>
        </w:rPr>
        <w:t xml:space="preserve"> 6000 and Oxford Nanopore Technologies platforms. The annotated sequence size of the </w:t>
      </w:r>
      <w:r w:rsidRPr="00EF6AA3">
        <w:rPr>
          <w:rFonts w:cs="Times New Roman"/>
          <w:i/>
          <w:sz w:val="20"/>
          <w:szCs w:val="18"/>
        </w:rPr>
        <w:t>B</w:t>
      </w:r>
      <w:r w:rsidRPr="00EF6AA3">
        <w:rPr>
          <w:rFonts w:cs="Times New Roman" w:hint="eastAsia"/>
          <w:i/>
          <w:sz w:val="20"/>
          <w:szCs w:val="18"/>
        </w:rPr>
        <w:t>.</w:t>
      </w:r>
      <w:r w:rsidRPr="00EF6AA3">
        <w:rPr>
          <w:rFonts w:cs="Times New Roman"/>
          <w:i/>
          <w:sz w:val="20"/>
          <w:szCs w:val="18"/>
        </w:rPr>
        <w:t xml:space="preserve"> cereus </w:t>
      </w:r>
      <w:r w:rsidRPr="00EF6AA3">
        <w:rPr>
          <w:rFonts w:cs="Times New Roman"/>
          <w:iCs/>
          <w:sz w:val="20"/>
          <w:szCs w:val="18"/>
        </w:rPr>
        <w:t>GU</w:t>
      </w:r>
      <w:r w:rsidRPr="00D701CB">
        <w:rPr>
          <w:rFonts w:cs="Times New Roman"/>
          <w:iCs/>
          <w:sz w:val="20"/>
          <w:szCs w:val="18"/>
        </w:rPr>
        <w:t xml:space="preserve">CC3 </w:t>
      </w:r>
      <w:r>
        <w:rPr>
          <w:rFonts w:cs="Times New Roman"/>
          <w:iCs/>
          <w:sz w:val="20"/>
          <w:szCs w:val="18"/>
        </w:rPr>
        <w:t>is</w:t>
      </w:r>
      <w:r w:rsidRPr="00D701CB">
        <w:rPr>
          <w:rFonts w:cs="Times New Roman"/>
          <w:iCs/>
          <w:sz w:val="20"/>
          <w:szCs w:val="18"/>
        </w:rPr>
        <w:t xml:space="preserve"> approximately 5.839 Mb, with a GC content of 35.0% and an N</w:t>
      </w:r>
      <w:r w:rsidRPr="00BE3BB2">
        <w:rPr>
          <w:rFonts w:cs="Times New Roman"/>
          <w:iCs/>
          <w:sz w:val="20"/>
          <w:szCs w:val="18"/>
          <w:vertAlign w:val="subscript"/>
        </w:rPr>
        <w:t>50</w:t>
      </w:r>
      <w:r w:rsidRPr="00D701CB">
        <w:rPr>
          <w:rFonts w:cs="Times New Roman"/>
          <w:iCs/>
          <w:sz w:val="20"/>
          <w:szCs w:val="18"/>
        </w:rPr>
        <w:t xml:space="preserve"> length of 5.839 Mb. </w:t>
      </w:r>
      <w:bookmarkStart w:id="5" w:name="OLE_LINK1"/>
      <w:r w:rsidRPr="00D701CB">
        <w:rPr>
          <w:rFonts w:cs="Times New Roman"/>
          <w:iCs/>
          <w:sz w:val="20"/>
          <w:szCs w:val="18"/>
        </w:rPr>
        <w:t xml:space="preserve">Furthermore, </w:t>
      </w:r>
      <w:r>
        <w:rPr>
          <w:rFonts w:cs="Times New Roman"/>
          <w:iCs/>
          <w:sz w:val="20"/>
          <w:szCs w:val="18"/>
        </w:rPr>
        <w:t>t</w:t>
      </w:r>
      <w:r w:rsidRPr="0051582D">
        <w:rPr>
          <w:rFonts w:cs="Times New Roman"/>
          <w:iCs/>
          <w:sz w:val="20"/>
          <w:szCs w:val="18"/>
        </w:rPr>
        <w:t xml:space="preserve">he result of </w:t>
      </w:r>
      <w:proofErr w:type="spellStart"/>
      <w:r w:rsidRPr="0051582D">
        <w:rPr>
          <w:rFonts w:cs="Times New Roman"/>
          <w:iCs/>
          <w:sz w:val="20"/>
          <w:szCs w:val="18"/>
        </w:rPr>
        <w:t>antiSMASH</w:t>
      </w:r>
      <w:proofErr w:type="spellEnd"/>
      <w:r w:rsidRPr="0051582D">
        <w:rPr>
          <w:rFonts w:cs="Times New Roman"/>
          <w:iCs/>
          <w:sz w:val="20"/>
          <w:szCs w:val="18"/>
        </w:rPr>
        <w:t xml:space="preserve"> revealed that </w:t>
      </w:r>
      <w:r w:rsidRPr="00D701CB">
        <w:rPr>
          <w:rFonts w:cs="Times New Roman"/>
          <w:i/>
          <w:sz w:val="20"/>
          <w:szCs w:val="18"/>
        </w:rPr>
        <w:t>B</w:t>
      </w:r>
      <w:r>
        <w:rPr>
          <w:rFonts w:cs="Times New Roman" w:hint="eastAsia"/>
          <w:i/>
          <w:sz w:val="20"/>
          <w:szCs w:val="18"/>
        </w:rPr>
        <w:t>.</w:t>
      </w:r>
      <w:r w:rsidRPr="00463091">
        <w:rPr>
          <w:rFonts w:cs="Times New Roman"/>
          <w:i/>
          <w:sz w:val="20"/>
          <w:szCs w:val="18"/>
        </w:rPr>
        <w:t xml:space="preserve"> </w:t>
      </w:r>
      <w:r w:rsidRPr="00D701CB">
        <w:rPr>
          <w:rFonts w:cs="Times New Roman"/>
          <w:i/>
          <w:sz w:val="20"/>
          <w:szCs w:val="18"/>
        </w:rPr>
        <w:t>cereus</w:t>
      </w:r>
      <w:r>
        <w:rPr>
          <w:rFonts w:cs="Times New Roman"/>
          <w:i/>
          <w:sz w:val="20"/>
          <w:szCs w:val="18"/>
        </w:rPr>
        <w:t xml:space="preserve"> </w:t>
      </w:r>
      <w:r w:rsidRPr="00D701CB">
        <w:rPr>
          <w:rFonts w:cs="Times New Roman"/>
          <w:iCs/>
          <w:sz w:val="20"/>
          <w:szCs w:val="18"/>
        </w:rPr>
        <w:t>GUCC3</w:t>
      </w:r>
      <w:r w:rsidRPr="0051582D">
        <w:rPr>
          <w:rFonts w:cs="Times New Roman"/>
          <w:iCs/>
          <w:sz w:val="20"/>
          <w:szCs w:val="18"/>
        </w:rPr>
        <w:t xml:space="preserve"> encodes </w:t>
      </w:r>
      <w:r>
        <w:rPr>
          <w:rFonts w:cs="Times New Roman"/>
          <w:iCs/>
          <w:sz w:val="20"/>
          <w:szCs w:val="18"/>
        </w:rPr>
        <w:t>20</w:t>
      </w:r>
      <w:r w:rsidRPr="0051582D">
        <w:rPr>
          <w:rFonts w:cs="Times New Roman"/>
          <w:iCs/>
          <w:sz w:val="20"/>
          <w:szCs w:val="18"/>
        </w:rPr>
        <w:t xml:space="preserve"> gene clusters involved in secondary metabolite synthesis</w:t>
      </w:r>
      <w:r w:rsidRPr="00D701CB">
        <w:rPr>
          <w:rFonts w:cs="Times New Roman"/>
          <w:iCs/>
          <w:sz w:val="20"/>
          <w:szCs w:val="18"/>
        </w:rPr>
        <w:t xml:space="preserve">, </w:t>
      </w:r>
      <w:r w:rsidRPr="00942385">
        <w:rPr>
          <w:rFonts w:cs="Times New Roman"/>
          <w:iCs/>
          <w:sz w:val="20"/>
          <w:szCs w:val="18"/>
        </w:rPr>
        <w:t>facilitate exploration into the composition of its antibacterial bioactive</w:t>
      </w:r>
      <w:r w:rsidR="00F01048">
        <w:rPr>
          <w:rFonts w:cs="Times New Roman"/>
          <w:iCs/>
          <w:sz w:val="20"/>
          <w:szCs w:val="18"/>
        </w:rPr>
        <w:t xml:space="preserve"> </w:t>
      </w:r>
      <w:r w:rsidR="00F01048" w:rsidRPr="00F01048">
        <w:rPr>
          <w:rFonts w:cs="Times New Roman"/>
          <w:iCs/>
          <w:sz w:val="20"/>
          <w:szCs w:val="18"/>
        </w:rPr>
        <w:t>compounds</w:t>
      </w:r>
      <w:r w:rsidRPr="00942385">
        <w:rPr>
          <w:rFonts w:cs="Times New Roman"/>
          <w:iCs/>
          <w:sz w:val="20"/>
          <w:szCs w:val="18"/>
        </w:rPr>
        <w:t>.</w:t>
      </w:r>
      <w:bookmarkEnd w:id="5"/>
      <w:r>
        <w:rPr>
          <w:rFonts w:cs="Times New Roman"/>
          <w:iCs/>
          <w:sz w:val="20"/>
          <w:szCs w:val="18"/>
        </w:rPr>
        <w:t xml:space="preserve"> </w:t>
      </w:r>
      <w:r w:rsidRPr="00377DDC">
        <w:rPr>
          <w:rFonts w:cs="Times New Roman"/>
          <w:iCs/>
          <w:sz w:val="20"/>
          <w:szCs w:val="18"/>
        </w:rPr>
        <w:t xml:space="preserve">The availability of this genome will facilitate the exploration of </w:t>
      </w:r>
      <w:r>
        <w:rPr>
          <w:rFonts w:cs="Times New Roman"/>
          <w:iCs/>
          <w:sz w:val="20"/>
          <w:szCs w:val="18"/>
        </w:rPr>
        <w:t xml:space="preserve">beneficial </w:t>
      </w:r>
      <w:r w:rsidRPr="00377DDC">
        <w:rPr>
          <w:rFonts w:cs="Times New Roman"/>
          <w:iCs/>
          <w:sz w:val="20"/>
          <w:szCs w:val="18"/>
        </w:rPr>
        <w:t xml:space="preserve">mechanisms </w:t>
      </w:r>
      <w:r>
        <w:rPr>
          <w:rFonts w:cs="Times New Roman"/>
          <w:iCs/>
          <w:sz w:val="20"/>
          <w:szCs w:val="18"/>
        </w:rPr>
        <w:t xml:space="preserve">between </w:t>
      </w:r>
      <w:r w:rsidRPr="00D701CB">
        <w:rPr>
          <w:rFonts w:cs="Times New Roman"/>
          <w:i/>
          <w:sz w:val="20"/>
          <w:szCs w:val="18"/>
        </w:rPr>
        <w:t>B</w:t>
      </w:r>
      <w:r>
        <w:rPr>
          <w:rFonts w:cs="Times New Roman" w:hint="eastAsia"/>
          <w:i/>
          <w:sz w:val="20"/>
          <w:szCs w:val="18"/>
        </w:rPr>
        <w:t>.</w:t>
      </w:r>
      <w:r w:rsidRPr="00463091">
        <w:rPr>
          <w:rFonts w:cs="Times New Roman"/>
          <w:i/>
          <w:sz w:val="20"/>
          <w:szCs w:val="18"/>
        </w:rPr>
        <w:t xml:space="preserve"> </w:t>
      </w:r>
      <w:r w:rsidRPr="00D701CB">
        <w:rPr>
          <w:rFonts w:cs="Times New Roman"/>
          <w:i/>
          <w:sz w:val="20"/>
          <w:szCs w:val="18"/>
        </w:rPr>
        <w:t>cereus</w:t>
      </w:r>
      <w:r>
        <w:rPr>
          <w:rFonts w:cs="Times New Roman"/>
          <w:i/>
          <w:sz w:val="20"/>
          <w:szCs w:val="18"/>
        </w:rPr>
        <w:t xml:space="preserve"> </w:t>
      </w:r>
      <w:r w:rsidRPr="00D701CB">
        <w:rPr>
          <w:rFonts w:cs="Times New Roman"/>
          <w:iCs/>
          <w:sz w:val="20"/>
          <w:szCs w:val="18"/>
        </w:rPr>
        <w:t>GUCC3</w:t>
      </w:r>
      <w:r>
        <w:rPr>
          <w:rFonts w:cs="Times New Roman"/>
          <w:iCs/>
          <w:sz w:val="20"/>
          <w:szCs w:val="18"/>
        </w:rPr>
        <w:t xml:space="preserve"> and host plant, as well as provide basis for developing it as a </w:t>
      </w:r>
      <w:proofErr w:type="spellStart"/>
      <w:r>
        <w:rPr>
          <w:rFonts w:cs="Times New Roman"/>
          <w:iCs/>
          <w:sz w:val="20"/>
          <w:szCs w:val="18"/>
        </w:rPr>
        <w:t>biostimulant</w:t>
      </w:r>
      <w:proofErr w:type="spellEnd"/>
      <w:r>
        <w:rPr>
          <w:rFonts w:cs="Times New Roman"/>
          <w:iCs/>
          <w:sz w:val="20"/>
          <w:szCs w:val="18"/>
        </w:rPr>
        <w:t xml:space="preserve"> in future.</w:t>
      </w:r>
    </w:p>
    <w:bookmarkEnd w:id="3"/>
    <w:bookmarkEnd w:id="4"/>
    <w:p w14:paraId="77D9646B" w14:textId="1EAE7322" w:rsidR="008B1D44" w:rsidRPr="006A34AC" w:rsidRDefault="008B1D44" w:rsidP="006A34AC">
      <w:pPr>
        <w:spacing w:beforeLines="50" w:before="156" w:afterLines="100" w:after="312"/>
        <w:rPr>
          <w:rFonts w:cs="Times New Roman"/>
          <w:sz w:val="20"/>
          <w:szCs w:val="20"/>
        </w:rPr>
      </w:pPr>
      <w:r w:rsidRPr="00C8238F">
        <w:rPr>
          <w:rFonts w:cs="Times New Roman"/>
          <w:b/>
          <w:bCs/>
          <w:iCs/>
          <w:sz w:val="20"/>
          <w:szCs w:val="20"/>
        </w:rPr>
        <w:t>Keywords</w:t>
      </w:r>
      <w:r w:rsidRPr="006A34AC">
        <w:rPr>
          <w:rFonts w:cs="Times New Roman"/>
          <w:iCs/>
          <w:sz w:val="20"/>
          <w:szCs w:val="20"/>
        </w:rPr>
        <w:t xml:space="preserve"> </w:t>
      </w:r>
      <w:r w:rsidR="000A0270">
        <w:rPr>
          <w:rFonts w:cs="Times New Roman"/>
          <w:sz w:val="20"/>
          <w:szCs w:val="20"/>
        </w:rPr>
        <w:t>G</w:t>
      </w:r>
      <w:r w:rsidR="006A34AC" w:rsidRPr="006A34AC">
        <w:rPr>
          <w:rFonts w:cs="Times New Roman"/>
          <w:sz w:val="20"/>
          <w:szCs w:val="20"/>
        </w:rPr>
        <w:t xml:space="preserve">enome resource · </w:t>
      </w:r>
      <w:r w:rsidR="006A34AC" w:rsidRPr="006A34AC">
        <w:rPr>
          <w:rFonts w:cs="Times New Roman"/>
          <w:i/>
          <w:iCs/>
          <w:sz w:val="20"/>
          <w:szCs w:val="20"/>
        </w:rPr>
        <w:t>Bacillus cereus</w:t>
      </w:r>
      <w:r w:rsidR="006A34AC" w:rsidRPr="006A34AC">
        <w:rPr>
          <w:rFonts w:cs="Times New Roman"/>
          <w:sz w:val="20"/>
          <w:szCs w:val="20"/>
        </w:rPr>
        <w:t xml:space="preserve"> · </w:t>
      </w:r>
      <w:r w:rsidR="000A0270">
        <w:rPr>
          <w:rFonts w:cs="Times New Roman"/>
          <w:sz w:val="20"/>
          <w:szCs w:val="20"/>
        </w:rPr>
        <w:t>A</w:t>
      </w:r>
      <w:r w:rsidR="006A34AC" w:rsidRPr="006A34AC">
        <w:rPr>
          <w:rFonts w:cs="Times New Roman"/>
          <w:sz w:val="20"/>
          <w:szCs w:val="20"/>
        </w:rPr>
        <w:t xml:space="preserve">ntagonist · </w:t>
      </w:r>
      <w:r w:rsidR="000A0270">
        <w:rPr>
          <w:rFonts w:cs="Times New Roman"/>
          <w:sz w:val="20"/>
          <w:szCs w:val="20"/>
        </w:rPr>
        <w:t>P</w:t>
      </w:r>
      <w:r w:rsidR="006A34AC" w:rsidRPr="006A34AC">
        <w:rPr>
          <w:rFonts w:cs="Times New Roman"/>
          <w:sz w:val="20"/>
          <w:szCs w:val="20"/>
        </w:rPr>
        <w:t>lant growth promoter · Comparative genomics</w:t>
      </w:r>
    </w:p>
    <w:p w14:paraId="29712998" w14:textId="18ED5D1B" w:rsidR="00BD3C4C" w:rsidRDefault="00BD3C4C" w:rsidP="000D3BA5">
      <w:pPr>
        <w:spacing w:beforeLines="100" w:before="312"/>
        <w:ind w:firstLineChars="200" w:firstLine="400"/>
        <w:rPr>
          <w:rFonts w:eastAsia="SimSun" w:cs="Times New Roman"/>
          <w:sz w:val="20"/>
          <w:szCs w:val="20"/>
        </w:rPr>
      </w:pPr>
      <w:bookmarkStart w:id="6" w:name="_Hlk156696650"/>
      <w:bookmarkStart w:id="7" w:name="OLE_LINK11"/>
      <w:bookmarkStart w:id="8" w:name="OLE_LINK4"/>
      <w:bookmarkStart w:id="9" w:name="OLE_LINK7"/>
      <w:bookmarkStart w:id="10" w:name="OLE_LINK5"/>
      <w:bookmarkEnd w:id="2"/>
      <w:r w:rsidRPr="00F75EDA">
        <w:rPr>
          <w:rFonts w:eastAsia="SimSun" w:cs="Times New Roman"/>
          <w:sz w:val="20"/>
          <w:szCs w:val="20"/>
        </w:rPr>
        <w:t>Passion fruit (</w:t>
      </w:r>
      <w:r w:rsidRPr="00F75EDA">
        <w:rPr>
          <w:rFonts w:eastAsia="SimSun" w:cs="Times New Roman"/>
          <w:i/>
          <w:iCs/>
          <w:sz w:val="20"/>
          <w:szCs w:val="20"/>
        </w:rPr>
        <w:t>Passiflora edulis</w:t>
      </w:r>
      <w:r w:rsidRPr="00F75EDA">
        <w:rPr>
          <w:rFonts w:eastAsia="SimSun" w:cs="Times New Roman"/>
          <w:sz w:val="20"/>
          <w:szCs w:val="20"/>
        </w:rPr>
        <w:t xml:space="preserve"> Sims), a perennial evergreen vine belonging to the </w:t>
      </w:r>
      <w:proofErr w:type="spellStart"/>
      <w:r w:rsidRPr="00F75EDA">
        <w:rPr>
          <w:rFonts w:eastAsia="SimSun" w:cs="Times New Roman"/>
          <w:sz w:val="20"/>
          <w:szCs w:val="20"/>
        </w:rPr>
        <w:t>Passifloraceae</w:t>
      </w:r>
      <w:proofErr w:type="spellEnd"/>
      <w:r w:rsidRPr="00F75EDA">
        <w:rPr>
          <w:rFonts w:eastAsia="SimSun" w:cs="Times New Roman"/>
          <w:sz w:val="20"/>
          <w:szCs w:val="20"/>
        </w:rPr>
        <w:t xml:space="preserve"> family, is </w:t>
      </w:r>
      <w:r w:rsidR="00E47BCE">
        <w:rPr>
          <w:rFonts w:eastAsia="SimSun" w:cs="Times New Roman" w:hint="eastAsia"/>
          <w:sz w:val="20"/>
          <w:szCs w:val="20"/>
        </w:rPr>
        <w:t>widel</w:t>
      </w:r>
      <w:r w:rsidR="00E47BCE">
        <w:rPr>
          <w:rFonts w:eastAsia="SimSun" w:cs="Times New Roman"/>
          <w:sz w:val="20"/>
          <w:szCs w:val="20"/>
        </w:rPr>
        <w:t>y</w:t>
      </w:r>
      <w:r w:rsidRPr="00F75EDA">
        <w:rPr>
          <w:rFonts w:eastAsia="SimSun" w:cs="Times New Roman"/>
          <w:sz w:val="20"/>
          <w:szCs w:val="20"/>
        </w:rPr>
        <w:t xml:space="preserve"> cultivated in tropical and subtropical regions due to its significant ornamental, </w:t>
      </w:r>
      <w:r w:rsidR="00E47BCE">
        <w:rPr>
          <w:rFonts w:eastAsia="SimSun" w:cs="Times New Roman"/>
          <w:sz w:val="20"/>
          <w:szCs w:val="20"/>
        </w:rPr>
        <w:t>nutritional</w:t>
      </w:r>
      <w:r w:rsidRPr="00F75EDA">
        <w:rPr>
          <w:rFonts w:eastAsia="SimSun" w:cs="Times New Roman"/>
          <w:sz w:val="20"/>
          <w:szCs w:val="20"/>
        </w:rPr>
        <w:t xml:space="preserve">, and medicinal </w:t>
      </w:r>
      <w:r w:rsidR="00E47BCE">
        <w:rPr>
          <w:rFonts w:eastAsia="SimSun" w:cs="Times New Roman"/>
          <w:sz w:val="20"/>
          <w:szCs w:val="20"/>
        </w:rPr>
        <w:t>values</w:t>
      </w:r>
      <w:r>
        <w:rPr>
          <w:rFonts w:eastAsia="SimSun" w:cs="Times New Roman"/>
          <w:sz w:val="20"/>
          <w:szCs w:val="20"/>
        </w:rPr>
        <w:t xml:space="preserve"> </w:t>
      </w:r>
      <w:r w:rsidRPr="00F75EDA">
        <w:rPr>
          <w:rFonts w:eastAsia="SimSun" w:cs="Times New Roman"/>
          <w:sz w:val="20"/>
          <w:szCs w:val="20"/>
        </w:rPr>
        <w:t xml:space="preserve">(Xia et al. </w:t>
      </w:r>
      <w:r w:rsidRPr="00F75EDA">
        <w:rPr>
          <w:rFonts w:eastAsia="SimSun" w:cs="Times New Roman"/>
          <w:color w:val="0000FF"/>
          <w:sz w:val="20"/>
          <w:szCs w:val="20"/>
        </w:rPr>
        <w:t>2020</w:t>
      </w:r>
      <w:r w:rsidRPr="00F75EDA">
        <w:rPr>
          <w:rFonts w:eastAsia="SimSun" w:cs="Times New Roman"/>
          <w:sz w:val="20"/>
          <w:szCs w:val="20"/>
        </w:rPr>
        <w:t>).</w:t>
      </w:r>
      <w:r>
        <w:rPr>
          <w:rFonts w:eastAsia="SimSun" w:cs="Times New Roman"/>
          <w:sz w:val="20"/>
          <w:szCs w:val="20"/>
        </w:rPr>
        <w:t xml:space="preserve"> </w:t>
      </w:r>
      <w:r w:rsidRPr="00F4185C">
        <w:rPr>
          <w:rFonts w:eastAsia="SimSun" w:cs="Times New Roman"/>
          <w:sz w:val="20"/>
          <w:szCs w:val="20"/>
        </w:rPr>
        <w:t xml:space="preserve">However, </w:t>
      </w:r>
      <w:r>
        <w:rPr>
          <w:rFonts w:eastAsia="SimSun" w:cs="Times New Roman"/>
          <w:sz w:val="20"/>
          <w:szCs w:val="20"/>
        </w:rPr>
        <w:t xml:space="preserve">its </w:t>
      </w:r>
      <w:r w:rsidRPr="00F4185C">
        <w:rPr>
          <w:rFonts w:eastAsia="SimSun" w:cs="Times New Roman"/>
          <w:sz w:val="20"/>
          <w:szCs w:val="20"/>
        </w:rPr>
        <w:t>yield</w:t>
      </w:r>
      <w:r w:rsidR="001E55FC">
        <w:rPr>
          <w:rFonts w:eastAsia="SimSun" w:cs="Times New Roman"/>
          <w:sz w:val="20"/>
          <w:szCs w:val="20"/>
        </w:rPr>
        <w:t xml:space="preserve">, as well as </w:t>
      </w:r>
      <w:r w:rsidRPr="00F4185C">
        <w:rPr>
          <w:rFonts w:eastAsia="SimSun" w:cs="Times New Roman"/>
          <w:sz w:val="20"/>
          <w:szCs w:val="20"/>
        </w:rPr>
        <w:t>quality</w:t>
      </w:r>
      <w:r w:rsidR="001E55FC">
        <w:rPr>
          <w:rFonts w:eastAsia="SimSun" w:cs="Times New Roman"/>
          <w:sz w:val="20"/>
          <w:szCs w:val="20"/>
        </w:rPr>
        <w:t>,</w:t>
      </w:r>
      <w:r w:rsidRPr="00F4185C">
        <w:rPr>
          <w:rFonts w:eastAsia="SimSun" w:cs="Times New Roman"/>
          <w:sz w:val="20"/>
          <w:szCs w:val="20"/>
        </w:rPr>
        <w:t xml:space="preserve"> </w:t>
      </w:r>
      <w:r w:rsidR="001E55FC">
        <w:rPr>
          <w:rFonts w:eastAsia="SimSun" w:cs="Times New Roman"/>
          <w:sz w:val="20"/>
          <w:szCs w:val="20"/>
        </w:rPr>
        <w:t>is</w:t>
      </w:r>
      <w:r w:rsidRPr="00F4185C">
        <w:rPr>
          <w:rFonts w:eastAsia="SimSun" w:cs="Times New Roman"/>
          <w:sz w:val="20"/>
          <w:szCs w:val="20"/>
        </w:rPr>
        <w:t xml:space="preserve"> constrained by diseases and nutrient deficiencies, such as leaf blight caused by </w:t>
      </w:r>
      <w:proofErr w:type="spellStart"/>
      <w:r w:rsidRPr="00F4185C">
        <w:rPr>
          <w:rFonts w:eastAsia="SimSun" w:cs="Times New Roman"/>
          <w:i/>
          <w:iCs/>
          <w:sz w:val="20"/>
          <w:szCs w:val="20"/>
        </w:rPr>
        <w:t>Nigrospora</w:t>
      </w:r>
      <w:proofErr w:type="spellEnd"/>
      <w:r w:rsidRPr="00F4185C">
        <w:rPr>
          <w:rFonts w:eastAsia="SimSun" w:cs="Times New Roman"/>
          <w:i/>
          <w:iCs/>
          <w:sz w:val="20"/>
          <w:szCs w:val="20"/>
        </w:rPr>
        <w:t xml:space="preserve"> </w:t>
      </w:r>
      <w:proofErr w:type="spellStart"/>
      <w:r w:rsidRPr="00F4185C">
        <w:rPr>
          <w:rFonts w:eastAsia="SimSun" w:cs="Times New Roman"/>
          <w:i/>
          <w:iCs/>
          <w:sz w:val="20"/>
          <w:szCs w:val="20"/>
        </w:rPr>
        <w:t>sphaerica</w:t>
      </w:r>
      <w:proofErr w:type="spellEnd"/>
      <w:r w:rsidRPr="00F4185C">
        <w:rPr>
          <w:rFonts w:eastAsia="SimSun" w:cs="Times New Roman"/>
          <w:sz w:val="20"/>
          <w:szCs w:val="20"/>
        </w:rPr>
        <w:t xml:space="preserve"> </w:t>
      </w:r>
      <w:r>
        <w:rPr>
          <w:rFonts w:eastAsia="SimSun" w:cs="Times New Roman"/>
          <w:sz w:val="20"/>
          <w:szCs w:val="20"/>
        </w:rPr>
        <w:t>(W</w:t>
      </w:r>
      <w:r>
        <w:rPr>
          <w:rFonts w:eastAsia="SimSun" w:cs="Times New Roman" w:hint="eastAsia"/>
          <w:sz w:val="20"/>
          <w:szCs w:val="20"/>
        </w:rPr>
        <w:t>ang</w:t>
      </w:r>
      <w:r w:rsidRPr="00F75EDA">
        <w:rPr>
          <w:rFonts w:eastAsia="SimSun" w:cs="Times New Roman"/>
          <w:sz w:val="20"/>
          <w:szCs w:val="20"/>
        </w:rPr>
        <w:t xml:space="preserve"> et al. </w:t>
      </w:r>
      <w:r w:rsidRPr="00F75EDA">
        <w:rPr>
          <w:rFonts w:eastAsia="SimSun" w:cs="Times New Roman"/>
          <w:color w:val="0000FF"/>
          <w:sz w:val="20"/>
          <w:szCs w:val="20"/>
        </w:rPr>
        <w:t>202</w:t>
      </w:r>
      <w:r>
        <w:rPr>
          <w:rFonts w:eastAsia="SimSun" w:cs="Times New Roman"/>
          <w:color w:val="0000FF"/>
          <w:sz w:val="20"/>
          <w:szCs w:val="20"/>
        </w:rPr>
        <w:t>1</w:t>
      </w:r>
      <w:r>
        <w:rPr>
          <w:rFonts w:eastAsia="SimSun" w:cs="Times New Roman"/>
          <w:sz w:val="20"/>
          <w:szCs w:val="20"/>
        </w:rPr>
        <w:t xml:space="preserve">) </w:t>
      </w:r>
      <w:r w:rsidRPr="00F4185C">
        <w:rPr>
          <w:rFonts w:eastAsia="SimSun" w:cs="Times New Roman"/>
          <w:sz w:val="20"/>
          <w:szCs w:val="20"/>
        </w:rPr>
        <w:t xml:space="preserve">and </w:t>
      </w:r>
      <w:bookmarkStart w:id="11" w:name="OLE_LINK16"/>
      <w:r w:rsidRPr="00F4185C">
        <w:rPr>
          <w:rFonts w:eastAsia="SimSun" w:cs="Times New Roman"/>
          <w:sz w:val="20"/>
          <w:szCs w:val="20"/>
        </w:rPr>
        <w:t>challenges arising from diminished soil fertilit</w:t>
      </w:r>
      <w:bookmarkEnd w:id="11"/>
      <w:r w:rsidR="001E55FC">
        <w:rPr>
          <w:rFonts w:eastAsia="SimSun" w:cs="Times New Roman"/>
          <w:sz w:val="20"/>
          <w:szCs w:val="20"/>
        </w:rPr>
        <w:t>y and abiotic stresses</w:t>
      </w:r>
      <w:r>
        <w:rPr>
          <w:rFonts w:eastAsia="SimSun" w:cs="Times New Roman"/>
          <w:sz w:val="20"/>
          <w:szCs w:val="20"/>
        </w:rPr>
        <w:t xml:space="preserve"> (Qi</w:t>
      </w:r>
      <w:r w:rsidRPr="00F75EDA">
        <w:rPr>
          <w:rFonts w:eastAsia="SimSun" w:cs="Times New Roman"/>
          <w:sz w:val="20"/>
          <w:szCs w:val="20"/>
        </w:rPr>
        <w:t xml:space="preserve"> et al. </w:t>
      </w:r>
      <w:r w:rsidRPr="00F75EDA">
        <w:rPr>
          <w:rFonts w:eastAsia="SimSun" w:cs="Times New Roman"/>
          <w:color w:val="0000FF"/>
          <w:sz w:val="20"/>
          <w:szCs w:val="20"/>
        </w:rPr>
        <w:t>202</w:t>
      </w:r>
      <w:r>
        <w:rPr>
          <w:rFonts w:eastAsia="SimSun" w:cs="Times New Roman"/>
          <w:color w:val="0000FF"/>
          <w:sz w:val="20"/>
          <w:szCs w:val="20"/>
        </w:rPr>
        <w:t>3</w:t>
      </w:r>
      <w:r>
        <w:rPr>
          <w:rFonts w:eastAsia="SimSun" w:cs="Times New Roman"/>
          <w:sz w:val="20"/>
          <w:szCs w:val="20"/>
        </w:rPr>
        <w:t>)</w:t>
      </w:r>
      <w:r w:rsidRPr="00F4185C">
        <w:rPr>
          <w:rFonts w:eastAsia="SimSun" w:cs="Times New Roman"/>
          <w:sz w:val="20"/>
          <w:szCs w:val="20"/>
        </w:rPr>
        <w:t>.</w:t>
      </w:r>
      <w:r>
        <w:rPr>
          <w:rFonts w:eastAsia="SimSun" w:cs="Times New Roman"/>
          <w:sz w:val="20"/>
          <w:szCs w:val="20"/>
        </w:rPr>
        <w:t xml:space="preserve"> </w:t>
      </w:r>
      <w:r w:rsidRPr="00370F93">
        <w:rPr>
          <w:rFonts w:eastAsia="SimSun" w:cs="Times New Roman"/>
          <w:sz w:val="20"/>
          <w:szCs w:val="20"/>
        </w:rPr>
        <w:t xml:space="preserve">These </w:t>
      </w:r>
      <w:r w:rsidRPr="008874E6">
        <w:rPr>
          <w:rFonts w:eastAsia="SimSun" w:cs="Times New Roman"/>
          <w:sz w:val="20"/>
          <w:szCs w:val="20"/>
        </w:rPr>
        <w:t>factor</w:t>
      </w:r>
      <w:r w:rsidRPr="00370F93">
        <w:rPr>
          <w:rFonts w:eastAsia="SimSun" w:cs="Times New Roman"/>
          <w:sz w:val="20"/>
          <w:szCs w:val="20"/>
        </w:rPr>
        <w:t>s</w:t>
      </w:r>
      <w:r>
        <w:rPr>
          <w:rFonts w:eastAsia="SimSun" w:cs="Times New Roman"/>
          <w:sz w:val="20"/>
          <w:szCs w:val="20"/>
        </w:rPr>
        <w:t xml:space="preserve"> </w:t>
      </w:r>
      <w:r w:rsidRPr="00894FEF">
        <w:rPr>
          <w:rFonts w:eastAsia="SimSun" w:cs="Times New Roman"/>
          <w:sz w:val="20"/>
          <w:szCs w:val="20"/>
        </w:rPr>
        <w:t xml:space="preserve">pose </w:t>
      </w:r>
      <w:r w:rsidR="00642CFF" w:rsidRPr="00642CFF">
        <w:rPr>
          <w:rFonts w:eastAsia="SimSun" w:cs="Times New Roman"/>
          <w:sz w:val="20"/>
          <w:szCs w:val="20"/>
        </w:rPr>
        <w:t>a serious</w:t>
      </w:r>
      <w:r w:rsidRPr="00894FEF">
        <w:rPr>
          <w:rFonts w:eastAsia="SimSun" w:cs="Times New Roman"/>
          <w:sz w:val="20"/>
          <w:szCs w:val="20"/>
        </w:rPr>
        <w:t xml:space="preserve"> threat to the passion fruit industry, greatly hindering its development. </w:t>
      </w:r>
      <w:r w:rsidR="00765356">
        <w:rPr>
          <w:rFonts w:eastAsia="SimSun" w:cs="Times New Roman"/>
          <w:sz w:val="20"/>
          <w:szCs w:val="20"/>
        </w:rPr>
        <w:t>Nevertheless</w:t>
      </w:r>
      <w:r w:rsidRPr="00894FEF">
        <w:rPr>
          <w:rFonts w:eastAsia="SimSun" w:cs="Times New Roman"/>
          <w:sz w:val="20"/>
          <w:szCs w:val="20"/>
        </w:rPr>
        <w:t xml:space="preserve">, </w:t>
      </w:r>
      <w:r w:rsidR="00765356">
        <w:rPr>
          <w:rFonts w:eastAsia="SimSun" w:cs="Times New Roman"/>
          <w:sz w:val="20"/>
          <w:szCs w:val="20"/>
        </w:rPr>
        <w:t>studies targeted on the</w:t>
      </w:r>
      <w:r w:rsidRPr="00894FEF">
        <w:rPr>
          <w:rFonts w:eastAsia="SimSun" w:cs="Times New Roman"/>
          <w:sz w:val="20"/>
          <w:szCs w:val="20"/>
        </w:rPr>
        <w:t xml:space="preserve"> sustainable management strategies, such as potential biological control </w:t>
      </w:r>
      <w:r w:rsidR="00C05709">
        <w:rPr>
          <w:rFonts w:eastAsia="SimSun" w:cs="Times New Roman"/>
          <w:sz w:val="20"/>
          <w:szCs w:val="20"/>
        </w:rPr>
        <w:t xml:space="preserve">agents </w:t>
      </w:r>
      <w:r>
        <w:rPr>
          <w:rFonts w:eastAsia="SimSun" w:cs="Times New Roman"/>
          <w:sz w:val="20"/>
          <w:szCs w:val="20"/>
        </w:rPr>
        <w:t xml:space="preserve">and </w:t>
      </w:r>
      <w:r w:rsidRPr="00370F93">
        <w:rPr>
          <w:rFonts w:eastAsia="SimSun" w:cs="Times New Roman"/>
          <w:sz w:val="20"/>
          <w:szCs w:val="20"/>
        </w:rPr>
        <w:t>plant growth promot</w:t>
      </w:r>
      <w:r w:rsidR="00C05709">
        <w:rPr>
          <w:rFonts w:eastAsia="SimSun" w:cs="Times New Roman"/>
          <w:sz w:val="20"/>
          <w:szCs w:val="20"/>
        </w:rPr>
        <w:t xml:space="preserve">ion bacteria (PGPR) </w:t>
      </w:r>
      <w:r w:rsidRPr="00894FEF">
        <w:rPr>
          <w:rFonts w:eastAsia="SimSun" w:cs="Times New Roman"/>
          <w:sz w:val="20"/>
          <w:szCs w:val="20"/>
        </w:rPr>
        <w:t>resources</w:t>
      </w:r>
      <w:r w:rsidR="00C05709">
        <w:rPr>
          <w:rFonts w:eastAsia="SimSun" w:cs="Times New Roman"/>
          <w:sz w:val="20"/>
          <w:szCs w:val="20"/>
        </w:rPr>
        <w:t xml:space="preserve"> particular for passion fruit</w:t>
      </w:r>
      <w:r w:rsidRPr="00894FEF">
        <w:rPr>
          <w:rFonts w:eastAsia="SimSun" w:cs="Times New Roman"/>
          <w:sz w:val="20"/>
          <w:szCs w:val="20"/>
        </w:rPr>
        <w:t>, remains limited to date.</w:t>
      </w:r>
    </w:p>
    <w:p w14:paraId="703B3B60" w14:textId="53CAFAA5" w:rsidR="00534171" w:rsidRPr="00AE41A6" w:rsidRDefault="00BD3C4C" w:rsidP="000D3BA5">
      <w:pPr>
        <w:ind w:firstLineChars="200" w:firstLine="400"/>
        <w:rPr>
          <w:rFonts w:eastAsia="SimSun" w:cs="Times New Roman"/>
          <w:sz w:val="20"/>
          <w:szCs w:val="20"/>
        </w:rPr>
      </w:pPr>
      <w:bookmarkStart w:id="12" w:name="OLE_LINK20"/>
      <w:bookmarkStart w:id="13" w:name="OLE_LINK21"/>
      <w:bookmarkStart w:id="14" w:name="OLE_LINK14"/>
      <w:bookmarkEnd w:id="6"/>
      <w:proofErr w:type="spellStart"/>
      <w:r w:rsidRPr="002F209D">
        <w:rPr>
          <w:rFonts w:eastAsia="SimSun" w:cs="Times New Roman"/>
          <w:sz w:val="20"/>
          <w:szCs w:val="20"/>
        </w:rPr>
        <w:lastRenderedPageBreak/>
        <w:t>Biostimulants</w:t>
      </w:r>
      <w:proofErr w:type="spellEnd"/>
      <w:r w:rsidR="0033034A">
        <w:rPr>
          <w:rFonts w:eastAsia="SimSun" w:cs="Times New Roman"/>
          <w:sz w:val="20"/>
          <w:szCs w:val="20"/>
        </w:rPr>
        <w:t>,</w:t>
      </w:r>
      <w:r w:rsidRPr="002F209D">
        <w:rPr>
          <w:rFonts w:eastAsia="SimSun" w:cs="Times New Roman"/>
          <w:sz w:val="20"/>
          <w:szCs w:val="20"/>
        </w:rPr>
        <w:t xml:space="preserve"> encompass a diverse array of substances, and microorganisms that are employed to augment plant growth by amplifying crop yield, enhancing quality attributes, and fortifying resistance against both biotic and abiotic stressors in an</w:t>
      </w:r>
      <w:r w:rsidRPr="006D05DF">
        <w:rPr>
          <w:rFonts w:eastAsia="SimSun" w:cs="Times New Roman"/>
          <w:sz w:val="20"/>
          <w:szCs w:val="20"/>
        </w:rPr>
        <w:t xml:space="preserve"> </w:t>
      </w:r>
      <w:r>
        <w:rPr>
          <w:rFonts w:eastAsia="SimSun" w:cs="Times New Roman"/>
          <w:sz w:val="20"/>
          <w:szCs w:val="20"/>
        </w:rPr>
        <w:t>eco-friendly</w:t>
      </w:r>
      <w:r w:rsidRPr="006D05DF">
        <w:rPr>
          <w:rFonts w:eastAsia="SimSun" w:cs="Times New Roman"/>
          <w:sz w:val="20"/>
          <w:szCs w:val="20"/>
        </w:rPr>
        <w:t xml:space="preserve"> manner</w:t>
      </w:r>
      <w:bookmarkEnd w:id="12"/>
      <w:r>
        <w:rPr>
          <w:rFonts w:eastAsia="SimSun" w:cs="Times New Roman"/>
          <w:sz w:val="20"/>
          <w:szCs w:val="20"/>
        </w:rPr>
        <w:t xml:space="preserve"> (</w:t>
      </w:r>
      <w:r w:rsidR="00A3164A" w:rsidRPr="00A3164A">
        <w:rPr>
          <w:rFonts w:eastAsia="SimSun" w:cs="Times New Roman"/>
          <w:sz w:val="20"/>
          <w:szCs w:val="20"/>
        </w:rPr>
        <w:t>Kumari</w:t>
      </w:r>
      <w:r w:rsidRPr="008874E6">
        <w:rPr>
          <w:rFonts w:eastAsia="SimSun" w:cs="Times New Roman"/>
          <w:sz w:val="20"/>
          <w:szCs w:val="20"/>
        </w:rPr>
        <w:t xml:space="preserve"> </w:t>
      </w:r>
      <w:r w:rsidRPr="00F75EDA">
        <w:rPr>
          <w:rFonts w:eastAsia="SimSun" w:cs="Times New Roman"/>
          <w:sz w:val="20"/>
          <w:szCs w:val="20"/>
        </w:rPr>
        <w:t xml:space="preserve">et al. </w:t>
      </w:r>
      <w:r w:rsidRPr="00F75EDA">
        <w:rPr>
          <w:rFonts w:eastAsia="SimSun" w:cs="Times New Roman"/>
          <w:color w:val="0000FF"/>
          <w:sz w:val="20"/>
          <w:szCs w:val="20"/>
        </w:rPr>
        <w:t>202</w:t>
      </w:r>
      <w:r>
        <w:rPr>
          <w:rFonts w:eastAsia="SimSun" w:cs="Times New Roman"/>
          <w:color w:val="0000FF"/>
          <w:sz w:val="20"/>
          <w:szCs w:val="20"/>
        </w:rPr>
        <w:t>3</w:t>
      </w:r>
      <w:r>
        <w:rPr>
          <w:rFonts w:eastAsia="SimSun" w:cs="Times New Roman"/>
          <w:sz w:val="20"/>
          <w:szCs w:val="20"/>
        </w:rPr>
        <w:t>)</w:t>
      </w:r>
      <w:r w:rsidRPr="006D05DF">
        <w:rPr>
          <w:rFonts w:eastAsia="SimSun" w:cs="Times New Roman"/>
          <w:sz w:val="20"/>
          <w:szCs w:val="20"/>
        </w:rPr>
        <w:t>.</w:t>
      </w:r>
      <w:bookmarkEnd w:id="13"/>
      <w:r>
        <w:rPr>
          <w:rFonts w:eastAsia="SimSun" w:cs="Times New Roman"/>
          <w:sz w:val="20"/>
          <w:szCs w:val="20"/>
        </w:rPr>
        <w:t xml:space="preserve"> </w:t>
      </w:r>
      <w:bookmarkStart w:id="15" w:name="OLE_LINK2"/>
      <w:bookmarkStart w:id="16" w:name="OLE_LINK3"/>
      <w:bookmarkStart w:id="17" w:name="OLE_LINK24"/>
      <w:r w:rsidR="00693750">
        <w:rPr>
          <w:rFonts w:eastAsia="SimSun" w:cs="Times New Roman"/>
          <w:sz w:val="20"/>
          <w:szCs w:val="20"/>
        </w:rPr>
        <w:t xml:space="preserve">Among them, </w:t>
      </w:r>
      <w:r w:rsidRPr="00513192">
        <w:rPr>
          <w:rFonts w:eastAsia="SimSun" w:cs="Times New Roman"/>
          <w:i/>
          <w:iCs/>
          <w:sz w:val="20"/>
          <w:szCs w:val="20"/>
        </w:rPr>
        <w:t>Bacillus</w:t>
      </w:r>
      <w:r w:rsidR="00693750" w:rsidRPr="00693750">
        <w:rPr>
          <w:rFonts w:eastAsia="SimSun" w:cs="Times New Roman"/>
          <w:sz w:val="20"/>
          <w:szCs w:val="20"/>
        </w:rPr>
        <w:t xml:space="preserve"> </w:t>
      </w:r>
      <w:proofErr w:type="spellStart"/>
      <w:r w:rsidR="00693750" w:rsidRPr="00693750">
        <w:rPr>
          <w:rFonts w:eastAsia="SimSun" w:cs="Times New Roman"/>
          <w:sz w:val="20"/>
          <w:szCs w:val="20"/>
        </w:rPr>
        <w:t>spp</w:t>
      </w:r>
      <w:proofErr w:type="spellEnd"/>
      <w:r w:rsidRPr="00513192">
        <w:rPr>
          <w:rFonts w:eastAsia="SimSun" w:cs="Times New Roman"/>
          <w:sz w:val="20"/>
          <w:szCs w:val="20"/>
        </w:rPr>
        <w:t xml:space="preserve">, such as </w:t>
      </w:r>
      <w:r w:rsidRPr="00513192">
        <w:rPr>
          <w:rFonts w:eastAsia="SimSun" w:cs="Times New Roman"/>
          <w:i/>
          <w:iCs/>
          <w:sz w:val="20"/>
          <w:szCs w:val="20"/>
        </w:rPr>
        <w:t>B</w:t>
      </w:r>
      <w:r w:rsidR="008602C3" w:rsidRPr="00513192">
        <w:rPr>
          <w:rFonts w:eastAsia="SimSun" w:cs="Times New Roman"/>
          <w:i/>
          <w:iCs/>
          <w:sz w:val="20"/>
          <w:szCs w:val="20"/>
        </w:rPr>
        <w:t>.</w:t>
      </w:r>
      <w:r w:rsidRPr="00513192">
        <w:rPr>
          <w:rFonts w:eastAsia="SimSun" w:cs="Times New Roman"/>
          <w:i/>
          <w:iCs/>
          <w:sz w:val="20"/>
          <w:szCs w:val="20"/>
        </w:rPr>
        <w:t xml:space="preserve"> cereus</w:t>
      </w:r>
      <w:r w:rsidRPr="00513192">
        <w:rPr>
          <w:rFonts w:eastAsia="SimSun" w:cs="Times New Roman"/>
          <w:sz w:val="20"/>
          <w:szCs w:val="20"/>
        </w:rPr>
        <w:t xml:space="preserve">, </w:t>
      </w:r>
      <w:bookmarkStart w:id="18" w:name="OLE_LINK6"/>
      <w:r w:rsidRPr="00513192">
        <w:rPr>
          <w:rFonts w:eastAsia="SimSun" w:cs="Times New Roman"/>
          <w:sz w:val="20"/>
          <w:szCs w:val="20"/>
        </w:rPr>
        <w:t>is</w:t>
      </w:r>
      <w:r w:rsidR="00293ABD">
        <w:rPr>
          <w:rFonts w:eastAsia="SimSun" w:cs="Times New Roman"/>
          <w:sz w:val="20"/>
          <w:szCs w:val="20"/>
        </w:rPr>
        <w:t xml:space="preserve"> </w:t>
      </w:r>
      <w:r w:rsidRPr="00513192">
        <w:rPr>
          <w:rFonts w:eastAsia="SimSun" w:cs="Times New Roman"/>
          <w:sz w:val="20"/>
          <w:szCs w:val="20"/>
        </w:rPr>
        <w:t>employed</w:t>
      </w:r>
      <w:r w:rsidR="00293ABD">
        <w:rPr>
          <w:rFonts w:eastAsia="SimSun" w:cs="Times New Roman"/>
          <w:sz w:val="20"/>
          <w:szCs w:val="20"/>
        </w:rPr>
        <w:t xml:space="preserve"> </w:t>
      </w:r>
      <w:r w:rsidR="00293ABD" w:rsidRPr="00513192">
        <w:rPr>
          <w:rFonts w:eastAsia="SimSun" w:cs="Times New Roman"/>
          <w:sz w:val="20"/>
          <w:szCs w:val="20"/>
        </w:rPr>
        <w:t>frequently</w:t>
      </w:r>
      <w:r w:rsidRPr="00513192">
        <w:rPr>
          <w:rFonts w:eastAsia="SimSun" w:cs="Times New Roman"/>
          <w:sz w:val="20"/>
          <w:szCs w:val="20"/>
        </w:rPr>
        <w:t xml:space="preserve"> as a potent</w:t>
      </w:r>
      <w:bookmarkEnd w:id="18"/>
      <w:r w:rsidRPr="00513192">
        <w:rPr>
          <w:rFonts w:eastAsia="SimSun" w:cs="Times New Roman"/>
          <w:sz w:val="20"/>
          <w:szCs w:val="20"/>
        </w:rPr>
        <w:t xml:space="preserve"> </w:t>
      </w:r>
      <w:proofErr w:type="spellStart"/>
      <w:r w:rsidRPr="00513192">
        <w:rPr>
          <w:rFonts w:eastAsia="SimSun" w:cs="Times New Roman"/>
          <w:sz w:val="20"/>
          <w:szCs w:val="20"/>
        </w:rPr>
        <w:t>biostimulant</w:t>
      </w:r>
      <w:proofErr w:type="spellEnd"/>
      <w:r w:rsidRPr="00513192">
        <w:rPr>
          <w:rFonts w:eastAsia="SimSun" w:cs="Times New Roman"/>
          <w:sz w:val="20"/>
          <w:szCs w:val="20"/>
        </w:rPr>
        <w:t xml:space="preserve"> that serves as an efficacious antagonist and growth promoter </w:t>
      </w:r>
      <w:bookmarkEnd w:id="15"/>
      <w:r w:rsidR="00513192" w:rsidRPr="00513192">
        <w:rPr>
          <w:rFonts w:eastAsia="SimSun" w:cs="Times New Roman"/>
          <w:sz w:val="20"/>
          <w:szCs w:val="20"/>
        </w:rPr>
        <w:t>on plants</w:t>
      </w:r>
      <w:bookmarkEnd w:id="16"/>
      <w:r w:rsidRPr="00513192">
        <w:rPr>
          <w:rFonts w:eastAsia="SimSun" w:cs="Times New Roman"/>
          <w:sz w:val="20"/>
          <w:szCs w:val="20"/>
        </w:rPr>
        <w:t xml:space="preserve"> </w:t>
      </w:r>
      <w:bookmarkEnd w:id="17"/>
      <w:r>
        <w:rPr>
          <w:rFonts w:eastAsia="SimSun" w:cs="Times New Roman"/>
          <w:sz w:val="20"/>
          <w:szCs w:val="20"/>
        </w:rPr>
        <w:t>(Wang</w:t>
      </w:r>
      <w:r w:rsidRPr="008874E6">
        <w:rPr>
          <w:rFonts w:eastAsia="SimSun" w:cs="Times New Roman"/>
          <w:sz w:val="20"/>
          <w:szCs w:val="20"/>
        </w:rPr>
        <w:t xml:space="preserve"> </w:t>
      </w:r>
      <w:r w:rsidRPr="00F75EDA">
        <w:rPr>
          <w:rFonts w:eastAsia="SimSun" w:cs="Times New Roman"/>
          <w:sz w:val="20"/>
          <w:szCs w:val="20"/>
        </w:rPr>
        <w:t xml:space="preserve">et al. </w:t>
      </w:r>
      <w:r w:rsidRPr="00F75EDA">
        <w:rPr>
          <w:rFonts w:eastAsia="SimSun" w:cs="Times New Roman"/>
          <w:color w:val="0000FF"/>
          <w:sz w:val="20"/>
          <w:szCs w:val="20"/>
        </w:rPr>
        <w:t>202</w:t>
      </w:r>
      <w:r>
        <w:rPr>
          <w:rFonts w:eastAsia="SimSun" w:cs="Times New Roman"/>
          <w:color w:val="0000FF"/>
          <w:sz w:val="20"/>
          <w:szCs w:val="20"/>
        </w:rPr>
        <w:t>3</w:t>
      </w:r>
      <w:r>
        <w:rPr>
          <w:rFonts w:eastAsia="SimSun" w:cs="Times New Roman"/>
          <w:sz w:val="20"/>
          <w:szCs w:val="20"/>
        </w:rPr>
        <w:t xml:space="preserve">). </w:t>
      </w:r>
      <w:r w:rsidR="007957C0" w:rsidRPr="005269F6">
        <w:rPr>
          <w:rFonts w:eastAsia="SimSun" w:cs="Times New Roman"/>
          <w:sz w:val="20"/>
          <w:szCs w:val="20"/>
        </w:rPr>
        <w:t>Notably, in comparison to rhizobacteria, endophytic bacteria exhibit superior antagonistic and growth-promoting capabilities</w:t>
      </w:r>
      <w:r w:rsidR="007957C0">
        <w:rPr>
          <w:rFonts w:eastAsia="SimSun" w:cs="Times New Roman"/>
          <w:sz w:val="20"/>
          <w:szCs w:val="20"/>
        </w:rPr>
        <w:t xml:space="preserve"> </w:t>
      </w:r>
      <w:r w:rsidR="007957C0" w:rsidRPr="00EB4CD3">
        <w:rPr>
          <w:rFonts w:eastAsia="SimSun" w:cs="Times New Roman"/>
          <w:sz w:val="20"/>
          <w:szCs w:val="20"/>
        </w:rPr>
        <w:t xml:space="preserve">(Chen et al. </w:t>
      </w:r>
      <w:r w:rsidR="007957C0" w:rsidRPr="000B558A">
        <w:rPr>
          <w:rFonts w:eastAsia="SimSun" w:cs="Times New Roman"/>
          <w:color w:val="0000FF"/>
          <w:sz w:val="20"/>
          <w:szCs w:val="20"/>
        </w:rPr>
        <w:t>2016</w:t>
      </w:r>
      <w:r w:rsidR="0002163D" w:rsidRPr="0002163D">
        <w:rPr>
          <w:rFonts w:eastAsia="SimSun" w:cs="Times New Roman"/>
          <w:sz w:val="20"/>
          <w:szCs w:val="20"/>
        </w:rPr>
        <w:t xml:space="preserve">; </w:t>
      </w:r>
      <w:r w:rsidR="0002163D" w:rsidRPr="00856B3B">
        <w:rPr>
          <w:rFonts w:cs="Times New Roman"/>
        </w:rPr>
        <w:t>Afzal</w:t>
      </w:r>
      <w:r w:rsidR="0002163D" w:rsidRPr="0002163D">
        <w:rPr>
          <w:rFonts w:eastAsia="SimSun" w:cs="Times New Roman"/>
          <w:sz w:val="20"/>
          <w:szCs w:val="20"/>
        </w:rPr>
        <w:t xml:space="preserve"> et al.</w:t>
      </w:r>
      <w:r w:rsidR="0002163D" w:rsidRPr="0002163D">
        <w:rPr>
          <w:rFonts w:eastAsia="SimSun" w:cs="Times New Roman"/>
          <w:color w:val="0000FF"/>
          <w:sz w:val="20"/>
          <w:szCs w:val="20"/>
        </w:rPr>
        <w:t xml:space="preserve"> 2019</w:t>
      </w:r>
      <w:r w:rsidR="007957C0" w:rsidRPr="00EB4CD3">
        <w:rPr>
          <w:rFonts w:eastAsia="SimSun" w:cs="Times New Roman"/>
          <w:sz w:val="20"/>
          <w:szCs w:val="20"/>
        </w:rPr>
        <w:t>)</w:t>
      </w:r>
      <w:r w:rsidR="007957C0">
        <w:rPr>
          <w:rFonts w:eastAsia="SimSun" w:cs="Times New Roman"/>
          <w:sz w:val="20"/>
          <w:szCs w:val="20"/>
        </w:rPr>
        <w:t xml:space="preserve">. </w:t>
      </w:r>
      <w:r w:rsidR="00534171" w:rsidRPr="00AE41A6">
        <w:rPr>
          <w:rFonts w:eastAsia="SimSun" w:cs="Times New Roman"/>
          <w:sz w:val="20"/>
          <w:szCs w:val="20"/>
        </w:rPr>
        <w:t>Therefore, the exploitation of endophytic bacteria as</w:t>
      </w:r>
      <w:r w:rsidR="00AE41A6" w:rsidRPr="00AE41A6">
        <w:rPr>
          <w:rFonts w:eastAsia="SimSun" w:cs="Times New Roman"/>
          <w:sz w:val="20"/>
          <w:szCs w:val="20"/>
        </w:rPr>
        <w:t xml:space="preserve"> </w:t>
      </w:r>
      <w:r w:rsidR="00BA2824">
        <w:rPr>
          <w:rFonts w:eastAsia="SimSun" w:cs="Times New Roman"/>
          <w:sz w:val="20"/>
          <w:szCs w:val="20"/>
        </w:rPr>
        <w:t>multi-functional</w:t>
      </w:r>
      <w:r w:rsidR="00534171" w:rsidRPr="00AE41A6">
        <w:rPr>
          <w:rFonts w:eastAsia="SimSun" w:cs="Times New Roman"/>
          <w:sz w:val="20"/>
          <w:szCs w:val="20"/>
        </w:rPr>
        <w:t xml:space="preserve"> </w:t>
      </w:r>
      <w:proofErr w:type="spellStart"/>
      <w:r w:rsidR="00AE41A6" w:rsidRPr="00AE41A6">
        <w:rPr>
          <w:rFonts w:eastAsia="SimSun" w:cs="Times New Roman"/>
          <w:sz w:val="20"/>
          <w:szCs w:val="20"/>
        </w:rPr>
        <w:t>biostimulant</w:t>
      </w:r>
      <w:r w:rsidR="00BA2824">
        <w:rPr>
          <w:rFonts w:eastAsia="SimSun" w:cs="Times New Roman"/>
          <w:sz w:val="20"/>
          <w:szCs w:val="20"/>
        </w:rPr>
        <w:t>s</w:t>
      </w:r>
      <w:proofErr w:type="spellEnd"/>
      <w:r w:rsidR="00534171" w:rsidRPr="00AE41A6">
        <w:rPr>
          <w:rFonts w:eastAsia="SimSun" w:cs="Times New Roman"/>
          <w:sz w:val="20"/>
          <w:szCs w:val="20"/>
        </w:rPr>
        <w:t>, has great potential to contribute sustainable management</w:t>
      </w:r>
      <w:r w:rsidR="00AE41A6" w:rsidRPr="00AE41A6">
        <w:rPr>
          <w:rFonts w:eastAsia="SimSun" w:cs="Times New Roman"/>
          <w:sz w:val="20"/>
          <w:szCs w:val="20"/>
        </w:rPr>
        <w:t xml:space="preserve"> for passion fruit.</w:t>
      </w:r>
      <w:r w:rsidR="00BA2824">
        <w:rPr>
          <w:rFonts w:eastAsia="SimSun" w:cs="Times New Roman"/>
          <w:sz w:val="20"/>
          <w:szCs w:val="20"/>
        </w:rPr>
        <w:t xml:space="preserve"> </w:t>
      </w:r>
    </w:p>
    <w:bookmarkEnd w:id="14"/>
    <w:p w14:paraId="6802B8CC" w14:textId="18F795E8" w:rsidR="00BD3C4C" w:rsidRPr="00887B1D" w:rsidRDefault="00BD3C4C" w:rsidP="000D3BA5">
      <w:pPr>
        <w:ind w:firstLineChars="200" w:firstLine="400"/>
        <w:rPr>
          <w:rFonts w:cs="Times New Roman"/>
          <w:iCs/>
          <w:sz w:val="20"/>
          <w:szCs w:val="20"/>
        </w:rPr>
      </w:pPr>
      <w:r w:rsidRPr="00887B1D">
        <w:rPr>
          <w:rFonts w:cs="Times New Roman"/>
          <w:iCs/>
          <w:sz w:val="20"/>
          <w:szCs w:val="20"/>
        </w:rPr>
        <w:t xml:space="preserve">In </w:t>
      </w:r>
      <w:r w:rsidR="007957C0" w:rsidRPr="00887B1D">
        <w:rPr>
          <w:rFonts w:cs="Times New Roman"/>
          <w:iCs/>
          <w:sz w:val="20"/>
          <w:szCs w:val="20"/>
        </w:rPr>
        <w:t xml:space="preserve">our </w:t>
      </w:r>
      <w:r w:rsidR="00641010" w:rsidRPr="00887B1D">
        <w:rPr>
          <w:rFonts w:cs="Times New Roman"/>
          <w:iCs/>
          <w:sz w:val="20"/>
          <w:szCs w:val="20"/>
        </w:rPr>
        <w:t>previous</w:t>
      </w:r>
      <w:r w:rsidRPr="00887B1D">
        <w:rPr>
          <w:rFonts w:cs="Times New Roman"/>
          <w:iCs/>
          <w:sz w:val="20"/>
          <w:szCs w:val="20"/>
        </w:rPr>
        <w:t xml:space="preserve"> work, </w:t>
      </w:r>
      <w:r w:rsidR="001A66DE" w:rsidRPr="00887B1D">
        <w:rPr>
          <w:rFonts w:cs="Times New Roman" w:hint="eastAsia"/>
          <w:iCs/>
          <w:sz w:val="20"/>
          <w:szCs w:val="20"/>
        </w:rPr>
        <w:t>e</w:t>
      </w:r>
      <w:r w:rsidR="001A66DE" w:rsidRPr="00887B1D">
        <w:rPr>
          <w:rFonts w:cs="Times New Roman"/>
          <w:iCs/>
          <w:sz w:val="20"/>
          <w:szCs w:val="20"/>
        </w:rPr>
        <w:t xml:space="preserve">ndophytic </w:t>
      </w:r>
      <w:r w:rsidRPr="00887B1D">
        <w:rPr>
          <w:rFonts w:cs="Times New Roman"/>
          <w:i/>
          <w:sz w:val="20"/>
          <w:szCs w:val="20"/>
        </w:rPr>
        <w:t>B. cereus</w:t>
      </w:r>
      <w:r w:rsidRPr="00887B1D">
        <w:rPr>
          <w:rFonts w:cs="Times New Roman"/>
          <w:iCs/>
          <w:sz w:val="20"/>
          <w:szCs w:val="20"/>
        </w:rPr>
        <w:t xml:space="preserve"> GUCC3 </w:t>
      </w:r>
      <w:r w:rsidR="001A66DE" w:rsidRPr="00887B1D">
        <w:rPr>
          <w:rFonts w:cs="Times New Roman"/>
          <w:iCs/>
          <w:sz w:val="20"/>
          <w:szCs w:val="20"/>
        </w:rPr>
        <w:t xml:space="preserve">strain </w:t>
      </w:r>
      <w:r w:rsidRPr="00887B1D">
        <w:rPr>
          <w:rFonts w:cs="Times New Roman"/>
          <w:iCs/>
          <w:sz w:val="20"/>
          <w:szCs w:val="20"/>
        </w:rPr>
        <w:t>was isolated from healthy passion fruit</w:t>
      </w:r>
      <w:r w:rsidR="002E5FB8" w:rsidRPr="00887B1D">
        <w:rPr>
          <w:rFonts w:cs="Times New Roman" w:hint="eastAsia"/>
          <w:iCs/>
          <w:sz w:val="20"/>
          <w:szCs w:val="20"/>
        </w:rPr>
        <w:t xml:space="preserve"> (</w:t>
      </w:r>
      <w:r w:rsidR="002E5FB8" w:rsidRPr="00887B1D">
        <w:rPr>
          <w:rFonts w:cs="Times New Roman"/>
          <w:iCs/>
          <w:sz w:val="20"/>
          <w:szCs w:val="20"/>
        </w:rPr>
        <w:t xml:space="preserve">Wang et al. </w:t>
      </w:r>
      <w:r w:rsidR="002E5FB8" w:rsidRPr="00887B1D">
        <w:rPr>
          <w:rFonts w:cs="Times New Roman"/>
          <w:sz w:val="20"/>
          <w:szCs w:val="20"/>
        </w:rPr>
        <w:t>2023</w:t>
      </w:r>
      <w:r w:rsidR="002E5FB8" w:rsidRPr="00887B1D">
        <w:rPr>
          <w:rFonts w:cs="Times New Roman" w:hint="eastAsia"/>
          <w:iCs/>
          <w:sz w:val="20"/>
          <w:szCs w:val="20"/>
        </w:rPr>
        <w:t>)</w:t>
      </w:r>
      <w:r w:rsidRPr="00887B1D">
        <w:rPr>
          <w:rFonts w:cs="Times New Roman"/>
          <w:iCs/>
          <w:sz w:val="20"/>
          <w:szCs w:val="20"/>
        </w:rPr>
        <w:t xml:space="preserve">. </w:t>
      </w:r>
      <w:r w:rsidR="00761D95" w:rsidRPr="00887B1D">
        <w:rPr>
          <w:rFonts w:cs="Times New Roman"/>
          <w:iCs/>
          <w:sz w:val="20"/>
          <w:szCs w:val="20"/>
        </w:rPr>
        <w:t>Briefly, leaf samples were surface sterilized with 75% v/v ethanol and 4% w/v (</w:t>
      </w:r>
      <w:proofErr w:type="spellStart"/>
      <w:r w:rsidR="00761D95" w:rsidRPr="00887B1D">
        <w:rPr>
          <w:rFonts w:cs="Times New Roman"/>
          <w:iCs/>
          <w:sz w:val="20"/>
          <w:szCs w:val="20"/>
        </w:rPr>
        <w:t>NaClO</w:t>
      </w:r>
      <w:proofErr w:type="spellEnd"/>
      <w:r w:rsidR="00761D95" w:rsidRPr="00887B1D">
        <w:rPr>
          <w:rFonts w:cs="Times New Roman"/>
          <w:iCs/>
          <w:sz w:val="20"/>
          <w:szCs w:val="20"/>
        </w:rPr>
        <w:t>) sodium hypochlorite solution</w:t>
      </w:r>
      <w:r w:rsidR="00F03F48" w:rsidRPr="00887B1D">
        <w:rPr>
          <w:rFonts w:cs="Times New Roman" w:hint="eastAsia"/>
          <w:iCs/>
          <w:sz w:val="20"/>
          <w:szCs w:val="20"/>
        </w:rPr>
        <w:t>.</w:t>
      </w:r>
      <w:r w:rsidR="00761D95" w:rsidRPr="00887B1D">
        <w:rPr>
          <w:rFonts w:cs="Times New Roman"/>
          <w:iCs/>
          <w:sz w:val="20"/>
          <w:szCs w:val="20"/>
        </w:rPr>
        <w:t xml:space="preserve"> </w:t>
      </w:r>
      <w:r w:rsidR="006817D8" w:rsidRPr="00887B1D">
        <w:rPr>
          <w:rFonts w:cs="Times New Roman" w:hint="eastAsia"/>
          <w:iCs/>
          <w:sz w:val="20"/>
          <w:szCs w:val="20"/>
        </w:rPr>
        <w:t>T</w:t>
      </w:r>
      <w:r w:rsidR="00761D95" w:rsidRPr="00887B1D">
        <w:rPr>
          <w:rFonts w:cs="Times New Roman"/>
          <w:iCs/>
          <w:sz w:val="20"/>
          <w:szCs w:val="20"/>
        </w:rPr>
        <w:t xml:space="preserve">he suspension obtained after homogenizing with sterile pestle and mortar plant tissue was uniformly coated on </w:t>
      </w:r>
      <w:r w:rsidR="00E701C7" w:rsidRPr="00887B1D">
        <w:rPr>
          <w:rFonts w:cs="Times New Roman"/>
          <w:iCs/>
          <w:sz w:val="20"/>
          <w:szCs w:val="20"/>
        </w:rPr>
        <w:t>Nutrient Agar</w:t>
      </w:r>
      <w:r w:rsidR="00761D95" w:rsidRPr="00887B1D">
        <w:rPr>
          <w:rFonts w:cs="Times New Roman"/>
          <w:iCs/>
          <w:sz w:val="20"/>
          <w:szCs w:val="20"/>
        </w:rPr>
        <w:t xml:space="preserve"> medium for 5 days.</w:t>
      </w:r>
      <w:r w:rsidR="00761D95" w:rsidRPr="00887B1D">
        <w:rPr>
          <w:rFonts w:cs="Times New Roman" w:hint="eastAsia"/>
          <w:iCs/>
          <w:sz w:val="20"/>
          <w:szCs w:val="20"/>
        </w:rPr>
        <w:t xml:space="preserve"> </w:t>
      </w:r>
      <w:r w:rsidR="00B0650B" w:rsidRPr="00887B1D">
        <w:rPr>
          <w:rFonts w:cs="Times New Roman" w:hint="eastAsia"/>
          <w:iCs/>
          <w:sz w:val="20"/>
          <w:szCs w:val="20"/>
        </w:rPr>
        <w:t>Si</w:t>
      </w:r>
      <w:r w:rsidR="005460B3" w:rsidRPr="00887B1D">
        <w:rPr>
          <w:rFonts w:cs="Times New Roman" w:hint="eastAsia"/>
          <w:iCs/>
          <w:sz w:val="20"/>
          <w:szCs w:val="20"/>
        </w:rPr>
        <w:t xml:space="preserve">ngle colonies were picked up, purified for </w:t>
      </w:r>
      <w:r w:rsidR="00EE09CD" w:rsidRPr="00887B1D">
        <w:rPr>
          <w:rFonts w:cs="Times New Roman" w:hint="eastAsia"/>
          <w:iCs/>
          <w:sz w:val="20"/>
          <w:szCs w:val="20"/>
        </w:rPr>
        <w:t>three</w:t>
      </w:r>
      <w:r w:rsidR="005460B3" w:rsidRPr="00887B1D">
        <w:rPr>
          <w:rFonts w:cs="Times New Roman" w:hint="eastAsia"/>
          <w:iCs/>
          <w:sz w:val="20"/>
          <w:szCs w:val="20"/>
        </w:rPr>
        <w:t xml:space="preserve"> generations, and finally subjected to </w:t>
      </w:r>
      <w:r w:rsidR="005460B3" w:rsidRPr="00887B1D">
        <w:rPr>
          <w:rFonts w:cs="Times New Roman"/>
          <w:iCs/>
          <w:sz w:val="20"/>
          <w:szCs w:val="20"/>
        </w:rPr>
        <w:t>identification</w:t>
      </w:r>
      <w:r w:rsidR="00F72103" w:rsidRPr="00887B1D">
        <w:rPr>
          <w:rFonts w:cs="Times New Roman" w:hint="eastAsia"/>
          <w:iCs/>
          <w:sz w:val="20"/>
          <w:szCs w:val="20"/>
        </w:rPr>
        <w:t>.</w:t>
      </w:r>
      <w:r w:rsidR="005460B3" w:rsidRPr="00887B1D">
        <w:rPr>
          <w:rFonts w:cs="Times New Roman" w:hint="eastAsia"/>
          <w:iCs/>
          <w:sz w:val="20"/>
          <w:szCs w:val="20"/>
        </w:rPr>
        <w:t xml:space="preserve"> </w:t>
      </w:r>
      <w:r w:rsidRPr="00887B1D">
        <w:rPr>
          <w:rFonts w:cs="Times New Roman"/>
          <w:iCs/>
          <w:sz w:val="20"/>
          <w:szCs w:val="20"/>
        </w:rPr>
        <w:t xml:space="preserve">Based on a dual-culture assay, </w:t>
      </w:r>
      <w:r w:rsidRPr="00887B1D">
        <w:rPr>
          <w:rFonts w:cs="Times New Roman"/>
          <w:i/>
          <w:sz w:val="20"/>
          <w:szCs w:val="20"/>
        </w:rPr>
        <w:t>B. cereus</w:t>
      </w:r>
      <w:r w:rsidRPr="00887B1D">
        <w:rPr>
          <w:rFonts w:cs="Times New Roman"/>
          <w:iCs/>
          <w:sz w:val="20"/>
          <w:szCs w:val="20"/>
        </w:rPr>
        <w:t xml:space="preserve"> GUCC3 demonstrated effective antagonism against </w:t>
      </w:r>
      <w:r w:rsidRPr="00887B1D">
        <w:rPr>
          <w:rFonts w:cs="Times New Roman"/>
          <w:i/>
          <w:sz w:val="20"/>
          <w:szCs w:val="20"/>
        </w:rPr>
        <w:t>N</w:t>
      </w:r>
      <w:r w:rsidR="005C3795" w:rsidRPr="00887B1D">
        <w:rPr>
          <w:rFonts w:cs="Times New Roman" w:hint="eastAsia"/>
          <w:i/>
          <w:sz w:val="20"/>
          <w:szCs w:val="20"/>
        </w:rPr>
        <w:t>.</w:t>
      </w:r>
      <w:r w:rsidRPr="00887B1D">
        <w:rPr>
          <w:rFonts w:cs="Times New Roman"/>
          <w:i/>
          <w:sz w:val="20"/>
          <w:szCs w:val="20"/>
        </w:rPr>
        <w:t xml:space="preserve"> </w:t>
      </w:r>
      <w:proofErr w:type="spellStart"/>
      <w:r w:rsidRPr="00887B1D">
        <w:rPr>
          <w:rFonts w:cs="Times New Roman"/>
          <w:i/>
          <w:sz w:val="20"/>
          <w:szCs w:val="20"/>
        </w:rPr>
        <w:t>sphaerica</w:t>
      </w:r>
      <w:proofErr w:type="spellEnd"/>
      <w:r w:rsidRPr="00887B1D">
        <w:rPr>
          <w:rFonts w:cs="Times New Roman"/>
          <w:iCs/>
          <w:sz w:val="20"/>
          <w:szCs w:val="20"/>
        </w:rPr>
        <w:t xml:space="preserve"> strain WYR007, </w:t>
      </w:r>
      <w:r w:rsidR="00BA2824" w:rsidRPr="00887B1D">
        <w:rPr>
          <w:rFonts w:cs="Times New Roman"/>
          <w:iCs/>
          <w:sz w:val="20"/>
          <w:szCs w:val="20"/>
        </w:rPr>
        <w:t>destructive</w:t>
      </w:r>
      <w:r w:rsidRPr="00887B1D">
        <w:rPr>
          <w:rFonts w:cs="Times New Roman"/>
          <w:iCs/>
          <w:sz w:val="20"/>
          <w:szCs w:val="20"/>
        </w:rPr>
        <w:t xml:space="preserve"> </w:t>
      </w:r>
      <w:r w:rsidR="00BA2824" w:rsidRPr="00887B1D">
        <w:rPr>
          <w:rFonts w:cs="Times New Roman"/>
          <w:iCs/>
          <w:sz w:val="20"/>
          <w:szCs w:val="20"/>
        </w:rPr>
        <w:t>phyto</w:t>
      </w:r>
      <w:r w:rsidRPr="00887B1D">
        <w:rPr>
          <w:rFonts w:cs="Times New Roman"/>
          <w:iCs/>
          <w:sz w:val="20"/>
          <w:szCs w:val="20"/>
        </w:rPr>
        <w:t>pathogen causing leaf blight</w:t>
      </w:r>
      <w:r w:rsidR="00BA2824" w:rsidRPr="00887B1D">
        <w:rPr>
          <w:rFonts w:cs="Times New Roman"/>
          <w:iCs/>
          <w:sz w:val="20"/>
          <w:szCs w:val="20"/>
        </w:rPr>
        <w:t xml:space="preserve"> on passion fruit</w:t>
      </w:r>
      <w:r w:rsidR="00CF51A0" w:rsidRPr="00887B1D">
        <w:rPr>
          <w:rFonts w:cs="Times New Roman" w:hint="eastAsia"/>
          <w:iCs/>
          <w:sz w:val="20"/>
          <w:szCs w:val="20"/>
        </w:rPr>
        <w:t>.</w:t>
      </w:r>
      <w:r w:rsidR="00BA2824" w:rsidRPr="00887B1D">
        <w:rPr>
          <w:rFonts w:cs="Times New Roman"/>
          <w:iCs/>
          <w:sz w:val="20"/>
          <w:szCs w:val="20"/>
        </w:rPr>
        <w:t xml:space="preserve"> </w:t>
      </w:r>
      <w:r w:rsidR="00761D95" w:rsidRPr="00887B1D">
        <w:rPr>
          <w:rFonts w:cs="Times New Roman"/>
          <w:iCs/>
          <w:sz w:val="20"/>
          <w:szCs w:val="20"/>
        </w:rPr>
        <w:t xml:space="preserve">Additionally, biomass composition of passion fruit, including plant height, stem width, leaf length, leaf surface area, fresh and dry weights, was significantly enhanced by foliar spraying </w:t>
      </w:r>
      <w:r w:rsidR="00761D95" w:rsidRPr="00887B1D">
        <w:rPr>
          <w:rFonts w:cs="Times New Roman" w:hint="eastAsia"/>
          <w:iCs/>
          <w:sz w:val="20"/>
          <w:szCs w:val="20"/>
        </w:rPr>
        <w:t>with</w:t>
      </w:r>
      <w:r w:rsidR="00761D95" w:rsidRPr="00887B1D">
        <w:rPr>
          <w:rFonts w:cs="Times New Roman"/>
          <w:iCs/>
          <w:sz w:val="20"/>
          <w:szCs w:val="20"/>
        </w:rPr>
        <w:t xml:space="preserve"> spore suspension of </w:t>
      </w:r>
      <w:r w:rsidR="00761D95" w:rsidRPr="00887B1D">
        <w:rPr>
          <w:rFonts w:cs="Times New Roman"/>
          <w:i/>
          <w:sz w:val="20"/>
          <w:szCs w:val="20"/>
        </w:rPr>
        <w:t>B. cereus</w:t>
      </w:r>
      <w:r w:rsidR="00761D95" w:rsidRPr="00887B1D">
        <w:rPr>
          <w:rFonts w:cs="Times New Roman"/>
          <w:iCs/>
          <w:sz w:val="20"/>
          <w:szCs w:val="20"/>
        </w:rPr>
        <w:t xml:space="preserve"> GUCC3 </w:t>
      </w:r>
      <w:r w:rsidR="005460B3" w:rsidRPr="00887B1D">
        <w:rPr>
          <w:rFonts w:cs="Times New Roman" w:hint="eastAsia"/>
          <w:iCs/>
          <w:sz w:val="20"/>
          <w:szCs w:val="20"/>
        </w:rPr>
        <w:t xml:space="preserve">under </w:t>
      </w:r>
      <w:r w:rsidR="00761D95" w:rsidRPr="00887B1D">
        <w:rPr>
          <w:rFonts w:cs="Times New Roman"/>
          <w:iCs/>
          <w:sz w:val="20"/>
          <w:szCs w:val="20"/>
        </w:rPr>
        <w:t xml:space="preserve">greenhouse </w:t>
      </w:r>
      <w:r w:rsidR="00761D95" w:rsidRPr="00887B1D">
        <w:rPr>
          <w:rFonts w:cs="Times New Roman" w:hint="eastAsia"/>
          <w:iCs/>
          <w:sz w:val="20"/>
          <w:szCs w:val="20"/>
        </w:rPr>
        <w:t>condition</w:t>
      </w:r>
      <w:r w:rsidR="00EE09CD" w:rsidRPr="00887B1D">
        <w:rPr>
          <w:rFonts w:cs="Times New Roman" w:hint="eastAsia"/>
          <w:iCs/>
          <w:sz w:val="20"/>
          <w:szCs w:val="20"/>
        </w:rPr>
        <w:t>s</w:t>
      </w:r>
      <w:r w:rsidR="00E701C7" w:rsidRPr="00887B1D">
        <w:rPr>
          <w:rFonts w:cs="Times New Roman" w:hint="eastAsia"/>
          <w:iCs/>
          <w:sz w:val="20"/>
          <w:szCs w:val="20"/>
        </w:rPr>
        <w:t xml:space="preserve"> </w:t>
      </w:r>
      <w:r w:rsidR="00E701C7" w:rsidRPr="00887B1D">
        <w:rPr>
          <w:rFonts w:cs="Times New Roman"/>
          <w:iCs/>
          <w:sz w:val="20"/>
          <w:szCs w:val="20"/>
        </w:rPr>
        <w:t xml:space="preserve">(Wang et al. </w:t>
      </w:r>
      <w:r w:rsidR="00E701C7" w:rsidRPr="00887B1D">
        <w:rPr>
          <w:rFonts w:cs="Times New Roman"/>
          <w:sz w:val="20"/>
          <w:szCs w:val="20"/>
        </w:rPr>
        <w:t>2023</w:t>
      </w:r>
      <w:r w:rsidR="00E701C7" w:rsidRPr="00887B1D">
        <w:rPr>
          <w:rFonts w:cs="Times New Roman"/>
          <w:iCs/>
          <w:sz w:val="20"/>
          <w:szCs w:val="20"/>
        </w:rPr>
        <w:t>).</w:t>
      </w:r>
      <w:r w:rsidRPr="00887B1D">
        <w:rPr>
          <w:rFonts w:cs="Times New Roman"/>
          <w:iCs/>
          <w:sz w:val="20"/>
          <w:szCs w:val="20"/>
        </w:rPr>
        <w:t xml:space="preserve"> Obviously, the completion of genome-wide sequencing of </w:t>
      </w:r>
      <w:r w:rsidRPr="00887B1D">
        <w:rPr>
          <w:rFonts w:cs="Times New Roman"/>
          <w:i/>
          <w:sz w:val="20"/>
          <w:szCs w:val="20"/>
        </w:rPr>
        <w:t>B. cereus</w:t>
      </w:r>
      <w:r w:rsidRPr="00887B1D">
        <w:rPr>
          <w:rFonts w:cs="Times New Roman"/>
          <w:iCs/>
          <w:sz w:val="20"/>
          <w:szCs w:val="20"/>
        </w:rPr>
        <w:t xml:space="preserve"> GUCC3 is a prerequisite for elucidating the mechanisms of its antagonistic and plant-promoting abilities.</w:t>
      </w:r>
      <w:r w:rsidR="00BA2824" w:rsidRPr="00887B1D">
        <w:rPr>
          <w:rFonts w:cs="Times New Roman"/>
          <w:iCs/>
          <w:sz w:val="20"/>
          <w:szCs w:val="20"/>
        </w:rPr>
        <w:t xml:space="preserve"> </w:t>
      </w:r>
    </w:p>
    <w:p w14:paraId="75210D6C" w14:textId="5B736272" w:rsidR="005F0DA0" w:rsidRDefault="009A7520" w:rsidP="006413F5">
      <w:pPr>
        <w:ind w:firstLineChars="200" w:firstLine="400"/>
        <w:rPr>
          <w:rFonts w:cs="Times New Roman"/>
          <w:iCs/>
          <w:sz w:val="20"/>
          <w:szCs w:val="20"/>
        </w:rPr>
      </w:pPr>
      <w:r w:rsidRPr="00887B1D">
        <w:rPr>
          <w:rFonts w:cs="Times New Roman"/>
          <w:iCs/>
          <w:sz w:val="20"/>
          <w:szCs w:val="20"/>
        </w:rPr>
        <w:t>To further understand the underlying mechanism</w:t>
      </w:r>
      <w:r w:rsidR="00891D3F" w:rsidRPr="00887B1D">
        <w:rPr>
          <w:rFonts w:cs="Times New Roman"/>
          <w:iCs/>
          <w:sz w:val="20"/>
          <w:szCs w:val="20"/>
        </w:rPr>
        <w:t>s for antagonisms and PGP</w:t>
      </w:r>
      <w:r w:rsidRPr="00887B1D">
        <w:rPr>
          <w:rFonts w:cs="Times New Roman"/>
          <w:iCs/>
          <w:sz w:val="20"/>
          <w:szCs w:val="20"/>
        </w:rPr>
        <w:t>, we conducted a genome-wide sequencing analysis</w:t>
      </w:r>
      <w:r w:rsidR="00773E82" w:rsidRPr="00887B1D">
        <w:rPr>
          <w:rFonts w:cs="Times New Roman"/>
          <w:iCs/>
          <w:sz w:val="20"/>
          <w:szCs w:val="20"/>
        </w:rPr>
        <w:t xml:space="preserve"> of </w:t>
      </w:r>
      <w:r w:rsidR="00773E82" w:rsidRPr="00887B1D">
        <w:rPr>
          <w:rFonts w:cs="Times New Roman"/>
          <w:i/>
          <w:sz w:val="20"/>
          <w:szCs w:val="20"/>
        </w:rPr>
        <w:t>B. cereus</w:t>
      </w:r>
      <w:r w:rsidR="00773E82" w:rsidRPr="00887B1D">
        <w:rPr>
          <w:rFonts w:cs="Times New Roman"/>
          <w:iCs/>
          <w:sz w:val="20"/>
          <w:szCs w:val="20"/>
        </w:rPr>
        <w:t xml:space="preserve"> GUCC3</w:t>
      </w:r>
      <w:r w:rsidRPr="00887B1D">
        <w:rPr>
          <w:rFonts w:cs="Times New Roman"/>
          <w:iCs/>
          <w:sz w:val="20"/>
          <w:szCs w:val="20"/>
        </w:rPr>
        <w:t xml:space="preserve">. Genomic DNA of </w:t>
      </w:r>
      <w:r w:rsidR="00773E82" w:rsidRPr="00887B1D">
        <w:rPr>
          <w:rFonts w:cs="Times New Roman"/>
          <w:iCs/>
          <w:sz w:val="20"/>
          <w:szCs w:val="20"/>
        </w:rPr>
        <w:t>the strain</w:t>
      </w:r>
      <w:r w:rsidRPr="00887B1D">
        <w:rPr>
          <w:rFonts w:cs="Times New Roman"/>
          <w:iCs/>
          <w:sz w:val="20"/>
          <w:szCs w:val="20"/>
        </w:rPr>
        <w:t xml:space="preserve"> was subsequently extracted utilizing the sodium-Tris-EDTA (STE) method, adhering to the manufacturer’s protocol. The harvested DNA was detected by agarose gel electrophoresis and quantified using the Qubit® 2.0 Fluorometer. </w:t>
      </w:r>
      <w:bookmarkStart w:id="19" w:name="_Hlk174575161"/>
      <w:r w:rsidRPr="00887B1D">
        <w:rPr>
          <w:rFonts w:cs="Times New Roman"/>
          <w:iCs/>
          <w:sz w:val="20"/>
          <w:szCs w:val="20"/>
        </w:rPr>
        <w:t xml:space="preserve">Whole genome sequencing was performed using a combination of the Illumina </w:t>
      </w:r>
      <w:proofErr w:type="spellStart"/>
      <w:r w:rsidRPr="00887B1D">
        <w:rPr>
          <w:rFonts w:cs="Times New Roman"/>
          <w:iCs/>
          <w:sz w:val="20"/>
          <w:szCs w:val="20"/>
        </w:rPr>
        <w:t>Hiseq</w:t>
      </w:r>
      <w:proofErr w:type="spellEnd"/>
      <w:r w:rsidRPr="00887B1D">
        <w:rPr>
          <w:rFonts w:cs="Times New Roman"/>
          <w:iCs/>
          <w:sz w:val="20"/>
          <w:szCs w:val="20"/>
        </w:rPr>
        <w:t xml:space="preserve"> </w:t>
      </w:r>
      <w:r w:rsidR="00196200" w:rsidRPr="00887B1D">
        <w:rPr>
          <w:rFonts w:cs="Times New Roman"/>
          <w:iCs/>
          <w:sz w:val="20"/>
          <w:szCs w:val="20"/>
        </w:rPr>
        <w:t xml:space="preserve">6000 </w:t>
      </w:r>
      <w:r w:rsidRPr="00887B1D">
        <w:rPr>
          <w:rFonts w:cs="Times New Roman"/>
          <w:iCs/>
          <w:sz w:val="20"/>
          <w:szCs w:val="20"/>
        </w:rPr>
        <w:t>platform</w:t>
      </w:r>
      <w:r w:rsidR="009B07B2" w:rsidRPr="00887B1D">
        <w:rPr>
          <w:rFonts w:cs="Times New Roman"/>
          <w:iCs/>
          <w:sz w:val="20"/>
          <w:szCs w:val="20"/>
        </w:rPr>
        <w:t xml:space="preserve"> </w:t>
      </w:r>
      <w:r w:rsidRPr="00887B1D">
        <w:rPr>
          <w:rFonts w:cs="Times New Roman"/>
          <w:iCs/>
          <w:sz w:val="20"/>
          <w:szCs w:val="20"/>
        </w:rPr>
        <w:t>and Oxford Nanopore Technologies (ONT).</w:t>
      </w:r>
      <w:bookmarkEnd w:id="19"/>
      <w:r w:rsidRPr="00887B1D">
        <w:rPr>
          <w:rFonts w:cs="Times New Roman"/>
          <w:iCs/>
          <w:sz w:val="20"/>
          <w:szCs w:val="20"/>
        </w:rPr>
        <w:t xml:space="preserve"> </w:t>
      </w:r>
      <w:r w:rsidR="00944434" w:rsidRPr="00887B1D">
        <w:rPr>
          <w:rFonts w:cs="Times New Roman"/>
          <w:iCs/>
          <w:sz w:val="20"/>
          <w:szCs w:val="20"/>
        </w:rPr>
        <w:t xml:space="preserve">The </w:t>
      </w:r>
      <w:proofErr w:type="spellStart"/>
      <w:r w:rsidR="00944434" w:rsidRPr="00887B1D">
        <w:rPr>
          <w:rFonts w:cs="Times New Roman"/>
          <w:iCs/>
          <w:sz w:val="20"/>
          <w:szCs w:val="20"/>
        </w:rPr>
        <w:t>NEBNext</w:t>
      </w:r>
      <w:proofErr w:type="spellEnd"/>
      <w:r w:rsidR="00944434" w:rsidRPr="00887B1D">
        <w:rPr>
          <w:rFonts w:cs="Times New Roman"/>
          <w:iCs/>
          <w:sz w:val="20"/>
          <w:szCs w:val="20"/>
        </w:rPr>
        <w:t xml:space="preserve">® Ultra DNA Library Prep Kit </w:t>
      </w:r>
      <w:r w:rsidR="00BF2EB6" w:rsidRPr="00887B1D">
        <w:rPr>
          <w:rFonts w:cs="Times New Roman"/>
          <w:iCs/>
          <w:sz w:val="20"/>
          <w:szCs w:val="20"/>
        </w:rPr>
        <w:t xml:space="preserve">(NEB, Ipswich, USA) </w:t>
      </w:r>
      <w:r w:rsidR="00944434" w:rsidRPr="00887B1D">
        <w:rPr>
          <w:rFonts w:cs="Times New Roman"/>
          <w:iCs/>
          <w:sz w:val="20"/>
          <w:szCs w:val="20"/>
        </w:rPr>
        <w:t xml:space="preserve">for Illumina </w:t>
      </w:r>
      <w:r w:rsidR="00BF2EB6" w:rsidRPr="00887B1D">
        <w:rPr>
          <w:rFonts w:cs="Times New Roman"/>
          <w:iCs/>
          <w:sz w:val="20"/>
          <w:szCs w:val="20"/>
        </w:rPr>
        <w:t>sequencing</w:t>
      </w:r>
      <w:r w:rsidR="00BF2EB6" w:rsidRPr="00887B1D">
        <w:rPr>
          <w:rFonts w:cs="Times New Roman" w:hint="eastAsia"/>
          <w:iCs/>
          <w:sz w:val="20"/>
          <w:szCs w:val="20"/>
        </w:rPr>
        <w:t xml:space="preserve"> </w:t>
      </w:r>
      <w:r w:rsidR="00944434" w:rsidRPr="00887B1D">
        <w:rPr>
          <w:rFonts w:cs="Times New Roman"/>
          <w:iCs/>
          <w:sz w:val="20"/>
          <w:szCs w:val="20"/>
        </w:rPr>
        <w:t xml:space="preserve">was utilized for a comprehensive library preparation, which involved essential steps including end repair, A-tail addition, sequencing adapter addition, purification, PCR amplification, and </w:t>
      </w:r>
      <w:r w:rsidR="00EE09CD" w:rsidRPr="00887B1D">
        <w:rPr>
          <w:rFonts w:cs="Times New Roman" w:hint="eastAsia"/>
          <w:iCs/>
          <w:sz w:val="20"/>
          <w:szCs w:val="20"/>
        </w:rPr>
        <w:t xml:space="preserve">other </w:t>
      </w:r>
      <w:r w:rsidR="00EE09CD" w:rsidRPr="00887B1D">
        <w:rPr>
          <w:rFonts w:cs="Times New Roman"/>
          <w:iCs/>
          <w:sz w:val="20"/>
          <w:szCs w:val="20"/>
        </w:rPr>
        <w:t>standard</w:t>
      </w:r>
      <w:r w:rsidR="00EE09CD" w:rsidRPr="00887B1D">
        <w:rPr>
          <w:rFonts w:cs="Times New Roman" w:hint="eastAsia"/>
          <w:iCs/>
          <w:sz w:val="20"/>
          <w:szCs w:val="20"/>
        </w:rPr>
        <w:t xml:space="preserve"> procedures</w:t>
      </w:r>
      <w:r w:rsidR="00761D95" w:rsidRPr="00887B1D">
        <w:rPr>
          <w:rFonts w:cs="Times New Roman" w:hint="eastAsia"/>
          <w:iCs/>
          <w:sz w:val="20"/>
          <w:szCs w:val="20"/>
        </w:rPr>
        <w:t xml:space="preserve"> </w:t>
      </w:r>
      <w:r w:rsidR="00761D95" w:rsidRPr="00887B1D">
        <w:rPr>
          <w:rFonts w:cs="Times New Roman"/>
          <w:iCs/>
          <w:sz w:val="20"/>
          <w:szCs w:val="20"/>
        </w:rPr>
        <w:t>(</w:t>
      </w:r>
      <w:proofErr w:type="spellStart"/>
      <w:r w:rsidR="00761D95" w:rsidRPr="00887B1D">
        <w:rPr>
          <w:rFonts w:cs="Times New Roman"/>
          <w:iCs/>
          <w:sz w:val="20"/>
          <w:szCs w:val="20"/>
        </w:rPr>
        <w:t>Mazuet</w:t>
      </w:r>
      <w:proofErr w:type="spellEnd"/>
      <w:r w:rsidR="00761D95" w:rsidRPr="00887B1D">
        <w:rPr>
          <w:rFonts w:cs="Times New Roman"/>
          <w:iCs/>
          <w:sz w:val="20"/>
          <w:szCs w:val="20"/>
        </w:rPr>
        <w:t xml:space="preserve"> et al. 2017).</w:t>
      </w:r>
      <w:r w:rsidR="00761D95" w:rsidRPr="00887B1D">
        <w:rPr>
          <w:rFonts w:cs="Times New Roman" w:hint="eastAsia"/>
          <w:iCs/>
          <w:sz w:val="20"/>
          <w:szCs w:val="20"/>
        </w:rPr>
        <w:t xml:space="preserve"> </w:t>
      </w:r>
      <w:r w:rsidRPr="00887B1D">
        <w:rPr>
          <w:rFonts w:cs="Times New Roman"/>
          <w:iCs/>
          <w:sz w:val="20"/>
          <w:szCs w:val="20"/>
        </w:rPr>
        <w:t>The low-quality reads were filtered out using SMRT Link v8.0 (</w:t>
      </w:r>
      <w:proofErr w:type="spellStart"/>
      <w:r w:rsidRPr="00887B1D">
        <w:rPr>
          <w:rFonts w:cs="Times New Roman"/>
          <w:iCs/>
          <w:sz w:val="20"/>
          <w:szCs w:val="20"/>
        </w:rPr>
        <w:t>Bottacini</w:t>
      </w:r>
      <w:proofErr w:type="spellEnd"/>
      <w:r w:rsidRPr="00887B1D">
        <w:rPr>
          <w:rFonts w:cs="Times New Roman"/>
          <w:iCs/>
          <w:sz w:val="20"/>
          <w:szCs w:val="20"/>
        </w:rPr>
        <w:t xml:space="preserve"> et al. </w:t>
      </w:r>
      <w:r w:rsidRPr="00887B1D">
        <w:rPr>
          <w:rFonts w:cs="Times New Roman"/>
          <w:sz w:val="20"/>
          <w:szCs w:val="20"/>
        </w:rPr>
        <w:t>2021</w:t>
      </w:r>
      <w:r w:rsidRPr="00887B1D">
        <w:rPr>
          <w:rFonts w:cs="Times New Roman"/>
          <w:iCs/>
          <w:sz w:val="20"/>
          <w:szCs w:val="20"/>
        </w:rPr>
        <w:t xml:space="preserve">) and the filtered reads were assembled using Canu v2.0 (Koren et al. </w:t>
      </w:r>
      <w:r w:rsidRPr="00887B1D">
        <w:rPr>
          <w:rFonts w:cs="Times New Roman"/>
          <w:sz w:val="20"/>
          <w:szCs w:val="20"/>
        </w:rPr>
        <w:t>2017</w:t>
      </w:r>
      <w:r w:rsidRPr="00887B1D">
        <w:rPr>
          <w:rFonts w:cs="Times New Roman"/>
          <w:iCs/>
          <w:sz w:val="20"/>
          <w:szCs w:val="20"/>
        </w:rPr>
        <w:t xml:space="preserve">) to generate a contig without gaps. Assembly completeness was evaluated with BUSCO v5.4.7 (Simão et al. </w:t>
      </w:r>
      <w:r w:rsidRPr="00887B1D">
        <w:rPr>
          <w:rFonts w:cs="Times New Roman"/>
          <w:sz w:val="20"/>
          <w:szCs w:val="20"/>
        </w:rPr>
        <w:t>2015</w:t>
      </w:r>
      <w:r w:rsidRPr="00887B1D">
        <w:rPr>
          <w:rFonts w:cs="Times New Roman"/>
          <w:iCs/>
          <w:sz w:val="20"/>
          <w:szCs w:val="20"/>
        </w:rPr>
        <w:t xml:space="preserve">), and statistics were assessed using QUAST v5.2.0 (Gurevich et al. </w:t>
      </w:r>
      <w:r w:rsidRPr="00887B1D">
        <w:rPr>
          <w:rFonts w:cs="Times New Roman"/>
          <w:sz w:val="20"/>
          <w:szCs w:val="20"/>
        </w:rPr>
        <w:t>2013</w:t>
      </w:r>
      <w:r w:rsidRPr="00887B1D">
        <w:rPr>
          <w:rFonts w:cs="Times New Roman"/>
          <w:iCs/>
          <w:sz w:val="20"/>
          <w:szCs w:val="20"/>
        </w:rPr>
        <w:t xml:space="preserve">). </w:t>
      </w:r>
      <w:r w:rsidR="00761D95" w:rsidRPr="00887B1D">
        <w:rPr>
          <w:rFonts w:cs="Times New Roman"/>
          <w:iCs/>
          <w:sz w:val="20"/>
          <w:szCs w:val="20"/>
        </w:rPr>
        <w:t xml:space="preserve">Overall, the total length of the </w:t>
      </w:r>
      <w:r w:rsidR="00761D95" w:rsidRPr="00887B1D">
        <w:rPr>
          <w:rFonts w:cs="Times New Roman"/>
          <w:i/>
          <w:sz w:val="20"/>
          <w:szCs w:val="20"/>
        </w:rPr>
        <w:t>B. cereus</w:t>
      </w:r>
      <w:r w:rsidR="00761D95" w:rsidRPr="00887B1D">
        <w:rPr>
          <w:rFonts w:cs="Times New Roman"/>
          <w:iCs/>
          <w:sz w:val="20"/>
          <w:szCs w:val="20"/>
        </w:rPr>
        <w:t xml:space="preserve"> GUCC3 genome was 5.8 Mb (5,839,438 b</w:t>
      </w:r>
      <w:r w:rsidR="006816C7" w:rsidRPr="00887B1D">
        <w:rPr>
          <w:rFonts w:cs="Times New Roman" w:hint="eastAsia"/>
          <w:iCs/>
          <w:sz w:val="20"/>
          <w:szCs w:val="20"/>
        </w:rPr>
        <w:t>p</w:t>
      </w:r>
      <w:r w:rsidR="00761D95" w:rsidRPr="00887B1D">
        <w:rPr>
          <w:rFonts w:cs="Times New Roman"/>
          <w:iCs/>
          <w:sz w:val="20"/>
          <w:szCs w:val="20"/>
        </w:rPr>
        <w:t>), with an N</w:t>
      </w:r>
      <w:r w:rsidR="00761D95" w:rsidRPr="00887B1D">
        <w:rPr>
          <w:rFonts w:cs="Times New Roman"/>
          <w:iCs/>
          <w:sz w:val="20"/>
          <w:szCs w:val="20"/>
          <w:vertAlign w:val="subscript"/>
        </w:rPr>
        <w:t>50</w:t>
      </w:r>
      <w:r w:rsidR="00761D95" w:rsidRPr="00887B1D">
        <w:rPr>
          <w:rFonts w:cs="Times New Roman"/>
          <w:iCs/>
          <w:sz w:val="20"/>
          <w:szCs w:val="20"/>
        </w:rPr>
        <w:t xml:space="preserve"> contig length of 5.</w:t>
      </w:r>
      <w:r w:rsidR="00217665" w:rsidRPr="00887B1D">
        <w:rPr>
          <w:rFonts w:cs="Times New Roman" w:hint="eastAsia"/>
          <w:iCs/>
          <w:sz w:val="20"/>
          <w:szCs w:val="20"/>
        </w:rPr>
        <w:t>26</w:t>
      </w:r>
      <w:r w:rsidR="00761D95" w:rsidRPr="00887B1D">
        <w:rPr>
          <w:rFonts w:cs="Times New Roman"/>
          <w:iCs/>
          <w:sz w:val="20"/>
          <w:szCs w:val="20"/>
        </w:rPr>
        <w:t xml:space="preserve"> Mb (5,267,048 </w:t>
      </w:r>
      <w:r w:rsidR="006816C7" w:rsidRPr="00887B1D">
        <w:rPr>
          <w:rFonts w:cs="Times New Roman" w:hint="eastAsia"/>
          <w:iCs/>
          <w:sz w:val="20"/>
          <w:szCs w:val="20"/>
        </w:rPr>
        <w:t>bp</w:t>
      </w:r>
      <w:r w:rsidR="00761D95" w:rsidRPr="00887B1D">
        <w:rPr>
          <w:rFonts w:cs="Times New Roman"/>
          <w:iCs/>
          <w:sz w:val="20"/>
          <w:szCs w:val="20"/>
        </w:rPr>
        <w:t>), an L</w:t>
      </w:r>
      <w:r w:rsidR="00761D95" w:rsidRPr="00887B1D">
        <w:rPr>
          <w:rFonts w:cs="Times New Roman"/>
          <w:iCs/>
          <w:sz w:val="20"/>
          <w:szCs w:val="20"/>
          <w:vertAlign w:val="subscript"/>
        </w:rPr>
        <w:t>50</w:t>
      </w:r>
      <w:r w:rsidR="00761D95" w:rsidRPr="00887B1D">
        <w:rPr>
          <w:rFonts w:cs="Times New Roman"/>
          <w:iCs/>
          <w:sz w:val="20"/>
          <w:szCs w:val="20"/>
        </w:rPr>
        <w:t xml:space="preserve"> of 1, and GC content of 35%</w:t>
      </w:r>
      <w:r w:rsidRPr="00887B1D">
        <w:rPr>
          <w:rFonts w:cs="Times New Roman"/>
          <w:iCs/>
          <w:sz w:val="20"/>
          <w:szCs w:val="20"/>
        </w:rPr>
        <w:t xml:space="preserve">. </w:t>
      </w:r>
      <w:r w:rsidRPr="00E17ED0">
        <w:rPr>
          <w:rFonts w:cs="Times New Roman"/>
          <w:iCs/>
          <w:sz w:val="20"/>
          <w:szCs w:val="20"/>
        </w:rPr>
        <w:t>Assembly of the core genome</w:t>
      </w:r>
      <w:r w:rsidRPr="00F80405">
        <w:rPr>
          <w:rFonts w:cs="Times New Roman"/>
          <w:iCs/>
          <w:sz w:val="20"/>
          <w:szCs w:val="20"/>
        </w:rPr>
        <w:t xml:space="preserve"> resulted in 5 contigs with a sequencing depth of 72.0X and an assessed completeness of 99.11% (Table </w:t>
      </w:r>
      <w:r w:rsidRPr="004A47F1">
        <w:rPr>
          <w:rFonts w:cs="Times New Roman"/>
          <w:color w:val="0000FF"/>
          <w:sz w:val="20"/>
          <w:szCs w:val="20"/>
        </w:rPr>
        <w:t>1</w:t>
      </w:r>
      <w:r w:rsidRPr="00F80405">
        <w:rPr>
          <w:rFonts w:cs="Times New Roman"/>
          <w:iCs/>
          <w:sz w:val="20"/>
          <w:szCs w:val="20"/>
        </w:rPr>
        <w:t xml:space="preserve">). A total of 5,554 protein-coding genes were predicted to be encoded using </w:t>
      </w:r>
      <w:r w:rsidRPr="008C1CFC">
        <w:rPr>
          <w:rFonts w:cs="Times New Roman"/>
          <w:iCs/>
          <w:sz w:val="20"/>
          <w:szCs w:val="20"/>
        </w:rPr>
        <w:t xml:space="preserve">the </w:t>
      </w:r>
      <w:r w:rsidRPr="00F80405">
        <w:rPr>
          <w:rFonts w:cs="Times New Roman"/>
          <w:iCs/>
          <w:sz w:val="20"/>
          <w:szCs w:val="20"/>
        </w:rPr>
        <w:t xml:space="preserve">MAKER v3.01.01 (Holt and Yandell, </w:t>
      </w:r>
      <w:r w:rsidRPr="00E17ED0">
        <w:rPr>
          <w:rFonts w:cs="Times New Roman"/>
          <w:color w:val="0000FF"/>
          <w:sz w:val="20"/>
          <w:szCs w:val="20"/>
        </w:rPr>
        <w:t>2011</w:t>
      </w:r>
      <w:r w:rsidRPr="00F80405">
        <w:rPr>
          <w:rFonts w:cs="Times New Roman"/>
          <w:iCs/>
          <w:sz w:val="20"/>
          <w:szCs w:val="20"/>
        </w:rPr>
        <w:t xml:space="preserve">) pipeline and </w:t>
      </w:r>
      <w:proofErr w:type="spellStart"/>
      <w:r w:rsidRPr="00F80405">
        <w:rPr>
          <w:rFonts w:cs="Times New Roman"/>
          <w:iCs/>
          <w:sz w:val="20"/>
          <w:szCs w:val="20"/>
        </w:rPr>
        <w:t>GeneMarkS</w:t>
      </w:r>
      <w:proofErr w:type="spellEnd"/>
      <w:r w:rsidRPr="00F80405">
        <w:rPr>
          <w:rFonts w:cs="Times New Roman"/>
          <w:iCs/>
          <w:sz w:val="20"/>
          <w:szCs w:val="20"/>
        </w:rPr>
        <w:t xml:space="preserve"> v4.17</w:t>
      </w:r>
      <w:r>
        <w:rPr>
          <w:rFonts w:cs="Times New Roman"/>
          <w:iCs/>
          <w:sz w:val="20"/>
          <w:szCs w:val="20"/>
        </w:rPr>
        <w:t xml:space="preserve"> </w:t>
      </w:r>
      <w:r w:rsidRPr="00F80405">
        <w:rPr>
          <w:rFonts w:cs="Times New Roman"/>
          <w:iCs/>
          <w:sz w:val="20"/>
          <w:szCs w:val="20"/>
        </w:rPr>
        <w:t>(</w:t>
      </w:r>
      <w:bookmarkStart w:id="20" w:name="OLE_LINK8"/>
      <w:r w:rsidRPr="00F80405">
        <w:rPr>
          <w:rFonts w:cs="Times New Roman"/>
          <w:iCs/>
          <w:sz w:val="20"/>
          <w:szCs w:val="20"/>
        </w:rPr>
        <w:t>Besemer</w:t>
      </w:r>
      <w:bookmarkEnd w:id="20"/>
      <w:r w:rsidRPr="00F80405">
        <w:rPr>
          <w:rFonts w:cs="Times New Roman"/>
          <w:iCs/>
          <w:sz w:val="20"/>
          <w:szCs w:val="20"/>
        </w:rPr>
        <w:t xml:space="preserve"> et al. </w:t>
      </w:r>
      <w:r w:rsidRPr="00E17ED0">
        <w:rPr>
          <w:rFonts w:cs="Times New Roman"/>
          <w:color w:val="0000FF"/>
          <w:sz w:val="20"/>
          <w:szCs w:val="20"/>
        </w:rPr>
        <w:t>2001</w:t>
      </w:r>
      <w:r w:rsidRPr="00F80405">
        <w:rPr>
          <w:rFonts w:cs="Times New Roman"/>
          <w:iCs/>
          <w:sz w:val="20"/>
          <w:szCs w:val="20"/>
        </w:rPr>
        <w:t xml:space="preserve">). </w:t>
      </w:r>
      <w:r w:rsidR="006413F5" w:rsidRPr="00F80405">
        <w:rPr>
          <w:rFonts w:cs="Times New Roman"/>
          <w:iCs/>
          <w:sz w:val="20"/>
          <w:szCs w:val="20"/>
        </w:rPr>
        <w:t>Comparative analysis of the newly sequenced genomes with publicly available genomes revealed similar genomic features and gene content in closely related species (Fig</w:t>
      </w:r>
      <w:r w:rsidR="006413F5">
        <w:rPr>
          <w:rFonts w:cs="Times New Roman"/>
          <w:iCs/>
          <w:sz w:val="20"/>
          <w:szCs w:val="20"/>
        </w:rPr>
        <w:t>.</w:t>
      </w:r>
      <w:r w:rsidR="006413F5" w:rsidRPr="00F80405">
        <w:rPr>
          <w:rFonts w:cs="Times New Roman"/>
          <w:iCs/>
          <w:sz w:val="20"/>
          <w:szCs w:val="20"/>
        </w:rPr>
        <w:t xml:space="preserve"> </w:t>
      </w:r>
      <w:r w:rsidR="006413F5" w:rsidRPr="00E17ED0">
        <w:rPr>
          <w:rFonts w:cs="Times New Roman"/>
          <w:color w:val="0000FF"/>
          <w:sz w:val="20"/>
          <w:szCs w:val="20"/>
        </w:rPr>
        <w:t>1</w:t>
      </w:r>
      <w:r w:rsidR="006413F5" w:rsidRPr="00F80405">
        <w:rPr>
          <w:rFonts w:cs="Times New Roman"/>
          <w:iCs/>
          <w:sz w:val="20"/>
          <w:szCs w:val="20"/>
        </w:rPr>
        <w:t>).</w:t>
      </w:r>
    </w:p>
    <w:p w14:paraId="61C79A3A" w14:textId="47DAE888" w:rsidR="00B107E4" w:rsidRPr="00887B1D" w:rsidRDefault="00571CD9" w:rsidP="00D97445">
      <w:pPr>
        <w:ind w:firstLine="400"/>
        <w:rPr>
          <w:rFonts w:cs="Times New Roman"/>
          <w:iCs/>
          <w:sz w:val="20"/>
          <w:szCs w:val="20"/>
        </w:rPr>
      </w:pPr>
      <w:bookmarkStart w:id="21" w:name="OLE_LINK9"/>
      <w:bookmarkStart w:id="22" w:name="OLE_LINK10"/>
      <w:bookmarkStart w:id="23" w:name="OLE_LINK17"/>
      <w:bookmarkStart w:id="24" w:name="OLE_LINK22"/>
      <w:r w:rsidRPr="00887B1D">
        <w:rPr>
          <w:rFonts w:cs="Times New Roman"/>
          <w:iCs/>
          <w:sz w:val="20"/>
          <w:szCs w:val="20"/>
        </w:rPr>
        <w:t xml:space="preserve">Furthermore, genome mining analysis </w:t>
      </w:r>
      <w:r w:rsidR="00844488" w:rsidRPr="00887B1D">
        <w:rPr>
          <w:rFonts w:cs="Times New Roman" w:hint="eastAsia"/>
          <w:iCs/>
          <w:sz w:val="20"/>
          <w:szCs w:val="20"/>
        </w:rPr>
        <w:t>using</w:t>
      </w:r>
      <w:r w:rsidRPr="00887B1D">
        <w:rPr>
          <w:rFonts w:cs="Times New Roman"/>
          <w:iCs/>
          <w:sz w:val="20"/>
          <w:szCs w:val="20"/>
        </w:rPr>
        <w:t xml:space="preserve"> </w:t>
      </w:r>
      <w:proofErr w:type="spellStart"/>
      <w:r w:rsidRPr="00887B1D">
        <w:rPr>
          <w:rFonts w:cs="Times New Roman"/>
          <w:iCs/>
          <w:sz w:val="20"/>
          <w:szCs w:val="20"/>
        </w:rPr>
        <w:t>antiSMASH</w:t>
      </w:r>
      <w:proofErr w:type="spellEnd"/>
      <w:r w:rsidRPr="00887B1D">
        <w:rPr>
          <w:rFonts w:cs="Times New Roman"/>
          <w:iCs/>
          <w:sz w:val="20"/>
          <w:szCs w:val="20"/>
        </w:rPr>
        <w:t xml:space="preserve"> v6.0 revealed that </w:t>
      </w:r>
      <w:r w:rsidRPr="00887B1D">
        <w:rPr>
          <w:rFonts w:cs="Times New Roman"/>
          <w:i/>
          <w:sz w:val="20"/>
          <w:szCs w:val="20"/>
        </w:rPr>
        <w:t>B. cereus</w:t>
      </w:r>
      <w:r w:rsidRPr="00887B1D">
        <w:rPr>
          <w:rFonts w:cs="Times New Roman"/>
          <w:iCs/>
          <w:sz w:val="20"/>
          <w:szCs w:val="20"/>
        </w:rPr>
        <w:t xml:space="preserve"> GUCC3 harbors 20 secondary metabolite biosynthetic gene clusters (BGCs), with the </w:t>
      </w:r>
      <w:bookmarkStart w:id="25" w:name="OLE_LINK12"/>
      <w:proofErr w:type="spellStart"/>
      <w:r w:rsidRPr="00887B1D">
        <w:rPr>
          <w:rFonts w:cs="Times New Roman"/>
          <w:iCs/>
          <w:sz w:val="20"/>
          <w:szCs w:val="20"/>
        </w:rPr>
        <w:t>lassopeptide</w:t>
      </w:r>
      <w:bookmarkEnd w:id="25"/>
      <w:proofErr w:type="spellEnd"/>
      <w:r w:rsidRPr="00887B1D">
        <w:rPr>
          <w:rFonts w:cs="Times New Roman"/>
          <w:iCs/>
          <w:sz w:val="20"/>
          <w:szCs w:val="20"/>
        </w:rPr>
        <w:t xml:space="preserve">, NRPS, T1PKS, and RiPP-like making up the largest portion. These BGCs are noticeably connected to the biosynthesis of </w:t>
      </w:r>
      <w:proofErr w:type="spellStart"/>
      <w:r w:rsidRPr="00887B1D">
        <w:rPr>
          <w:rFonts w:cs="Times New Roman"/>
          <w:iCs/>
          <w:sz w:val="20"/>
          <w:szCs w:val="20"/>
        </w:rPr>
        <w:t>lassopeptides</w:t>
      </w:r>
      <w:proofErr w:type="spellEnd"/>
      <w:r w:rsidRPr="00887B1D">
        <w:rPr>
          <w:rFonts w:cs="Times New Roman"/>
          <w:iCs/>
          <w:sz w:val="20"/>
          <w:szCs w:val="20"/>
        </w:rPr>
        <w:t xml:space="preserve">, peptides and non-protein </w:t>
      </w:r>
      <w:proofErr w:type="spellStart"/>
      <w:r w:rsidRPr="00887B1D">
        <w:rPr>
          <w:rFonts w:cs="Times New Roman"/>
          <w:iCs/>
          <w:sz w:val="20"/>
          <w:szCs w:val="20"/>
        </w:rPr>
        <w:t>bioactives</w:t>
      </w:r>
      <w:proofErr w:type="spellEnd"/>
      <w:r w:rsidRPr="00887B1D">
        <w:rPr>
          <w:rFonts w:cs="Times New Roman"/>
          <w:iCs/>
          <w:sz w:val="20"/>
          <w:szCs w:val="20"/>
        </w:rPr>
        <w:t xml:space="preserve">, and complex polycyclic aromatic hydrocarbons, such as </w:t>
      </w:r>
      <w:r w:rsidR="00A63009" w:rsidRPr="00887B1D">
        <w:rPr>
          <w:rFonts w:cs="Times New Roman" w:hint="eastAsia"/>
          <w:iCs/>
          <w:sz w:val="20"/>
          <w:szCs w:val="20"/>
        </w:rPr>
        <w:t>s</w:t>
      </w:r>
      <w:r w:rsidR="00A63009" w:rsidRPr="00887B1D">
        <w:rPr>
          <w:rFonts w:cs="Times New Roman"/>
          <w:iCs/>
          <w:sz w:val="20"/>
          <w:szCs w:val="20"/>
        </w:rPr>
        <w:t>iderophores</w:t>
      </w:r>
      <w:r w:rsidRPr="00887B1D">
        <w:rPr>
          <w:rFonts w:cs="Times New Roman"/>
          <w:iCs/>
          <w:sz w:val="20"/>
          <w:szCs w:val="20"/>
        </w:rPr>
        <w:t xml:space="preserve">, </w:t>
      </w:r>
      <w:r w:rsidR="00F95875" w:rsidRPr="00887B1D">
        <w:rPr>
          <w:rFonts w:cs="Times New Roman" w:hint="eastAsia"/>
          <w:iCs/>
          <w:sz w:val="20"/>
          <w:szCs w:val="20"/>
        </w:rPr>
        <w:t>e</w:t>
      </w:r>
      <w:r w:rsidR="00F95875" w:rsidRPr="00887B1D">
        <w:rPr>
          <w:rFonts w:cs="Times New Roman"/>
          <w:iCs/>
          <w:sz w:val="20"/>
          <w:szCs w:val="20"/>
        </w:rPr>
        <w:t>ucalyptol</w:t>
      </w:r>
      <w:r w:rsidRPr="00887B1D">
        <w:rPr>
          <w:rFonts w:cs="Times New Roman"/>
          <w:iCs/>
          <w:sz w:val="20"/>
          <w:szCs w:val="20"/>
        </w:rPr>
        <w:t>,</w:t>
      </w:r>
      <w:r w:rsidR="002101C3" w:rsidRPr="00887B1D">
        <w:t xml:space="preserve"> </w:t>
      </w:r>
      <w:proofErr w:type="spellStart"/>
      <w:r w:rsidR="002101C3" w:rsidRPr="00887B1D">
        <w:rPr>
          <w:rFonts w:cs="Times New Roman"/>
          <w:iCs/>
          <w:sz w:val="20"/>
          <w:szCs w:val="20"/>
        </w:rPr>
        <w:t>bacillaene</w:t>
      </w:r>
      <w:proofErr w:type="spellEnd"/>
      <w:r w:rsidR="002101C3" w:rsidRPr="00887B1D">
        <w:rPr>
          <w:rFonts w:cs="Times New Roman" w:hint="eastAsia"/>
          <w:iCs/>
          <w:sz w:val="20"/>
          <w:szCs w:val="20"/>
        </w:rPr>
        <w:t>,</w:t>
      </w:r>
      <w:r w:rsidRPr="00887B1D">
        <w:rPr>
          <w:rFonts w:cs="Times New Roman"/>
          <w:iCs/>
          <w:sz w:val="20"/>
          <w:szCs w:val="20"/>
        </w:rPr>
        <w:t xml:space="preserve"> and auxin.</w:t>
      </w:r>
      <w:r w:rsidRPr="00887B1D">
        <w:rPr>
          <w:rFonts w:cs="Times New Roman" w:hint="eastAsia"/>
          <w:iCs/>
          <w:sz w:val="20"/>
          <w:szCs w:val="20"/>
        </w:rPr>
        <w:t xml:space="preserve"> </w:t>
      </w:r>
      <w:r w:rsidR="00024E13" w:rsidRPr="00887B1D">
        <w:rPr>
          <w:rFonts w:cs="Times New Roman"/>
          <w:sz w:val="20"/>
          <w:szCs w:val="24"/>
        </w:rPr>
        <w:t>These substances are acknowledged for their pronounced antifungal efficiency</w:t>
      </w:r>
      <w:r w:rsidR="00024E13" w:rsidRPr="00887B1D">
        <w:rPr>
          <w:rFonts w:cs="Times New Roman" w:hint="eastAsia"/>
          <w:sz w:val="20"/>
          <w:szCs w:val="24"/>
        </w:rPr>
        <w:t xml:space="preserve"> and p</w:t>
      </w:r>
      <w:r w:rsidR="00024E13" w:rsidRPr="00887B1D">
        <w:rPr>
          <w:rFonts w:cs="Times New Roman"/>
          <w:sz w:val="20"/>
          <w:szCs w:val="24"/>
        </w:rPr>
        <w:t xml:space="preserve">lant </w:t>
      </w:r>
      <w:r w:rsidR="00024E13" w:rsidRPr="00887B1D">
        <w:rPr>
          <w:rFonts w:cs="Times New Roman" w:hint="eastAsia"/>
          <w:sz w:val="20"/>
          <w:szCs w:val="24"/>
        </w:rPr>
        <w:t>g</w:t>
      </w:r>
      <w:r w:rsidR="00024E13" w:rsidRPr="00887B1D">
        <w:rPr>
          <w:rFonts w:cs="Times New Roman"/>
          <w:sz w:val="20"/>
          <w:szCs w:val="24"/>
        </w:rPr>
        <w:t>rowth</w:t>
      </w:r>
      <w:r w:rsidR="00024E13" w:rsidRPr="00887B1D">
        <w:rPr>
          <w:rFonts w:cs="Times New Roman" w:hint="eastAsia"/>
          <w:sz w:val="20"/>
          <w:szCs w:val="24"/>
        </w:rPr>
        <w:t>-</w:t>
      </w:r>
      <w:r w:rsidR="00024E13" w:rsidRPr="00887B1D">
        <w:rPr>
          <w:rFonts w:cs="Times New Roman"/>
          <w:sz w:val="20"/>
          <w:szCs w:val="24"/>
        </w:rPr>
        <w:t>promoting</w:t>
      </w:r>
      <w:r w:rsidR="00024E13" w:rsidRPr="00887B1D">
        <w:rPr>
          <w:rFonts w:cs="Times New Roman" w:hint="eastAsia"/>
          <w:sz w:val="20"/>
          <w:szCs w:val="24"/>
        </w:rPr>
        <w:t xml:space="preserve"> </w:t>
      </w:r>
      <w:r w:rsidR="00024E13" w:rsidRPr="00887B1D">
        <w:rPr>
          <w:rFonts w:cs="Times New Roman"/>
          <w:iCs/>
          <w:sz w:val="20"/>
          <w:szCs w:val="20"/>
        </w:rPr>
        <w:t>abilit</w:t>
      </w:r>
      <w:r w:rsidR="00024E13" w:rsidRPr="00887B1D">
        <w:rPr>
          <w:rFonts w:cs="Times New Roman" w:hint="eastAsia"/>
          <w:iCs/>
          <w:sz w:val="20"/>
          <w:szCs w:val="20"/>
        </w:rPr>
        <w:t>ies</w:t>
      </w:r>
      <w:r w:rsidR="00024E13" w:rsidRPr="00887B1D">
        <w:rPr>
          <w:rFonts w:cs="Times New Roman"/>
          <w:sz w:val="20"/>
          <w:szCs w:val="24"/>
        </w:rPr>
        <w:t xml:space="preserve">, </w:t>
      </w:r>
      <w:r w:rsidR="00024E13" w:rsidRPr="00887B1D">
        <w:rPr>
          <w:rFonts w:cs="Times New Roman"/>
          <w:sz w:val="20"/>
          <w:szCs w:val="24"/>
        </w:rPr>
        <w:lastRenderedPageBreak/>
        <w:t xml:space="preserve">highlighting the </w:t>
      </w:r>
      <w:proofErr w:type="spellStart"/>
      <w:r w:rsidR="00024E13" w:rsidRPr="00887B1D">
        <w:rPr>
          <w:rFonts w:cs="Times New Roman"/>
          <w:iCs/>
          <w:sz w:val="20"/>
          <w:szCs w:val="20"/>
        </w:rPr>
        <w:t>biostimulation</w:t>
      </w:r>
      <w:proofErr w:type="spellEnd"/>
      <w:r w:rsidR="00024E13" w:rsidRPr="00887B1D">
        <w:rPr>
          <w:rFonts w:cs="Times New Roman"/>
          <w:i/>
          <w:iCs/>
          <w:sz w:val="20"/>
          <w:szCs w:val="24"/>
        </w:rPr>
        <w:t xml:space="preserve"> </w:t>
      </w:r>
      <w:r w:rsidR="00024E13" w:rsidRPr="00887B1D">
        <w:rPr>
          <w:rFonts w:cs="Times New Roman"/>
          <w:sz w:val="20"/>
          <w:szCs w:val="24"/>
        </w:rPr>
        <w:t xml:space="preserve">potential of </w:t>
      </w:r>
      <w:r w:rsidR="00024E13" w:rsidRPr="00887B1D">
        <w:rPr>
          <w:rFonts w:cs="Times New Roman"/>
          <w:i/>
          <w:iCs/>
          <w:sz w:val="20"/>
          <w:szCs w:val="24"/>
        </w:rPr>
        <w:t>B. cereus</w:t>
      </w:r>
      <w:r w:rsidR="00024E13" w:rsidRPr="00887B1D">
        <w:rPr>
          <w:rFonts w:cs="Times New Roman"/>
          <w:sz w:val="20"/>
          <w:szCs w:val="24"/>
        </w:rPr>
        <w:t xml:space="preserve"> GUCC3</w:t>
      </w:r>
      <w:r w:rsidR="00024E13" w:rsidRPr="00887B1D">
        <w:rPr>
          <w:rFonts w:cs="Times New Roman" w:hint="eastAsia"/>
          <w:sz w:val="20"/>
          <w:szCs w:val="24"/>
        </w:rPr>
        <w:t xml:space="preserve"> (</w:t>
      </w:r>
      <w:r w:rsidR="00377EAA" w:rsidRPr="00887B1D">
        <w:rPr>
          <w:rFonts w:cs="Times New Roman"/>
          <w:sz w:val="20"/>
          <w:szCs w:val="24"/>
        </w:rPr>
        <w:t>Aznar</w:t>
      </w:r>
      <w:r w:rsidR="00377EAA" w:rsidRPr="00887B1D">
        <w:rPr>
          <w:rFonts w:cs="Times New Roman" w:hint="eastAsia"/>
          <w:sz w:val="20"/>
          <w:szCs w:val="24"/>
        </w:rPr>
        <w:t xml:space="preserve"> </w:t>
      </w:r>
      <w:r w:rsidR="00377EAA" w:rsidRPr="00887B1D">
        <w:rPr>
          <w:rFonts w:cs="Times New Roman"/>
          <w:sz w:val="20"/>
          <w:szCs w:val="24"/>
        </w:rPr>
        <w:t xml:space="preserve">and </w:t>
      </w:r>
      <w:proofErr w:type="spellStart"/>
      <w:r w:rsidR="00377EAA" w:rsidRPr="00887B1D">
        <w:rPr>
          <w:rFonts w:cs="Times New Roman"/>
          <w:sz w:val="20"/>
          <w:szCs w:val="24"/>
        </w:rPr>
        <w:t>Dellagi</w:t>
      </w:r>
      <w:proofErr w:type="spellEnd"/>
      <w:r w:rsidR="00377EAA" w:rsidRPr="00887B1D">
        <w:rPr>
          <w:rFonts w:cs="Times New Roman"/>
          <w:sz w:val="20"/>
          <w:szCs w:val="24"/>
        </w:rPr>
        <w:t>, 201</w:t>
      </w:r>
      <w:r w:rsidR="00377EAA" w:rsidRPr="00887B1D">
        <w:rPr>
          <w:rFonts w:cs="Times New Roman" w:hint="eastAsia"/>
          <w:sz w:val="20"/>
          <w:szCs w:val="24"/>
        </w:rPr>
        <w:t xml:space="preserve">5; </w:t>
      </w:r>
      <w:r w:rsidR="007E6C91" w:rsidRPr="00887B1D">
        <w:rPr>
          <w:rFonts w:cs="Times New Roman"/>
          <w:sz w:val="20"/>
          <w:szCs w:val="24"/>
        </w:rPr>
        <w:t>Kashyap</w:t>
      </w:r>
      <w:r w:rsidR="007E6C91" w:rsidRPr="00887B1D">
        <w:rPr>
          <w:rFonts w:cs="Times New Roman" w:hint="eastAsia"/>
          <w:sz w:val="20"/>
          <w:szCs w:val="24"/>
        </w:rPr>
        <w:t xml:space="preserve"> </w:t>
      </w:r>
      <w:r w:rsidR="007E6C91" w:rsidRPr="00887B1D">
        <w:rPr>
          <w:rFonts w:cs="Times New Roman"/>
          <w:iCs/>
          <w:sz w:val="20"/>
          <w:szCs w:val="20"/>
        </w:rPr>
        <w:t xml:space="preserve">et al. </w:t>
      </w:r>
      <w:r w:rsidR="00A40A08" w:rsidRPr="00887B1D">
        <w:rPr>
          <w:rFonts w:cs="Times New Roman" w:hint="eastAsia"/>
          <w:iCs/>
          <w:sz w:val="20"/>
          <w:szCs w:val="20"/>
        </w:rPr>
        <w:t xml:space="preserve">2021, </w:t>
      </w:r>
      <w:r w:rsidR="007E6C91" w:rsidRPr="00887B1D">
        <w:rPr>
          <w:rFonts w:cs="Times New Roman"/>
          <w:sz w:val="20"/>
          <w:szCs w:val="20"/>
        </w:rPr>
        <w:t>20</w:t>
      </w:r>
      <w:r w:rsidR="007E6C91" w:rsidRPr="00887B1D">
        <w:rPr>
          <w:rFonts w:cs="Times New Roman" w:hint="eastAsia"/>
          <w:sz w:val="20"/>
          <w:szCs w:val="20"/>
        </w:rPr>
        <w:t xml:space="preserve">22; </w:t>
      </w:r>
      <w:r w:rsidR="007D7206" w:rsidRPr="00887B1D">
        <w:rPr>
          <w:rFonts w:cs="Times New Roman"/>
          <w:sz w:val="20"/>
          <w:szCs w:val="20"/>
        </w:rPr>
        <w:t>Maan</w:t>
      </w:r>
      <w:r w:rsidR="007D7206" w:rsidRPr="00887B1D">
        <w:rPr>
          <w:rFonts w:cs="Times New Roman" w:hint="eastAsia"/>
          <w:sz w:val="20"/>
          <w:szCs w:val="24"/>
        </w:rPr>
        <w:t xml:space="preserve"> </w:t>
      </w:r>
      <w:r w:rsidR="007D7206" w:rsidRPr="00887B1D">
        <w:rPr>
          <w:rFonts w:cs="Times New Roman"/>
          <w:iCs/>
          <w:sz w:val="20"/>
          <w:szCs w:val="20"/>
        </w:rPr>
        <w:t>et al</w:t>
      </w:r>
      <w:r w:rsidR="00A40A08" w:rsidRPr="00887B1D">
        <w:rPr>
          <w:rFonts w:cs="Times New Roman" w:hint="eastAsia"/>
          <w:iCs/>
          <w:sz w:val="20"/>
          <w:szCs w:val="20"/>
        </w:rPr>
        <w:t>.</w:t>
      </w:r>
      <w:r w:rsidR="0014606F" w:rsidRPr="00887B1D">
        <w:rPr>
          <w:rFonts w:cs="Times New Roman" w:hint="eastAsia"/>
          <w:iCs/>
          <w:sz w:val="20"/>
          <w:szCs w:val="20"/>
        </w:rPr>
        <w:t xml:space="preserve"> 2022</w:t>
      </w:r>
      <w:r w:rsidR="00024E13" w:rsidRPr="00887B1D">
        <w:rPr>
          <w:rFonts w:cs="Times New Roman" w:hint="eastAsia"/>
          <w:sz w:val="20"/>
          <w:szCs w:val="24"/>
        </w:rPr>
        <w:t>).</w:t>
      </w:r>
      <w:r w:rsidR="001D793D" w:rsidRPr="00887B1D">
        <w:rPr>
          <w:rFonts w:cs="Times New Roman" w:hint="eastAsia"/>
          <w:sz w:val="20"/>
          <w:szCs w:val="24"/>
        </w:rPr>
        <w:t xml:space="preserve"> </w:t>
      </w:r>
      <w:r w:rsidR="00892009" w:rsidRPr="00887B1D">
        <w:rPr>
          <w:rFonts w:cs="Times New Roman" w:hint="eastAsia"/>
          <w:iCs/>
          <w:sz w:val="20"/>
          <w:szCs w:val="20"/>
        </w:rPr>
        <w:t xml:space="preserve">Hence, the </w:t>
      </w:r>
      <w:r w:rsidR="00892009" w:rsidRPr="00887B1D">
        <w:rPr>
          <w:rFonts w:cs="Times New Roman"/>
          <w:i/>
          <w:iCs/>
          <w:sz w:val="20"/>
          <w:szCs w:val="24"/>
        </w:rPr>
        <w:t>B. cereus</w:t>
      </w:r>
      <w:r w:rsidR="00892009" w:rsidRPr="00887B1D">
        <w:rPr>
          <w:rFonts w:cs="Times New Roman"/>
          <w:iCs/>
          <w:sz w:val="20"/>
          <w:szCs w:val="20"/>
        </w:rPr>
        <w:t xml:space="preserve"> GUCC3 </w:t>
      </w:r>
      <w:r w:rsidR="00892009" w:rsidRPr="00887B1D">
        <w:rPr>
          <w:rFonts w:cs="Times New Roman" w:hint="eastAsia"/>
          <w:iCs/>
          <w:sz w:val="20"/>
          <w:szCs w:val="20"/>
        </w:rPr>
        <w:t xml:space="preserve">genome </w:t>
      </w:r>
      <w:r w:rsidR="00892009" w:rsidRPr="00887B1D">
        <w:rPr>
          <w:rFonts w:cs="Times New Roman"/>
          <w:iCs/>
          <w:sz w:val="20"/>
          <w:szCs w:val="20"/>
        </w:rPr>
        <w:t>reveals</w:t>
      </w:r>
      <w:r w:rsidR="00892009" w:rsidRPr="00887B1D">
        <w:rPr>
          <w:rFonts w:cs="Times New Roman" w:hint="eastAsia"/>
          <w:iCs/>
          <w:sz w:val="20"/>
          <w:szCs w:val="20"/>
        </w:rPr>
        <w:t xml:space="preserve"> an </w:t>
      </w:r>
      <w:r w:rsidR="00892009" w:rsidRPr="00887B1D">
        <w:rPr>
          <w:rFonts w:cs="Times New Roman"/>
          <w:iCs/>
          <w:sz w:val="20"/>
          <w:szCs w:val="20"/>
        </w:rPr>
        <w:t>unexpected potential</w:t>
      </w:r>
      <w:r w:rsidR="00892009" w:rsidRPr="00887B1D">
        <w:rPr>
          <w:rFonts w:cs="Times New Roman" w:hint="eastAsia"/>
          <w:iCs/>
          <w:sz w:val="20"/>
          <w:szCs w:val="20"/>
        </w:rPr>
        <w:t xml:space="preserve"> </w:t>
      </w:r>
      <w:r w:rsidR="00892009" w:rsidRPr="00887B1D">
        <w:rPr>
          <w:rFonts w:cs="Times New Roman"/>
          <w:iCs/>
          <w:sz w:val="20"/>
          <w:szCs w:val="20"/>
        </w:rPr>
        <w:t xml:space="preserve">to produce secondary metabolites, with more than </w:t>
      </w:r>
      <w:r w:rsidR="00892009" w:rsidRPr="00887B1D">
        <w:rPr>
          <w:rFonts w:cs="Times New Roman" w:hint="eastAsia"/>
          <w:iCs/>
          <w:sz w:val="20"/>
          <w:szCs w:val="20"/>
        </w:rPr>
        <w:t>7.8</w:t>
      </w:r>
      <w:r w:rsidR="00892009" w:rsidRPr="00887B1D">
        <w:rPr>
          <w:rFonts w:cs="Times New Roman"/>
          <w:iCs/>
          <w:sz w:val="20"/>
          <w:szCs w:val="20"/>
        </w:rPr>
        <w:t>% of the genome devoted to synthesizing</w:t>
      </w:r>
      <w:r w:rsidR="00892009" w:rsidRPr="00887B1D">
        <w:rPr>
          <w:rFonts w:cs="Times New Roman" w:hint="eastAsia"/>
          <w:iCs/>
          <w:sz w:val="20"/>
          <w:szCs w:val="20"/>
        </w:rPr>
        <w:t xml:space="preserve"> </w:t>
      </w:r>
      <w:r w:rsidR="00BE21E1" w:rsidRPr="00887B1D">
        <w:rPr>
          <w:rFonts w:cs="Times New Roman"/>
          <w:iCs/>
          <w:sz w:val="20"/>
          <w:szCs w:val="20"/>
        </w:rPr>
        <w:t>antifungal</w:t>
      </w:r>
      <w:r w:rsidR="00BE21E1" w:rsidRPr="00887B1D">
        <w:rPr>
          <w:rFonts w:cs="Times New Roman" w:hint="eastAsia"/>
          <w:iCs/>
          <w:sz w:val="20"/>
          <w:szCs w:val="20"/>
        </w:rPr>
        <w:t xml:space="preserve"> </w:t>
      </w:r>
      <w:r w:rsidR="00BE21E1" w:rsidRPr="00887B1D">
        <w:rPr>
          <w:rFonts w:cs="Times New Roman"/>
          <w:iCs/>
          <w:sz w:val="20"/>
          <w:szCs w:val="20"/>
        </w:rPr>
        <w:t>agents</w:t>
      </w:r>
      <w:r w:rsidR="00BE21E1" w:rsidRPr="00887B1D">
        <w:rPr>
          <w:rFonts w:cs="Times New Roman" w:hint="eastAsia"/>
          <w:iCs/>
          <w:sz w:val="20"/>
          <w:szCs w:val="20"/>
        </w:rPr>
        <w:t xml:space="preserve"> and </w:t>
      </w:r>
      <w:r w:rsidR="00BE21E1" w:rsidRPr="00887B1D">
        <w:rPr>
          <w:rFonts w:cs="Times New Roman"/>
          <w:iCs/>
          <w:sz w:val="20"/>
          <w:szCs w:val="20"/>
        </w:rPr>
        <w:t>growth stimulant</w:t>
      </w:r>
      <w:r w:rsidR="00BE21E1" w:rsidRPr="00887B1D">
        <w:rPr>
          <w:rFonts w:cs="Times New Roman" w:hint="eastAsia"/>
          <w:iCs/>
          <w:sz w:val="20"/>
          <w:szCs w:val="20"/>
        </w:rPr>
        <w:t xml:space="preserve">s </w:t>
      </w:r>
      <w:r w:rsidR="00BE21E1" w:rsidRPr="00887B1D">
        <w:rPr>
          <w:rFonts w:cs="Times New Roman"/>
          <w:iCs/>
          <w:sz w:val="20"/>
          <w:szCs w:val="20"/>
        </w:rPr>
        <w:t xml:space="preserve">that could effectively </w:t>
      </w:r>
      <w:r w:rsidR="0083573A" w:rsidRPr="00887B1D">
        <w:rPr>
          <w:rFonts w:cs="Times New Roman"/>
          <w:iCs/>
          <w:sz w:val="20"/>
          <w:szCs w:val="20"/>
        </w:rPr>
        <w:t>enhance plant growth</w:t>
      </w:r>
      <w:r w:rsidR="0083573A" w:rsidRPr="00887B1D">
        <w:rPr>
          <w:rFonts w:cs="Times New Roman" w:hint="eastAsia"/>
          <w:iCs/>
          <w:sz w:val="20"/>
          <w:szCs w:val="20"/>
        </w:rPr>
        <w:t>.</w:t>
      </w:r>
    </w:p>
    <w:p w14:paraId="4E65A7B4" w14:textId="5ABF4E7B" w:rsidR="008B1D44" w:rsidRPr="00887B1D" w:rsidRDefault="009A7520" w:rsidP="00237E66">
      <w:pPr>
        <w:ind w:firstLine="400"/>
        <w:rPr>
          <w:rFonts w:cs="Times New Roman"/>
          <w:iCs/>
          <w:sz w:val="20"/>
          <w:szCs w:val="20"/>
        </w:rPr>
      </w:pPr>
      <w:bookmarkStart w:id="26" w:name="_Hlk149412487"/>
      <w:bookmarkEnd w:id="21"/>
      <w:bookmarkEnd w:id="22"/>
      <w:bookmarkEnd w:id="23"/>
      <w:bookmarkEnd w:id="24"/>
      <w:r w:rsidRPr="00E17ED0">
        <w:rPr>
          <w:rFonts w:cs="Times New Roman"/>
          <w:iCs/>
          <w:sz w:val="20"/>
          <w:szCs w:val="20"/>
        </w:rPr>
        <w:t>In this study, we obtained the</w:t>
      </w:r>
      <w:r w:rsidR="00547A4F">
        <w:rPr>
          <w:rFonts w:cs="Times New Roman"/>
          <w:iCs/>
          <w:sz w:val="20"/>
          <w:szCs w:val="20"/>
        </w:rPr>
        <w:t xml:space="preserve"> complete</w:t>
      </w:r>
      <w:r w:rsidRPr="00E17ED0">
        <w:rPr>
          <w:rFonts w:cs="Times New Roman"/>
          <w:iCs/>
          <w:sz w:val="20"/>
          <w:szCs w:val="20"/>
        </w:rPr>
        <w:t xml:space="preserve"> genome of </w:t>
      </w:r>
      <w:r w:rsidRPr="00E17ED0">
        <w:rPr>
          <w:rFonts w:cs="Times New Roman"/>
          <w:i/>
          <w:sz w:val="20"/>
          <w:szCs w:val="20"/>
        </w:rPr>
        <w:t>B. cereus</w:t>
      </w:r>
      <w:r w:rsidRPr="00E17ED0">
        <w:rPr>
          <w:rFonts w:cs="Times New Roman"/>
          <w:iCs/>
          <w:sz w:val="20"/>
          <w:szCs w:val="20"/>
        </w:rPr>
        <w:t xml:space="preserve"> </w:t>
      </w:r>
      <w:r w:rsidR="007C58D6">
        <w:rPr>
          <w:rFonts w:cs="Times New Roman"/>
          <w:iCs/>
          <w:sz w:val="20"/>
          <w:szCs w:val="20"/>
        </w:rPr>
        <w:t>GUCC3</w:t>
      </w:r>
      <w:r w:rsidRPr="00E17ED0">
        <w:rPr>
          <w:rFonts w:cs="Times New Roman"/>
          <w:iCs/>
          <w:sz w:val="20"/>
          <w:szCs w:val="20"/>
        </w:rPr>
        <w:t xml:space="preserve"> </w:t>
      </w:r>
      <w:r w:rsidR="00844488">
        <w:rPr>
          <w:rFonts w:cs="Times New Roman" w:hint="eastAsia"/>
          <w:iCs/>
          <w:sz w:val="20"/>
          <w:szCs w:val="20"/>
        </w:rPr>
        <w:t>via</w:t>
      </w:r>
      <w:r w:rsidRPr="00E17ED0">
        <w:rPr>
          <w:rFonts w:cs="Times New Roman"/>
          <w:iCs/>
          <w:sz w:val="20"/>
          <w:szCs w:val="20"/>
        </w:rPr>
        <w:t xml:space="preserve"> </w:t>
      </w:r>
      <w:r w:rsidRPr="00EF6AA3">
        <w:rPr>
          <w:rFonts w:cs="Times New Roman"/>
          <w:iCs/>
          <w:sz w:val="20"/>
          <w:szCs w:val="20"/>
        </w:rPr>
        <w:t>the Illumina a</w:t>
      </w:r>
      <w:r w:rsidRPr="00E17ED0">
        <w:rPr>
          <w:rFonts w:cs="Times New Roman"/>
          <w:iCs/>
          <w:sz w:val="20"/>
          <w:szCs w:val="20"/>
        </w:rPr>
        <w:t>nd Oxford Nanopore Technologies sequencing system</w:t>
      </w:r>
      <w:r>
        <w:rPr>
          <w:rFonts w:cs="Times New Roman"/>
          <w:iCs/>
          <w:sz w:val="20"/>
          <w:szCs w:val="20"/>
        </w:rPr>
        <w:t>s</w:t>
      </w:r>
      <w:r w:rsidRPr="00E17ED0">
        <w:rPr>
          <w:rFonts w:cs="Times New Roman"/>
          <w:iCs/>
          <w:sz w:val="20"/>
          <w:szCs w:val="20"/>
        </w:rPr>
        <w:t xml:space="preserve">, providing a </w:t>
      </w:r>
      <w:r w:rsidRPr="001356E3">
        <w:rPr>
          <w:rFonts w:cs="Times New Roman"/>
          <w:iCs/>
          <w:sz w:val="20"/>
          <w:szCs w:val="20"/>
        </w:rPr>
        <w:t>valuable</w:t>
      </w:r>
      <w:r w:rsidRPr="00E17ED0">
        <w:rPr>
          <w:rFonts w:cs="Times New Roman"/>
          <w:iCs/>
          <w:sz w:val="20"/>
          <w:szCs w:val="20"/>
        </w:rPr>
        <w:t xml:space="preserve"> resource for </w:t>
      </w:r>
      <w:r w:rsidRPr="001B12C6">
        <w:rPr>
          <w:rFonts w:cs="Times New Roman"/>
          <w:iCs/>
          <w:sz w:val="20"/>
          <w:szCs w:val="20"/>
        </w:rPr>
        <w:t>subsequent</w:t>
      </w:r>
      <w:r w:rsidRPr="00E17ED0">
        <w:rPr>
          <w:rFonts w:cs="Times New Roman"/>
          <w:iCs/>
          <w:sz w:val="20"/>
          <w:szCs w:val="20"/>
        </w:rPr>
        <w:t xml:space="preserve"> research in the field of bacterial comparative genomics, particularly </w:t>
      </w:r>
      <w:r w:rsidR="00547A4F">
        <w:rPr>
          <w:rFonts w:cs="Times New Roman"/>
          <w:iCs/>
          <w:sz w:val="20"/>
          <w:szCs w:val="20"/>
        </w:rPr>
        <w:t xml:space="preserve">for beneficial </w:t>
      </w:r>
      <w:r w:rsidRPr="00941BF6">
        <w:rPr>
          <w:rFonts w:cs="Times New Roman"/>
          <w:i/>
          <w:sz w:val="20"/>
          <w:szCs w:val="20"/>
        </w:rPr>
        <w:t>Bacillus</w:t>
      </w:r>
      <w:r w:rsidR="00547A4F">
        <w:rPr>
          <w:rFonts w:cs="Times New Roman"/>
          <w:i/>
          <w:sz w:val="20"/>
          <w:szCs w:val="20"/>
        </w:rPr>
        <w:t xml:space="preserve"> </w:t>
      </w:r>
      <w:r w:rsidR="00547A4F">
        <w:rPr>
          <w:rFonts w:cs="Times New Roman"/>
          <w:iCs/>
          <w:sz w:val="20"/>
          <w:szCs w:val="20"/>
        </w:rPr>
        <w:t>spp</w:t>
      </w:r>
      <w:r w:rsidRPr="00E17ED0">
        <w:rPr>
          <w:rFonts w:cs="Times New Roman"/>
          <w:iCs/>
          <w:sz w:val="20"/>
          <w:szCs w:val="20"/>
        </w:rPr>
        <w:t xml:space="preserve">. </w:t>
      </w:r>
      <w:r w:rsidR="00D97445" w:rsidRPr="00887B1D">
        <w:rPr>
          <w:rFonts w:cs="Times New Roman" w:hint="eastAsia"/>
          <w:iCs/>
          <w:sz w:val="20"/>
          <w:szCs w:val="20"/>
        </w:rPr>
        <w:t>T</w:t>
      </w:r>
      <w:r w:rsidR="00D97445" w:rsidRPr="00887B1D">
        <w:rPr>
          <w:rFonts w:cs="Times New Roman"/>
          <w:iCs/>
          <w:sz w:val="20"/>
          <w:szCs w:val="20"/>
        </w:rPr>
        <w:t xml:space="preserve">he availability of the genome of </w:t>
      </w:r>
      <w:r w:rsidR="00D97445" w:rsidRPr="00887B1D">
        <w:rPr>
          <w:rFonts w:cs="Times New Roman"/>
          <w:i/>
          <w:sz w:val="20"/>
          <w:szCs w:val="20"/>
        </w:rPr>
        <w:t>B</w:t>
      </w:r>
      <w:r w:rsidR="0073000B" w:rsidRPr="00887B1D">
        <w:rPr>
          <w:rFonts w:cs="Times New Roman" w:hint="eastAsia"/>
          <w:i/>
          <w:sz w:val="20"/>
          <w:szCs w:val="20"/>
        </w:rPr>
        <w:t>.</w:t>
      </w:r>
      <w:r w:rsidR="00D97445" w:rsidRPr="00887B1D">
        <w:rPr>
          <w:rFonts w:cs="Times New Roman"/>
          <w:i/>
          <w:sz w:val="20"/>
          <w:szCs w:val="20"/>
        </w:rPr>
        <w:t xml:space="preserve"> cereus</w:t>
      </w:r>
      <w:r w:rsidR="00D97445" w:rsidRPr="00887B1D">
        <w:rPr>
          <w:rFonts w:cs="Times New Roman"/>
          <w:iCs/>
          <w:sz w:val="20"/>
          <w:szCs w:val="20"/>
        </w:rPr>
        <w:t xml:space="preserve"> GUCC3 aid in revealing beneficial mechanisms between GUCC3</w:t>
      </w:r>
      <w:r w:rsidR="00A934D2" w:rsidRPr="00887B1D">
        <w:rPr>
          <w:rFonts w:cs="Times New Roman" w:hint="eastAsia"/>
          <w:iCs/>
          <w:sz w:val="20"/>
          <w:szCs w:val="20"/>
        </w:rPr>
        <w:t xml:space="preserve"> </w:t>
      </w:r>
      <w:r w:rsidR="00A934D2" w:rsidRPr="00887B1D">
        <w:rPr>
          <w:rFonts w:cs="Times New Roman"/>
          <w:iCs/>
          <w:sz w:val="20"/>
          <w:szCs w:val="20"/>
        </w:rPr>
        <w:t>strain</w:t>
      </w:r>
      <w:r w:rsidR="00D97445" w:rsidRPr="00887B1D">
        <w:rPr>
          <w:rFonts w:cs="Times New Roman"/>
          <w:iCs/>
          <w:sz w:val="20"/>
          <w:szCs w:val="20"/>
        </w:rPr>
        <w:t xml:space="preserve"> and host plants, including its symbiosis with the hosts, metabolic pathways of secondary metabolites, and its abilit</w:t>
      </w:r>
      <w:r w:rsidR="00E31F9F" w:rsidRPr="00887B1D">
        <w:rPr>
          <w:rFonts w:cs="Times New Roman" w:hint="eastAsia"/>
          <w:iCs/>
          <w:sz w:val="20"/>
          <w:szCs w:val="20"/>
        </w:rPr>
        <w:t>ies</w:t>
      </w:r>
      <w:r w:rsidR="00D97445" w:rsidRPr="00887B1D">
        <w:rPr>
          <w:rFonts w:cs="Times New Roman"/>
          <w:iCs/>
          <w:sz w:val="20"/>
          <w:szCs w:val="20"/>
        </w:rPr>
        <w:t xml:space="preserve"> to adapt to different conditions.</w:t>
      </w:r>
      <w:r w:rsidR="0073000B" w:rsidRPr="00887B1D">
        <w:rPr>
          <w:rFonts w:cs="Times New Roman" w:hint="eastAsia"/>
          <w:iCs/>
          <w:sz w:val="20"/>
          <w:szCs w:val="20"/>
        </w:rPr>
        <w:t xml:space="preserve"> </w:t>
      </w:r>
      <w:r w:rsidRPr="00887B1D">
        <w:rPr>
          <w:rFonts w:cs="Times New Roman"/>
          <w:iCs/>
          <w:sz w:val="20"/>
          <w:szCs w:val="20"/>
        </w:rPr>
        <w:t xml:space="preserve">Furthermore, </w:t>
      </w:r>
      <w:r w:rsidR="00547A4F" w:rsidRPr="00887B1D">
        <w:rPr>
          <w:rFonts w:cs="Times New Roman"/>
          <w:iCs/>
          <w:sz w:val="20"/>
          <w:szCs w:val="20"/>
        </w:rPr>
        <w:t xml:space="preserve">the </w:t>
      </w:r>
      <w:bookmarkStart w:id="27" w:name="_Hlk174577492"/>
      <w:r w:rsidR="00547A4F" w:rsidRPr="00887B1D">
        <w:rPr>
          <w:rFonts w:cs="Times New Roman"/>
          <w:iCs/>
          <w:sz w:val="20"/>
          <w:szCs w:val="20"/>
        </w:rPr>
        <w:t>genomic information would</w:t>
      </w:r>
      <w:r w:rsidRPr="00887B1D">
        <w:rPr>
          <w:rFonts w:cs="Times New Roman"/>
          <w:iCs/>
          <w:sz w:val="20"/>
          <w:szCs w:val="20"/>
        </w:rPr>
        <w:t xml:space="preserve"> establish a foundation for the exploration </w:t>
      </w:r>
      <w:r w:rsidR="00547A4F" w:rsidRPr="00887B1D">
        <w:rPr>
          <w:rFonts w:cs="Times New Roman"/>
          <w:iCs/>
          <w:sz w:val="20"/>
          <w:szCs w:val="20"/>
        </w:rPr>
        <w:t xml:space="preserve">of bioactive secondary metabolites from </w:t>
      </w:r>
      <w:r w:rsidR="007870EC" w:rsidRPr="00887B1D">
        <w:rPr>
          <w:rFonts w:cs="Times New Roman"/>
          <w:i/>
          <w:sz w:val="20"/>
          <w:szCs w:val="20"/>
        </w:rPr>
        <w:t>B. cereus</w:t>
      </w:r>
      <w:r w:rsidR="007870EC" w:rsidRPr="00887B1D">
        <w:rPr>
          <w:rFonts w:cs="Times New Roman"/>
          <w:iCs/>
          <w:sz w:val="20"/>
          <w:szCs w:val="20"/>
        </w:rPr>
        <w:t xml:space="preserve"> GUCC3</w:t>
      </w:r>
      <w:r w:rsidR="00547A4F" w:rsidRPr="00887B1D">
        <w:rPr>
          <w:rFonts w:cs="Times New Roman"/>
          <w:iCs/>
          <w:sz w:val="20"/>
          <w:szCs w:val="20"/>
        </w:rPr>
        <w:t>, as well as could support new insights into</w:t>
      </w:r>
      <w:r w:rsidRPr="00887B1D">
        <w:rPr>
          <w:rFonts w:cs="Times New Roman"/>
          <w:iCs/>
          <w:sz w:val="20"/>
          <w:szCs w:val="20"/>
        </w:rPr>
        <w:t xml:space="preserve"> </w:t>
      </w:r>
      <w:r w:rsidR="00AA6109" w:rsidRPr="00887B1D">
        <w:rPr>
          <w:rFonts w:cs="Times New Roman"/>
          <w:iCs/>
          <w:sz w:val="20"/>
          <w:szCs w:val="20"/>
        </w:rPr>
        <w:t xml:space="preserve">the </w:t>
      </w:r>
      <w:r w:rsidRPr="00887B1D">
        <w:rPr>
          <w:rFonts w:cs="Times New Roman"/>
          <w:iCs/>
          <w:sz w:val="20"/>
          <w:szCs w:val="20"/>
        </w:rPr>
        <w:t xml:space="preserve">potential </w:t>
      </w:r>
      <w:r w:rsidR="00AA6109" w:rsidRPr="00887B1D">
        <w:rPr>
          <w:rFonts w:cs="Times New Roman"/>
          <w:iCs/>
          <w:sz w:val="20"/>
          <w:szCs w:val="20"/>
        </w:rPr>
        <w:t>to develop the strain/</w:t>
      </w:r>
      <w:r w:rsidR="004C6F24" w:rsidRPr="00887B1D">
        <w:rPr>
          <w:rFonts w:cs="Times New Roman"/>
          <w:iCs/>
          <w:sz w:val="20"/>
          <w:szCs w:val="20"/>
        </w:rPr>
        <w:t>secondary metabolites</w:t>
      </w:r>
      <w:r w:rsidR="00AA6109" w:rsidRPr="00887B1D">
        <w:rPr>
          <w:rFonts w:cs="Times New Roman"/>
          <w:iCs/>
          <w:sz w:val="20"/>
          <w:szCs w:val="20"/>
        </w:rPr>
        <w:t xml:space="preserve"> as novel </w:t>
      </w:r>
      <w:proofErr w:type="spellStart"/>
      <w:r w:rsidRPr="00887B1D">
        <w:rPr>
          <w:rFonts w:cs="Times New Roman"/>
          <w:iCs/>
          <w:sz w:val="20"/>
          <w:szCs w:val="20"/>
        </w:rPr>
        <w:t>bio</w:t>
      </w:r>
      <w:r w:rsidR="001D15E0" w:rsidRPr="00887B1D">
        <w:rPr>
          <w:rFonts w:cs="Times New Roman"/>
          <w:iCs/>
          <w:sz w:val="20"/>
          <w:szCs w:val="20"/>
        </w:rPr>
        <w:t>stimul</w:t>
      </w:r>
      <w:r w:rsidR="008602C3" w:rsidRPr="00887B1D">
        <w:rPr>
          <w:rFonts w:cs="Times New Roman"/>
          <w:iCs/>
          <w:sz w:val="20"/>
          <w:szCs w:val="20"/>
        </w:rPr>
        <w:t>ant</w:t>
      </w:r>
      <w:proofErr w:type="spellEnd"/>
      <w:r w:rsidRPr="00887B1D">
        <w:rPr>
          <w:rFonts w:cs="Times New Roman"/>
          <w:iCs/>
          <w:sz w:val="20"/>
          <w:szCs w:val="20"/>
        </w:rPr>
        <w:t xml:space="preserve"> resources.</w:t>
      </w:r>
      <w:bookmarkEnd w:id="26"/>
      <w:bookmarkEnd w:id="27"/>
    </w:p>
    <w:p w14:paraId="5EE9A7F1" w14:textId="685D69F1" w:rsidR="008B1D44" w:rsidRPr="00D704DB" w:rsidRDefault="008B1D44" w:rsidP="00456A2F">
      <w:pPr>
        <w:spacing w:beforeLines="100" w:before="312" w:afterLines="50" w:after="156"/>
        <w:outlineLvl w:val="1"/>
        <w:rPr>
          <w:rFonts w:cs="Times New Roman"/>
          <w:iCs/>
          <w:sz w:val="20"/>
          <w:szCs w:val="20"/>
        </w:rPr>
      </w:pPr>
      <w:r w:rsidRPr="006A34AC">
        <w:rPr>
          <w:rFonts w:cs="Times New Roman"/>
          <w:b/>
          <w:bCs/>
          <w:iCs/>
          <w:sz w:val="20"/>
          <w:szCs w:val="20"/>
        </w:rPr>
        <w:t>Funding</w:t>
      </w:r>
      <w:bookmarkEnd w:id="7"/>
      <w:bookmarkEnd w:id="8"/>
      <w:bookmarkEnd w:id="9"/>
      <w:bookmarkEnd w:id="10"/>
      <w:r w:rsidR="00456A2F">
        <w:rPr>
          <w:rFonts w:cs="Times New Roman"/>
          <w:b/>
          <w:bCs/>
          <w:iCs/>
          <w:sz w:val="20"/>
          <w:szCs w:val="20"/>
        </w:rPr>
        <w:t xml:space="preserve"> </w:t>
      </w:r>
      <w:r w:rsidRPr="00D704DB">
        <w:rPr>
          <w:rFonts w:cs="Times New Roman"/>
          <w:iCs/>
          <w:sz w:val="20"/>
          <w:szCs w:val="20"/>
        </w:rPr>
        <w:t xml:space="preserve">This study was supported by </w:t>
      </w:r>
      <w:r w:rsidR="00AD62C4" w:rsidRPr="00D704DB">
        <w:rPr>
          <w:rFonts w:cs="Times New Roman"/>
          <w:iCs/>
          <w:sz w:val="20"/>
          <w:szCs w:val="20"/>
        </w:rPr>
        <w:t xml:space="preserve">the National Natural Science Foundation of China (32360705), </w:t>
      </w:r>
      <w:r w:rsidR="0052656C" w:rsidRPr="00D704DB">
        <w:rPr>
          <w:rFonts w:cs="Times New Roman"/>
          <w:iCs/>
          <w:sz w:val="20"/>
          <w:szCs w:val="20"/>
        </w:rPr>
        <w:t xml:space="preserve">Science Technology Base and Talent Project of Guangxi (Guike-AA21196003), </w:t>
      </w:r>
      <w:r w:rsidR="00AD62C4" w:rsidRPr="00D704DB">
        <w:rPr>
          <w:rFonts w:cs="Times New Roman"/>
          <w:iCs/>
          <w:sz w:val="20"/>
          <w:szCs w:val="20"/>
        </w:rPr>
        <w:t>Guizhou Provincial Science and Technology Program (GCC[2023]070, HZJD[2022]001, 2019-1410), and Program for Introducing Talents to Chinese Universities (111 Program; D20023).</w:t>
      </w:r>
    </w:p>
    <w:p w14:paraId="44DCAD8E" w14:textId="77777777" w:rsidR="008B1D44" w:rsidRPr="006A34AC" w:rsidRDefault="008B1D44" w:rsidP="00456A2F">
      <w:pPr>
        <w:spacing w:beforeLines="100" w:before="312" w:afterLines="50" w:after="156"/>
        <w:outlineLvl w:val="1"/>
        <w:rPr>
          <w:rFonts w:cs="Times New Roman"/>
          <w:b/>
          <w:bCs/>
          <w:iCs/>
          <w:sz w:val="20"/>
          <w:szCs w:val="20"/>
        </w:rPr>
      </w:pPr>
      <w:r w:rsidRPr="006A34AC">
        <w:rPr>
          <w:rFonts w:cs="Times New Roman"/>
          <w:b/>
          <w:bCs/>
          <w:iCs/>
          <w:sz w:val="20"/>
          <w:szCs w:val="20"/>
        </w:rPr>
        <w:t>Data Availability</w:t>
      </w:r>
    </w:p>
    <w:p w14:paraId="60FAF4BB" w14:textId="51A8BB05" w:rsidR="008B1D44" w:rsidRPr="006A34AC" w:rsidRDefault="008B1D44" w:rsidP="00DF2C59">
      <w:pPr>
        <w:rPr>
          <w:rFonts w:cs="Times New Roman"/>
          <w:iCs/>
          <w:sz w:val="20"/>
          <w:szCs w:val="20"/>
        </w:rPr>
      </w:pPr>
      <w:r w:rsidRPr="006A34AC">
        <w:rPr>
          <w:rFonts w:cs="Times New Roman"/>
          <w:iCs/>
          <w:sz w:val="20"/>
          <w:szCs w:val="20"/>
        </w:rPr>
        <w:t>T</w:t>
      </w:r>
      <w:r w:rsidR="00E17ED0" w:rsidRPr="00E17ED0">
        <w:rPr>
          <w:rFonts w:cs="Times New Roman"/>
          <w:iCs/>
          <w:sz w:val="20"/>
          <w:szCs w:val="20"/>
        </w:rPr>
        <w:t xml:space="preserve">he data generated in this study are publicly available from the NCBI GenBank database at the accession number of CP137767-CP137771, the </w:t>
      </w:r>
      <w:proofErr w:type="spellStart"/>
      <w:r w:rsidR="00E17ED0" w:rsidRPr="00E17ED0">
        <w:rPr>
          <w:rFonts w:cs="Times New Roman"/>
          <w:iCs/>
          <w:sz w:val="20"/>
          <w:szCs w:val="20"/>
        </w:rPr>
        <w:t>BioProject</w:t>
      </w:r>
      <w:proofErr w:type="spellEnd"/>
      <w:r w:rsidR="00E17ED0" w:rsidRPr="00E17ED0">
        <w:rPr>
          <w:rFonts w:cs="Times New Roman"/>
          <w:iCs/>
          <w:sz w:val="20"/>
          <w:szCs w:val="20"/>
        </w:rPr>
        <w:t xml:space="preserve"> ID is PRJNA1033206 and the </w:t>
      </w:r>
      <w:proofErr w:type="spellStart"/>
      <w:r w:rsidR="00E17ED0" w:rsidRPr="00E17ED0">
        <w:rPr>
          <w:rFonts w:cs="Times New Roman"/>
          <w:iCs/>
          <w:sz w:val="20"/>
          <w:szCs w:val="20"/>
        </w:rPr>
        <w:t>BioSample</w:t>
      </w:r>
      <w:proofErr w:type="spellEnd"/>
      <w:r w:rsidR="00E17ED0" w:rsidRPr="00E17ED0">
        <w:rPr>
          <w:rFonts w:cs="Times New Roman"/>
          <w:iCs/>
          <w:sz w:val="20"/>
          <w:szCs w:val="20"/>
        </w:rPr>
        <w:t xml:space="preserve"> accession is SAMN38028109.</w:t>
      </w:r>
    </w:p>
    <w:p w14:paraId="168B831A" w14:textId="77777777" w:rsidR="008B1D44" w:rsidRPr="006A34AC" w:rsidRDefault="008B1D44" w:rsidP="00456A2F">
      <w:pPr>
        <w:spacing w:beforeLines="100" w:before="312" w:afterLines="50" w:after="156"/>
        <w:outlineLvl w:val="1"/>
        <w:rPr>
          <w:rFonts w:cs="Times New Roman"/>
          <w:b/>
          <w:bCs/>
          <w:iCs/>
          <w:sz w:val="20"/>
          <w:szCs w:val="20"/>
        </w:rPr>
      </w:pPr>
      <w:r w:rsidRPr="006A34AC">
        <w:rPr>
          <w:rFonts w:cs="Times New Roman"/>
          <w:b/>
          <w:bCs/>
          <w:iCs/>
          <w:sz w:val="20"/>
          <w:szCs w:val="20"/>
        </w:rPr>
        <w:t>Declarations</w:t>
      </w:r>
    </w:p>
    <w:p w14:paraId="013135C5" w14:textId="7B281CC1" w:rsidR="008B1D44" w:rsidRPr="006A34AC" w:rsidRDefault="008B1D44" w:rsidP="008B1D44">
      <w:pPr>
        <w:rPr>
          <w:rFonts w:cs="Times New Roman"/>
          <w:iCs/>
          <w:sz w:val="20"/>
          <w:szCs w:val="20"/>
        </w:rPr>
      </w:pPr>
      <w:r w:rsidRPr="006A34AC">
        <w:rPr>
          <w:rFonts w:cs="Times New Roman"/>
          <w:b/>
          <w:bCs/>
          <w:iCs/>
          <w:sz w:val="20"/>
          <w:szCs w:val="20"/>
        </w:rPr>
        <w:t>Ethical approval</w:t>
      </w:r>
      <w:r w:rsidR="00DC3DF2">
        <w:rPr>
          <w:rFonts w:cs="Times New Roman"/>
          <w:iCs/>
          <w:sz w:val="20"/>
          <w:szCs w:val="20"/>
        </w:rPr>
        <w:t xml:space="preserve">: </w:t>
      </w:r>
      <w:r w:rsidR="00D601BD" w:rsidRPr="00D601BD">
        <w:rPr>
          <w:rFonts w:cs="Times New Roman"/>
          <w:iCs/>
          <w:sz w:val="20"/>
          <w:szCs w:val="20"/>
        </w:rPr>
        <w:t>The authors declare that the research complies with ethical standards.</w:t>
      </w:r>
    </w:p>
    <w:p w14:paraId="57E87851" w14:textId="7D074EB1" w:rsidR="008B1D44" w:rsidRPr="006A34AC" w:rsidRDefault="008B1D44" w:rsidP="008B1D44">
      <w:pPr>
        <w:rPr>
          <w:rFonts w:cs="Times New Roman"/>
          <w:iCs/>
          <w:sz w:val="20"/>
          <w:szCs w:val="20"/>
        </w:rPr>
      </w:pPr>
      <w:r w:rsidRPr="006A34AC">
        <w:rPr>
          <w:rFonts w:cs="Times New Roman"/>
          <w:b/>
          <w:bCs/>
          <w:iCs/>
          <w:sz w:val="20"/>
          <w:szCs w:val="20"/>
        </w:rPr>
        <w:t>Consent for publication</w:t>
      </w:r>
      <w:r w:rsidR="00DC3DF2">
        <w:rPr>
          <w:rFonts w:cs="Times New Roman"/>
          <w:iCs/>
          <w:sz w:val="20"/>
          <w:szCs w:val="20"/>
        </w:rPr>
        <w:t xml:space="preserve">: </w:t>
      </w:r>
      <w:r w:rsidRPr="006A34AC">
        <w:rPr>
          <w:rFonts w:cs="Times New Roman"/>
          <w:iCs/>
          <w:sz w:val="20"/>
          <w:szCs w:val="20"/>
        </w:rPr>
        <w:t>Publication has been approved by all authors.</w:t>
      </w:r>
    </w:p>
    <w:p w14:paraId="0C5CACA6" w14:textId="21B3FA74" w:rsidR="008B1D44" w:rsidRPr="006A34AC" w:rsidRDefault="008B1D44" w:rsidP="008B1D44">
      <w:pPr>
        <w:rPr>
          <w:rFonts w:cs="Times New Roman"/>
          <w:iCs/>
          <w:sz w:val="20"/>
          <w:szCs w:val="20"/>
        </w:rPr>
      </w:pPr>
      <w:r w:rsidRPr="006A34AC">
        <w:rPr>
          <w:rFonts w:cs="Times New Roman"/>
          <w:b/>
          <w:bCs/>
          <w:iCs/>
          <w:sz w:val="20"/>
          <w:szCs w:val="20"/>
        </w:rPr>
        <w:t>Conflict of interest</w:t>
      </w:r>
      <w:r w:rsidR="00DC3DF2">
        <w:rPr>
          <w:rFonts w:cs="Times New Roman"/>
          <w:iCs/>
          <w:sz w:val="20"/>
          <w:szCs w:val="20"/>
        </w:rPr>
        <w:t xml:space="preserve">: </w:t>
      </w:r>
      <w:r w:rsidR="00D601BD" w:rsidRPr="00D601BD">
        <w:rPr>
          <w:rFonts w:cs="Times New Roman"/>
          <w:iCs/>
          <w:sz w:val="20"/>
          <w:szCs w:val="20"/>
        </w:rPr>
        <w:t>The authors declare no conflict of interest</w:t>
      </w:r>
      <w:r w:rsidRPr="006A34AC">
        <w:rPr>
          <w:rFonts w:cs="Times New Roman"/>
          <w:iCs/>
          <w:sz w:val="20"/>
          <w:szCs w:val="20"/>
        </w:rPr>
        <w:t>.</w:t>
      </w:r>
    </w:p>
    <w:p w14:paraId="5A58067D" w14:textId="77777777" w:rsidR="008B1D44" w:rsidRPr="006A34AC" w:rsidRDefault="008B1D44" w:rsidP="008B1D44">
      <w:pPr>
        <w:spacing w:beforeLines="200" w:before="624" w:afterLines="50" w:after="156"/>
        <w:ind w:left="400" w:hangingChars="200" w:hanging="400"/>
        <w:outlineLvl w:val="1"/>
        <w:rPr>
          <w:rFonts w:eastAsia="DengXian" w:cs="Times New Roman"/>
          <w:b/>
          <w:bCs/>
          <w:sz w:val="20"/>
          <w:szCs w:val="20"/>
        </w:rPr>
      </w:pPr>
      <w:r w:rsidRPr="006A34AC">
        <w:rPr>
          <w:rFonts w:eastAsia="DengXian" w:cs="Times New Roman"/>
          <w:b/>
          <w:bCs/>
          <w:sz w:val="20"/>
          <w:szCs w:val="20"/>
        </w:rPr>
        <w:t>References</w:t>
      </w:r>
    </w:p>
    <w:p w14:paraId="567A5F12" w14:textId="136734B8" w:rsidR="00377EAA" w:rsidRPr="005C0C68" w:rsidRDefault="00377EAA" w:rsidP="00A62E9D">
      <w:pPr>
        <w:ind w:left="420" w:hangingChars="200" w:hanging="420"/>
        <w:rPr>
          <w:rFonts w:cs="Times New Roman"/>
        </w:rPr>
      </w:pPr>
      <w:bookmarkStart w:id="28" w:name="_Hlk156742317"/>
      <w:r w:rsidRPr="005C0C68">
        <w:rPr>
          <w:rFonts w:cs="Times New Roman"/>
        </w:rPr>
        <w:t xml:space="preserve">Aznar A, </w:t>
      </w:r>
      <w:proofErr w:type="spellStart"/>
      <w:r w:rsidRPr="005C0C68">
        <w:rPr>
          <w:rFonts w:cs="Times New Roman"/>
        </w:rPr>
        <w:t>Dellagi</w:t>
      </w:r>
      <w:proofErr w:type="spellEnd"/>
      <w:r w:rsidRPr="005C0C68">
        <w:rPr>
          <w:rFonts w:cs="Times New Roman" w:hint="eastAsia"/>
        </w:rPr>
        <w:t xml:space="preserve"> </w:t>
      </w:r>
      <w:r w:rsidRPr="005C0C68">
        <w:rPr>
          <w:rFonts w:cs="Times New Roman"/>
        </w:rPr>
        <w:t>A (2015) New insights into the role of siderophores as triggers of plant immunity: what can we learn from animals? J Exp Bot 66(11)</w:t>
      </w:r>
      <w:r w:rsidRPr="005C0C68">
        <w:rPr>
          <w:rFonts w:cs="Times New Roman" w:hint="eastAsia"/>
        </w:rPr>
        <w:t>:</w:t>
      </w:r>
      <w:r w:rsidRPr="005C0C68">
        <w:rPr>
          <w:rFonts w:cs="Times New Roman"/>
        </w:rPr>
        <w:t xml:space="preserve"> 3001–3010. </w:t>
      </w:r>
      <w:hyperlink r:id="rId8" w:history="1">
        <w:r w:rsidRPr="005C0C68">
          <w:rPr>
            <w:rStyle w:val="Hyperlink"/>
            <w:rFonts w:cs="Times New Roman"/>
            <w:color w:val="auto"/>
          </w:rPr>
          <w:t>https://doi.org/10.1093/jxb/erv155</w:t>
        </w:r>
      </w:hyperlink>
    </w:p>
    <w:p w14:paraId="2EF3D633" w14:textId="47BBD5E6" w:rsidR="00377EAA" w:rsidRPr="00377EAA" w:rsidRDefault="00377EAA" w:rsidP="00377EAA">
      <w:pPr>
        <w:ind w:left="420" w:hangingChars="200" w:hanging="420"/>
        <w:rPr>
          <w:rFonts w:cs="Times New Roman"/>
          <w:color w:val="0563C1" w:themeColor="hyperlink"/>
          <w:u w:val="single"/>
        </w:rPr>
      </w:pPr>
      <w:r w:rsidRPr="00856B3B">
        <w:rPr>
          <w:rFonts w:cs="Times New Roman"/>
        </w:rPr>
        <w:t>Afzal I, Shinwari</w:t>
      </w:r>
      <w:r>
        <w:rPr>
          <w:rFonts w:cs="Times New Roman"/>
        </w:rPr>
        <w:t xml:space="preserve"> </w:t>
      </w:r>
      <w:r w:rsidRPr="00856B3B">
        <w:rPr>
          <w:rFonts w:cs="Times New Roman"/>
        </w:rPr>
        <w:t>ZK, Sikandar</w:t>
      </w:r>
      <w:r>
        <w:rPr>
          <w:rFonts w:cs="Times New Roman"/>
        </w:rPr>
        <w:t xml:space="preserve"> </w:t>
      </w:r>
      <w:r w:rsidRPr="00856B3B">
        <w:rPr>
          <w:rFonts w:cs="Times New Roman"/>
        </w:rPr>
        <w:t>S, Shahzad</w:t>
      </w:r>
      <w:r>
        <w:rPr>
          <w:rFonts w:cs="Times New Roman"/>
        </w:rPr>
        <w:t xml:space="preserve"> </w:t>
      </w:r>
      <w:r w:rsidRPr="00856B3B">
        <w:rPr>
          <w:rFonts w:cs="Times New Roman"/>
        </w:rPr>
        <w:t xml:space="preserve">S (2019) Plant beneficial endophytic bacteria: Mechanisms, diversity, host range and genetic determinants. </w:t>
      </w:r>
      <w:proofErr w:type="spellStart"/>
      <w:r w:rsidRPr="006F5153">
        <w:rPr>
          <w:rFonts w:cs="Times New Roman"/>
        </w:rPr>
        <w:t>Microbiol</w:t>
      </w:r>
      <w:proofErr w:type="spellEnd"/>
      <w:r w:rsidRPr="006F5153">
        <w:rPr>
          <w:rFonts w:cs="Times New Roman"/>
        </w:rPr>
        <w:t xml:space="preserve"> Res</w:t>
      </w:r>
      <w:r w:rsidRPr="00856B3B">
        <w:rPr>
          <w:rFonts w:cs="Times New Roman"/>
        </w:rPr>
        <w:t xml:space="preserve"> 221: 36-49. </w:t>
      </w:r>
      <w:hyperlink r:id="rId9" w:history="1">
        <w:r w:rsidRPr="00CE168A">
          <w:rPr>
            <w:rStyle w:val="Hyperlink"/>
            <w:rFonts w:cs="Times New Roman"/>
          </w:rPr>
          <w:t>https://doi.org/10.1016/j.micres.2019.02.001</w:t>
        </w:r>
      </w:hyperlink>
    </w:p>
    <w:p w14:paraId="187C4B2A" w14:textId="3E8DBE99" w:rsidR="00051B80" w:rsidRPr="00051B80" w:rsidRDefault="00A62E9D" w:rsidP="00051B80">
      <w:pPr>
        <w:ind w:left="420" w:hangingChars="200" w:hanging="420"/>
        <w:rPr>
          <w:rStyle w:val="15"/>
          <w:rFonts w:ascii="Times New Roman" w:eastAsiaTheme="minorEastAsia" w:hAnsi="Times New Roman" w:cs="Times New Roman" w:hint="default"/>
          <w:color w:val="auto"/>
          <w:u w:val="none"/>
        </w:rPr>
      </w:pPr>
      <w:r w:rsidRPr="00D827F8">
        <w:rPr>
          <w:rFonts w:eastAsia="DengXian" w:cs="Times New Roman"/>
        </w:rPr>
        <w:t xml:space="preserve">Besemer J, Lomsadze A, </w:t>
      </w:r>
      <w:proofErr w:type="spellStart"/>
      <w:r w:rsidRPr="00D827F8">
        <w:rPr>
          <w:rFonts w:eastAsia="DengXian" w:cs="Times New Roman"/>
        </w:rPr>
        <w:t>Borodovsky</w:t>
      </w:r>
      <w:proofErr w:type="spellEnd"/>
      <w:r w:rsidRPr="00D827F8">
        <w:rPr>
          <w:rFonts w:eastAsia="DengXian" w:cs="Times New Roman"/>
        </w:rPr>
        <w:t xml:space="preserve"> M (2001) </w:t>
      </w:r>
      <w:proofErr w:type="spellStart"/>
      <w:r w:rsidRPr="00D827F8">
        <w:rPr>
          <w:rFonts w:eastAsia="DengXian" w:cs="Times New Roman"/>
        </w:rPr>
        <w:t>GeneMarkS</w:t>
      </w:r>
      <w:proofErr w:type="spellEnd"/>
      <w:r w:rsidRPr="00D827F8">
        <w:rPr>
          <w:rFonts w:eastAsia="DengXian" w:cs="Times New Roman"/>
        </w:rPr>
        <w:t xml:space="preserve">: a self-training method for prediction of gene starts in microbial genomes. Implications for finding sequence motifs in regulatory regions. </w:t>
      </w:r>
      <w:r w:rsidR="006F5153" w:rsidRPr="006F5153">
        <w:rPr>
          <w:rFonts w:eastAsia="DengXian" w:cs="Times New Roman"/>
        </w:rPr>
        <w:t>Nucleic Acids Res</w:t>
      </w:r>
      <w:r w:rsidRPr="00D827F8">
        <w:rPr>
          <w:rFonts w:eastAsia="DengXian" w:cs="Times New Roman"/>
        </w:rPr>
        <w:t xml:space="preserve"> 29(12): 2607–2618. </w:t>
      </w:r>
      <w:hyperlink r:id="rId10" w:history="1">
        <w:r w:rsidRPr="00D827F8">
          <w:rPr>
            <w:rStyle w:val="15"/>
            <w:rFonts w:ascii="Times New Roman" w:eastAsia="SimSun" w:hAnsi="Times New Roman" w:cs="Times New Roman" w:hint="default"/>
          </w:rPr>
          <w:t>https://doi.org/10.1093/nar/29.12.2607</w:t>
        </w:r>
      </w:hyperlink>
    </w:p>
    <w:p w14:paraId="0AAA010F" w14:textId="7A758947" w:rsidR="00051B80" w:rsidRPr="00D827F8" w:rsidRDefault="00051B80" w:rsidP="00051B80">
      <w:pPr>
        <w:ind w:left="420" w:hangingChars="200" w:hanging="420"/>
        <w:rPr>
          <w:rFonts w:cs="Times New Roman"/>
        </w:rPr>
      </w:pPr>
      <w:proofErr w:type="spellStart"/>
      <w:r w:rsidRPr="00051B80">
        <w:rPr>
          <w:rFonts w:cs="Times New Roman"/>
        </w:rPr>
        <w:t>Bottacini</w:t>
      </w:r>
      <w:proofErr w:type="spellEnd"/>
      <w:r w:rsidRPr="00051B80">
        <w:rPr>
          <w:rFonts w:cs="Times New Roman"/>
        </w:rPr>
        <w:t xml:space="preserve"> F, van </w:t>
      </w:r>
      <w:proofErr w:type="spellStart"/>
      <w:r w:rsidRPr="00051B80">
        <w:rPr>
          <w:rFonts w:cs="Times New Roman"/>
        </w:rPr>
        <w:t>Sinderen</w:t>
      </w:r>
      <w:proofErr w:type="spellEnd"/>
      <w:r w:rsidRPr="00051B80">
        <w:rPr>
          <w:rFonts w:cs="Times New Roman"/>
        </w:rPr>
        <w:t xml:space="preserve"> D</w:t>
      </w:r>
      <w:r>
        <w:rPr>
          <w:rFonts w:cs="Times New Roman"/>
        </w:rPr>
        <w:t xml:space="preserve"> (2021)</w:t>
      </w:r>
      <w:r w:rsidRPr="00051B80">
        <w:rPr>
          <w:rFonts w:cs="Times New Roman"/>
        </w:rPr>
        <w:t xml:space="preserve"> </w:t>
      </w:r>
      <w:r w:rsidRPr="00051B80">
        <w:rPr>
          <w:rFonts w:cs="Times New Roman"/>
          <w:i/>
          <w:iCs/>
        </w:rPr>
        <w:t>Bifidobacterium</w:t>
      </w:r>
      <w:r w:rsidRPr="00051B80">
        <w:rPr>
          <w:rFonts w:cs="Times New Roman"/>
        </w:rPr>
        <w:t xml:space="preserve"> Genome Assembly and Methylome Analysis Using </w:t>
      </w:r>
      <w:proofErr w:type="spellStart"/>
      <w:r w:rsidRPr="00051B80">
        <w:rPr>
          <w:rFonts w:cs="Times New Roman"/>
        </w:rPr>
        <w:t>Pacbio</w:t>
      </w:r>
      <w:proofErr w:type="spellEnd"/>
      <w:r w:rsidRPr="00051B80">
        <w:rPr>
          <w:rFonts w:cs="Times New Roman"/>
        </w:rPr>
        <w:t xml:space="preserve"> SMRT Sequencing. Methods Mol Biol 2278:</w:t>
      </w:r>
      <w:r>
        <w:rPr>
          <w:rFonts w:cs="Times New Roman"/>
        </w:rPr>
        <w:t xml:space="preserve"> </w:t>
      </w:r>
      <w:r w:rsidRPr="00051B80">
        <w:rPr>
          <w:rFonts w:cs="Times New Roman"/>
        </w:rPr>
        <w:t>225-232.</w:t>
      </w:r>
      <w:r>
        <w:rPr>
          <w:rStyle w:val="15"/>
          <w:rFonts w:ascii="Times New Roman" w:eastAsia="SimSun" w:hAnsi="Times New Roman" w:cs="Times New Roman" w:hint="default"/>
        </w:rPr>
        <w:t xml:space="preserve"> </w:t>
      </w:r>
      <w:hyperlink r:id="rId11" w:history="1">
        <w:r w:rsidRPr="007B2C6E">
          <w:rPr>
            <w:rStyle w:val="Hyperlink"/>
            <w:rFonts w:eastAsia="SimSun" w:cs="Times New Roman"/>
          </w:rPr>
          <w:t>https://doi.org/10.1007/978-1-0716-1274-3_18</w:t>
        </w:r>
      </w:hyperlink>
    </w:p>
    <w:p w14:paraId="502FAC34" w14:textId="6518EF26" w:rsidR="00A62E9D" w:rsidRPr="00D827F8" w:rsidRDefault="00A62E9D" w:rsidP="00A62E9D">
      <w:pPr>
        <w:ind w:left="420" w:hangingChars="200" w:hanging="420"/>
        <w:rPr>
          <w:rFonts w:cs="Times New Roman"/>
        </w:rPr>
      </w:pPr>
      <w:r w:rsidRPr="00D827F8">
        <w:rPr>
          <w:rFonts w:cs="Times New Roman"/>
        </w:rPr>
        <w:lastRenderedPageBreak/>
        <w:t>Chen XY</w:t>
      </w:r>
      <w:r w:rsidR="000E72CE">
        <w:rPr>
          <w:rFonts w:cs="Times New Roman"/>
        </w:rPr>
        <w:t>L</w:t>
      </w:r>
      <w:r w:rsidRPr="00D827F8">
        <w:rPr>
          <w:rFonts w:cs="Times New Roman"/>
        </w:rPr>
        <w:t xml:space="preserve">, </w:t>
      </w:r>
      <w:proofErr w:type="spellStart"/>
      <w:r w:rsidRPr="00D827F8">
        <w:rPr>
          <w:rFonts w:cs="Times New Roman"/>
        </w:rPr>
        <w:t>Pizzatti</w:t>
      </w:r>
      <w:proofErr w:type="spellEnd"/>
      <w:r w:rsidRPr="00D827F8">
        <w:rPr>
          <w:rFonts w:cs="Times New Roman"/>
        </w:rPr>
        <w:t xml:space="preserve"> C, Bonaldi M, </w:t>
      </w:r>
      <w:proofErr w:type="spellStart"/>
      <w:r w:rsidRPr="00D827F8">
        <w:rPr>
          <w:rFonts w:cs="Times New Roman"/>
        </w:rPr>
        <w:t>Saracchi</w:t>
      </w:r>
      <w:proofErr w:type="spellEnd"/>
      <w:r w:rsidRPr="00D827F8">
        <w:rPr>
          <w:rFonts w:cs="Times New Roman"/>
        </w:rPr>
        <w:t xml:space="preserve"> M, Erlacher A, </w:t>
      </w:r>
      <w:proofErr w:type="spellStart"/>
      <w:r w:rsidRPr="00D827F8">
        <w:rPr>
          <w:rFonts w:cs="Times New Roman"/>
        </w:rPr>
        <w:t>Kunova</w:t>
      </w:r>
      <w:proofErr w:type="spellEnd"/>
      <w:r w:rsidRPr="00D827F8">
        <w:rPr>
          <w:rFonts w:cs="Times New Roman"/>
        </w:rPr>
        <w:t xml:space="preserve"> A, Berg G, Cortesi P (2016) Biological Control of Lettuce Drop and Host Plant Colonization by </w:t>
      </w:r>
      <w:proofErr w:type="spellStart"/>
      <w:r w:rsidRPr="00D827F8">
        <w:rPr>
          <w:rFonts w:cs="Times New Roman"/>
        </w:rPr>
        <w:t>Rhizospheric</w:t>
      </w:r>
      <w:proofErr w:type="spellEnd"/>
      <w:r w:rsidRPr="00D827F8">
        <w:rPr>
          <w:rFonts w:cs="Times New Roman"/>
        </w:rPr>
        <w:t xml:space="preserve"> and Endophytic </w:t>
      </w:r>
      <w:proofErr w:type="spellStart"/>
      <w:r w:rsidRPr="00D827F8">
        <w:rPr>
          <w:rFonts w:cs="Times New Roman"/>
          <w:i/>
          <w:iCs/>
        </w:rPr>
        <w:t>Streptomycetes</w:t>
      </w:r>
      <w:proofErr w:type="spellEnd"/>
      <w:r w:rsidRPr="00D827F8">
        <w:rPr>
          <w:rFonts w:cs="Times New Roman"/>
        </w:rPr>
        <w:t xml:space="preserve">. </w:t>
      </w:r>
      <w:r w:rsidR="00051B80" w:rsidRPr="00051B80">
        <w:rPr>
          <w:rFonts w:cs="Times New Roman"/>
        </w:rPr>
        <w:t xml:space="preserve">Front </w:t>
      </w:r>
      <w:proofErr w:type="spellStart"/>
      <w:r w:rsidR="00051B80" w:rsidRPr="00051B80">
        <w:rPr>
          <w:rFonts w:cs="Times New Roman"/>
        </w:rPr>
        <w:t>Microbiol</w:t>
      </w:r>
      <w:proofErr w:type="spellEnd"/>
      <w:r w:rsidRPr="00D827F8">
        <w:rPr>
          <w:rFonts w:cs="Times New Roman"/>
        </w:rPr>
        <w:t xml:space="preserve"> 7:</w:t>
      </w:r>
      <w:r w:rsidR="00051B80">
        <w:rPr>
          <w:rFonts w:cs="Times New Roman"/>
        </w:rPr>
        <w:t xml:space="preserve"> </w:t>
      </w:r>
      <w:r w:rsidRPr="00D827F8">
        <w:rPr>
          <w:rFonts w:cs="Times New Roman"/>
        </w:rPr>
        <w:t xml:space="preserve">714. </w:t>
      </w:r>
      <w:hyperlink r:id="rId12" w:history="1">
        <w:r w:rsidRPr="00D827F8">
          <w:rPr>
            <w:rStyle w:val="Hyperlink"/>
            <w:rFonts w:cs="Times New Roman"/>
          </w:rPr>
          <w:t>https://doi.org/10.3389/fmicb.2016.00714</w:t>
        </w:r>
      </w:hyperlink>
    </w:p>
    <w:p w14:paraId="4FEE1723" w14:textId="77777777" w:rsidR="00A62E9D" w:rsidRPr="00D827F8" w:rsidRDefault="00A62E9D" w:rsidP="00A62E9D">
      <w:pPr>
        <w:ind w:left="420" w:hangingChars="200" w:hanging="420"/>
        <w:rPr>
          <w:rFonts w:cs="Times New Roman"/>
        </w:rPr>
      </w:pPr>
      <w:r w:rsidRPr="00D827F8">
        <w:rPr>
          <w:rFonts w:eastAsia="DengXian" w:cs="Times New Roman"/>
        </w:rPr>
        <w:t xml:space="preserve">Gurevich A, Saveliev V, </w:t>
      </w:r>
      <w:proofErr w:type="spellStart"/>
      <w:r w:rsidRPr="00D827F8">
        <w:rPr>
          <w:rFonts w:eastAsia="DengXian" w:cs="Times New Roman"/>
        </w:rPr>
        <w:t>Vyahhi</w:t>
      </w:r>
      <w:proofErr w:type="spellEnd"/>
      <w:r w:rsidRPr="00D827F8">
        <w:rPr>
          <w:rFonts w:eastAsia="DengXian" w:cs="Times New Roman"/>
        </w:rPr>
        <w:t xml:space="preserve"> N, Tesler G (2013) QUAST: quality assessment tool for genome assemblies. </w:t>
      </w:r>
      <w:r w:rsidRPr="00A11D5D">
        <w:rPr>
          <w:rFonts w:eastAsia="DengXian" w:cs="Times New Roman"/>
        </w:rPr>
        <w:t>Bioinformatics</w:t>
      </w:r>
      <w:r w:rsidRPr="00D827F8">
        <w:rPr>
          <w:rFonts w:eastAsia="DengXian" w:cs="Times New Roman"/>
        </w:rPr>
        <w:t xml:space="preserve"> 29(8): 1072–1075. </w:t>
      </w:r>
      <w:hyperlink r:id="rId13" w:history="1">
        <w:r w:rsidRPr="00D827F8">
          <w:rPr>
            <w:rStyle w:val="15"/>
            <w:rFonts w:ascii="Times New Roman" w:eastAsia="SimSun" w:hAnsi="Times New Roman" w:cs="Times New Roman" w:hint="default"/>
          </w:rPr>
          <w:t>https://doi.org/10.1093/bioinformatics/btt086</w:t>
        </w:r>
      </w:hyperlink>
    </w:p>
    <w:p w14:paraId="7BFA8828" w14:textId="6A5D0F47" w:rsidR="00A62E9D" w:rsidRPr="00D827F8" w:rsidRDefault="00A62E9D" w:rsidP="00A62E9D">
      <w:pPr>
        <w:ind w:left="420" w:hangingChars="200" w:hanging="420"/>
        <w:rPr>
          <w:rFonts w:cs="Times New Roman"/>
        </w:rPr>
      </w:pPr>
      <w:r w:rsidRPr="00D827F8">
        <w:rPr>
          <w:rFonts w:eastAsia="DengXian" w:cs="Times New Roman"/>
        </w:rPr>
        <w:t xml:space="preserve">Holt C, Yandell M (2011) MAKER2: an annotation pipeline and genome-database management tool for second-generation genome projects. </w:t>
      </w:r>
      <w:r w:rsidRPr="00564667">
        <w:rPr>
          <w:rFonts w:eastAsia="DengXian" w:cs="Times New Roman"/>
        </w:rPr>
        <w:t xml:space="preserve">BMC </w:t>
      </w:r>
      <w:r w:rsidR="00564667" w:rsidRPr="00564667">
        <w:rPr>
          <w:rFonts w:eastAsia="DengXian" w:cs="Times New Roman"/>
        </w:rPr>
        <w:t>B</w:t>
      </w:r>
      <w:r w:rsidRPr="00564667">
        <w:rPr>
          <w:rFonts w:eastAsia="DengXian" w:cs="Times New Roman"/>
        </w:rPr>
        <w:t>ioinformatics</w:t>
      </w:r>
      <w:r w:rsidRPr="00D827F8">
        <w:rPr>
          <w:rFonts w:eastAsia="DengXian" w:cs="Times New Roman"/>
        </w:rPr>
        <w:t xml:space="preserve"> 12: 491. </w:t>
      </w:r>
      <w:hyperlink r:id="rId14" w:history="1">
        <w:r w:rsidRPr="00D827F8">
          <w:rPr>
            <w:rStyle w:val="15"/>
            <w:rFonts w:ascii="Times New Roman" w:eastAsia="SimSun" w:hAnsi="Times New Roman" w:cs="Times New Roman" w:hint="default"/>
          </w:rPr>
          <w:t>https://doi.org/10.1186/1471-2105-12-491</w:t>
        </w:r>
      </w:hyperlink>
    </w:p>
    <w:p w14:paraId="55465CB1" w14:textId="4C8D58C0" w:rsidR="00A62E9D" w:rsidRDefault="00A62E9D" w:rsidP="00A62E9D">
      <w:pPr>
        <w:ind w:left="420" w:hangingChars="200" w:hanging="420"/>
        <w:rPr>
          <w:rStyle w:val="15"/>
          <w:rFonts w:ascii="Times New Roman" w:eastAsia="SimSun" w:hAnsi="Times New Roman" w:cs="Times New Roman" w:hint="default"/>
        </w:rPr>
      </w:pPr>
      <w:r w:rsidRPr="00D827F8">
        <w:rPr>
          <w:rFonts w:eastAsia="DengXian" w:cs="Times New Roman"/>
        </w:rPr>
        <w:t xml:space="preserve">Koren S, </w:t>
      </w:r>
      <w:proofErr w:type="spellStart"/>
      <w:r w:rsidRPr="00D827F8">
        <w:rPr>
          <w:rFonts w:eastAsia="DengXian" w:cs="Times New Roman"/>
        </w:rPr>
        <w:t>Walenz</w:t>
      </w:r>
      <w:proofErr w:type="spellEnd"/>
      <w:r w:rsidRPr="00D827F8">
        <w:rPr>
          <w:rFonts w:eastAsia="DengXian" w:cs="Times New Roman"/>
        </w:rPr>
        <w:t xml:space="preserve"> BP, Berlin K, Miller JR, Bergman NH, Phillippy AM (2017) Canu: scalable and accurate long-read assembly via adaptive k-</w:t>
      </w:r>
      <w:proofErr w:type="spellStart"/>
      <w:r w:rsidRPr="00D827F8">
        <w:rPr>
          <w:rFonts w:eastAsia="DengXian" w:cs="Times New Roman"/>
        </w:rPr>
        <w:t>mer</w:t>
      </w:r>
      <w:proofErr w:type="spellEnd"/>
      <w:r w:rsidRPr="00D827F8">
        <w:rPr>
          <w:rFonts w:eastAsia="DengXian" w:cs="Times New Roman"/>
        </w:rPr>
        <w:t xml:space="preserve"> weighting and repeat separation. </w:t>
      </w:r>
      <w:r w:rsidR="006F5153" w:rsidRPr="006F5153">
        <w:rPr>
          <w:rFonts w:eastAsia="DengXian" w:cs="Times New Roman"/>
        </w:rPr>
        <w:t>Genome Res</w:t>
      </w:r>
      <w:r w:rsidRPr="00D827F8">
        <w:rPr>
          <w:rFonts w:eastAsia="DengXian" w:cs="Times New Roman"/>
        </w:rPr>
        <w:t xml:space="preserve"> 27(5): 722–736. </w:t>
      </w:r>
      <w:hyperlink r:id="rId15" w:history="1">
        <w:r w:rsidRPr="00D827F8">
          <w:rPr>
            <w:rStyle w:val="15"/>
            <w:rFonts w:ascii="Times New Roman" w:eastAsia="SimSun" w:hAnsi="Times New Roman" w:cs="Times New Roman" w:hint="default"/>
          </w:rPr>
          <w:t>https://doi.org/10.1101/gr.215087.116</w:t>
        </w:r>
      </w:hyperlink>
    </w:p>
    <w:p w14:paraId="24B3AA73" w14:textId="5927B08A" w:rsidR="007D7206" w:rsidRPr="005C0C68" w:rsidRDefault="007D7206" w:rsidP="00A62E9D">
      <w:pPr>
        <w:ind w:left="420" w:hangingChars="200" w:hanging="420"/>
        <w:rPr>
          <w:rFonts w:cs="Times New Roman"/>
        </w:rPr>
      </w:pPr>
      <w:r w:rsidRPr="005C0C68">
        <w:rPr>
          <w:rFonts w:cs="Times New Roman"/>
        </w:rPr>
        <w:t xml:space="preserve">Kashyap AS, Manzar N, Rajawat MVS, </w:t>
      </w:r>
      <w:proofErr w:type="spellStart"/>
      <w:r w:rsidRPr="005C0C68">
        <w:rPr>
          <w:rFonts w:cs="Times New Roman"/>
        </w:rPr>
        <w:t>Kesharwani</w:t>
      </w:r>
      <w:proofErr w:type="spellEnd"/>
      <w:r w:rsidRPr="005C0C68">
        <w:rPr>
          <w:rFonts w:cs="Times New Roman"/>
        </w:rPr>
        <w:t xml:space="preserve"> AK, Singh RP, Dubey SC, </w:t>
      </w:r>
      <w:proofErr w:type="spellStart"/>
      <w:r w:rsidRPr="005C0C68">
        <w:rPr>
          <w:rFonts w:cs="Times New Roman"/>
        </w:rPr>
        <w:t>Pattanayak</w:t>
      </w:r>
      <w:proofErr w:type="spellEnd"/>
      <w:r w:rsidRPr="005C0C68">
        <w:rPr>
          <w:rFonts w:cs="Times New Roman"/>
        </w:rPr>
        <w:t xml:space="preserve"> D, Dhar S, Lal SK, Singh D. (2021). Screening and Biocontrol Potential of Rhizobacteria Native to Gangetic Plains and Hilly Regions to Induce Systemic Resistance and Promote Plant Growth in </w:t>
      </w:r>
      <w:proofErr w:type="spellStart"/>
      <w:r w:rsidRPr="005C0C68">
        <w:rPr>
          <w:rFonts w:cs="Times New Roman"/>
        </w:rPr>
        <w:t>Chilli</w:t>
      </w:r>
      <w:proofErr w:type="spellEnd"/>
      <w:r w:rsidRPr="005C0C68">
        <w:rPr>
          <w:rFonts w:cs="Times New Roman"/>
        </w:rPr>
        <w:t xml:space="preserve"> against Bacterial Wilt Disease.</w:t>
      </w:r>
      <w:r w:rsidRPr="005C0C68">
        <w:rPr>
          <w:rFonts w:cs="Times New Roman" w:hint="eastAsia"/>
        </w:rPr>
        <w:t xml:space="preserve"> </w:t>
      </w:r>
      <w:r w:rsidRPr="005C0C68">
        <w:rPr>
          <w:rFonts w:cs="Times New Roman"/>
        </w:rPr>
        <w:t>Plants</w:t>
      </w:r>
      <w:r w:rsidRPr="005C0C68">
        <w:rPr>
          <w:rFonts w:cs="Times New Roman" w:hint="eastAsia"/>
        </w:rPr>
        <w:t>-</w:t>
      </w:r>
      <w:r w:rsidRPr="005C0C68">
        <w:rPr>
          <w:rFonts w:cs="Times New Roman"/>
        </w:rPr>
        <w:t>Basel</w:t>
      </w:r>
      <w:r w:rsidRPr="005C0C68">
        <w:rPr>
          <w:rFonts w:cs="Times New Roman" w:hint="eastAsia"/>
          <w:i/>
          <w:iCs/>
        </w:rPr>
        <w:t xml:space="preserve"> </w:t>
      </w:r>
      <w:r w:rsidRPr="005C0C68">
        <w:rPr>
          <w:rFonts w:cs="Times New Roman"/>
        </w:rPr>
        <w:t>10(10)</w:t>
      </w:r>
      <w:r w:rsidRPr="005C0C68">
        <w:rPr>
          <w:rFonts w:cs="Times New Roman" w:hint="eastAsia"/>
        </w:rPr>
        <w:t>:</w:t>
      </w:r>
      <w:r w:rsidRPr="005C0C68">
        <w:rPr>
          <w:rFonts w:cs="Times New Roman"/>
        </w:rPr>
        <w:t xml:space="preserve"> 2125. </w:t>
      </w:r>
      <w:hyperlink r:id="rId16" w:history="1">
        <w:r w:rsidRPr="005C0C68">
          <w:rPr>
            <w:rStyle w:val="Hyperlink"/>
            <w:rFonts w:cs="Times New Roman"/>
            <w:color w:val="auto"/>
          </w:rPr>
          <w:t>https://doi.org/10.3390/plants10102125</w:t>
        </w:r>
      </w:hyperlink>
      <w:r w:rsidRPr="005C0C68">
        <w:rPr>
          <w:rFonts w:cs="Times New Roman" w:hint="eastAsia"/>
        </w:rPr>
        <w:t xml:space="preserve"> </w:t>
      </w:r>
    </w:p>
    <w:p w14:paraId="075EDD61" w14:textId="07C9A119" w:rsidR="00A62E9D" w:rsidRPr="005C0C68" w:rsidRDefault="00A62E9D" w:rsidP="00A62E9D">
      <w:pPr>
        <w:ind w:left="420" w:hangingChars="200" w:hanging="420"/>
        <w:rPr>
          <w:rStyle w:val="Hyperlink"/>
          <w:rFonts w:cs="Times New Roman"/>
          <w:color w:val="auto"/>
        </w:rPr>
      </w:pPr>
      <w:bookmarkStart w:id="29" w:name="_Hlk156743816"/>
      <w:bookmarkStart w:id="30" w:name="_Hlk156743478"/>
      <w:bookmarkEnd w:id="29"/>
      <w:r w:rsidRPr="005C0C68">
        <w:rPr>
          <w:rFonts w:cs="Times New Roman"/>
        </w:rPr>
        <w:t>Kumari</w:t>
      </w:r>
      <w:bookmarkEnd w:id="30"/>
      <w:r w:rsidRPr="005C0C68">
        <w:rPr>
          <w:rFonts w:cs="Times New Roman"/>
        </w:rPr>
        <w:t xml:space="preserve"> M, Swarupa P, Kesari KK, Kumar A (2022) Microbial Inoculants as Plant </w:t>
      </w:r>
      <w:proofErr w:type="spellStart"/>
      <w:r w:rsidRPr="005C0C68">
        <w:rPr>
          <w:rFonts w:cs="Times New Roman"/>
        </w:rPr>
        <w:t>Biostimulants</w:t>
      </w:r>
      <w:proofErr w:type="spellEnd"/>
      <w:r w:rsidRPr="005C0C68">
        <w:rPr>
          <w:rFonts w:cs="Times New Roman"/>
        </w:rPr>
        <w:t xml:space="preserve">: A Review on Risk Status. </w:t>
      </w:r>
      <w:r w:rsidR="006045DE" w:rsidRPr="005C0C68">
        <w:rPr>
          <w:rFonts w:cs="Times New Roman"/>
        </w:rPr>
        <w:t>Life-Basel</w:t>
      </w:r>
      <w:r w:rsidRPr="005C0C68">
        <w:rPr>
          <w:rFonts w:cs="Times New Roman"/>
        </w:rPr>
        <w:t xml:space="preserve"> 13(1):</w:t>
      </w:r>
      <w:r w:rsidR="00564667" w:rsidRPr="005C0C68">
        <w:rPr>
          <w:rFonts w:cs="Times New Roman"/>
        </w:rPr>
        <w:t xml:space="preserve"> </w:t>
      </w:r>
      <w:r w:rsidRPr="005C0C68">
        <w:rPr>
          <w:rFonts w:cs="Times New Roman"/>
        </w:rPr>
        <w:t xml:space="preserve">12. </w:t>
      </w:r>
      <w:hyperlink r:id="rId17" w:history="1">
        <w:r w:rsidRPr="005C0C68">
          <w:rPr>
            <w:rStyle w:val="Hyperlink"/>
            <w:rFonts w:cs="Times New Roman"/>
            <w:color w:val="auto"/>
          </w:rPr>
          <w:t>https://doi.org/10.3390/life13010012</w:t>
        </w:r>
      </w:hyperlink>
    </w:p>
    <w:p w14:paraId="0148F740" w14:textId="526C7A4C" w:rsidR="00377EAA" w:rsidRPr="005C0C68" w:rsidRDefault="00377EAA" w:rsidP="00A62E9D">
      <w:pPr>
        <w:ind w:left="420" w:hangingChars="200" w:hanging="420"/>
        <w:rPr>
          <w:rFonts w:cs="Times New Roman"/>
        </w:rPr>
      </w:pPr>
      <w:r w:rsidRPr="005C0C68">
        <w:rPr>
          <w:rFonts w:cs="Times New Roman"/>
        </w:rPr>
        <w:t>Kashyap AS, Manzar</w:t>
      </w:r>
      <w:r w:rsidRPr="005C0C68">
        <w:rPr>
          <w:rFonts w:cs="Times New Roman" w:hint="eastAsia"/>
        </w:rPr>
        <w:t xml:space="preserve"> </w:t>
      </w:r>
      <w:r w:rsidRPr="005C0C68">
        <w:rPr>
          <w:rFonts w:cs="Times New Roman"/>
        </w:rPr>
        <w:t xml:space="preserve">N, </w:t>
      </w:r>
      <w:proofErr w:type="spellStart"/>
      <w:r w:rsidRPr="005C0C68">
        <w:rPr>
          <w:rFonts w:cs="Times New Roman"/>
        </w:rPr>
        <w:t>Nebapure</w:t>
      </w:r>
      <w:proofErr w:type="spellEnd"/>
      <w:r w:rsidRPr="005C0C68">
        <w:rPr>
          <w:rFonts w:cs="Times New Roman"/>
        </w:rPr>
        <w:t xml:space="preserve"> SM, Rajawat MVS, Deo MM, Singh JP, </w:t>
      </w:r>
      <w:proofErr w:type="spellStart"/>
      <w:r w:rsidRPr="005C0C68">
        <w:rPr>
          <w:rFonts w:cs="Times New Roman"/>
        </w:rPr>
        <w:t>Kesharwani</w:t>
      </w:r>
      <w:proofErr w:type="spellEnd"/>
      <w:r w:rsidRPr="005C0C68">
        <w:rPr>
          <w:rFonts w:cs="Times New Roman"/>
        </w:rPr>
        <w:t xml:space="preserve"> AK, Singh RP, Dubey SC, Singh D (2022) Unraveling Microbial Volatile Elicitors Using a Transparent Methodology for Induction of Systemic Resistance and Regulation of Antioxidant Genes at Expression Levels in Chili against Bacterial Wilt Disease. Antioxidants</w:t>
      </w:r>
      <w:r w:rsidRPr="005C0C68">
        <w:rPr>
          <w:rFonts w:cs="Times New Roman" w:hint="eastAsia"/>
        </w:rPr>
        <w:t>-</w:t>
      </w:r>
      <w:r w:rsidRPr="005C0C68">
        <w:rPr>
          <w:rFonts w:cs="Times New Roman"/>
        </w:rPr>
        <w:t>Basel 11(2)</w:t>
      </w:r>
      <w:r w:rsidRPr="005C0C68">
        <w:rPr>
          <w:rFonts w:cs="Times New Roman" w:hint="eastAsia"/>
        </w:rPr>
        <w:t>:</w:t>
      </w:r>
      <w:r w:rsidRPr="005C0C68">
        <w:rPr>
          <w:rFonts w:cs="Times New Roman"/>
        </w:rPr>
        <w:t xml:space="preserve"> 404. </w:t>
      </w:r>
      <w:hyperlink r:id="rId18" w:history="1">
        <w:r w:rsidR="007E6C91" w:rsidRPr="005C0C68">
          <w:rPr>
            <w:rStyle w:val="Hyperlink"/>
            <w:rFonts w:cs="Times New Roman"/>
            <w:color w:val="auto"/>
          </w:rPr>
          <w:t>https://doi.org/10.3390/antiox11020404</w:t>
        </w:r>
      </w:hyperlink>
      <w:r w:rsidR="007E6C91" w:rsidRPr="005C0C68">
        <w:rPr>
          <w:rFonts w:cs="Times New Roman" w:hint="eastAsia"/>
        </w:rPr>
        <w:t xml:space="preserve"> </w:t>
      </w:r>
    </w:p>
    <w:p w14:paraId="28B81A60" w14:textId="06F8EACB" w:rsidR="009C7DD1" w:rsidRPr="005C0C68" w:rsidRDefault="009C7DD1" w:rsidP="009C7DD1">
      <w:pPr>
        <w:ind w:left="420" w:hangingChars="200" w:hanging="420"/>
        <w:rPr>
          <w:rFonts w:cs="Times New Roman"/>
        </w:rPr>
      </w:pPr>
      <w:proofErr w:type="spellStart"/>
      <w:r w:rsidRPr="005C0C68">
        <w:rPr>
          <w:rFonts w:cs="Times New Roman"/>
        </w:rPr>
        <w:t>Mazuet</w:t>
      </w:r>
      <w:proofErr w:type="spellEnd"/>
      <w:r w:rsidRPr="005C0C68">
        <w:rPr>
          <w:rFonts w:cs="Times New Roman"/>
        </w:rPr>
        <w:t xml:space="preserve"> C, </w:t>
      </w:r>
      <w:proofErr w:type="spellStart"/>
      <w:r w:rsidRPr="005C0C68">
        <w:rPr>
          <w:rFonts w:cs="Times New Roman"/>
        </w:rPr>
        <w:t>Legeay</w:t>
      </w:r>
      <w:proofErr w:type="spellEnd"/>
      <w:r w:rsidRPr="005C0C68">
        <w:rPr>
          <w:rFonts w:cs="Times New Roman"/>
        </w:rPr>
        <w:t xml:space="preserve"> C, </w:t>
      </w:r>
      <w:proofErr w:type="spellStart"/>
      <w:r w:rsidRPr="005C0C68">
        <w:rPr>
          <w:rFonts w:cs="Times New Roman"/>
        </w:rPr>
        <w:t>Sautereau</w:t>
      </w:r>
      <w:proofErr w:type="spellEnd"/>
      <w:r w:rsidRPr="005C0C68">
        <w:rPr>
          <w:rFonts w:cs="Times New Roman"/>
        </w:rPr>
        <w:t xml:space="preserve"> J, Bouchier C, Criscuolo A, Bouvet P, </w:t>
      </w:r>
      <w:proofErr w:type="spellStart"/>
      <w:r w:rsidRPr="005C0C68">
        <w:rPr>
          <w:rFonts w:cs="Times New Roman"/>
        </w:rPr>
        <w:t>Trehard</w:t>
      </w:r>
      <w:proofErr w:type="spellEnd"/>
      <w:r w:rsidRPr="005C0C68">
        <w:rPr>
          <w:rFonts w:cs="Times New Roman"/>
        </w:rPr>
        <w:t xml:space="preserve"> H, Jourdan Da Silva N, Popoff M (2017) Characterization of Clostridium </w:t>
      </w:r>
      <w:proofErr w:type="spellStart"/>
      <w:r w:rsidRPr="005C0C68">
        <w:rPr>
          <w:rFonts w:cs="Times New Roman"/>
        </w:rPr>
        <w:t>Baratii</w:t>
      </w:r>
      <w:proofErr w:type="spellEnd"/>
      <w:r w:rsidRPr="005C0C68">
        <w:rPr>
          <w:rFonts w:cs="Times New Roman"/>
        </w:rPr>
        <w:t xml:space="preserve"> type F strains responsible for an outbreak of botulism linked to beef meat consumption in France. </w:t>
      </w:r>
      <w:proofErr w:type="spellStart"/>
      <w:r w:rsidRPr="005C0C68">
        <w:rPr>
          <w:rFonts w:cs="Times New Roman"/>
        </w:rPr>
        <w:t>PLoS</w:t>
      </w:r>
      <w:proofErr w:type="spellEnd"/>
      <w:r w:rsidRPr="005C0C68">
        <w:rPr>
          <w:rFonts w:cs="Times New Roman"/>
        </w:rPr>
        <w:t xml:space="preserve"> Curr 9. </w:t>
      </w:r>
      <w:hyperlink r:id="rId19" w:history="1">
        <w:r w:rsidRPr="005C0C68">
          <w:rPr>
            <w:rStyle w:val="Hyperlink"/>
            <w:rFonts w:cs="Times New Roman"/>
            <w:color w:val="auto"/>
          </w:rPr>
          <w:t>https://doi.org/10.1371/currents.outbreaks.6ed2fe754b58a5c42d0c33d586ffc606</w:t>
        </w:r>
      </w:hyperlink>
      <w:r w:rsidRPr="005C0C68">
        <w:rPr>
          <w:rFonts w:cs="Times New Roman" w:hint="eastAsia"/>
        </w:rPr>
        <w:t xml:space="preserve"> </w:t>
      </w:r>
    </w:p>
    <w:p w14:paraId="700F7549" w14:textId="032E4B5C" w:rsidR="006023D7" w:rsidRPr="005C0C68" w:rsidRDefault="007D7206" w:rsidP="00A62E9D">
      <w:pPr>
        <w:ind w:left="420" w:hangingChars="200" w:hanging="420"/>
        <w:rPr>
          <w:rFonts w:cs="Times New Roman"/>
        </w:rPr>
      </w:pPr>
      <w:r w:rsidRPr="005C0C68">
        <w:rPr>
          <w:rFonts w:cs="Times New Roman"/>
        </w:rPr>
        <w:t xml:space="preserve">Maan H, Itkin M, Malitsky S, Friedman J, </w:t>
      </w:r>
      <w:proofErr w:type="spellStart"/>
      <w:r w:rsidRPr="005C0C68">
        <w:rPr>
          <w:rFonts w:cs="Times New Roman"/>
        </w:rPr>
        <w:t>Kolodkin</w:t>
      </w:r>
      <w:proofErr w:type="spellEnd"/>
      <w:r w:rsidRPr="005C0C68">
        <w:rPr>
          <w:rFonts w:cs="Times New Roman"/>
        </w:rPr>
        <w:t xml:space="preserve">-Gal I (2022). Resolving the conflict between antibiotic production and rapid growth by recognition of peptidoglycan of susceptible competitors. Nat </w:t>
      </w:r>
      <w:proofErr w:type="spellStart"/>
      <w:r w:rsidRPr="005C0C68">
        <w:rPr>
          <w:rFonts w:cs="Times New Roman"/>
        </w:rPr>
        <w:t>Commun</w:t>
      </w:r>
      <w:proofErr w:type="spellEnd"/>
      <w:r w:rsidRPr="005C0C68">
        <w:rPr>
          <w:rFonts w:cs="Times New Roman"/>
        </w:rPr>
        <w:t xml:space="preserve"> 13(1)</w:t>
      </w:r>
      <w:r w:rsidRPr="005C0C68">
        <w:rPr>
          <w:rFonts w:cs="Times New Roman" w:hint="eastAsia"/>
        </w:rPr>
        <w:t>:</w:t>
      </w:r>
      <w:r w:rsidRPr="005C0C68">
        <w:rPr>
          <w:rFonts w:cs="Times New Roman"/>
        </w:rPr>
        <w:t xml:space="preserve"> 431. </w:t>
      </w:r>
      <w:hyperlink r:id="rId20" w:history="1">
        <w:r w:rsidRPr="005C0C68">
          <w:rPr>
            <w:rStyle w:val="Hyperlink"/>
            <w:rFonts w:cs="Times New Roman"/>
            <w:color w:val="auto"/>
          </w:rPr>
          <w:t>https://doi.org/10.1038/s41467-021-27904-2</w:t>
        </w:r>
      </w:hyperlink>
    </w:p>
    <w:p w14:paraId="5D5F7501" w14:textId="524E21BD" w:rsidR="00A62E9D" w:rsidRPr="00D827F8" w:rsidRDefault="00A62E9D" w:rsidP="00A62E9D">
      <w:pPr>
        <w:ind w:left="420" w:hangingChars="200" w:hanging="420"/>
        <w:rPr>
          <w:rFonts w:cs="Times New Roman"/>
        </w:rPr>
      </w:pPr>
      <w:bookmarkStart w:id="31" w:name="_Hlk156743928"/>
      <w:bookmarkEnd w:id="31"/>
      <w:r w:rsidRPr="00D827F8">
        <w:rPr>
          <w:rFonts w:cs="Times New Roman"/>
        </w:rPr>
        <w:t xml:space="preserve">Qi Y, Ma LL, Ghani MI, Peng Q, Fan RD, Hu XJ, Chen XYL (2023) Effects of Drought Stress Induced by Hypertonic Polyethylene Glycol (PEG-6000) on </w:t>
      </w:r>
      <w:r w:rsidRPr="00D827F8">
        <w:rPr>
          <w:rFonts w:cs="Times New Roman"/>
          <w:i/>
          <w:iCs/>
        </w:rPr>
        <w:t>Passiflora edulis</w:t>
      </w:r>
      <w:r w:rsidRPr="00D827F8">
        <w:rPr>
          <w:rFonts w:cs="Times New Roman"/>
        </w:rPr>
        <w:t xml:space="preserve"> Sims Physiological Properties.</w:t>
      </w:r>
      <w:r w:rsidRPr="006045DE">
        <w:rPr>
          <w:rFonts w:cs="Times New Roman"/>
        </w:rPr>
        <w:t xml:space="preserve"> </w:t>
      </w:r>
      <w:r w:rsidR="006045DE" w:rsidRPr="006045DE">
        <w:rPr>
          <w:rFonts w:cs="Times New Roman"/>
        </w:rPr>
        <w:t>Plants-Basel</w:t>
      </w:r>
      <w:r w:rsidRPr="006045DE">
        <w:rPr>
          <w:rFonts w:cs="Times New Roman"/>
        </w:rPr>
        <w:t xml:space="preserve"> </w:t>
      </w:r>
      <w:r w:rsidR="0036614F">
        <w:rPr>
          <w:rFonts w:cs="Times New Roman"/>
        </w:rPr>
        <w:t>12</w:t>
      </w:r>
      <w:r w:rsidRPr="00D827F8">
        <w:rPr>
          <w:rFonts w:cs="Times New Roman"/>
        </w:rPr>
        <w:t>(12):</w:t>
      </w:r>
      <w:r w:rsidR="00564667">
        <w:rPr>
          <w:rFonts w:cs="Times New Roman"/>
        </w:rPr>
        <w:t xml:space="preserve"> </w:t>
      </w:r>
      <w:r w:rsidRPr="00D827F8">
        <w:rPr>
          <w:rFonts w:cs="Times New Roman"/>
        </w:rPr>
        <w:t xml:space="preserve">2296. </w:t>
      </w:r>
      <w:hyperlink r:id="rId21" w:history="1">
        <w:r w:rsidRPr="00D827F8">
          <w:rPr>
            <w:rStyle w:val="Hyperlink"/>
            <w:rFonts w:cs="Times New Roman"/>
          </w:rPr>
          <w:t>https://doi.org/10.3390/plants12122296</w:t>
        </w:r>
      </w:hyperlink>
    </w:p>
    <w:p w14:paraId="32188BFE" w14:textId="77777777" w:rsidR="00A62E9D" w:rsidRPr="00D827F8" w:rsidRDefault="00A62E9D" w:rsidP="00A62E9D">
      <w:pPr>
        <w:ind w:left="420" w:hangingChars="200" w:hanging="420"/>
        <w:rPr>
          <w:rFonts w:cs="Times New Roman"/>
        </w:rPr>
      </w:pPr>
      <w:r w:rsidRPr="00D827F8">
        <w:rPr>
          <w:rFonts w:eastAsia="DengXian" w:cs="Times New Roman"/>
        </w:rPr>
        <w:t xml:space="preserve">Simão FA, Waterhouse RM, Ioannidis P, </w:t>
      </w:r>
      <w:proofErr w:type="spellStart"/>
      <w:r w:rsidRPr="00D827F8">
        <w:rPr>
          <w:rFonts w:eastAsia="DengXian" w:cs="Times New Roman"/>
        </w:rPr>
        <w:t>Kriventseva</w:t>
      </w:r>
      <w:proofErr w:type="spellEnd"/>
      <w:r w:rsidRPr="00D827F8">
        <w:rPr>
          <w:rFonts w:eastAsia="DengXian" w:cs="Times New Roman"/>
        </w:rPr>
        <w:t xml:space="preserve"> EV, </w:t>
      </w:r>
      <w:proofErr w:type="spellStart"/>
      <w:r w:rsidRPr="00D827F8">
        <w:rPr>
          <w:rFonts w:eastAsia="DengXian" w:cs="Times New Roman"/>
        </w:rPr>
        <w:t>Zdobnov</w:t>
      </w:r>
      <w:proofErr w:type="spellEnd"/>
      <w:r w:rsidRPr="00D827F8">
        <w:rPr>
          <w:rFonts w:eastAsia="DengXian" w:cs="Times New Roman"/>
        </w:rPr>
        <w:t xml:space="preserve"> EM (2015) BUSCO: assessing genome assembly and annotation completeness with single-copy orthologs. </w:t>
      </w:r>
      <w:r w:rsidRPr="00A11D5D">
        <w:rPr>
          <w:rFonts w:eastAsia="DengXian" w:cs="Times New Roman"/>
        </w:rPr>
        <w:t>Bioinformatics</w:t>
      </w:r>
      <w:r w:rsidRPr="00D827F8">
        <w:rPr>
          <w:rFonts w:eastAsia="DengXian" w:cs="Times New Roman"/>
        </w:rPr>
        <w:t xml:space="preserve"> 31(19): 3210-3212. </w:t>
      </w:r>
      <w:hyperlink r:id="rId22" w:history="1">
        <w:r w:rsidRPr="00D827F8">
          <w:rPr>
            <w:rStyle w:val="15"/>
            <w:rFonts w:ascii="Times New Roman" w:eastAsia="SimSun" w:hAnsi="Times New Roman" w:cs="Times New Roman" w:hint="default"/>
          </w:rPr>
          <w:t>https://doi.org/10.1093/bioinformatics/btv351</w:t>
        </w:r>
      </w:hyperlink>
    </w:p>
    <w:p w14:paraId="72BF66F0" w14:textId="6F04E115" w:rsidR="00A62E9D" w:rsidRPr="00D827F8" w:rsidRDefault="00A62E9D" w:rsidP="00A62E9D">
      <w:pPr>
        <w:ind w:left="420" w:hangingChars="200" w:hanging="420"/>
        <w:rPr>
          <w:rFonts w:cs="Times New Roman"/>
        </w:rPr>
      </w:pPr>
      <w:r w:rsidRPr="00D827F8">
        <w:rPr>
          <w:rFonts w:cs="Times New Roman"/>
        </w:rPr>
        <w:t xml:space="preserve">Wang JR, Qin S, Fan RD, Peng Q, Hu XJ, Yang L, Liu ZL, </w:t>
      </w:r>
      <w:proofErr w:type="spellStart"/>
      <w:r w:rsidRPr="00D827F8">
        <w:rPr>
          <w:rFonts w:cs="Times New Roman"/>
        </w:rPr>
        <w:t>Baccelli</w:t>
      </w:r>
      <w:proofErr w:type="spellEnd"/>
      <w:r w:rsidRPr="00D827F8">
        <w:rPr>
          <w:rFonts w:cs="Times New Roman"/>
        </w:rPr>
        <w:t xml:space="preserve"> I, Migheli Q, Berg G, Chen, XY</w:t>
      </w:r>
      <w:r w:rsidR="00456A2F">
        <w:rPr>
          <w:rFonts w:cs="Times New Roman"/>
        </w:rPr>
        <w:t>L</w:t>
      </w:r>
      <w:r w:rsidRPr="00D827F8">
        <w:rPr>
          <w:rFonts w:cs="Times New Roman"/>
        </w:rPr>
        <w:t xml:space="preserve">, Cernava T (2023) Plant Growth Promotion and Biocontrol of Leaf Blight Caused by </w:t>
      </w:r>
      <w:proofErr w:type="spellStart"/>
      <w:r w:rsidRPr="00D827F8">
        <w:rPr>
          <w:rFonts w:cs="Times New Roman"/>
          <w:i/>
          <w:iCs/>
        </w:rPr>
        <w:t>Nigrospora</w:t>
      </w:r>
      <w:proofErr w:type="spellEnd"/>
      <w:r w:rsidRPr="00D827F8">
        <w:rPr>
          <w:rFonts w:cs="Times New Roman"/>
          <w:i/>
          <w:iCs/>
        </w:rPr>
        <w:t xml:space="preserve"> </w:t>
      </w:r>
      <w:proofErr w:type="spellStart"/>
      <w:r w:rsidRPr="00D827F8">
        <w:rPr>
          <w:rFonts w:cs="Times New Roman"/>
          <w:i/>
          <w:iCs/>
        </w:rPr>
        <w:t>sphaerica</w:t>
      </w:r>
      <w:proofErr w:type="spellEnd"/>
      <w:r w:rsidRPr="00D827F8">
        <w:rPr>
          <w:rFonts w:cs="Times New Roman"/>
        </w:rPr>
        <w:t xml:space="preserve"> on Passion Fruit by Endophytic </w:t>
      </w:r>
      <w:r w:rsidRPr="00D827F8">
        <w:rPr>
          <w:rFonts w:cs="Times New Roman"/>
          <w:i/>
          <w:iCs/>
        </w:rPr>
        <w:t>Bacillus subtilis</w:t>
      </w:r>
      <w:r w:rsidRPr="00D827F8">
        <w:rPr>
          <w:rFonts w:cs="Times New Roman"/>
        </w:rPr>
        <w:t xml:space="preserve"> Strain GUCC4. </w:t>
      </w:r>
      <w:r w:rsidR="006045DE" w:rsidRPr="006045DE">
        <w:rPr>
          <w:rFonts w:cs="Times New Roman"/>
        </w:rPr>
        <w:t>J Fungi</w:t>
      </w:r>
      <w:r w:rsidRPr="00D827F8">
        <w:rPr>
          <w:rFonts w:cs="Times New Roman"/>
        </w:rPr>
        <w:t xml:space="preserve"> 9(2): 132. </w:t>
      </w:r>
      <w:hyperlink r:id="rId23" w:history="1">
        <w:r w:rsidRPr="00D827F8">
          <w:rPr>
            <w:rStyle w:val="Hyperlink"/>
            <w:rFonts w:cs="Times New Roman"/>
          </w:rPr>
          <w:t>https://doi.org/10.3390/jof9020132</w:t>
        </w:r>
      </w:hyperlink>
    </w:p>
    <w:p w14:paraId="33DCF2F5" w14:textId="3E4062D8" w:rsidR="00A62E9D" w:rsidRPr="00D827F8" w:rsidRDefault="00A62E9D" w:rsidP="00A62E9D">
      <w:pPr>
        <w:ind w:left="420" w:hangingChars="200" w:hanging="420"/>
        <w:rPr>
          <w:rFonts w:eastAsia="DengXian" w:cs="Times New Roman"/>
          <w:iCs/>
          <w:szCs w:val="20"/>
        </w:rPr>
      </w:pPr>
      <w:r w:rsidRPr="00D827F8">
        <w:rPr>
          <w:rFonts w:eastAsia="DengXian" w:cs="Times New Roman"/>
          <w:iCs/>
          <w:szCs w:val="20"/>
        </w:rPr>
        <w:t xml:space="preserve">Wang YR, Cernava T, Zhou XH, Yang L, </w:t>
      </w:r>
      <w:proofErr w:type="spellStart"/>
      <w:r w:rsidRPr="00D827F8">
        <w:rPr>
          <w:rFonts w:eastAsia="DengXian" w:cs="Times New Roman"/>
          <w:iCs/>
          <w:szCs w:val="20"/>
        </w:rPr>
        <w:t>Baccelli</w:t>
      </w:r>
      <w:proofErr w:type="spellEnd"/>
      <w:r w:rsidRPr="00D827F8">
        <w:rPr>
          <w:rFonts w:eastAsia="DengXian" w:cs="Times New Roman"/>
          <w:iCs/>
          <w:szCs w:val="20"/>
        </w:rPr>
        <w:t xml:space="preserve"> I, Wang JR, Gou YN, Sang WJ, Chen XYL (2021) First report of passion fruit leaf blight caused by </w:t>
      </w:r>
      <w:proofErr w:type="spellStart"/>
      <w:r w:rsidRPr="00D827F8">
        <w:rPr>
          <w:rFonts w:eastAsia="DengXian" w:cs="Times New Roman"/>
          <w:i/>
          <w:szCs w:val="20"/>
        </w:rPr>
        <w:t>Nigrospora</w:t>
      </w:r>
      <w:proofErr w:type="spellEnd"/>
      <w:r w:rsidRPr="00D827F8">
        <w:rPr>
          <w:rFonts w:eastAsia="DengXian" w:cs="Times New Roman"/>
          <w:i/>
          <w:szCs w:val="20"/>
        </w:rPr>
        <w:t xml:space="preserve"> </w:t>
      </w:r>
      <w:proofErr w:type="spellStart"/>
      <w:r w:rsidRPr="00D827F8">
        <w:rPr>
          <w:rFonts w:eastAsia="DengXian" w:cs="Times New Roman"/>
          <w:i/>
          <w:szCs w:val="20"/>
        </w:rPr>
        <w:t>sphaerica</w:t>
      </w:r>
      <w:proofErr w:type="spellEnd"/>
      <w:r w:rsidRPr="00D827F8">
        <w:rPr>
          <w:rFonts w:eastAsia="DengXian" w:cs="Times New Roman"/>
          <w:iCs/>
          <w:szCs w:val="20"/>
        </w:rPr>
        <w:t xml:space="preserve"> in China. </w:t>
      </w:r>
      <w:r w:rsidR="006045DE" w:rsidRPr="006045DE">
        <w:rPr>
          <w:rFonts w:eastAsia="DengXian" w:cs="Times New Roman"/>
          <w:iCs/>
          <w:szCs w:val="20"/>
        </w:rPr>
        <w:t>PLANT DIS</w:t>
      </w:r>
      <w:r w:rsidRPr="00D827F8">
        <w:rPr>
          <w:rFonts w:eastAsia="DengXian" w:cs="Times New Roman"/>
          <w:iCs/>
          <w:szCs w:val="20"/>
        </w:rPr>
        <w:t xml:space="preserve"> 106(1): 323. </w:t>
      </w:r>
      <w:hyperlink r:id="rId24" w:history="1">
        <w:r w:rsidRPr="00D827F8">
          <w:rPr>
            <w:rStyle w:val="Hyperlink"/>
            <w:rFonts w:eastAsia="DengXian" w:cs="Times New Roman"/>
            <w:iCs/>
            <w:szCs w:val="20"/>
          </w:rPr>
          <w:t>https://doi.org/10.1094/PDIS-05-21-0900-PDN</w:t>
        </w:r>
      </w:hyperlink>
    </w:p>
    <w:p w14:paraId="4070639C" w14:textId="76DAA1F9" w:rsidR="00C97569" w:rsidRDefault="00A62E9D" w:rsidP="00A62E9D">
      <w:pPr>
        <w:ind w:left="420" w:hangingChars="200" w:hanging="420"/>
        <w:rPr>
          <w:rStyle w:val="Hyperlink"/>
          <w:rFonts w:eastAsia="DengXian" w:cs="Times New Roman"/>
          <w:iCs/>
          <w:szCs w:val="20"/>
        </w:rPr>
      </w:pPr>
      <w:r w:rsidRPr="00D827F8">
        <w:rPr>
          <w:rFonts w:eastAsia="DengXian" w:cs="Times New Roman"/>
          <w:iCs/>
          <w:szCs w:val="20"/>
        </w:rPr>
        <w:t xml:space="preserve">Xia ZQ, Huang DM, Zhang SK, Wang WQ, Ma FN, Wu B, Xu Y, Xu BQ, Chen D, Zou ML, Xu </w:t>
      </w:r>
      <w:r w:rsidRPr="00D827F8">
        <w:rPr>
          <w:rFonts w:eastAsia="DengXian" w:cs="Times New Roman"/>
          <w:iCs/>
          <w:szCs w:val="20"/>
        </w:rPr>
        <w:lastRenderedPageBreak/>
        <w:t>HY, Zhou XC, Zhan RL, Song S (2021). Chromosome-scale genome assembly provides insights into the evolution and flavor synthesis of passion fruit (</w:t>
      </w:r>
      <w:r w:rsidRPr="00D827F8">
        <w:rPr>
          <w:rFonts w:eastAsia="DengXian" w:cs="Times New Roman"/>
          <w:i/>
          <w:szCs w:val="20"/>
        </w:rPr>
        <w:t>Passiflora edulis</w:t>
      </w:r>
      <w:r w:rsidRPr="00D827F8">
        <w:rPr>
          <w:rFonts w:eastAsia="DengXian" w:cs="Times New Roman"/>
          <w:iCs/>
          <w:szCs w:val="20"/>
        </w:rPr>
        <w:t xml:space="preserve"> Sims). </w:t>
      </w:r>
      <w:proofErr w:type="spellStart"/>
      <w:r w:rsidR="006045DE" w:rsidRPr="006045DE">
        <w:rPr>
          <w:rFonts w:eastAsia="DengXian" w:cs="Times New Roman"/>
          <w:iCs/>
          <w:szCs w:val="20"/>
        </w:rPr>
        <w:t>Hortic</w:t>
      </w:r>
      <w:proofErr w:type="spellEnd"/>
      <w:r w:rsidR="006045DE" w:rsidRPr="006045DE">
        <w:rPr>
          <w:rFonts w:eastAsia="DengXian" w:cs="Times New Roman"/>
          <w:iCs/>
          <w:szCs w:val="20"/>
        </w:rPr>
        <w:t xml:space="preserve"> Res</w:t>
      </w:r>
      <w:r w:rsidRPr="00D827F8">
        <w:rPr>
          <w:rFonts w:eastAsia="DengXian" w:cs="Times New Roman"/>
          <w:iCs/>
          <w:szCs w:val="20"/>
        </w:rPr>
        <w:t xml:space="preserve"> 8(1): 14. </w:t>
      </w:r>
      <w:hyperlink r:id="rId25" w:history="1">
        <w:r w:rsidRPr="00D827F8">
          <w:rPr>
            <w:rStyle w:val="Hyperlink"/>
            <w:rFonts w:eastAsia="DengXian" w:cs="Times New Roman"/>
            <w:iCs/>
            <w:szCs w:val="20"/>
          </w:rPr>
          <w:t>https://doi.org/10.1038/s41438-020-00455-1</w:t>
        </w:r>
      </w:hyperlink>
    </w:p>
    <w:bookmarkEnd w:id="28"/>
    <w:p w14:paraId="5954CD7B" w14:textId="4BFF8109" w:rsidR="00EE5A74" w:rsidRPr="00552896" w:rsidRDefault="00653E2C" w:rsidP="00823385">
      <w:pPr>
        <w:widowControl/>
        <w:spacing w:beforeLines="300" w:before="936"/>
        <w:jc w:val="left"/>
        <w:rPr>
          <w:rFonts w:cs="Times New Roman"/>
        </w:rPr>
      </w:pPr>
      <w:r w:rsidRPr="00653E2C">
        <w:rPr>
          <w:rFonts w:cs="Times New Roman"/>
          <w:b/>
          <w:bCs/>
          <w:iCs/>
          <w:sz w:val="24"/>
        </w:rPr>
        <w:t>Table 1</w:t>
      </w:r>
      <w:r w:rsidRPr="00653E2C">
        <w:rPr>
          <w:rFonts w:cs="Times New Roman"/>
          <w:iCs/>
          <w:sz w:val="24"/>
        </w:rPr>
        <w:t xml:space="preserve"> </w:t>
      </w:r>
      <w:r w:rsidRPr="00DE60E8">
        <w:rPr>
          <w:rFonts w:cs="Times New Roman"/>
          <w:iCs/>
          <w:szCs w:val="20"/>
        </w:rPr>
        <w:t xml:space="preserve">Genomic statistics of </w:t>
      </w:r>
      <w:r w:rsidRPr="004B7F31">
        <w:rPr>
          <w:rFonts w:cs="Times New Roman"/>
          <w:i/>
          <w:szCs w:val="20"/>
        </w:rPr>
        <w:t>Bacillus cereus</w:t>
      </w:r>
      <w:r w:rsidRPr="00DE60E8">
        <w:rPr>
          <w:rFonts w:cs="Times New Roman"/>
          <w:iCs/>
          <w:szCs w:val="20"/>
        </w:rPr>
        <w:t xml:space="preserve"> strain </w:t>
      </w:r>
      <w:r w:rsidR="007C58D6" w:rsidRPr="00DE60E8">
        <w:rPr>
          <w:rFonts w:cs="Times New Roman"/>
          <w:iCs/>
          <w:szCs w:val="20"/>
        </w:rPr>
        <w:t>GUCC3</w:t>
      </w:r>
      <w:r w:rsidR="002172B9" w:rsidRPr="00DE60E8">
        <w:rPr>
          <w:rFonts w:cs="Times New Roman"/>
          <w:iCs/>
          <w:szCs w:val="20"/>
        </w:rPr>
        <w:t>.</w:t>
      </w:r>
    </w:p>
    <w:p w14:paraId="538EA364" w14:textId="77777777" w:rsidR="005C0C68" w:rsidRDefault="005C0C68" w:rsidP="00BB2102">
      <w:pPr>
        <w:rPr>
          <w:rFonts w:cs="Times New Roman"/>
          <w:b/>
          <w:bCs/>
          <w:iCs/>
          <w:sz w:val="24"/>
        </w:rPr>
      </w:pPr>
    </w:p>
    <w:p w14:paraId="4E2BF135" w14:textId="45692FC6" w:rsidR="00DA3E7B" w:rsidRPr="00DC6D60" w:rsidRDefault="006204B6" w:rsidP="00BB2102">
      <w:pPr>
        <w:rPr>
          <w:rFonts w:cs="Times New Roman"/>
          <w:iCs/>
          <w:sz w:val="24"/>
        </w:rPr>
      </w:pPr>
      <w:r w:rsidRPr="005F6A49">
        <w:rPr>
          <w:rFonts w:cs="Times New Roman"/>
          <w:b/>
          <w:bCs/>
          <w:iCs/>
          <w:sz w:val="24"/>
        </w:rPr>
        <w:t>Fig</w:t>
      </w:r>
      <w:r w:rsidR="005C0C68">
        <w:rPr>
          <w:rFonts w:cs="Times New Roman"/>
          <w:b/>
          <w:bCs/>
          <w:iCs/>
          <w:sz w:val="24"/>
        </w:rPr>
        <w:t>ure</w:t>
      </w:r>
      <w:r w:rsidRPr="005F6A49">
        <w:rPr>
          <w:rFonts w:cs="Times New Roman"/>
          <w:b/>
          <w:bCs/>
          <w:iCs/>
          <w:sz w:val="24"/>
        </w:rPr>
        <w:t xml:space="preserve"> 1</w:t>
      </w:r>
      <w:r w:rsidRPr="00C11611">
        <w:rPr>
          <w:rFonts w:cs="Times New Roman"/>
          <w:noProof/>
        </w:rPr>
        <w:t xml:space="preserve"> </w:t>
      </w:r>
      <w:r w:rsidR="00380C0C" w:rsidRPr="003F5FAB">
        <w:rPr>
          <w:rFonts w:cs="Times New Roman"/>
          <w:iCs/>
          <w:szCs w:val="20"/>
        </w:rPr>
        <w:t xml:space="preserve">Comparative analysis between the sequenced genome of </w:t>
      </w:r>
      <w:r w:rsidR="00380C0C" w:rsidRPr="003F5FAB">
        <w:rPr>
          <w:rFonts w:cs="Times New Roman"/>
          <w:i/>
          <w:szCs w:val="20"/>
        </w:rPr>
        <w:t>B</w:t>
      </w:r>
      <w:r w:rsidR="00380C0C">
        <w:rPr>
          <w:rFonts w:cs="Times New Roman"/>
          <w:i/>
          <w:szCs w:val="20"/>
        </w:rPr>
        <w:t>.</w:t>
      </w:r>
      <w:r w:rsidR="00380C0C" w:rsidRPr="003F5FAB">
        <w:rPr>
          <w:rFonts w:cs="Times New Roman"/>
          <w:i/>
          <w:szCs w:val="20"/>
        </w:rPr>
        <w:t xml:space="preserve"> cereus</w:t>
      </w:r>
      <w:r w:rsidR="00380C0C" w:rsidRPr="003F5FAB">
        <w:rPr>
          <w:rFonts w:cs="Times New Roman"/>
          <w:iCs/>
          <w:szCs w:val="20"/>
        </w:rPr>
        <w:t xml:space="preserve"> strain GUCC3 and </w:t>
      </w:r>
      <w:r w:rsidR="00380C0C">
        <w:rPr>
          <w:rFonts w:cs="Times New Roman"/>
          <w:iCs/>
          <w:szCs w:val="20"/>
        </w:rPr>
        <w:t>representative</w:t>
      </w:r>
      <w:r w:rsidR="00380C0C" w:rsidRPr="003F5FAB">
        <w:rPr>
          <w:rFonts w:cs="Times New Roman"/>
          <w:iCs/>
          <w:szCs w:val="20"/>
        </w:rPr>
        <w:t xml:space="preserve"> genomes of closely related species available. Bold text shows the </w:t>
      </w:r>
      <w:r w:rsidR="00380C0C" w:rsidRPr="003F5FAB">
        <w:rPr>
          <w:rFonts w:cs="Times New Roman"/>
          <w:i/>
          <w:szCs w:val="20"/>
        </w:rPr>
        <w:t>B. cereus</w:t>
      </w:r>
      <w:r w:rsidR="00380C0C" w:rsidRPr="003F5FAB">
        <w:rPr>
          <w:rFonts w:cs="Times New Roman"/>
          <w:iCs/>
          <w:szCs w:val="20"/>
        </w:rPr>
        <w:t xml:space="preserve"> genome-wide sequence information for </w:t>
      </w:r>
      <w:r w:rsidR="00380C0C">
        <w:rPr>
          <w:rFonts w:cs="Times New Roman"/>
          <w:iCs/>
          <w:szCs w:val="20"/>
        </w:rPr>
        <w:t xml:space="preserve">strain </w:t>
      </w:r>
      <w:r w:rsidR="00380C0C" w:rsidRPr="003F5FAB">
        <w:rPr>
          <w:rFonts w:cs="Times New Roman"/>
          <w:iCs/>
          <w:szCs w:val="20"/>
        </w:rPr>
        <w:t xml:space="preserve">GUCC3. A phylogenomic tree displaying the relationships in evolution between the genomes comprising 21 separated </w:t>
      </w:r>
      <w:r w:rsidR="00380C0C" w:rsidRPr="003F5FAB">
        <w:rPr>
          <w:rFonts w:cs="Times New Roman"/>
          <w:i/>
          <w:szCs w:val="20"/>
        </w:rPr>
        <w:t>Bacillus</w:t>
      </w:r>
      <w:r w:rsidR="00380C0C" w:rsidRPr="003F5FAB">
        <w:rPr>
          <w:rFonts w:cs="Times New Roman"/>
          <w:iCs/>
          <w:szCs w:val="20"/>
        </w:rPr>
        <w:t xml:space="preserve"> species is shown on the left. Support levels for the Roary method are displayed by values beside the nodes. Bubble plot illustrates assembly fragmentation, genome size, contig N</w:t>
      </w:r>
      <w:r w:rsidR="00380C0C" w:rsidRPr="003F5FAB">
        <w:rPr>
          <w:rFonts w:cs="Times New Roman"/>
          <w:iCs/>
          <w:szCs w:val="20"/>
          <w:vertAlign w:val="subscript"/>
        </w:rPr>
        <w:t>50</w:t>
      </w:r>
      <w:r w:rsidR="00380C0C" w:rsidRPr="003F5FAB">
        <w:rPr>
          <w:rFonts w:cs="Times New Roman"/>
          <w:iCs/>
          <w:szCs w:val="20"/>
        </w:rPr>
        <w:t>, GC content, completeness, total genes, protein-coding ones, and host</w:t>
      </w:r>
      <w:r w:rsidR="00380C0C">
        <w:rPr>
          <w:rFonts w:cs="Times New Roman"/>
          <w:iCs/>
          <w:szCs w:val="20"/>
        </w:rPr>
        <w:t xml:space="preserve"> plant</w:t>
      </w:r>
      <w:r w:rsidR="00380C0C" w:rsidRPr="003F5FAB">
        <w:rPr>
          <w:rFonts w:cs="Times New Roman"/>
          <w:iCs/>
          <w:szCs w:val="20"/>
        </w:rPr>
        <w:t>. Bubble sizes have been scaled to each panel and are not comparable across panels.</w:t>
      </w:r>
    </w:p>
    <w:sectPr w:rsidR="00DA3E7B" w:rsidRPr="00DC6D60" w:rsidSect="00603B29">
      <w:pgSz w:w="11906" w:h="16838" w:code="9"/>
      <w:pgMar w:top="1440" w:right="1797" w:bottom="1440" w:left="1797"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793EB" w14:textId="77777777" w:rsidR="00F5439C" w:rsidRDefault="00F5439C" w:rsidP="008B1D44">
      <w:r>
        <w:separator/>
      </w:r>
    </w:p>
  </w:endnote>
  <w:endnote w:type="continuationSeparator" w:id="0">
    <w:p w14:paraId="08F23CF4" w14:textId="77777777" w:rsidR="00F5439C" w:rsidRDefault="00F5439C" w:rsidP="008B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71ABF" w14:textId="77777777" w:rsidR="00F5439C" w:rsidRDefault="00F5439C" w:rsidP="008B1D44">
      <w:r>
        <w:separator/>
      </w:r>
    </w:p>
  </w:footnote>
  <w:footnote w:type="continuationSeparator" w:id="0">
    <w:p w14:paraId="23876592" w14:textId="77777777" w:rsidR="00F5439C" w:rsidRDefault="00F5439C" w:rsidP="008B1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F6"/>
    <w:rsid w:val="000141DE"/>
    <w:rsid w:val="000166C4"/>
    <w:rsid w:val="0002163D"/>
    <w:rsid w:val="00024E13"/>
    <w:rsid w:val="00037151"/>
    <w:rsid w:val="00050551"/>
    <w:rsid w:val="00051B80"/>
    <w:rsid w:val="00060943"/>
    <w:rsid w:val="00071B26"/>
    <w:rsid w:val="000A0270"/>
    <w:rsid w:val="000A4044"/>
    <w:rsid w:val="000A7488"/>
    <w:rsid w:val="000B558A"/>
    <w:rsid w:val="000D3BA5"/>
    <w:rsid w:val="000D4681"/>
    <w:rsid w:val="000E72CE"/>
    <w:rsid w:val="000F0C12"/>
    <w:rsid w:val="000F3BA7"/>
    <w:rsid w:val="00103996"/>
    <w:rsid w:val="00113A84"/>
    <w:rsid w:val="0012420A"/>
    <w:rsid w:val="001373B8"/>
    <w:rsid w:val="00143C21"/>
    <w:rsid w:val="0014606F"/>
    <w:rsid w:val="0015757A"/>
    <w:rsid w:val="00166878"/>
    <w:rsid w:val="00171A2F"/>
    <w:rsid w:val="0018574A"/>
    <w:rsid w:val="00191CC7"/>
    <w:rsid w:val="00193391"/>
    <w:rsid w:val="001937AE"/>
    <w:rsid w:val="00196200"/>
    <w:rsid w:val="001A23B4"/>
    <w:rsid w:val="001A5241"/>
    <w:rsid w:val="001A57E0"/>
    <w:rsid w:val="001A625E"/>
    <w:rsid w:val="001A66DE"/>
    <w:rsid w:val="001B12C6"/>
    <w:rsid w:val="001B2FAC"/>
    <w:rsid w:val="001B7EF9"/>
    <w:rsid w:val="001C1DCE"/>
    <w:rsid w:val="001D15E0"/>
    <w:rsid w:val="001D793D"/>
    <w:rsid w:val="001E55FC"/>
    <w:rsid w:val="00202696"/>
    <w:rsid w:val="00207A3A"/>
    <w:rsid w:val="002101C3"/>
    <w:rsid w:val="00213641"/>
    <w:rsid w:val="0021523A"/>
    <w:rsid w:val="002172B9"/>
    <w:rsid w:val="00217665"/>
    <w:rsid w:val="00222800"/>
    <w:rsid w:val="00236361"/>
    <w:rsid w:val="00237E66"/>
    <w:rsid w:val="00240F1C"/>
    <w:rsid w:val="00241135"/>
    <w:rsid w:val="00242B23"/>
    <w:rsid w:val="00251185"/>
    <w:rsid w:val="00251451"/>
    <w:rsid w:val="00286FC7"/>
    <w:rsid w:val="00293ABD"/>
    <w:rsid w:val="002967EE"/>
    <w:rsid w:val="002A403C"/>
    <w:rsid w:val="002B5FB9"/>
    <w:rsid w:val="002C3C1F"/>
    <w:rsid w:val="002C6C7E"/>
    <w:rsid w:val="002C6D4A"/>
    <w:rsid w:val="002D1860"/>
    <w:rsid w:val="002D61C4"/>
    <w:rsid w:val="002E25F5"/>
    <w:rsid w:val="002E43E8"/>
    <w:rsid w:val="002E5FB8"/>
    <w:rsid w:val="002F1630"/>
    <w:rsid w:val="0030217A"/>
    <w:rsid w:val="003026A4"/>
    <w:rsid w:val="003031CA"/>
    <w:rsid w:val="00305FFC"/>
    <w:rsid w:val="00312FB1"/>
    <w:rsid w:val="003155EE"/>
    <w:rsid w:val="00323E86"/>
    <w:rsid w:val="0033034A"/>
    <w:rsid w:val="00335BE2"/>
    <w:rsid w:val="00337507"/>
    <w:rsid w:val="003435B8"/>
    <w:rsid w:val="003437C7"/>
    <w:rsid w:val="0036025D"/>
    <w:rsid w:val="003655DE"/>
    <w:rsid w:val="0036614F"/>
    <w:rsid w:val="003677B9"/>
    <w:rsid w:val="00377EAA"/>
    <w:rsid w:val="00380C0C"/>
    <w:rsid w:val="00381ED1"/>
    <w:rsid w:val="00391107"/>
    <w:rsid w:val="003A0CD1"/>
    <w:rsid w:val="003B1113"/>
    <w:rsid w:val="003B1D49"/>
    <w:rsid w:val="003B7D43"/>
    <w:rsid w:val="003C00D5"/>
    <w:rsid w:val="003F299B"/>
    <w:rsid w:val="004044DB"/>
    <w:rsid w:val="0040540C"/>
    <w:rsid w:val="00407088"/>
    <w:rsid w:val="00417F49"/>
    <w:rsid w:val="004262DD"/>
    <w:rsid w:val="00427EDE"/>
    <w:rsid w:val="00434D8A"/>
    <w:rsid w:val="004451E9"/>
    <w:rsid w:val="00446449"/>
    <w:rsid w:val="00454840"/>
    <w:rsid w:val="00456A2F"/>
    <w:rsid w:val="0046178C"/>
    <w:rsid w:val="00461EBD"/>
    <w:rsid w:val="00464AF6"/>
    <w:rsid w:val="00470308"/>
    <w:rsid w:val="004848E1"/>
    <w:rsid w:val="004906EF"/>
    <w:rsid w:val="004A47F1"/>
    <w:rsid w:val="004A7D1F"/>
    <w:rsid w:val="004A7DC4"/>
    <w:rsid w:val="004B6277"/>
    <w:rsid w:val="004B7F31"/>
    <w:rsid w:val="004C6F24"/>
    <w:rsid w:val="004C7B76"/>
    <w:rsid w:val="004D5CC0"/>
    <w:rsid w:val="004F2903"/>
    <w:rsid w:val="0051294A"/>
    <w:rsid w:val="00513192"/>
    <w:rsid w:val="005258D1"/>
    <w:rsid w:val="0052656C"/>
    <w:rsid w:val="005269F6"/>
    <w:rsid w:val="00532062"/>
    <w:rsid w:val="00534171"/>
    <w:rsid w:val="005414E2"/>
    <w:rsid w:val="005460B3"/>
    <w:rsid w:val="00547A4F"/>
    <w:rsid w:val="00547E11"/>
    <w:rsid w:val="00552896"/>
    <w:rsid w:val="005550FE"/>
    <w:rsid w:val="00556205"/>
    <w:rsid w:val="00564667"/>
    <w:rsid w:val="00571CD9"/>
    <w:rsid w:val="00572CEB"/>
    <w:rsid w:val="005865D5"/>
    <w:rsid w:val="005C0C68"/>
    <w:rsid w:val="005C3795"/>
    <w:rsid w:val="005D1B3D"/>
    <w:rsid w:val="005D25D0"/>
    <w:rsid w:val="005D446C"/>
    <w:rsid w:val="005F0DA0"/>
    <w:rsid w:val="005F2C33"/>
    <w:rsid w:val="005F2C7E"/>
    <w:rsid w:val="005F440C"/>
    <w:rsid w:val="005F6A49"/>
    <w:rsid w:val="006023D7"/>
    <w:rsid w:val="00603B29"/>
    <w:rsid w:val="006045DE"/>
    <w:rsid w:val="00617AB5"/>
    <w:rsid w:val="006204B6"/>
    <w:rsid w:val="00641010"/>
    <w:rsid w:val="006413F5"/>
    <w:rsid w:val="00642CFF"/>
    <w:rsid w:val="00653A56"/>
    <w:rsid w:val="00653E2C"/>
    <w:rsid w:val="0065680B"/>
    <w:rsid w:val="00660381"/>
    <w:rsid w:val="00660F07"/>
    <w:rsid w:val="00670414"/>
    <w:rsid w:val="00677E56"/>
    <w:rsid w:val="006816C7"/>
    <w:rsid w:val="006817D8"/>
    <w:rsid w:val="00682BC2"/>
    <w:rsid w:val="00685CB7"/>
    <w:rsid w:val="00693750"/>
    <w:rsid w:val="006A2677"/>
    <w:rsid w:val="006A34AC"/>
    <w:rsid w:val="006B036A"/>
    <w:rsid w:val="006C7E56"/>
    <w:rsid w:val="006D463D"/>
    <w:rsid w:val="006E087E"/>
    <w:rsid w:val="006E22D4"/>
    <w:rsid w:val="006F5153"/>
    <w:rsid w:val="00712A0C"/>
    <w:rsid w:val="00713DC9"/>
    <w:rsid w:val="0071747B"/>
    <w:rsid w:val="0073000B"/>
    <w:rsid w:val="007321E2"/>
    <w:rsid w:val="00734C4A"/>
    <w:rsid w:val="00754A16"/>
    <w:rsid w:val="00761D95"/>
    <w:rsid w:val="00765356"/>
    <w:rsid w:val="00773E82"/>
    <w:rsid w:val="00775807"/>
    <w:rsid w:val="00777ADB"/>
    <w:rsid w:val="00780075"/>
    <w:rsid w:val="00784D0A"/>
    <w:rsid w:val="007870EC"/>
    <w:rsid w:val="007957C0"/>
    <w:rsid w:val="007A6272"/>
    <w:rsid w:val="007A7DF3"/>
    <w:rsid w:val="007C4565"/>
    <w:rsid w:val="007C58D6"/>
    <w:rsid w:val="007D7206"/>
    <w:rsid w:val="007D78D6"/>
    <w:rsid w:val="007E6097"/>
    <w:rsid w:val="007E6C91"/>
    <w:rsid w:val="007F21B5"/>
    <w:rsid w:val="007F3C76"/>
    <w:rsid w:val="00812DC5"/>
    <w:rsid w:val="008218EF"/>
    <w:rsid w:val="00823385"/>
    <w:rsid w:val="00825910"/>
    <w:rsid w:val="008300DC"/>
    <w:rsid w:val="00830DF4"/>
    <w:rsid w:val="0083573A"/>
    <w:rsid w:val="00844488"/>
    <w:rsid w:val="00856B3B"/>
    <w:rsid w:val="008602C3"/>
    <w:rsid w:val="00884C08"/>
    <w:rsid w:val="00887B1D"/>
    <w:rsid w:val="00891D3F"/>
    <w:rsid w:val="00892009"/>
    <w:rsid w:val="008956C1"/>
    <w:rsid w:val="008A20B5"/>
    <w:rsid w:val="008B1D44"/>
    <w:rsid w:val="008C13FC"/>
    <w:rsid w:val="008C1CFC"/>
    <w:rsid w:val="008C3D95"/>
    <w:rsid w:val="008C6DAD"/>
    <w:rsid w:val="008D6AED"/>
    <w:rsid w:val="008F1604"/>
    <w:rsid w:val="00913B26"/>
    <w:rsid w:val="00914CF5"/>
    <w:rsid w:val="00922816"/>
    <w:rsid w:val="009251DB"/>
    <w:rsid w:val="00927138"/>
    <w:rsid w:val="00930989"/>
    <w:rsid w:val="00932865"/>
    <w:rsid w:val="00933EE4"/>
    <w:rsid w:val="00934148"/>
    <w:rsid w:val="009350EC"/>
    <w:rsid w:val="00937ED1"/>
    <w:rsid w:val="00941BF6"/>
    <w:rsid w:val="00942385"/>
    <w:rsid w:val="00944434"/>
    <w:rsid w:val="009457DB"/>
    <w:rsid w:val="00955070"/>
    <w:rsid w:val="009569E4"/>
    <w:rsid w:val="0097102B"/>
    <w:rsid w:val="009A3FF9"/>
    <w:rsid w:val="009A7520"/>
    <w:rsid w:val="009B07B2"/>
    <w:rsid w:val="009C62FC"/>
    <w:rsid w:val="009C7306"/>
    <w:rsid w:val="009C7DD1"/>
    <w:rsid w:val="009D061F"/>
    <w:rsid w:val="009D5183"/>
    <w:rsid w:val="009D552B"/>
    <w:rsid w:val="009D6705"/>
    <w:rsid w:val="00A05E95"/>
    <w:rsid w:val="00A11D5D"/>
    <w:rsid w:val="00A3164A"/>
    <w:rsid w:val="00A36F64"/>
    <w:rsid w:val="00A40343"/>
    <w:rsid w:val="00A40A08"/>
    <w:rsid w:val="00A424BD"/>
    <w:rsid w:val="00A52A87"/>
    <w:rsid w:val="00A5372F"/>
    <w:rsid w:val="00A556E1"/>
    <w:rsid w:val="00A55D89"/>
    <w:rsid w:val="00A62E9D"/>
    <w:rsid w:val="00A63009"/>
    <w:rsid w:val="00A726F6"/>
    <w:rsid w:val="00A741EE"/>
    <w:rsid w:val="00A80429"/>
    <w:rsid w:val="00A83674"/>
    <w:rsid w:val="00A92241"/>
    <w:rsid w:val="00A933C7"/>
    <w:rsid w:val="00A934D2"/>
    <w:rsid w:val="00A96E49"/>
    <w:rsid w:val="00AA55FF"/>
    <w:rsid w:val="00AA6109"/>
    <w:rsid w:val="00AB1FDF"/>
    <w:rsid w:val="00AB3F51"/>
    <w:rsid w:val="00AB7F1D"/>
    <w:rsid w:val="00AD5AE5"/>
    <w:rsid w:val="00AD5D43"/>
    <w:rsid w:val="00AD62C4"/>
    <w:rsid w:val="00AD76F7"/>
    <w:rsid w:val="00AE0EF5"/>
    <w:rsid w:val="00AE3FE4"/>
    <w:rsid w:val="00AE41A6"/>
    <w:rsid w:val="00AE7822"/>
    <w:rsid w:val="00AF1D47"/>
    <w:rsid w:val="00B007CF"/>
    <w:rsid w:val="00B018C9"/>
    <w:rsid w:val="00B03F68"/>
    <w:rsid w:val="00B0650B"/>
    <w:rsid w:val="00B107E4"/>
    <w:rsid w:val="00B12E93"/>
    <w:rsid w:val="00B1581B"/>
    <w:rsid w:val="00B22DC2"/>
    <w:rsid w:val="00B25312"/>
    <w:rsid w:val="00B262BC"/>
    <w:rsid w:val="00B26FBB"/>
    <w:rsid w:val="00B30308"/>
    <w:rsid w:val="00B360B0"/>
    <w:rsid w:val="00B368E2"/>
    <w:rsid w:val="00B41065"/>
    <w:rsid w:val="00B423DE"/>
    <w:rsid w:val="00B42F9A"/>
    <w:rsid w:val="00B431E4"/>
    <w:rsid w:val="00B56759"/>
    <w:rsid w:val="00B67D69"/>
    <w:rsid w:val="00B71060"/>
    <w:rsid w:val="00B819DF"/>
    <w:rsid w:val="00B91BCA"/>
    <w:rsid w:val="00B93135"/>
    <w:rsid w:val="00BA2824"/>
    <w:rsid w:val="00BA55B3"/>
    <w:rsid w:val="00BB2102"/>
    <w:rsid w:val="00BB5C43"/>
    <w:rsid w:val="00BB73BB"/>
    <w:rsid w:val="00BB7AAB"/>
    <w:rsid w:val="00BD3547"/>
    <w:rsid w:val="00BD3C4C"/>
    <w:rsid w:val="00BE21E1"/>
    <w:rsid w:val="00BE233A"/>
    <w:rsid w:val="00BE3A0E"/>
    <w:rsid w:val="00BE3BB2"/>
    <w:rsid w:val="00BE432A"/>
    <w:rsid w:val="00BE4D06"/>
    <w:rsid w:val="00BE7D70"/>
    <w:rsid w:val="00BF26F6"/>
    <w:rsid w:val="00BF2EB6"/>
    <w:rsid w:val="00BF6881"/>
    <w:rsid w:val="00BF7FE3"/>
    <w:rsid w:val="00C013D4"/>
    <w:rsid w:val="00C02E76"/>
    <w:rsid w:val="00C05709"/>
    <w:rsid w:val="00C11611"/>
    <w:rsid w:val="00C1426B"/>
    <w:rsid w:val="00C163D0"/>
    <w:rsid w:val="00C16880"/>
    <w:rsid w:val="00C16DCD"/>
    <w:rsid w:val="00C17F57"/>
    <w:rsid w:val="00C24ECF"/>
    <w:rsid w:val="00C25A36"/>
    <w:rsid w:val="00C26A5C"/>
    <w:rsid w:val="00C26F67"/>
    <w:rsid w:val="00C43CAA"/>
    <w:rsid w:val="00C4419E"/>
    <w:rsid w:val="00C441FD"/>
    <w:rsid w:val="00C65AF0"/>
    <w:rsid w:val="00C66B63"/>
    <w:rsid w:val="00C7110A"/>
    <w:rsid w:val="00C71FB6"/>
    <w:rsid w:val="00C8238F"/>
    <w:rsid w:val="00C84EEC"/>
    <w:rsid w:val="00C93FDE"/>
    <w:rsid w:val="00C97569"/>
    <w:rsid w:val="00C97FA6"/>
    <w:rsid w:val="00CA3681"/>
    <w:rsid w:val="00CC2B13"/>
    <w:rsid w:val="00CC37FF"/>
    <w:rsid w:val="00CC4A3C"/>
    <w:rsid w:val="00CE584C"/>
    <w:rsid w:val="00CF3C8E"/>
    <w:rsid w:val="00CF51A0"/>
    <w:rsid w:val="00D0518E"/>
    <w:rsid w:val="00D169D5"/>
    <w:rsid w:val="00D26C75"/>
    <w:rsid w:val="00D562D5"/>
    <w:rsid w:val="00D601BD"/>
    <w:rsid w:val="00D61E7D"/>
    <w:rsid w:val="00D67A6A"/>
    <w:rsid w:val="00D701CB"/>
    <w:rsid w:val="00D704DB"/>
    <w:rsid w:val="00D74F84"/>
    <w:rsid w:val="00D81F71"/>
    <w:rsid w:val="00D826FE"/>
    <w:rsid w:val="00D92639"/>
    <w:rsid w:val="00D92834"/>
    <w:rsid w:val="00D9605F"/>
    <w:rsid w:val="00D97445"/>
    <w:rsid w:val="00DA29B4"/>
    <w:rsid w:val="00DA3E7B"/>
    <w:rsid w:val="00DB3654"/>
    <w:rsid w:val="00DC3DF2"/>
    <w:rsid w:val="00DC6D60"/>
    <w:rsid w:val="00DE2E6E"/>
    <w:rsid w:val="00DE60E8"/>
    <w:rsid w:val="00DF2C59"/>
    <w:rsid w:val="00E06842"/>
    <w:rsid w:val="00E137C6"/>
    <w:rsid w:val="00E14B20"/>
    <w:rsid w:val="00E17ED0"/>
    <w:rsid w:val="00E305AD"/>
    <w:rsid w:val="00E31F9F"/>
    <w:rsid w:val="00E33ECE"/>
    <w:rsid w:val="00E47BCE"/>
    <w:rsid w:val="00E625FB"/>
    <w:rsid w:val="00E701C7"/>
    <w:rsid w:val="00E70660"/>
    <w:rsid w:val="00E81415"/>
    <w:rsid w:val="00E92532"/>
    <w:rsid w:val="00E94E86"/>
    <w:rsid w:val="00EB1BF7"/>
    <w:rsid w:val="00EB32AE"/>
    <w:rsid w:val="00EB475E"/>
    <w:rsid w:val="00EC662E"/>
    <w:rsid w:val="00ED25F8"/>
    <w:rsid w:val="00ED3668"/>
    <w:rsid w:val="00EE09CD"/>
    <w:rsid w:val="00EE3C43"/>
    <w:rsid w:val="00EE5A74"/>
    <w:rsid w:val="00EF0590"/>
    <w:rsid w:val="00EF5B9B"/>
    <w:rsid w:val="00EF6AA3"/>
    <w:rsid w:val="00F01048"/>
    <w:rsid w:val="00F0177E"/>
    <w:rsid w:val="00F03F48"/>
    <w:rsid w:val="00F07455"/>
    <w:rsid w:val="00F10A2F"/>
    <w:rsid w:val="00F1128B"/>
    <w:rsid w:val="00F209EC"/>
    <w:rsid w:val="00F2397E"/>
    <w:rsid w:val="00F411CC"/>
    <w:rsid w:val="00F41D09"/>
    <w:rsid w:val="00F41F41"/>
    <w:rsid w:val="00F50FE7"/>
    <w:rsid w:val="00F53FEA"/>
    <w:rsid w:val="00F5439C"/>
    <w:rsid w:val="00F716D8"/>
    <w:rsid w:val="00F72103"/>
    <w:rsid w:val="00F80405"/>
    <w:rsid w:val="00F86441"/>
    <w:rsid w:val="00F94BED"/>
    <w:rsid w:val="00F95875"/>
    <w:rsid w:val="00F958C3"/>
    <w:rsid w:val="00F965B2"/>
    <w:rsid w:val="00FA44C8"/>
    <w:rsid w:val="00FB12E8"/>
    <w:rsid w:val="00FB22F4"/>
    <w:rsid w:val="00FC45DE"/>
    <w:rsid w:val="00FF3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670469"/>
  <w14:defaultImageDpi w14:val="330"/>
  <w15:chartTrackingRefBased/>
  <w15:docId w15:val="{5CA7ABA0-CCA2-4F98-89D6-CD5B0F1E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62E"/>
    <w:pPr>
      <w:widowControl w:val="0"/>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44"/>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B1D44"/>
    <w:rPr>
      <w:sz w:val="18"/>
      <w:szCs w:val="18"/>
    </w:rPr>
  </w:style>
  <w:style w:type="paragraph" w:styleId="Footer">
    <w:name w:val="footer"/>
    <w:basedOn w:val="Normal"/>
    <w:link w:val="FooterChar"/>
    <w:uiPriority w:val="99"/>
    <w:unhideWhenUsed/>
    <w:rsid w:val="008B1D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B1D44"/>
    <w:rPr>
      <w:sz w:val="18"/>
      <w:szCs w:val="18"/>
    </w:rPr>
  </w:style>
  <w:style w:type="character" w:styleId="Hyperlink">
    <w:name w:val="Hyperlink"/>
    <w:basedOn w:val="DefaultParagraphFont"/>
    <w:uiPriority w:val="99"/>
    <w:unhideWhenUsed/>
    <w:rsid w:val="008B1D44"/>
    <w:rPr>
      <w:color w:val="0563C1" w:themeColor="hyperlink"/>
      <w:u w:val="single"/>
    </w:rPr>
  </w:style>
  <w:style w:type="paragraph" w:styleId="Subtitle">
    <w:name w:val="Subtitle"/>
    <w:basedOn w:val="Normal"/>
    <w:next w:val="Normal"/>
    <w:link w:val="SubtitleChar"/>
    <w:uiPriority w:val="11"/>
    <w:qFormat/>
    <w:rsid w:val="008B1D44"/>
    <w:pPr>
      <w:spacing w:before="240" w:after="60" w:line="312" w:lineRule="auto"/>
      <w:jc w:val="center"/>
      <w:outlineLvl w:val="1"/>
    </w:pPr>
    <w:rPr>
      <w:b/>
      <w:bCs/>
      <w:kern w:val="28"/>
      <w:sz w:val="32"/>
      <w:szCs w:val="32"/>
    </w:rPr>
  </w:style>
  <w:style w:type="character" w:customStyle="1" w:styleId="SubtitleChar">
    <w:name w:val="Subtitle Char"/>
    <w:basedOn w:val="DefaultParagraphFont"/>
    <w:link w:val="Subtitle"/>
    <w:uiPriority w:val="11"/>
    <w:rsid w:val="008B1D44"/>
    <w:rPr>
      <w:b/>
      <w:bCs/>
      <w:kern w:val="28"/>
      <w:sz w:val="32"/>
      <w:szCs w:val="32"/>
    </w:rPr>
  </w:style>
  <w:style w:type="character" w:styleId="UnresolvedMention">
    <w:name w:val="Unresolved Mention"/>
    <w:basedOn w:val="DefaultParagraphFont"/>
    <w:uiPriority w:val="99"/>
    <w:semiHidden/>
    <w:unhideWhenUsed/>
    <w:rsid w:val="00BE7D70"/>
    <w:rPr>
      <w:color w:val="605E5C"/>
      <w:shd w:val="clear" w:color="auto" w:fill="E1DFDD"/>
    </w:rPr>
  </w:style>
  <w:style w:type="table" w:styleId="TableGrid">
    <w:name w:val="Table Grid"/>
    <w:basedOn w:val="TableNormal"/>
    <w:uiPriority w:val="39"/>
    <w:rsid w:val="00C97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B63"/>
    <w:pPr>
      <w:ind w:firstLineChars="200" w:firstLine="420"/>
    </w:pPr>
  </w:style>
  <w:style w:type="character" w:styleId="LineNumber">
    <w:name w:val="line number"/>
    <w:basedOn w:val="DefaultParagraphFont"/>
    <w:uiPriority w:val="99"/>
    <w:semiHidden/>
    <w:unhideWhenUsed/>
    <w:rsid w:val="00D67A6A"/>
  </w:style>
  <w:style w:type="character" w:customStyle="1" w:styleId="15">
    <w:name w:val="15"/>
    <w:basedOn w:val="DefaultParagraphFont"/>
    <w:rsid w:val="00A62E9D"/>
    <w:rPr>
      <w:rFonts w:ascii="DengXian" w:eastAsia="DengXian" w:hAnsi="DengXian" w:hint="eastAsia"/>
      <w:color w:val="0563C1"/>
      <w:u w:val="single"/>
    </w:rPr>
  </w:style>
  <w:style w:type="character" w:styleId="FollowedHyperlink">
    <w:name w:val="FollowedHyperlink"/>
    <w:basedOn w:val="DefaultParagraphFont"/>
    <w:uiPriority w:val="99"/>
    <w:semiHidden/>
    <w:unhideWhenUsed/>
    <w:rsid w:val="005562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620755">
      <w:bodyDiv w:val="1"/>
      <w:marLeft w:val="0"/>
      <w:marRight w:val="0"/>
      <w:marTop w:val="0"/>
      <w:marBottom w:val="0"/>
      <w:divBdr>
        <w:top w:val="none" w:sz="0" w:space="0" w:color="auto"/>
        <w:left w:val="none" w:sz="0" w:space="0" w:color="auto"/>
        <w:bottom w:val="none" w:sz="0" w:space="0" w:color="auto"/>
        <w:right w:val="none" w:sz="0" w:space="0" w:color="auto"/>
      </w:divBdr>
    </w:div>
    <w:div w:id="1648589516">
      <w:bodyDiv w:val="1"/>
      <w:marLeft w:val="0"/>
      <w:marRight w:val="0"/>
      <w:marTop w:val="0"/>
      <w:marBottom w:val="0"/>
      <w:divBdr>
        <w:top w:val="none" w:sz="0" w:space="0" w:color="auto"/>
        <w:left w:val="none" w:sz="0" w:space="0" w:color="auto"/>
        <w:bottom w:val="none" w:sz="0" w:space="0" w:color="auto"/>
        <w:right w:val="none" w:sz="0" w:space="0" w:color="auto"/>
      </w:divBdr>
    </w:div>
    <w:div w:id="1721399728">
      <w:bodyDiv w:val="1"/>
      <w:marLeft w:val="0"/>
      <w:marRight w:val="0"/>
      <w:marTop w:val="0"/>
      <w:marBottom w:val="0"/>
      <w:divBdr>
        <w:top w:val="none" w:sz="0" w:space="0" w:color="auto"/>
        <w:left w:val="none" w:sz="0" w:space="0" w:color="auto"/>
        <w:bottom w:val="none" w:sz="0" w:space="0" w:color="auto"/>
        <w:right w:val="none" w:sz="0" w:space="0" w:color="auto"/>
      </w:divBdr>
    </w:div>
    <w:div w:id="1736470780">
      <w:bodyDiv w:val="1"/>
      <w:marLeft w:val="0"/>
      <w:marRight w:val="0"/>
      <w:marTop w:val="0"/>
      <w:marBottom w:val="0"/>
      <w:divBdr>
        <w:top w:val="none" w:sz="0" w:space="0" w:color="auto"/>
        <w:left w:val="none" w:sz="0" w:space="0" w:color="auto"/>
        <w:bottom w:val="none" w:sz="0" w:space="0" w:color="auto"/>
        <w:right w:val="none" w:sz="0" w:space="0" w:color="auto"/>
      </w:divBdr>
    </w:div>
    <w:div w:id="1746488150">
      <w:bodyDiv w:val="1"/>
      <w:marLeft w:val="0"/>
      <w:marRight w:val="0"/>
      <w:marTop w:val="0"/>
      <w:marBottom w:val="0"/>
      <w:divBdr>
        <w:top w:val="none" w:sz="0" w:space="0" w:color="auto"/>
        <w:left w:val="none" w:sz="0" w:space="0" w:color="auto"/>
        <w:bottom w:val="none" w:sz="0" w:space="0" w:color="auto"/>
        <w:right w:val="none" w:sz="0" w:space="0" w:color="auto"/>
      </w:divBdr>
    </w:div>
    <w:div w:id="2062828084">
      <w:bodyDiv w:val="1"/>
      <w:marLeft w:val="0"/>
      <w:marRight w:val="0"/>
      <w:marTop w:val="0"/>
      <w:marBottom w:val="0"/>
      <w:divBdr>
        <w:top w:val="none" w:sz="0" w:space="0" w:color="auto"/>
        <w:left w:val="none" w:sz="0" w:space="0" w:color="auto"/>
        <w:bottom w:val="none" w:sz="0" w:space="0" w:color="auto"/>
        <w:right w:val="none" w:sz="0" w:space="0" w:color="auto"/>
      </w:divBdr>
    </w:div>
    <w:div w:id="20679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xb/erv155" TargetMode="External"/><Relationship Id="rId13" Type="http://schemas.openxmlformats.org/officeDocument/2006/relationships/hyperlink" Target="https://doi.org/10.1093/bioinformatics/btt086" TargetMode="External"/><Relationship Id="rId18" Type="http://schemas.openxmlformats.org/officeDocument/2006/relationships/hyperlink" Target="https://doi.org/10.3390/antiox1102040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3390/plants12122296" TargetMode="External"/><Relationship Id="rId7" Type="http://schemas.openxmlformats.org/officeDocument/2006/relationships/hyperlink" Target="mailto:chenxiaoyulong@sina.cn" TargetMode="External"/><Relationship Id="rId12" Type="http://schemas.openxmlformats.org/officeDocument/2006/relationships/hyperlink" Target="https://doi.org/10.3389/fmicb.2016.00714" TargetMode="External"/><Relationship Id="rId17" Type="http://schemas.openxmlformats.org/officeDocument/2006/relationships/hyperlink" Target="https://doi.org/10.3390/life13010012" TargetMode="External"/><Relationship Id="rId25" Type="http://schemas.openxmlformats.org/officeDocument/2006/relationships/hyperlink" Target="https://doi.org/10.1038/s41438-020-00455-1" TargetMode="External"/><Relationship Id="rId2" Type="http://schemas.openxmlformats.org/officeDocument/2006/relationships/styles" Target="styles.xml"/><Relationship Id="rId16" Type="http://schemas.openxmlformats.org/officeDocument/2006/relationships/hyperlink" Target="https://doi.org/10.3390/plants10102125" TargetMode="External"/><Relationship Id="rId20" Type="http://schemas.openxmlformats.org/officeDocument/2006/relationships/hyperlink" Target="https://doi.org/10.1038/s41467-021-27904-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07/978-1-0716-1274-3_18" TargetMode="External"/><Relationship Id="rId24" Type="http://schemas.openxmlformats.org/officeDocument/2006/relationships/hyperlink" Target="https://doi.org/10.1094/PDIS-05-21-0900-PDN" TargetMode="External"/><Relationship Id="rId5" Type="http://schemas.openxmlformats.org/officeDocument/2006/relationships/footnotes" Target="footnotes.xml"/><Relationship Id="rId15" Type="http://schemas.openxmlformats.org/officeDocument/2006/relationships/hyperlink" Target="https://doi.org/10.1101/gr.215087.116" TargetMode="External"/><Relationship Id="rId23" Type="http://schemas.openxmlformats.org/officeDocument/2006/relationships/hyperlink" Target="https://doi.org/10.3390/jof9020132" TargetMode="External"/><Relationship Id="rId10" Type="http://schemas.openxmlformats.org/officeDocument/2006/relationships/hyperlink" Target="https://doi.org/10.1093/nar/29.12.2607" TargetMode="External"/><Relationship Id="rId19" Type="http://schemas.openxmlformats.org/officeDocument/2006/relationships/hyperlink" Target="https://doi.org/10.1371/currents.outbreaks.6ed2fe754b58a5c42d0c33d586ffc606" TargetMode="External"/><Relationship Id="rId4" Type="http://schemas.openxmlformats.org/officeDocument/2006/relationships/webSettings" Target="webSettings.xml"/><Relationship Id="rId9" Type="http://schemas.openxmlformats.org/officeDocument/2006/relationships/hyperlink" Target="https://doi.org/10.1016/j.micres.2019.02.001" TargetMode="External"/><Relationship Id="rId14" Type="http://schemas.openxmlformats.org/officeDocument/2006/relationships/hyperlink" Target="https://doi.org/10.1186/1471-2105-12-491" TargetMode="External"/><Relationship Id="rId22" Type="http://schemas.openxmlformats.org/officeDocument/2006/relationships/hyperlink" Target="https://doi.org/10.1093/bioinformatics/btv351"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ECA93-06A3-4D43-A47D-079C05C7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2396</Words>
  <Characters>13663</Characters>
  <Application>Microsoft Office Word</Application>
  <DocSecurity>0</DocSecurity>
  <Lines>113</Lines>
  <Paragraphs>32</Paragraphs>
  <ScaleCrop>false</ScaleCrop>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 欧阳</dc:creator>
  <cp:keywords/>
  <dc:description/>
  <cp:lastModifiedBy>Tomislav Cernava</cp:lastModifiedBy>
  <cp:revision>7</cp:revision>
  <dcterms:created xsi:type="dcterms:W3CDTF">2024-08-29T10:53:00Z</dcterms:created>
  <dcterms:modified xsi:type="dcterms:W3CDTF">2024-11-20T10:15:00Z</dcterms:modified>
</cp:coreProperties>
</file>