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7EBCB" w14:textId="77777777" w:rsidR="005215C9" w:rsidRPr="00CD7211" w:rsidRDefault="005215C9" w:rsidP="005215C9">
      <w:pPr>
        <w:spacing w:line="480" w:lineRule="auto"/>
        <w:rPr>
          <w:rFonts w:hint="eastAsia"/>
          <w:b/>
          <w:bCs/>
          <w:lang w:val="en-GB" w:eastAsia="zh-CN"/>
        </w:rPr>
      </w:pPr>
      <w:bookmarkStart w:id="0" w:name="_Hlk96368138"/>
      <w:bookmarkEnd w:id="0"/>
    </w:p>
    <w:p w14:paraId="34ADC076" w14:textId="77777777" w:rsidR="005215C9" w:rsidRDefault="005215C9" w:rsidP="005215C9">
      <w:pPr>
        <w:spacing w:line="480" w:lineRule="auto"/>
        <w:rPr>
          <w:b/>
          <w:bCs/>
        </w:rPr>
      </w:pPr>
    </w:p>
    <w:p w14:paraId="1345AB2C" w14:textId="77777777" w:rsidR="00A65208" w:rsidRDefault="00A65208" w:rsidP="002C7711">
      <w:pPr>
        <w:pStyle w:val="Body"/>
        <w:spacing w:after="0" w:line="480" w:lineRule="auto"/>
        <w:jc w:val="center"/>
        <w:rPr>
          <w:rFonts w:ascii="Times New Roman" w:hAnsi="Times New Roman"/>
          <w:b/>
          <w:bCs/>
          <w:sz w:val="24"/>
          <w:szCs w:val="24"/>
        </w:rPr>
      </w:pPr>
    </w:p>
    <w:p w14:paraId="72C47FA9" w14:textId="77777777" w:rsidR="00A65208" w:rsidRDefault="00A65208" w:rsidP="002C7711">
      <w:pPr>
        <w:pStyle w:val="Body"/>
        <w:spacing w:after="0" w:line="480" w:lineRule="auto"/>
        <w:jc w:val="center"/>
        <w:rPr>
          <w:rFonts w:ascii="Times New Roman" w:hAnsi="Times New Roman"/>
          <w:b/>
          <w:bCs/>
          <w:sz w:val="24"/>
          <w:szCs w:val="24"/>
        </w:rPr>
      </w:pPr>
    </w:p>
    <w:p w14:paraId="77627DF0" w14:textId="77777777" w:rsidR="00A65208" w:rsidRDefault="00A65208" w:rsidP="002C7711">
      <w:pPr>
        <w:pStyle w:val="Body"/>
        <w:spacing w:after="0" w:line="480" w:lineRule="auto"/>
        <w:jc w:val="center"/>
        <w:rPr>
          <w:rFonts w:ascii="Times New Roman" w:hAnsi="Times New Roman"/>
          <w:b/>
          <w:bCs/>
          <w:sz w:val="24"/>
          <w:szCs w:val="24"/>
        </w:rPr>
      </w:pPr>
    </w:p>
    <w:p w14:paraId="3A28129E" w14:textId="0C413D52" w:rsidR="00FE6932" w:rsidRDefault="00FE6932" w:rsidP="002C7711">
      <w:pPr>
        <w:pStyle w:val="Body"/>
        <w:spacing w:after="0" w:line="480" w:lineRule="auto"/>
        <w:jc w:val="center"/>
        <w:rPr>
          <w:rFonts w:ascii="Times New Roman" w:hAnsi="Times New Roman"/>
          <w:b/>
          <w:bCs/>
          <w:sz w:val="24"/>
          <w:szCs w:val="24"/>
        </w:rPr>
      </w:pPr>
      <w:r>
        <w:rPr>
          <w:rFonts w:ascii="Times New Roman" w:hAnsi="Times New Roman"/>
          <w:b/>
          <w:bCs/>
          <w:sz w:val="24"/>
          <w:szCs w:val="24"/>
        </w:rPr>
        <w:t>Wherefore Art Thou Competitors?</w:t>
      </w:r>
    </w:p>
    <w:p w14:paraId="188650A8" w14:textId="46DE0F0F" w:rsidR="00A65208" w:rsidRPr="00A70AB5" w:rsidRDefault="00BF67DE" w:rsidP="002C7711">
      <w:pPr>
        <w:pStyle w:val="Body"/>
        <w:spacing w:after="0"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How </w:t>
      </w:r>
      <w:r w:rsidR="004B2E48">
        <w:rPr>
          <w:rFonts w:ascii="Times New Roman" w:hAnsi="Times New Roman"/>
          <w:b/>
          <w:bCs/>
          <w:sz w:val="24"/>
          <w:szCs w:val="24"/>
        </w:rPr>
        <w:t xml:space="preserve">Situational </w:t>
      </w:r>
      <w:r>
        <w:rPr>
          <w:rFonts w:ascii="Times New Roman" w:hAnsi="Times New Roman"/>
          <w:b/>
          <w:bCs/>
          <w:sz w:val="24"/>
          <w:szCs w:val="24"/>
        </w:rPr>
        <w:t xml:space="preserve">Affordances </w:t>
      </w:r>
      <w:r w:rsidR="00B45C0B">
        <w:rPr>
          <w:rFonts w:ascii="Times New Roman" w:hAnsi="Times New Roman"/>
          <w:b/>
          <w:bCs/>
          <w:sz w:val="24"/>
          <w:szCs w:val="24"/>
        </w:rPr>
        <w:t xml:space="preserve">Help Differentiate </w:t>
      </w:r>
      <w:r w:rsidR="005A48EF">
        <w:rPr>
          <w:rFonts w:ascii="Times New Roman" w:hAnsi="Times New Roman"/>
          <w:b/>
          <w:bCs/>
          <w:sz w:val="24"/>
          <w:szCs w:val="24"/>
        </w:rPr>
        <w:t>Among</w:t>
      </w:r>
      <w:r w:rsidR="00243E10">
        <w:rPr>
          <w:rFonts w:ascii="Times New Roman" w:hAnsi="Times New Roman"/>
          <w:b/>
          <w:bCs/>
          <w:sz w:val="24"/>
          <w:szCs w:val="24"/>
        </w:rPr>
        <w:t xml:space="preserve"> </w:t>
      </w:r>
      <w:r w:rsidR="005A48EF">
        <w:rPr>
          <w:rFonts w:ascii="Times New Roman" w:hAnsi="Times New Roman"/>
          <w:b/>
          <w:bCs/>
          <w:sz w:val="24"/>
          <w:szCs w:val="24"/>
        </w:rPr>
        <w:t>Prosocial</w:t>
      </w:r>
      <w:r w:rsidR="005E6A64">
        <w:rPr>
          <w:rFonts w:ascii="Times New Roman" w:hAnsi="Times New Roman"/>
          <w:b/>
          <w:bCs/>
          <w:sz w:val="24"/>
          <w:szCs w:val="24"/>
        </w:rPr>
        <w:t>ity</w:t>
      </w:r>
      <w:r w:rsidR="005A48EF">
        <w:rPr>
          <w:rFonts w:ascii="Times New Roman" w:hAnsi="Times New Roman"/>
          <w:b/>
          <w:bCs/>
          <w:sz w:val="24"/>
          <w:szCs w:val="24"/>
        </w:rPr>
        <w:t>, Individualis</w:t>
      </w:r>
      <w:r w:rsidR="008D1A46">
        <w:rPr>
          <w:rFonts w:ascii="Times New Roman" w:hAnsi="Times New Roman"/>
          <w:b/>
          <w:bCs/>
          <w:sz w:val="24"/>
          <w:szCs w:val="24"/>
        </w:rPr>
        <w:t>m</w:t>
      </w:r>
      <w:r w:rsidR="005A48EF">
        <w:rPr>
          <w:rFonts w:ascii="Times New Roman" w:hAnsi="Times New Roman"/>
          <w:b/>
          <w:bCs/>
          <w:sz w:val="24"/>
          <w:szCs w:val="24"/>
        </w:rPr>
        <w:t xml:space="preserve"> </w:t>
      </w:r>
      <w:r w:rsidR="00B45C0B" w:rsidRPr="006C3FD9">
        <w:rPr>
          <w:rFonts w:ascii="Times New Roman" w:hAnsi="Times New Roman"/>
          <w:b/>
          <w:bCs/>
          <w:i/>
          <w:iCs/>
          <w:sz w:val="24"/>
          <w:szCs w:val="24"/>
        </w:rPr>
        <w:t>and</w:t>
      </w:r>
      <w:r w:rsidR="00B45C0B">
        <w:rPr>
          <w:rFonts w:ascii="Times New Roman" w:hAnsi="Times New Roman"/>
          <w:b/>
          <w:bCs/>
          <w:sz w:val="24"/>
          <w:szCs w:val="24"/>
        </w:rPr>
        <w:t xml:space="preserve"> </w:t>
      </w:r>
      <w:r w:rsidR="00834A38">
        <w:rPr>
          <w:rFonts w:ascii="Times New Roman" w:hAnsi="Times New Roman"/>
          <w:b/>
          <w:bCs/>
          <w:sz w:val="24"/>
          <w:szCs w:val="24"/>
        </w:rPr>
        <w:t>Competition</w:t>
      </w:r>
    </w:p>
    <w:p w14:paraId="355C1239" w14:textId="77777777" w:rsidR="00A65208" w:rsidRDefault="00A65208" w:rsidP="002C7711">
      <w:pPr>
        <w:pStyle w:val="Body"/>
        <w:spacing w:after="0" w:line="480" w:lineRule="auto"/>
        <w:rPr>
          <w:rFonts w:ascii="Times New Roman" w:eastAsia="Times New Roman" w:hAnsi="Times New Roman" w:cs="Times New Roman"/>
          <w:b/>
          <w:bCs/>
          <w:sz w:val="24"/>
          <w:szCs w:val="24"/>
        </w:rPr>
      </w:pPr>
    </w:p>
    <w:p w14:paraId="404B5368" w14:textId="77777777" w:rsidR="0047610D" w:rsidRDefault="0047610D" w:rsidP="002C7711">
      <w:pPr>
        <w:pStyle w:val="Body"/>
        <w:spacing w:after="0" w:line="480" w:lineRule="auto"/>
        <w:rPr>
          <w:rFonts w:ascii="Times New Roman" w:eastAsia="Times New Roman" w:hAnsi="Times New Roman" w:cs="Times New Roman"/>
          <w:b/>
          <w:bCs/>
          <w:sz w:val="24"/>
          <w:szCs w:val="24"/>
        </w:rPr>
      </w:pPr>
    </w:p>
    <w:p w14:paraId="099A7BBF" w14:textId="77777777" w:rsidR="0047610D" w:rsidRDefault="0047610D" w:rsidP="002C7711">
      <w:pPr>
        <w:pStyle w:val="Body"/>
        <w:spacing w:after="0" w:line="480" w:lineRule="auto"/>
        <w:rPr>
          <w:rFonts w:ascii="Times New Roman" w:eastAsia="Times New Roman" w:hAnsi="Times New Roman" w:cs="Times New Roman"/>
          <w:b/>
          <w:bCs/>
          <w:sz w:val="24"/>
          <w:szCs w:val="24"/>
        </w:rPr>
      </w:pPr>
    </w:p>
    <w:p w14:paraId="770631FF" w14:textId="77777777" w:rsidR="0047610D" w:rsidRDefault="0047610D" w:rsidP="002C7711">
      <w:pPr>
        <w:pStyle w:val="Body"/>
        <w:spacing w:after="0" w:line="480" w:lineRule="auto"/>
        <w:rPr>
          <w:rFonts w:ascii="Times New Roman" w:eastAsia="Times New Roman" w:hAnsi="Times New Roman" w:cs="Times New Roman"/>
          <w:b/>
          <w:bCs/>
          <w:sz w:val="24"/>
          <w:szCs w:val="24"/>
        </w:rPr>
      </w:pPr>
    </w:p>
    <w:p w14:paraId="7F88CF80" w14:textId="77777777" w:rsidR="0047610D" w:rsidRDefault="0047610D" w:rsidP="002C7711">
      <w:pPr>
        <w:pStyle w:val="Body"/>
        <w:spacing w:after="0" w:line="480" w:lineRule="auto"/>
        <w:rPr>
          <w:rFonts w:ascii="Times New Roman" w:eastAsia="Times New Roman" w:hAnsi="Times New Roman" w:cs="Times New Roman"/>
          <w:b/>
          <w:bCs/>
          <w:sz w:val="24"/>
          <w:szCs w:val="24"/>
        </w:rPr>
      </w:pPr>
    </w:p>
    <w:p w14:paraId="5393FEAA" w14:textId="77777777" w:rsidR="0047610D" w:rsidRDefault="0047610D" w:rsidP="002C7711">
      <w:pPr>
        <w:pStyle w:val="Body"/>
        <w:spacing w:after="0" w:line="480" w:lineRule="auto"/>
        <w:rPr>
          <w:rFonts w:ascii="Times New Roman" w:eastAsia="Times New Roman" w:hAnsi="Times New Roman" w:cs="Times New Roman"/>
          <w:b/>
          <w:bCs/>
          <w:sz w:val="24"/>
          <w:szCs w:val="24"/>
        </w:rPr>
      </w:pPr>
    </w:p>
    <w:p w14:paraId="332C4722" w14:textId="4FF49AD3" w:rsidR="007D6298" w:rsidRPr="003C2847" w:rsidRDefault="00B17B6B" w:rsidP="003C2847">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Original m</w:t>
      </w:r>
      <w:r w:rsidR="0047610D" w:rsidRPr="009A3E5B">
        <w:rPr>
          <w:rFonts w:ascii="Times New Roman" w:eastAsia="Times New Roman" w:hAnsi="Times New Roman" w:cs="Times New Roman"/>
          <w:sz w:val="24"/>
          <w:szCs w:val="24"/>
        </w:rPr>
        <w:t xml:space="preserve">anuscript </w:t>
      </w:r>
      <w:r w:rsidR="00903439">
        <w:rPr>
          <w:rFonts w:ascii="Times New Roman" w:eastAsia="Times New Roman" w:hAnsi="Times New Roman" w:cs="Times New Roman"/>
          <w:sz w:val="24"/>
          <w:szCs w:val="24"/>
        </w:rPr>
        <w:t xml:space="preserve">was </w:t>
      </w:r>
      <w:r w:rsidR="0047610D" w:rsidRPr="009A3E5B">
        <w:rPr>
          <w:rFonts w:ascii="Times New Roman" w:eastAsia="Times New Roman" w:hAnsi="Times New Roman" w:cs="Times New Roman"/>
          <w:sz w:val="24"/>
          <w:szCs w:val="24"/>
        </w:rPr>
        <w:t xml:space="preserve">submitted on </w:t>
      </w:r>
      <w:r w:rsidR="008B574A">
        <w:rPr>
          <w:rFonts w:ascii="Times New Roman" w:eastAsia="Times New Roman" w:hAnsi="Times New Roman" w:cs="Times New Roman"/>
          <w:sz w:val="24"/>
          <w:szCs w:val="24"/>
        </w:rPr>
        <w:t>October</w:t>
      </w:r>
      <w:r w:rsidR="009A3E5B" w:rsidRPr="009A3E5B">
        <w:rPr>
          <w:rFonts w:ascii="Times New Roman" w:eastAsia="Times New Roman" w:hAnsi="Times New Roman" w:cs="Times New Roman"/>
          <w:sz w:val="24"/>
          <w:szCs w:val="24"/>
        </w:rPr>
        <w:t xml:space="preserve"> </w:t>
      </w:r>
      <w:r w:rsidR="00BC054E">
        <w:rPr>
          <w:rFonts w:ascii="Times New Roman" w:eastAsia="Times New Roman" w:hAnsi="Times New Roman" w:cs="Times New Roman"/>
          <w:sz w:val="24"/>
          <w:szCs w:val="24"/>
        </w:rPr>
        <w:t>30</w:t>
      </w:r>
      <w:r w:rsidR="005750F5" w:rsidRPr="003C2847">
        <w:rPr>
          <w:rFonts w:ascii="Times New Roman" w:eastAsia="Times New Roman" w:hAnsi="Times New Roman" w:cs="Times New Roman"/>
          <w:sz w:val="24"/>
          <w:szCs w:val="24"/>
          <w:vertAlign w:val="superscript"/>
        </w:rPr>
        <w:t>th</w:t>
      </w:r>
      <w:r w:rsidR="009A3E5B" w:rsidRPr="009A3E5B">
        <w:rPr>
          <w:rFonts w:ascii="Times New Roman" w:eastAsia="Times New Roman" w:hAnsi="Times New Roman" w:cs="Times New Roman"/>
          <w:sz w:val="24"/>
          <w:szCs w:val="24"/>
        </w:rPr>
        <w:t>, 2023</w:t>
      </w:r>
      <w:r w:rsidR="007D6298">
        <w:rPr>
          <w:b/>
          <w:bCs/>
        </w:rPr>
        <w:br w:type="page"/>
      </w:r>
    </w:p>
    <w:p w14:paraId="68ACE10D" w14:textId="6E64FC34" w:rsidR="00A65208" w:rsidRDefault="00243E10">
      <w:pPr>
        <w:pStyle w:val="Body"/>
        <w:spacing w:after="0"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Abstract</w:t>
      </w:r>
    </w:p>
    <w:p w14:paraId="4B429699" w14:textId="1924D901" w:rsidR="00A65208" w:rsidRDefault="00243E10">
      <w:pPr>
        <w:pStyle w:val="Body"/>
        <w:spacing w:after="0" w:line="480" w:lineRule="auto"/>
        <w:rPr>
          <w:rFonts w:ascii="Times New Roman" w:eastAsia="Times New Roman" w:hAnsi="Times New Roman" w:cs="Times New Roman"/>
          <w:sz w:val="24"/>
          <w:szCs w:val="24"/>
        </w:rPr>
      </w:pPr>
      <w:bookmarkStart w:id="1" w:name="_Hlk164355729"/>
      <w:r>
        <w:rPr>
          <w:rFonts w:ascii="Times New Roman" w:hAnsi="Times New Roman"/>
          <w:sz w:val="24"/>
          <w:szCs w:val="24"/>
        </w:rPr>
        <w:t xml:space="preserve">The Triple Dominance Measure </w:t>
      </w:r>
      <w:r w:rsidR="00476099">
        <w:rPr>
          <w:rFonts w:ascii="Times New Roman" w:hAnsi="Times New Roman"/>
          <w:sz w:val="24"/>
          <w:szCs w:val="24"/>
        </w:rPr>
        <w:t>(</w:t>
      </w:r>
      <w:r w:rsidR="00046E1C">
        <w:rPr>
          <w:rFonts w:ascii="Times New Roman" w:hAnsi="Times New Roman"/>
          <w:sz w:val="24"/>
          <w:szCs w:val="24"/>
        </w:rPr>
        <w:t>choosing between</w:t>
      </w:r>
      <w:r w:rsidR="0075132C">
        <w:rPr>
          <w:rFonts w:ascii="Times New Roman" w:hAnsi="Times New Roman"/>
          <w:sz w:val="24"/>
          <w:szCs w:val="24"/>
        </w:rPr>
        <w:t xml:space="preserve"> prosocial, individualistic, and competitive options</w:t>
      </w:r>
      <w:r w:rsidR="00476099">
        <w:rPr>
          <w:rFonts w:ascii="Times New Roman" w:hAnsi="Times New Roman"/>
          <w:sz w:val="24"/>
          <w:szCs w:val="24"/>
        </w:rPr>
        <w:t xml:space="preserve">) </w:t>
      </w:r>
      <w:r>
        <w:rPr>
          <w:rFonts w:ascii="Times New Roman" w:hAnsi="Times New Roman"/>
          <w:sz w:val="24"/>
          <w:szCs w:val="24"/>
        </w:rPr>
        <w:t xml:space="preserve">and the Slider Measure </w:t>
      </w:r>
      <w:r w:rsidR="0029186F">
        <w:rPr>
          <w:rFonts w:ascii="Times New Roman" w:hAnsi="Times New Roman"/>
          <w:sz w:val="24"/>
          <w:szCs w:val="24"/>
        </w:rPr>
        <w:t>(</w:t>
      </w:r>
      <w:r w:rsidR="0081609C">
        <w:rPr>
          <w:rFonts w:ascii="Times New Roman" w:hAnsi="Times New Roman"/>
          <w:sz w:val="24"/>
          <w:szCs w:val="24"/>
        </w:rPr>
        <w:t>“</w:t>
      </w:r>
      <w:r w:rsidR="00805AB4">
        <w:rPr>
          <w:rFonts w:ascii="Times New Roman" w:hAnsi="Times New Roman"/>
          <w:sz w:val="24"/>
          <w:szCs w:val="24"/>
        </w:rPr>
        <w:t>slid</w:t>
      </w:r>
      <w:r w:rsidR="00781266">
        <w:rPr>
          <w:rFonts w:ascii="Times New Roman" w:hAnsi="Times New Roman"/>
          <w:sz w:val="24"/>
          <w:szCs w:val="24"/>
        </w:rPr>
        <w:t>ing</w:t>
      </w:r>
      <w:r w:rsidR="0081609C">
        <w:rPr>
          <w:rFonts w:ascii="Times New Roman" w:hAnsi="Times New Roman"/>
          <w:sz w:val="24"/>
          <w:szCs w:val="24"/>
        </w:rPr>
        <w:t xml:space="preserve">” between </w:t>
      </w:r>
      <w:r w:rsidR="00F267DA">
        <w:rPr>
          <w:rFonts w:ascii="Times New Roman" w:hAnsi="Times New Roman"/>
          <w:sz w:val="24"/>
          <w:szCs w:val="24"/>
        </w:rPr>
        <w:t>various</w:t>
      </w:r>
      <w:r w:rsidR="0081609C">
        <w:rPr>
          <w:rFonts w:ascii="Times New Roman" w:hAnsi="Times New Roman"/>
          <w:sz w:val="24"/>
          <w:szCs w:val="24"/>
        </w:rPr>
        <w:t xml:space="preserve"> orientation</w:t>
      </w:r>
      <w:r w:rsidR="00F267DA">
        <w:rPr>
          <w:rFonts w:ascii="Times New Roman" w:hAnsi="Times New Roman"/>
          <w:sz w:val="24"/>
          <w:szCs w:val="24"/>
        </w:rPr>
        <w:t>s</w:t>
      </w:r>
      <w:r w:rsidR="0081609C">
        <w:rPr>
          <w:rFonts w:ascii="Times New Roman" w:hAnsi="Times New Roman"/>
          <w:sz w:val="24"/>
          <w:szCs w:val="24"/>
        </w:rPr>
        <w:t>, e.g., from individuali</w:t>
      </w:r>
      <w:r w:rsidR="00710F37">
        <w:rPr>
          <w:rFonts w:ascii="Times New Roman" w:hAnsi="Times New Roman"/>
          <w:sz w:val="24"/>
          <w:szCs w:val="24"/>
        </w:rPr>
        <w:t>stic</w:t>
      </w:r>
      <w:r w:rsidR="0081609C">
        <w:rPr>
          <w:rFonts w:ascii="Times New Roman" w:hAnsi="Times New Roman"/>
          <w:sz w:val="24"/>
          <w:szCs w:val="24"/>
        </w:rPr>
        <w:t xml:space="preserve"> to prosocial</w:t>
      </w:r>
      <w:r w:rsidR="0029186F">
        <w:rPr>
          <w:rFonts w:ascii="Times New Roman" w:hAnsi="Times New Roman"/>
          <w:sz w:val="24"/>
          <w:szCs w:val="24"/>
        </w:rPr>
        <w:t xml:space="preserve">) </w:t>
      </w:r>
      <w:r>
        <w:rPr>
          <w:rFonts w:ascii="Times New Roman" w:hAnsi="Times New Roman"/>
          <w:sz w:val="24"/>
          <w:szCs w:val="24"/>
        </w:rPr>
        <w:t>are two widely used techniques to measure social value orientation</w:t>
      </w:r>
      <w:r w:rsidR="00710F37">
        <w:rPr>
          <w:rFonts w:ascii="Times New Roman" w:hAnsi="Times New Roman"/>
          <w:sz w:val="24"/>
          <w:szCs w:val="24"/>
        </w:rPr>
        <w:t xml:space="preserve">, i.e., </w:t>
      </w:r>
      <w:r>
        <w:rPr>
          <w:rFonts w:ascii="Times New Roman" w:hAnsi="Times New Roman"/>
          <w:sz w:val="24"/>
          <w:szCs w:val="24"/>
        </w:rPr>
        <w:t>the weight individuals assign to own and others’ outcomes in interdependen</w:t>
      </w:r>
      <w:r w:rsidR="003705BA">
        <w:rPr>
          <w:rFonts w:ascii="Times New Roman" w:hAnsi="Times New Roman"/>
          <w:sz w:val="24"/>
          <w:szCs w:val="24"/>
        </w:rPr>
        <w:t>t situations</w:t>
      </w:r>
      <w:r>
        <w:rPr>
          <w:rFonts w:ascii="Times New Roman" w:hAnsi="Times New Roman"/>
          <w:sz w:val="24"/>
          <w:szCs w:val="24"/>
        </w:rPr>
        <w:t xml:space="preserve">. </w:t>
      </w:r>
      <w:r w:rsidR="00B5053C">
        <w:rPr>
          <w:rFonts w:ascii="Times New Roman" w:hAnsi="Times New Roman"/>
          <w:sz w:val="24"/>
          <w:szCs w:val="24"/>
        </w:rPr>
        <w:t xml:space="preserve">Surprisingly, </w:t>
      </w:r>
      <w:r>
        <w:rPr>
          <w:rFonts w:ascii="Times New Roman" w:hAnsi="Times New Roman"/>
          <w:sz w:val="24"/>
          <w:szCs w:val="24"/>
        </w:rPr>
        <w:t xml:space="preserve">there is </w:t>
      </w:r>
      <w:r w:rsidR="00061F1E">
        <w:rPr>
          <w:rFonts w:ascii="Times New Roman" w:hAnsi="Times New Roman"/>
          <w:sz w:val="24"/>
          <w:szCs w:val="24"/>
        </w:rPr>
        <w:t>only moderate correspondence</w:t>
      </w:r>
      <w:r>
        <w:rPr>
          <w:rFonts w:ascii="Times New Roman" w:hAnsi="Times New Roman"/>
          <w:sz w:val="24"/>
          <w:szCs w:val="24"/>
        </w:rPr>
        <w:t xml:space="preserve"> between the</w:t>
      </w:r>
      <w:r w:rsidR="006907D8">
        <w:rPr>
          <w:rFonts w:ascii="Times New Roman" w:hAnsi="Times New Roman"/>
          <w:sz w:val="24"/>
          <w:szCs w:val="24"/>
        </w:rPr>
        <w:t>se</w:t>
      </w:r>
      <w:r>
        <w:rPr>
          <w:rFonts w:ascii="Times New Roman" w:hAnsi="Times New Roman"/>
          <w:sz w:val="24"/>
          <w:szCs w:val="24"/>
        </w:rPr>
        <w:t xml:space="preserve"> measures</w:t>
      </w:r>
      <w:r w:rsidR="00B5053C">
        <w:rPr>
          <w:rFonts w:ascii="Times New Roman" w:hAnsi="Times New Roman"/>
          <w:sz w:val="24"/>
          <w:szCs w:val="24"/>
        </w:rPr>
        <w:t>, but it is unclear why</w:t>
      </w:r>
      <w:r>
        <w:rPr>
          <w:rFonts w:ascii="Times New Roman" w:hAnsi="Times New Roman"/>
          <w:sz w:val="24"/>
          <w:szCs w:val="24"/>
        </w:rPr>
        <w:t xml:space="preserve"> and </w:t>
      </w:r>
      <w:r w:rsidR="00051D07" w:rsidRPr="00051D07">
        <w:rPr>
          <w:rFonts w:ascii="Times New Roman" w:hAnsi="Times New Roman"/>
          <w:sz w:val="24"/>
          <w:szCs w:val="24"/>
        </w:rPr>
        <w:t xml:space="preserve">what the implications </w:t>
      </w:r>
      <w:r w:rsidR="00180D46">
        <w:rPr>
          <w:rFonts w:ascii="Times New Roman" w:hAnsi="Times New Roman"/>
          <w:sz w:val="24"/>
          <w:szCs w:val="24"/>
        </w:rPr>
        <w:t xml:space="preserve">are </w:t>
      </w:r>
      <w:r w:rsidR="00051D07" w:rsidRPr="00051D07">
        <w:rPr>
          <w:rFonts w:ascii="Times New Roman" w:hAnsi="Times New Roman"/>
          <w:sz w:val="24"/>
          <w:szCs w:val="24"/>
        </w:rPr>
        <w:t>for identif</w:t>
      </w:r>
      <w:r w:rsidR="00BD1F68">
        <w:rPr>
          <w:rFonts w:ascii="Times New Roman" w:hAnsi="Times New Roman"/>
          <w:sz w:val="24"/>
          <w:szCs w:val="24"/>
        </w:rPr>
        <w:t>ying</w:t>
      </w:r>
      <w:r w:rsidR="00051D07" w:rsidRPr="00051D07">
        <w:rPr>
          <w:rFonts w:ascii="Times New Roman" w:hAnsi="Times New Roman"/>
          <w:sz w:val="24"/>
          <w:szCs w:val="24"/>
        </w:rPr>
        <w:t xml:space="preserve"> individual differences </w:t>
      </w:r>
      <w:r w:rsidR="00051D07" w:rsidRPr="001C5499">
        <w:rPr>
          <w:rFonts w:ascii="Times New Roman" w:hAnsi="Times New Roman"/>
          <w:sz w:val="24"/>
          <w:szCs w:val="24"/>
        </w:rPr>
        <w:t xml:space="preserve">in social </w:t>
      </w:r>
      <w:r w:rsidR="00F81824">
        <w:rPr>
          <w:rFonts w:ascii="Times New Roman" w:hAnsi="Times New Roman"/>
          <w:sz w:val="24"/>
          <w:szCs w:val="24"/>
        </w:rPr>
        <w:t>value orientation</w:t>
      </w:r>
      <w:r>
        <w:rPr>
          <w:rFonts w:ascii="Times New Roman" w:hAnsi="Times New Roman"/>
          <w:sz w:val="24"/>
          <w:szCs w:val="24"/>
        </w:rPr>
        <w:t xml:space="preserve">. </w:t>
      </w:r>
      <w:bookmarkEnd w:id="1"/>
      <w:r w:rsidR="00D404CE">
        <w:rPr>
          <w:rFonts w:ascii="Times New Roman" w:hAnsi="Times New Roman"/>
          <w:sz w:val="24"/>
          <w:szCs w:val="24"/>
        </w:rPr>
        <w:t>Using</w:t>
      </w:r>
      <w:r>
        <w:rPr>
          <w:rFonts w:ascii="Times New Roman" w:hAnsi="Times New Roman"/>
          <w:sz w:val="24"/>
          <w:szCs w:val="24"/>
        </w:rPr>
        <w:t xml:space="preserve"> a dataset </w:t>
      </w:r>
      <w:r w:rsidR="00BD1F68">
        <w:rPr>
          <w:rFonts w:ascii="Times New Roman" w:hAnsi="Times New Roman"/>
          <w:sz w:val="24"/>
          <w:szCs w:val="24"/>
        </w:rPr>
        <w:t>of</w:t>
      </w:r>
      <w:r>
        <w:rPr>
          <w:rFonts w:ascii="Times New Roman" w:hAnsi="Times New Roman"/>
          <w:sz w:val="24"/>
          <w:szCs w:val="24"/>
        </w:rPr>
        <w:t xml:space="preserve"> 8,021 participants from 31 countries</w:t>
      </w:r>
      <w:r w:rsidR="00C27994">
        <w:rPr>
          <w:rFonts w:ascii="Times New Roman" w:hAnsi="Times New Roman"/>
          <w:sz w:val="24"/>
          <w:szCs w:val="24"/>
        </w:rPr>
        <w:t xml:space="preserve"> and regions</w:t>
      </w:r>
      <w:r w:rsidR="00D404CE">
        <w:rPr>
          <w:rFonts w:ascii="Times New Roman" w:hAnsi="Times New Roman"/>
          <w:sz w:val="24"/>
          <w:szCs w:val="24"/>
        </w:rPr>
        <w:t>, th</w:t>
      </w:r>
      <w:r w:rsidR="002E0763">
        <w:rPr>
          <w:rFonts w:ascii="Times New Roman" w:hAnsi="Times New Roman"/>
          <w:sz w:val="24"/>
          <w:szCs w:val="24"/>
        </w:rPr>
        <w:t>is</w:t>
      </w:r>
      <w:r w:rsidR="00D404CE">
        <w:rPr>
          <w:rFonts w:ascii="Times New Roman" w:hAnsi="Times New Roman"/>
          <w:sz w:val="24"/>
          <w:szCs w:val="24"/>
        </w:rPr>
        <w:t xml:space="preserve"> study revealed that </w:t>
      </w:r>
      <w:r w:rsidR="00180D46">
        <w:rPr>
          <w:rFonts w:ascii="Times New Roman" w:hAnsi="Times New Roman"/>
          <w:sz w:val="24"/>
          <w:szCs w:val="24"/>
        </w:rPr>
        <w:t xml:space="preserve">the </w:t>
      </w:r>
      <w:r>
        <w:rPr>
          <w:rFonts w:ascii="Times New Roman" w:hAnsi="Times New Roman"/>
          <w:sz w:val="24"/>
          <w:szCs w:val="24"/>
        </w:rPr>
        <w:t xml:space="preserve">Slider Measure </w:t>
      </w:r>
      <w:r w:rsidR="00180D46">
        <w:rPr>
          <w:rFonts w:ascii="Times New Roman" w:hAnsi="Times New Roman"/>
          <w:sz w:val="24"/>
          <w:szCs w:val="24"/>
        </w:rPr>
        <w:t xml:space="preserve">identified </w:t>
      </w:r>
      <w:r>
        <w:rPr>
          <w:rFonts w:ascii="Times New Roman" w:hAnsi="Times New Roman"/>
          <w:sz w:val="24"/>
          <w:szCs w:val="24"/>
        </w:rPr>
        <w:t xml:space="preserve">fewer competitors </w:t>
      </w:r>
      <w:r w:rsidR="00EA3F11">
        <w:rPr>
          <w:rFonts w:ascii="Times New Roman" w:hAnsi="Times New Roman"/>
          <w:sz w:val="24"/>
          <w:szCs w:val="24"/>
        </w:rPr>
        <w:t>than</w:t>
      </w:r>
      <w:r>
        <w:rPr>
          <w:rFonts w:ascii="Times New Roman" w:hAnsi="Times New Roman"/>
          <w:sz w:val="24"/>
          <w:szCs w:val="24"/>
        </w:rPr>
        <w:t xml:space="preserve"> the Triple Dominance Measure</w:t>
      </w:r>
      <w:r w:rsidR="00180D46">
        <w:rPr>
          <w:rFonts w:ascii="Times New Roman" w:hAnsi="Times New Roman"/>
          <w:sz w:val="24"/>
          <w:szCs w:val="24"/>
        </w:rPr>
        <w:t xml:space="preserve">, </w:t>
      </w:r>
      <w:r w:rsidR="00B25E4E">
        <w:rPr>
          <w:rFonts w:ascii="Times New Roman" w:hAnsi="Times New Roman"/>
          <w:sz w:val="24"/>
          <w:szCs w:val="24"/>
        </w:rPr>
        <w:t>accounting for approximately</w:t>
      </w:r>
      <w:r>
        <w:rPr>
          <w:rFonts w:ascii="Times New Roman" w:hAnsi="Times New Roman"/>
          <w:sz w:val="24"/>
          <w:szCs w:val="24"/>
        </w:rPr>
        <w:t xml:space="preserve"> one-third of the non-correspondence</w:t>
      </w:r>
      <w:r w:rsidR="00180D46">
        <w:rPr>
          <w:rFonts w:ascii="Times New Roman" w:hAnsi="Times New Roman"/>
          <w:sz w:val="24"/>
          <w:szCs w:val="24"/>
        </w:rPr>
        <w:t xml:space="preserve"> between the two measures</w:t>
      </w:r>
      <w:r>
        <w:rPr>
          <w:rFonts w:ascii="Times New Roman" w:hAnsi="Times New Roman"/>
          <w:sz w:val="24"/>
          <w:szCs w:val="24"/>
        </w:rPr>
        <w:t>.</w:t>
      </w:r>
      <w:r w:rsidR="00834A38">
        <w:rPr>
          <w:rFonts w:ascii="Times New Roman" w:hAnsi="Times New Roman"/>
          <w:sz w:val="24"/>
          <w:szCs w:val="24"/>
        </w:rPr>
        <w:t xml:space="preserve"> T</w:t>
      </w:r>
      <w:r w:rsidR="002E5B0A">
        <w:rPr>
          <w:rFonts w:ascii="Times New Roman" w:hAnsi="Times New Roman"/>
          <w:sz w:val="24"/>
          <w:szCs w:val="24"/>
        </w:rPr>
        <w:t>his i</w:t>
      </w:r>
      <w:r w:rsidR="005F1934">
        <w:rPr>
          <w:rFonts w:ascii="Times New Roman" w:hAnsi="Times New Roman"/>
          <w:sz w:val="24"/>
          <w:szCs w:val="24"/>
        </w:rPr>
        <w:t>s</w:t>
      </w:r>
      <w:r>
        <w:rPr>
          <w:rFonts w:ascii="Times New Roman" w:hAnsi="Times New Roman"/>
          <w:sz w:val="24"/>
          <w:szCs w:val="24"/>
        </w:rPr>
        <w:t xml:space="preserve"> (partially) because many of the</w:t>
      </w:r>
      <w:r w:rsidR="00DE7052">
        <w:rPr>
          <w:rFonts w:ascii="Times New Roman" w:hAnsi="Times New Roman"/>
          <w:sz w:val="24"/>
          <w:szCs w:val="24"/>
        </w:rPr>
        <w:t xml:space="preserve"> Slider</w:t>
      </w:r>
      <w:r>
        <w:rPr>
          <w:rFonts w:ascii="Times New Roman" w:hAnsi="Times New Roman"/>
          <w:sz w:val="24"/>
          <w:szCs w:val="24"/>
        </w:rPr>
        <w:t xml:space="preserve"> items do not </w:t>
      </w:r>
      <w:r w:rsidR="00B5053C">
        <w:rPr>
          <w:rFonts w:ascii="Times New Roman" w:hAnsi="Times New Roman"/>
          <w:sz w:val="24"/>
          <w:szCs w:val="24"/>
        </w:rPr>
        <w:t>afford</w:t>
      </w:r>
      <w:r w:rsidR="00B25E4E">
        <w:rPr>
          <w:rFonts w:ascii="Times New Roman" w:hAnsi="Times New Roman"/>
          <w:sz w:val="24"/>
          <w:szCs w:val="24"/>
        </w:rPr>
        <w:t xml:space="preserve"> a competitive option</w:t>
      </w:r>
      <w:r>
        <w:rPr>
          <w:rFonts w:ascii="Times New Roman" w:hAnsi="Times New Roman"/>
          <w:sz w:val="24"/>
          <w:szCs w:val="24"/>
        </w:rPr>
        <w:t xml:space="preserve">. In items </w:t>
      </w:r>
      <w:r w:rsidR="00180D46">
        <w:rPr>
          <w:rFonts w:ascii="Times New Roman" w:hAnsi="Times New Roman"/>
          <w:sz w:val="24"/>
          <w:szCs w:val="24"/>
        </w:rPr>
        <w:t xml:space="preserve">where competition is </w:t>
      </w:r>
      <w:r w:rsidR="00B25E4E">
        <w:rPr>
          <w:rFonts w:ascii="Times New Roman" w:hAnsi="Times New Roman"/>
          <w:sz w:val="24"/>
          <w:szCs w:val="24"/>
        </w:rPr>
        <w:t>combined</w:t>
      </w:r>
      <w:r w:rsidR="00180D46">
        <w:rPr>
          <w:rFonts w:ascii="Times New Roman" w:hAnsi="Times New Roman"/>
          <w:sz w:val="24"/>
          <w:szCs w:val="24"/>
        </w:rPr>
        <w:t xml:space="preserve"> with </w:t>
      </w:r>
      <w:r w:rsidR="00275D92">
        <w:rPr>
          <w:rFonts w:ascii="Times New Roman" w:hAnsi="Times New Roman"/>
          <w:sz w:val="24"/>
          <w:szCs w:val="24"/>
        </w:rPr>
        <w:t>individualism</w:t>
      </w:r>
      <w:r>
        <w:rPr>
          <w:rFonts w:ascii="Times New Roman" w:hAnsi="Times New Roman"/>
          <w:sz w:val="24"/>
          <w:szCs w:val="24"/>
        </w:rPr>
        <w:t xml:space="preserve">, competitors tended to make the same choices as individualists. </w:t>
      </w:r>
      <w:proofErr w:type="spellStart"/>
      <w:r w:rsidR="004314C0">
        <w:rPr>
          <w:rFonts w:ascii="Times New Roman" w:hAnsi="Times New Roman"/>
          <w:sz w:val="24"/>
          <w:szCs w:val="24"/>
        </w:rPr>
        <w:t>Futhermore</w:t>
      </w:r>
      <w:proofErr w:type="spellEnd"/>
      <w:r>
        <w:rPr>
          <w:rFonts w:ascii="Times New Roman" w:hAnsi="Times New Roman"/>
          <w:sz w:val="24"/>
          <w:szCs w:val="24"/>
        </w:rPr>
        <w:t>,</w:t>
      </w:r>
      <w:r w:rsidR="004314C0">
        <w:rPr>
          <w:rFonts w:ascii="Times New Roman" w:hAnsi="Times New Roman"/>
          <w:sz w:val="24"/>
          <w:szCs w:val="24"/>
        </w:rPr>
        <w:t xml:space="preserve"> </w:t>
      </w:r>
      <w:r w:rsidR="00046E1C">
        <w:rPr>
          <w:rFonts w:ascii="Times New Roman" w:hAnsi="Times New Roman"/>
          <w:sz w:val="24"/>
          <w:szCs w:val="24"/>
        </w:rPr>
        <w:t>we</w:t>
      </w:r>
      <w:r w:rsidR="004314C0">
        <w:rPr>
          <w:rFonts w:ascii="Times New Roman" w:hAnsi="Times New Roman"/>
          <w:sz w:val="24"/>
          <w:szCs w:val="24"/>
        </w:rPr>
        <w:t xml:space="preserve"> demonstrated the uniqueness of competitors. </w:t>
      </w:r>
      <w:r w:rsidR="00EF7398">
        <w:rPr>
          <w:rFonts w:ascii="Times New Roman" w:hAnsi="Times New Roman"/>
          <w:sz w:val="24"/>
          <w:szCs w:val="24"/>
        </w:rPr>
        <w:t>C</w:t>
      </w:r>
      <w:r w:rsidR="004314C0">
        <w:rPr>
          <w:rFonts w:ascii="Times New Roman" w:hAnsi="Times New Roman"/>
          <w:sz w:val="24"/>
          <w:szCs w:val="24"/>
        </w:rPr>
        <w:t xml:space="preserve">ompared </w:t>
      </w:r>
      <w:r>
        <w:rPr>
          <w:rFonts w:ascii="Times New Roman" w:hAnsi="Times New Roman"/>
          <w:sz w:val="24"/>
          <w:szCs w:val="24"/>
        </w:rPr>
        <w:t xml:space="preserve">to </w:t>
      </w:r>
      <w:proofErr w:type="spellStart"/>
      <w:r w:rsidR="008224B9">
        <w:rPr>
          <w:rFonts w:ascii="Times New Roman" w:hAnsi="Times New Roman"/>
          <w:sz w:val="24"/>
          <w:szCs w:val="24"/>
        </w:rPr>
        <w:t>prosocials</w:t>
      </w:r>
      <w:proofErr w:type="spellEnd"/>
      <w:r w:rsidR="008224B9">
        <w:rPr>
          <w:rFonts w:ascii="Times New Roman" w:hAnsi="Times New Roman"/>
          <w:sz w:val="24"/>
          <w:szCs w:val="24"/>
        </w:rPr>
        <w:t xml:space="preserve"> </w:t>
      </w:r>
      <w:r w:rsidR="008224B9" w:rsidRPr="002E0763">
        <w:rPr>
          <w:rFonts w:ascii="Times New Roman" w:hAnsi="Times New Roman"/>
          <w:i/>
          <w:iCs/>
          <w:sz w:val="24"/>
          <w:szCs w:val="24"/>
        </w:rPr>
        <w:t>and</w:t>
      </w:r>
      <w:r w:rsidR="008224B9">
        <w:rPr>
          <w:rFonts w:ascii="Times New Roman" w:hAnsi="Times New Roman"/>
          <w:sz w:val="24"/>
          <w:szCs w:val="24"/>
        </w:rPr>
        <w:t xml:space="preserve"> </w:t>
      </w:r>
      <w:r>
        <w:rPr>
          <w:rFonts w:ascii="Times New Roman" w:hAnsi="Times New Roman"/>
          <w:sz w:val="24"/>
          <w:szCs w:val="24"/>
        </w:rPr>
        <w:t>individualists, competitors exhibited lower levels of both social mindfulness and trust</w:t>
      </w:r>
      <w:r w:rsidRPr="00F9272C">
        <w:rPr>
          <w:rFonts w:ascii="Times New Roman" w:hAnsi="Times New Roman"/>
          <w:sz w:val="24"/>
          <w:szCs w:val="24"/>
        </w:rPr>
        <w:t xml:space="preserve">. Overall, </w:t>
      </w:r>
      <w:r w:rsidR="00275D92" w:rsidRPr="00F9272C">
        <w:rPr>
          <w:rFonts w:ascii="Times New Roman" w:hAnsi="Times New Roman"/>
          <w:sz w:val="24"/>
          <w:szCs w:val="24"/>
        </w:rPr>
        <w:t xml:space="preserve">the present work </w:t>
      </w:r>
      <w:r w:rsidRPr="00F9272C">
        <w:rPr>
          <w:rFonts w:ascii="Times New Roman" w:hAnsi="Times New Roman"/>
          <w:sz w:val="24"/>
          <w:szCs w:val="24"/>
        </w:rPr>
        <w:t>highlight</w:t>
      </w:r>
      <w:r w:rsidR="00275D92" w:rsidRPr="00F9272C">
        <w:rPr>
          <w:rFonts w:ascii="Times New Roman" w:hAnsi="Times New Roman"/>
          <w:sz w:val="24"/>
          <w:szCs w:val="24"/>
        </w:rPr>
        <w:t>s</w:t>
      </w:r>
      <w:r w:rsidRPr="00F9272C">
        <w:rPr>
          <w:rFonts w:ascii="Times New Roman" w:hAnsi="Times New Roman"/>
          <w:sz w:val="24"/>
          <w:szCs w:val="24"/>
        </w:rPr>
        <w:t xml:space="preserve"> the importance of situational affordance</w:t>
      </w:r>
      <w:r w:rsidR="00834A38">
        <w:rPr>
          <w:rFonts w:ascii="Times New Roman" w:hAnsi="Times New Roman"/>
          <w:sz w:val="24"/>
          <w:szCs w:val="24"/>
        </w:rPr>
        <w:t>s</w:t>
      </w:r>
      <w:r w:rsidRPr="00F9272C">
        <w:rPr>
          <w:rFonts w:ascii="Times New Roman" w:hAnsi="Times New Roman"/>
          <w:sz w:val="24"/>
          <w:szCs w:val="24"/>
        </w:rPr>
        <w:t xml:space="preserve"> in measuring personality, </w:t>
      </w:r>
      <w:r w:rsidR="0080618C" w:rsidRPr="00F9272C">
        <w:rPr>
          <w:rFonts w:ascii="Times New Roman" w:hAnsi="Times New Roman"/>
          <w:sz w:val="24"/>
          <w:szCs w:val="24"/>
        </w:rPr>
        <w:t>the benefits of distinguishing between individualists and competitors</w:t>
      </w:r>
      <w:r w:rsidR="003B0CBF" w:rsidRPr="00F9272C">
        <w:rPr>
          <w:rFonts w:ascii="Times New Roman" w:hAnsi="Times New Roman"/>
          <w:sz w:val="24"/>
          <w:szCs w:val="24"/>
        </w:rPr>
        <w:t>, and the importance of utilizing a measure that distinguishes between these two proself orientations.</w:t>
      </w:r>
    </w:p>
    <w:p w14:paraId="5498547B" w14:textId="6F0F0DE8" w:rsidR="00A65208" w:rsidRDefault="00243E10" w:rsidP="00815765">
      <w:pPr>
        <w:pStyle w:val="Body"/>
        <w:spacing w:after="0" w:line="480" w:lineRule="auto"/>
        <w:ind w:firstLine="709"/>
      </w:pPr>
      <w:r w:rsidRPr="00815765">
        <w:rPr>
          <w:rFonts w:ascii="Times New Roman" w:hAnsi="Times New Roman"/>
          <w:i/>
          <w:iCs/>
          <w:sz w:val="24"/>
          <w:szCs w:val="24"/>
        </w:rPr>
        <w:t>Keywords:</w:t>
      </w:r>
      <w:r>
        <w:rPr>
          <w:rFonts w:ascii="Times New Roman" w:hAnsi="Times New Roman"/>
          <w:b/>
          <w:bCs/>
          <w:sz w:val="24"/>
          <w:szCs w:val="24"/>
        </w:rPr>
        <w:t xml:space="preserve"> </w:t>
      </w:r>
      <w:r>
        <w:rPr>
          <w:rFonts w:ascii="Times New Roman" w:hAnsi="Times New Roman"/>
          <w:sz w:val="24"/>
          <w:szCs w:val="24"/>
        </w:rPr>
        <w:t>social value orientation, measurement, situational affordance</w:t>
      </w:r>
      <w:r w:rsidR="00834A38">
        <w:rPr>
          <w:rFonts w:ascii="Times New Roman" w:hAnsi="Times New Roman"/>
          <w:sz w:val="24"/>
          <w:szCs w:val="24"/>
        </w:rPr>
        <w:t>s</w:t>
      </w:r>
      <w:r w:rsidR="00815B84">
        <w:rPr>
          <w:rFonts w:ascii="Times New Roman" w:hAnsi="Times New Roman"/>
          <w:sz w:val="24"/>
          <w:szCs w:val="24"/>
        </w:rPr>
        <w:t>, competitors</w:t>
      </w:r>
      <w:r>
        <w:rPr>
          <w:rFonts w:ascii="Arial Unicode MS" w:hAnsi="Arial Unicode MS"/>
          <w:sz w:val="24"/>
          <w:szCs w:val="24"/>
        </w:rPr>
        <w:br w:type="page"/>
      </w:r>
    </w:p>
    <w:p w14:paraId="13C8FE37" w14:textId="77777777" w:rsidR="00B22761" w:rsidRPr="00B22761" w:rsidRDefault="00B22761" w:rsidP="002C7711">
      <w:pPr>
        <w:pStyle w:val="Body"/>
        <w:spacing w:after="0" w:line="480" w:lineRule="auto"/>
        <w:jc w:val="center"/>
        <w:rPr>
          <w:rFonts w:ascii="Times New Roman" w:hAnsi="Times New Roman"/>
          <w:b/>
          <w:bCs/>
          <w:sz w:val="24"/>
          <w:szCs w:val="24"/>
        </w:rPr>
      </w:pPr>
      <w:r w:rsidRPr="00B22761">
        <w:rPr>
          <w:rFonts w:ascii="Times New Roman" w:hAnsi="Times New Roman"/>
          <w:b/>
          <w:bCs/>
          <w:sz w:val="24"/>
          <w:szCs w:val="24"/>
        </w:rPr>
        <w:lastRenderedPageBreak/>
        <w:t>Wherefore Art Thou Competitors?</w:t>
      </w:r>
    </w:p>
    <w:p w14:paraId="31D63D8E" w14:textId="47CF47CC" w:rsidR="00CF25CA" w:rsidRDefault="006C3FD9" w:rsidP="00CF25CA">
      <w:pPr>
        <w:pStyle w:val="Body"/>
        <w:spacing w:after="0" w:line="480" w:lineRule="auto"/>
        <w:jc w:val="center"/>
        <w:rPr>
          <w:rFonts w:ascii="Times New Roman" w:hAnsi="Times New Roman"/>
          <w:b/>
          <w:bCs/>
          <w:sz w:val="24"/>
          <w:szCs w:val="24"/>
        </w:rPr>
      </w:pPr>
      <w:r w:rsidRPr="006C3FD9">
        <w:rPr>
          <w:rFonts w:ascii="Times New Roman" w:hAnsi="Times New Roman"/>
          <w:b/>
          <w:bCs/>
          <w:sz w:val="24"/>
          <w:szCs w:val="24"/>
        </w:rPr>
        <w:t xml:space="preserve">How </w:t>
      </w:r>
      <w:r w:rsidR="00FF0159">
        <w:rPr>
          <w:rFonts w:ascii="Times New Roman" w:hAnsi="Times New Roman" w:hint="eastAsia"/>
          <w:b/>
          <w:bCs/>
          <w:sz w:val="24"/>
          <w:szCs w:val="24"/>
          <w:lang w:eastAsia="zh-CN"/>
        </w:rPr>
        <w:t>Situational</w:t>
      </w:r>
      <w:r w:rsidR="00853ADC">
        <w:rPr>
          <w:rFonts w:ascii="Times New Roman" w:hAnsi="Times New Roman"/>
          <w:b/>
          <w:bCs/>
          <w:sz w:val="24"/>
          <w:szCs w:val="24"/>
          <w:lang w:eastAsia="zh-CN"/>
        </w:rPr>
        <w:t xml:space="preserve"> </w:t>
      </w:r>
      <w:r w:rsidRPr="006C3FD9">
        <w:rPr>
          <w:rFonts w:ascii="Times New Roman" w:hAnsi="Times New Roman"/>
          <w:b/>
          <w:bCs/>
          <w:sz w:val="24"/>
          <w:szCs w:val="24"/>
        </w:rPr>
        <w:t>Affordances Help Differentiate Among Prosocial</w:t>
      </w:r>
      <w:r w:rsidR="002D19EB">
        <w:rPr>
          <w:rFonts w:ascii="Times New Roman" w:hAnsi="Times New Roman"/>
          <w:b/>
          <w:bCs/>
          <w:sz w:val="24"/>
          <w:szCs w:val="24"/>
        </w:rPr>
        <w:t>ity</w:t>
      </w:r>
      <w:r w:rsidRPr="006C3FD9">
        <w:rPr>
          <w:rFonts w:ascii="Times New Roman" w:hAnsi="Times New Roman"/>
          <w:b/>
          <w:bCs/>
          <w:sz w:val="24"/>
          <w:szCs w:val="24"/>
        </w:rPr>
        <w:t>, Individualis</w:t>
      </w:r>
      <w:r w:rsidR="002D19EB">
        <w:rPr>
          <w:rFonts w:ascii="Times New Roman" w:hAnsi="Times New Roman"/>
          <w:b/>
          <w:bCs/>
          <w:sz w:val="24"/>
          <w:szCs w:val="24"/>
        </w:rPr>
        <w:t>m</w:t>
      </w:r>
      <w:r w:rsidRPr="006C3FD9">
        <w:rPr>
          <w:rFonts w:ascii="Times New Roman" w:hAnsi="Times New Roman"/>
          <w:b/>
          <w:bCs/>
          <w:sz w:val="24"/>
          <w:szCs w:val="24"/>
        </w:rPr>
        <w:t xml:space="preserve"> </w:t>
      </w:r>
      <w:r w:rsidRPr="00427B87">
        <w:rPr>
          <w:rFonts w:ascii="Times New Roman" w:hAnsi="Times New Roman"/>
          <w:b/>
          <w:bCs/>
          <w:i/>
          <w:iCs/>
          <w:sz w:val="24"/>
          <w:szCs w:val="24"/>
        </w:rPr>
        <w:t>and</w:t>
      </w:r>
      <w:r w:rsidRPr="006C3FD9">
        <w:rPr>
          <w:rFonts w:ascii="Times New Roman" w:hAnsi="Times New Roman"/>
          <w:b/>
          <w:bCs/>
          <w:sz w:val="24"/>
          <w:szCs w:val="24"/>
        </w:rPr>
        <w:t xml:space="preserve"> </w:t>
      </w:r>
      <w:r w:rsidR="00834A38" w:rsidRPr="006C3FD9">
        <w:rPr>
          <w:rFonts w:ascii="Times New Roman" w:hAnsi="Times New Roman"/>
          <w:b/>
          <w:bCs/>
          <w:sz w:val="24"/>
          <w:szCs w:val="24"/>
        </w:rPr>
        <w:t>Competiti</w:t>
      </w:r>
      <w:r w:rsidR="00834A38">
        <w:rPr>
          <w:rFonts w:ascii="Times New Roman" w:hAnsi="Times New Roman"/>
          <w:b/>
          <w:bCs/>
          <w:sz w:val="24"/>
          <w:szCs w:val="24"/>
        </w:rPr>
        <w:t>on</w:t>
      </w:r>
    </w:p>
    <w:p w14:paraId="2C6248C8" w14:textId="15B1FC4E" w:rsidR="00A65208" w:rsidRDefault="00243E10">
      <w:pPr>
        <w:pStyle w:val="Body"/>
        <w:spacing w:after="0" w:line="480" w:lineRule="auto"/>
        <w:ind w:firstLine="709"/>
        <w:rPr>
          <w:rFonts w:ascii="Times New Roman" w:eastAsia="Times New Roman" w:hAnsi="Times New Roman" w:cs="Times New Roman"/>
          <w:strike/>
          <w:sz w:val="24"/>
          <w:szCs w:val="24"/>
        </w:rPr>
      </w:pPr>
      <w:r>
        <w:rPr>
          <w:rFonts w:ascii="Times New Roman" w:hAnsi="Times New Roman"/>
          <w:sz w:val="24"/>
          <w:szCs w:val="24"/>
        </w:rPr>
        <w:t xml:space="preserve">Many philosophers and scientists have highlighted the social nature of people. </w:t>
      </w:r>
      <w:r w:rsidR="005E1F30">
        <w:rPr>
          <w:rFonts w:ascii="Times New Roman" w:hAnsi="Times New Roman"/>
          <w:sz w:val="24"/>
          <w:szCs w:val="24"/>
        </w:rPr>
        <w:t>Rather than merely pursuing material self-interest</w:t>
      </w:r>
      <w:r>
        <w:rPr>
          <w:rFonts w:ascii="Times New Roman" w:hAnsi="Times New Roman"/>
          <w:sz w:val="24"/>
          <w:szCs w:val="24"/>
        </w:rPr>
        <w:t>, research has provided strong evidence for the idea that people may also be concerned about the wel</w:t>
      </w:r>
      <w:r w:rsidR="00710F37">
        <w:rPr>
          <w:rFonts w:ascii="Times New Roman" w:hAnsi="Times New Roman"/>
          <w:sz w:val="24"/>
          <w:szCs w:val="24"/>
        </w:rPr>
        <w:t>l-being</w:t>
      </w:r>
      <w:r>
        <w:rPr>
          <w:rFonts w:ascii="Times New Roman" w:hAnsi="Times New Roman"/>
          <w:sz w:val="24"/>
          <w:szCs w:val="24"/>
        </w:rPr>
        <w:t xml:space="preserve"> of others, be oriented toward equality, or seek to outperform others. For example, some people donate anonymously to help children with cancer </w:t>
      </w:r>
      <w:bookmarkStart w:id="2" w:name="OLE_LINK3"/>
      <w:r>
        <w:rPr>
          <w:rFonts w:ascii="Times New Roman" w:hAnsi="Times New Roman"/>
          <w:sz w:val="24"/>
          <w:szCs w:val="24"/>
        </w:rPr>
        <w:t>and volunteer to care for the elderly</w:t>
      </w:r>
      <w:bookmarkEnd w:id="2"/>
      <w:r>
        <w:rPr>
          <w:rFonts w:ascii="Times New Roman" w:hAnsi="Times New Roman"/>
          <w:sz w:val="24"/>
          <w:szCs w:val="24"/>
        </w:rPr>
        <w:t>, w</w:t>
      </w:r>
      <w:r w:rsidR="0050078A">
        <w:rPr>
          <w:rFonts w:ascii="Times New Roman" w:hAnsi="Times New Roman"/>
          <w:sz w:val="24"/>
          <w:szCs w:val="24"/>
        </w:rPr>
        <w:t>hereas</w:t>
      </w:r>
      <w:r>
        <w:rPr>
          <w:rFonts w:ascii="Times New Roman" w:hAnsi="Times New Roman"/>
          <w:sz w:val="24"/>
          <w:szCs w:val="24"/>
        </w:rPr>
        <w:t xml:space="preserve"> </w:t>
      </w:r>
      <w:r w:rsidR="0050078A">
        <w:rPr>
          <w:rFonts w:ascii="Times New Roman" w:hAnsi="Times New Roman"/>
          <w:sz w:val="24"/>
          <w:szCs w:val="24"/>
        </w:rPr>
        <w:t>other</w:t>
      </w:r>
      <w:r>
        <w:rPr>
          <w:rFonts w:ascii="Times New Roman" w:hAnsi="Times New Roman"/>
          <w:sz w:val="24"/>
          <w:szCs w:val="24"/>
        </w:rPr>
        <w:t xml:space="preserve"> people are eager to maximize the relative difference between themselves and others in a contest or in a rivalry for a promotion at work. </w:t>
      </w:r>
      <w:r w:rsidR="00046E1C">
        <w:rPr>
          <w:rFonts w:ascii="Times New Roman" w:hAnsi="Times New Roman"/>
          <w:sz w:val="24"/>
          <w:szCs w:val="24"/>
        </w:rPr>
        <w:t>E</w:t>
      </w:r>
      <w:r>
        <w:rPr>
          <w:rFonts w:ascii="Times New Roman" w:hAnsi="Times New Roman"/>
          <w:sz w:val="24"/>
          <w:szCs w:val="24"/>
        </w:rPr>
        <w:t xml:space="preserve">ven in the context of economic games and social decision situations, orientations toward positive regard for others, egalitarianism, and competition (or spite) have been observed across a variety of societies and samples (e.g., Fehr et al., 2008; </w:t>
      </w:r>
      <w:r w:rsidR="00485EF0" w:rsidRPr="008C7301">
        <w:rPr>
          <w:rFonts w:ascii="Times New Roman" w:eastAsia="Times New Roman" w:hAnsi="Times New Roman" w:cs="Times New Roman"/>
          <w:sz w:val="24"/>
          <w:szCs w:val="24"/>
        </w:rPr>
        <w:t>Fehr et al., 202</w:t>
      </w:r>
      <w:r w:rsidR="00ED5A91">
        <w:rPr>
          <w:rFonts w:ascii="Times New Roman" w:eastAsia="Times New Roman" w:hAnsi="Times New Roman" w:cs="Times New Roman"/>
          <w:sz w:val="24"/>
          <w:szCs w:val="24"/>
        </w:rPr>
        <w:t>3</w:t>
      </w:r>
      <w:r w:rsidR="00485EF0" w:rsidRPr="00F5519F">
        <w:rPr>
          <w:rFonts w:ascii="Times New Roman" w:eastAsia="Times New Roman" w:hAnsi="Times New Roman" w:cs="Times New Roman"/>
          <w:sz w:val="24"/>
          <w:szCs w:val="24"/>
        </w:rPr>
        <w:t xml:space="preserve">; </w:t>
      </w:r>
      <w:r w:rsidR="00485EF0" w:rsidRPr="008C7301">
        <w:rPr>
          <w:rFonts w:ascii="Times New Roman" w:eastAsia="Times New Roman" w:hAnsi="Times New Roman" w:cs="Times New Roman"/>
          <w:sz w:val="24"/>
          <w:szCs w:val="24"/>
        </w:rPr>
        <w:t xml:space="preserve">Fehr &amp; </w:t>
      </w:r>
      <w:proofErr w:type="spellStart"/>
      <w:r w:rsidR="00485EF0" w:rsidRPr="008C7301">
        <w:rPr>
          <w:rFonts w:ascii="Times New Roman" w:eastAsia="Times New Roman" w:hAnsi="Times New Roman" w:cs="Times New Roman"/>
          <w:sz w:val="24"/>
          <w:szCs w:val="24"/>
        </w:rPr>
        <w:t>Charness</w:t>
      </w:r>
      <w:proofErr w:type="spellEnd"/>
      <w:r w:rsidR="00485EF0" w:rsidRPr="008C7301">
        <w:rPr>
          <w:rFonts w:ascii="Times New Roman" w:eastAsia="Times New Roman" w:hAnsi="Times New Roman" w:cs="Times New Roman"/>
          <w:sz w:val="24"/>
          <w:szCs w:val="24"/>
        </w:rPr>
        <w:t>, 2023</w:t>
      </w:r>
      <w:r w:rsidR="004935B4">
        <w:rPr>
          <w:rFonts w:ascii="Times New Roman" w:eastAsia="Times New Roman" w:hAnsi="Times New Roman" w:cs="Times New Roman"/>
          <w:sz w:val="24"/>
          <w:szCs w:val="24"/>
        </w:rPr>
        <w:t xml:space="preserve">; </w:t>
      </w:r>
      <w:r w:rsidR="003E1D39">
        <w:rPr>
          <w:rFonts w:ascii="Times New Roman" w:hAnsi="Times New Roman"/>
          <w:sz w:val="24"/>
          <w:szCs w:val="24"/>
        </w:rPr>
        <w:t xml:space="preserve">Hermann et al., 2008; </w:t>
      </w:r>
      <w:r>
        <w:rPr>
          <w:rFonts w:ascii="Times New Roman" w:hAnsi="Times New Roman"/>
          <w:sz w:val="24"/>
          <w:szCs w:val="24"/>
        </w:rPr>
        <w:t>Messick &amp; McClintock, 1968; Van Doesum et al., 2021; Van Lange, 1999).</w:t>
      </w:r>
    </w:p>
    <w:p w14:paraId="518EE5F7" w14:textId="71092E79"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When making decisions in situation</w:t>
      </w:r>
      <w:r w:rsidR="00046E1C">
        <w:rPr>
          <w:rFonts w:ascii="Times New Roman" w:hAnsi="Times New Roman"/>
          <w:sz w:val="24"/>
          <w:szCs w:val="24"/>
        </w:rPr>
        <w:t>s</w:t>
      </w:r>
      <w:r>
        <w:rPr>
          <w:rFonts w:ascii="Times New Roman" w:hAnsi="Times New Roman"/>
          <w:sz w:val="24"/>
          <w:szCs w:val="24"/>
        </w:rPr>
        <w:t xml:space="preserve"> where people’s outcomes are mutually dependent on each other, individuals often consider not only the outcomes for themselves but also </w:t>
      </w:r>
      <w:r w:rsidR="0050078A">
        <w:rPr>
          <w:rFonts w:ascii="Times New Roman" w:hAnsi="Times New Roman"/>
          <w:sz w:val="24"/>
          <w:szCs w:val="24"/>
        </w:rPr>
        <w:t xml:space="preserve">the </w:t>
      </w:r>
      <w:r>
        <w:rPr>
          <w:rFonts w:ascii="Times New Roman" w:hAnsi="Times New Roman"/>
          <w:sz w:val="24"/>
          <w:szCs w:val="24"/>
        </w:rPr>
        <w:t xml:space="preserve">outcomes for others—not necessarily to be good to others, but </w:t>
      </w:r>
      <w:r w:rsidR="00710F37">
        <w:rPr>
          <w:rFonts w:ascii="Times New Roman" w:hAnsi="Times New Roman"/>
          <w:sz w:val="24"/>
          <w:szCs w:val="24"/>
        </w:rPr>
        <w:t xml:space="preserve">also </w:t>
      </w:r>
      <w:r>
        <w:rPr>
          <w:rFonts w:ascii="Times New Roman" w:hAnsi="Times New Roman"/>
          <w:sz w:val="24"/>
          <w:szCs w:val="24"/>
        </w:rPr>
        <w:t xml:space="preserve">perhaps to harm others. </w:t>
      </w:r>
      <w:r w:rsidR="00B76EC0" w:rsidRPr="00B76EC0">
        <w:rPr>
          <w:rFonts w:ascii="Times New Roman" w:hAnsi="Times New Roman"/>
          <w:sz w:val="24"/>
          <w:szCs w:val="24"/>
        </w:rPr>
        <w:t xml:space="preserve">Interindividual </w:t>
      </w:r>
      <w:r w:rsidR="00B76EC0">
        <w:rPr>
          <w:rFonts w:ascii="Times New Roman" w:hAnsi="Times New Roman"/>
          <w:sz w:val="24"/>
          <w:szCs w:val="24"/>
        </w:rPr>
        <w:t>v</w:t>
      </w:r>
      <w:r>
        <w:rPr>
          <w:rFonts w:ascii="Times New Roman" w:hAnsi="Times New Roman"/>
          <w:sz w:val="24"/>
          <w:szCs w:val="24"/>
        </w:rPr>
        <w:t xml:space="preserve">ariability in this type of social preference has been conceptualized as social value orientation (SVO), defined as the preference for particular distributions of outcomes for the self and others (Van Lange, 1999). Research on </w:t>
      </w:r>
      <w:r w:rsidR="0022336F">
        <w:rPr>
          <w:rFonts w:ascii="Times New Roman" w:hAnsi="Times New Roman"/>
          <w:sz w:val="24"/>
          <w:szCs w:val="24"/>
        </w:rPr>
        <w:t>social value orientation</w:t>
      </w:r>
      <w:r>
        <w:rPr>
          <w:rFonts w:ascii="Times New Roman" w:hAnsi="Times New Roman"/>
          <w:sz w:val="24"/>
          <w:szCs w:val="24"/>
        </w:rPr>
        <w:t xml:space="preserve"> (</w:t>
      </w:r>
      <w:r w:rsidR="00514E6E">
        <w:rPr>
          <w:rFonts w:ascii="Times New Roman" w:hAnsi="Times New Roman"/>
          <w:sz w:val="24"/>
          <w:szCs w:val="24"/>
        </w:rPr>
        <w:t>often</w:t>
      </w:r>
      <w:r>
        <w:rPr>
          <w:rFonts w:ascii="Times New Roman" w:hAnsi="Times New Roman"/>
          <w:sz w:val="24"/>
          <w:szCs w:val="24"/>
        </w:rPr>
        <w:t xml:space="preserve"> termed </w:t>
      </w:r>
      <w:r>
        <w:rPr>
          <w:rFonts w:ascii="Times New Roman" w:hAnsi="Times New Roman"/>
          <w:i/>
          <w:iCs/>
          <w:sz w:val="24"/>
          <w:szCs w:val="24"/>
        </w:rPr>
        <w:t>social motives</w:t>
      </w:r>
      <w:r>
        <w:rPr>
          <w:rFonts w:ascii="Times New Roman" w:hAnsi="Times New Roman"/>
          <w:sz w:val="24"/>
          <w:szCs w:val="24"/>
        </w:rPr>
        <w:t xml:space="preserve">) was built on the early work of interdependence and game theory in which researchers uncovered three common motivational orientations in a two-person game setting (Messick &amp; McClintock, 1968): </w:t>
      </w:r>
      <w:r w:rsidRPr="007718DE">
        <w:rPr>
          <w:rFonts w:ascii="Times New Roman" w:hAnsi="Times New Roman"/>
          <w:color w:val="auto"/>
          <w:sz w:val="24"/>
          <w:szCs w:val="24"/>
        </w:rPr>
        <w:t xml:space="preserve">(a) </w:t>
      </w:r>
      <w:bookmarkStart w:id="3" w:name="_Hlk179117795"/>
      <w:r w:rsidR="00710F37">
        <w:rPr>
          <w:rFonts w:ascii="Times New Roman" w:hAnsi="Times New Roman"/>
          <w:color w:val="auto"/>
          <w:sz w:val="24"/>
          <w:szCs w:val="24"/>
        </w:rPr>
        <w:t>A p</w:t>
      </w:r>
      <w:r w:rsidRPr="007718DE">
        <w:rPr>
          <w:rFonts w:ascii="Times New Roman" w:hAnsi="Times New Roman"/>
          <w:color w:val="auto"/>
          <w:sz w:val="24"/>
          <w:szCs w:val="24"/>
        </w:rPr>
        <w:t xml:space="preserve">rosocial orientation reflects a goal to enhance joint outcomes </w:t>
      </w:r>
      <w:r w:rsidR="007718DE" w:rsidRPr="007718DE">
        <w:rPr>
          <w:rFonts w:ascii="Times New Roman" w:hAnsi="Times New Roman"/>
          <w:color w:val="auto"/>
          <w:sz w:val="24"/>
          <w:szCs w:val="24"/>
        </w:rPr>
        <w:t>and minimize absolute differences between outcomes for self and others</w:t>
      </w:r>
      <w:bookmarkEnd w:id="3"/>
      <w:r w:rsidRPr="007718DE">
        <w:rPr>
          <w:rFonts w:ascii="Times New Roman" w:hAnsi="Times New Roman"/>
          <w:color w:val="auto"/>
          <w:sz w:val="24"/>
          <w:szCs w:val="24"/>
        </w:rPr>
        <w:t xml:space="preserve">; </w:t>
      </w:r>
      <w:r>
        <w:rPr>
          <w:rFonts w:ascii="Times New Roman" w:hAnsi="Times New Roman"/>
          <w:sz w:val="24"/>
          <w:szCs w:val="24"/>
        </w:rPr>
        <w:t xml:space="preserve">(b) </w:t>
      </w:r>
      <w:r w:rsidR="00710F37">
        <w:rPr>
          <w:rFonts w:ascii="Times New Roman" w:hAnsi="Times New Roman"/>
          <w:sz w:val="24"/>
          <w:szCs w:val="24"/>
        </w:rPr>
        <w:t>An i</w:t>
      </w:r>
      <w:r>
        <w:rPr>
          <w:rFonts w:ascii="Times New Roman" w:hAnsi="Times New Roman"/>
          <w:sz w:val="24"/>
          <w:szCs w:val="24"/>
        </w:rPr>
        <w:t xml:space="preserve">ndividualistic orientation is defined by the </w:t>
      </w:r>
      <w:r w:rsidR="0050078A">
        <w:rPr>
          <w:rFonts w:ascii="Times New Roman" w:hAnsi="Times New Roman"/>
          <w:sz w:val="24"/>
          <w:szCs w:val="24"/>
        </w:rPr>
        <w:t xml:space="preserve">primary </w:t>
      </w:r>
      <w:r>
        <w:rPr>
          <w:rFonts w:ascii="Times New Roman" w:hAnsi="Times New Roman"/>
          <w:sz w:val="24"/>
          <w:szCs w:val="24"/>
        </w:rPr>
        <w:t xml:space="preserve">goal to maximize the </w:t>
      </w:r>
      <w:r>
        <w:rPr>
          <w:rFonts w:ascii="Times New Roman" w:hAnsi="Times New Roman"/>
          <w:sz w:val="24"/>
          <w:szCs w:val="24"/>
        </w:rPr>
        <w:lastRenderedPageBreak/>
        <w:t xml:space="preserve">outcome for </w:t>
      </w:r>
      <w:r w:rsidR="00051D07">
        <w:rPr>
          <w:rFonts w:ascii="Times New Roman" w:hAnsi="Times New Roman"/>
          <w:sz w:val="24"/>
          <w:szCs w:val="24"/>
        </w:rPr>
        <w:t>one</w:t>
      </w:r>
      <w:r>
        <w:rPr>
          <w:rFonts w:ascii="Times New Roman" w:hAnsi="Times New Roman"/>
          <w:sz w:val="24"/>
          <w:szCs w:val="24"/>
        </w:rPr>
        <w:t xml:space="preserve">self, </w:t>
      </w:r>
      <w:r w:rsidR="0050078A">
        <w:rPr>
          <w:rFonts w:ascii="Times New Roman" w:hAnsi="Times New Roman"/>
          <w:sz w:val="24"/>
          <w:szCs w:val="24"/>
        </w:rPr>
        <w:t>regardless of</w:t>
      </w:r>
      <w:r>
        <w:rPr>
          <w:rFonts w:ascii="Times New Roman" w:hAnsi="Times New Roman"/>
          <w:sz w:val="24"/>
          <w:szCs w:val="24"/>
        </w:rPr>
        <w:t xml:space="preserve"> the outcome for others; (c) </w:t>
      </w:r>
      <w:r w:rsidR="00046E1C">
        <w:rPr>
          <w:rFonts w:ascii="Times New Roman" w:hAnsi="Times New Roman"/>
          <w:sz w:val="24"/>
          <w:szCs w:val="24"/>
        </w:rPr>
        <w:t>A</w:t>
      </w:r>
      <w:r w:rsidR="00710F37">
        <w:rPr>
          <w:rFonts w:ascii="Times New Roman" w:hAnsi="Times New Roman"/>
          <w:sz w:val="24"/>
          <w:szCs w:val="24"/>
        </w:rPr>
        <w:t xml:space="preserve"> c</w:t>
      </w:r>
      <w:r>
        <w:rPr>
          <w:rFonts w:ascii="Times New Roman" w:hAnsi="Times New Roman"/>
          <w:sz w:val="24"/>
          <w:szCs w:val="24"/>
        </w:rPr>
        <w:t>ompetitive orientation refers to the goal of maximizing the relative outcome in comparison to others</w:t>
      </w:r>
      <w:r w:rsidR="007718DE">
        <w:rPr>
          <w:rFonts w:ascii="Times New Roman" w:hAnsi="Times New Roman"/>
          <w:sz w:val="24"/>
          <w:szCs w:val="24"/>
        </w:rPr>
        <w:t xml:space="preserve"> (see Van Lange, 1999)</w:t>
      </w:r>
      <w:r>
        <w:rPr>
          <w:rFonts w:ascii="Times New Roman" w:hAnsi="Times New Roman"/>
          <w:sz w:val="24"/>
          <w:szCs w:val="24"/>
        </w:rPr>
        <w:t xml:space="preserve">. In prior research, the prosocial orientation has often been referred to as a “cooperative orientation,” and the label “proself” has been used to refer to people with an </w:t>
      </w:r>
      <w:r w:rsidR="00142011">
        <w:rPr>
          <w:rFonts w:ascii="Times New Roman" w:hAnsi="Times New Roman"/>
          <w:sz w:val="24"/>
          <w:szCs w:val="24"/>
        </w:rPr>
        <w:t>individualistic or competitive orientation</w:t>
      </w:r>
      <w:r w:rsidR="007718DE">
        <w:rPr>
          <w:rFonts w:ascii="Times New Roman" w:hAnsi="Times New Roman"/>
          <w:sz w:val="24"/>
          <w:szCs w:val="24"/>
        </w:rPr>
        <w:t xml:space="preserve"> to contrast them with prosocial orientation</w:t>
      </w:r>
      <w:r>
        <w:rPr>
          <w:rFonts w:ascii="Times New Roman" w:hAnsi="Times New Roman"/>
          <w:sz w:val="24"/>
          <w:szCs w:val="24"/>
        </w:rPr>
        <w:t xml:space="preserve">. </w:t>
      </w:r>
    </w:p>
    <w:p w14:paraId="72190F3E" w14:textId="3F718AAF" w:rsidR="00A65208" w:rsidRDefault="00243E10">
      <w:pPr>
        <w:pStyle w:val="Body"/>
        <w:spacing w:after="0" w:line="480" w:lineRule="auto"/>
        <w:ind w:firstLine="709"/>
        <w:rPr>
          <w:rFonts w:ascii="Times New Roman" w:eastAsia="Times New Roman" w:hAnsi="Times New Roman" w:cs="Times New Roman"/>
          <w:strike/>
          <w:sz w:val="24"/>
          <w:szCs w:val="24"/>
        </w:rPr>
      </w:pPr>
      <w:r>
        <w:rPr>
          <w:rFonts w:ascii="Times New Roman" w:hAnsi="Times New Roman"/>
          <w:sz w:val="24"/>
          <w:szCs w:val="24"/>
        </w:rPr>
        <w:t xml:space="preserve">Various social and behavioral scientists have further developed the concept of </w:t>
      </w:r>
      <w:r w:rsidR="0022336F">
        <w:rPr>
          <w:rFonts w:ascii="Times New Roman" w:hAnsi="Times New Roman"/>
          <w:sz w:val="24"/>
          <w:szCs w:val="24"/>
        </w:rPr>
        <w:t>social value orientation</w:t>
      </w:r>
      <w:r>
        <w:rPr>
          <w:rFonts w:ascii="Times New Roman" w:hAnsi="Times New Roman"/>
          <w:sz w:val="24"/>
          <w:szCs w:val="24"/>
        </w:rPr>
        <w:t xml:space="preserve"> (e.g., Liebrand, 1984; MacCrimmon &amp; Messick, 1976; McClintock, 1972). In so</w:t>
      </w:r>
      <w:r w:rsidR="00046E1C" w:rsidRPr="00046E1C">
        <w:rPr>
          <w:rFonts w:ascii="Times New Roman" w:hAnsi="Times New Roman"/>
          <w:sz w:val="24"/>
          <w:szCs w:val="24"/>
        </w:rPr>
        <w:t xml:space="preserve"> </w:t>
      </w:r>
      <w:r w:rsidR="00046E1C">
        <w:rPr>
          <w:rFonts w:ascii="Times New Roman" w:hAnsi="Times New Roman"/>
          <w:sz w:val="24"/>
          <w:szCs w:val="24"/>
        </w:rPr>
        <w:t>doing</w:t>
      </w:r>
      <w:r>
        <w:rPr>
          <w:rFonts w:ascii="Times New Roman" w:hAnsi="Times New Roman"/>
          <w:sz w:val="24"/>
          <w:szCs w:val="24"/>
        </w:rPr>
        <w:t xml:space="preserve">, they focused on the simplest social interaction situation, where only two persons are involved in outcome interdependence. The outcomes (or payoffs) for self and others can be represented in a Cartesian coordinate system, which allows </w:t>
      </w:r>
      <w:r w:rsidR="004913AA">
        <w:rPr>
          <w:rFonts w:ascii="Times New Roman" w:hAnsi="Times New Roman"/>
          <w:sz w:val="24"/>
          <w:szCs w:val="24"/>
        </w:rPr>
        <w:t xml:space="preserve">researchers </w:t>
      </w:r>
      <w:r>
        <w:rPr>
          <w:rFonts w:ascii="Times New Roman" w:hAnsi="Times New Roman"/>
          <w:sz w:val="24"/>
          <w:szCs w:val="24"/>
        </w:rPr>
        <w:t xml:space="preserve">to theoretically identify various orientations (for a review, see Murphy &amp; Ackerman, 2014). </w:t>
      </w:r>
      <w:r w:rsidR="00B12599" w:rsidRPr="00B12599">
        <w:rPr>
          <w:rFonts w:ascii="Times New Roman" w:hAnsi="Times New Roman"/>
          <w:sz w:val="24"/>
          <w:szCs w:val="24"/>
        </w:rPr>
        <w:t xml:space="preserve">The prevalence of </w:t>
      </w:r>
      <w:r>
        <w:rPr>
          <w:rFonts w:ascii="Times New Roman" w:hAnsi="Times New Roman"/>
          <w:sz w:val="24"/>
          <w:szCs w:val="24"/>
        </w:rPr>
        <w:t>the orientations of prosociality, individualism, and competition</w:t>
      </w:r>
      <w:r w:rsidR="00051D07">
        <w:rPr>
          <w:rFonts w:ascii="Times New Roman" w:hAnsi="Times New Roman"/>
          <w:sz w:val="24"/>
          <w:szCs w:val="24"/>
        </w:rPr>
        <w:t xml:space="preserve">, as well as their ability </w:t>
      </w:r>
      <w:r w:rsidR="00046E1C">
        <w:rPr>
          <w:rFonts w:ascii="Times New Roman" w:hAnsi="Times New Roman"/>
          <w:sz w:val="24"/>
          <w:szCs w:val="24"/>
        </w:rPr>
        <w:t xml:space="preserve">to </w:t>
      </w:r>
      <w:r w:rsidR="00051D07">
        <w:rPr>
          <w:rFonts w:ascii="Times New Roman" w:hAnsi="Times New Roman"/>
          <w:sz w:val="24"/>
          <w:szCs w:val="24"/>
        </w:rPr>
        <w:t xml:space="preserve">account for substantial variance in cooperative behaviors </w:t>
      </w:r>
      <w:r>
        <w:rPr>
          <w:rFonts w:ascii="Times New Roman" w:hAnsi="Times New Roman"/>
          <w:sz w:val="24"/>
          <w:szCs w:val="24"/>
        </w:rPr>
        <w:t xml:space="preserve">have received </w:t>
      </w:r>
      <w:r w:rsidR="00051D07">
        <w:rPr>
          <w:rFonts w:ascii="Times New Roman" w:hAnsi="Times New Roman"/>
          <w:sz w:val="24"/>
          <w:szCs w:val="24"/>
        </w:rPr>
        <w:t xml:space="preserve">much </w:t>
      </w:r>
      <w:r>
        <w:rPr>
          <w:rFonts w:ascii="Times New Roman" w:hAnsi="Times New Roman"/>
          <w:sz w:val="24"/>
          <w:szCs w:val="24"/>
        </w:rPr>
        <w:t>empirical support</w:t>
      </w:r>
      <w:r w:rsidR="00051D07">
        <w:rPr>
          <w:rFonts w:ascii="Times New Roman" w:hAnsi="Times New Roman"/>
          <w:sz w:val="24"/>
          <w:szCs w:val="24"/>
        </w:rPr>
        <w:t xml:space="preserve"> (for a meta-analysis, see Balliet et al., 2009)</w:t>
      </w:r>
      <w:r>
        <w:rPr>
          <w:rFonts w:ascii="Times New Roman" w:hAnsi="Times New Roman"/>
          <w:sz w:val="24"/>
          <w:szCs w:val="24"/>
        </w:rPr>
        <w:t xml:space="preserve">. But a fourth orientation—altruism, which focuses on the maximization of the outcome of others, while highlighted in the framework, is hardly observed in economic games and related decision situations, which often focus on strangers and </w:t>
      </w:r>
      <w:r w:rsidR="004A4490">
        <w:rPr>
          <w:rFonts w:ascii="Times New Roman" w:hAnsi="Times New Roman"/>
          <w:sz w:val="24"/>
          <w:szCs w:val="24"/>
        </w:rPr>
        <w:t xml:space="preserve">rarely </w:t>
      </w:r>
      <w:r>
        <w:rPr>
          <w:rFonts w:ascii="Times New Roman" w:hAnsi="Times New Roman"/>
          <w:sz w:val="24"/>
          <w:szCs w:val="24"/>
        </w:rPr>
        <w:t>ever include conditions that might trigger altruism (e.g., the suffering of others, Van Lange &amp; Joireman, 2008). Many additional orientations (e.g., aggression) have been proposed</w:t>
      </w:r>
      <w:r w:rsidR="009E10EC">
        <w:rPr>
          <w:rFonts w:ascii="Times New Roman" w:hAnsi="Times New Roman"/>
          <w:sz w:val="24"/>
          <w:szCs w:val="24"/>
        </w:rPr>
        <w:t>,</w:t>
      </w:r>
      <w:r>
        <w:rPr>
          <w:rFonts w:ascii="Times New Roman" w:hAnsi="Times New Roman"/>
          <w:sz w:val="24"/>
          <w:szCs w:val="24"/>
        </w:rPr>
        <w:t xml:space="preserve"> but not </w:t>
      </w:r>
      <w:r w:rsidR="004A4490">
        <w:rPr>
          <w:rFonts w:ascii="Times New Roman" w:hAnsi="Times New Roman"/>
          <w:sz w:val="24"/>
          <w:szCs w:val="24"/>
        </w:rPr>
        <w:t xml:space="preserve">often </w:t>
      </w:r>
      <w:r>
        <w:rPr>
          <w:rFonts w:ascii="Times New Roman" w:hAnsi="Times New Roman"/>
          <w:sz w:val="24"/>
          <w:szCs w:val="24"/>
        </w:rPr>
        <w:t>exhibited (see MacCrimmon &amp; Messick, 1976).</w:t>
      </w:r>
    </w:p>
    <w:p w14:paraId="466AA78C" w14:textId="6BF24AD8" w:rsidR="00A65208" w:rsidRDefault="00243E10">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 xml:space="preserve">Two Widely Used Measures of </w:t>
      </w:r>
      <w:r w:rsidR="0022336F">
        <w:rPr>
          <w:rFonts w:ascii="Times New Roman" w:hAnsi="Times New Roman"/>
          <w:b/>
          <w:bCs/>
          <w:sz w:val="24"/>
          <w:szCs w:val="24"/>
        </w:rPr>
        <w:t>Social Value Orientation</w:t>
      </w:r>
    </w:p>
    <w:p w14:paraId="11245E46" w14:textId="2724538E" w:rsidR="00DB3F4D" w:rsidRDefault="00F13632">
      <w:pPr>
        <w:pStyle w:val="Body"/>
        <w:spacing w:after="0" w:line="480" w:lineRule="auto"/>
        <w:ind w:firstLine="709"/>
        <w:rPr>
          <w:rFonts w:ascii="Times New Roman" w:hAnsi="Times New Roman"/>
          <w:sz w:val="24"/>
          <w:szCs w:val="24"/>
        </w:rPr>
      </w:pPr>
      <w:r>
        <w:rPr>
          <w:rFonts w:ascii="Times New Roman" w:hAnsi="Times New Roman"/>
          <w:sz w:val="24"/>
          <w:szCs w:val="24"/>
        </w:rPr>
        <w:t xml:space="preserve">There are two widely used measures of </w:t>
      </w:r>
      <w:r w:rsidR="0022336F">
        <w:rPr>
          <w:rFonts w:ascii="Times New Roman" w:hAnsi="Times New Roman"/>
          <w:sz w:val="24"/>
          <w:szCs w:val="24"/>
        </w:rPr>
        <w:t>social value orientation</w:t>
      </w:r>
      <w:r w:rsidR="00E7749C">
        <w:rPr>
          <w:rFonts w:ascii="Times New Roman" w:hAnsi="Times New Roman"/>
          <w:sz w:val="24"/>
          <w:szCs w:val="24"/>
        </w:rPr>
        <w:t xml:space="preserve"> (</w:t>
      </w:r>
      <w:r w:rsidR="00966B8C">
        <w:rPr>
          <w:rFonts w:ascii="Times New Roman" w:hAnsi="Times New Roman"/>
          <w:sz w:val="24"/>
          <w:szCs w:val="24"/>
        </w:rPr>
        <w:t xml:space="preserve">Figure S1 </w:t>
      </w:r>
      <w:r w:rsidR="004A4490">
        <w:rPr>
          <w:rFonts w:ascii="Times New Roman" w:hAnsi="Times New Roman"/>
          <w:sz w:val="24"/>
          <w:szCs w:val="24"/>
        </w:rPr>
        <w:t xml:space="preserve">displays the number of references to </w:t>
      </w:r>
      <w:r w:rsidR="00966B8C">
        <w:rPr>
          <w:rFonts w:ascii="Times New Roman" w:hAnsi="Times New Roman"/>
          <w:sz w:val="24"/>
          <w:szCs w:val="24"/>
        </w:rPr>
        <w:t>the two measures</w:t>
      </w:r>
      <w:r w:rsidR="004A4490">
        <w:rPr>
          <w:rFonts w:ascii="Times New Roman" w:hAnsi="Times New Roman"/>
          <w:sz w:val="24"/>
          <w:szCs w:val="24"/>
        </w:rPr>
        <w:t xml:space="preserve"> over time</w:t>
      </w:r>
      <w:r w:rsidR="00E7749C">
        <w:rPr>
          <w:rFonts w:ascii="Times New Roman" w:hAnsi="Times New Roman"/>
          <w:sz w:val="24"/>
          <w:szCs w:val="24"/>
        </w:rPr>
        <w:t>)</w:t>
      </w:r>
      <w:r w:rsidR="00851E49">
        <w:rPr>
          <w:rFonts w:ascii="Times New Roman" w:hAnsi="Times New Roman"/>
          <w:sz w:val="24"/>
          <w:szCs w:val="24"/>
        </w:rPr>
        <w:t xml:space="preserve">. </w:t>
      </w:r>
      <w:r w:rsidR="00243E10">
        <w:rPr>
          <w:rFonts w:ascii="Times New Roman" w:hAnsi="Times New Roman"/>
          <w:sz w:val="24"/>
          <w:szCs w:val="24"/>
        </w:rPr>
        <w:t xml:space="preserve">One measure that has received considerable empirical attention is the Triple Dominance Measure (TDM), designed to identify prosocial, individualistic, and competitive orientations (Van Lange et al., 1997). This </w:t>
      </w:r>
      <w:r w:rsidR="00243E10">
        <w:rPr>
          <w:rFonts w:ascii="Times New Roman" w:hAnsi="Times New Roman"/>
          <w:sz w:val="24"/>
          <w:szCs w:val="24"/>
        </w:rPr>
        <w:lastRenderedPageBreak/>
        <w:t xml:space="preserve">measurement has nine </w:t>
      </w:r>
      <w:r w:rsidR="002A481C">
        <w:rPr>
          <w:rFonts w:ascii="Times New Roman" w:hAnsi="Times New Roman"/>
          <w:sz w:val="24"/>
          <w:szCs w:val="24"/>
        </w:rPr>
        <w:t xml:space="preserve">items of </w:t>
      </w:r>
      <w:r w:rsidR="00243E10">
        <w:rPr>
          <w:rFonts w:ascii="Times New Roman" w:hAnsi="Times New Roman"/>
          <w:sz w:val="24"/>
          <w:szCs w:val="24"/>
        </w:rPr>
        <w:t>decomposed games</w:t>
      </w:r>
      <w:r w:rsidR="001026D3">
        <w:rPr>
          <w:rFonts w:ascii="Times New Roman" w:hAnsi="Times New Roman"/>
          <w:sz w:val="24"/>
          <w:szCs w:val="24"/>
        </w:rPr>
        <w:t>—the abstract representation of real-world social interdependence situations</w:t>
      </w:r>
      <w:r w:rsidR="00243E10">
        <w:rPr>
          <w:rFonts w:ascii="Times New Roman" w:hAnsi="Times New Roman"/>
          <w:sz w:val="24"/>
          <w:szCs w:val="24"/>
        </w:rPr>
        <w:t xml:space="preserve">, and each </w:t>
      </w:r>
      <w:r w:rsidR="00317A0B">
        <w:rPr>
          <w:rFonts w:ascii="Times New Roman" w:hAnsi="Times New Roman"/>
          <w:sz w:val="24"/>
          <w:szCs w:val="24"/>
        </w:rPr>
        <w:t>involves</w:t>
      </w:r>
      <w:r w:rsidR="00243E10">
        <w:rPr>
          <w:rFonts w:ascii="Times New Roman" w:hAnsi="Times New Roman"/>
          <w:sz w:val="24"/>
          <w:szCs w:val="24"/>
        </w:rPr>
        <w:t xml:space="preserve"> a forced choice between three options</w:t>
      </w:r>
      <w:r w:rsidR="003E1D39">
        <w:rPr>
          <w:rFonts w:ascii="Times New Roman" w:hAnsi="Times New Roman"/>
          <w:sz w:val="24"/>
          <w:szCs w:val="24"/>
        </w:rPr>
        <w:t xml:space="preserve"> (see Table 1)</w:t>
      </w:r>
      <w:r w:rsidR="00243E10">
        <w:rPr>
          <w:rFonts w:ascii="Times New Roman" w:hAnsi="Times New Roman"/>
          <w:sz w:val="24"/>
          <w:szCs w:val="24"/>
        </w:rPr>
        <w:t xml:space="preserve">. The choice options </w:t>
      </w:r>
      <w:r w:rsidR="00646A81">
        <w:rPr>
          <w:rFonts w:ascii="Times New Roman" w:hAnsi="Times New Roman"/>
          <w:sz w:val="24"/>
          <w:szCs w:val="24"/>
        </w:rPr>
        <w:t xml:space="preserve">include </w:t>
      </w:r>
      <w:r w:rsidR="00243E10">
        <w:rPr>
          <w:rFonts w:ascii="Times New Roman" w:hAnsi="Times New Roman"/>
          <w:sz w:val="24"/>
          <w:szCs w:val="24"/>
        </w:rPr>
        <w:t xml:space="preserve">a prosocial orientation (e.g., self: 480; other: 480), an individualistic orientation (e.g., self: 540; other: 280), and a competitive orientation (e.g., self: 480; other: 80). People are classified as prosocial, individualistic, or competitive if they make six or more choices that are consistent with the corresponding orientation. Thus, the </w:t>
      </w:r>
      <w:r w:rsidR="004132DA">
        <w:rPr>
          <w:rFonts w:ascii="Times New Roman" w:hAnsi="Times New Roman"/>
          <w:sz w:val="24"/>
          <w:szCs w:val="24"/>
        </w:rPr>
        <w:t>Triple Dominance Measure</w:t>
      </w:r>
      <w:r w:rsidR="00243E10">
        <w:rPr>
          <w:rFonts w:ascii="Times New Roman" w:hAnsi="Times New Roman"/>
          <w:sz w:val="24"/>
          <w:szCs w:val="24"/>
        </w:rPr>
        <w:t xml:space="preserve"> adopts a </w:t>
      </w:r>
      <w:r w:rsidR="00243E10">
        <w:rPr>
          <w:rFonts w:ascii="Times New Roman" w:hAnsi="Times New Roman"/>
          <w:i/>
          <w:iCs/>
          <w:sz w:val="24"/>
          <w:szCs w:val="24"/>
        </w:rPr>
        <w:t>categorical</w:t>
      </w:r>
      <w:r w:rsidR="00243E10">
        <w:rPr>
          <w:rFonts w:ascii="Times New Roman" w:hAnsi="Times New Roman"/>
          <w:sz w:val="24"/>
          <w:szCs w:val="24"/>
        </w:rPr>
        <w:t xml:space="preserve"> approach to </w:t>
      </w:r>
      <w:r w:rsidR="0022336F">
        <w:rPr>
          <w:rFonts w:ascii="Times New Roman" w:hAnsi="Times New Roman"/>
          <w:sz w:val="24"/>
          <w:szCs w:val="24"/>
        </w:rPr>
        <w:t>social value orientation</w:t>
      </w:r>
      <w:r w:rsidR="00243E10">
        <w:rPr>
          <w:rFonts w:ascii="Times New Roman" w:hAnsi="Times New Roman"/>
          <w:sz w:val="24"/>
          <w:szCs w:val="24"/>
        </w:rPr>
        <w:t xml:space="preserve"> with a focus on prosocial, individualistic, and competitive orientations. </w:t>
      </w:r>
    </w:p>
    <w:p w14:paraId="0EA18238" w14:textId="2C5A7BBC" w:rsidR="00155889" w:rsidRPr="0030624B" w:rsidRDefault="00243E10" w:rsidP="0030624B">
      <w:pPr>
        <w:pStyle w:val="Body"/>
        <w:spacing w:after="0" w:line="480" w:lineRule="auto"/>
        <w:ind w:firstLine="709"/>
        <w:rPr>
          <w:rFonts w:ascii="Times New Roman" w:hAnsi="Times New Roman"/>
          <w:sz w:val="24"/>
          <w:szCs w:val="24"/>
        </w:rPr>
      </w:pPr>
      <w:r>
        <w:rPr>
          <w:rFonts w:ascii="Times New Roman" w:hAnsi="Times New Roman"/>
          <w:sz w:val="24"/>
          <w:szCs w:val="24"/>
        </w:rPr>
        <w:t>This approach is derived from previous theory and empirical work demonstrating that these are the three most frequently observed orientations when other techniques have been used (e.g., the Ring Measure</w:t>
      </w:r>
      <w:r w:rsidR="00142011">
        <w:rPr>
          <w:rFonts w:ascii="Times New Roman" w:hAnsi="Times New Roman"/>
          <w:sz w:val="24"/>
          <w:szCs w:val="24"/>
        </w:rPr>
        <w:t>, RM</w:t>
      </w:r>
      <w:r>
        <w:rPr>
          <w:rFonts w:ascii="Times New Roman" w:hAnsi="Times New Roman"/>
          <w:sz w:val="24"/>
          <w:szCs w:val="24"/>
        </w:rPr>
        <w:t xml:space="preserve">; Karagonlar &amp; Kuhlman, 2013; Liebrand, 1984; Liebrand &amp; McClintock, 1988), and there is some evidence </w:t>
      </w:r>
      <w:r w:rsidR="00051D07">
        <w:rPr>
          <w:rFonts w:ascii="Times New Roman" w:hAnsi="Times New Roman"/>
          <w:sz w:val="24"/>
          <w:szCs w:val="24"/>
        </w:rPr>
        <w:t>suggesting</w:t>
      </w:r>
      <w:r>
        <w:rPr>
          <w:rFonts w:ascii="Times New Roman" w:hAnsi="Times New Roman"/>
          <w:sz w:val="24"/>
          <w:szCs w:val="24"/>
        </w:rPr>
        <w:t xml:space="preserve"> cognitive and behavioral differences associated with these three categories, even though differences between prosocials versus proselfs (individualists and competitors) stand out as the key difference (e.g., Kuhlman &amp; Wimberley, 1976; Pletzer et al., 2018; Van Lange, 1992)</w:t>
      </w:r>
      <w:r w:rsidR="00B744E8">
        <w:rPr>
          <w:rFonts w:ascii="Times New Roman" w:hAnsi="Times New Roman"/>
          <w:sz w:val="24"/>
          <w:szCs w:val="24"/>
        </w:rPr>
        <w:t>.</w:t>
      </w:r>
      <w:r>
        <w:rPr>
          <w:rFonts w:ascii="Times New Roman" w:hAnsi="Times New Roman"/>
          <w:sz w:val="24"/>
          <w:szCs w:val="24"/>
        </w:rPr>
        <w:t xml:space="preserve"> </w:t>
      </w:r>
      <w:r w:rsidR="00B744E8">
        <w:rPr>
          <w:rFonts w:ascii="Times New Roman" w:hAnsi="Times New Roman"/>
          <w:sz w:val="24"/>
          <w:szCs w:val="24"/>
        </w:rPr>
        <w:t>A</w:t>
      </w:r>
      <w:r>
        <w:rPr>
          <w:rFonts w:ascii="Times New Roman" w:hAnsi="Times New Roman"/>
          <w:sz w:val="24"/>
          <w:szCs w:val="24"/>
        </w:rPr>
        <w:t xml:space="preserve">lso, the </w:t>
      </w:r>
      <w:r w:rsidR="004A4490">
        <w:rPr>
          <w:rFonts w:ascii="Times New Roman" w:hAnsi="Times New Roman"/>
          <w:sz w:val="24"/>
          <w:szCs w:val="24"/>
        </w:rPr>
        <w:t xml:space="preserve">percentage </w:t>
      </w:r>
      <w:r>
        <w:rPr>
          <w:rFonts w:ascii="Times New Roman" w:hAnsi="Times New Roman"/>
          <w:sz w:val="24"/>
          <w:szCs w:val="24"/>
        </w:rPr>
        <w:t>of competitors (5</w:t>
      </w:r>
      <w:r w:rsidR="00357948" w:rsidRPr="00FE66AA">
        <w:rPr>
          <w:rFonts w:ascii="Times New Roman" w:hAnsi="Times New Roman"/>
          <w:sz w:val="24"/>
          <w:szCs w:val="24"/>
        </w:rPr>
        <w:t>–</w:t>
      </w:r>
      <w:r>
        <w:rPr>
          <w:rFonts w:ascii="Times New Roman" w:hAnsi="Times New Roman"/>
          <w:sz w:val="24"/>
          <w:szCs w:val="24"/>
        </w:rPr>
        <w:t xml:space="preserve">10%) is typically lower than </w:t>
      </w:r>
      <w:r w:rsidR="004A4490">
        <w:rPr>
          <w:rFonts w:ascii="Times New Roman" w:hAnsi="Times New Roman"/>
          <w:sz w:val="24"/>
          <w:szCs w:val="24"/>
        </w:rPr>
        <w:t xml:space="preserve">percentages </w:t>
      </w:r>
      <w:r>
        <w:rPr>
          <w:rFonts w:ascii="Times New Roman" w:hAnsi="Times New Roman"/>
          <w:sz w:val="24"/>
          <w:szCs w:val="24"/>
        </w:rPr>
        <w:t>of individualists (20</w:t>
      </w:r>
      <w:r w:rsidR="00357948" w:rsidRPr="00FE66AA">
        <w:rPr>
          <w:rFonts w:ascii="Times New Roman" w:hAnsi="Times New Roman"/>
          <w:sz w:val="24"/>
          <w:szCs w:val="24"/>
        </w:rPr>
        <w:t>–</w:t>
      </w:r>
      <w:r>
        <w:rPr>
          <w:rFonts w:ascii="Times New Roman" w:hAnsi="Times New Roman"/>
          <w:sz w:val="24"/>
          <w:szCs w:val="24"/>
        </w:rPr>
        <w:t>30%) and prosocials (50</w:t>
      </w:r>
      <w:r w:rsidR="00357948" w:rsidRPr="00FE66AA">
        <w:rPr>
          <w:rFonts w:ascii="Times New Roman" w:hAnsi="Times New Roman"/>
          <w:sz w:val="24"/>
          <w:szCs w:val="24"/>
        </w:rPr>
        <w:t>–</w:t>
      </w:r>
      <w:r>
        <w:rPr>
          <w:rFonts w:ascii="Times New Roman" w:hAnsi="Times New Roman"/>
          <w:sz w:val="24"/>
          <w:szCs w:val="24"/>
        </w:rPr>
        <w:t xml:space="preserve">60%) (see Au &amp; Kwong, 2004; Bakker &amp; Dijkstra, 2021; Liu et al., 2022; Matsumoto et al., 2016; Murphy et al., 2011; Van Lange et al., 1997). </w:t>
      </w:r>
    </w:p>
    <w:p w14:paraId="639C1275" w14:textId="4C8E63E5" w:rsidR="007810EE" w:rsidRDefault="00142011" w:rsidP="00372C66">
      <w:pPr>
        <w:pStyle w:val="Body"/>
        <w:spacing w:after="0" w:line="480" w:lineRule="auto"/>
        <w:ind w:firstLine="709"/>
        <w:rPr>
          <w:rFonts w:ascii="Times New Roman" w:hAnsi="Times New Roman"/>
          <w:sz w:val="24"/>
          <w:szCs w:val="24"/>
        </w:rPr>
      </w:pPr>
      <w:r w:rsidRPr="00142011">
        <w:rPr>
          <w:rFonts w:ascii="Times New Roman" w:hAnsi="Times New Roman"/>
          <w:sz w:val="24"/>
          <w:szCs w:val="24"/>
        </w:rPr>
        <w:t xml:space="preserve">A more recently developed measure is known as </w:t>
      </w:r>
      <w:r w:rsidR="00243E10">
        <w:rPr>
          <w:rFonts w:ascii="Times New Roman" w:hAnsi="Times New Roman"/>
          <w:sz w:val="24"/>
          <w:szCs w:val="24"/>
        </w:rPr>
        <w:t xml:space="preserve">the </w:t>
      </w:r>
      <w:r w:rsidR="000F6F92">
        <w:rPr>
          <w:rFonts w:ascii="Times New Roman" w:hAnsi="Times New Roman"/>
          <w:sz w:val="24"/>
          <w:szCs w:val="24"/>
        </w:rPr>
        <w:t>S</w:t>
      </w:r>
      <w:r w:rsidR="00DE7052">
        <w:rPr>
          <w:rFonts w:ascii="Times New Roman" w:hAnsi="Times New Roman"/>
          <w:sz w:val="24"/>
          <w:szCs w:val="24"/>
        </w:rPr>
        <w:t>l</w:t>
      </w:r>
      <w:r w:rsidR="000F6F92">
        <w:rPr>
          <w:rFonts w:ascii="Times New Roman" w:hAnsi="Times New Roman"/>
          <w:sz w:val="24"/>
          <w:szCs w:val="24"/>
        </w:rPr>
        <w:t xml:space="preserve">ider </w:t>
      </w:r>
      <w:r w:rsidR="00243E10">
        <w:rPr>
          <w:rFonts w:ascii="Times New Roman" w:hAnsi="Times New Roman"/>
          <w:sz w:val="24"/>
          <w:szCs w:val="24"/>
        </w:rPr>
        <w:t xml:space="preserve">Measure (SLM, Murphy et al., 2011). Different from the </w:t>
      </w:r>
      <w:r w:rsidR="004132DA">
        <w:rPr>
          <w:rFonts w:ascii="Times New Roman" w:hAnsi="Times New Roman"/>
          <w:sz w:val="24"/>
          <w:szCs w:val="24"/>
        </w:rPr>
        <w:t>Triple Dominance Measure</w:t>
      </w:r>
      <w:r w:rsidR="00243E10">
        <w:rPr>
          <w:rFonts w:ascii="Times New Roman" w:hAnsi="Times New Roman"/>
          <w:sz w:val="24"/>
          <w:szCs w:val="24"/>
        </w:rPr>
        <w:t xml:space="preserve">, the </w:t>
      </w:r>
      <w:r w:rsidR="004132DA">
        <w:rPr>
          <w:rFonts w:ascii="Times New Roman" w:hAnsi="Times New Roman"/>
          <w:sz w:val="24"/>
          <w:szCs w:val="24"/>
        </w:rPr>
        <w:t>Slider Measure</w:t>
      </w:r>
      <w:r w:rsidR="00243E10">
        <w:rPr>
          <w:rFonts w:ascii="Times New Roman" w:hAnsi="Times New Roman"/>
          <w:sz w:val="24"/>
          <w:szCs w:val="24"/>
        </w:rPr>
        <w:t xml:space="preserve"> adopts a </w:t>
      </w:r>
      <w:r w:rsidR="00243E10">
        <w:rPr>
          <w:rFonts w:ascii="Times New Roman" w:hAnsi="Times New Roman"/>
          <w:i/>
          <w:iCs/>
          <w:sz w:val="24"/>
          <w:szCs w:val="24"/>
        </w:rPr>
        <w:t>continuous</w:t>
      </w:r>
      <w:r w:rsidR="00243E10">
        <w:rPr>
          <w:rFonts w:ascii="Times New Roman" w:hAnsi="Times New Roman"/>
          <w:sz w:val="24"/>
          <w:szCs w:val="24"/>
        </w:rPr>
        <w:t xml:space="preserve"> approach in that it conceptualizes </w:t>
      </w:r>
      <w:r w:rsidR="0022336F">
        <w:rPr>
          <w:rFonts w:ascii="Times New Roman" w:hAnsi="Times New Roman"/>
          <w:sz w:val="24"/>
          <w:szCs w:val="24"/>
        </w:rPr>
        <w:t>social value orientation</w:t>
      </w:r>
      <w:r w:rsidR="00243E10">
        <w:rPr>
          <w:rFonts w:ascii="Times New Roman" w:hAnsi="Times New Roman"/>
          <w:sz w:val="24"/>
          <w:szCs w:val="24"/>
        </w:rPr>
        <w:t xml:space="preserve"> as the degree to which individuals weigh their own outcomes in relation to others’ outcomes</w:t>
      </w:r>
      <w:r>
        <w:rPr>
          <w:rFonts w:ascii="Times New Roman" w:hAnsi="Times New Roman"/>
          <w:sz w:val="24"/>
          <w:szCs w:val="24"/>
        </w:rPr>
        <w:t xml:space="preserve"> (i.e., it is used to derive a continuous angle, as opposed to category, reflecting an individua</w:t>
      </w:r>
      <w:r w:rsidR="002D3390">
        <w:rPr>
          <w:rFonts w:ascii="Times New Roman" w:hAnsi="Times New Roman"/>
          <w:sz w:val="24"/>
          <w:szCs w:val="24"/>
        </w:rPr>
        <w:t>l</w:t>
      </w:r>
      <w:r>
        <w:rPr>
          <w:rFonts w:ascii="Times New Roman" w:hAnsi="Times New Roman"/>
          <w:sz w:val="24"/>
          <w:szCs w:val="24"/>
        </w:rPr>
        <w:t xml:space="preserve">’s </w:t>
      </w:r>
      <w:r w:rsidR="0022336F">
        <w:rPr>
          <w:rFonts w:ascii="Times New Roman" w:hAnsi="Times New Roman"/>
          <w:sz w:val="24"/>
          <w:szCs w:val="24"/>
        </w:rPr>
        <w:t xml:space="preserve">social value </w:t>
      </w:r>
      <w:r w:rsidR="0022336F">
        <w:rPr>
          <w:rFonts w:ascii="Times New Roman" w:hAnsi="Times New Roman"/>
          <w:sz w:val="24"/>
          <w:szCs w:val="24"/>
        </w:rPr>
        <w:lastRenderedPageBreak/>
        <w:t>orientation</w:t>
      </w:r>
      <w:r>
        <w:rPr>
          <w:rFonts w:ascii="Times New Roman" w:hAnsi="Times New Roman"/>
          <w:sz w:val="24"/>
          <w:szCs w:val="24"/>
        </w:rPr>
        <w:t>)</w:t>
      </w:r>
      <w:r w:rsidR="00243E10">
        <w:rPr>
          <w:rFonts w:ascii="Times New Roman" w:hAnsi="Times New Roman"/>
          <w:sz w:val="24"/>
          <w:szCs w:val="24"/>
        </w:rPr>
        <w:t>. In the</w:t>
      </w:r>
      <w:r w:rsidR="004A4490" w:rsidRPr="004A4490">
        <w:rPr>
          <w:rFonts w:ascii="Times New Roman" w:hAnsi="Times New Roman"/>
          <w:sz w:val="24"/>
          <w:szCs w:val="24"/>
        </w:rPr>
        <w:t xml:space="preserve"> </w:t>
      </w:r>
      <w:r w:rsidR="004A4490">
        <w:rPr>
          <w:rFonts w:ascii="Times New Roman" w:hAnsi="Times New Roman"/>
          <w:sz w:val="24"/>
          <w:szCs w:val="24"/>
        </w:rPr>
        <w:t>six</w:t>
      </w:r>
      <w:r w:rsidR="00243E10">
        <w:rPr>
          <w:rFonts w:ascii="Times New Roman" w:hAnsi="Times New Roman"/>
          <w:sz w:val="24"/>
          <w:szCs w:val="24"/>
        </w:rPr>
        <w:t xml:space="preserve"> primary items of the </w:t>
      </w:r>
      <w:r w:rsidR="004132DA">
        <w:rPr>
          <w:rFonts w:ascii="Times New Roman" w:hAnsi="Times New Roman"/>
          <w:sz w:val="24"/>
          <w:szCs w:val="24"/>
        </w:rPr>
        <w:t>Slider Measure</w:t>
      </w:r>
      <w:r w:rsidR="001E4A8D">
        <w:rPr>
          <w:rFonts w:ascii="Times New Roman" w:hAnsi="Times New Roman"/>
          <w:sz w:val="24"/>
          <w:szCs w:val="24"/>
        </w:rPr>
        <w:t>,</w:t>
      </w:r>
      <w:r w:rsidR="00243E10">
        <w:rPr>
          <w:rFonts w:ascii="Times New Roman" w:eastAsia="Times New Roman" w:hAnsi="Times New Roman" w:cs="Times New Roman"/>
          <w:sz w:val="24"/>
          <w:szCs w:val="24"/>
          <w:vertAlign w:val="superscript"/>
        </w:rPr>
        <w:footnoteReference w:id="2"/>
      </w:r>
      <w:r w:rsidR="00243E10">
        <w:rPr>
          <w:rFonts w:ascii="Times New Roman" w:hAnsi="Times New Roman"/>
          <w:sz w:val="24"/>
          <w:szCs w:val="24"/>
        </w:rPr>
        <w:t xml:space="preserve"> people are asked to choose from nine combinations of self/other </w:t>
      </w:r>
      <w:r w:rsidR="008C146A">
        <w:rPr>
          <w:rFonts w:ascii="Times New Roman" w:hAnsi="Times New Roman"/>
          <w:sz w:val="24"/>
          <w:szCs w:val="24"/>
        </w:rPr>
        <w:t>outcome</w:t>
      </w:r>
      <w:r w:rsidR="00243E10">
        <w:rPr>
          <w:rFonts w:ascii="Times New Roman" w:hAnsi="Times New Roman"/>
          <w:sz w:val="24"/>
          <w:szCs w:val="24"/>
        </w:rPr>
        <w:t xml:space="preserve">s located on a slider with systematic variations in the </w:t>
      </w:r>
      <w:r w:rsidR="008C146A">
        <w:rPr>
          <w:rFonts w:ascii="Times New Roman" w:hAnsi="Times New Roman"/>
          <w:sz w:val="24"/>
          <w:szCs w:val="24"/>
        </w:rPr>
        <w:t>outcome</w:t>
      </w:r>
      <w:r w:rsidR="00243E10">
        <w:rPr>
          <w:rFonts w:ascii="Times New Roman" w:hAnsi="Times New Roman"/>
          <w:sz w:val="24"/>
          <w:szCs w:val="24"/>
        </w:rPr>
        <w:t>s</w:t>
      </w:r>
      <w:r w:rsidR="003E1D39">
        <w:rPr>
          <w:rFonts w:ascii="Times New Roman" w:hAnsi="Times New Roman"/>
          <w:sz w:val="24"/>
          <w:szCs w:val="24"/>
        </w:rPr>
        <w:t xml:space="preserve"> (see Table </w:t>
      </w:r>
      <w:r w:rsidR="000B22D6">
        <w:rPr>
          <w:rFonts w:ascii="Times New Roman" w:hAnsi="Times New Roman"/>
          <w:sz w:val="24"/>
          <w:szCs w:val="24"/>
        </w:rPr>
        <w:t>2</w:t>
      </w:r>
      <w:r w:rsidR="003E1D39">
        <w:rPr>
          <w:rFonts w:ascii="Times New Roman" w:hAnsi="Times New Roman"/>
          <w:sz w:val="24"/>
          <w:szCs w:val="24"/>
        </w:rPr>
        <w:t>)</w:t>
      </w:r>
      <w:r w:rsidR="00243E10">
        <w:rPr>
          <w:rFonts w:ascii="Times New Roman" w:hAnsi="Times New Roman"/>
          <w:sz w:val="24"/>
          <w:szCs w:val="24"/>
        </w:rPr>
        <w:t xml:space="preserve">. The nine </w:t>
      </w:r>
      <w:r w:rsidR="006C3F0C">
        <w:rPr>
          <w:rFonts w:ascii="Times New Roman" w:hAnsi="Times New Roman"/>
          <w:sz w:val="24"/>
          <w:szCs w:val="24"/>
        </w:rPr>
        <w:t>outcome</w:t>
      </w:r>
      <w:r w:rsidR="00243E10">
        <w:rPr>
          <w:rFonts w:ascii="Times New Roman" w:hAnsi="Times New Roman"/>
          <w:sz w:val="24"/>
          <w:szCs w:val="24"/>
        </w:rPr>
        <w:t xml:space="preserve"> combinations are designed based on the initial framework of </w:t>
      </w:r>
      <w:r w:rsidR="0022336F">
        <w:rPr>
          <w:rFonts w:ascii="Times New Roman" w:hAnsi="Times New Roman"/>
          <w:sz w:val="24"/>
          <w:szCs w:val="24"/>
        </w:rPr>
        <w:t>social value orientation</w:t>
      </w:r>
      <w:r w:rsidR="00243E10">
        <w:rPr>
          <w:rFonts w:ascii="Times New Roman" w:hAnsi="Times New Roman"/>
          <w:sz w:val="24"/>
          <w:szCs w:val="24"/>
        </w:rPr>
        <w:t xml:space="preserve">. There are two dimensions </w:t>
      </w:r>
      <w:r>
        <w:rPr>
          <w:rFonts w:ascii="Times New Roman" w:hAnsi="Times New Roman"/>
          <w:sz w:val="24"/>
          <w:szCs w:val="24"/>
        </w:rPr>
        <w:t xml:space="preserve">underlying </w:t>
      </w:r>
      <w:r w:rsidR="00243E10">
        <w:rPr>
          <w:rFonts w:ascii="Times New Roman" w:hAnsi="Times New Roman"/>
          <w:sz w:val="24"/>
          <w:szCs w:val="24"/>
        </w:rPr>
        <w:t xml:space="preserve">the </w:t>
      </w:r>
      <w:r w:rsidR="006C3F0C">
        <w:rPr>
          <w:rFonts w:ascii="Times New Roman" w:hAnsi="Times New Roman"/>
          <w:sz w:val="24"/>
          <w:szCs w:val="24"/>
        </w:rPr>
        <w:t>outcome</w:t>
      </w:r>
      <w:r w:rsidR="00243E10">
        <w:rPr>
          <w:rFonts w:ascii="Times New Roman" w:hAnsi="Times New Roman"/>
          <w:sz w:val="24"/>
          <w:szCs w:val="24"/>
        </w:rPr>
        <w:t xml:space="preserve">s—the </w:t>
      </w:r>
      <w:r w:rsidR="006C3F0C">
        <w:rPr>
          <w:rFonts w:ascii="Times New Roman" w:hAnsi="Times New Roman"/>
          <w:sz w:val="24"/>
          <w:szCs w:val="24"/>
        </w:rPr>
        <w:t>outcome</w:t>
      </w:r>
      <w:r w:rsidR="00243E10">
        <w:rPr>
          <w:rFonts w:ascii="Times New Roman" w:hAnsi="Times New Roman"/>
          <w:sz w:val="24"/>
          <w:szCs w:val="24"/>
        </w:rPr>
        <w:t xml:space="preserve"> for self and the </w:t>
      </w:r>
      <w:r w:rsidR="006C3F0C">
        <w:rPr>
          <w:rFonts w:ascii="Times New Roman" w:hAnsi="Times New Roman"/>
          <w:sz w:val="24"/>
          <w:szCs w:val="24"/>
        </w:rPr>
        <w:t xml:space="preserve">outcome </w:t>
      </w:r>
      <w:r w:rsidR="00243E10">
        <w:rPr>
          <w:rFonts w:ascii="Times New Roman" w:hAnsi="Times New Roman"/>
          <w:sz w:val="24"/>
          <w:szCs w:val="24"/>
        </w:rPr>
        <w:t xml:space="preserve">for others (see Figure 1). Each of the six primary items of the </w:t>
      </w:r>
      <w:r w:rsidR="004132DA">
        <w:rPr>
          <w:rFonts w:ascii="Times New Roman" w:hAnsi="Times New Roman"/>
          <w:sz w:val="24"/>
          <w:szCs w:val="24"/>
        </w:rPr>
        <w:t>Slider Measure</w:t>
      </w:r>
      <w:r w:rsidR="00243E10">
        <w:rPr>
          <w:rFonts w:ascii="Times New Roman" w:hAnsi="Times New Roman"/>
          <w:sz w:val="24"/>
          <w:szCs w:val="24"/>
        </w:rPr>
        <w:t xml:space="preserve"> is derived from coordinates on a line that links two out of the four </w:t>
      </w:r>
      <w:r w:rsidR="00D34209">
        <w:rPr>
          <w:rFonts w:ascii="Times New Roman" w:hAnsi="Times New Roman"/>
          <w:sz w:val="24"/>
          <w:szCs w:val="24"/>
        </w:rPr>
        <w:t>ideal</w:t>
      </w:r>
      <w:r w:rsidR="00D34209" w:rsidRPr="00D34209">
        <w:rPr>
          <w:rFonts w:ascii="Times New Roman" w:hAnsi="Times New Roman"/>
          <w:sz w:val="24"/>
          <w:szCs w:val="24"/>
        </w:rPr>
        <w:t xml:space="preserve"> orientations</w:t>
      </w:r>
      <w:r w:rsidR="00243E10">
        <w:rPr>
          <w:rFonts w:ascii="Times New Roman" w:hAnsi="Times New Roman"/>
          <w:sz w:val="24"/>
          <w:szCs w:val="24"/>
        </w:rPr>
        <w:t xml:space="preserve">. The averaged </w:t>
      </w:r>
      <w:r w:rsidR="00047BE8">
        <w:rPr>
          <w:rFonts w:ascii="Times New Roman" w:hAnsi="Times New Roman"/>
          <w:sz w:val="24"/>
          <w:szCs w:val="24"/>
        </w:rPr>
        <w:t>outcome</w:t>
      </w:r>
      <w:r w:rsidR="00243E10">
        <w:rPr>
          <w:rFonts w:ascii="Times New Roman" w:hAnsi="Times New Roman"/>
          <w:sz w:val="24"/>
          <w:szCs w:val="24"/>
        </w:rPr>
        <w:t xml:space="preserve">s for self and others can then be transformed into a continuous </w:t>
      </w:r>
      <w:r w:rsidR="0022336F">
        <w:rPr>
          <w:rFonts w:ascii="Times New Roman" w:hAnsi="Times New Roman"/>
          <w:sz w:val="24"/>
          <w:szCs w:val="24"/>
        </w:rPr>
        <w:t>social value orientation</w:t>
      </w:r>
      <w:r w:rsidR="00243E10">
        <w:rPr>
          <w:rFonts w:ascii="Times New Roman" w:hAnsi="Times New Roman"/>
          <w:sz w:val="24"/>
          <w:szCs w:val="24"/>
        </w:rPr>
        <w:t xml:space="preserve"> angle (ranging from -16.26° to 61.39°) that reflects </w:t>
      </w:r>
      <w:r>
        <w:rPr>
          <w:rFonts w:ascii="Times New Roman" w:hAnsi="Times New Roman"/>
          <w:sz w:val="24"/>
          <w:szCs w:val="24"/>
        </w:rPr>
        <w:t xml:space="preserve">a person’s </w:t>
      </w:r>
      <w:r w:rsidR="00AB466D">
        <w:rPr>
          <w:rFonts w:ascii="Times New Roman" w:hAnsi="Times New Roman"/>
          <w:sz w:val="24"/>
          <w:szCs w:val="24"/>
        </w:rPr>
        <w:t xml:space="preserve">degree of </w:t>
      </w:r>
      <w:r w:rsidR="00243E10">
        <w:rPr>
          <w:rFonts w:ascii="Times New Roman" w:hAnsi="Times New Roman"/>
          <w:sz w:val="24"/>
          <w:szCs w:val="24"/>
        </w:rPr>
        <w:t>prosociality</w:t>
      </w:r>
      <w:r w:rsidR="00DE7052">
        <w:rPr>
          <w:rFonts w:ascii="Times New Roman" w:hAnsi="Times New Roman"/>
          <w:sz w:val="24"/>
          <w:szCs w:val="24"/>
        </w:rPr>
        <w:t>.</w:t>
      </w:r>
      <w:r w:rsidR="00527173">
        <w:rPr>
          <w:rStyle w:val="FootnoteReference"/>
          <w:rFonts w:ascii="Times New Roman" w:hAnsi="Times New Roman"/>
          <w:sz w:val="24"/>
          <w:szCs w:val="24"/>
        </w:rPr>
        <w:footnoteReference w:id="3"/>
      </w:r>
      <w:r w:rsidR="00243E10">
        <w:rPr>
          <w:rFonts w:ascii="Times New Roman" w:hAnsi="Times New Roman"/>
          <w:sz w:val="24"/>
          <w:szCs w:val="24"/>
        </w:rPr>
        <w:t xml:space="preserve"> Moreover, based on the </w:t>
      </w:r>
      <w:r w:rsidR="0022336F">
        <w:rPr>
          <w:rFonts w:ascii="Times New Roman" w:hAnsi="Times New Roman"/>
          <w:sz w:val="24"/>
          <w:szCs w:val="24"/>
        </w:rPr>
        <w:t>social value orientation</w:t>
      </w:r>
      <w:r w:rsidR="00243E10">
        <w:rPr>
          <w:rFonts w:ascii="Times New Roman" w:hAnsi="Times New Roman"/>
          <w:sz w:val="24"/>
          <w:szCs w:val="24"/>
        </w:rPr>
        <w:t xml:space="preserve"> angle, participants can be categorized into three </w:t>
      </w:r>
      <w:r w:rsidR="0022336F">
        <w:rPr>
          <w:rFonts w:ascii="Times New Roman" w:hAnsi="Times New Roman"/>
          <w:sz w:val="24"/>
          <w:szCs w:val="24"/>
        </w:rPr>
        <w:t>social value orientation</w:t>
      </w:r>
      <w:r w:rsidR="00243E10">
        <w:rPr>
          <w:rFonts w:ascii="Times New Roman" w:hAnsi="Times New Roman"/>
          <w:sz w:val="24"/>
          <w:szCs w:val="24"/>
        </w:rPr>
        <w:t xml:space="preserve"> categories (prosocials &gt; 22.45°, individualists </w:t>
      </w:r>
      <w:r w:rsidR="000F6F92">
        <w:rPr>
          <w:rFonts w:ascii="Times New Roman" w:hAnsi="Times New Roman"/>
          <w:sz w:val="24"/>
          <w:szCs w:val="24"/>
        </w:rPr>
        <w:t xml:space="preserve">in between </w:t>
      </w:r>
      <w:r w:rsidR="00243E10">
        <w:rPr>
          <w:rFonts w:ascii="Times New Roman" w:hAnsi="Times New Roman"/>
          <w:sz w:val="24"/>
          <w:szCs w:val="24"/>
        </w:rPr>
        <w:t xml:space="preserve">22.45° </w:t>
      </w:r>
      <w:r w:rsidR="000F6F92">
        <w:rPr>
          <w:rFonts w:ascii="Times New Roman" w:hAnsi="Times New Roman"/>
          <w:sz w:val="24"/>
          <w:szCs w:val="24"/>
        </w:rPr>
        <w:t>and</w:t>
      </w:r>
      <w:r w:rsidR="00243E10">
        <w:rPr>
          <w:rFonts w:ascii="Times New Roman" w:hAnsi="Times New Roman"/>
          <w:sz w:val="24"/>
          <w:szCs w:val="24"/>
        </w:rPr>
        <w:t xml:space="preserve"> -12.04°, and competitors &lt; -12.04°</w:t>
      </w:r>
      <w:r w:rsidR="004A4490">
        <w:rPr>
          <w:rFonts w:ascii="Times New Roman" w:hAnsi="Times New Roman"/>
          <w:sz w:val="24"/>
          <w:szCs w:val="24"/>
        </w:rPr>
        <w:t>)</w:t>
      </w:r>
      <w:r w:rsidR="005817B5">
        <w:rPr>
          <w:rStyle w:val="FootnoteReference"/>
          <w:rFonts w:ascii="Times New Roman" w:hAnsi="Times New Roman"/>
          <w:sz w:val="24"/>
          <w:szCs w:val="24"/>
        </w:rPr>
        <w:footnoteReference w:id="4"/>
      </w:r>
      <w:r w:rsidR="00243E10">
        <w:rPr>
          <w:rFonts w:ascii="Times New Roman" w:hAnsi="Times New Roman"/>
          <w:sz w:val="24"/>
          <w:szCs w:val="24"/>
        </w:rPr>
        <w:t>.</w:t>
      </w:r>
      <w:r w:rsidR="00315C38">
        <w:rPr>
          <w:rFonts w:ascii="Times New Roman" w:hAnsi="Times New Roman"/>
          <w:sz w:val="24"/>
          <w:szCs w:val="24"/>
        </w:rPr>
        <w:t xml:space="preserve"> </w:t>
      </w:r>
      <w:bookmarkStart w:id="4" w:name="_Hlk164356204"/>
      <w:r w:rsidR="00315C38" w:rsidRPr="00315C38">
        <w:rPr>
          <w:rFonts w:ascii="Times New Roman" w:hAnsi="Times New Roman"/>
          <w:sz w:val="24"/>
          <w:szCs w:val="24"/>
        </w:rPr>
        <w:t xml:space="preserve">It should be noted that when converting </w:t>
      </w:r>
      <w:r w:rsidR="00315C38">
        <w:rPr>
          <w:rFonts w:ascii="Times New Roman" w:hAnsi="Times New Roman"/>
          <w:sz w:val="24"/>
          <w:szCs w:val="24"/>
        </w:rPr>
        <w:t>the Triple Dominance</w:t>
      </w:r>
      <w:r w:rsidR="00315C38" w:rsidRPr="00315C38">
        <w:rPr>
          <w:rFonts w:ascii="Times New Roman" w:hAnsi="Times New Roman"/>
          <w:sz w:val="24"/>
          <w:szCs w:val="24"/>
        </w:rPr>
        <w:t xml:space="preserve"> items into angles, participants have a choice between angles of 45 (prosocial), 0 (individualistic), and -45 (competitive). These angles reflect idealized </w:t>
      </w:r>
      <w:r w:rsidR="00315C38">
        <w:rPr>
          <w:rFonts w:ascii="Times New Roman" w:hAnsi="Times New Roman"/>
          <w:sz w:val="24"/>
          <w:szCs w:val="24"/>
        </w:rPr>
        <w:t>social value orientation</w:t>
      </w:r>
      <w:r w:rsidR="00315C38" w:rsidRPr="00315C38">
        <w:rPr>
          <w:rFonts w:ascii="Times New Roman" w:hAnsi="Times New Roman"/>
          <w:sz w:val="24"/>
          <w:szCs w:val="24"/>
        </w:rPr>
        <w:t xml:space="preserve"> types, but are shifted upwards compared to the cut-offs for the </w:t>
      </w:r>
      <w:r w:rsidR="00315C38">
        <w:rPr>
          <w:rFonts w:ascii="Times New Roman" w:hAnsi="Times New Roman"/>
          <w:sz w:val="24"/>
          <w:szCs w:val="24"/>
        </w:rPr>
        <w:t>Slider Measure</w:t>
      </w:r>
      <w:r w:rsidR="00315C38" w:rsidRPr="00315C38">
        <w:rPr>
          <w:rFonts w:ascii="Times New Roman" w:hAnsi="Times New Roman"/>
          <w:sz w:val="24"/>
          <w:szCs w:val="24"/>
        </w:rPr>
        <w:t>.</w:t>
      </w:r>
      <w:bookmarkEnd w:id="4"/>
    </w:p>
    <w:p w14:paraId="52CD7B47" w14:textId="77777777" w:rsidR="00922E11" w:rsidRDefault="00922E11" w:rsidP="00372C66">
      <w:pPr>
        <w:pStyle w:val="Body"/>
        <w:spacing w:after="0" w:line="480" w:lineRule="auto"/>
        <w:ind w:firstLine="709"/>
        <w:rPr>
          <w:rFonts w:ascii="Times New Roman" w:hAnsi="Times New Roman"/>
          <w:sz w:val="24"/>
          <w:szCs w:val="24"/>
        </w:rPr>
      </w:pPr>
    </w:p>
    <w:p w14:paraId="1C205118" w14:textId="00BA3A5C" w:rsidR="00922E11" w:rsidRDefault="00922E11" w:rsidP="00922E11">
      <w:pPr>
        <w:pStyle w:val="Body"/>
        <w:spacing w:after="0" w:line="480" w:lineRule="auto"/>
        <w:jc w:val="center"/>
        <w:rPr>
          <w:rFonts w:ascii="Times New Roman" w:hAnsi="Times New Roman"/>
          <w:sz w:val="24"/>
          <w:szCs w:val="24"/>
        </w:rPr>
      </w:pPr>
      <w:r>
        <w:rPr>
          <w:rFonts w:ascii="Times New Roman" w:hAnsi="Times New Roman"/>
          <w:sz w:val="24"/>
          <w:szCs w:val="24"/>
        </w:rPr>
        <w:t>[insert Figure 1.]</w:t>
      </w:r>
    </w:p>
    <w:p w14:paraId="672E1CA4" w14:textId="77777777" w:rsidR="00922E11" w:rsidRDefault="00922E11" w:rsidP="00372C66">
      <w:pPr>
        <w:pStyle w:val="Body"/>
        <w:spacing w:after="0" w:line="480" w:lineRule="auto"/>
        <w:ind w:firstLine="709"/>
        <w:rPr>
          <w:rFonts w:ascii="Times New Roman" w:hAnsi="Times New Roman"/>
          <w:sz w:val="24"/>
          <w:szCs w:val="24"/>
        </w:rPr>
      </w:pPr>
    </w:p>
    <w:p w14:paraId="50D3EE1B" w14:textId="33AEDF8E" w:rsidR="00A65208" w:rsidRDefault="00243E10" w:rsidP="002D27D5">
      <w:pPr>
        <w:pStyle w:val="Body"/>
        <w:spacing w:after="0" w:line="480" w:lineRule="auto"/>
        <w:ind w:firstLine="709"/>
        <w:rPr>
          <w:rFonts w:ascii="Times New Roman" w:eastAsia="Times New Roman" w:hAnsi="Times New Roman" w:cs="Times New Roman"/>
          <w:sz w:val="24"/>
          <w:szCs w:val="24"/>
        </w:rPr>
      </w:pPr>
      <w:bookmarkStart w:id="5" w:name="_Hlk179118301"/>
      <w:r>
        <w:rPr>
          <w:rFonts w:ascii="Times New Roman" w:hAnsi="Times New Roman"/>
          <w:sz w:val="24"/>
          <w:szCs w:val="24"/>
        </w:rPr>
        <w:lastRenderedPageBreak/>
        <w:t xml:space="preserve">Both measures have strengths and limitations. The two measures have several important features in common: </w:t>
      </w:r>
      <w:r w:rsidR="00382838">
        <w:rPr>
          <w:rFonts w:ascii="Times New Roman" w:hAnsi="Times New Roman"/>
          <w:sz w:val="24"/>
          <w:szCs w:val="24"/>
        </w:rPr>
        <w:t>T</w:t>
      </w:r>
      <w:r>
        <w:rPr>
          <w:rFonts w:ascii="Times New Roman" w:hAnsi="Times New Roman"/>
          <w:sz w:val="24"/>
          <w:szCs w:val="24"/>
        </w:rPr>
        <w:t xml:space="preserve">hey are behavioral in orientation, hardly rely on value-laden language, and are easy to administer. The two measures have good psychometric properties (e.g., convergent validity; for a review, see Murphy &amp; Ackermann, 2014) and the ability to predict behavior into the future (e.g., Manesi et al., 2019; Van Lange et al., 2012). However, there are also some important differences between the two measures. In the </w:t>
      </w:r>
      <w:r w:rsidR="004132DA">
        <w:rPr>
          <w:rFonts w:ascii="Times New Roman" w:hAnsi="Times New Roman"/>
          <w:sz w:val="24"/>
          <w:szCs w:val="24"/>
        </w:rPr>
        <w:t>Triple Dominance Measure</w:t>
      </w:r>
      <w:r>
        <w:rPr>
          <w:rFonts w:ascii="Times New Roman" w:hAnsi="Times New Roman"/>
          <w:sz w:val="24"/>
          <w:szCs w:val="24"/>
        </w:rPr>
        <w:t>, only participants who make at least six out of nine consistent choices will be classified, which typically leads to</w:t>
      </w:r>
      <w:r w:rsidR="00382838">
        <w:rPr>
          <w:rFonts w:ascii="Times New Roman" w:hAnsi="Times New Roman"/>
          <w:sz w:val="24"/>
          <w:szCs w:val="24"/>
        </w:rPr>
        <w:t xml:space="preserve"> </w:t>
      </w:r>
      <w:r w:rsidR="00142011">
        <w:rPr>
          <w:rFonts w:ascii="Times New Roman" w:hAnsi="Times New Roman"/>
          <w:sz w:val="24"/>
          <w:szCs w:val="24"/>
        </w:rPr>
        <w:t>1</w:t>
      </w:r>
      <w:r>
        <w:rPr>
          <w:rFonts w:ascii="Times New Roman" w:hAnsi="Times New Roman"/>
          <w:sz w:val="24"/>
          <w:szCs w:val="24"/>
        </w:rPr>
        <w:t xml:space="preserve">0% </w:t>
      </w:r>
      <w:r w:rsidR="00382838">
        <w:rPr>
          <w:rFonts w:ascii="Times New Roman" w:hAnsi="Times New Roman"/>
          <w:sz w:val="24"/>
          <w:szCs w:val="24"/>
        </w:rPr>
        <w:t xml:space="preserve">of unclassified participants </w:t>
      </w:r>
      <w:r>
        <w:rPr>
          <w:rFonts w:ascii="Times New Roman" w:hAnsi="Times New Roman"/>
          <w:sz w:val="24"/>
          <w:szCs w:val="24"/>
        </w:rPr>
        <w:t xml:space="preserve">or more (e.g., Liu et al., 2022; Van Lange et al., 1997). As a strength, this may help to limit the influence of participants with insincere responses (e.g., choosing the first option every time to finish quickly). However, this approach may also, unfortunately, eliminate participants </w:t>
      </w:r>
      <w:r w:rsidR="00DE7052">
        <w:rPr>
          <w:rFonts w:ascii="Times New Roman" w:hAnsi="Times New Roman"/>
          <w:sz w:val="24"/>
          <w:szCs w:val="24"/>
        </w:rPr>
        <w:t xml:space="preserve">who </w:t>
      </w:r>
      <w:r>
        <w:rPr>
          <w:rFonts w:ascii="Times New Roman" w:hAnsi="Times New Roman"/>
          <w:sz w:val="24"/>
          <w:szCs w:val="24"/>
        </w:rPr>
        <w:t>express genuine</w:t>
      </w:r>
      <w:r w:rsidR="00142011">
        <w:rPr>
          <w:rFonts w:ascii="Times New Roman" w:hAnsi="Times New Roman"/>
          <w:sz w:val="24"/>
          <w:szCs w:val="24"/>
        </w:rPr>
        <w:t xml:space="preserve"> alternative</w:t>
      </w:r>
      <w:r>
        <w:rPr>
          <w:rFonts w:ascii="Times New Roman" w:hAnsi="Times New Roman"/>
          <w:sz w:val="24"/>
          <w:szCs w:val="24"/>
        </w:rPr>
        <w:t xml:space="preserve"> preferences. For example, a respondent may use a “portfolio approach</w:t>
      </w:r>
      <w:r w:rsidR="00DE7052">
        <w:rPr>
          <w:rFonts w:ascii="Times New Roman" w:hAnsi="Times New Roman"/>
          <w:sz w:val="24"/>
          <w:szCs w:val="24"/>
        </w:rPr>
        <w:t>,</w:t>
      </w:r>
      <w:r>
        <w:rPr>
          <w:rFonts w:ascii="Times New Roman" w:hAnsi="Times New Roman"/>
          <w:sz w:val="24"/>
          <w:szCs w:val="24"/>
        </w:rPr>
        <w:t>” balancing five prosocial choices and four individualist</w:t>
      </w:r>
      <w:r w:rsidR="00382838">
        <w:rPr>
          <w:rFonts w:ascii="Times New Roman" w:hAnsi="Times New Roman"/>
          <w:sz w:val="24"/>
          <w:szCs w:val="24"/>
        </w:rPr>
        <w:t>ic</w:t>
      </w:r>
      <w:r>
        <w:rPr>
          <w:rFonts w:ascii="Times New Roman" w:hAnsi="Times New Roman"/>
          <w:sz w:val="24"/>
          <w:szCs w:val="24"/>
        </w:rPr>
        <w:t xml:space="preserve"> choices to express a partially prosocial and partially individualist</w:t>
      </w:r>
      <w:r w:rsidR="00382838">
        <w:rPr>
          <w:rFonts w:ascii="Times New Roman" w:hAnsi="Times New Roman"/>
          <w:sz w:val="24"/>
          <w:szCs w:val="24"/>
        </w:rPr>
        <w:t>ic</w:t>
      </w:r>
      <w:r>
        <w:rPr>
          <w:rFonts w:ascii="Times New Roman" w:hAnsi="Times New Roman"/>
          <w:sz w:val="24"/>
          <w:szCs w:val="24"/>
        </w:rPr>
        <w:t xml:space="preserve"> orientation. In this regard, the </w:t>
      </w:r>
      <w:r w:rsidR="004132DA">
        <w:rPr>
          <w:rFonts w:ascii="Times New Roman" w:hAnsi="Times New Roman"/>
          <w:sz w:val="24"/>
          <w:szCs w:val="24"/>
        </w:rPr>
        <w:t>Slider Measure</w:t>
      </w:r>
      <w:r>
        <w:rPr>
          <w:rFonts w:ascii="Times New Roman" w:hAnsi="Times New Roman"/>
          <w:sz w:val="24"/>
          <w:szCs w:val="24"/>
        </w:rPr>
        <w:t xml:space="preserve"> is more flexible because it can provide both continuous and categorical </w:t>
      </w:r>
      <w:r w:rsidR="0022336F">
        <w:rPr>
          <w:rFonts w:ascii="Times New Roman" w:hAnsi="Times New Roman"/>
          <w:sz w:val="24"/>
          <w:szCs w:val="24"/>
        </w:rPr>
        <w:t>social value orientation</w:t>
      </w:r>
      <w:r>
        <w:rPr>
          <w:rFonts w:ascii="Times New Roman" w:hAnsi="Times New Roman"/>
          <w:sz w:val="24"/>
          <w:szCs w:val="24"/>
        </w:rPr>
        <w:t xml:space="preserve"> scores with no unclassified respondents. Moreover, the </w:t>
      </w:r>
      <w:r w:rsidR="004132DA">
        <w:rPr>
          <w:rFonts w:ascii="Times New Roman" w:hAnsi="Times New Roman"/>
          <w:sz w:val="24"/>
          <w:szCs w:val="24"/>
        </w:rPr>
        <w:t>Slider Measure</w:t>
      </w:r>
      <w:r>
        <w:rPr>
          <w:rFonts w:ascii="Times New Roman" w:hAnsi="Times New Roman"/>
          <w:sz w:val="24"/>
          <w:szCs w:val="24"/>
        </w:rPr>
        <w:t xml:space="preserve"> provides a more precise measure of </w:t>
      </w:r>
      <w:r w:rsidR="0022336F">
        <w:rPr>
          <w:rFonts w:ascii="Times New Roman" w:hAnsi="Times New Roman"/>
          <w:sz w:val="24"/>
          <w:szCs w:val="24"/>
        </w:rPr>
        <w:t>social value orientation</w:t>
      </w:r>
      <w:r>
        <w:rPr>
          <w:rFonts w:ascii="Times New Roman" w:hAnsi="Times New Roman"/>
          <w:sz w:val="24"/>
          <w:szCs w:val="24"/>
        </w:rPr>
        <w:t xml:space="preserve">, and being a non-categorical measure, allows greater statistical power (Murphy et al., 2011). However, it also has drawbacks. For instance, the items in the </w:t>
      </w:r>
      <w:r w:rsidR="004132DA">
        <w:rPr>
          <w:rFonts w:ascii="Times New Roman" w:hAnsi="Times New Roman"/>
          <w:sz w:val="24"/>
          <w:szCs w:val="24"/>
        </w:rPr>
        <w:t>Slider Measure</w:t>
      </w:r>
      <w:r>
        <w:rPr>
          <w:rFonts w:ascii="Times New Roman" w:hAnsi="Times New Roman"/>
          <w:sz w:val="24"/>
          <w:szCs w:val="24"/>
        </w:rPr>
        <w:t xml:space="preserve"> are not distributed symmetrically on the X-axis</w:t>
      </w:r>
      <w:r w:rsidR="00B60926">
        <w:rPr>
          <w:rFonts w:ascii="Times New Roman" w:hAnsi="Times New Roman"/>
          <w:sz w:val="24"/>
          <w:szCs w:val="24"/>
        </w:rPr>
        <w:t xml:space="preserve"> but at 22.5°</w:t>
      </w:r>
      <w:r>
        <w:rPr>
          <w:rFonts w:ascii="Times New Roman" w:hAnsi="Times New Roman"/>
          <w:sz w:val="24"/>
          <w:szCs w:val="24"/>
        </w:rPr>
        <w:t>. The potential problem caused by this asymmetry will be explained in the next paragraphs</w:t>
      </w:r>
      <w:bookmarkStart w:id="6" w:name="_Hlk164356002"/>
      <w:r>
        <w:rPr>
          <w:rFonts w:ascii="Times New Roman" w:hAnsi="Times New Roman"/>
          <w:sz w:val="24"/>
          <w:szCs w:val="24"/>
        </w:rPr>
        <w:t xml:space="preserve">. </w:t>
      </w:r>
      <w:r w:rsidR="006B2A5F" w:rsidRPr="006B2A5F">
        <w:rPr>
          <w:rFonts w:ascii="Times New Roman" w:hAnsi="Times New Roman"/>
          <w:sz w:val="24"/>
          <w:szCs w:val="24"/>
        </w:rPr>
        <w:t xml:space="preserve">It should be noted, however, that this asymmetry can be well explained by the fact that the general goal of </w:t>
      </w:r>
      <w:r w:rsidR="004132DA">
        <w:rPr>
          <w:rFonts w:ascii="Times New Roman" w:hAnsi="Times New Roman"/>
          <w:sz w:val="24"/>
          <w:szCs w:val="24"/>
        </w:rPr>
        <w:t>Slider Measure</w:t>
      </w:r>
      <w:r w:rsidR="006B2A5F" w:rsidRPr="006B2A5F">
        <w:rPr>
          <w:rFonts w:ascii="Times New Roman" w:hAnsi="Times New Roman"/>
          <w:sz w:val="24"/>
          <w:szCs w:val="24"/>
        </w:rPr>
        <w:t xml:space="preserve"> is to </w:t>
      </w:r>
      <w:r w:rsidR="000F6F92">
        <w:rPr>
          <w:rFonts w:ascii="Times New Roman" w:hAnsi="Times New Roman"/>
          <w:sz w:val="24"/>
          <w:szCs w:val="24"/>
        </w:rPr>
        <w:t>assess</w:t>
      </w:r>
      <w:r w:rsidR="006B2A5F" w:rsidRPr="006B2A5F">
        <w:rPr>
          <w:rFonts w:ascii="Times New Roman" w:hAnsi="Times New Roman"/>
          <w:sz w:val="24"/>
          <w:szCs w:val="24"/>
        </w:rPr>
        <w:t xml:space="preserve"> the most common social preferences. In fact, it leaves </w:t>
      </w:r>
      <w:r w:rsidR="000F6F92">
        <w:rPr>
          <w:rFonts w:ascii="Times New Roman" w:hAnsi="Times New Roman"/>
          <w:sz w:val="24"/>
          <w:szCs w:val="24"/>
        </w:rPr>
        <w:t>opportunit</w:t>
      </w:r>
      <w:r w:rsidR="004F33FE">
        <w:rPr>
          <w:rFonts w:ascii="Times New Roman" w:hAnsi="Times New Roman"/>
          <w:sz w:val="24"/>
          <w:szCs w:val="24"/>
        </w:rPr>
        <w:t>i</w:t>
      </w:r>
      <w:r w:rsidR="000F6F92">
        <w:rPr>
          <w:rFonts w:ascii="Times New Roman" w:hAnsi="Times New Roman"/>
          <w:sz w:val="24"/>
          <w:szCs w:val="24"/>
        </w:rPr>
        <w:t>es for the expression of</w:t>
      </w:r>
      <w:r w:rsidR="006B2A5F" w:rsidRPr="006B2A5F">
        <w:rPr>
          <w:rFonts w:ascii="Times New Roman" w:hAnsi="Times New Roman"/>
          <w:sz w:val="24"/>
          <w:szCs w:val="24"/>
        </w:rPr>
        <w:t xml:space="preserve"> other orientations</w:t>
      </w:r>
      <w:r w:rsidR="00F40C3F">
        <w:rPr>
          <w:rFonts w:ascii="Times New Roman" w:hAnsi="Times New Roman"/>
          <w:sz w:val="24"/>
          <w:szCs w:val="24"/>
        </w:rPr>
        <w:t xml:space="preserve"> (e.g., </w:t>
      </w:r>
      <w:r w:rsidR="000F6F92">
        <w:rPr>
          <w:rFonts w:ascii="Times New Roman" w:hAnsi="Times New Roman"/>
          <w:sz w:val="24"/>
          <w:szCs w:val="24"/>
        </w:rPr>
        <w:t>altruism</w:t>
      </w:r>
      <w:r w:rsidR="00F40C3F">
        <w:rPr>
          <w:rFonts w:ascii="Times New Roman" w:hAnsi="Times New Roman"/>
          <w:sz w:val="24"/>
          <w:szCs w:val="24"/>
        </w:rPr>
        <w:t>, aggressi</w:t>
      </w:r>
      <w:r w:rsidR="008745FC">
        <w:rPr>
          <w:rFonts w:ascii="Times New Roman" w:hAnsi="Times New Roman"/>
          <w:sz w:val="24"/>
          <w:szCs w:val="24"/>
        </w:rPr>
        <w:t>on</w:t>
      </w:r>
      <w:r w:rsidR="00F40C3F">
        <w:rPr>
          <w:rFonts w:ascii="Times New Roman" w:hAnsi="Times New Roman"/>
          <w:sz w:val="24"/>
          <w:szCs w:val="24"/>
        </w:rPr>
        <w:t>)</w:t>
      </w:r>
      <w:r w:rsidR="006B2A5F" w:rsidRPr="006B2A5F">
        <w:rPr>
          <w:rFonts w:ascii="Times New Roman" w:hAnsi="Times New Roman"/>
          <w:sz w:val="24"/>
          <w:szCs w:val="24"/>
        </w:rPr>
        <w:t xml:space="preserve">, </w:t>
      </w:r>
      <w:r w:rsidR="000F6F92">
        <w:rPr>
          <w:rFonts w:ascii="Times New Roman" w:hAnsi="Times New Roman"/>
          <w:sz w:val="24"/>
          <w:szCs w:val="24"/>
        </w:rPr>
        <w:t xml:space="preserve">but to </w:t>
      </w:r>
      <w:r w:rsidR="00FC518F">
        <w:rPr>
          <w:rFonts w:ascii="Times New Roman" w:hAnsi="Times New Roman"/>
          <w:sz w:val="24"/>
          <w:szCs w:val="24"/>
        </w:rPr>
        <w:t xml:space="preserve">do </w:t>
      </w:r>
      <w:r w:rsidR="000F6F92">
        <w:rPr>
          <w:rFonts w:ascii="Times New Roman" w:hAnsi="Times New Roman"/>
          <w:sz w:val="24"/>
          <w:szCs w:val="24"/>
        </w:rPr>
        <w:t xml:space="preserve">so in a precise manner </w:t>
      </w:r>
      <w:r w:rsidR="006B2A5F" w:rsidRPr="006B2A5F">
        <w:rPr>
          <w:rFonts w:ascii="Times New Roman" w:hAnsi="Times New Roman"/>
          <w:sz w:val="24"/>
          <w:szCs w:val="24"/>
        </w:rPr>
        <w:t>would require more items</w:t>
      </w:r>
      <w:r w:rsidR="002D62DC">
        <w:rPr>
          <w:rFonts w:ascii="Times New Roman" w:hAnsi="Times New Roman"/>
          <w:sz w:val="24"/>
          <w:szCs w:val="24"/>
        </w:rPr>
        <w:t>, which has it</w:t>
      </w:r>
      <w:r w:rsidR="009F4CB3">
        <w:rPr>
          <w:rFonts w:ascii="Times New Roman" w:hAnsi="Times New Roman"/>
          <w:sz w:val="24"/>
          <w:szCs w:val="24"/>
        </w:rPr>
        <w:t>s</w:t>
      </w:r>
      <w:r w:rsidR="002D62DC">
        <w:rPr>
          <w:rFonts w:ascii="Times New Roman" w:hAnsi="Times New Roman"/>
          <w:sz w:val="24"/>
          <w:szCs w:val="24"/>
        </w:rPr>
        <w:t xml:space="preserve"> costs.</w:t>
      </w:r>
    </w:p>
    <w:bookmarkEnd w:id="5"/>
    <w:bookmarkEnd w:id="6"/>
    <w:p w14:paraId="612C9BAA" w14:textId="365EB48F" w:rsidR="00A65208" w:rsidRPr="00372C66" w:rsidRDefault="00DA6D8B" w:rsidP="00372C66">
      <w:pPr>
        <w:pStyle w:val="Body"/>
        <w:spacing w:after="0" w:line="480" w:lineRule="auto"/>
        <w:ind w:firstLine="709"/>
        <w:rPr>
          <w:rFonts w:ascii="Arial Unicode MS" w:hAnsi="Arial Unicode MS"/>
        </w:rPr>
      </w:pPr>
      <w:r>
        <w:rPr>
          <w:rFonts w:ascii="Times New Roman" w:hAnsi="Times New Roman"/>
          <w:sz w:val="24"/>
          <w:szCs w:val="24"/>
        </w:rPr>
        <w:lastRenderedPageBreak/>
        <w:t>Given that</w:t>
      </w:r>
      <w:r w:rsidR="00521662">
        <w:rPr>
          <w:rFonts w:ascii="Times New Roman" w:hAnsi="Times New Roman"/>
          <w:sz w:val="24"/>
          <w:szCs w:val="24"/>
        </w:rPr>
        <w:t xml:space="preserve"> the expected upper bound of the correspondence between the two measures is approximately 80%</w:t>
      </w:r>
      <w:r w:rsidR="00521662" w:rsidRPr="00E17AF2">
        <w:rPr>
          <w:rFonts w:ascii="Times New Roman" w:hAnsi="Times New Roman"/>
          <w:sz w:val="24"/>
          <w:szCs w:val="24"/>
        </w:rPr>
        <w:t xml:space="preserve"> </w:t>
      </w:r>
      <w:r w:rsidR="00521662">
        <w:rPr>
          <w:rFonts w:ascii="Times New Roman" w:hAnsi="Times New Roman"/>
          <w:sz w:val="24"/>
          <w:szCs w:val="24"/>
        </w:rPr>
        <w:t>based on the test-retest reliabilities</w:t>
      </w:r>
      <w:r w:rsidR="00DE7052">
        <w:rPr>
          <w:rFonts w:ascii="Times New Roman" w:hAnsi="Times New Roman"/>
          <w:sz w:val="24"/>
          <w:szCs w:val="24"/>
        </w:rPr>
        <w:t>,</w:t>
      </w:r>
      <w:r w:rsidR="007707F2">
        <w:rPr>
          <w:rStyle w:val="FootnoteReference"/>
          <w:rFonts w:ascii="Times New Roman" w:hAnsi="Times New Roman"/>
          <w:sz w:val="24"/>
          <w:szCs w:val="24"/>
        </w:rPr>
        <w:footnoteReference w:id="5"/>
      </w:r>
      <w:r w:rsidR="00521662">
        <w:rPr>
          <w:rFonts w:ascii="Times New Roman" w:hAnsi="Times New Roman"/>
          <w:sz w:val="24"/>
          <w:szCs w:val="24"/>
        </w:rPr>
        <w:t xml:space="preserve"> </w:t>
      </w:r>
      <w:r w:rsidR="0018169D">
        <w:rPr>
          <w:rFonts w:ascii="Times New Roman" w:hAnsi="Times New Roman"/>
          <w:sz w:val="24"/>
          <w:szCs w:val="24"/>
        </w:rPr>
        <w:t>previous studies suggest</w:t>
      </w:r>
      <w:r w:rsidR="002A52F9">
        <w:rPr>
          <w:rFonts w:ascii="Times New Roman" w:hAnsi="Times New Roman"/>
          <w:sz w:val="24"/>
          <w:szCs w:val="24"/>
        </w:rPr>
        <w:t xml:space="preserve"> </w:t>
      </w:r>
      <w:r w:rsidR="005A0F50">
        <w:rPr>
          <w:rFonts w:ascii="Times New Roman" w:hAnsi="Times New Roman"/>
          <w:sz w:val="24"/>
          <w:szCs w:val="24"/>
        </w:rPr>
        <w:t xml:space="preserve">the correspondence is not </w:t>
      </w:r>
      <w:r w:rsidR="002A52F9">
        <w:rPr>
          <w:rFonts w:ascii="Times New Roman" w:hAnsi="Times New Roman"/>
          <w:sz w:val="24"/>
          <w:szCs w:val="24"/>
        </w:rPr>
        <w:t>perfect—</w:t>
      </w:r>
      <w:r w:rsidR="00243E10">
        <w:rPr>
          <w:rFonts w:ascii="Times New Roman" w:hAnsi="Times New Roman"/>
          <w:sz w:val="24"/>
          <w:szCs w:val="24"/>
        </w:rPr>
        <w:t>around 70% of the participants share the same social value orientation</w:t>
      </w:r>
      <w:r w:rsidR="00FE45C5">
        <w:rPr>
          <w:rFonts w:ascii="Times New Roman" w:hAnsi="Times New Roman"/>
          <w:sz w:val="24"/>
          <w:szCs w:val="24"/>
        </w:rPr>
        <w:t xml:space="preserve"> </w:t>
      </w:r>
      <w:r w:rsidR="002E1193">
        <w:rPr>
          <w:rFonts w:ascii="Times New Roman" w:hAnsi="Times New Roman"/>
          <w:sz w:val="24"/>
          <w:szCs w:val="24"/>
        </w:rPr>
        <w:t>(</w:t>
      </w:r>
      <w:r w:rsidR="00243E10">
        <w:rPr>
          <w:rFonts w:ascii="Times New Roman" w:hAnsi="Times New Roman"/>
          <w:sz w:val="24"/>
          <w:szCs w:val="24"/>
        </w:rPr>
        <w:t>e.g., Bakker &amp; Dijkstra, 2021; Matsumoto et al., 2016; Murphy et al., 2011)</w:t>
      </w:r>
      <w:r w:rsidR="00FE45C5">
        <w:rPr>
          <w:rFonts w:ascii="Times New Roman" w:hAnsi="Times New Roman"/>
          <w:sz w:val="24"/>
          <w:szCs w:val="24"/>
        </w:rPr>
        <w:t xml:space="preserve">, </w:t>
      </w:r>
      <w:r w:rsidR="00AF4865">
        <w:rPr>
          <w:rFonts w:ascii="Times New Roman" w:hAnsi="Times New Roman"/>
          <w:sz w:val="24"/>
          <w:szCs w:val="24"/>
        </w:rPr>
        <w:t xml:space="preserve">even though </w:t>
      </w:r>
      <w:r w:rsidR="00FE45C5">
        <w:rPr>
          <w:rFonts w:ascii="Times New Roman" w:hAnsi="Times New Roman"/>
          <w:sz w:val="24"/>
          <w:szCs w:val="24"/>
        </w:rPr>
        <w:t>the Triple Dominance and the Slider Measures were developed to measure the same concept</w:t>
      </w:r>
      <w:r w:rsidR="00243E10">
        <w:rPr>
          <w:rFonts w:ascii="Times New Roman" w:hAnsi="Times New Roman"/>
          <w:sz w:val="24"/>
          <w:szCs w:val="24"/>
        </w:rPr>
        <w:t xml:space="preserve">. </w:t>
      </w:r>
      <w:r w:rsidR="00142011" w:rsidRPr="00142011">
        <w:rPr>
          <w:rFonts w:ascii="Times New Roman" w:hAnsi="Times New Roman"/>
          <w:sz w:val="24"/>
          <w:szCs w:val="24"/>
        </w:rPr>
        <w:t xml:space="preserve">Previous studies have shown that there are around 10% </w:t>
      </w:r>
      <w:r w:rsidR="00382838">
        <w:rPr>
          <w:rFonts w:ascii="Times New Roman" w:hAnsi="Times New Roman"/>
          <w:sz w:val="24"/>
          <w:szCs w:val="24"/>
        </w:rPr>
        <w:t xml:space="preserve">of </w:t>
      </w:r>
      <w:r w:rsidR="00142011" w:rsidRPr="00142011">
        <w:rPr>
          <w:rFonts w:ascii="Times New Roman" w:hAnsi="Times New Roman"/>
          <w:sz w:val="24"/>
          <w:szCs w:val="24"/>
        </w:rPr>
        <w:t xml:space="preserve">competitors </w:t>
      </w:r>
      <w:r w:rsidR="00243E10">
        <w:rPr>
          <w:rFonts w:ascii="Times New Roman" w:hAnsi="Times New Roman"/>
          <w:sz w:val="24"/>
          <w:szCs w:val="24"/>
        </w:rPr>
        <w:t>when measur</w:t>
      </w:r>
      <w:r w:rsidR="00142011">
        <w:rPr>
          <w:rFonts w:ascii="Times New Roman" w:hAnsi="Times New Roman"/>
          <w:sz w:val="24"/>
          <w:szCs w:val="24"/>
        </w:rPr>
        <w:t>ing</w:t>
      </w:r>
      <w:r w:rsidR="00243E10">
        <w:rPr>
          <w:rFonts w:ascii="Times New Roman" w:hAnsi="Times New Roman"/>
          <w:sz w:val="24"/>
          <w:szCs w:val="24"/>
        </w:rPr>
        <w:t xml:space="preserve"> with the </w:t>
      </w:r>
      <w:r w:rsidR="004132DA">
        <w:rPr>
          <w:rFonts w:ascii="Times New Roman" w:hAnsi="Times New Roman"/>
          <w:sz w:val="24"/>
          <w:szCs w:val="24"/>
        </w:rPr>
        <w:t>Triple Dominance Measure</w:t>
      </w:r>
      <w:r w:rsidR="00243E10">
        <w:rPr>
          <w:rFonts w:ascii="Times New Roman" w:hAnsi="Times New Roman"/>
          <w:sz w:val="24"/>
          <w:szCs w:val="24"/>
        </w:rPr>
        <w:t xml:space="preserve"> (e.g., Au &amp; Kwong, 2004; Van Lange et al., 2012). However, the number of competitors identified by the </w:t>
      </w:r>
      <w:r w:rsidR="004132DA">
        <w:rPr>
          <w:rFonts w:ascii="Times New Roman" w:hAnsi="Times New Roman"/>
          <w:sz w:val="24"/>
          <w:szCs w:val="24"/>
        </w:rPr>
        <w:t>Slider Measure</w:t>
      </w:r>
      <w:r w:rsidR="00243E10">
        <w:rPr>
          <w:rFonts w:ascii="Times New Roman" w:hAnsi="Times New Roman"/>
          <w:sz w:val="24"/>
          <w:szCs w:val="24"/>
        </w:rPr>
        <w:t xml:space="preserve"> </w:t>
      </w:r>
      <w:r w:rsidR="00142011">
        <w:rPr>
          <w:rFonts w:ascii="Times New Roman" w:hAnsi="Times New Roman"/>
          <w:sz w:val="24"/>
          <w:szCs w:val="24"/>
        </w:rPr>
        <w:t>i</w:t>
      </w:r>
      <w:r w:rsidR="00243E10">
        <w:rPr>
          <w:rFonts w:ascii="Times New Roman" w:hAnsi="Times New Roman"/>
          <w:sz w:val="24"/>
          <w:szCs w:val="24"/>
        </w:rPr>
        <w:t>s much lower (e.g., 0.05% in Bakker &amp; Dijkstra, 2021; 0.9% in Liu et al., 2022; 2.90% in Mischkowski et al., 2018; 3% in Murphy et al., 2011). This provides a possible explanation of the non-correspondence between the two measures</w:t>
      </w:r>
      <w:r w:rsidR="00382838">
        <w:rPr>
          <w:rFonts w:ascii="Times New Roman" w:hAnsi="Times New Roman"/>
          <w:sz w:val="24"/>
          <w:szCs w:val="24"/>
        </w:rPr>
        <w:t>: I</w:t>
      </w:r>
      <w:r w:rsidR="00243E10">
        <w:rPr>
          <w:rFonts w:ascii="Times New Roman" w:hAnsi="Times New Roman"/>
          <w:sz w:val="24"/>
          <w:szCs w:val="24"/>
        </w:rPr>
        <w:t xml:space="preserve">t might be partially due to the low frequency of competitors detected by the </w:t>
      </w:r>
      <w:r w:rsidR="004132DA">
        <w:rPr>
          <w:rFonts w:ascii="Times New Roman" w:hAnsi="Times New Roman"/>
          <w:sz w:val="24"/>
          <w:szCs w:val="24"/>
        </w:rPr>
        <w:t>Slider Measure</w:t>
      </w:r>
      <w:r w:rsidR="00243E10">
        <w:rPr>
          <w:rFonts w:ascii="Times New Roman" w:hAnsi="Times New Roman"/>
          <w:sz w:val="24"/>
          <w:szCs w:val="24"/>
        </w:rPr>
        <w:t xml:space="preserve"> compared to the </w:t>
      </w:r>
      <w:r w:rsidR="004132DA">
        <w:rPr>
          <w:rFonts w:ascii="Times New Roman" w:hAnsi="Times New Roman"/>
          <w:sz w:val="24"/>
          <w:szCs w:val="24"/>
        </w:rPr>
        <w:t>Triple Dominance Measure</w:t>
      </w:r>
      <w:r w:rsidR="00243E10">
        <w:rPr>
          <w:rFonts w:ascii="Times New Roman" w:hAnsi="Times New Roman"/>
          <w:sz w:val="24"/>
          <w:szCs w:val="24"/>
        </w:rPr>
        <w:t xml:space="preserve"> (Liu et al., 2022).</w:t>
      </w:r>
    </w:p>
    <w:p w14:paraId="075CB45C" w14:textId="1C808357" w:rsidR="00A65208" w:rsidRDefault="00243E10">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 xml:space="preserve">Situational Affordance in Measuring </w:t>
      </w:r>
      <w:r w:rsidR="0022336F">
        <w:rPr>
          <w:rFonts w:ascii="Times New Roman" w:hAnsi="Times New Roman"/>
          <w:b/>
          <w:bCs/>
          <w:sz w:val="24"/>
          <w:szCs w:val="24"/>
        </w:rPr>
        <w:t>Social Value Orientation</w:t>
      </w:r>
    </w:p>
    <w:p w14:paraId="0A7FDA9B" w14:textId="5D075118" w:rsidR="00A65208" w:rsidRDefault="00243E10">
      <w:pPr>
        <w:pStyle w:val="Body"/>
        <w:spacing w:after="0" w:line="480" w:lineRule="auto"/>
        <w:ind w:firstLine="708"/>
        <w:rPr>
          <w:rFonts w:ascii="Times New Roman" w:eastAsia="Times New Roman" w:hAnsi="Times New Roman" w:cs="Times New Roman"/>
          <w:sz w:val="24"/>
          <w:szCs w:val="24"/>
        </w:rPr>
      </w:pPr>
      <w:r>
        <w:rPr>
          <w:rFonts w:ascii="Times New Roman" w:hAnsi="Times New Roman"/>
          <w:sz w:val="24"/>
          <w:szCs w:val="24"/>
        </w:rPr>
        <w:t xml:space="preserve">Why </w:t>
      </w:r>
      <w:r w:rsidRPr="00F354E4">
        <w:rPr>
          <w:rFonts w:ascii="Times New Roman" w:hAnsi="Times New Roman"/>
          <w:color w:val="auto"/>
          <w:sz w:val="24"/>
          <w:szCs w:val="24"/>
        </w:rPr>
        <w:t>might t</w:t>
      </w:r>
      <w:r>
        <w:rPr>
          <w:rFonts w:ascii="Times New Roman" w:hAnsi="Times New Roman"/>
          <w:sz w:val="24"/>
          <w:szCs w:val="24"/>
        </w:rPr>
        <w:t xml:space="preserve">he </w:t>
      </w:r>
      <w:r w:rsidR="004132DA">
        <w:rPr>
          <w:rFonts w:ascii="Times New Roman" w:hAnsi="Times New Roman"/>
          <w:sz w:val="24"/>
          <w:szCs w:val="24"/>
        </w:rPr>
        <w:t>Slider Measure</w:t>
      </w:r>
      <w:r>
        <w:rPr>
          <w:rFonts w:ascii="Times New Roman" w:hAnsi="Times New Roman"/>
          <w:sz w:val="24"/>
          <w:szCs w:val="24"/>
        </w:rPr>
        <w:t xml:space="preserve"> identify fewer competitors than the </w:t>
      </w:r>
      <w:r w:rsidR="004132DA">
        <w:rPr>
          <w:rFonts w:ascii="Times New Roman" w:hAnsi="Times New Roman"/>
          <w:sz w:val="24"/>
          <w:szCs w:val="24"/>
        </w:rPr>
        <w:t>Triple Dominance Measure</w:t>
      </w:r>
      <w:r>
        <w:rPr>
          <w:rFonts w:ascii="Times New Roman" w:hAnsi="Times New Roman"/>
          <w:sz w:val="24"/>
          <w:szCs w:val="24"/>
        </w:rPr>
        <w:t xml:space="preserve">? This is a basic question from an interdependence theoretical perspective as it raises questions about how exactly competition may be triggered and activated—and so we provide an interdependence analysis of the forms of game situations in the </w:t>
      </w:r>
      <w:r w:rsidR="004132DA">
        <w:rPr>
          <w:rFonts w:ascii="Times New Roman" w:hAnsi="Times New Roman"/>
          <w:sz w:val="24"/>
          <w:szCs w:val="24"/>
        </w:rPr>
        <w:t>Slider Measure</w:t>
      </w:r>
      <w:r>
        <w:rPr>
          <w:rFonts w:ascii="Times New Roman" w:hAnsi="Times New Roman"/>
          <w:sz w:val="24"/>
          <w:szCs w:val="24"/>
        </w:rPr>
        <w:t>. According to</w:t>
      </w:r>
      <w:r w:rsidR="00293381">
        <w:rPr>
          <w:rFonts w:ascii="Times New Roman" w:hAnsi="Times New Roman"/>
          <w:sz w:val="24"/>
          <w:szCs w:val="24"/>
        </w:rPr>
        <w:t xml:space="preserve"> </w:t>
      </w:r>
      <w:r w:rsidR="00660B91">
        <w:rPr>
          <w:rFonts w:ascii="Times New Roman" w:hAnsi="Times New Roman"/>
          <w:sz w:val="24"/>
          <w:szCs w:val="24"/>
        </w:rPr>
        <w:t>i</w:t>
      </w:r>
      <w:r>
        <w:rPr>
          <w:rFonts w:ascii="Times New Roman" w:hAnsi="Times New Roman"/>
          <w:sz w:val="24"/>
          <w:szCs w:val="24"/>
        </w:rPr>
        <w:t xml:space="preserve">nterdependence </w:t>
      </w:r>
      <w:r w:rsidR="00660B91">
        <w:rPr>
          <w:rFonts w:ascii="Times New Roman" w:hAnsi="Times New Roman"/>
          <w:sz w:val="24"/>
          <w:szCs w:val="24"/>
        </w:rPr>
        <w:t>t</w:t>
      </w:r>
      <w:r>
        <w:rPr>
          <w:rFonts w:ascii="Times New Roman" w:hAnsi="Times New Roman"/>
          <w:sz w:val="24"/>
          <w:szCs w:val="24"/>
        </w:rPr>
        <w:t>heory (Kelley et al., 2003; for a review, see Van Lange, 2012), social interaction (</w:t>
      </w:r>
      <w:r>
        <w:rPr>
          <w:rFonts w:ascii="Times New Roman" w:hAnsi="Times New Roman"/>
          <w:i/>
          <w:iCs/>
          <w:sz w:val="24"/>
          <w:szCs w:val="24"/>
        </w:rPr>
        <w:t>I</w:t>
      </w:r>
      <w:r>
        <w:rPr>
          <w:rFonts w:ascii="Times New Roman" w:hAnsi="Times New Roman"/>
          <w:sz w:val="24"/>
          <w:szCs w:val="24"/>
        </w:rPr>
        <w:t xml:space="preserve">) is a function of the </w:t>
      </w:r>
      <w:r w:rsidR="00142011">
        <w:rPr>
          <w:rFonts w:ascii="Times New Roman" w:hAnsi="Times New Roman"/>
          <w:sz w:val="24"/>
          <w:szCs w:val="24"/>
        </w:rPr>
        <w:t xml:space="preserve">(subjective interpretation of) </w:t>
      </w:r>
      <w:r>
        <w:rPr>
          <w:rFonts w:ascii="Times New Roman" w:hAnsi="Times New Roman"/>
          <w:sz w:val="24"/>
          <w:szCs w:val="24"/>
        </w:rPr>
        <w:t>situation (</w:t>
      </w:r>
      <w:r>
        <w:rPr>
          <w:rFonts w:ascii="Times New Roman" w:hAnsi="Times New Roman"/>
          <w:i/>
          <w:iCs/>
          <w:sz w:val="24"/>
          <w:szCs w:val="24"/>
        </w:rPr>
        <w:t>S</w:t>
      </w:r>
      <w:r>
        <w:rPr>
          <w:rFonts w:ascii="Times New Roman" w:hAnsi="Times New Roman"/>
          <w:sz w:val="24"/>
          <w:szCs w:val="24"/>
        </w:rPr>
        <w:t>) and the two persons in the situation (</w:t>
      </w:r>
      <w:r>
        <w:rPr>
          <w:rFonts w:ascii="Times New Roman" w:hAnsi="Times New Roman"/>
          <w:i/>
          <w:iCs/>
          <w:sz w:val="24"/>
          <w:szCs w:val="24"/>
        </w:rPr>
        <w:t>A</w:t>
      </w:r>
      <w:r>
        <w:rPr>
          <w:rFonts w:ascii="Times New Roman" w:hAnsi="Times New Roman"/>
          <w:sz w:val="24"/>
          <w:szCs w:val="24"/>
        </w:rPr>
        <w:t xml:space="preserve"> and </w:t>
      </w:r>
      <w:r>
        <w:rPr>
          <w:rFonts w:ascii="Times New Roman" w:hAnsi="Times New Roman"/>
          <w:i/>
          <w:iCs/>
          <w:sz w:val="24"/>
          <w:szCs w:val="24"/>
        </w:rPr>
        <w:t>B</w:t>
      </w:r>
      <w:r>
        <w:rPr>
          <w:rFonts w:ascii="Times New Roman" w:hAnsi="Times New Roman"/>
          <w:sz w:val="24"/>
          <w:szCs w:val="24"/>
        </w:rPr>
        <w:t xml:space="preserve">). The feature of the situation is emphasized in this theory as it provides </w:t>
      </w:r>
      <w:r w:rsidRPr="00745C75">
        <w:rPr>
          <w:rFonts w:ascii="Times New Roman" w:hAnsi="Times New Roman"/>
          <w:i/>
          <w:iCs/>
          <w:sz w:val="24"/>
          <w:szCs w:val="24"/>
        </w:rPr>
        <w:t>affordances</w:t>
      </w:r>
      <w:r>
        <w:rPr>
          <w:rFonts w:ascii="Times New Roman" w:hAnsi="Times New Roman"/>
          <w:sz w:val="24"/>
          <w:szCs w:val="24"/>
        </w:rPr>
        <w:t xml:space="preserve"> for behaviors. This means that individuals in distinct situations have </w:t>
      </w:r>
      <w:r>
        <w:rPr>
          <w:rFonts w:ascii="Times New Roman" w:hAnsi="Times New Roman"/>
          <w:sz w:val="24"/>
          <w:szCs w:val="24"/>
        </w:rPr>
        <w:lastRenderedPageBreak/>
        <w:t>different opportunities to express specific preferences (</w:t>
      </w:r>
      <w:proofErr w:type="spellStart"/>
      <w:r>
        <w:rPr>
          <w:rFonts w:ascii="Times New Roman" w:hAnsi="Times New Roman"/>
          <w:sz w:val="24"/>
          <w:szCs w:val="24"/>
        </w:rPr>
        <w:t>Rauthmann</w:t>
      </w:r>
      <w:proofErr w:type="spellEnd"/>
      <w:r w:rsidR="006D1097">
        <w:rPr>
          <w:rFonts w:ascii="Times New Roman" w:hAnsi="Times New Roman"/>
          <w:sz w:val="24"/>
          <w:szCs w:val="24"/>
        </w:rPr>
        <w:t xml:space="preserve"> et al.,</w:t>
      </w:r>
      <w:r>
        <w:rPr>
          <w:rFonts w:ascii="Times New Roman" w:hAnsi="Times New Roman"/>
          <w:sz w:val="24"/>
          <w:szCs w:val="24"/>
        </w:rPr>
        <w:t xml:space="preserve"> 2014; Ten Berge &amp; De Raad, 1999; Tett &amp; Burnett, 2003</w:t>
      </w:r>
      <w:r w:rsidR="003907A9">
        <w:rPr>
          <w:rFonts w:ascii="Times New Roman" w:hAnsi="Times New Roman"/>
          <w:sz w:val="24"/>
          <w:szCs w:val="24"/>
        </w:rPr>
        <w:t>; see also Gibson, 1979</w:t>
      </w:r>
      <w:r>
        <w:rPr>
          <w:rFonts w:ascii="Times New Roman" w:hAnsi="Times New Roman"/>
          <w:sz w:val="24"/>
          <w:szCs w:val="24"/>
        </w:rPr>
        <w:t xml:space="preserve">). For example, working individually on a project may particularly allow the expression of conscientiousness but not allow us to detect a person’s agreeableness. </w:t>
      </w:r>
    </w:p>
    <w:p w14:paraId="0C69FCDA" w14:textId="67902B72" w:rsidR="006C6C4E" w:rsidRDefault="00243E10" w:rsidP="00514287">
      <w:pPr>
        <w:pStyle w:val="Body"/>
        <w:spacing w:after="0" w:line="480" w:lineRule="auto"/>
        <w:ind w:firstLine="709"/>
        <w:rPr>
          <w:rFonts w:ascii="Times New Roman" w:hAnsi="Times New Roman"/>
          <w:sz w:val="24"/>
          <w:szCs w:val="24"/>
        </w:rPr>
      </w:pPr>
      <w:bookmarkStart w:id="7" w:name="_Hlk164355964"/>
      <w:r>
        <w:rPr>
          <w:rFonts w:ascii="Times New Roman" w:hAnsi="Times New Roman"/>
          <w:sz w:val="24"/>
          <w:szCs w:val="24"/>
        </w:rPr>
        <w:t xml:space="preserve">The effect of situational affordance on the link between personality traits and prosocial behavior has long </w:t>
      </w:r>
      <w:r w:rsidR="001026D3">
        <w:rPr>
          <w:rFonts w:ascii="Times New Roman" w:hAnsi="Times New Roman"/>
          <w:sz w:val="24"/>
          <w:szCs w:val="24"/>
        </w:rPr>
        <w:t xml:space="preserve">been </w:t>
      </w:r>
      <w:proofErr w:type="gramStart"/>
      <w:r w:rsidR="001026D3">
        <w:rPr>
          <w:rFonts w:ascii="Times New Roman" w:hAnsi="Times New Roman"/>
          <w:sz w:val="24"/>
          <w:szCs w:val="24"/>
        </w:rPr>
        <w:t>recognized</w:t>
      </w:r>
      <w:r>
        <w:rPr>
          <w:rFonts w:ascii="Times New Roman" w:hAnsi="Times New Roman"/>
          <w:sz w:val="24"/>
          <w:szCs w:val="24"/>
        </w:rPr>
        <w:t>(</w:t>
      </w:r>
      <w:proofErr w:type="gramEnd"/>
      <w:r>
        <w:rPr>
          <w:rFonts w:ascii="Times New Roman" w:hAnsi="Times New Roman"/>
          <w:sz w:val="24"/>
          <w:szCs w:val="24"/>
        </w:rPr>
        <w:t xml:space="preserve">for a review, see Thielmann et al., 2020). </w:t>
      </w:r>
      <w:r w:rsidR="00141E3E">
        <w:rPr>
          <w:rFonts w:ascii="Times New Roman" w:hAnsi="Times New Roman"/>
          <w:sz w:val="24"/>
          <w:szCs w:val="24"/>
        </w:rPr>
        <w:t>There are different</w:t>
      </w:r>
      <w:r w:rsidR="00C8593D">
        <w:rPr>
          <w:rFonts w:ascii="Times New Roman" w:hAnsi="Times New Roman"/>
          <w:sz w:val="24"/>
          <w:szCs w:val="24"/>
        </w:rPr>
        <w:t xml:space="preserve"> types of </w:t>
      </w:r>
      <w:r w:rsidR="001B6024">
        <w:rPr>
          <w:rFonts w:ascii="Times New Roman" w:hAnsi="Times New Roman"/>
          <w:sz w:val="24"/>
          <w:szCs w:val="24"/>
        </w:rPr>
        <w:t>affor</w:t>
      </w:r>
      <w:r w:rsidR="00C8593D">
        <w:rPr>
          <w:rFonts w:ascii="Times New Roman" w:hAnsi="Times New Roman"/>
          <w:sz w:val="24"/>
          <w:szCs w:val="24"/>
        </w:rPr>
        <w:t>dances</w:t>
      </w:r>
      <w:r w:rsidR="00B64297">
        <w:rPr>
          <w:rFonts w:ascii="Times New Roman" w:hAnsi="Times New Roman"/>
          <w:sz w:val="24"/>
          <w:szCs w:val="24"/>
        </w:rPr>
        <w:t xml:space="preserve"> that </w:t>
      </w:r>
      <w:r w:rsidR="00C8418E">
        <w:rPr>
          <w:rFonts w:ascii="Times New Roman" w:hAnsi="Times New Roman"/>
          <w:sz w:val="24"/>
          <w:szCs w:val="24"/>
        </w:rPr>
        <w:t xml:space="preserve">are </w:t>
      </w:r>
      <w:r w:rsidR="00B64297">
        <w:rPr>
          <w:rFonts w:ascii="Times New Roman" w:hAnsi="Times New Roman"/>
          <w:sz w:val="24"/>
          <w:szCs w:val="24"/>
        </w:rPr>
        <w:t>essential for prosocial behaviors</w:t>
      </w:r>
      <w:r w:rsidR="00C8593D">
        <w:rPr>
          <w:rFonts w:ascii="Times New Roman" w:hAnsi="Times New Roman"/>
          <w:sz w:val="24"/>
          <w:szCs w:val="24"/>
        </w:rPr>
        <w:t xml:space="preserve">, such as the possibility </w:t>
      </w:r>
      <w:r w:rsidR="00C8418E">
        <w:rPr>
          <w:rFonts w:ascii="Times New Roman" w:hAnsi="Times New Roman"/>
          <w:sz w:val="24"/>
          <w:szCs w:val="24"/>
        </w:rPr>
        <w:t>of</w:t>
      </w:r>
      <w:r w:rsidR="00C8593D">
        <w:rPr>
          <w:rFonts w:ascii="Times New Roman" w:hAnsi="Times New Roman"/>
          <w:sz w:val="24"/>
          <w:szCs w:val="24"/>
        </w:rPr>
        <w:t xml:space="preserve"> </w:t>
      </w:r>
      <w:r w:rsidR="005A7496">
        <w:rPr>
          <w:rFonts w:ascii="Times New Roman" w:hAnsi="Times New Roman"/>
          <w:sz w:val="24"/>
          <w:szCs w:val="24"/>
        </w:rPr>
        <w:t>exploitation (</w:t>
      </w:r>
      <w:r w:rsidR="00B64297">
        <w:rPr>
          <w:rFonts w:ascii="Times New Roman" w:hAnsi="Times New Roman"/>
          <w:sz w:val="24"/>
          <w:szCs w:val="24"/>
        </w:rPr>
        <w:t>increasing</w:t>
      </w:r>
      <w:r w:rsidR="005A7496">
        <w:rPr>
          <w:rFonts w:ascii="Times New Roman" w:hAnsi="Times New Roman"/>
          <w:sz w:val="24"/>
          <w:szCs w:val="24"/>
        </w:rPr>
        <w:t xml:space="preserve"> one’s own payoffs at the </w:t>
      </w:r>
      <w:r w:rsidR="00C8418E">
        <w:rPr>
          <w:rFonts w:ascii="Times New Roman" w:hAnsi="Times New Roman"/>
          <w:sz w:val="24"/>
          <w:szCs w:val="24"/>
        </w:rPr>
        <w:t>expense</w:t>
      </w:r>
      <w:r w:rsidR="005A7496">
        <w:rPr>
          <w:rFonts w:ascii="Times New Roman" w:hAnsi="Times New Roman"/>
          <w:sz w:val="24"/>
          <w:szCs w:val="24"/>
        </w:rPr>
        <w:t xml:space="preserve"> of others</w:t>
      </w:r>
      <w:r w:rsidR="00791738">
        <w:rPr>
          <w:rFonts w:ascii="Times New Roman" w:hAnsi="Times New Roman"/>
          <w:sz w:val="24"/>
          <w:szCs w:val="24"/>
        </w:rPr>
        <w:t xml:space="preserve"> and also </w:t>
      </w:r>
      <w:r w:rsidR="00C8418E">
        <w:rPr>
          <w:rFonts w:ascii="Times New Roman" w:hAnsi="Times New Roman"/>
          <w:sz w:val="24"/>
          <w:szCs w:val="24"/>
        </w:rPr>
        <w:t xml:space="preserve">the </w:t>
      </w:r>
      <w:r w:rsidR="00791738">
        <w:rPr>
          <w:rFonts w:ascii="Times New Roman" w:hAnsi="Times New Roman"/>
          <w:sz w:val="24"/>
          <w:szCs w:val="24"/>
        </w:rPr>
        <w:t xml:space="preserve">unconditional concern for </w:t>
      </w:r>
      <w:r w:rsidR="00C8418E">
        <w:rPr>
          <w:rFonts w:ascii="Times New Roman" w:hAnsi="Times New Roman"/>
          <w:sz w:val="24"/>
          <w:szCs w:val="24"/>
        </w:rPr>
        <w:t xml:space="preserve">the welfare of </w:t>
      </w:r>
      <w:r w:rsidR="00791738">
        <w:rPr>
          <w:rFonts w:ascii="Times New Roman" w:hAnsi="Times New Roman"/>
          <w:sz w:val="24"/>
          <w:szCs w:val="24"/>
        </w:rPr>
        <w:t>others</w:t>
      </w:r>
      <w:r w:rsidR="005A7496">
        <w:rPr>
          <w:rFonts w:ascii="Times New Roman" w:hAnsi="Times New Roman"/>
          <w:sz w:val="24"/>
          <w:szCs w:val="24"/>
        </w:rPr>
        <w:t>)</w:t>
      </w:r>
      <w:r w:rsidR="00C8593D">
        <w:rPr>
          <w:rFonts w:ascii="Times New Roman" w:hAnsi="Times New Roman"/>
          <w:sz w:val="24"/>
          <w:szCs w:val="24"/>
        </w:rPr>
        <w:t xml:space="preserve">, the possibility </w:t>
      </w:r>
      <w:r w:rsidR="00C8418E">
        <w:rPr>
          <w:rFonts w:ascii="Times New Roman" w:hAnsi="Times New Roman"/>
          <w:sz w:val="24"/>
          <w:szCs w:val="24"/>
        </w:rPr>
        <w:t>of</w:t>
      </w:r>
      <w:r w:rsidR="00C8593D">
        <w:rPr>
          <w:rFonts w:ascii="Times New Roman" w:hAnsi="Times New Roman"/>
          <w:sz w:val="24"/>
          <w:szCs w:val="24"/>
        </w:rPr>
        <w:t xml:space="preserve"> </w:t>
      </w:r>
      <w:r w:rsidR="00AE46DF">
        <w:rPr>
          <w:rFonts w:ascii="Times New Roman" w:hAnsi="Times New Roman"/>
          <w:sz w:val="24"/>
          <w:szCs w:val="24"/>
        </w:rPr>
        <w:t>reciprocity, the conflict between short- and long</w:t>
      </w:r>
      <w:r w:rsidR="00537865">
        <w:rPr>
          <w:rFonts w:ascii="Times New Roman" w:hAnsi="Times New Roman"/>
          <w:sz w:val="24"/>
          <w:szCs w:val="24"/>
        </w:rPr>
        <w:t>-term interests</w:t>
      </w:r>
      <w:r w:rsidR="00AB225B">
        <w:rPr>
          <w:rFonts w:ascii="Times New Roman" w:hAnsi="Times New Roman"/>
          <w:sz w:val="24"/>
          <w:szCs w:val="24"/>
        </w:rPr>
        <w:t xml:space="preserve">, </w:t>
      </w:r>
      <w:r w:rsidR="00B64297">
        <w:rPr>
          <w:rFonts w:ascii="Times New Roman" w:hAnsi="Times New Roman"/>
          <w:sz w:val="24"/>
          <w:szCs w:val="24"/>
        </w:rPr>
        <w:t>and dependence</w:t>
      </w:r>
      <w:r w:rsidR="002B511C">
        <w:rPr>
          <w:rFonts w:ascii="Times New Roman" w:hAnsi="Times New Roman"/>
          <w:sz w:val="24"/>
          <w:szCs w:val="24"/>
        </w:rPr>
        <w:t xml:space="preserve"> on others’ action</w:t>
      </w:r>
      <w:r w:rsidR="00FC30B7">
        <w:rPr>
          <w:rFonts w:ascii="Times New Roman" w:hAnsi="Times New Roman"/>
          <w:sz w:val="24"/>
          <w:szCs w:val="24"/>
        </w:rPr>
        <w:t>s</w:t>
      </w:r>
      <w:r w:rsidR="00B64297">
        <w:rPr>
          <w:rFonts w:ascii="Times New Roman" w:hAnsi="Times New Roman"/>
          <w:sz w:val="24"/>
          <w:szCs w:val="24"/>
        </w:rPr>
        <w:t xml:space="preserve"> </w:t>
      </w:r>
      <w:r w:rsidR="00B64297" w:rsidRPr="00B64297">
        <w:rPr>
          <w:rFonts w:ascii="Times New Roman" w:hAnsi="Times New Roman"/>
          <w:sz w:val="24"/>
          <w:szCs w:val="24"/>
        </w:rPr>
        <w:t>(</w:t>
      </w:r>
      <w:r w:rsidR="00DE7052" w:rsidRPr="00B64297">
        <w:rPr>
          <w:rFonts w:ascii="Times New Roman" w:hAnsi="Times New Roman"/>
          <w:sz w:val="24"/>
          <w:szCs w:val="24"/>
        </w:rPr>
        <w:t>De Vries et al., 2014</w:t>
      </w:r>
      <w:r w:rsidR="00DE7052">
        <w:rPr>
          <w:rFonts w:ascii="Times New Roman" w:hAnsi="Times New Roman"/>
          <w:sz w:val="24"/>
          <w:szCs w:val="24"/>
        </w:rPr>
        <w:t xml:space="preserve">; </w:t>
      </w:r>
      <w:r w:rsidR="00B64297" w:rsidRPr="00B64297">
        <w:rPr>
          <w:rFonts w:ascii="Times New Roman" w:hAnsi="Times New Roman"/>
          <w:sz w:val="24"/>
          <w:szCs w:val="24"/>
        </w:rPr>
        <w:t>Thielmann et al., 2020)</w:t>
      </w:r>
      <w:r w:rsidR="00AB225B">
        <w:rPr>
          <w:rFonts w:ascii="Times New Roman" w:hAnsi="Times New Roman"/>
          <w:sz w:val="24"/>
          <w:szCs w:val="24"/>
        </w:rPr>
        <w:t>.</w:t>
      </w:r>
      <w:r w:rsidR="00FE7355">
        <w:rPr>
          <w:rFonts w:ascii="Times New Roman" w:hAnsi="Times New Roman"/>
          <w:sz w:val="24"/>
          <w:szCs w:val="24"/>
        </w:rPr>
        <w:t xml:space="preserve"> </w:t>
      </w:r>
      <w:bookmarkStart w:id="8" w:name="_Hlk178261376"/>
      <w:r w:rsidR="00D942C3">
        <w:rPr>
          <w:rFonts w:ascii="Times New Roman" w:hAnsi="Times New Roman"/>
          <w:sz w:val="24"/>
          <w:szCs w:val="24"/>
        </w:rPr>
        <w:t>Specific</w:t>
      </w:r>
      <w:r w:rsidR="00D942C3" w:rsidRPr="00582896">
        <w:rPr>
          <w:rFonts w:ascii="Times New Roman" w:hAnsi="Times New Roman"/>
          <w:color w:val="auto"/>
          <w:sz w:val="24"/>
          <w:szCs w:val="24"/>
        </w:rPr>
        <w:t>ally</w:t>
      </w:r>
      <w:r w:rsidR="00E850E3" w:rsidRPr="00582896">
        <w:rPr>
          <w:rFonts w:ascii="Times New Roman" w:hAnsi="Times New Roman"/>
          <w:color w:val="auto"/>
          <w:sz w:val="24"/>
          <w:szCs w:val="24"/>
        </w:rPr>
        <w:t xml:space="preserve">, </w:t>
      </w:r>
      <w:r w:rsidR="008039BF" w:rsidRPr="00582896">
        <w:rPr>
          <w:rFonts w:ascii="Times New Roman" w:hAnsi="Times New Roman"/>
          <w:color w:val="auto"/>
          <w:sz w:val="24"/>
          <w:szCs w:val="24"/>
        </w:rPr>
        <w:t xml:space="preserve">the measurements of </w:t>
      </w:r>
      <w:r w:rsidR="00D942C3" w:rsidRPr="00582896">
        <w:rPr>
          <w:rFonts w:ascii="Times New Roman" w:hAnsi="Times New Roman"/>
          <w:color w:val="auto"/>
          <w:sz w:val="24"/>
          <w:szCs w:val="24"/>
        </w:rPr>
        <w:t>social value orientation</w:t>
      </w:r>
      <w:r w:rsidR="00E850E3" w:rsidRPr="00582896">
        <w:rPr>
          <w:rFonts w:ascii="Times New Roman" w:hAnsi="Times New Roman"/>
          <w:color w:val="auto"/>
          <w:sz w:val="24"/>
          <w:szCs w:val="24"/>
        </w:rPr>
        <w:t xml:space="preserve"> </w:t>
      </w:r>
      <w:r w:rsidR="008039BF" w:rsidRPr="00582896">
        <w:rPr>
          <w:rFonts w:ascii="Times New Roman" w:hAnsi="Times New Roman"/>
          <w:color w:val="auto"/>
          <w:sz w:val="24"/>
          <w:szCs w:val="24"/>
        </w:rPr>
        <w:t>contain</w:t>
      </w:r>
      <w:r w:rsidR="00E850E3" w:rsidRPr="00582896">
        <w:rPr>
          <w:rFonts w:ascii="Times New Roman" w:hAnsi="Times New Roman"/>
          <w:color w:val="auto"/>
          <w:sz w:val="24"/>
          <w:szCs w:val="24"/>
        </w:rPr>
        <w:t xml:space="preserve"> the affordance of exploitation</w:t>
      </w:r>
      <w:r w:rsidR="00D942C3" w:rsidRPr="00582896">
        <w:rPr>
          <w:rFonts w:ascii="Times New Roman" w:hAnsi="Times New Roman"/>
          <w:color w:val="auto"/>
          <w:sz w:val="24"/>
          <w:szCs w:val="24"/>
        </w:rPr>
        <w:t xml:space="preserve">, </w:t>
      </w:r>
      <w:r w:rsidR="003120D9">
        <w:rPr>
          <w:rFonts w:ascii="Times New Roman" w:hAnsi="Times New Roman"/>
          <w:color w:val="auto"/>
          <w:sz w:val="24"/>
          <w:szCs w:val="24"/>
        </w:rPr>
        <w:t xml:space="preserve">in that it </w:t>
      </w:r>
      <w:r w:rsidR="00A87BDA">
        <w:rPr>
          <w:rFonts w:ascii="Times New Roman" w:hAnsi="Times New Roman"/>
          <w:color w:val="auto"/>
          <w:sz w:val="24"/>
          <w:szCs w:val="24"/>
        </w:rPr>
        <w:t xml:space="preserve">is related to </w:t>
      </w:r>
      <w:r w:rsidR="003120D9">
        <w:rPr>
          <w:rFonts w:ascii="Times New Roman" w:hAnsi="Times New Roman"/>
          <w:color w:val="auto"/>
          <w:sz w:val="24"/>
          <w:szCs w:val="24"/>
        </w:rPr>
        <w:t xml:space="preserve">the </w:t>
      </w:r>
      <w:r w:rsidR="00A87BDA">
        <w:rPr>
          <w:rFonts w:ascii="Times New Roman" w:hAnsi="Times New Roman"/>
          <w:color w:val="auto"/>
          <w:sz w:val="24"/>
          <w:szCs w:val="24"/>
        </w:rPr>
        <w:t xml:space="preserve">preference to </w:t>
      </w:r>
      <w:r w:rsidR="001A54BE" w:rsidRPr="00582896">
        <w:rPr>
          <w:rFonts w:ascii="Times New Roman" w:hAnsi="Times New Roman"/>
          <w:color w:val="auto"/>
          <w:sz w:val="24"/>
          <w:szCs w:val="24"/>
        </w:rPr>
        <w:t>maximiz</w:t>
      </w:r>
      <w:r w:rsidR="00A87BDA">
        <w:rPr>
          <w:rFonts w:ascii="Times New Roman" w:hAnsi="Times New Roman"/>
          <w:color w:val="auto"/>
          <w:sz w:val="24"/>
          <w:szCs w:val="24"/>
        </w:rPr>
        <w:t>e</w:t>
      </w:r>
      <w:r w:rsidR="001A54BE" w:rsidRPr="00582896">
        <w:rPr>
          <w:rFonts w:ascii="Times New Roman" w:hAnsi="Times New Roman"/>
          <w:color w:val="auto"/>
          <w:sz w:val="24"/>
          <w:szCs w:val="24"/>
        </w:rPr>
        <w:t xml:space="preserve"> the relative advantage </w:t>
      </w:r>
      <w:r w:rsidR="00A87BDA">
        <w:rPr>
          <w:rFonts w:ascii="Times New Roman" w:hAnsi="Times New Roman"/>
          <w:color w:val="auto"/>
          <w:sz w:val="24"/>
          <w:szCs w:val="24"/>
        </w:rPr>
        <w:t xml:space="preserve">over </w:t>
      </w:r>
      <w:r w:rsidR="001A54BE" w:rsidRPr="00582896">
        <w:rPr>
          <w:rFonts w:ascii="Times New Roman" w:hAnsi="Times New Roman"/>
          <w:color w:val="auto"/>
          <w:sz w:val="24"/>
          <w:szCs w:val="24"/>
        </w:rPr>
        <w:t>others’ outcomes</w:t>
      </w:r>
      <w:r w:rsidR="008E0CD3" w:rsidRPr="00582896">
        <w:rPr>
          <w:rFonts w:ascii="Times New Roman" w:hAnsi="Times New Roman"/>
          <w:color w:val="auto"/>
          <w:sz w:val="24"/>
          <w:szCs w:val="24"/>
        </w:rPr>
        <w:t xml:space="preserve">. </w:t>
      </w:r>
      <w:r w:rsidR="00514287" w:rsidRPr="00582896">
        <w:rPr>
          <w:rFonts w:ascii="Times New Roman" w:hAnsi="Times New Roman"/>
          <w:color w:val="auto"/>
          <w:sz w:val="24"/>
          <w:szCs w:val="24"/>
        </w:rPr>
        <w:t xml:space="preserve">Thielmann and colleagues (2020) </w:t>
      </w:r>
      <w:r w:rsidR="008E0CD3" w:rsidRPr="00582896">
        <w:rPr>
          <w:rFonts w:ascii="Times New Roman" w:hAnsi="Times New Roman"/>
          <w:color w:val="auto"/>
          <w:sz w:val="24"/>
          <w:szCs w:val="24"/>
        </w:rPr>
        <w:t xml:space="preserve">conducted </w:t>
      </w:r>
      <w:r w:rsidR="00FB1BFC" w:rsidRPr="00582896">
        <w:rPr>
          <w:rFonts w:ascii="Times New Roman" w:hAnsi="Times New Roman"/>
          <w:color w:val="auto"/>
          <w:sz w:val="24"/>
          <w:szCs w:val="24"/>
        </w:rPr>
        <w:t xml:space="preserve">a </w:t>
      </w:r>
      <w:r w:rsidR="008E0CD3" w:rsidRPr="00582896">
        <w:rPr>
          <w:rFonts w:ascii="Times New Roman" w:hAnsi="Times New Roman"/>
          <w:color w:val="auto"/>
          <w:sz w:val="24"/>
          <w:szCs w:val="24"/>
        </w:rPr>
        <w:t xml:space="preserve">meta-analysis and showed that social value orientation better predicted behaviors in games that contained </w:t>
      </w:r>
      <w:r w:rsidR="00F31791" w:rsidRPr="00582896">
        <w:rPr>
          <w:rFonts w:ascii="Times New Roman" w:hAnsi="Times New Roman"/>
          <w:color w:val="auto"/>
          <w:sz w:val="24"/>
          <w:szCs w:val="24"/>
        </w:rPr>
        <w:t xml:space="preserve">the </w:t>
      </w:r>
      <w:r w:rsidR="008E0CD3" w:rsidRPr="00582896">
        <w:rPr>
          <w:rFonts w:ascii="Times New Roman" w:hAnsi="Times New Roman"/>
          <w:color w:val="auto"/>
          <w:sz w:val="24"/>
          <w:szCs w:val="24"/>
        </w:rPr>
        <w:t>affordance of exploitation</w:t>
      </w:r>
      <w:r w:rsidR="00834A38" w:rsidRPr="00582896">
        <w:rPr>
          <w:rFonts w:ascii="Times New Roman" w:hAnsi="Times New Roman"/>
          <w:color w:val="auto"/>
          <w:sz w:val="24"/>
          <w:szCs w:val="24"/>
        </w:rPr>
        <w:t>,</w:t>
      </w:r>
      <w:r w:rsidR="00FB1BFC" w:rsidRPr="00582896">
        <w:rPr>
          <w:rFonts w:ascii="Times New Roman" w:hAnsi="Times New Roman"/>
          <w:color w:val="auto"/>
          <w:sz w:val="24"/>
          <w:szCs w:val="24"/>
        </w:rPr>
        <w:t xml:space="preserve"> support</w:t>
      </w:r>
      <w:r w:rsidR="00F31791" w:rsidRPr="00582896">
        <w:rPr>
          <w:rFonts w:ascii="Times New Roman" w:hAnsi="Times New Roman"/>
          <w:color w:val="auto"/>
          <w:sz w:val="24"/>
          <w:szCs w:val="24"/>
        </w:rPr>
        <w:t>ing</w:t>
      </w:r>
      <w:r w:rsidR="00FB1BFC" w:rsidRPr="00582896">
        <w:rPr>
          <w:rFonts w:ascii="Times New Roman" w:hAnsi="Times New Roman"/>
          <w:color w:val="auto"/>
          <w:sz w:val="24"/>
          <w:szCs w:val="24"/>
        </w:rPr>
        <w:t xml:space="preserve"> the </w:t>
      </w:r>
      <w:r w:rsidR="00345DBF" w:rsidRPr="00582896">
        <w:rPr>
          <w:rFonts w:ascii="Times New Roman" w:hAnsi="Times New Roman"/>
          <w:color w:val="auto"/>
          <w:sz w:val="24"/>
          <w:szCs w:val="24"/>
        </w:rPr>
        <w:t>importance of situational affordance in</w:t>
      </w:r>
      <w:r w:rsidR="00345DBF">
        <w:rPr>
          <w:rFonts w:ascii="Times New Roman" w:hAnsi="Times New Roman"/>
          <w:sz w:val="24"/>
          <w:szCs w:val="24"/>
        </w:rPr>
        <w:t xml:space="preserve"> the relationship between social value orientation and prosocial behaviors</w:t>
      </w:r>
      <w:r w:rsidR="004023F0">
        <w:rPr>
          <w:rFonts w:ascii="Times New Roman" w:hAnsi="Times New Roman"/>
          <w:sz w:val="24"/>
          <w:szCs w:val="24"/>
        </w:rPr>
        <w:t>.</w:t>
      </w:r>
    </w:p>
    <w:bookmarkEnd w:id="7"/>
    <w:bookmarkEnd w:id="8"/>
    <w:p w14:paraId="65F23417" w14:textId="0B7B3FD7" w:rsidR="00A65208" w:rsidRDefault="001A54BE">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W</w:t>
      </w:r>
      <w:r w:rsidR="00243E10">
        <w:rPr>
          <w:rFonts w:ascii="Times New Roman" w:hAnsi="Times New Roman"/>
          <w:sz w:val="24"/>
          <w:szCs w:val="24"/>
        </w:rPr>
        <w:t xml:space="preserve">e propose that the concept of situational affordance is also key to measuring </w:t>
      </w:r>
      <w:r w:rsidR="0022336F">
        <w:rPr>
          <w:rFonts w:ascii="Times New Roman" w:hAnsi="Times New Roman"/>
          <w:sz w:val="24"/>
          <w:szCs w:val="24"/>
        </w:rPr>
        <w:t>social value orientation</w:t>
      </w:r>
      <w:r w:rsidR="00243E10">
        <w:rPr>
          <w:rFonts w:ascii="Times New Roman" w:hAnsi="Times New Roman"/>
          <w:sz w:val="24"/>
          <w:szCs w:val="24"/>
        </w:rPr>
        <w:t xml:space="preserve">. Specifically, differences in situational affordance in the </w:t>
      </w:r>
      <w:r w:rsidR="004132DA">
        <w:rPr>
          <w:rFonts w:ascii="Times New Roman" w:hAnsi="Times New Roman"/>
          <w:sz w:val="24"/>
          <w:szCs w:val="24"/>
        </w:rPr>
        <w:t xml:space="preserve">Slider </w:t>
      </w:r>
      <w:r w:rsidR="00243E10">
        <w:rPr>
          <w:rFonts w:ascii="Times New Roman" w:hAnsi="Times New Roman"/>
          <w:sz w:val="24"/>
          <w:szCs w:val="24"/>
        </w:rPr>
        <w:t xml:space="preserve">and </w:t>
      </w:r>
      <w:bookmarkStart w:id="9" w:name="_Hlk164355082"/>
      <w:r w:rsidR="004132DA">
        <w:rPr>
          <w:rFonts w:ascii="Times New Roman" w:hAnsi="Times New Roman"/>
          <w:sz w:val="24"/>
          <w:szCs w:val="24"/>
        </w:rPr>
        <w:t>Triple Dominance Measures</w:t>
      </w:r>
      <w:r w:rsidR="00243E10">
        <w:rPr>
          <w:rFonts w:ascii="Times New Roman" w:hAnsi="Times New Roman"/>
          <w:sz w:val="24"/>
          <w:szCs w:val="24"/>
        </w:rPr>
        <w:t xml:space="preserve"> </w:t>
      </w:r>
      <w:bookmarkEnd w:id="9"/>
      <w:r w:rsidR="00243E10">
        <w:rPr>
          <w:rFonts w:ascii="Times New Roman" w:hAnsi="Times New Roman"/>
          <w:sz w:val="24"/>
          <w:szCs w:val="24"/>
        </w:rPr>
        <w:t>may (partially) explain the non-correspondence between the two measures (Kelley et al., 2003)</w:t>
      </w:r>
      <w:r w:rsidR="0029194D">
        <w:rPr>
          <w:rFonts w:ascii="Times New Roman" w:hAnsi="Times New Roman"/>
          <w:sz w:val="24"/>
          <w:szCs w:val="24"/>
        </w:rPr>
        <w:t>: I</w:t>
      </w:r>
      <w:r w:rsidR="00243E10">
        <w:rPr>
          <w:rFonts w:ascii="Times New Roman" w:hAnsi="Times New Roman"/>
          <w:sz w:val="24"/>
          <w:szCs w:val="24"/>
        </w:rPr>
        <w:t xml:space="preserve">n the </w:t>
      </w:r>
      <w:bookmarkStart w:id="10" w:name="_Hlk164355142"/>
      <w:r w:rsidR="004132DA">
        <w:rPr>
          <w:rFonts w:ascii="Times New Roman" w:hAnsi="Times New Roman"/>
          <w:sz w:val="24"/>
          <w:szCs w:val="24"/>
        </w:rPr>
        <w:t>Slider Measure</w:t>
      </w:r>
      <w:bookmarkEnd w:id="10"/>
      <w:r w:rsidR="00243E10">
        <w:rPr>
          <w:rFonts w:ascii="Times New Roman" w:hAnsi="Times New Roman"/>
          <w:sz w:val="24"/>
          <w:szCs w:val="24"/>
        </w:rPr>
        <w:t xml:space="preserve">, each item represents a categorically different choice situation, some of which do not afford the opportunity for individuals to express their </w:t>
      </w:r>
      <w:r w:rsidR="0022336F">
        <w:rPr>
          <w:rFonts w:ascii="Times New Roman" w:hAnsi="Times New Roman"/>
          <w:sz w:val="24"/>
          <w:szCs w:val="24"/>
        </w:rPr>
        <w:t>social value orientation</w:t>
      </w:r>
      <w:r w:rsidR="00243E10">
        <w:rPr>
          <w:rFonts w:ascii="Times New Roman" w:hAnsi="Times New Roman"/>
          <w:sz w:val="24"/>
          <w:szCs w:val="24"/>
        </w:rPr>
        <w:t xml:space="preserve"> in a way that is distinct from other </w:t>
      </w:r>
      <w:r w:rsidR="0022336F">
        <w:rPr>
          <w:rFonts w:ascii="Times New Roman" w:hAnsi="Times New Roman"/>
          <w:sz w:val="24"/>
          <w:szCs w:val="24"/>
        </w:rPr>
        <w:t>orientations</w:t>
      </w:r>
      <w:r w:rsidR="00156807">
        <w:rPr>
          <w:rFonts w:ascii="Times New Roman" w:hAnsi="Times New Roman"/>
          <w:sz w:val="24"/>
          <w:szCs w:val="24"/>
        </w:rPr>
        <w:t>.</w:t>
      </w:r>
      <w:r w:rsidR="00243E10">
        <w:rPr>
          <w:rFonts w:ascii="Times New Roman" w:eastAsia="Times New Roman" w:hAnsi="Times New Roman" w:cs="Times New Roman"/>
          <w:sz w:val="24"/>
          <w:szCs w:val="24"/>
          <w:vertAlign w:val="superscript"/>
        </w:rPr>
        <w:footnoteReference w:id="6"/>
      </w:r>
    </w:p>
    <w:p w14:paraId="17C530A6" w14:textId="565CEA9E"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lastRenderedPageBreak/>
        <w:t xml:space="preserve">To be specific, </w:t>
      </w:r>
      <w:r w:rsidR="001A54BE">
        <w:rPr>
          <w:rFonts w:ascii="Times New Roman" w:hAnsi="Times New Roman"/>
          <w:sz w:val="24"/>
          <w:szCs w:val="24"/>
        </w:rPr>
        <w:t xml:space="preserve">each of the nine </w:t>
      </w:r>
      <w:r w:rsidR="002A481C">
        <w:rPr>
          <w:rFonts w:ascii="Times New Roman" w:hAnsi="Times New Roman"/>
          <w:sz w:val="24"/>
          <w:szCs w:val="24"/>
        </w:rPr>
        <w:t>items</w:t>
      </w:r>
      <w:r w:rsidR="001A54BE">
        <w:rPr>
          <w:rFonts w:ascii="Times New Roman" w:hAnsi="Times New Roman"/>
          <w:sz w:val="24"/>
          <w:szCs w:val="24"/>
        </w:rPr>
        <w:t xml:space="preserve"> </w:t>
      </w:r>
      <w:r>
        <w:rPr>
          <w:rFonts w:ascii="Times New Roman" w:hAnsi="Times New Roman"/>
          <w:sz w:val="24"/>
          <w:szCs w:val="24"/>
        </w:rPr>
        <w:t xml:space="preserve">in the </w:t>
      </w:r>
      <w:r w:rsidR="004132DA">
        <w:rPr>
          <w:rFonts w:ascii="Times New Roman" w:hAnsi="Times New Roman"/>
          <w:sz w:val="24"/>
          <w:szCs w:val="24"/>
        </w:rPr>
        <w:t>Triple Dominance Measure</w:t>
      </w:r>
      <w:r>
        <w:rPr>
          <w:rFonts w:ascii="Times New Roman" w:hAnsi="Times New Roman"/>
          <w:sz w:val="24"/>
          <w:szCs w:val="24"/>
        </w:rPr>
        <w:t xml:space="preserve"> contain three options that correspond to prosocial, individualistic, and competitive options</w:t>
      </w:r>
      <w:r w:rsidR="001A54BE">
        <w:rPr>
          <w:rFonts w:ascii="Times New Roman" w:hAnsi="Times New Roman"/>
          <w:sz w:val="24"/>
          <w:szCs w:val="24"/>
        </w:rPr>
        <w:t>, respectively</w:t>
      </w:r>
      <w:r>
        <w:rPr>
          <w:rFonts w:ascii="Times New Roman" w:hAnsi="Times New Roman"/>
          <w:sz w:val="24"/>
          <w:szCs w:val="24"/>
        </w:rPr>
        <w:t xml:space="preserve">. That is, in the </w:t>
      </w:r>
      <w:r w:rsidR="004132DA">
        <w:rPr>
          <w:rFonts w:ascii="Times New Roman" w:hAnsi="Times New Roman"/>
          <w:sz w:val="24"/>
          <w:szCs w:val="24"/>
        </w:rPr>
        <w:t>Triple Dominance Measure</w:t>
      </w:r>
      <w:r>
        <w:rPr>
          <w:rFonts w:ascii="Times New Roman" w:hAnsi="Times New Roman"/>
          <w:sz w:val="24"/>
          <w:szCs w:val="24"/>
        </w:rPr>
        <w:t xml:space="preserve">, individuals need to make decisions among three pairs of decision rules, namely prosocial-individualistic, prosocial-competitive, and individualistic-competitive. Hence, the </w:t>
      </w:r>
      <w:r w:rsidR="004132DA">
        <w:rPr>
          <w:rFonts w:ascii="Times New Roman" w:hAnsi="Times New Roman"/>
          <w:sz w:val="24"/>
          <w:szCs w:val="24"/>
        </w:rPr>
        <w:t>Triple Dominance Measure</w:t>
      </w:r>
      <w:r>
        <w:rPr>
          <w:rFonts w:ascii="Times New Roman" w:hAnsi="Times New Roman"/>
          <w:sz w:val="24"/>
          <w:szCs w:val="24"/>
        </w:rPr>
        <w:t xml:space="preserve"> provides the same affordance in each game</w:t>
      </w:r>
      <w:r w:rsidRPr="001757F0">
        <w:rPr>
          <w:rFonts w:ascii="Times New Roman" w:hAnsi="Times New Roman"/>
          <w:color w:val="auto"/>
          <w:sz w:val="24"/>
          <w:szCs w:val="24"/>
        </w:rPr>
        <w:t xml:space="preserve">. </w:t>
      </w:r>
      <w:r w:rsidR="00A876AC" w:rsidRPr="001757F0">
        <w:rPr>
          <w:rFonts w:ascii="Times New Roman" w:hAnsi="Times New Roman"/>
          <w:color w:val="auto"/>
          <w:sz w:val="24"/>
          <w:szCs w:val="24"/>
        </w:rPr>
        <w:t xml:space="preserve">In order to better represent the situational structure of the items and also to allow comparison with the </w:t>
      </w:r>
      <w:r w:rsidR="004132DA">
        <w:rPr>
          <w:rFonts w:ascii="Times New Roman" w:hAnsi="Times New Roman"/>
          <w:color w:val="auto"/>
          <w:sz w:val="24"/>
          <w:szCs w:val="24"/>
        </w:rPr>
        <w:t>Slider Measure</w:t>
      </w:r>
      <w:r w:rsidR="003F76C4" w:rsidRPr="001757F0">
        <w:rPr>
          <w:rFonts w:ascii="Times New Roman" w:hAnsi="Times New Roman"/>
          <w:color w:val="auto"/>
          <w:sz w:val="24"/>
          <w:szCs w:val="24"/>
        </w:rPr>
        <w:t xml:space="preserve">, </w:t>
      </w:r>
      <w:r w:rsidR="001757F0">
        <w:rPr>
          <w:rFonts w:ascii="Times New Roman" w:hAnsi="Times New Roman"/>
          <w:sz w:val="24"/>
          <w:szCs w:val="24"/>
        </w:rPr>
        <w:t>i</w:t>
      </w:r>
      <w:r>
        <w:rPr>
          <w:rFonts w:ascii="Times New Roman" w:hAnsi="Times New Roman"/>
          <w:sz w:val="24"/>
          <w:szCs w:val="24"/>
        </w:rPr>
        <w:t xml:space="preserve">n the current paper, we will use P•I•C to represent the structure of the situation in the </w:t>
      </w:r>
      <w:r w:rsidR="004132DA">
        <w:rPr>
          <w:rFonts w:ascii="Times New Roman" w:hAnsi="Times New Roman"/>
          <w:sz w:val="24"/>
          <w:szCs w:val="24"/>
        </w:rPr>
        <w:t>Triple Dominance Measure</w:t>
      </w:r>
      <w:r>
        <w:rPr>
          <w:rFonts w:ascii="Times New Roman" w:hAnsi="Times New Roman"/>
          <w:sz w:val="24"/>
          <w:szCs w:val="24"/>
        </w:rPr>
        <w:t xml:space="preserve"> (adapted from </w:t>
      </w:r>
      <w:r w:rsidR="00667190">
        <w:rPr>
          <w:rFonts w:ascii="Times New Roman" w:hAnsi="Times New Roman"/>
          <w:sz w:val="24"/>
          <w:szCs w:val="24"/>
        </w:rPr>
        <w:t xml:space="preserve">Kuhlman &amp; Wimberley, 1976; see also </w:t>
      </w:r>
      <w:proofErr w:type="spellStart"/>
      <w:r w:rsidR="00667190">
        <w:rPr>
          <w:rFonts w:ascii="Times New Roman" w:hAnsi="Times New Roman"/>
          <w:sz w:val="24"/>
          <w:szCs w:val="24"/>
        </w:rPr>
        <w:t>Bem</w:t>
      </w:r>
      <w:proofErr w:type="spellEnd"/>
      <w:r w:rsidR="00667190">
        <w:rPr>
          <w:rFonts w:ascii="Times New Roman" w:hAnsi="Times New Roman"/>
          <w:sz w:val="24"/>
          <w:szCs w:val="24"/>
        </w:rPr>
        <w:t xml:space="preserve"> &amp; Lord, 1979</w:t>
      </w:r>
      <w:r>
        <w:rPr>
          <w:rFonts w:ascii="Times New Roman" w:hAnsi="Times New Roman"/>
          <w:sz w:val="24"/>
          <w:szCs w:val="24"/>
        </w:rPr>
        <w:t>)</w:t>
      </w:r>
      <w:r w:rsidR="001A54BE">
        <w:rPr>
          <w:rFonts w:ascii="Times New Roman" w:hAnsi="Times New Roman"/>
          <w:sz w:val="24"/>
          <w:szCs w:val="24"/>
        </w:rPr>
        <w:t>,</w:t>
      </w:r>
      <w:r w:rsidR="00CB5D18" w:rsidRPr="00CB5D18">
        <w:rPr>
          <w:rFonts w:ascii="Times New Roman" w:hAnsi="Times New Roman"/>
          <w:sz w:val="24"/>
          <w:szCs w:val="24"/>
        </w:rPr>
        <w:t xml:space="preserve"> </w:t>
      </w:r>
      <w:r w:rsidR="001A54BE">
        <w:rPr>
          <w:rFonts w:ascii="Times New Roman" w:hAnsi="Times New Roman"/>
          <w:sz w:val="24"/>
          <w:szCs w:val="24"/>
        </w:rPr>
        <w:t>given</w:t>
      </w:r>
      <w:r w:rsidR="00CB5D18">
        <w:rPr>
          <w:rFonts w:ascii="Times New Roman" w:hAnsi="Times New Roman"/>
          <w:sz w:val="24"/>
          <w:szCs w:val="24"/>
        </w:rPr>
        <w:t xml:space="preserve"> the contrast</w:t>
      </w:r>
      <w:r w:rsidR="000E3684">
        <w:rPr>
          <w:rFonts w:ascii="Times New Roman" w:hAnsi="Times New Roman"/>
          <w:sz w:val="24"/>
          <w:szCs w:val="24"/>
        </w:rPr>
        <w:t xml:space="preserve"> of all </w:t>
      </w:r>
      <w:r w:rsidR="004132DA">
        <w:rPr>
          <w:rFonts w:ascii="Times New Roman" w:hAnsi="Times New Roman"/>
          <w:sz w:val="24"/>
          <w:szCs w:val="24"/>
        </w:rPr>
        <w:t>Triple Dominance Measure</w:t>
      </w:r>
      <w:r w:rsidR="000E3684">
        <w:rPr>
          <w:rFonts w:ascii="Times New Roman" w:hAnsi="Times New Roman"/>
          <w:sz w:val="24"/>
          <w:szCs w:val="24"/>
        </w:rPr>
        <w:t xml:space="preserve"> items</w:t>
      </w:r>
      <w:r w:rsidR="00CB5D18">
        <w:rPr>
          <w:rFonts w:ascii="Times New Roman" w:hAnsi="Times New Roman"/>
          <w:sz w:val="24"/>
          <w:szCs w:val="24"/>
        </w:rPr>
        <w:t xml:space="preserve"> is between Prosociality</w:t>
      </w:r>
      <w:r w:rsidR="004F63F3">
        <w:rPr>
          <w:rFonts w:ascii="Times New Roman" w:hAnsi="Times New Roman"/>
          <w:sz w:val="24"/>
          <w:szCs w:val="24"/>
        </w:rPr>
        <w:t xml:space="preserve"> (P)</w:t>
      </w:r>
      <w:r w:rsidR="00CB5D18">
        <w:rPr>
          <w:rFonts w:ascii="Times New Roman" w:hAnsi="Times New Roman"/>
          <w:sz w:val="24"/>
          <w:szCs w:val="24"/>
        </w:rPr>
        <w:t xml:space="preserve"> vs. Individualism </w:t>
      </w:r>
      <w:r w:rsidR="004F63F3">
        <w:rPr>
          <w:rFonts w:ascii="Times New Roman" w:hAnsi="Times New Roman"/>
          <w:sz w:val="24"/>
          <w:szCs w:val="24"/>
        </w:rPr>
        <w:t xml:space="preserve">(I) </w:t>
      </w:r>
      <w:r w:rsidR="00CB5D18">
        <w:rPr>
          <w:rFonts w:ascii="Times New Roman" w:hAnsi="Times New Roman"/>
          <w:sz w:val="24"/>
          <w:szCs w:val="24"/>
        </w:rPr>
        <w:t>vs. Competition</w:t>
      </w:r>
      <w:r w:rsidR="004F63F3">
        <w:rPr>
          <w:rFonts w:ascii="Times New Roman" w:hAnsi="Times New Roman"/>
          <w:sz w:val="24"/>
          <w:szCs w:val="24"/>
        </w:rPr>
        <w:t xml:space="preserve"> (C)</w:t>
      </w:r>
      <w:r>
        <w:rPr>
          <w:rFonts w:ascii="Times New Roman" w:hAnsi="Times New Roman"/>
          <w:sz w:val="24"/>
          <w:szCs w:val="24"/>
        </w:rPr>
        <w:t xml:space="preserve">. The letters represent the orientations </w:t>
      </w:r>
      <w:r w:rsidR="00C847A5">
        <w:rPr>
          <w:rFonts w:ascii="Times New Roman" w:hAnsi="Times New Roman"/>
          <w:sz w:val="24"/>
          <w:szCs w:val="24"/>
        </w:rPr>
        <w:t>(</w:t>
      </w:r>
      <w:r>
        <w:rPr>
          <w:rFonts w:ascii="Times New Roman" w:hAnsi="Times New Roman"/>
          <w:sz w:val="24"/>
          <w:szCs w:val="24"/>
        </w:rPr>
        <w:t>the first letter</w:t>
      </w:r>
      <w:r w:rsidR="00C847A5">
        <w:rPr>
          <w:rFonts w:ascii="Times New Roman" w:hAnsi="Times New Roman"/>
          <w:sz w:val="24"/>
          <w:szCs w:val="24"/>
        </w:rPr>
        <w:t xml:space="preserve"> of</w:t>
      </w:r>
      <w:r w:rsidR="00523031">
        <w:rPr>
          <w:rFonts w:ascii="Times New Roman" w:hAnsi="Times New Roman"/>
          <w:sz w:val="24"/>
          <w:szCs w:val="24"/>
        </w:rPr>
        <w:t xml:space="preserve"> </w:t>
      </w:r>
      <w:r w:rsidR="001A54BE">
        <w:rPr>
          <w:rFonts w:ascii="Times New Roman" w:hAnsi="Times New Roman"/>
          <w:sz w:val="24"/>
          <w:szCs w:val="24"/>
        </w:rPr>
        <w:t xml:space="preserve">each </w:t>
      </w:r>
      <w:r w:rsidR="00C847A5">
        <w:rPr>
          <w:rFonts w:ascii="Times New Roman" w:hAnsi="Times New Roman"/>
          <w:sz w:val="24"/>
          <w:szCs w:val="24"/>
        </w:rPr>
        <w:t>orientation)</w:t>
      </w:r>
      <w:r>
        <w:rPr>
          <w:rFonts w:ascii="Times New Roman" w:hAnsi="Times New Roman"/>
          <w:sz w:val="24"/>
          <w:szCs w:val="24"/>
        </w:rPr>
        <w:t>, and the dots between the orientations indicate that specific decision rules are in contrast with each other in this specific situation</w:t>
      </w:r>
      <w:r w:rsidR="000E43EF">
        <w:rPr>
          <w:rFonts w:ascii="Times New Roman" w:hAnsi="Times New Roman"/>
          <w:sz w:val="24"/>
          <w:szCs w:val="24"/>
        </w:rPr>
        <w:t xml:space="preserve"> (</w:t>
      </w:r>
      <w:r w:rsidR="00682FF2">
        <w:rPr>
          <w:rFonts w:ascii="Times New Roman" w:hAnsi="Times New Roman"/>
          <w:sz w:val="24"/>
          <w:szCs w:val="24"/>
        </w:rPr>
        <w:t xml:space="preserve">that is, </w:t>
      </w:r>
      <w:r w:rsidR="00DE7052">
        <w:rPr>
          <w:rFonts w:ascii="Times New Roman" w:hAnsi="Times New Roman"/>
          <w:sz w:val="24"/>
          <w:szCs w:val="24"/>
        </w:rPr>
        <w:t>the item</w:t>
      </w:r>
      <w:r w:rsidR="002A1280">
        <w:rPr>
          <w:rFonts w:ascii="Times New Roman" w:hAnsi="Times New Roman"/>
          <w:sz w:val="24"/>
          <w:szCs w:val="24"/>
        </w:rPr>
        <w:t xml:space="preserve"> provides unique choices f</w:t>
      </w:r>
      <w:r w:rsidR="00682FF2">
        <w:rPr>
          <w:rFonts w:ascii="Times New Roman" w:hAnsi="Times New Roman"/>
          <w:sz w:val="24"/>
          <w:szCs w:val="24"/>
        </w:rPr>
        <w:t>or</w:t>
      </w:r>
      <w:r w:rsidR="002A1280">
        <w:rPr>
          <w:rFonts w:ascii="Times New Roman" w:hAnsi="Times New Roman"/>
          <w:sz w:val="24"/>
          <w:szCs w:val="24"/>
        </w:rPr>
        <w:t xml:space="preserve"> th</w:t>
      </w:r>
      <w:r w:rsidR="00DE7052">
        <w:rPr>
          <w:rFonts w:ascii="Times New Roman" w:hAnsi="Times New Roman"/>
          <w:sz w:val="24"/>
          <w:szCs w:val="24"/>
        </w:rPr>
        <w:t>e</w:t>
      </w:r>
      <w:r w:rsidR="002A1280">
        <w:rPr>
          <w:rFonts w:ascii="Times New Roman" w:hAnsi="Times New Roman"/>
          <w:sz w:val="24"/>
          <w:szCs w:val="24"/>
        </w:rPr>
        <w:t xml:space="preserve"> </w:t>
      </w:r>
      <w:r w:rsidR="00DE7052">
        <w:rPr>
          <w:rFonts w:ascii="Times New Roman" w:hAnsi="Times New Roman"/>
          <w:sz w:val="24"/>
          <w:szCs w:val="24"/>
        </w:rPr>
        <w:t xml:space="preserve">denoted </w:t>
      </w:r>
      <w:r w:rsidR="002A1280">
        <w:rPr>
          <w:rFonts w:ascii="Times New Roman" w:hAnsi="Times New Roman"/>
          <w:sz w:val="24"/>
          <w:szCs w:val="24"/>
        </w:rPr>
        <w:t>orientation</w:t>
      </w:r>
      <w:r w:rsidR="000E43EF">
        <w:rPr>
          <w:rFonts w:ascii="Times New Roman" w:hAnsi="Times New Roman"/>
          <w:sz w:val="24"/>
          <w:szCs w:val="24"/>
        </w:rPr>
        <w:t>)</w:t>
      </w:r>
      <w:r>
        <w:rPr>
          <w:rFonts w:ascii="Times New Roman" w:hAnsi="Times New Roman"/>
          <w:sz w:val="24"/>
          <w:szCs w:val="24"/>
        </w:rPr>
        <w:t>.</w:t>
      </w:r>
    </w:p>
    <w:p w14:paraId="22E4CA65" w14:textId="6259CC7A" w:rsidR="00834A38" w:rsidRDefault="00243E10" w:rsidP="00705498">
      <w:pPr>
        <w:pStyle w:val="Body"/>
        <w:spacing w:after="0" w:line="480" w:lineRule="auto"/>
        <w:ind w:firstLine="709"/>
        <w:rPr>
          <w:rFonts w:ascii="Times New Roman" w:hAnsi="Times New Roman"/>
          <w:sz w:val="24"/>
          <w:szCs w:val="24"/>
        </w:rPr>
      </w:pPr>
      <w:r>
        <w:rPr>
          <w:rFonts w:ascii="Times New Roman" w:hAnsi="Times New Roman"/>
          <w:sz w:val="24"/>
          <w:szCs w:val="24"/>
        </w:rPr>
        <w:t xml:space="preserve">In comparison with the </w:t>
      </w:r>
      <w:r w:rsidR="004132DA">
        <w:rPr>
          <w:rFonts w:ascii="Times New Roman" w:hAnsi="Times New Roman"/>
          <w:sz w:val="24"/>
          <w:szCs w:val="24"/>
        </w:rPr>
        <w:t>Triple Dominance Measure</w:t>
      </w:r>
      <w:r>
        <w:rPr>
          <w:rFonts w:ascii="Times New Roman" w:hAnsi="Times New Roman"/>
          <w:sz w:val="24"/>
          <w:szCs w:val="24"/>
        </w:rPr>
        <w:t xml:space="preserve">, the six primary items in the </w:t>
      </w:r>
      <w:r w:rsidR="004132DA">
        <w:rPr>
          <w:rFonts w:ascii="Times New Roman" w:hAnsi="Times New Roman"/>
          <w:sz w:val="24"/>
          <w:szCs w:val="24"/>
        </w:rPr>
        <w:t>Slider Measure</w:t>
      </w:r>
      <w:r>
        <w:rPr>
          <w:rFonts w:ascii="Times New Roman" w:hAnsi="Times New Roman"/>
          <w:sz w:val="24"/>
          <w:szCs w:val="24"/>
        </w:rPr>
        <w:t xml:space="preserve"> provide six different situational affordances (see Figure 1</w:t>
      </w:r>
      <w:r w:rsidR="00422667">
        <w:rPr>
          <w:rFonts w:ascii="Times New Roman" w:hAnsi="Times New Roman"/>
          <w:sz w:val="24"/>
          <w:szCs w:val="24"/>
        </w:rPr>
        <w:t xml:space="preserve"> and Table </w:t>
      </w:r>
      <w:r w:rsidR="00096A94">
        <w:rPr>
          <w:rFonts w:ascii="Times New Roman" w:hAnsi="Times New Roman"/>
          <w:sz w:val="24"/>
          <w:szCs w:val="24"/>
        </w:rPr>
        <w:t>2</w:t>
      </w:r>
      <w:r>
        <w:rPr>
          <w:rFonts w:ascii="Times New Roman" w:hAnsi="Times New Roman"/>
          <w:sz w:val="24"/>
          <w:szCs w:val="24"/>
        </w:rPr>
        <w:t xml:space="preserve">). In the first item, the </w:t>
      </w:r>
      <w:r w:rsidR="00C53647">
        <w:rPr>
          <w:rFonts w:ascii="Times New Roman" w:hAnsi="Times New Roman"/>
          <w:sz w:val="24"/>
          <w:szCs w:val="24"/>
        </w:rPr>
        <w:t xml:space="preserve">outcome </w:t>
      </w:r>
      <w:r>
        <w:rPr>
          <w:rFonts w:ascii="Times New Roman" w:hAnsi="Times New Roman"/>
          <w:sz w:val="24"/>
          <w:szCs w:val="24"/>
        </w:rPr>
        <w:t xml:space="preserve">for self is held constant across all options. In this case, all options should be equivalent for individualists, so this situation does not activate individualism in that it pulls individualists in one particular direction; thus, the “I” is presented within the brackets. In contrast, the item does </w:t>
      </w:r>
      <w:r w:rsidR="001A54BE">
        <w:rPr>
          <w:rFonts w:ascii="Times New Roman" w:hAnsi="Times New Roman"/>
          <w:sz w:val="24"/>
          <w:szCs w:val="24"/>
        </w:rPr>
        <w:t xml:space="preserve">afford </w:t>
      </w:r>
      <w:proofErr w:type="spellStart"/>
      <w:r>
        <w:rPr>
          <w:rFonts w:ascii="Times New Roman" w:hAnsi="Times New Roman"/>
          <w:sz w:val="24"/>
          <w:szCs w:val="24"/>
        </w:rPr>
        <w:t>prosociality</w:t>
      </w:r>
      <w:proofErr w:type="spellEnd"/>
      <w:r>
        <w:rPr>
          <w:rFonts w:ascii="Times New Roman" w:hAnsi="Times New Roman"/>
          <w:sz w:val="24"/>
          <w:szCs w:val="24"/>
        </w:rPr>
        <w:t xml:space="preserve"> and competition in that prosocials should prefer options on the left, whereas competitors should prefer options on the right (AP•[I]•C</w:t>
      </w:r>
      <w:r w:rsidR="003E1D39">
        <w:rPr>
          <w:rFonts w:ascii="Times New Roman" w:eastAsia="Times New Roman" w:hAnsi="Times New Roman" w:cs="Times New Roman"/>
          <w:sz w:val="24"/>
          <w:szCs w:val="24"/>
          <w:vertAlign w:val="superscript"/>
        </w:rPr>
        <w:footnoteReference w:id="7"/>
      </w:r>
      <w:r w:rsidR="00156807">
        <w:rPr>
          <w:rFonts w:ascii="Times New Roman" w:hAnsi="Times New Roman"/>
          <w:sz w:val="24"/>
          <w:szCs w:val="24"/>
        </w:rPr>
        <w:t>)</w:t>
      </w:r>
      <w:r>
        <w:rPr>
          <w:rFonts w:ascii="Times New Roman" w:hAnsi="Times New Roman"/>
          <w:sz w:val="24"/>
          <w:szCs w:val="24"/>
        </w:rPr>
        <w:t>.</w:t>
      </w:r>
      <w:r>
        <w:rPr>
          <w:rFonts w:ascii="Times New Roman" w:hAnsi="Times New Roman"/>
          <w:sz w:val="24"/>
          <w:szCs w:val="24"/>
          <w:vertAlign w:val="superscript"/>
        </w:rPr>
        <w:t xml:space="preserve"> </w:t>
      </w:r>
      <w:r w:rsidR="00875178" w:rsidRPr="00875178">
        <w:rPr>
          <w:rFonts w:ascii="Times New Roman" w:hAnsi="Times New Roman"/>
          <w:sz w:val="24"/>
          <w:szCs w:val="24"/>
        </w:rPr>
        <w:t xml:space="preserve">There is no dot between A and P because in this item both altruists and </w:t>
      </w:r>
      <w:proofErr w:type="spellStart"/>
      <w:r w:rsidR="00875178" w:rsidRPr="00875178">
        <w:rPr>
          <w:rFonts w:ascii="Times New Roman" w:hAnsi="Times New Roman"/>
          <w:sz w:val="24"/>
          <w:szCs w:val="24"/>
        </w:rPr>
        <w:t>prosocials</w:t>
      </w:r>
      <w:proofErr w:type="spellEnd"/>
      <w:r w:rsidR="00875178" w:rsidRPr="00875178">
        <w:rPr>
          <w:rFonts w:ascii="Times New Roman" w:hAnsi="Times New Roman"/>
          <w:sz w:val="24"/>
          <w:szCs w:val="24"/>
        </w:rPr>
        <w:t xml:space="preserve"> would prefer </w:t>
      </w:r>
      <w:r w:rsidR="001A54BE">
        <w:rPr>
          <w:rFonts w:ascii="Times New Roman" w:hAnsi="Times New Roman"/>
          <w:sz w:val="24"/>
          <w:szCs w:val="24"/>
        </w:rPr>
        <w:t xml:space="preserve">the same </w:t>
      </w:r>
      <w:r w:rsidR="00875178" w:rsidRPr="00875178">
        <w:rPr>
          <w:rFonts w:ascii="Times New Roman" w:hAnsi="Times New Roman"/>
          <w:sz w:val="24"/>
          <w:szCs w:val="24"/>
        </w:rPr>
        <w:t xml:space="preserve">options </w:t>
      </w:r>
      <w:r w:rsidR="001A54BE">
        <w:rPr>
          <w:rFonts w:ascii="Times New Roman" w:hAnsi="Times New Roman"/>
          <w:sz w:val="24"/>
          <w:szCs w:val="24"/>
        </w:rPr>
        <w:t>(</w:t>
      </w:r>
      <w:r w:rsidR="00875178" w:rsidRPr="00875178">
        <w:rPr>
          <w:rFonts w:ascii="Times New Roman" w:hAnsi="Times New Roman"/>
          <w:sz w:val="24"/>
          <w:szCs w:val="24"/>
        </w:rPr>
        <w:t xml:space="preserve">on the </w:t>
      </w:r>
      <w:r w:rsidR="00325FD4">
        <w:rPr>
          <w:rFonts w:ascii="Times New Roman" w:hAnsi="Times New Roman"/>
          <w:sz w:val="24"/>
          <w:szCs w:val="24"/>
        </w:rPr>
        <w:t>left</w:t>
      </w:r>
      <w:r w:rsidR="001A54BE">
        <w:rPr>
          <w:rFonts w:ascii="Times New Roman" w:hAnsi="Times New Roman"/>
          <w:sz w:val="24"/>
          <w:szCs w:val="24"/>
        </w:rPr>
        <w:t>)</w:t>
      </w:r>
      <w:r w:rsidR="00875178" w:rsidRPr="00875178">
        <w:rPr>
          <w:rFonts w:ascii="Times New Roman" w:hAnsi="Times New Roman"/>
          <w:sz w:val="24"/>
          <w:szCs w:val="24"/>
        </w:rPr>
        <w:t>.</w:t>
      </w:r>
      <w:r w:rsidR="00685840">
        <w:rPr>
          <w:rFonts w:ascii="Times New Roman" w:hAnsi="Times New Roman"/>
          <w:sz w:val="24"/>
          <w:szCs w:val="24"/>
        </w:rPr>
        <w:t xml:space="preserve"> </w:t>
      </w:r>
      <w:r>
        <w:rPr>
          <w:rFonts w:ascii="Times New Roman" w:hAnsi="Times New Roman"/>
          <w:sz w:val="24"/>
          <w:szCs w:val="24"/>
        </w:rPr>
        <w:t xml:space="preserve">The second item presents a conflict between a non-competitive </w:t>
      </w:r>
      <w:r>
        <w:rPr>
          <w:rFonts w:ascii="Times New Roman" w:hAnsi="Times New Roman"/>
          <w:sz w:val="24"/>
          <w:szCs w:val="24"/>
        </w:rPr>
        <w:lastRenderedPageBreak/>
        <w:t>option and a competitive option (API•C). In this situation, the most non-competitive option is on one end of the slider, contrasted with the most competitive option on the other end. Here, altruistic, prosocial, and individuali</w:t>
      </w:r>
      <w:r w:rsidR="00270E73">
        <w:rPr>
          <w:rFonts w:ascii="Times New Roman" w:hAnsi="Times New Roman"/>
          <w:sz w:val="24"/>
          <w:szCs w:val="24"/>
        </w:rPr>
        <w:t>stic</w:t>
      </w:r>
      <w:r>
        <w:rPr>
          <w:rFonts w:ascii="Times New Roman" w:hAnsi="Times New Roman"/>
          <w:sz w:val="24"/>
          <w:szCs w:val="24"/>
        </w:rPr>
        <w:t xml:space="preserve"> motives imply a preference for the non-competitive option. </w:t>
      </w:r>
    </w:p>
    <w:p w14:paraId="6443E745" w14:textId="01A3E90F" w:rsidR="00A65208" w:rsidRDefault="00243E10" w:rsidP="00705498">
      <w:pPr>
        <w:pStyle w:val="Body"/>
        <w:spacing w:after="0" w:line="480" w:lineRule="auto"/>
        <w:ind w:firstLine="709"/>
        <w:rPr>
          <w:rFonts w:ascii="Times New Roman" w:hAnsi="Times New Roman"/>
          <w:color w:val="auto"/>
          <w:sz w:val="24"/>
          <w:szCs w:val="24"/>
        </w:rPr>
      </w:pPr>
      <w:r>
        <w:rPr>
          <w:rFonts w:ascii="Times New Roman" w:hAnsi="Times New Roman"/>
          <w:sz w:val="24"/>
          <w:szCs w:val="24"/>
        </w:rPr>
        <w:t xml:space="preserve">The third item presents a contrast between an altruistic option and a non-altruistic option, where the latter option may be motivated by prosocial, individualistic, or competitive motives (A•PIC). In the fourth item, the most altruistic </w:t>
      </w:r>
      <w:r w:rsidR="00096A94">
        <w:rPr>
          <w:rFonts w:ascii="Times New Roman" w:hAnsi="Times New Roman"/>
          <w:sz w:val="24"/>
          <w:szCs w:val="24"/>
        </w:rPr>
        <w:t xml:space="preserve">(and </w:t>
      </w:r>
      <w:r w:rsidR="00856996">
        <w:rPr>
          <w:rFonts w:ascii="Times New Roman" w:hAnsi="Times New Roman"/>
          <w:sz w:val="24"/>
          <w:szCs w:val="24"/>
        </w:rPr>
        <w:t>for prosocial</w:t>
      </w:r>
      <w:r w:rsidR="00875178">
        <w:rPr>
          <w:rFonts w:ascii="Times New Roman" w:hAnsi="Times New Roman"/>
          <w:sz w:val="24"/>
          <w:szCs w:val="24"/>
        </w:rPr>
        <w:t>s</w:t>
      </w:r>
      <w:r w:rsidR="00856996">
        <w:rPr>
          <w:rFonts w:ascii="Times New Roman" w:hAnsi="Times New Roman"/>
          <w:sz w:val="24"/>
          <w:szCs w:val="24"/>
        </w:rPr>
        <w:t xml:space="preserve"> with maximization of joint outcome</w:t>
      </w:r>
      <w:r w:rsidR="00096A94">
        <w:rPr>
          <w:rFonts w:ascii="Times New Roman" w:hAnsi="Times New Roman"/>
          <w:sz w:val="24"/>
          <w:szCs w:val="24"/>
        </w:rPr>
        <w:t xml:space="preserve">) </w:t>
      </w:r>
      <w:r>
        <w:rPr>
          <w:rFonts w:ascii="Times New Roman" w:hAnsi="Times New Roman"/>
          <w:sz w:val="24"/>
          <w:szCs w:val="24"/>
        </w:rPr>
        <w:t>option (50 ‖ 100) is on the far left, the most prosocial option (for inequality aversion) is around the middle (63 ‖ 68), and the most individualistic and competitive option is on the far right (85 ‖ 15). In this case, we present the item as (A•P•IC</w:t>
      </w:r>
      <w:r w:rsidR="003E1D39">
        <w:rPr>
          <w:rFonts w:ascii="Times New Roman" w:eastAsia="Times New Roman" w:hAnsi="Times New Roman" w:cs="Times New Roman"/>
          <w:sz w:val="24"/>
          <w:szCs w:val="24"/>
          <w:vertAlign w:val="superscript"/>
        </w:rPr>
        <w:footnoteReference w:id="8"/>
      </w:r>
      <w:r w:rsidR="00705498">
        <w:rPr>
          <w:rFonts w:ascii="Times New Roman" w:hAnsi="Times New Roman"/>
          <w:sz w:val="24"/>
          <w:szCs w:val="24"/>
        </w:rPr>
        <w:t>)</w:t>
      </w:r>
      <w:r>
        <w:rPr>
          <w:rFonts w:ascii="Times New Roman" w:hAnsi="Times New Roman"/>
          <w:sz w:val="24"/>
          <w:szCs w:val="24"/>
        </w:rPr>
        <w:t xml:space="preserve">. Thus, in the fourth item, researchers can distinguish prosocials from individualists and competitors but cannot differentiate the latter two orientations. Finally, the fifth (A•P•IC) and sixth (AP•IC) items include contrasts where individualism and competition imply the same preference, so again, there is no situational affordance to distinguish competitors from individualists. Overall, </w:t>
      </w:r>
      <w:r w:rsidR="00AC79EE">
        <w:rPr>
          <w:rFonts w:ascii="Times New Roman" w:hAnsi="Times New Roman"/>
          <w:sz w:val="24"/>
          <w:szCs w:val="24"/>
        </w:rPr>
        <w:t xml:space="preserve">only </w:t>
      </w:r>
      <w:r>
        <w:rPr>
          <w:rFonts w:ascii="Times New Roman" w:hAnsi="Times New Roman"/>
          <w:sz w:val="24"/>
          <w:szCs w:val="24"/>
        </w:rPr>
        <w:t xml:space="preserve">two items represent the contrast between individualism and competition (Items 1 and 2). The other four items are </w:t>
      </w:r>
      <w:r w:rsidRPr="005F6BA4">
        <w:rPr>
          <w:rFonts w:ascii="Times New Roman" w:hAnsi="Times New Roman"/>
          <w:color w:val="auto"/>
          <w:sz w:val="24"/>
          <w:szCs w:val="24"/>
        </w:rPr>
        <w:t xml:space="preserve">by design not </w:t>
      </w:r>
      <w:r w:rsidR="00DE7052">
        <w:rPr>
          <w:rFonts w:ascii="Times New Roman" w:hAnsi="Times New Roman"/>
          <w:color w:val="auto"/>
          <w:sz w:val="24"/>
          <w:szCs w:val="24"/>
        </w:rPr>
        <w:t>intended</w:t>
      </w:r>
      <w:r w:rsidR="00DE7052" w:rsidRPr="005F6BA4">
        <w:rPr>
          <w:rFonts w:ascii="Times New Roman" w:hAnsi="Times New Roman"/>
          <w:color w:val="auto"/>
          <w:sz w:val="24"/>
          <w:szCs w:val="24"/>
        </w:rPr>
        <w:t xml:space="preserve"> </w:t>
      </w:r>
      <w:r w:rsidRPr="005F6BA4">
        <w:rPr>
          <w:rFonts w:ascii="Times New Roman" w:hAnsi="Times New Roman"/>
          <w:color w:val="auto"/>
          <w:sz w:val="24"/>
          <w:szCs w:val="24"/>
        </w:rPr>
        <w:t xml:space="preserve">to discriminate between individualism and competition </w:t>
      </w:r>
      <w:r w:rsidR="00A36BA5" w:rsidRPr="005F6BA4">
        <w:rPr>
          <w:rFonts w:ascii="Times New Roman" w:hAnsi="Times New Roman"/>
          <w:color w:val="auto"/>
          <w:sz w:val="24"/>
          <w:szCs w:val="24"/>
        </w:rPr>
        <w:t>as both individualists and competitors would answer in exactly the same way</w:t>
      </w:r>
      <w:r w:rsidRPr="00705498">
        <w:rPr>
          <w:rFonts w:ascii="Times New Roman" w:hAnsi="Times New Roman"/>
          <w:color w:val="auto"/>
          <w:sz w:val="24"/>
          <w:szCs w:val="24"/>
        </w:rPr>
        <w:t>.</w:t>
      </w:r>
    </w:p>
    <w:p w14:paraId="2376DBA6" w14:textId="2A0640A2" w:rsidR="00BE633A" w:rsidRDefault="00BE633A" w:rsidP="00705498">
      <w:pPr>
        <w:pStyle w:val="Body"/>
        <w:spacing w:after="0" w:line="480" w:lineRule="auto"/>
        <w:ind w:firstLine="709"/>
        <w:rPr>
          <w:rFonts w:ascii="Times New Roman" w:hAnsi="Times New Roman"/>
          <w:color w:val="auto"/>
          <w:sz w:val="24"/>
          <w:szCs w:val="24"/>
        </w:rPr>
      </w:pPr>
      <w:r>
        <w:rPr>
          <w:rFonts w:ascii="Times New Roman" w:hAnsi="Times New Roman"/>
          <w:color w:val="auto"/>
          <w:sz w:val="24"/>
          <w:szCs w:val="24"/>
        </w:rPr>
        <w:t xml:space="preserve">Besides </w:t>
      </w:r>
      <w:r w:rsidR="00304E15">
        <w:rPr>
          <w:rFonts w:ascii="Times New Roman" w:hAnsi="Times New Roman"/>
          <w:color w:val="auto"/>
          <w:sz w:val="24"/>
          <w:szCs w:val="24"/>
        </w:rPr>
        <w:t xml:space="preserve">the fact </w:t>
      </w:r>
      <w:r>
        <w:rPr>
          <w:rFonts w:ascii="Times New Roman" w:hAnsi="Times New Roman"/>
          <w:color w:val="auto"/>
          <w:sz w:val="24"/>
          <w:szCs w:val="24"/>
        </w:rPr>
        <w:t>that</w:t>
      </w:r>
      <w:r w:rsidR="00F95F48">
        <w:rPr>
          <w:rFonts w:ascii="Times New Roman" w:hAnsi="Times New Roman"/>
          <w:color w:val="auto"/>
          <w:sz w:val="24"/>
          <w:szCs w:val="24"/>
        </w:rPr>
        <w:t xml:space="preserve"> the</w:t>
      </w:r>
      <w:r>
        <w:rPr>
          <w:rFonts w:ascii="Times New Roman" w:hAnsi="Times New Roman"/>
          <w:color w:val="auto"/>
          <w:sz w:val="24"/>
          <w:szCs w:val="24"/>
        </w:rPr>
        <w:t xml:space="preserve"> situational affordance</w:t>
      </w:r>
      <w:r w:rsidR="00F95F48">
        <w:rPr>
          <w:rFonts w:ascii="Times New Roman" w:hAnsi="Times New Roman"/>
          <w:color w:val="auto"/>
          <w:sz w:val="24"/>
          <w:szCs w:val="24"/>
        </w:rPr>
        <w:t>s</w:t>
      </w:r>
      <w:r w:rsidR="00F74DFB">
        <w:rPr>
          <w:rFonts w:ascii="Times New Roman" w:hAnsi="Times New Roman"/>
          <w:color w:val="auto"/>
          <w:sz w:val="24"/>
          <w:szCs w:val="24"/>
        </w:rPr>
        <w:t xml:space="preserve"> </w:t>
      </w:r>
      <w:r w:rsidR="00AC1396">
        <w:rPr>
          <w:rFonts w:ascii="Times New Roman" w:hAnsi="Times New Roman"/>
          <w:color w:val="auto"/>
          <w:sz w:val="24"/>
          <w:szCs w:val="24"/>
        </w:rPr>
        <w:t xml:space="preserve">in the </w:t>
      </w:r>
      <w:r w:rsidR="004132DA">
        <w:rPr>
          <w:rFonts w:ascii="Times New Roman" w:hAnsi="Times New Roman"/>
          <w:color w:val="auto"/>
          <w:sz w:val="24"/>
          <w:szCs w:val="24"/>
        </w:rPr>
        <w:t>Slider Measure</w:t>
      </w:r>
      <w:r>
        <w:rPr>
          <w:rFonts w:ascii="Times New Roman" w:hAnsi="Times New Roman"/>
          <w:color w:val="auto"/>
          <w:sz w:val="24"/>
          <w:szCs w:val="24"/>
        </w:rPr>
        <w:t xml:space="preserve"> may limit people </w:t>
      </w:r>
      <w:bookmarkStart w:id="11" w:name="_Hlk157925606"/>
      <w:r w:rsidR="00B210F8">
        <w:rPr>
          <w:rFonts w:ascii="Times New Roman" w:hAnsi="Times New Roman"/>
          <w:color w:val="auto"/>
          <w:sz w:val="24"/>
          <w:szCs w:val="24"/>
        </w:rPr>
        <w:t>with competitive orientation</w:t>
      </w:r>
      <w:bookmarkEnd w:id="11"/>
      <w:r w:rsidR="00B210F8">
        <w:rPr>
          <w:rFonts w:ascii="Times New Roman" w:hAnsi="Times New Roman"/>
          <w:color w:val="auto"/>
          <w:sz w:val="24"/>
          <w:szCs w:val="24"/>
        </w:rPr>
        <w:t xml:space="preserve"> </w:t>
      </w:r>
      <w:r>
        <w:rPr>
          <w:rFonts w:ascii="Times New Roman" w:hAnsi="Times New Roman"/>
          <w:color w:val="auto"/>
          <w:sz w:val="24"/>
          <w:szCs w:val="24"/>
        </w:rPr>
        <w:t>from expressing their true preferences, it is also possible that the</w:t>
      </w:r>
      <w:r w:rsidR="00F64B4D">
        <w:rPr>
          <w:rFonts w:ascii="Times New Roman" w:hAnsi="Times New Roman"/>
          <w:color w:val="auto"/>
          <w:sz w:val="24"/>
          <w:szCs w:val="24"/>
        </w:rPr>
        <w:t xml:space="preserve"> </w:t>
      </w:r>
      <w:r w:rsidR="004132DA">
        <w:rPr>
          <w:rFonts w:ascii="Times New Roman" w:hAnsi="Times New Roman"/>
          <w:color w:val="auto"/>
          <w:sz w:val="24"/>
          <w:szCs w:val="24"/>
        </w:rPr>
        <w:t>Triple Dominance Measure</w:t>
      </w:r>
      <w:r w:rsidR="00F64B4D">
        <w:rPr>
          <w:rFonts w:ascii="Times New Roman" w:hAnsi="Times New Roman"/>
          <w:color w:val="auto"/>
          <w:sz w:val="24"/>
          <w:szCs w:val="24"/>
        </w:rPr>
        <w:t xml:space="preserve"> </w:t>
      </w:r>
      <w:r w:rsidR="002A481C">
        <w:rPr>
          <w:rFonts w:ascii="Times New Roman" w:hAnsi="Times New Roman"/>
          <w:color w:val="auto"/>
          <w:sz w:val="24"/>
          <w:szCs w:val="24"/>
        </w:rPr>
        <w:t>afford</w:t>
      </w:r>
      <w:r w:rsidR="008B3AB6">
        <w:rPr>
          <w:rFonts w:ascii="Times New Roman" w:hAnsi="Times New Roman"/>
          <w:color w:val="auto"/>
          <w:sz w:val="24"/>
          <w:szCs w:val="24"/>
        </w:rPr>
        <w:t>s</w:t>
      </w:r>
      <w:r w:rsidR="002A481C">
        <w:rPr>
          <w:rFonts w:ascii="Times New Roman" w:hAnsi="Times New Roman"/>
          <w:color w:val="auto"/>
          <w:sz w:val="24"/>
          <w:szCs w:val="24"/>
        </w:rPr>
        <w:t xml:space="preserve"> </w:t>
      </w:r>
      <w:r w:rsidR="002A481C" w:rsidRPr="002A481C">
        <w:rPr>
          <w:rFonts w:ascii="Times New Roman" w:hAnsi="Times New Roman"/>
          <w:color w:val="auto"/>
          <w:sz w:val="24"/>
          <w:szCs w:val="24"/>
        </w:rPr>
        <w:t xml:space="preserve">the option of being competitive </w:t>
      </w:r>
      <w:r w:rsidR="008B3AB6">
        <w:rPr>
          <w:rFonts w:ascii="Times New Roman" w:hAnsi="Times New Roman"/>
          <w:color w:val="auto"/>
          <w:sz w:val="24"/>
          <w:szCs w:val="24"/>
        </w:rPr>
        <w:t xml:space="preserve">and at the same </w:t>
      </w:r>
      <w:r w:rsidR="008B3AB6">
        <w:rPr>
          <w:rFonts w:ascii="Times New Roman" w:hAnsi="Times New Roman"/>
          <w:color w:val="auto"/>
          <w:sz w:val="24"/>
          <w:szCs w:val="24"/>
        </w:rPr>
        <w:lastRenderedPageBreak/>
        <w:t xml:space="preserve">time </w:t>
      </w:r>
      <w:r w:rsidR="00AC1396">
        <w:rPr>
          <w:rFonts w:ascii="Times New Roman" w:hAnsi="Times New Roman"/>
          <w:color w:val="auto"/>
          <w:sz w:val="24"/>
          <w:szCs w:val="24"/>
        </w:rPr>
        <w:t xml:space="preserve">may </w:t>
      </w:r>
      <w:r w:rsidR="00F64B4D">
        <w:rPr>
          <w:rFonts w:ascii="Times New Roman" w:hAnsi="Times New Roman"/>
          <w:color w:val="auto"/>
          <w:sz w:val="24"/>
          <w:szCs w:val="24"/>
        </w:rPr>
        <w:t>activ</w:t>
      </w:r>
      <w:r w:rsidR="00E34095">
        <w:rPr>
          <w:rFonts w:ascii="Times New Roman" w:hAnsi="Times New Roman"/>
          <w:color w:val="auto"/>
          <w:sz w:val="24"/>
          <w:szCs w:val="24"/>
        </w:rPr>
        <w:t>ate</w:t>
      </w:r>
      <w:r w:rsidR="00F64B4D">
        <w:rPr>
          <w:rFonts w:ascii="Times New Roman" w:hAnsi="Times New Roman"/>
          <w:color w:val="auto"/>
          <w:sz w:val="24"/>
          <w:szCs w:val="24"/>
        </w:rPr>
        <w:t xml:space="preserve"> competitive orientation</w:t>
      </w:r>
      <w:r w:rsidR="00304E15">
        <w:rPr>
          <w:rFonts w:ascii="Times New Roman" w:hAnsi="Times New Roman"/>
          <w:color w:val="auto"/>
          <w:sz w:val="24"/>
          <w:szCs w:val="24"/>
        </w:rPr>
        <w:t>s</w:t>
      </w:r>
      <w:r w:rsidR="00F64B4D">
        <w:rPr>
          <w:rFonts w:ascii="Times New Roman" w:hAnsi="Times New Roman"/>
          <w:color w:val="auto"/>
          <w:sz w:val="24"/>
          <w:szCs w:val="24"/>
        </w:rPr>
        <w:t>.</w:t>
      </w:r>
      <w:r w:rsidR="00303D4F">
        <w:rPr>
          <w:rFonts w:ascii="Times New Roman" w:hAnsi="Times New Roman"/>
          <w:color w:val="auto"/>
          <w:sz w:val="24"/>
          <w:szCs w:val="24"/>
        </w:rPr>
        <w:t xml:space="preserve"> </w:t>
      </w:r>
      <w:r w:rsidR="00A26964">
        <w:rPr>
          <w:rFonts w:ascii="Times New Roman" w:hAnsi="Times New Roman"/>
          <w:color w:val="auto"/>
          <w:sz w:val="24"/>
          <w:szCs w:val="24"/>
        </w:rPr>
        <w:t xml:space="preserve">For instance, having competitive options may </w:t>
      </w:r>
      <w:r w:rsidR="00302994">
        <w:rPr>
          <w:rFonts w:ascii="Times New Roman" w:hAnsi="Times New Roman"/>
          <w:color w:val="auto"/>
          <w:sz w:val="24"/>
          <w:szCs w:val="24"/>
        </w:rPr>
        <w:t xml:space="preserve">lead individualists to be more individualistic. </w:t>
      </w:r>
      <w:r w:rsidR="00363DB5">
        <w:rPr>
          <w:rFonts w:ascii="Times New Roman" w:hAnsi="Times New Roman"/>
          <w:color w:val="auto"/>
          <w:sz w:val="24"/>
          <w:szCs w:val="24"/>
        </w:rPr>
        <w:t>However, little is known</w:t>
      </w:r>
      <w:r w:rsidR="00B7539E">
        <w:rPr>
          <w:rFonts w:ascii="Times New Roman" w:hAnsi="Times New Roman"/>
          <w:color w:val="auto"/>
          <w:sz w:val="24"/>
          <w:szCs w:val="24"/>
        </w:rPr>
        <w:t xml:space="preserve"> about how different affordance</w:t>
      </w:r>
      <w:r w:rsidR="007423DF">
        <w:rPr>
          <w:rFonts w:ascii="Times New Roman" w:hAnsi="Times New Roman"/>
          <w:color w:val="auto"/>
          <w:sz w:val="24"/>
          <w:szCs w:val="24"/>
        </w:rPr>
        <w:t>s</w:t>
      </w:r>
      <w:r w:rsidR="00B7539E">
        <w:rPr>
          <w:rFonts w:ascii="Times New Roman" w:hAnsi="Times New Roman"/>
          <w:color w:val="auto"/>
          <w:sz w:val="24"/>
          <w:szCs w:val="24"/>
        </w:rPr>
        <w:t xml:space="preserve"> </w:t>
      </w:r>
      <w:r w:rsidR="00BC00C5">
        <w:rPr>
          <w:rFonts w:ascii="Times New Roman" w:hAnsi="Times New Roman"/>
          <w:color w:val="auto"/>
          <w:sz w:val="24"/>
          <w:szCs w:val="24"/>
        </w:rPr>
        <w:t>influence people’s behavior</w:t>
      </w:r>
      <w:r w:rsidR="00B7539E">
        <w:rPr>
          <w:rFonts w:ascii="Times New Roman" w:hAnsi="Times New Roman"/>
          <w:color w:val="auto"/>
          <w:sz w:val="24"/>
          <w:szCs w:val="24"/>
        </w:rPr>
        <w:t xml:space="preserve">. </w:t>
      </w:r>
      <w:r w:rsidR="00303D4F">
        <w:rPr>
          <w:rFonts w:ascii="Times New Roman" w:hAnsi="Times New Roman"/>
          <w:color w:val="auto"/>
          <w:sz w:val="24"/>
          <w:szCs w:val="24"/>
        </w:rPr>
        <w:t xml:space="preserve">Thus, it is worth </w:t>
      </w:r>
      <w:r w:rsidR="004C04B3">
        <w:rPr>
          <w:rFonts w:ascii="Times New Roman" w:hAnsi="Times New Roman"/>
          <w:color w:val="auto"/>
          <w:sz w:val="24"/>
          <w:szCs w:val="24"/>
        </w:rPr>
        <w:t xml:space="preserve">investigating </w:t>
      </w:r>
      <w:r w:rsidR="00303D4F">
        <w:rPr>
          <w:rFonts w:ascii="Times New Roman" w:hAnsi="Times New Roman"/>
          <w:color w:val="auto"/>
          <w:sz w:val="24"/>
          <w:szCs w:val="24"/>
        </w:rPr>
        <w:t>whether and how the presen</w:t>
      </w:r>
      <w:r w:rsidR="00E96CAA">
        <w:rPr>
          <w:rFonts w:ascii="Times New Roman" w:hAnsi="Times New Roman"/>
          <w:color w:val="auto"/>
          <w:sz w:val="24"/>
          <w:szCs w:val="24"/>
        </w:rPr>
        <w:t>ce</w:t>
      </w:r>
      <w:r w:rsidR="00303D4F">
        <w:rPr>
          <w:rFonts w:ascii="Times New Roman" w:hAnsi="Times New Roman"/>
          <w:color w:val="auto"/>
          <w:sz w:val="24"/>
          <w:szCs w:val="24"/>
        </w:rPr>
        <w:t xml:space="preserve"> of competitive options may influence</w:t>
      </w:r>
      <w:r w:rsidR="005E6236">
        <w:rPr>
          <w:rFonts w:ascii="Times New Roman" w:hAnsi="Times New Roman"/>
          <w:color w:val="auto"/>
          <w:sz w:val="24"/>
          <w:szCs w:val="24"/>
        </w:rPr>
        <w:t xml:space="preserve"> the behavior of</w:t>
      </w:r>
      <w:r w:rsidR="00303D4F">
        <w:rPr>
          <w:rFonts w:ascii="Times New Roman" w:hAnsi="Times New Roman"/>
          <w:color w:val="auto"/>
          <w:sz w:val="24"/>
          <w:szCs w:val="24"/>
        </w:rPr>
        <w:t xml:space="preserve"> prosocials and individualists</w:t>
      </w:r>
      <w:r w:rsidR="005E6236">
        <w:rPr>
          <w:rFonts w:ascii="Times New Roman" w:hAnsi="Times New Roman"/>
          <w:color w:val="auto"/>
          <w:sz w:val="24"/>
          <w:szCs w:val="24"/>
        </w:rPr>
        <w:t>.</w:t>
      </w:r>
    </w:p>
    <w:p w14:paraId="55759AB0" w14:textId="77777777" w:rsidR="00A65208" w:rsidRDefault="00243E10" w:rsidP="00E24637">
      <w:pPr>
        <w:pStyle w:val="Body"/>
        <w:keepNext/>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Unique Qualities of Competitors</w:t>
      </w:r>
    </w:p>
    <w:p w14:paraId="1BBC2E7A" w14:textId="28702977" w:rsidR="00A65208" w:rsidRDefault="00243E10" w:rsidP="00E24637">
      <w:pPr>
        <w:pStyle w:val="Body"/>
        <w:keepNext/>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Many researchers have adopted the practice of combining individualists and competitors into one category</w:t>
      </w:r>
      <w:r w:rsidR="00142011">
        <w:rPr>
          <w:rFonts w:ascii="Times New Roman" w:hAnsi="Times New Roman"/>
          <w:sz w:val="24"/>
          <w:szCs w:val="24"/>
        </w:rPr>
        <w:t xml:space="preserve"> labeled </w:t>
      </w:r>
      <w:r>
        <w:rPr>
          <w:rFonts w:ascii="Times New Roman" w:hAnsi="Times New Roman"/>
          <w:sz w:val="24"/>
          <w:szCs w:val="24"/>
        </w:rPr>
        <w:t>proselfs (e.g., Böhm et al., 2018; Pletzer et al., 2018; Wu et al., 2014). The reasons for this not only lie in the small proportion of competitors in the whole population</w:t>
      </w:r>
      <w:r w:rsidR="003F2B6B">
        <w:rPr>
          <w:rFonts w:ascii="Times New Roman" w:hAnsi="Times New Roman"/>
          <w:sz w:val="24"/>
          <w:szCs w:val="24"/>
        </w:rPr>
        <w:t xml:space="preserve"> (</w:t>
      </w:r>
      <w:r w:rsidR="004B7897">
        <w:rPr>
          <w:rFonts w:ascii="Times New Roman" w:hAnsi="Times New Roman"/>
          <w:sz w:val="24"/>
          <w:szCs w:val="24"/>
        </w:rPr>
        <w:t xml:space="preserve">the low number of competitors </w:t>
      </w:r>
      <w:r w:rsidR="00DA496C">
        <w:rPr>
          <w:rFonts w:ascii="Times New Roman" w:hAnsi="Times New Roman"/>
          <w:sz w:val="24"/>
          <w:szCs w:val="24"/>
        </w:rPr>
        <w:t>often</w:t>
      </w:r>
      <w:r w:rsidR="004B7897">
        <w:rPr>
          <w:rFonts w:ascii="Times New Roman" w:hAnsi="Times New Roman"/>
          <w:sz w:val="24"/>
          <w:szCs w:val="24"/>
        </w:rPr>
        <w:t xml:space="preserve"> result</w:t>
      </w:r>
      <w:r w:rsidR="00DA496C">
        <w:rPr>
          <w:rFonts w:ascii="Times New Roman" w:hAnsi="Times New Roman"/>
          <w:sz w:val="24"/>
          <w:szCs w:val="24"/>
        </w:rPr>
        <w:t>s</w:t>
      </w:r>
      <w:r w:rsidR="004B7897">
        <w:rPr>
          <w:rFonts w:ascii="Times New Roman" w:hAnsi="Times New Roman"/>
          <w:sz w:val="24"/>
          <w:szCs w:val="24"/>
        </w:rPr>
        <w:t xml:space="preserve"> in </w:t>
      </w:r>
      <w:r w:rsidR="00DA496C">
        <w:rPr>
          <w:rFonts w:ascii="Times New Roman" w:hAnsi="Times New Roman"/>
          <w:sz w:val="24"/>
          <w:szCs w:val="24"/>
        </w:rPr>
        <w:t>under</w:t>
      </w:r>
      <w:r w:rsidR="004B7897">
        <w:rPr>
          <w:rFonts w:ascii="Times New Roman" w:hAnsi="Times New Roman"/>
          <w:sz w:val="24"/>
          <w:szCs w:val="24"/>
        </w:rPr>
        <w:t>power</w:t>
      </w:r>
      <w:r w:rsidR="00DA496C">
        <w:rPr>
          <w:rFonts w:ascii="Times New Roman" w:hAnsi="Times New Roman"/>
          <w:sz w:val="24"/>
          <w:szCs w:val="24"/>
        </w:rPr>
        <w:t>ed tests</w:t>
      </w:r>
      <w:r w:rsidR="003F2B6B">
        <w:rPr>
          <w:rFonts w:ascii="Times New Roman" w:hAnsi="Times New Roman"/>
          <w:sz w:val="24"/>
          <w:szCs w:val="24"/>
        </w:rPr>
        <w:t>)</w:t>
      </w:r>
      <w:r>
        <w:rPr>
          <w:rFonts w:ascii="Times New Roman" w:hAnsi="Times New Roman"/>
          <w:sz w:val="24"/>
          <w:szCs w:val="24"/>
        </w:rPr>
        <w:t xml:space="preserve"> but also in the similarities between competitors and individualists (see Au &amp; Kwong, 2004; Bogaert et al., 2008; </w:t>
      </w:r>
      <w:r w:rsidR="00E05CEC">
        <w:rPr>
          <w:rFonts w:ascii="Times New Roman" w:hAnsi="Times New Roman"/>
          <w:sz w:val="24"/>
          <w:szCs w:val="24"/>
        </w:rPr>
        <w:t xml:space="preserve">Pletzer et al., 2018; </w:t>
      </w:r>
      <w:r>
        <w:rPr>
          <w:rFonts w:ascii="Times New Roman" w:hAnsi="Times New Roman"/>
          <w:sz w:val="24"/>
          <w:szCs w:val="24"/>
        </w:rPr>
        <w:t xml:space="preserve">for </w:t>
      </w:r>
      <w:r w:rsidR="00E05CEC">
        <w:rPr>
          <w:rFonts w:ascii="Times New Roman" w:hAnsi="Times New Roman"/>
          <w:sz w:val="24"/>
          <w:szCs w:val="24"/>
        </w:rPr>
        <w:t>exception</w:t>
      </w:r>
      <w:r w:rsidR="00D65802">
        <w:rPr>
          <w:rFonts w:ascii="Times New Roman" w:hAnsi="Times New Roman"/>
          <w:sz w:val="24"/>
          <w:szCs w:val="24"/>
        </w:rPr>
        <w:t>s</w:t>
      </w:r>
      <w:r>
        <w:rPr>
          <w:rFonts w:ascii="Times New Roman" w:hAnsi="Times New Roman"/>
          <w:sz w:val="24"/>
          <w:szCs w:val="24"/>
        </w:rPr>
        <w:t>, see Sheldon, 1999</w:t>
      </w:r>
      <w:r w:rsidR="00665CA1">
        <w:rPr>
          <w:rFonts w:ascii="Times New Roman" w:hAnsi="Times New Roman"/>
          <w:sz w:val="24"/>
          <w:szCs w:val="24"/>
        </w:rPr>
        <w:t>; Van Lange</w:t>
      </w:r>
      <w:r w:rsidR="001B5CDB">
        <w:rPr>
          <w:rFonts w:ascii="Times New Roman" w:hAnsi="Times New Roman"/>
          <w:sz w:val="24"/>
          <w:szCs w:val="24"/>
        </w:rPr>
        <w:t xml:space="preserve"> et al.</w:t>
      </w:r>
      <w:r w:rsidR="00665CA1">
        <w:rPr>
          <w:rFonts w:ascii="Times New Roman" w:hAnsi="Times New Roman"/>
          <w:sz w:val="24"/>
          <w:szCs w:val="24"/>
          <w:shd w:val="clear" w:color="auto" w:fill="FFFFFF"/>
        </w:rPr>
        <w:t>, 2012</w:t>
      </w:r>
      <w:r>
        <w:rPr>
          <w:rFonts w:ascii="Times New Roman" w:hAnsi="Times New Roman"/>
          <w:sz w:val="24"/>
          <w:szCs w:val="24"/>
        </w:rPr>
        <w:t>).</w:t>
      </w:r>
    </w:p>
    <w:p w14:paraId="1D4FBE50" w14:textId="7ECB5058"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 xml:space="preserve">So why do we focus on competitors as a distinct orientation? Although competitors </w:t>
      </w:r>
      <w:r w:rsidR="008B3AB6">
        <w:rPr>
          <w:rFonts w:ascii="Times New Roman" w:hAnsi="Times New Roman"/>
          <w:sz w:val="24"/>
          <w:szCs w:val="24"/>
        </w:rPr>
        <w:t xml:space="preserve">and individualists </w:t>
      </w:r>
      <w:r>
        <w:rPr>
          <w:rFonts w:ascii="Times New Roman" w:hAnsi="Times New Roman"/>
          <w:sz w:val="24"/>
          <w:szCs w:val="24"/>
        </w:rPr>
        <w:t xml:space="preserve">may behave in similar ways across a variety of situations, some studies provide empirical evidence for </w:t>
      </w:r>
      <w:r w:rsidR="008B3AB6" w:rsidRPr="008B3AB6">
        <w:rPr>
          <w:rFonts w:ascii="Times New Roman" w:hAnsi="Times New Roman"/>
          <w:sz w:val="24"/>
          <w:szCs w:val="24"/>
        </w:rPr>
        <w:t>theoretically-meaningful</w:t>
      </w:r>
      <w:r>
        <w:rPr>
          <w:rFonts w:ascii="Times New Roman" w:hAnsi="Times New Roman"/>
          <w:sz w:val="24"/>
          <w:szCs w:val="24"/>
        </w:rPr>
        <w:t xml:space="preserve"> differences between competitors and individualists (and prosocials). First, the difference has been demonstrated in</w:t>
      </w:r>
      <w:r w:rsidR="00142011">
        <w:rPr>
          <w:rFonts w:ascii="Times New Roman" w:hAnsi="Times New Roman"/>
          <w:sz w:val="24"/>
          <w:szCs w:val="24"/>
        </w:rPr>
        <w:t xml:space="preserve"> measures re</w:t>
      </w:r>
      <w:r w:rsidR="00271E31">
        <w:rPr>
          <w:rFonts w:ascii="Times New Roman" w:hAnsi="Times New Roman"/>
          <w:sz w:val="24"/>
          <w:szCs w:val="24"/>
        </w:rPr>
        <w:t>f</w:t>
      </w:r>
      <w:r w:rsidR="00142011">
        <w:rPr>
          <w:rFonts w:ascii="Times New Roman" w:hAnsi="Times New Roman"/>
          <w:sz w:val="24"/>
          <w:szCs w:val="24"/>
        </w:rPr>
        <w:t>lecting underlying</w:t>
      </w:r>
      <w:r>
        <w:rPr>
          <w:rFonts w:ascii="Times New Roman" w:hAnsi="Times New Roman"/>
          <w:sz w:val="24"/>
          <w:szCs w:val="24"/>
        </w:rPr>
        <w:t xml:space="preserve"> decision-making process</w:t>
      </w:r>
      <w:r w:rsidR="00293381">
        <w:rPr>
          <w:rFonts w:ascii="Times New Roman" w:hAnsi="Times New Roman"/>
          <w:sz w:val="24"/>
          <w:szCs w:val="24"/>
        </w:rPr>
        <w:t>es</w:t>
      </w:r>
      <w:r>
        <w:rPr>
          <w:rFonts w:ascii="Times New Roman" w:hAnsi="Times New Roman"/>
          <w:sz w:val="24"/>
          <w:szCs w:val="24"/>
        </w:rPr>
        <w:t xml:space="preserve">. </w:t>
      </w:r>
      <w:r w:rsidR="008B3AB6">
        <w:rPr>
          <w:rFonts w:ascii="Times New Roman" w:hAnsi="Times New Roman"/>
          <w:sz w:val="24"/>
          <w:szCs w:val="24"/>
        </w:rPr>
        <w:t>For example, t</w:t>
      </w:r>
      <w:r>
        <w:rPr>
          <w:rFonts w:ascii="Times New Roman" w:hAnsi="Times New Roman"/>
          <w:sz w:val="24"/>
          <w:szCs w:val="24"/>
        </w:rPr>
        <w:t xml:space="preserve">he fundamental difference between competitors and individualists—whether people (negatively) value the outcome of others—is supported in research on response latencies for making choices in settings with interdependence. Across various socially interdependent situations, competitors exhibit a longer response latency because they need to weigh two components (the outcomes for both self and others), whereas individualists </w:t>
      </w:r>
      <w:r w:rsidR="008B3AB6" w:rsidRPr="008B3AB6">
        <w:rPr>
          <w:rFonts w:ascii="Times New Roman" w:hAnsi="Times New Roman"/>
          <w:sz w:val="24"/>
          <w:szCs w:val="24"/>
        </w:rPr>
        <w:t>can make quicker decisions because they are</w:t>
      </w:r>
      <w:r>
        <w:rPr>
          <w:rFonts w:ascii="Times New Roman" w:hAnsi="Times New Roman"/>
          <w:sz w:val="24"/>
          <w:szCs w:val="24"/>
        </w:rPr>
        <w:t xml:space="preserve"> more likely to consider only information about their own outcomes to reach a decision (</w:t>
      </w:r>
      <w:proofErr w:type="spellStart"/>
      <w:r>
        <w:rPr>
          <w:rFonts w:ascii="Times New Roman" w:hAnsi="Times New Roman"/>
          <w:sz w:val="24"/>
          <w:szCs w:val="24"/>
        </w:rPr>
        <w:t>Dehue</w:t>
      </w:r>
      <w:proofErr w:type="spellEnd"/>
      <w:r>
        <w:rPr>
          <w:rFonts w:ascii="Times New Roman" w:hAnsi="Times New Roman"/>
          <w:sz w:val="24"/>
          <w:szCs w:val="24"/>
        </w:rPr>
        <w:t xml:space="preserve"> et al., 1993; Liebrand &amp; McClintock, 1988</w:t>
      </w:r>
      <w:r w:rsidR="00142011">
        <w:rPr>
          <w:rFonts w:ascii="Times New Roman" w:hAnsi="Times New Roman"/>
          <w:sz w:val="24"/>
          <w:szCs w:val="24"/>
        </w:rPr>
        <w:t>; Platow, 1993</w:t>
      </w:r>
      <w:r>
        <w:rPr>
          <w:rFonts w:ascii="Times New Roman" w:hAnsi="Times New Roman"/>
          <w:sz w:val="24"/>
          <w:szCs w:val="24"/>
        </w:rPr>
        <w:t xml:space="preserve">). </w:t>
      </w:r>
    </w:p>
    <w:p w14:paraId="1744BB30" w14:textId="65A12898"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lastRenderedPageBreak/>
        <w:t xml:space="preserve">A second difference is reflected in the expectation of others. </w:t>
      </w:r>
      <w:r w:rsidR="00142011">
        <w:rPr>
          <w:rFonts w:ascii="Times New Roman" w:hAnsi="Times New Roman"/>
          <w:sz w:val="24"/>
          <w:szCs w:val="24"/>
        </w:rPr>
        <w:t>Due to self</w:t>
      </w:r>
      <w:r w:rsidR="00D17786">
        <w:rPr>
          <w:rFonts w:ascii="Times New Roman" w:hAnsi="Times New Roman"/>
          <w:sz w:val="24"/>
          <w:szCs w:val="24"/>
        </w:rPr>
        <w:t>-</w:t>
      </w:r>
      <w:r w:rsidR="00142011">
        <w:rPr>
          <w:rFonts w:ascii="Times New Roman" w:hAnsi="Times New Roman"/>
          <w:sz w:val="24"/>
          <w:szCs w:val="24"/>
        </w:rPr>
        <w:t>projection, p</w:t>
      </w:r>
      <w:r>
        <w:rPr>
          <w:rFonts w:ascii="Times New Roman" w:hAnsi="Times New Roman"/>
          <w:sz w:val="24"/>
          <w:szCs w:val="24"/>
        </w:rPr>
        <w:t>eople expect their own orientation to be more common than other orientations in the general population (</w:t>
      </w:r>
      <w:r w:rsidR="00142011">
        <w:rPr>
          <w:rFonts w:ascii="Times New Roman" w:hAnsi="Times New Roman"/>
          <w:sz w:val="24"/>
          <w:szCs w:val="24"/>
        </w:rPr>
        <w:t xml:space="preserve">Engelmann et al., 2019; </w:t>
      </w:r>
      <w:proofErr w:type="spellStart"/>
      <w:r>
        <w:rPr>
          <w:rFonts w:ascii="Times New Roman" w:hAnsi="Times New Roman"/>
          <w:sz w:val="24"/>
          <w:szCs w:val="24"/>
        </w:rPr>
        <w:t>Iedema</w:t>
      </w:r>
      <w:proofErr w:type="spellEnd"/>
      <w:r>
        <w:rPr>
          <w:rFonts w:ascii="Times New Roman" w:hAnsi="Times New Roman"/>
          <w:sz w:val="24"/>
          <w:szCs w:val="24"/>
        </w:rPr>
        <w:t xml:space="preserve"> &amp; Poppe, 1994; Kuhlman &amp; Wimberley, 1976). Statistically, since competitors are </w:t>
      </w:r>
      <w:r w:rsidR="00142011">
        <w:rPr>
          <w:rFonts w:ascii="Times New Roman" w:hAnsi="Times New Roman"/>
          <w:sz w:val="24"/>
          <w:szCs w:val="24"/>
        </w:rPr>
        <w:t>by far</w:t>
      </w:r>
      <w:r w:rsidR="00F238D5">
        <w:rPr>
          <w:rFonts w:ascii="Times New Roman" w:hAnsi="Times New Roman"/>
          <w:sz w:val="24"/>
          <w:szCs w:val="24"/>
        </w:rPr>
        <w:t xml:space="preserve"> </w:t>
      </w:r>
      <w:r>
        <w:rPr>
          <w:rFonts w:ascii="Times New Roman" w:hAnsi="Times New Roman"/>
          <w:sz w:val="24"/>
          <w:szCs w:val="24"/>
        </w:rPr>
        <w:t xml:space="preserve">the </w:t>
      </w:r>
      <w:r w:rsidR="00142011">
        <w:rPr>
          <w:rFonts w:ascii="Times New Roman" w:hAnsi="Times New Roman"/>
          <w:sz w:val="24"/>
          <w:szCs w:val="24"/>
        </w:rPr>
        <w:t xml:space="preserve">smallest among </w:t>
      </w:r>
      <w:r>
        <w:rPr>
          <w:rFonts w:ascii="Times New Roman" w:hAnsi="Times New Roman"/>
          <w:sz w:val="24"/>
          <w:szCs w:val="24"/>
        </w:rPr>
        <w:t xml:space="preserve">the three groups, this expectation should yield the most judgment errors for competitors. In fact, individuals with a competitive orientation had a relatively weaker ability to predict </w:t>
      </w:r>
      <w:r w:rsidR="00335348">
        <w:rPr>
          <w:rFonts w:ascii="Times New Roman" w:hAnsi="Times New Roman"/>
          <w:sz w:val="24"/>
          <w:szCs w:val="24"/>
        </w:rPr>
        <w:t xml:space="preserve">(and learn) </w:t>
      </w:r>
      <w:r>
        <w:rPr>
          <w:rFonts w:ascii="Times New Roman" w:hAnsi="Times New Roman"/>
          <w:sz w:val="24"/>
          <w:szCs w:val="24"/>
        </w:rPr>
        <w:t>their partner’s social preference compared to those with individualistic orientation (</w:t>
      </w:r>
      <w:r w:rsidR="005B0D2A">
        <w:rPr>
          <w:rFonts w:ascii="Times New Roman" w:hAnsi="Times New Roman"/>
          <w:sz w:val="24"/>
          <w:szCs w:val="24"/>
        </w:rPr>
        <w:t xml:space="preserve">Aksoy &amp; </w:t>
      </w:r>
      <w:proofErr w:type="spellStart"/>
      <w:r w:rsidR="005B0D2A">
        <w:rPr>
          <w:rFonts w:ascii="Times New Roman" w:hAnsi="Times New Roman"/>
          <w:sz w:val="24"/>
          <w:szCs w:val="24"/>
        </w:rPr>
        <w:t>Weesie</w:t>
      </w:r>
      <w:proofErr w:type="spellEnd"/>
      <w:r w:rsidR="005B0D2A">
        <w:rPr>
          <w:rFonts w:ascii="Times New Roman" w:hAnsi="Times New Roman"/>
          <w:sz w:val="24"/>
          <w:szCs w:val="24"/>
        </w:rPr>
        <w:t xml:space="preserve">, 2012; </w:t>
      </w:r>
      <w:proofErr w:type="spellStart"/>
      <w:r>
        <w:rPr>
          <w:rFonts w:ascii="Times New Roman" w:hAnsi="Times New Roman"/>
          <w:sz w:val="24"/>
          <w:szCs w:val="24"/>
        </w:rPr>
        <w:t>Iedema</w:t>
      </w:r>
      <w:proofErr w:type="spellEnd"/>
      <w:r>
        <w:rPr>
          <w:rFonts w:ascii="Times New Roman" w:hAnsi="Times New Roman"/>
          <w:sz w:val="24"/>
          <w:szCs w:val="24"/>
        </w:rPr>
        <w:t xml:space="preserve"> &amp; Poppe, 1994; Maki &amp; McClintock, 1983).</w:t>
      </w:r>
    </w:p>
    <w:p w14:paraId="42CDD5C9" w14:textId="2DEA2F6C"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A third difference concerns the ways in which people with different orientations respond to others’ behavior</w:t>
      </w:r>
      <w:r w:rsidR="008F0D06">
        <w:rPr>
          <w:rFonts w:ascii="Times New Roman" w:hAnsi="Times New Roman"/>
          <w:sz w:val="24"/>
          <w:szCs w:val="24"/>
        </w:rPr>
        <w:t xml:space="preserve"> (</w:t>
      </w:r>
      <w:r w:rsidR="008F0D06" w:rsidRPr="008F0D06">
        <w:rPr>
          <w:rFonts w:ascii="Times New Roman" w:hAnsi="Times New Roman"/>
          <w:sz w:val="24"/>
          <w:szCs w:val="24"/>
        </w:rPr>
        <w:t>Ackermann</w:t>
      </w:r>
      <w:r w:rsidR="008F0D06">
        <w:rPr>
          <w:rFonts w:ascii="Times New Roman" w:hAnsi="Times New Roman"/>
          <w:sz w:val="24"/>
          <w:szCs w:val="24"/>
        </w:rPr>
        <w:t xml:space="preserve"> et al., 2016)</w:t>
      </w:r>
      <w:r>
        <w:rPr>
          <w:rFonts w:ascii="Times New Roman" w:hAnsi="Times New Roman"/>
          <w:sz w:val="24"/>
          <w:szCs w:val="24"/>
        </w:rPr>
        <w:t>. Competitors adopt a different response strategy compared to prosocials and individualists. One well-studied example is the response to the tit-for-tat strategy</w:t>
      </w:r>
      <w:r w:rsidR="00EC014E">
        <w:rPr>
          <w:rFonts w:ascii="Times New Roman" w:hAnsi="Times New Roman"/>
          <w:sz w:val="24"/>
          <w:szCs w:val="24"/>
        </w:rPr>
        <w:t>: B</w:t>
      </w:r>
      <w:r>
        <w:rPr>
          <w:rFonts w:ascii="Times New Roman" w:hAnsi="Times New Roman"/>
          <w:sz w:val="24"/>
          <w:szCs w:val="24"/>
        </w:rPr>
        <w:t xml:space="preserve">oth </w:t>
      </w:r>
      <w:proofErr w:type="spellStart"/>
      <w:r>
        <w:rPr>
          <w:rFonts w:ascii="Times New Roman" w:hAnsi="Times New Roman"/>
          <w:sz w:val="24"/>
          <w:szCs w:val="24"/>
        </w:rPr>
        <w:t>prosocials</w:t>
      </w:r>
      <w:proofErr w:type="spellEnd"/>
      <w:r>
        <w:rPr>
          <w:rFonts w:ascii="Times New Roman" w:hAnsi="Times New Roman"/>
          <w:sz w:val="24"/>
          <w:szCs w:val="24"/>
        </w:rPr>
        <w:t xml:space="preserve"> and individualists will choose to cooperate if their partner uses a tit-for-tat strategy. That is, prosocials and individualists are quite reciprocal or exchange-oriented with strangers. In contrast, competitors do not tend to turn to cooperation in the face of a partner who employs a tit-for-tat strategy (Kuhlman &amp; </w:t>
      </w:r>
      <w:proofErr w:type="spellStart"/>
      <w:r>
        <w:rPr>
          <w:rFonts w:ascii="Times New Roman" w:hAnsi="Times New Roman"/>
          <w:sz w:val="24"/>
          <w:szCs w:val="24"/>
        </w:rPr>
        <w:t>Marshello</w:t>
      </w:r>
      <w:proofErr w:type="spellEnd"/>
      <w:r>
        <w:rPr>
          <w:rFonts w:ascii="Times New Roman" w:hAnsi="Times New Roman"/>
          <w:sz w:val="24"/>
          <w:szCs w:val="24"/>
        </w:rPr>
        <w:t xml:space="preserve">, 1975). Besides, a partner who uses the tit-for-tat strategy is preferred by both prosocials and individualists but not by competitors because it cannot provide an advantageous position over others (Van Lange &amp; Visser, 1999). Competitors, therefore, tend to minimize interdependence with others pursuing tit-for-tat (Van Lange &amp; Visser, 1999). </w:t>
      </w:r>
    </w:p>
    <w:p w14:paraId="6D8F6672" w14:textId="7637B295"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 xml:space="preserve">There are several </w:t>
      </w:r>
      <w:r w:rsidR="008B3AB6">
        <w:rPr>
          <w:rFonts w:ascii="Times New Roman" w:hAnsi="Times New Roman"/>
          <w:sz w:val="24"/>
          <w:szCs w:val="24"/>
        </w:rPr>
        <w:t xml:space="preserve">additional </w:t>
      </w:r>
      <w:r>
        <w:rPr>
          <w:rFonts w:ascii="Times New Roman" w:hAnsi="Times New Roman"/>
          <w:sz w:val="24"/>
          <w:szCs w:val="24"/>
        </w:rPr>
        <w:t xml:space="preserve">special behavioral patterns </w:t>
      </w:r>
      <w:r w:rsidR="008B3AB6">
        <w:rPr>
          <w:rFonts w:ascii="Times New Roman" w:hAnsi="Times New Roman"/>
          <w:sz w:val="24"/>
          <w:szCs w:val="24"/>
        </w:rPr>
        <w:t xml:space="preserve">that distinguish </w:t>
      </w:r>
      <w:r>
        <w:rPr>
          <w:rFonts w:ascii="Times New Roman" w:hAnsi="Times New Roman"/>
          <w:sz w:val="24"/>
          <w:szCs w:val="24"/>
        </w:rPr>
        <w:t xml:space="preserve">competitors </w:t>
      </w:r>
      <w:r w:rsidR="008B3AB6">
        <w:rPr>
          <w:rFonts w:ascii="Times New Roman" w:hAnsi="Times New Roman"/>
          <w:sz w:val="24"/>
          <w:szCs w:val="24"/>
        </w:rPr>
        <w:t>from</w:t>
      </w:r>
      <w:r>
        <w:rPr>
          <w:rFonts w:ascii="Times New Roman" w:hAnsi="Times New Roman"/>
          <w:sz w:val="24"/>
          <w:szCs w:val="24"/>
        </w:rPr>
        <w:t xml:space="preserve"> the other two categories. For example, in a game setting where outcomes are shared, competitors showed higher delay discounting (i.e., preference for small but immediate rewards compared to large but delayed rewards) than prosocials as well as individualists, while there is no difference between the latter two categories of people (Roth et al., 2022). In a negotiation setting, competitors made higher initial demands and larger concessions than </w:t>
      </w:r>
      <w:r>
        <w:rPr>
          <w:rFonts w:ascii="Times New Roman" w:hAnsi="Times New Roman"/>
          <w:sz w:val="24"/>
          <w:szCs w:val="24"/>
        </w:rPr>
        <w:lastRenderedPageBreak/>
        <w:t xml:space="preserve">individualists and </w:t>
      </w:r>
      <w:proofErr w:type="spellStart"/>
      <w:r>
        <w:rPr>
          <w:rFonts w:ascii="Times New Roman" w:hAnsi="Times New Roman"/>
          <w:sz w:val="24"/>
          <w:szCs w:val="24"/>
        </w:rPr>
        <w:t>prosocials</w:t>
      </w:r>
      <w:proofErr w:type="spellEnd"/>
      <w:r>
        <w:rPr>
          <w:rFonts w:ascii="Times New Roman" w:hAnsi="Times New Roman"/>
          <w:sz w:val="24"/>
          <w:szCs w:val="24"/>
        </w:rPr>
        <w:t xml:space="preserve"> (</w:t>
      </w:r>
      <w:proofErr w:type="spellStart"/>
      <w:r>
        <w:rPr>
          <w:rFonts w:ascii="Times New Roman" w:hAnsi="Times New Roman"/>
          <w:sz w:val="24"/>
          <w:szCs w:val="24"/>
        </w:rPr>
        <w:t>Olekalns</w:t>
      </w:r>
      <w:proofErr w:type="spellEnd"/>
      <w:r>
        <w:rPr>
          <w:rFonts w:ascii="Times New Roman" w:hAnsi="Times New Roman"/>
          <w:sz w:val="24"/>
          <w:szCs w:val="24"/>
        </w:rPr>
        <w:t xml:space="preserve"> et al., 1996). Furthermore, it is difficult to induce cooperation in competitors because they want immediate reciprocation for their cooperative choices and want others to be tolerant of their non-cooperative choices (i.e., delayed retaliation; Park</w:t>
      </w:r>
      <w:r w:rsidR="00142011">
        <w:rPr>
          <w:rFonts w:ascii="Times New Roman" w:hAnsi="Times New Roman"/>
          <w:sz w:val="24"/>
          <w:szCs w:val="24"/>
        </w:rPr>
        <w:t>s</w:t>
      </w:r>
      <w:r>
        <w:rPr>
          <w:rFonts w:ascii="Times New Roman" w:hAnsi="Times New Roman"/>
          <w:sz w:val="24"/>
          <w:szCs w:val="24"/>
        </w:rPr>
        <w:t xml:space="preserve"> &amp; Rumble, 2001).</w:t>
      </w:r>
    </w:p>
    <w:p w14:paraId="66130463" w14:textId="729F3D10" w:rsidR="00A65208" w:rsidRPr="00842885" w:rsidRDefault="00243E10" w:rsidP="00842885">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 xml:space="preserve">We consider competitors as an important group of people to be studied because relative to </w:t>
      </w:r>
      <w:r w:rsidR="00F8691B">
        <w:rPr>
          <w:rFonts w:ascii="Times New Roman" w:hAnsi="Times New Roman"/>
          <w:sz w:val="24"/>
          <w:szCs w:val="24"/>
        </w:rPr>
        <w:t xml:space="preserve">people with </w:t>
      </w:r>
      <w:r>
        <w:rPr>
          <w:rFonts w:ascii="Times New Roman" w:hAnsi="Times New Roman"/>
          <w:sz w:val="24"/>
          <w:szCs w:val="24"/>
        </w:rPr>
        <w:t xml:space="preserve">the other two orientations, they are more likely to elicit non-cooperative or competitive responses from others across a variety of situations and partners (e.g., Kuhlman &amp; Wimberley, 1976; Van Lange &amp; Visser, 1999). For example, as discussed above, both prosocials and individualists use the tit-for-tat strategy to increase the possibility of reciprocity in the long term (Van Lange et al., 2013). However, competitors behave consistently as non-cooperators (Kuhlman &amp; </w:t>
      </w:r>
      <w:proofErr w:type="spellStart"/>
      <w:r>
        <w:rPr>
          <w:rFonts w:ascii="Times New Roman" w:hAnsi="Times New Roman"/>
          <w:sz w:val="24"/>
          <w:szCs w:val="24"/>
        </w:rPr>
        <w:t>Marshello</w:t>
      </w:r>
      <w:proofErr w:type="spellEnd"/>
      <w:r>
        <w:rPr>
          <w:rFonts w:ascii="Times New Roman" w:hAnsi="Times New Roman"/>
          <w:sz w:val="24"/>
          <w:szCs w:val="24"/>
        </w:rPr>
        <w:t>, 1975; McClintock &amp; Liebrand, 1988; Van Lange &amp; Visser, 1999), and induc</w:t>
      </w:r>
      <w:r w:rsidR="00293381">
        <w:rPr>
          <w:rFonts w:ascii="Times New Roman" w:hAnsi="Times New Roman"/>
          <w:sz w:val="24"/>
          <w:szCs w:val="24"/>
        </w:rPr>
        <w:t>ing</w:t>
      </w:r>
      <w:r>
        <w:rPr>
          <w:rFonts w:ascii="Times New Roman" w:hAnsi="Times New Roman"/>
          <w:sz w:val="24"/>
          <w:szCs w:val="24"/>
        </w:rPr>
        <w:t xml:space="preserve"> their cooperative behavior </w:t>
      </w:r>
      <w:r w:rsidR="00293381">
        <w:rPr>
          <w:rFonts w:ascii="Times New Roman" w:hAnsi="Times New Roman"/>
          <w:sz w:val="24"/>
          <w:szCs w:val="24"/>
        </w:rPr>
        <w:t xml:space="preserve">is very complex </w:t>
      </w:r>
      <w:r>
        <w:rPr>
          <w:rFonts w:ascii="Times New Roman" w:hAnsi="Times New Roman"/>
          <w:sz w:val="24"/>
          <w:szCs w:val="24"/>
        </w:rPr>
        <w:t>(Park</w:t>
      </w:r>
      <w:r w:rsidR="00142011">
        <w:rPr>
          <w:rFonts w:ascii="Times New Roman" w:hAnsi="Times New Roman"/>
          <w:sz w:val="24"/>
          <w:szCs w:val="24"/>
        </w:rPr>
        <w:t>s</w:t>
      </w:r>
      <w:r>
        <w:rPr>
          <w:rFonts w:ascii="Times New Roman" w:hAnsi="Times New Roman"/>
          <w:sz w:val="24"/>
          <w:szCs w:val="24"/>
        </w:rPr>
        <w:t xml:space="preserve"> &amp; Rumble, 2001</w:t>
      </w:r>
      <w:r w:rsidRPr="00D50E5F">
        <w:rPr>
          <w:rFonts w:ascii="Times New Roman" w:hAnsi="Times New Roman"/>
          <w:color w:val="auto"/>
          <w:sz w:val="24"/>
          <w:szCs w:val="24"/>
        </w:rPr>
        <w:t xml:space="preserve">; Murphy et al., 2004). </w:t>
      </w:r>
      <w:r>
        <w:rPr>
          <w:rFonts w:ascii="Times New Roman" w:hAnsi="Times New Roman"/>
          <w:sz w:val="24"/>
          <w:szCs w:val="24"/>
        </w:rPr>
        <w:t>In this case, competitors</w:t>
      </w:r>
      <w:r w:rsidR="00591365">
        <w:rPr>
          <w:rFonts w:ascii="Times New Roman" w:hAnsi="Times New Roman"/>
          <w:sz w:val="24"/>
          <w:szCs w:val="24"/>
        </w:rPr>
        <w:t>’ persistence in behaving noncooperatively</w:t>
      </w:r>
      <w:r>
        <w:rPr>
          <w:rFonts w:ascii="Times New Roman" w:hAnsi="Times New Roman"/>
          <w:sz w:val="24"/>
          <w:szCs w:val="24"/>
        </w:rPr>
        <w:t xml:space="preserve"> in a group or team </w:t>
      </w:r>
      <w:r w:rsidR="00591365">
        <w:rPr>
          <w:rFonts w:ascii="Times New Roman" w:hAnsi="Times New Roman"/>
          <w:sz w:val="24"/>
          <w:szCs w:val="24"/>
        </w:rPr>
        <w:t>is likely to yield a “bad-apple” effect</w:t>
      </w:r>
      <w:r>
        <w:rPr>
          <w:rFonts w:ascii="Times New Roman" w:hAnsi="Times New Roman"/>
          <w:sz w:val="24"/>
          <w:szCs w:val="24"/>
        </w:rPr>
        <w:t xml:space="preserve"> </w:t>
      </w:r>
      <w:r w:rsidR="00591365">
        <w:rPr>
          <w:rFonts w:ascii="Times New Roman" w:hAnsi="Times New Roman"/>
          <w:sz w:val="24"/>
          <w:szCs w:val="24"/>
        </w:rPr>
        <w:t xml:space="preserve">by strongly undermining </w:t>
      </w:r>
      <w:r>
        <w:rPr>
          <w:rFonts w:ascii="Times New Roman" w:hAnsi="Times New Roman"/>
          <w:sz w:val="24"/>
          <w:szCs w:val="24"/>
        </w:rPr>
        <w:t xml:space="preserve">other group members’ cooperation (e.g., </w:t>
      </w:r>
      <w:r w:rsidR="00591365">
        <w:rPr>
          <w:rFonts w:ascii="Times New Roman" w:hAnsi="Times New Roman"/>
          <w:sz w:val="24"/>
          <w:szCs w:val="24"/>
        </w:rPr>
        <w:t>Felps et al., 2006; Kerr et al., 2009; Wu et al., 2014</w:t>
      </w:r>
      <w:r>
        <w:rPr>
          <w:rFonts w:ascii="Times New Roman" w:hAnsi="Times New Roman"/>
          <w:sz w:val="24"/>
          <w:szCs w:val="24"/>
        </w:rPr>
        <w:t xml:space="preserve">). </w:t>
      </w:r>
    </w:p>
    <w:p w14:paraId="029C3EB5" w14:textId="77777777" w:rsidR="00A65208" w:rsidRDefault="00243E10">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Research and Hypotheses</w:t>
      </w:r>
    </w:p>
    <w:p w14:paraId="3F1E5915" w14:textId="07EB93EC"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 xml:space="preserve">The </w:t>
      </w:r>
      <w:r w:rsidR="003147B0">
        <w:rPr>
          <w:rFonts w:ascii="Times New Roman" w:hAnsi="Times New Roman"/>
          <w:sz w:val="24"/>
          <w:szCs w:val="24"/>
        </w:rPr>
        <w:t xml:space="preserve">first </w:t>
      </w:r>
      <w:r>
        <w:rPr>
          <w:rFonts w:ascii="Times New Roman" w:hAnsi="Times New Roman"/>
          <w:sz w:val="24"/>
          <w:szCs w:val="24"/>
        </w:rPr>
        <w:t xml:space="preserve">goal of the present research </w:t>
      </w:r>
      <w:r w:rsidR="00105C23">
        <w:rPr>
          <w:rFonts w:ascii="Times New Roman" w:hAnsi="Times New Roman"/>
          <w:sz w:val="24"/>
          <w:szCs w:val="24"/>
        </w:rPr>
        <w:t xml:space="preserve">is </w:t>
      </w:r>
      <w:r>
        <w:rPr>
          <w:rFonts w:ascii="Times New Roman" w:hAnsi="Times New Roman"/>
          <w:sz w:val="24"/>
          <w:szCs w:val="24"/>
        </w:rPr>
        <w:t xml:space="preserve">to examine the correspondence between </w:t>
      </w:r>
      <w:r w:rsidR="004132DA">
        <w:rPr>
          <w:rFonts w:ascii="Times New Roman" w:hAnsi="Times New Roman"/>
          <w:sz w:val="24"/>
          <w:szCs w:val="24"/>
        </w:rPr>
        <w:t xml:space="preserve">Triple Dominance </w:t>
      </w:r>
      <w:r>
        <w:rPr>
          <w:rFonts w:ascii="Times New Roman" w:hAnsi="Times New Roman"/>
          <w:sz w:val="24"/>
          <w:szCs w:val="24"/>
        </w:rPr>
        <w:t xml:space="preserve">and </w:t>
      </w:r>
      <w:r w:rsidR="004132DA">
        <w:rPr>
          <w:rFonts w:ascii="Times New Roman" w:hAnsi="Times New Roman"/>
          <w:sz w:val="24"/>
          <w:szCs w:val="24"/>
        </w:rPr>
        <w:t>Slider Measures</w:t>
      </w:r>
      <w:r w:rsidR="00304E15">
        <w:rPr>
          <w:rFonts w:ascii="Times New Roman" w:hAnsi="Times New Roman"/>
          <w:sz w:val="24"/>
          <w:szCs w:val="24"/>
        </w:rPr>
        <w:t>.</w:t>
      </w:r>
      <w:r>
        <w:rPr>
          <w:rFonts w:ascii="Times New Roman" w:hAnsi="Times New Roman"/>
          <w:sz w:val="24"/>
          <w:szCs w:val="24"/>
        </w:rPr>
        <w:t xml:space="preserve"> </w:t>
      </w:r>
      <w:r w:rsidR="00304E15">
        <w:rPr>
          <w:rFonts w:ascii="Times New Roman" w:hAnsi="Times New Roman"/>
          <w:sz w:val="24"/>
          <w:szCs w:val="24"/>
        </w:rPr>
        <w:t>W</w:t>
      </w:r>
      <w:r>
        <w:rPr>
          <w:rFonts w:ascii="Times New Roman" w:hAnsi="Times New Roman"/>
          <w:sz w:val="24"/>
          <w:szCs w:val="24"/>
        </w:rPr>
        <w:t xml:space="preserve">e also examine whether the imperfect correspondence between the two measures can be explained by the observation that </w:t>
      </w:r>
      <w:r w:rsidR="00C15DF9">
        <w:rPr>
          <w:rFonts w:ascii="Times New Roman" w:hAnsi="Times New Roman"/>
          <w:sz w:val="24"/>
          <w:szCs w:val="24"/>
        </w:rPr>
        <w:t xml:space="preserve">the </w:t>
      </w:r>
      <w:r w:rsidR="004132DA">
        <w:rPr>
          <w:rFonts w:ascii="Times New Roman" w:hAnsi="Times New Roman"/>
          <w:sz w:val="24"/>
          <w:szCs w:val="24"/>
        </w:rPr>
        <w:t>Triple Dominance Measure</w:t>
      </w:r>
      <w:r>
        <w:rPr>
          <w:rFonts w:ascii="Times New Roman" w:hAnsi="Times New Roman"/>
          <w:sz w:val="24"/>
          <w:szCs w:val="24"/>
        </w:rPr>
        <w:t xml:space="preserve"> identifies a larger number of competitors than </w:t>
      </w:r>
      <w:r w:rsidR="00C15DF9">
        <w:rPr>
          <w:rFonts w:ascii="Times New Roman" w:hAnsi="Times New Roman"/>
          <w:sz w:val="24"/>
          <w:szCs w:val="24"/>
        </w:rPr>
        <w:t xml:space="preserve">the </w:t>
      </w:r>
      <w:r w:rsidR="004132DA">
        <w:rPr>
          <w:rFonts w:ascii="Times New Roman" w:hAnsi="Times New Roman"/>
          <w:sz w:val="24"/>
          <w:szCs w:val="24"/>
        </w:rPr>
        <w:t>Slider Measure</w:t>
      </w:r>
      <w:r>
        <w:rPr>
          <w:rFonts w:ascii="Times New Roman" w:hAnsi="Times New Roman"/>
          <w:sz w:val="24"/>
          <w:szCs w:val="24"/>
        </w:rPr>
        <w:t xml:space="preserve">. We predict a moderate correspondence between the </w:t>
      </w:r>
      <w:r w:rsidR="004132DA">
        <w:rPr>
          <w:rFonts w:ascii="Times New Roman" w:hAnsi="Times New Roman"/>
          <w:sz w:val="24"/>
          <w:szCs w:val="24"/>
        </w:rPr>
        <w:t xml:space="preserve">Triple Dominance </w:t>
      </w:r>
      <w:r>
        <w:rPr>
          <w:rFonts w:ascii="Times New Roman" w:hAnsi="Times New Roman"/>
          <w:sz w:val="24"/>
          <w:szCs w:val="24"/>
        </w:rPr>
        <w:t xml:space="preserve">and </w:t>
      </w:r>
      <w:r w:rsidR="004132DA">
        <w:rPr>
          <w:rFonts w:ascii="Times New Roman" w:hAnsi="Times New Roman"/>
          <w:sz w:val="24"/>
          <w:szCs w:val="24"/>
        </w:rPr>
        <w:t>Slider Measures</w:t>
      </w:r>
      <w:r w:rsidR="00F52200">
        <w:rPr>
          <w:rFonts w:ascii="Times New Roman" w:hAnsi="Times New Roman"/>
          <w:sz w:val="24"/>
          <w:szCs w:val="24"/>
        </w:rPr>
        <w:t xml:space="preserve"> (</w:t>
      </w:r>
      <w:r w:rsidR="00F52200">
        <w:rPr>
          <w:rFonts w:ascii="Times New Roman" w:hAnsi="Times New Roman"/>
          <w:i/>
          <w:iCs/>
          <w:sz w:val="24"/>
          <w:szCs w:val="24"/>
        </w:rPr>
        <w:t>Hypothesis 1a</w:t>
      </w:r>
      <w:r w:rsidR="00304E15">
        <w:rPr>
          <w:rFonts w:ascii="Times New Roman" w:hAnsi="Times New Roman"/>
          <w:sz w:val="24"/>
          <w:szCs w:val="24"/>
        </w:rPr>
        <w:t>) and</w:t>
      </w:r>
      <w:r w:rsidR="00F52200">
        <w:rPr>
          <w:rFonts w:ascii="Times New Roman" w:hAnsi="Times New Roman"/>
          <w:sz w:val="24"/>
          <w:szCs w:val="24"/>
        </w:rPr>
        <w:t xml:space="preserve"> </w:t>
      </w:r>
      <w:r w:rsidR="00304E15">
        <w:rPr>
          <w:rFonts w:ascii="Times New Roman" w:hAnsi="Times New Roman"/>
          <w:sz w:val="24"/>
          <w:szCs w:val="24"/>
        </w:rPr>
        <w:t xml:space="preserve">expect </w:t>
      </w:r>
      <w:r w:rsidR="00F52200">
        <w:rPr>
          <w:rFonts w:ascii="Times New Roman" w:hAnsi="Times New Roman"/>
          <w:sz w:val="24"/>
          <w:szCs w:val="24"/>
        </w:rPr>
        <w:t>that</w:t>
      </w:r>
      <w:r>
        <w:rPr>
          <w:rFonts w:ascii="Times New Roman" w:hAnsi="Times New Roman"/>
          <w:sz w:val="24"/>
          <w:szCs w:val="24"/>
        </w:rPr>
        <w:t xml:space="preserve"> the </w:t>
      </w:r>
      <w:r w:rsidR="004132DA">
        <w:rPr>
          <w:rFonts w:ascii="Times New Roman" w:hAnsi="Times New Roman"/>
          <w:sz w:val="24"/>
          <w:szCs w:val="24"/>
        </w:rPr>
        <w:t>Triple Dominance Measure</w:t>
      </w:r>
      <w:r>
        <w:rPr>
          <w:rFonts w:ascii="Times New Roman" w:hAnsi="Times New Roman"/>
          <w:sz w:val="24"/>
          <w:szCs w:val="24"/>
        </w:rPr>
        <w:t xml:space="preserve"> identifies a larger percentage of participants as competitors than the </w:t>
      </w:r>
      <w:r w:rsidR="004132DA">
        <w:rPr>
          <w:rFonts w:ascii="Times New Roman" w:hAnsi="Times New Roman"/>
          <w:sz w:val="24"/>
          <w:szCs w:val="24"/>
        </w:rPr>
        <w:t>Slider Measure</w:t>
      </w:r>
      <w:r w:rsidR="00F52200">
        <w:rPr>
          <w:rFonts w:ascii="Times New Roman" w:hAnsi="Times New Roman"/>
          <w:sz w:val="24"/>
          <w:szCs w:val="24"/>
        </w:rPr>
        <w:t xml:space="preserve"> (</w:t>
      </w:r>
      <w:r w:rsidR="00F52200">
        <w:rPr>
          <w:rFonts w:ascii="Times New Roman" w:hAnsi="Times New Roman"/>
          <w:i/>
          <w:iCs/>
          <w:sz w:val="24"/>
          <w:szCs w:val="24"/>
        </w:rPr>
        <w:t>Hypothesis 1b</w:t>
      </w:r>
      <w:r w:rsidR="00F52200">
        <w:rPr>
          <w:rFonts w:ascii="Times New Roman" w:hAnsi="Times New Roman"/>
          <w:sz w:val="24"/>
          <w:szCs w:val="24"/>
        </w:rPr>
        <w:t>)</w:t>
      </w:r>
      <w:r>
        <w:rPr>
          <w:rFonts w:ascii="Times New Roman" w:hAnsi="Times New Roman"/>
          <w:sz w:val="24"/>
          <w:szCs w:val="24"/>
        </w:rPr>
        <w:t xml:space="preserve">. </w:t>
      </w:r>
      <w:bookmarkStart w:id="12" w:name="_Hlk164353901"/>
      <w:r w:rsidR="00C15DF9">
        <w:rPr>
          <w:rFonts w:ascii="Times New Roman" w:hAnsi="Times New Roman"/>
          <w:sz w:val="24"/>
          <w:szCs w:val="24"/>
        </w:rPr>
        <w:t>The</w:t>
      </w:r>
      <w:r w:rsidR="004C04B3" w:rsidRPr="004C04B3">
        <w:rPr>
          <w:rFonts w:ascii="Times New Roman" w:hAnsi="Times New Roman"/>
          <w:sz w:val="24"/>
          <w:szCs w:val="24"/>
        </w:rPr>
        <w:t xml:space="preserve"> dataset </w:t>
      </w:r>
      <w:r w:rsidR="00C15DF9">
        <w:rPr>
          <w:rFonts w:ascii="Times New Roman" w:hAnsi="Times New Roman"/>
          <w:sz w:val="24"/>
          <w:szCs w:val="24"/>
        </w:rPr>
        <w:t xml:space="preserve">we used for </w:t>
      </w:r>
      <w:r w:rsidR="00C15DF9">
        <w:rPr>
          <w:rFonts w:ascii="Times New Roman" w:hAnsi="Times New Roman"/>
          <w:sz w:val="24"/>
          <w:szCs w:val="24"/>
        </w:rPr>
        <w:lastRenderedPageBreak/>
        <w:t>the current study contains data from</w:t>
      </w:r>
      <w:r w:rsidR="004C04B3" w:rsidRPr="004C04B3">
        <w:rPr>
          <w:rFonts w:ascii="Times New Roman" w:hAnsi="Times New Roman"/>
          <w:sz w:val="24"/>
          <w:szCs w:val="24"/>
        </w:rPr>
        <w:t xml:space="preserve"> 31 nations and regions</w:t>
      </w:r>
      <w:r w:rsidR="00C15DF9">
        <w:rPr>
          <w:rFonts w:ascii="Times New Roman" w:hAnsi="Times New Roman"/>
          <w:sz w:val="24"/>
          <w:szCs w:val="24"/>
        </w:rPr>
        <w:t>,</w:t>
      </w:r>
      <w:r w:rsidR="004C04B3" w:rsidRPr="004C04B3">
        <w:rPr>
          <w:rFonts w:ascii="Times New Roman" w:hAnsi="Times New Roman"/>
          <w:sz w:val="24"/>
          <w:szCs w:val="24"/>
        </w:rPr>
        <w:t xml:space="preserve"> </w:t>
      </w:r>
      <w:r w:rsidR="00C15DF9">
        <w:rPr>
          <w:rFonts w:ascii="Times New Roman" w:hAnsi="Times New Roman"/>
          <w:sz w:val="24"/>
          <w:szCs w:val="24"/>
        </w:rPr>
        <w:t>which</w:t>
      </w:r>
      <w:r w:rsidR="004C04B3" w:rsidRPr="004C04B3">
        <w:rPr>
          <w:rFonts w:ascii="Times New Roman" w:hAnsi="Times New Roman"/>
          <w:sz w:val="24"/>
          <w:szCs w:val="24"/>
        </w:rPr>
        <w:t xml:space="preserve"> </w:t>
      </w:r>
      <w:r w:rsidR="00C15DF9">
        <w:rPr>
          <w:rFonts w:ascii="Times New Roman" w:hAnsi="Times New Roman"/>
          <w:sz w:val="24"/>
          <w:szCs w:val="24"/>
        </w:rPr>
        <w:t>allows</w:t>
      </w:r>
      <w:r w:rsidR="004C04B3" w:rsidRPr="004C04B3">
        <w:rPr>
          <w:rFonts w:ascii="Times New Roman" w:hAnsi="Times New Roman"/>
          <w:sz w:val="24"/>
          <w:szCs w:val="24"/>
        </w:rPr>
        <w:t xml:space="preserve"> us to </w:t>
      </w:r>
      <w:r w:rsidR="00C15DF9">
        <w:rPr>
          <w:rFonts w:ascii="Times New Roman" w:hAnsi="Times New Roman"/>
          <w:sz w:val="24"/>
          <w:szCs w:val="24"/>
        </w:rPr>
        <w:t>explore potential cross-national differences</w:t>
      </w:r>
      <w:r w:rsidR="004C04B3" w:rsidRPr="004C04B3">
        <w:rPr>
          <w:rFonts w:ascii="Times New Roman" w:hAnsi="Times New Roman"/>
          <w:sz w:val="24"/>
          <w:szCs w:val="24"/>
        </w:rPr>
        <w:t>.</w:t>
      </w:r>
      <w:bookmarkEnd w:id="12"/>
    </w:p>
    <w:p w14:paraId="0A4C3E5F" w14:textId="51CB0539"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Second, we explore whether the feature of the items can account for the difference in detecting competitors.</w:t>
      </w:r>
      <w:r>
        <w:rPr>
          <w:rFonts w:ascii="Times New Roman" w:hAnsi="Times New Roman"/>
          <w:i/>
          <w:iCs/>
          <w:sz w:val="24"/>
          <w:szCs w:val="24"/>
        </w:rPr>
        <w:t xml:space="preserve"> </w:t>
      </w:r>
      <w:r>
        <w:rPr>
          <w:rFonts w:ascii="Times New Roman" w:hAnsi="Times New Roman"/>
          <w:sz w:val="24"/>
          <w:szCs w:val="24"/>
        </w:rPr>
        <w:t xml:space="preserve">We predict that items in the </w:t>
      </w:r>
      <w:r w:rsidR="004132DA">
        <w:rPr>
          <w:rFonts w:ascii="Times New Roman" w:hAnsi="Times New Roman"/>
          <w:sz w:val="24"/>
          <w:szCs w:val="24"/>
        </w:rPr>
        <w:t>Slider Measure</w:t>
      </w:r>
      <w:r w:rsidR="00174549">
        <w:rPr>
          <w:rFonts w:ascii="Times New Roman" w:hAnsi="Times New Roman"/>
          <w:sz w:val="24"/>
          <w:szCs w:val="24"/>
        </w:rPr>
        <w:t xml:space="preserve"> distinguish</w:t>
      </w:r>
      <w:r>
        <w:rPr>
          <w:rFonts w:ascii="Times New Roman" w:hAnsi="Times New Roman"/>
          <w:sz w:val="24"/>
          <w:szCs w:val="24"/>
        </w:rPr>
        <w:t xml:space="preserve"> different categories of </w:t>
      </w:r>
      <w:r w:rsidR="0022336F">
        <w:rPr>
          <w:rFonts w:ascii="Times New Roman" w:hAnsi="Times New Roman"/>
          <w:sz w:val="24"/>
          <w:szCs w:val="24"/>
        </w:rPr>
        <w:t>social value orientation</w:t>
      </w:r>
      <w:r>
        <w:rPr>
          <w:rFonts w:ascii="Times New Roman" w:hAnsi="Times New Roman"/>
          <w:sz w:val="24"/>
          <w:szCs w:val="24"/>
        </w:rPr>
        <w:t xml:space="preserve"> (i.e., classified by the </w:t>
      </w:r>
      <w:r w:rsidR="004132DA">
        <w:rPr>
          <w:rFonts w:ascii="Times New Roman" w:hAnsi="Times New Roman"/>
          <w:sz w:val="24"/>
          <w:szCs w:val="24"/>
        </w:rPr>
        <w:t>Triple Dominance Measure</w:t>
      </w:r>
      <w:r>
        <w:rPr>
          <w:rFonts w:ascii="Times New Roman" w:hAnsi="Times New Roman"/>
          <w:sz w:val="24"/>
          <w:szCs w:val="24"/>
        </w:rPr>
        <w:t>) only when they contain the corresponding options</w:t>
      </w:r>
      <w:r w:rsidR="00233477">
        <w:rPr>
          <w:rFonts w:ascii="Times New Roman" w:hAnsi="Times New Roman"/>
          <w:sz w:val="24"/>
          <w:szCs w:val="24"/>
        </w:rPr>
        <w:t xml:space="preserve"> (</w:t>
      </w:r>
      <w:r w:rsidR="00233477">
        <w:rPr>
          <w:rFonts w:ascii="Times New Roman" w:hAnsi="Times New Roman"/>
          <w:i/>
          <w:iCs/>
          <w:sz w:val="24"/>
          <w:szCs w:val="24"/>
        </w:rPr>
        <w:t>Hypothesis 2</w:t>
      </w:r>
      <w:r w:rsidR="00233477">
        <w:rPr>
          <w:rFonts w:ascii="Times New Roman" w:hAnsi="Times New Roman"/>
          <w:sz w:val="24"/>
          <w:szCs w:val="24"/>
        </w:rPr>
        <w:t>)</w:t>
      </w:r>
      <w:r>
        <w:rPr>
          <w:rFonts w:ascii="Times New Roman" w:hAnsi="Times New Roman"/>
          <w:sz w:val="24"/>
          <w:szCs w:val="24"/>
        </w:rPr>
        <w:t xml:space="preserve">. For instance, competitors will only be distinguished from individualists (and </w:t>
      </w:r>
      <w:proofErr w:type="spellStart"/>
      <w:r>
        <w:rPr>
          <w:rFonts w:ascii="Times New Roman" w:hAnsi="Times New Roman"/>
          <w:sz w:val="24"/>
          <w:szCs w:val="24"/>
        </w:rPr>
        <w:t>prosocials</w:t>
      </w:r>
      <w:proofErr w:type="spellEnd"/>
      <w:r>
        <w:rPr>
          <w:rFonts w:ascii="Times New Roman" w:hAnsi="Times New Roman"/>
          <w:sz w:val="24"/>
          <w:szCs w:val="24"/>
        </w:rPr>
        <w:t xml:space="preserve">) when </w:t>
      </w:r>
      <w:r w:rsidR="008B3AB6">
        <w:rPr>
          <w:rFonts w:ascii="Times New Roman" w:hAnsi="Times New Roman"/>
          <w:sz w:val="24"/>
          <w:szCs w:val="24"/>
        </w:rPr>
        <w:t xml:space="preserve">an </w:t>
      </w:r>
      <w:r>
        <w:rPr>
          <w:rFonts w:ascii="Times New Roman" w:hAnsi="Times New Roman"/>
          <w:sz w:val="24"/>
          <w:szCs w:val="24"/>
        </w:rPr>
        <w:t>item contains options that maximize relative gain but do not maximize own gain</w:t>
      </w:r>
      <w:r w:rsidR="00FB4110">
        <w:rPr>
          <w:rFonts w:ascii="Times New Roman" w:hAnsi="Times New Roman"/>
          <w:sz w:val="24"/>
          <w:szCs w:val="24"/>
        </w:rPr>
        <w:t xml:space="preserve"> (e.g., Items 1 and 2 of the </w:t>
      </w:r>
      <w:r w:rsidR="004132DA">
        <w:rPr>
          <w:rFonts w:ascii="Times New Roman" w:hAnsi="Times New Roman"/>
          <w:sz w:val="24"/>
          <w:szCs w:val="24"/>
        </w:rPr>
        <w:t>Slider Measure</w:t>
      </w:r>
      <w:r w:rsidR="00FB4110">
        <w:rPr>
          <w:rFonts w:ascii="Times New Roman" w:hAnsi="Times New Roman"/>
          <w:sz w:val="24"/>
          <w:szCs w:val="24"/>
        </w:rPr>
        <w:t>)</w:t>
      </w:r>
      <w:r>
        <w:rPr>
          <w:rFonts w:ascii="Times New Roman" w:hAnsi="Times New Roman"/>
          <w:sz w:val="24"/>
          <w:szCs w:val="24"/>
        </w:rPr>
        <w:t>.</w:t>
      </w:r>
    </w:p>
    <w:p w14:paraId="2A016E6C" w14:textId="7349644F" w:rsidR="00A65208" w:rsidRDefault="00243E10">
      <w:pPr>
        <w:pStyle w:val="Body"/>
        <w:spacing w:after="0" w:line="480" w:lineRule="auto"/>
        <w:ind w:firstLine="709"/>
        <w:rPr>
          <w:rFonts w:ascii="Times New Roman" w:eastAsia="Times New Roman" w:hAnsi="Times New Roman" w:cs="Times New Roman"/>
          <w:i/>
          <w:iCs/>
          <w:sz w:val="24"/>
          <w:szCs w:val="24"/>
        </w:rPr>
      </w:pPr>
      <w:r>
        <w:rPr>
          <w:rFonts w:ascii="Times New Roman" w:hAnsi="Times New Roman"/>
          <w:sz w:val="24"/>
          <w:szCs w:val="24"/>
        </w:rPr>
        <w:t>Finally, we examine differences between prosocials, individualists, and competitors in general trust or community-based trust as well as measures of low-cost cooperation (i.e., social mindfulness, Van Doesum et al., 2021). Previous research</w:t>
      </w:r>
      <w:r w:rsidR="00142011">
        <w:rPr>
          <w:rFonts w:ascii="Times New Roman" w:hAnsi="Times New Roman"/>
          <w:sz w:val="24"/>
          <w:szCs w:val="24"/>
        </w:rPr>
        <w:t xml:space="preserve"> has</w:t>
      </w:r>
      <w:r>
        <w:rPr>
          <w:rFonts w:ascii="Times New Roman" w:hAnsi="Times New Roman"/>
          <w:sz w:val="24"/>
          <w:szCs w:val="24"/>
        </w:rPr>
        <w:t xml:space="preserve"> demonstrated that a higher </w:t>
      </w:r>
      <w:r w:rsidR="0022336F">
        <w:rPr>
          <w:rFonts w:ascii="Times New Roman" w:hAnsi="Times New Roman"/>
          <w:sz w:val="24"/>
          <w:szCs w:val="24"/>
        </w:rPr>
        <w:t>social value orientation</w:t>
      </w:r>
      <w:r>
        <w:rPr>
          <w:rFonts w:ascii="Times New Roman" w:hAnsi="Times New Roman"/>
          <w:sz w:val="24"/>
          <w:szCs w:val="24"/>
        </w:rPr>
        <w:t xml:space="preserve"> angle </w:t>
      </w:r>
      <w:r w:rsidR="00142011">
        <w:rPr>
          <w:rFonts w:ascii="Times New Roman" w:hAnsi="Times New Roman"/>
          <w:sz w:val="24"/>
          <w:szCs w:val="24"/>
        </w:rPr>
        <w:t>i</w:t>
      </w:r>
      <w:r>
        <w:rPr>
          <w:rFonts w:ascii="Times New Roman" w:hAnsi="Times New Roman"/>
          <w:sz w:val="24"/>
          <w:szCs w:val="24"/>
        </w:rPr>
        <w:t xml:space="preserve">s associated with a higher level of social mindfulness (Van Doesum et al., 2020) and trust (Romano et al., 2017; Yamagishi et al., 2015). Moreover, regardless of the imperfect correspondence between the measures of </w:t>
      </w:r>
      <w:r w:rsidR="0022336F">
        <w:rPr>
          <w:rFonts w:ascii="Times New Roman" w:hAnsi="Times New Roman"/>
          <w:sz w:val="24"/>
          <w:szCs w:val="24"/>
        </w:rPr>
        <w:t>social value orientation</w:t>
      </w:r>
      <w:r>
        <w:rPr>
          <w:rFonts w:ascii="Times New Roman" w:hAnsi="Times New Roman"/>
          <w:sz w:val="24"/>
          <w:szCs w:val="24"/>
        </w:rPr>
        <w:t xml:space="preserve">, research </w:t>
      </w:r>
      <w:r w:rsidR="00142011">
        <w:rPr>
          <w:rFonts w:ascii="Times New Roman" w:hAnsi="Times New Roman"/>
          <w:sz w:val="24"/>
          <w:szCs w:val="24"/>
        </w:rPr>
        <w:t xml:space="preserve">has </w:t>
      </w:r>
      <w:r>
        <w:rPr>
          <w:rFonts w:ascii="Times New Roman" w:hAnsi="Times New Roman"/>
          <w:sz w:val="24"/>
          <w:szCs w:val="24"/>
        </w:rPr>
        <w:t xml:space="preserve">found little evidence to show that the two measures reach different results </w:t>
      </w:r>
      <w:r w:rsidR="00A765D4" w:rsidRPr="00A765D4">
        <w:rPr>
          <w:rFonts w:ascii="Times New Roman" w:hAnsi="Times New Roman"/>
          <w:sz w:val="24"/>
          <w:szCs w:val="24"/>
        </w:rPr>
        <w:t xml:space="preserve">regarding their associations with </w:t>
      </w:r>
      <w:r w:rsidR="002B251C">
        <w:rPr>
          <w:rFonts w:ascii="Times New Roman" w:hAnsi="Times New Roman"/>
          <w:sz w:val="24"/>
          <w:szCs w:val="24"/>
        </w:rPr>
        <w:t>other variables</w:t>
      </w:r>
      <w:r w:rsidR="00A765D4" w:rsidRPr="00A765D4">
        <w:rPr>
          <w:rFonts w:ascii="Times New Roman" w:hAnsi="Times New Roman"/>
          <w:sz w:val="24"/>
          <w:szCs w:val="24"/>
        </w:rPr>
        <w:t xml:space="preserve"> </w:t>
      </w:r>
      <w:r>
        <w:rPr>
          <w:rFonts w:ascii="Times New Roman" w:hAnsi="Times New Roman"/>
          <w:sz w:val="24"/>
          <w:szCs w:val="24"/>
        </w:rPr>
        <w:t xml:space="preserve">(e.g., </w:t>
      </w:r>
      <w:r w:rsidR="002B251C">
        <w:rPr>
          <w:rFonts w:ascii="Times New Roman" w:hAnsi="Times New Roman"/>
          <w:sz w:val="24"/>
          <w:szCs w:val="24"/>
        </w:rPr>
        <w:t xml:space="preserve">secure attachment, </w:t>
      </w:r>
      <w:r>
        <w:rPr>
          <w:rFonts w:ascii="Times New Roman" w:hAnsi="Times New Roman"/>
          <w:sz w:val="24"/>
          <w:szCs w:val="24"/>
        </w:rPr>
        <w:t xml:space="preserve">Liu et al., 2022; </w:t>
      </w:r>
      <w:r w:rsidR="002B251C" w:rsidRPr="002B251C">
        <w:rPr>
          <w:rFonts w:ascii="Times New Roman" w:hAnsi="Times New Roman"/>
          <w:sz w:val="24"/>
          <w:szCs w:val="24"/>
        </w:rPr>
        <w:t>expectations of cooperation</w:t>
      </w:r>
      <w:r w:rsidR="002B251C">
        <w:rPr>
          <w:rFonts w:ascii="Times New Roman" w:hAnsi="Times New Roman"/>
          <w:sz w:val="24"/>
          <w:szCs w:val="24"/>
        </w:rPr>
        <w:t xml:space="preserve">, </w:t>
      </w:r>
      <w:r>
        <w:rPr>
          <w:rFonts w:ascii="Times New Roman" w:hAnsi="Times New Roman"/>
          <w:sz w:val="24"/>
          <w:szCs w:val="24"/>
        </w:rPr>
        <w:t>Pletzer et al., 2018).</w:t>
      </w:r>
      <w:r>
        <w:rPr>
          <w:rFonts w:ascii="Times New Roman" w:hAnsi="Times New Roman"/>
          <w:i/>
          <w:iCs/>
          <w:sz w:val="24"/>
          <w:szCs w:val="24"/>
        </w:rPr>
        <w:t xml:space="preserve"> </w:t>
      </w:r>
      <w:r w:rsidR="002B251C" w:rsidRPr="002B251C">
        <w:rPr>
          <w:rFonts w:ascii="Times New Roman" w:hAnsi="Times New Roman"/>
          <w:sz w:val="24"/>
          <w:szCs w:val="24"/>
        </w:rPr>
        <w:t>Hence,</w:t>
      </w:r>
      <w:r w:rsidR="002B251C">
        <w:rPr>
          <w:rFonts w:ascii="Times New Roman" w:hAnsi="Times New Roman"/>
          <w:i/>
          <w:iCs/>
          <w:sz w:val="24"/>
          <w:szCs w:val="24"/>
        </w:rPr>
        <w:t xml:space="preserve"> </w:t>
      </w:r>
      <w:r w:rsidR="002B251C">
        <w:rPr>
          <w:rFonts w:ascii="Times New Roman" w:hAnsi="Times New Roman"/>
          <w:sz w:val="24"/>
          <w:szCs w:val="24"/>
        </w:rPr>
        <w:t>w</w:t>
      </w:r>
      <w:r>
        <w:rPr>
          <w:rFonts w:ascii="Times New Roman" w:hAnsi="Times New Roman"/>
          <w:sz w:val="24"/>
          <w:szCs w:val="24"/>
        </w:rPr>
        <w:t xml:space="preserve">e predict competitors </w:t>
      </w:r>
      <w:r w:rsidR="00174549">
        <w:rPr>
          <w:rFonts w:ascii="Times New Roman" w:hAnsi="Times New Roman"/>
          <w:sz w:val="24"/>
          <w:szCs w:val="24"/>
        </w:rPr>
        <w:t xml:space="preserve">to </w:t>
      </w:r>
      <w:r>
        <w:rPr>
          <w:rFonts w:ascii="Times New Roman" w:hAnsi="Times New Roman"/>
          <w:sz w:val="24"/>
          <w:szCs w:val="24"/>
        </w:rPr>
        <w:t>differ from individualists and prosocials in terms of social mindfulness and trust</w:t>
      </w:r>
      <w:r w:rsidR="002B251C">
        <w:rPr>
          <w:rFonts w:ascii="Times New Roman" w:hAnsi="Times New Roman"/>
          <w:sz w:val="24"/>
          <w:szCs w:val="24"/>
        </w:rPr>
        <w:t xml:space="preserve"> (</w:t>
      </w:r>
      <w:r w:rsidR="002B251C">
        <w:rPr>
          <w:rFonts w:ascii="Times New Roman" w:hAnsi="Times New Roman"/>
          <w:i/>
          <w:iCs/>
          <w:sz w:val="24"/>
          <w:szCs w:val="24"/>
        </w:rPr>
        <w:t>Hypothesis 3a</w:t>
      </w:r>
      <w:r w:rsidR="002B251C">
        <w:rPr>
          <w:rFonts w:ascii="Times New Roman" w:hAnsi="Times New Roman"/>
          <w:sz w:val="24"/>
          <w:szCs w:val="24"/>
        </w:rPr>
        <w:t>)</w:t>
      </w:r>
      <w:r>
        <w:rPr>
          <w:rFonts w:ascii="Times New Roman" w:hAnsi="Times New Roman"/>
          <w:sz w:val="24"/>
          <w:szCs w:val="24"/>
        </w:rPr>
        <w:t xml:space="preserve">. Specifically, competitors </w:t>
      </w:r>
      <w:r w:rsidR="00174549">
        <w:rPr>
          <w:rFonts w:ascii="Times New Roman" w:hAnsi="Times New Roman"/>
          <w:sz w:val="24"/>
          <w:szCs w:val="24"/>
        </w:rPr>
        <w:t>are</w:t>
      </w:r>
      <w:r>
        <w:rPr>
          <w:rFonts w:ascii="Times New Roman" w:hAnsi="Times New Roman"/>
          <w:sz w:val="24"/>
          <w:szCs w:val="24"/>
        </w:rPr>
        <w:t xml:space="preserve"> expected to have the lowest level of social mindfulness and trust, followed by individualists and then prosocials.</w:t>
      </w:r>
      <w:r>
        <w:rPr>
          <w:rFonts w:ascii="Times New Roman" w:hAnsi="Times New Roman"/>
          <w:i/>
          <w:iCs/>
          <w:sz w:val="24"/>
          <w:szCs w:val="24"/>
        </w:rPr>
        <w:t xml:space="preserve"> </w:t>
      </w:r>
      <w:r>
        <w:rPr>
          <w:rFonts w:ascii="Times New Roman" w:hAnsi="Times New Roman"/>
          <w:sz w:val="24"/>
          <w:szCs w:val="24"/>
        </w:rPr>
        <w:t xml:space="preserve">We also predict that this result would apply to both the </w:t>
      </w:r>
      <w:r w:rsidR="004132DA">
        <w:rPr>
          <w:rFonts w:ascii="Times New Roman" w:hAnsi="Times New Roman"/>
          <w:sz w:val="24"/>
          <w:szCs w:val="24"/>
        </w:rPr>
        <w:t xml:space="preserve">Triple Dominance </w:t>
      </w:r>
      <w:r>
        <w:rPr>
          <w:rFonts w:ascii="Times New Roman" w:hAnsi="Times New Roman"/>
          <w:sz w:val="24"/>
          <w:szCs w:val="24"/>
        </w:rPr>
        <w:t xml:space="preserve">and </w:t>
      </w:r>
      <w:r w:rsidR="004132DA">
        <w:rPr>
          <w:rFonts w:ascii="Times New Roman" w:hAnsi="Times New Roman"/>
          <w:sz w:val="24"/>
          <w:szCs w:val="24"/>
        </w:rPr>
        <w:t>Slider Measures</w:t>
      </w:r>
      <w:r w:rsidR="007D6873">
        <w:rPr>
          <w:rFonts w:ascii="Times New Roman" w:hAnsi="Times New Roman"/>
          <w:sz w:val="24"/>
          <w:szCs w:val="24"/>
        </w:rPr>
        <w:t xml:space="preserve"> (</w:t>
      </w:r>
      <w:r w:rsidR="007D6873">
        <w:rPr>
          <w:rFonts w:ascii="Times New Roman" w:hAnsi="Times New Roman"/>
          <w:i/>
          <w:iCs/>
          <w:sz w:val="24"/>
          <w:szCs w:val="24"/>
        </w:rPr>
        <w:t>Hypothesis 3b</w:t>
      </w:r>
      <w:r w:rsidR="007D6873">
        <w:rPr>
          <w:rFonts w:ascii="Times New Roman" w:hAnsi="Times New Roman"/>
          <w:sz w:val="24"/>
          <w:szCs w:val="24"/>
        </w:rPr>
        <w:t>)</w:t>
      </w:r>
      <w:r>
        <w:rPr>
          <w:rFonts w:ascii="Times New Roman" w:hAnsi="Times New Roman"/>
          <w:sz w:val="24"/>
          <w:szCs w:val="24"/>
        </w:rPr>
        <w:t>.</w:t>
      </w:r>
    </w:p>
    <w:p w14:paraId="13F5E9A6" w14:textId="77777777" w:rsidR="00A65208" w:rsidRPr="00A850D0" w:rsidRDefault="00243E10">
      <w:pPr>
        <w:pStyle w:val="Body"/>
        <w:spacing w:after="0" w:line="480" w:lineRule="auto"/>
        <w:jc w:val="center"/>
        <w:rPr>
          <w:rFonts w:ascii="Times New Roman" w:eastAsia="Times New Roman" w:hAnsi="Times New Roman" w:cs="Times New Roman"/>
          <w:b/>
          <w:bCs/>
          <w:sz w:val="24"/>
          <w:szCs w:val="24"/>
        </w:rPr>
      </w:pPr>
      <w:r w:rsidRPr="00A850D0">
        <w:rPr>
          <w:rFonts w:ascii="Times New Roman" w:hAnsi="Times New Roman" w:cs="Times New Roman"/>
          <w:b/>
          <w:bCs/>
          <w:sz w:val="24"/>
          <w:szCs w:val="24"/>
        </w:rPr>
        <w:t>Methods</w:t>
      </w:r>
    </w:p>
    <w:p w14:paraId="5C11328F" w14:textId="28F2A24C" w:rsidR="00A65208" w:rsidRPr="00A850D0" w:rsidRDefault="00243E10">
      <w:pPr>
        <w:pStyle w:val="Body"/>
        <w:spacing w:after="0" w:line="480" w:lineRule="auto"/>
        <w:rPr>
          <w:rFonts w:ascii="Times New Roman" w:eastAsia="Times New Roman" w:hAnsi="Times New Roman" w:cs="Times New Roman"/>
          <w:b/>
          <w:bCs/>
          <w:sz w:val="24"/>
          <w:szCs w:val="24"/>
        </w:rPr>
      </w:pPr>
      <w:r w:rsidRPr="00A850D0">
        <w:rPr>
          <w:rFonts w:ascii="Times New Roman" w:hAnsi="Times New Roman" w:cs="Times New Roman"/>
          <w:b/>
          <w:bCs/>
          <w:sz w:val="24"/>
          <w:szCs w:val="24"/>
        </w:rPr>
        <w:t>Design</w:t>
      </w:r>
    </w:p>
    <w:p w14:paraId="1ACD8D11" w14:textId="1704CAE9" w:rsidR="00A65208" w:rsidRPr="00A850D0" w:rsidRDefault="00BD32A3">
      <w:pPr>
        <w:pStyle w:val="Body"/>
        <w:spacing w:after="0" w:line="480" w:lineRule="auto"/>
        <w:ind w:firstLine="709"/>
        <w:rPr>
          <w:rFonts w:ascii="Times New Roman" w:eastAsia="Times New Roman" w:hAnsi="Times New Roman" w:cs="Times New Roman"/>
          <w:b/>
          <w:bCs/>
          <w:sz w:val="24"/>
          <w:szCs w:val="24"/>
        </w:rPr>
      </w:pPr>
      <w:r w:rsidRPr="00A850D0">
        <w:rPr>
          <w:rFonts w:ascii="Times New Roman" w:hAnsi="Times New Roman" w:cs="Times New Roman"/>
          <w:sz w:val="24"/>
          <w:szCs w:val="24"/>
        </w:rPr>
        <w:lastRenderedPageBreak/>
        <w:t>We used the dataset of Van Doesum et al. (2021)</w:t>
      </w:r>
      <w:r w:rsidR="00140EEE" w:rsidRPr="00A850D0">
        <w:rPr>
          <w:rFonts w:ascii="Times New Roman" w:hAnsi="Times New Roman" w:cs="Times New Roman"/>
          <w:sz w:val="24"/>
          <w:szCs w:val="24"/>
        </w:rPr>
        <w:t xml:space="preserve"> derived from 46 independent samples, involving 31 countries and regions across the globe.</w:t>
      </w:r>
      <w:r w:rsidR="00243E10" w:rsidRPr="00A850D0">
        <w:rPr>
          <w:rFonts w:ascii="Times New Roman" w:hAnsi="Times New Roman" w:cs="Times New Roman"/>
          <w:sz w:val="24"/>
          <w:szCs w:val="24"/>
        </w:rPr>
        <w:t xml:space="preserve"> </w:t>
      </w:r>
      <w:r w:rsidR="00211217" w:rsidRPr="00A850D0">
        <w:rPr>
          <w:rFonts w:ascii="Times New Roman" w:hAnsi="Times New Roman" w:cs="Times New Roman"/>
          <w:sz w:val="24"/>
          <w:szCs w:val="24"/>
        </w:rPr>
        <w:t>T</w:t>
      </w:r>
      <w:r w:rsidR="00B116EC" w:rsidRPr="00A850D0">
        <w:rPr>
          <w:rFonts w:ascii="Times New Roman" w:hAnsi="Times New Roman" w:cs="Times New Roman"/>
          <w:sz w:val="24"/>
          <w:szCs w:val="24"/>
        </w:rPr>
        <w:t xml:space="preserve">he dataset primarily included student populations between 18 and 25 years to target comparable samples across </w:t>
      </w:r>
      <w:r w:rsidR="0080177D" w:rsidRPr="00A850D0">
        <w:rPr>
          <w:rFonts w:ascii="Times New Roman" w:hAnsi="Times New Roman" w:cs="Times New Roman"/>
          <w:sz w:val="24"/>
          <w:szCs w:val="24"/>
        </w:rPr>
        <w:t>the nations and regions</w:t>
      </w:r>
      <w:r w:rsidR="00211217" w:rsidRPr="00A850D0">
        <w:rPr>
          <w:rFonts w:ascii="Times New Roman" w:hAnsi="Times New Roman" w:cs="Times New Roman"/>
          <w:sz w:val="24"/>
          <w:szCs w:val="24"/>
        </w:rPr>
        <w:t xml:space="preserve">. Overall, they collected responses from 10,353 individuals. </w:t>
      </w:r>
      <w:r w:rsidR="0080177D" w:rsidRPr="00A850D0">
        <w:rPr>
          <w:rFonts w:ascii="Times New Roman" w:hAnsi="Times New Roman" w:cs="Times New Roman"/>
          <w:sz w:val="24"/>
          <w:szCs w:val="24"/>
        </w:rPr>
        <w:t xml:space="preserve">The </w:t>
      </w:r>
      <w:r w:rsidR="002E442F" w:rsidRPr="00A850D0">
        <w:rPr>
          <w:rFonts w:ascii="Times New Roman" w:hAnsi="Times New Roman" w:cs="Times New Roman"/>
          <w:sz w:val="24"/>
          <w:szCs w:val="24"/>
        </w:rPr>
        <w:t>original article</w:t>
      </w:r>
      <w:r w:rsidR="00243E10" w:rsidRPr="00A850D0">
        <w:rPr>
          <w:rFonts w:ascii="Times New Roman" w:hAnsi="Times New Roman" w:cs="Times New Roman"/>
          <w:sz w:val="24"/>
          <w:szCs w:val="24"/>
        </w:rPr>
        <w:t xml:space="preserve"> </w:t>
      </w:r>
      <w:r w:rsidR="002E442F" w:rsidRPr="00A850D0">
        <w:rPr>
          <w:rFonts w:ascii="Times New Roman" w:hAnsi="Times New Roman" w:cs="Times New Roman"/>
          <w:sz w:val="24"/>
          <w:szCs w:val="24"/>
        </w:rPr>
        <w:t>aim</w:t>
      </w:r>
      <w:r w:rsidR="00304E15" w:rsidRPr="00A850D0">
        <w:rPr>
          <w:rFonts w:ascii="Times New Roman" w:hAnsi="Times New Roman" w:cs="Times New Roman"/>
          <w:sz w:val="24"/>
          <w:szCs w:val="24"/>
        </w:rPr>
        <w:t>ed</w:t>
      </w:r>
      <w:r w:rsidR="00243E10" w:rsidRPr="00A850D0">
        <w:rPr>
          <w:rFonts w:ascii="Times New Roman" w:hAnsi="Times New Roman" w:cs="Times New Roman"/>
          <w:sz w:val="24"/>
          <w:szCs w:val="24"/>
        </w:rPr>
        <w:t xml:space="preserve"> to test cross-national differences in social mindfulness and </w:t>
      </w:r>
      <w:r w:rsidR="009601A2" w:rsidRPr="00A850D0">
        <w:rPr>
          <w:rFonts w:ascii="Times New Roman" w:hAnsi="Times New Roman" w:cs="Times New Roman"/>
          <w:sz w:val="24"/>
          <w:szCs w:val="24"/>
        </w:rPr>
        <w:t xml:space="preserve">its relationship with </w:t>
      </w:r>
      <w:r w:rsidR="0022336F" w:rsidRPr="00A850D0">
        <w:rPr>
          <w:rFonts w:ascii="Times New Roman" w:hAnsi="Times New Roman" w:cs="Times New Roman"/>
          <w:sz w:val="24"/>
          <w:szCs w:val="24"/>
        </w:rPr>
        <w:t>social value orientation</w:t>
      </w:r>
      <w:r w:rsidR="00ED306C" w:rsidRPr="00A850D0">
        <w:rPr>
          <w:rFonts w:ascii="Times New Roman" w:hAnsi="Times New Roman" w:cs="Times New Roman"/>
          <w:sz w:val="24"/>
          <w:szCs w:val="24"/>
        </w:rPr>
        <w:t>. In their study, they include</w:t>
      </w:r>
      <w:r w:rsidR="006E1AD7" w:rsidRPr="00A850D0">
        <w:rPr>
          <w:rFonts w:ascii="Times New Roman" w:hAnsi="Times New Roman" w:cs="Times New Roman"/>
          <w:sz w:val="24"/>
          <w:szCs w:val="24"/>
        </w:rPr>
        <w:t>d</w:t>
      </w:r>
      <w:r w:rsidR="00ED306C" w:rsidRPr="00A850D0">
        <w:rPr>
          <w:rFonts w:ascii="Times New Roman" w:hAnsi="Times New Roman" w:cs="Times New Roman"/>
          <w:sz w:val="24"/>
          <w:szCs w:val="24"/>
        </w:rPr>
        <w:t xml:space="preserve"> both</w:t>
      </w:r>
      <w:r w:rsidR="00A35CAE" w:rsidRPr="00A850D0">
        <w:rPr>
          <w:rFonts w:ascii="Times New Roman" w:hAnsi="Times New Roman" w:cs="Times New Roman"/>
          <w:sz w:val="24"/>
          <w:szCs w:val="24"/>
        </w:rPr>
        <w:t xml:space="preserve"> the </w:t>
      </w:r>
      <w:r w:rsidR="004132DA" w:rsidRPr="00A850D0">
        <w:rPr>
          <w:rFonts w:ascii="Times New Roman" w:hAnsi="Times New Roman" w:cs="Times New Roman"/>
          <w:sz w:val="24"/>
          <w:szCs w:val="24"/>
        </w:rPr>
        <w:t xml:space="preserve">Triple Dominance </w:t>
      </w:r>
      <w:r w:rsidR="00A35CAE" w:rsidRPr="00A850D0">
        <w:rPr>
          <w:rFonts w:ascii="Times New Roman" w:hAnsi="Times New Roman" w:cs="Times New Roman"/>
          <w:sz w:val="24"/>
          <w:szCs w:val="24"/>
        </w:rPr>
        <w:t xml:space="preserve">and </w:t>
      </w:r>
      <w:r w:rsidR="004132DA" w:rsidRPr="00A850D0">
        <w:rPr>
          <w:rFonts w:ascii="Times New Roman" w:hAnsi="Times New Roman" w:cs="Times New Roman"/>
          <w:sz w:val="24"/>
          <w:szCs w:val="24"/>
        </w:rPr>
        <w:t>Slider Measures</w:t>
      </w:r>
      <w:r w:rsidR="00A35CAE" w:rsidRPr="00A850D0">
        <w:rPr>
          <w:rFonts w:ascii="Times New Roman" w:hAnsi="Times New Roman" w:cs="Times New Roman"/>
          <w:sz w:val="24"/>
          <w:szCs w:val="24"/>
        </w:rPr>
        <w:t xml:space="preserve">. However, </w:t>
      </w:r>
      <w:r w:rsidR="00943557" w:rsidRPr="00A850D0">
        <w:rPr>
          <w:rFonts w:ascii="Times New Roman" w:hAnsi="Times New Roman" w:cs="Times New Roman"/>
          <w:sz w:val="24"/>
          <w:szCs w:val="24"/>
        </w:rPr>
        <w:t xml:space="preserve">they reported </w:t>
      </w:r>
      <w:r w:rsidR="00A35CAE" w:rsidRPr="00A850D0">
        <w:rPr>
          <w:rFonts w:ascii="Times New Roman" w:hAnsi="Times New Roman" w:cs="Times New Roman"/>
          <w:sz w:val="24"/>
          <w:szCs w:val="24"/>
        </w:rPr>
        <w:t xml:space="preserve">only the results of </w:t>
      </w:r>
      <w:r w:rsidR="00DE7052" w:rsidRPr="00A850D0">
        <w:rPr>
          <w:rFonts w:ascii="Times New Roman" w:hAnsi="Times New Roman" w:cs="Times New Roman"/>
          <w:sz w:val="24"/>
          <w:szCs w:val="24"/>
        </w:rPr>
        <w:t xml:space="preserve">the </w:t>
      </w:r>
      <w:r w:rsidR="004132DA" w:rsidRPr="00A850D0">
        <w:rPr>
          <w:rFonts w:ascii="Times New Roman" w:hAnsi="Times New Roman" w:cs="Times New Roman"/>
          <w:sz w:val="24"/>
          <w:szCs w:val="24"/>
        </w:rPr>
        <w:t>Slider Measure</w:t>
      </w:r>
      <w:r w:rsidR="00943557" w:rsidRPr="00A850D0">
        <w:rPr>
          <w:rFonts w:ascii="Times New Roman" w:hAnsi="Times New Roman" w:cs="Times New Roman"/>
          <w:sz w:val="24"/>
          <w:szCs w:val="24"/>
        </w:rPr>
        <w:t xml:space="preserve">, and not the categorical data obtained by the </w:t>
      </w:r>
      <w:r w:rsidR="004132DA" w:rsidRPr="00A850D0">
        <w:rPr>
          <w:rFonts w:ascii="Times New Roman" w:hAnsi="Times New Roman" w:cs="Times New Roman"/>
          <w:sz w:val="24"/>
          <w:szCs w:val="24"/>
        </w:rPr>
        <w:t>Triple Dominance Measure</w:t>
      </w:r>
      <w:r w:rsidR="006E1AD7" w:rsidRPr="00A850D0">
        <w:rPr>
          <w:rFonts w:ascii="Times New Roman" w:hAnsi="Times New Roman" w:cs="Times New Roman"/>
          <w:sz w:val="24"/>
          <w:szCs w:val="24"/>
        </w:rPr>
        <w:t>.</w:t>
      </w:r>
      <w:r w:rsidR="00842885" w:rsidRPr="00A850D0">
        <w:rPr>
          <w:rFonts w:ascii="Times New Roman" w:hAnsi="Times New Roman" w:cs="Times New Roman"/>
          <w:sz w:val="24"/>
          <w:szCs w:val="24"/>
        </w:rPr>
        <w:t xml:space="preserve"> </w:t>
      </w:r>
      <w:r w:rsidR="00943557" w:rsidRPr="00A850D0">
        <w:rPr>
          <w:rFonts w:ascii="Times New Roman" w:hAnsi="Times New Roman" w:cs="Times New Roman"/>
          <w:sz w:val="24"/>
          <w:szCs w:val="24"/>
        </w:rPr>
        <w:t>Also, Van Doesum et al. (</w:t>
      </w:r>
      <w:r w:rsidR="006F396A" w:rsidRPr="00A850D0">
        <w:rPr>
          <w:rFonts w:ascii="Times New Roman" w:hAnsi="Times New Roman" w:cs="Times New Roman"/>
          <w:sz w:val="24"/>
          <w:szCs w:val="24"/>
        </w:rPr>
        <w:t>2021</w:t>
      </w:r>
      <w:r w:rsidR="00943557" w:rsidRPr="00A850D0">
        <w:rPr>
          <w:rFonts w:ascii="Times New Roman" w:hAnsi="Times New Roman" w:cs="Times New Roman"/>
          <w:sz w:val="24"/>
          <w:szCs w:val="24"/>
        </w:rPr>
        <w:t xml:space="preserve">) </w:t>
      </w:r>
      <w:r w:rsidR="00243E10" w:rsidRPr="00A850D0">
        <w:rPr>
          <w:rFonts w:ascii="Times New Roman" w:hAnsi="Times New Roman" w:cs="Times New Roman"/>
          <w:sz w:val="24"/>
          <w:szCs w:val="24"/>
        </w:rPr>
        <w:t>d</w:t>
      </w:r>
      <w:r w:rsidR="00304E15" w:rsidRPr="00A850D0">
        <w:rPr>
          <w:rFonts w:ascii="Times New Roman" w:hAnsi="Times New Roman" w:cs="Times New Roman"/>
          <w:sz w:val="24"/>
          <w:szCs w:val="24"/>
        </w:rPr>
        <w:t>id</w:t>
      </w:r>
      <w:r w:rsidR="00243E10" w:rsidRPr="00A850D0">
        <w:rPr>
          <w:rFonts w:ascii="Times New Roman" w:hAnsi="Times New Roman" w:cs="Times New Roman"/>
          <w:sz w:val="24"/>
          <w:szCs w:val="24"/>
        </w:rPr>
        <w:t xml:space="preserve"> not address </w:t>
      </w:r>
      <w:r w:rsidR="00304E15" w:rsidRPr="00A850D0">
        <w:rPr>
          <w:rFonts w:ascii="Times New Roman" w:hAnsi="Times New Roman" w:cs="Times New Roman"/>
          <w:sz w:val="24"/>
          <w:szCs w:val="24"/>
        </w:rPr>
        <w:t xml:space="preserve">the </w:t>
      </w:r>
      <w:r w:rsidR="00243E10" w:rsidRPr="00A850D0">
        <w:rPr>
          <w:rFonts w:ascii="Times New Roman" w:hAnsi="Times New Roman" w:cs="Times New Roman"/>
          <w:sz w:val="24"/>
          <w:szCs w:val="24"/>
        </w:rPr>
        <w:t xml:space="preserve">issues </w:t>
      </w:r>
      <w:r w:rsidR="00304E15" w:rsidRPr="00A850D0">
        <w:rPr>
          <w:rFonts w:ascii="Times New Roman" w:hAnsi="Times New Roman" w:cs="Times New Roman"/>
          <w:sz w:val="24"/>
          <w:szCs w:val="24"/>
        </w:rPr>
        <w:t xml:space="preserve">that are </w:t>
      </w:r>
      <w:r w:rsidR="00243E10" w:rsidRPr="00A850D0">
        <w:rPr>
          <w:rFonts w:ascii="Times New Roman" w:hAnsi="Times New Roman" w:cs="Times New Roman"/>
          <w:sz w:val="24"/>
          <w:szCs w:val="24"/>
        </w:rPr>
        <w:t xml:space="preserve">relevant to the present research. The detailed questionnaire, the data collection method, as well as the total sample can be found </w:t>
      </w:r>
      <w:r w:rsidR="006E0730" w:rsidRPr="00A850D0">
        <w:rPr>
          <w:rFonts w:ascii="Times New Roman" w:hAnsi="Times New Roman" w:cs="Times New Roman"/>
          <w:sz w:val="24"/>
          <w:szCs w:val="24"/>
        </w:rPr>
        <w:t>in</w:t>
      </w:r>
      <w:r w:rsidR="0024564B" w:rsidRPr="00A850D0">
        <w:rPr>
          <w:rFonts w:ascii="Times New Roman" w:hAnsi="Times New Roman" w:cs="Times New Roman"/>
          <w:sz w:val="24"/>
          <w:szCs w:val="24"/>
        </w:rPr>
        <w:t xml:space="preserve"> our OSF</w:t>
      </w:r>
      <w:r w:rsidR="003E4661" w:rsidRPr="00A850D0">
        <w:rPr>
          <w:rFonts w:ascii="Times New Roman" w:hAnsi="Times New Roman" w:cs="Times New Roman"/>
          <w:sz w:val="24"/>
          <w:szCs w:val="24"/>
        </w:rPr>
        <w:t xml:space="preserve"> folder (</w:t>
      </w:r>
      <w:hyperlink r:id="rId11">
        <w:r w:rsidR="003E4661" w:rsidRPr="00A850D0">
          <w:rPr>
            <w:rStyle w:val="Hyperlink0"/>
            <w:rFonts w:eastAsia="宋体"/>
          </w:rPr>
          <w:t>https://osf.io/uckf5/?view_only=ca0870f366304b68a7e86d172c64270e</w:t>
        </w:r>
      </w:hyperlink>
      <w:r w:rsidR="003E4661" w:rsidRPr="00A850D0">
        <w:rPr>
          <w:rFonts w:ascii="Times New Roman" w:hAnsi="Times New Roman" w:cs="Times New Roman"/>
          <w:sz w:val="24"/>
          <w:szCs w:val="24"/>
        </w:rPr>
        <w:t>)</w:t>
      </w:r>
      <w:r w:rsidR="00243E10" w:rsidRPr="00A850D0">
        <w:rPr>
          <w:rFonts w:ascii="Times New Roman" w:hAnsi="Times New Roman" w:cs="Times New Roman"/>
          <w:sz w:val="24"/>
          <w:szCs w:val="24"/>
        </w:rPr>
        <w:t>.</w:t>
      </w:r>
    </w:p>
    <w:p w14:paraId="5AA974FB" w14:textId="77777777" w:rsidR="00A65208" w:rsidRPr="00A850D0" w:rsidRDefault="00243E10" w:rsidP="005B7678">
      <w:pPr>
        <w:pStyle w:val="Body"/>
        <w:widowControl w:val="0"/>
        <w:spacing w:after="0" w:line="480" w:lineRule="auto"/>
        <w:rPr>
          <w:rFonts w:ascii="Times New Roman" w:eastAsia="Times New Roman" w:hAnsi="Times New Roman" w:cs="Times New Roman"/>
          <w:b/>
          <w:bCs/>
          <w:sz w:val="24"/>
          <w:szCs w:val="24"/>
        </w:rPr>
      </w:pPr>
      <w:r w:rsidRPr="00A850D0">
        <w:rPr>
          <w:rFonts w:ascii="Times New Roman" w:hAnsi="Times New Roman" w:cs="Times New Roman"/>
          <w:b/>
          <w:bCs/>
          <w:sz w:val="24"/>
          <w:szCs w:val="24"/>
        </w:rPr>
        <w:t>Samples</w:t>
      </w:r>
    </w:p>
    <w:p w14:paraId="31F996AE" w14:textId="0D85445B" w:rsidR="00A65208" w:rsidRPr="00A850D0" w:rsidRDefault="00243E10" w:rsidP="005B7678">
      <w:pPr>
        <w:pStyle w:val="Body"/>
        <w:widowControl w:val="0"/>
        <w:spacing w:after="0" w:line="480" w:lineRule="auto"/>
        <w:ind w:firstLine="709"/>
        <w:rPr>
          <w:rFonts w:ascii="Times New Roman" w:eastAsia="Times New Roman" w:hAnsi="Times New Roman" w:cs="Times New Roman"/>
          <w:sz w:val="24"/>
          <w:szCs w:val="24"/>
        </w:rPr>
      </w:pPr>
      <w:r w:rsidRPr="00A850D0">
        <w:rPr>
          <w:rFonts w:ascii="Times New Roman" w:hAnsi="Times New Roman" w:cs="Times New Roman"/>
          <w:sz w:val="24"/>
          <w:szCs w:val="24"/>
        </w:rPr>
        <w:t xml:space="preserve">We aimed to compare the correspondence between the </w:t>
      </w:r>
      <w:r w:rsidR="004132DA" w:rsidRPr="00A850D0">
        <w:rPr>
          <w:rFonts w:ascii="Times New Roman" w:hAnsi="Times New Roman" w:cs="Times New Roman"/>
          <w:sz w:val="24"/>
          <w:szCs w:val="24"/>
        </w:rPr>
        <w:t xml:space="preserve">Triple Dominance </w:t>
      </w:r>
      <w:r w:rsidRPr="00A850D0">
        <w:rPr>
          <w:rFonts w:ascii="Times New Roman" w:hAnsi="Times New Roman" w:cs="Times New Roman"/>
          <w:sz w:val="24"/>
          <w:szCs w:val="24"/>
        </w:rPr>
        <w:t xml:space="preserve">and the </w:t>
      </w:r>
      <w:r w:rsidR="004132DA" w:rsidRPr="00A850D0">
        <w:rPr>
          <w:rFonts w:ascii="Times New Roman" w:hAnsi="Times New Roman" w:cs="Times New Roman"/>
          <w:sz w:val="24"/>
          <w:szCs w:val="24"/>
        </w:rPr>
        <w:t>Slider Measures</w:t>
      </w:r>
      <w:r w:rsidRPr="00A850D0">
        <w:rPr>
          <w:rFonts w:ascii="Times New Roman" w:hAnsi="Times New Roman" w:cs="Times New Roman"/>
          <w:sz w:val="24"/>
          <w:szCs w:val="24"/>
        </w:rPr>
        <w:t xml:space="preserve">. In this case, we only included participants who finished both scales, which resulted in 8,021 participants (2,916 men, 4,913 women, and 192 unreported, </w:t>
      </w:r>
      <w:r w:rsidRPr="00A850D0">
        <w:rPr>
          <w:rFonts w:ascii="Times New Roman" w:hAnsi="Times New Roman" w:cs="Times New Roman"/>
          <w:i/>
          <w:iCs/>
          <w:sz w:val="24"/>
          <w:szCs w:val="24"/>
        </w:rPr>
        <w:t>M</w:t>
      </w:r>
      <w:r w:rsidRPr="00A850D0">
        <w:rPr>
          <w:rFonts w:ascii="Times New Roman" w:hAnsi="Times New Roman" w:cs="Times New Roman"/>
          <w:sz w:val="24"/>
          <w:szCs w:val="24"/>
          <w:vertAlign w:val="subscript"/>
        </w:rPr>
        <w:t>age</w:t>
      </w:r>
      <w:r w:rsidRPr="00A850D0">
        <w:rPr>
          <w:rFonts w:ascii="Times New Roman" w:hAnsi="Times New Roman" w:cs="Times New Roman"/>
          <w:sz w:val="24"/>
          <w:szCs w:val="24"/>
        </w:rPr>
        <w:t xml:space="preserve"> = 21.98</w:t>
      </w:r>
      <w:r w:rsidR="00555F59" w:rsidRPr="00A850D0">
        <w:rPr>
          <w:rFonts w:ascii="Times New Roman" w:hAnsi="Times New Roman" w:cs="Times New Roman"/>
          <w:sz w:val="24"/>
          <w:szCs w:val="24"/>
        </w:rPr>
        <w:t xml:space="preserve"> years</w:t>
      </w:r>
      <w:r w:rsidRPr="00A850D0">
        <w:rPr>
          <w:rFonts w:ascii="Times New Roman" w:hAnsi="Times New Roman" w:cs="Times New Roman"/>
          <w:sz w:val="24"/>
          <w:szCs w:val="24"/>
        </w:rPr>
        <w:t xml:space="preserve">, </w:t>
      </w:r>
      <w:r w:rsidRPr="00A850D0">
        <w:rPr>
          <w:rFonts w:ascii="Times New Roman" w:hAnsi="Times New Roman" w:cs="Times New Roman"/>
          <w:i/>
          <w:iCs/>
          <w:sz w:val="24"/>
          <w:szCs w:val="24"/>
        </w:rPr>
        <w:t>SD</w:t>
      </w:r>
      <w:r w:rsidRPr="00A850D0">
        <w:rPr>
          <w:rFonts w:ascii="Times New Roman" w:hAnsi="Times New Roman" w:cs="Times New Roman"/>
          <w:sz w:val="24"/>
          <w:szCs w:val="24"/>
        </w:rPr>
        <w:t xml:space="preserve"> = 5.19).</w:t>
      </w:r>
    </w:p>
    <w:p w14:paraId="4F164E5A" w14:textId="77777777" w:rsidR="00A65208" w:rsidRPr="00A850D0" w:rsidRDefault="00243E10">
      <w:pPr>
        <w:pStyle w:val="Body"/>
        <w:spacing w:after="0" w:line="480" w:lineRule="auto"/>
        <w:rPr>
          <w:rFonts w:ascii="Times New Roman" w:eastAsia="Times New Roman" w:hAnsi="Times New Roman" w:cs="Times New Roman"/>
          <w:b/>
          <w:bCs/>
          <w:sz w:val="24"/>
          <w:szCs w:val="24"/>
        </w:rPr>
      </w:pPr>
      <w:r w:rsidRPr="00A850D0">
        <w:rPr>
          <w:rFonts w:ascii="Times New Roman" w:hAnsi="Times New Roman" w:cs="Times New Roman"/>
          <w:b/>
          <w:bCs/>
          <w:sz w:val="24"/>
          <w:szCs w:val="24"/>
        </w:rPr>
        <w:t>Measures</w:t>
      </w:r>
    </w:p>
    <w:p w14:paraId="658A5496" w14:textId="4C9C01B1" w:rsidR="004662E5" w:rsidRPr="00A850D0" w:rsidRDefault="00243E10" w:rsidP="004662E5">
      <w:pPr>
        <w:pStyle w:val="Body"/>
        <w:spacing w:after="0" w:line="480" w:lineRule="auto"/>
        <w:rPr>
          <w:rFonts w:ascii="Times New Roman" w:hAnsi="Times New Roman" w:cs="Times New Roman"/>
          <w:sz w:val="24"/>
          <w:szCs w:val="24"/>
        </w:rPr>
      </w:pPr>
      <w:r w:rsidRPr="00A850D0">
        <w:rPr>
          <w:rFonts w:ascii="Times New Roman" w:hAnsi="Times New Roman" w:cs="Times New Roman"/>
          <w:b/>
          <w:bCs/>
          <w:i/>
          <w:iCs/>
          <w:sz w:val="24"/>
          <w:szCs w:val="24"/>
        </w:rPr>
        <w:t xml:space="preserve">Triple Dominance Measure of </w:t>
      </w:r>
      <w:r w:rsidR="00C03078" w:rsidRPr="00A850D0">
        <w:rPr>
          <w:rFonts w:ascii="Times New Roman" w:hAnsi="Times New Roman" w:cs="Times New Roman"/>
          <w:b/>
          <w:bCs/>
          <w:i/>
          <w:iCs/>
          <w:sz w:val="24"/>
          <w:szCs w:val="24"/>
        </w:rPr>
        <w:t>S</w:t>
      </w:r>
      <w:r w:rsidRPr="00A850D0">
        <w:rPr>
          <w:rFonts w:ascii="Times New Roman" w:hAnsi="Times New Roman" w:cs="Times New Roman"/>
          <w:b/>
          <w:bCs/>
          <w:i/>
          <w:iCs/>
          <w:sz w:val="24"/>
          <w:szCs w:val="24"/>
        </w:rPr>
        <w:t xml:space="preserve">ocial </w:t>
      </w:r>
      <w:r w:rsidR="00C03078" w:rsidRPr="00A850D0">
        <w:rPr>
          <w:rFonts w:ascii="Times New Roman" w:hAnsi="Times New Roman" w:cs="Times New Roman"/>
          <w:b/>
          <w:bCs/>
          <w:i/>
          <w:iCs/>
          <w:sz w:val="24"/>
          <w:szCs w:val="24"/>
        </w:rPr>
        <w:t>V</w:t>
      </w:r>
      <w:r w:rsidRPr="00A850D0">
        <w:rPr>
          <w:rFonts w:ascii="Times New Roman" w:hAnsi="Times New Roman" w:cs="Times New Roman"/>
          <w:b/>
          <w:bCs/>
          <w:i/>
          <w:iCs/>
          <w:sz w:val="24"/>
          <w:szCs w:val="24"/>
        </w:rPr>
        <w:t xml:space="preserve">alue </w:t>
      </w:r>
      <w:r w:rsidR="00C03078" w:rsidRPr="00A850D0">
        <w:rPr>
          <w:rFonts w:ascii="Times New Roman" w:hAnsi="Times New Roman" w:cs="Times New Roman"/>
          <w:b/>
          <w:bCs/>
          <w:i/>
          <w:iCs/>
          <w:sz w:val="24"/>
          <w:szCs w:val="24"/>
        </w:rPr>
        <w:t>O</w:t>
      </w:r>
      <w:r w:rsidRPr="00A850D0">
        <w:rPr>
          <w:rFonts w:ascii="Times New Roman" w:hAnsi="Times New Roman" w:cs="Times New Roman"/>
          <w:b/>
          <w:bCs/>
          <w:i/>
          <w:iCs/>
          <w:sz w:val="24"/>
          <w:szCs w:val="24"/>
        </w:rPr>
        <w:t>rientation</w:t>
      </w:r>
      <w:r w:rsidRPr="00A850D0">
        <w:rPr>
          <w:rFonts w:ascii="Times New Roman" w:hAnsi="Times New Roman" w:cs="Times New Roman"/>
          <w:sz w:val="24"/>
          <w:szCs w:val="24"/>
        </w:rPr>
        <w:t xml:space="preserve"> </w:t>
      </w:r>
    </w:p>
    <w:p w14:paraId="25C8B4EE" w14:textId="17F9CAB4" w:rsidR="00A65208" w:rsidRPr="00A850D0" w:rsidRDefault="00243E10" w:rsidP="004662E5">
      <w:pPr>
        <w:pStyle w:val="Body"/>
        <w:spacing w:after="0" w:line="480" w:lineRule="auto"/>
        <w:ind w:firstLine="708"/>
        <w:rPr>
          <w:rFonts w:ascii="Times New Roman" w:eastAsia="Times New Roman" w:hAnsi="Times New Roman" w:cs="Times New Roman"/>
          <w:sz w:val="24"/>
          <w:szCs w:val="24"/>
        </w:rPr>
      </w:pPr>
      <w:r w:rsidRPr="00A850D0">
        <w:rPr>
          <w:rFonts w:ascii="Times New Roman" w:hAnsi="Times New Roman" w:cs="Times New Roman"/>
          <w:sz w:val="24"/>
          <w:szCs w:val="24"/>
        </w:rPr>
        <w:t xml:space="preserve">The </w:t>
      </w:r>
      <w:r w:rsidR="004132DA" w:rsidRPr="00A850D0">
        <w:rPr>
          <w:rFonts w:ascii="Times New Roman" w:hAnsi="Times New Roman" w:cs="Times New Roman"/>
          <w:sz w:val="24"/>
          <w:szCs w:val="24"/>
        </w:rPr>
        <w:t>Triple Dominance Measure</w:t>
      </w:r>
      <w:r w:rsidR="00142011" w:rsidRPr="00A850D0">
        <w:rPr>
          <w:rFonts w:ascii="Times New Roman" w:hAnsi="Times New Roman" w:cs="Times New Roman"/>
          <w:sz w:val="24"/>
          <w:szCs w:val="24"/>
        </w:rPr>
        <w:t xml:space="preserve"> </w:t>
      </w:r>
      <w:r w:rsidRPr="00A850D0">
        <w:rPr>
          <w:rFonts w:ascii="Times New Roman" w:hAnsi="Times New Roman" w:cs="Times New Roman"/>
          <w:sz w:val="24"/>
          <w:szCs w:val="24"/>
        </w:rPr>
        <w:t>consists of nine decomposed games (</w:t>
      </w:r>
      <w:bookmarkStart w:id="13" w:name="_Hlk78986583"/>
      <w:r w:rsidRPr="00A850D0">
        <w:rPr>
          <w:rFonts w:ascii="Times New Roman" w:hAnsi="Times New Roman" w:cs="Times New Roman"/>
          <w:sz w:val="24"/>
          <w:szCs w:val="24"/>
        </w:rPr>
        <w:t>Van Lange et al., 1997</w:t>
      </w:r>
      <w:bookmarkEnd w:id="13"/>
      <w:r w:rsidRPr="00A850D0">
        <w:rPr>
          <w:rFonts w:ascii="Times New Roman" w:hAnsi="Times New Roman" w:cs="Times New Roman"/>
          <w:sz w:val="24"/>
          <w:szCs w:val="24"/>
        </w:rPr>
        <w:t xml:space="preserve">; Van Lange et al., 2012). In each game, participants are paired with a hypothetical other person and </w:t>
      </w:r>
      <w:r w:rsidR="00293381" w:rsidRPr="00A850D0">
        <w:rPr>
          <w:rFonts w:ascii="Times New Roman" w:hAnsi="Times New Roman" w:cs="Times New Roman"/>
          <w:sz w:val="24"/>
          <w:szCs w:val="24"/>
        </w:rPr>
        <w:t>decide on</w:t>
      </w:r>
      <w:r w:rsidRPr="00A850D0">
        <w:rPr>
          <w:rFonts w:ascii="Times New Roman" w:hAnsi="Times New Roman" w:cs="Times New Roman"/>
          <w:sz w:val="24"/>
          <w:szCs w:val="24"/>
        </w:rPr>
        <w:t xml:space="preserve"> three options that represent outcomes for both themselves and the other. The choices indicate a prosocial (e.g., </w:t>
      </w:r>
      <w:r w:rsidR="009E145E" w:rsidRPr="00A850D0">
        <w:rPr>
          <w:rFonts w:ascii="Times New Roman" w:hAnsi="Times New Roman" w:cs="Times New Roman"/>
          <w:sz w:val="24"/>
          <w:szCs w:val="24"/>
        </w:rPr>
        <w:t>self: 480; other: 480</w:t>
      </w:r>
      <w:r w:rsidRPr="00A850D0">
        <w:rPr>
          <w:rFonts w:ascii="Times New Roman" w:hAnsi="Times New Roman" w:cs="Times New Roman"/>
          <w:sz w:val="24"/>
          <w:szCs w:val="24"/>
        </w:rPr>
        <w:t xml:space="preserve">), an individualistic (e.g., </w:t>
      </w:r>
      <w:r w:rsidR="009E145E" w:rsidRPr="00A850D0">
        <w:rPr>
          <w:rFonts w:ascii="Times New Roman" w:hAnsi="Times New Roman" w:cs="Times New Roman"/>
          <w:sz w:val="24"/>
          <w:szCs w:val="24"/>
        </w:rPr>
        <w:t>self: 540; other: 280</w:t>
      </w:r>
      <w:r w:rsidRPr="00A850D0">
        <w:rPr>
          <w:rFonts w:ascii="Times New Roman" w:hAnsi="Times New Roman" w:cs="Times New Roman"/>
          <w:sz w:val="24"/>
          <w:szCs w:val="24"/>
        </w:rPr>
        <w:t xml:space="preserve">), or a competitive preference (e.g., </w:t>
      </w:r>
      <w:r w:rsidR="009E145E" w:rsidRPr="00A850D0">
        <w:rPr>
          <w:rFonts w:ascii="Times New Roman" w:hAnsi="Times New Roman" w:cs="Times New Roman"/>
          <w:sz w:val="24"/>
          <w:szCs w:val="24"/>
        </w:rPr>
        <w:t>self: 480; other: 80</w:t>
      </w:r>
      <w:r w:rsidRPr="00A850D0">
        <w:rPr>
          <w:rFonts w:ascii="Times New Roman" w:hAnsi="Times New Roman" w:cs="Times New Roman"/>
          <w:sz w:val="24"/>
          <w:szCs w:val="24"/>
        </w:rPr>
        <w:t xml:space="preserve">), respectively. </w:t>
      </w:r>
      <w:r w:rsidR="00142011" w:rsidRPr="00A850D0">
        <w:rPr>
          <w:rFonts w:ascii="Times New Roman" w:hAnsi="Times New Roman" w:cs="Times New Roman"/>
          <w:sz w:val="24"/>
          <w:szCs w:val="24"/>
        </w:rPr>
        <w:t>Based on their responses (i.e., making at least 6 out of 9 choices consistent with one of the three orientations), p</w:t>
      </w:r>
      <w:r w:rsidRPr="00A850D0">
        <w:rPr>
          <w:rFonts w:ascii="Times New Roman" w:hAnsi="Times New Roman" w:cs="Times New Roman"/>
          <w:sz w:val="24"/>
          <w:szCs w:val="24"/>
        </w:rPr>
        <w:t xml:space="preserve">articipants were classified into </w:t>
      </w:r>
      <w:r w:rsidR="00142011" w:rsidRPr="00A850D0">
        <w:rPr>
          <w:rFonts w:ascii="Times New Roman" w:hAnsi="Times New Roman" w:cs="Times New Roman"/>
          <w:sz w:val="24"/>
          <w:szCs w:val="24"/>
        </w:rPr>
        <w:t xml:space="preserve">one of the </w:t>
      </w:r>
      <w:r w:rsidRPr="00A850D0">
        <w:rPr>
          <w:rFonts w:ascii="Times New Roman" w:hAnsi="Times New Roman" w:cs="Times New Roman"/>
          <w:sz w:val="24"/>
          <w:szCs w:val="24"/>
        </w:rPr>
        <w:t xml:space="preserve">three categories: </w:t>
      </w:r>
      <w:r w:rsidR="00174549" w:rsidRPr="00A850D0">
        <w:rPr>
          <w:rFonts w:ascii="Times New Roman" w:hAnsi="Times New Roman" w:cs="Times New Roman"/>
          <w:sz w:val="24"/>
          <w:szCs w:val="24"/>
        </w:rPr>
        <w:t>P</w:t>
      </w:r>
      <w:r w:rsidRPr="00A850D0">
        <w:rPr>
          <w:rFonts w:ascii="Times New Roman" w:hAnsi="Times New Roman" w:cs="Times New Roman"/>
          <w:sz w:val="24"/>
          <w:szCs w:val="24"/>
        </w:rPr>
        <w:t xml:space="preserve">rosocials, </w:t>
      </w:r>
      <w:r w:rsidRPr="00A850D0">
        <w:rPr>
          <w:rFonts w:ascii="Times New Roman" w:hAnsi="Times New Roman" w:cs="Times New Roman"/>
          <w:sz w:val="24"/>
          <w:szCs w:val="24"/>
        </w:rPr>
        <w:lastRenderedPageBreak/>
        <w:t xml:space="preserve">individualists, </w:t>
      </w:r>
      <w:r w:rsidR="0045617C" w:rsidRPr="00A850D0">
        <w:rPr>
          <w:rFonts w:ascii="Times New Roman" w:hAnsi="Times New Roman" w:cs="Times New Roman"/>
          <w:sz w:val="24"/>
          <w:szCs w:val="24"/>
        </w:rPr>
        <w:t xml:space="preserve">or </w:t>
      </w:r>
      <w:r w:rsidRPr="00A850D0">
        <w:rPr>
          <w:rFonts w:ascii="Times New Roman" w:hAnsi="Times New Roman" w:cs="Times New Roman"/>
          <w:sz w:val="24"/>
          <w:szCs w:val="24"/>
        </w:rPr>
        <w:t>competitors</w:t>
      </w:r>
      <w:r w:rsidR="00142011" w:rsidRPr="00A850D0">
        <w:rPr>
          <w:rFonts w:ascii="Times New Roman" w:hAnsi="Times New Roman" w:cs="Times New Roman"/>
          <w:sz w:val="24"/>
          <w:szCs w:val="24"/>
        </w:rPr>
        <w:t>.</w:t>
      </w:r>
      <w:r w:rsidRPr="00A850D0">
        <w:rPr>
          <w:rFonts w:ascii="Times New Roman" w:hAnsi="Times New Roman" w:cs="Times New Roman"/>
          <w:sz w:val="24"/>
          <w:szCs w:val="24"/>
        </w:rPr>
        <w:t xml:space="preserve"> </w:t>
      </w:r>
      <w:r w:rsidR="00142011" w:rsidRPr="00A850D0">
        <w:rPr>
          <w:rFonts w:ascii="Times New Roman" w:hAnsi="Times New Roman" w:cs="Times New Roman"/>
          <w:sz w:val="24"/>
          <w:szCs w:val="24"/>
        </w:rPr>
        <w:t xml:space="preserve">Respondents who did not select at least </w:t>
      </w:r>
      <w:r w:rsidR="00DC6F9D" w:rsidRPr="00A850D0">
        <w:rPr>
          <w:rFonts w:ascii="Times New Roman" w:hAnsi="Times New Roman" w:cs="Times New Roman"/>
          <w:sz w:val="24"/>
          <w:szCs w:val="24"/>
        </w:rPr>
        <w:t>six</w:t>
      </w:r>
      <w:r w:rsidR="00142011" w:rsidRPr="00A850D0">
        <w:rPr>
          <w:rFonts w:ascii="Times New Roman" w:hAnsi="Times New Roman" w:cs="Times New Roman"/>
          <w:sz w:val="24"/>
          <w:szCs w:val="24"/>
        </w:rPr>
        <w:t xml:space="preserve"> choices consistent with one of these orientations were labeled “unclassified.”</w:t>
      </w:r>
    </w:p>
    <w:p w14:paraId="0FDEAA86" w14:textId="64E22857" w:rsidR="004662E5" w:rsidRPr="00A850D0" w:rsidRDefault="00243E10" w:rsidP="004662E5">
      <w:pPr>
        <w:pStyle w:val="Body"/>
        <w:spacing w:after="0" w:line="480" w:lineRule="auto"/>
        <w:rPr>
          <w:rFonts w:ascii="Times New Roman" w:hAnsi="Times New Roman" w:cs="Times New Roman"/>
          <w:sz w:val="24"/>
          <w:szCs w:val="24"/>
        </w:rPr>
      </w:pPr>
      <w:r w:rsidRPr="00A850D0">
        <w:rPr>
          <w:rFonts w:ascii="Times New Roman" w:hAnsi="Times New Roman" w:cs="Times New Roman"/>
          <w:b/>
          <w:bCs/>
          <w:i/>
          <w:iCs/>
          <w:sz w:val="24"/>
          <w:szCs w:val="24"/>
        </w:rPr>
        <w:t xml:space="preserve">Slider Measure of </w:t>
      </w:r>
      <w:r w:rsidR="00C03078" w:rsidRPr="00A850D0">
        <w:rPr>
          <w:rFonts w:ascii="Times New Roman" w:hAnsi="Times New Roman" w:cs="Times New Roman"/>
          <w:b/>
          <w:bCs/>
          <w:i/>
          <w:iCs/>
          <w:sz w:val="24"/>
          <w:szCs w:val="24"/>
        </w:rPr>
        <w:t>S</w:t>
      </w:r>
      <w:r w:rsidRPr="00A850D0">
        <w:rPr>
          <w:rFonts w:ascii="Times New Roman" w:hAnsi="Times New Roman" w:cs="Times New Roman"/>
          <w:b/>
          <w:bCs/>
          <w:i/>
          <w:iCs/>
          <w:sz w:val="24"/>
          <w:szCs w:val="24"/>
        </w:rPr>
        <w:t xml:space="preserve">ocial </w:t>
      </w:r>
      <w:r w:rsidR="00C03078" w:rsidRPr="00A850D0">
        <w:rPr>
          <w:rFonts w:ascii="Times New Roman" w:hAnsi="Times New Roman" w:cs="Times New Roman"/>
          <w:b/>
          <w:bCs/>
          <w:i/>
          <w:iCs/>
          <w:sz w:val="24"/>
          <w:szCs w:val="24"/>
        </w:rPr>
        <w:t>V</w:t>
      </w:r>
      <w:r w:rsidRPr="00A850D0">
        <w:rPr>
          <w:rFonts w:ascii="Times New Roman" w:hAnsi="Times New Roman" w:cs="Times New Roman"/>
          <w:b/>
          <w:bCs/>
          <w:i/>
          <w:iCs/>
          <w:sz w:val="24"/>
          <w:szCs w:val="24"/>
        </w:rPr>
        <w:t xml:space="preserve">alue </w:t>
      </w:r>
      <w:r w:rsidR="00C03078" w:rsidRPr="00A850D0">
        <w:rPr>
          <w:rFonts w:ascii="Times New Roman" w:hAnsi="Times New Roman" w:cs="Times New Roman"/>
          <w:b/>
          <w:bCs/>
          <w:i/>
          <w:iCs/>
          <w:sz w:val="24"/>
          <w:szCs w:val="24"/>
        </w:rPr>
        <w:t>O</w:t>
      </w:r>
      <w:r w:rsidRPr="00A850D0">
        <w:rPr>
          <w:rFonts w:ascii="Times New Roman" w:hAnsi="Times New Roman" w:cs="Times New Roman"/>
          <w:b/>
          <w:bCs/>
          <w:i/>
          <w:iCs/>
          <w:sz w:val="24"/>
          <w:szCs w:val="24"/>
        </w:rPr>
        <w:t>rientation</w:t>
      </w:r>
      <w:r w:rsidRPr="00A850D0">
        <w:rPr>
          <w:rFonts w:ascii="Times New Roman" w:hAnsi="Times New Roman" w:cs="Times New Roman"/>
          <w:sz w:val="24"/>
          <w:szCs w:val="24"/>
        </w:rPr>
        <w:t xml:space="preserve"> </w:t>
      </w:r>
    </w:p>
    <w:p w14:paraId="1FD1C6F6" w14:textId="0E41D732" w:rsidR="00A65208" w:rsidRPr="00A850D0" w:rsidRDefault="00243E10" w:rsidP="004662E5">
      <w:pPr>
        <w:pStyle w:val="Body"/>
        <w:spacing w:after="0" w:line="480" w:lineRule="auto"/>
        <w:ind w:firstLine="708"/>
        <w:rPr>
          <w:rFonts w:ascii="Times New Roman" w:eastAsia="Times New Roman" w:hAnsi="Times New Roman" w:cs="Times New Roman"/>
          <w:sz w:val="24"/>
          <w:szCs w:val="24"/>
        </w:rPr>
      </w:pPr>
      <w:r w:rsidRPr="00A850D0">
        <w:rPr>
          <w:rFonts w:ascii="Times New Roman" w:hAnsi="Times New Roman" w:cs="Times New Roman"/>
          <w:sz w:val="24"/>
          <w:szCs w:val="24"/>
        </w:rPr>
        <w:t xml:space="preserve">In this scale, participants were asked to </w:t>
      </w:r>
      <w:r w:rsidR="00A74046" w:rsidRPr="00A850D0">
        <w:rPr>
          <w:rFonts w:ascii="Times New Roman" w:hAnsi="Times New Roman" w:cs="Times New Roman"/>
          <w:sz w:val="24"/>
          <w:szCs w:val="24"/>
        </w:rPr>
        <w:t xml:space="preserve">indicate </w:t>
      </w:r>
      <w:r w:rsidRPr="00A850D0">
        <w:rPr>
          <w:rFonts w:ascii="Times New Roman" w:hAnsi="Times New Roman" w:cs="Times New Roman"/>
          <w:sz w:val="24"/>
          <w:szCs w:val="24"/>
        </w:rPr>
        <w:t>their prefer</w:t>
      </w:r>
      <w:r w:rsidR="00A74046" w:rsidRPr="00A850D0">
        <w:rPr>
          <w:rFonts w:ascii="Times New Roman" w:hAnsi="Times New Roman" w:cs="Times New Roman"/>
          <w:sz w:val="24"/>
          <w:szCs w:val="24"/>
        </w:rPr>
        <w:t>red</w:t>
      </w:r>
      <w:r w:rsidRPr="00A850D0">
        <w:rPr>
          <w:rFonts w:ascii="Times New Roman" w:hAnsi="Times New Roman" w:cs="Times New Roman"/>
          <w:sz w:val="24"/>
          <w:szCs w:val="24"/>
        </w:rPr>
        <w:t xml:space="preserve"> resource allocation between themselves and an unknown other from </w:t>
      </w:r>
      <w:r w:rsidR="00A74046" w:rsidRPr="00A850D0">
        <w:rPr>
          <w:rFonts w:ascii="Times New Roman" w:hAnsi="Times New Roman" w:cs="Times New Roman"/>
          <w:sz w:val="24"/>
          <w:szCs w:val="24"/>
        </w:rPr>
        <w:t>nine</w:t>
      </w:r>
      <w:r w:rsidRPr="00A850D0">
        <w:rPr>
          <w:rFonts w:ascii="Times New Roman" w:hAnsi="Times New Roman" w:cs="Times New Roman"/>
          <w:sz w:val="24"/>
          <w:szCs w:val="24"/>
        </w:rPr>
        <w:t xml:space="preserve"> joint </w:t>
      </w:r>
      <w:r w:rsidR="006D4C2D" w:rsidRPr="00A850D0">
        <w:rPr>
          <w:rFonts w:ascii="Times New Roman" w:hAnsi="Times New Roman" w:cs="Times New Roman"/>
          <w:sz w:val="24"/>
          <w:szCs w:val="24"/>
        </w:rPr>
        <w:t>outcome</w:t>
      </w:r>
      <w:r w:rsidRPr="00A850D0">
        <w:rPr>
          <w:rFonts w:ascii="Times New Roman" w:hAnsi="Times New Roman" w:cs="Times New Roman"/>
          <w:sz w:val="24"/>
          <w:szCs w:val="24"/>
        </w:rPr>
        <w:t xml:space="preserve">s (Murphy et al., 2011). We only used the six-item primary scale in the current study. The distribution of the averaged resources towards self and others </w:t>
      </w:r>
      <w:r w:rsidR="00142011" w:rsidRPr="00A850D0">
        <w:rPr>
          <w:rFonts w:ascii="Times New Roman" w:hAnsi="Times New Roman" w:cs="Times New Roman"/>
          <w:sz w:val="24"/>
          <w:szCs w:val="24"/>
        </w:rPr>
        <w:t>is</w:t>
      </w:r>
      <w:r w:rsidRPr="00A850D0">
        <w:rPr>
          <w:rFonts w:ascii="Times New Roman" w:hAnsi="Times New Roman" w:cs="Times New Roman"/>
          <w:sz w:val="24"/>
          <w:szCs w:val="24"/>
        </w:rPr>
        <w:t xml:space="preserve"> </w:t>
      </w:r>
      <w:r w:rsidR="0085250F" w:rsidRPr="00A850D0">
        <w:rPr>
          <w:rFonts w:ascii="Times New Roman" w:hAnsi="Times New Roman" w:cs="Times New Roman"/>
          <w:sz w:val="24"/>
          <w:szCs w:val="24"/>
        </w:rPr>
        <w:t>calculated as</w:t>
      </w:r>
      <w:r w:rsidRPr="00A850D0">
        <w:rPr>
          <w:rFonts w:ascii="Times New Roman" w:hAnsi="Times New Roman" w:cs="Times New Roman"/>
          <w:sz w:val="24"/>
          <w:szCs w:val="24"/>
        </w:rPr>
        <w:t xml:space="preserve"> angle, which is </w:t>
      </w:r>
      <w:r w:rsidR="00142011" w:rsidRPr="00A850D0">
        <w:rPr>
          <w:rFonts w:ascii="Times New Roman" w:hAnsi="Times New Roman" w:cs="Times New Roman"/>
          <w:sz w:val="24"/>
          <w:szCs w:val="24"/>
        </w:rPr>
        <w:t xml:space="preserve">a </w:t>
      </w:r>
      <w:r w:rsidRPr="00A850D0">
        <w:rPr>
          <w:rFonts w:ascii="Times New Roman" w:hAnsi="Times New Roman" w:cs="Times New Roman"/>
          <w:sz w:val="24"/>
          <w:szCs w:val="24"/>
        </w:rPr>
        <w:t xml:space="preserve">continuous score of </w:t>
      </w:r>
      <w:r w:rsidR="0022336F" w:rsidRPr="00A850D0">
        <w:rPr>
          <w:rFonts w:ascii="Times New Roman" w:hAnsi="Times New Roman" w:cs="Times New Roman"/>
          <w:sz w:val="24"/>
          <w:szCs w:val="24"/>
        </w:rPr>
        <w:t>social value orientation</w:t>
      </w:r>
      <w:r w:rsidRPr="00A850D0">
        <w:rPr>
          <w:rFonts w:ascii="Times New Roman" w:hAnsi="Times New Roman" w:cs="Times New Roman"/>
          <w:sz w:val="24"/>
          <w:szCs w:val="24"/>
        </w:rPr>
        <w:t xml:space="preserve">. A higher angle means a higher level of prosociality. </w:t>
      </w:r>
      <w:bookmarkStart w:id="14" w:name="_Hlk82558124"/>
      <w:r w:rsidRPr="00A850D0">
        <w:rPr>
          <w:rFonts w:ascii="Times New Roman" w:hAnsi="Times New Roman" w:cs="Times New Roman"/>
          <w:sz w:val="24"/>
          <w:szCs w:val="24"/>
        </w:rPr>
        <w:t xml:space="preserve">Moreover, based on </w:t>
      </w:r>
      <w:r w:rsidR="005817B5" w:rsidRPr="00A850D0">
        <w:rPr>
          <w:rFonts w:ascii="Times New Roman" w:hAnsi="Times New Roman" w:cs="Times New Roman"/>
          <w:sz w:val="24"/>
          <w:szCs w:val="24"/>
        </w:rPr>
        <w:t xml:space="preserve">theoretically-derived cut-off thresholds of </w:t>
      </w:r>
      <w:r w:rsidRPr="00A850D0">
        <w:rPr>
          <w:rFonts w:ascii="Times New Roman" w:hAnsi="Times New Roman" w:cs="Times New Roman"/>
          <w:sz w:val="24"/>
          <w:szCs w:val="24"/>
        </w:rPr>
        <w:t xml:space="preserve">the angle, participants </w:t>
      </w:r>
      <w:r w:rsidR="00142011" w:rsidRPr="00A850D0">
        <w:rPr>
          <w:rFonts w:ascii="Times New Roman" w:hAnsi="Times New Roman" w:cs="Times New Roman"/>
          <w:sz w:val="24"/>
          <w:szCs w:val="24"/>
        </w:rPr>
        <w:t>were</w:t>
      </w:r>
      <w:r w:rsidRPr="00A850D0">
        <w:rPr>
          <w:rFonts w:ascii="Times New Roman" w:hAnsi="Times New Roman" w:cs="Times New Roman"/>
          <w:sz w:val="24"/>
          <w:szCs w:val="24"/>
        </w:rPr>
        <w:t xml:space="preserve"> divided into three categories: prosocials (</w:t>
      </w:r>
      <w:r w:rsidR="00142011" w:rsidRPr="00A850D0">
        <w:rPr>
          <w:rFonts w:ascii="Times New Roman" w:hAnsi="Times New Roman" w:cs="Times New Roman"/>
          <w:sz w:val="24"/>
          <w:szCs w:val="24"/>
        </w:rPr>
        <w:t xml:space="preserve">61.39° to </w:t>
      </w:r>
      <w:r w:rsidRPr="00A850D0">
        <w:rPr>
          <w:rFonts w:ascii="Times New Roman" w:hAnsi="Times New Roman" w:cs="Times New Roman"/>
          <w:sz w:val="24"/>
          <w:szCs w:val="24"/>
        </w:rPr>
        <w:t>22.45°), individualists (</w:t>
      </w:r>
      <w:r w:rsidR="0037362D" w:rsidRPr="00A850D0">
        <w:rPr>
          <w:rFonts w:ascii="Times New Roman" w:hAnsi="Times New Roman" w:cs="Times New Roman"/>
          <w:sz w:val="24"/>
          <w:szCs w:val="24"/>
        </w:rPr>
        <w:t>&lt;</w:t>
      </w:r>
      <w:r w:rsidR="00EB24A1" w:rsidRPr="00A850D0">
        <w:rPr>
          <w:rFonts w:ascii="Times New Roman" w:hAnsi="Times New Roman" w:cs="Times New Roman"/>
          <w:sz w:val="24"/>
          <w:szCs w:val="24"/>
        </w:rPr>
        <w:t xml:space="preserve"> </w:t>
      </w:r>
      <w:r w:rsidRPr="00A850D0">
        <w:rPr>
          <w:rFonts w:ascii="Times New Roman" w:hAnsi="Times New Roman" w:cs="Times New Roman"/>
          <w:sz w:val="24"/>
          <w:szCs w:val="24"/>
        </w:rPr>
        <w:t>22.45°</w:t>
      </w:r>
      <w:r w:rsidR="0037362D" w:rsidRPr="00A850D0">
        <w:rPr>
          <w:rFonts w:ascii="Times New Roman" w:hAnsi="Times New Roman" w:cs="Times New Roman"/>
          <w:sz w:val="24"/>
          <w:szCs w:val="24"/>
        </w:rPr>
        <w:t xml:space="preserve"> </w:t>
      </w:r>
      <w:r w:rsidR="00EB24A1" w:rsidRPr="00A850D0">
        <w:rPr>
          <w:rFonts w:ascii="Times New Roman" w:hAnsi="Times New Roman" w:cs="Times New Roman"/>
          <w:sz w:val="24"/>
          <w:szCs w:val="24"/>
        </w:rPr>
        <w:t>and</w:t>
      </w:r>
      <w:r w:rsidR="0037362D" w:rsidRPr="00A850D0">
        <w:rPr>
          <w:rFonts w:ascii="Times New Roman" w:hAnsi="Times New Roman" w:cs="Times New Roman"/>
          <w:sz w:val="24"/>
          <w:szCs w:val="24"/>
        </w:rPr>
        <w:t xml:space="preserve"> &gt; </w:t>
      </w:r>
      <w:r w:rsidRPr="00A850D0">
        <w:rPr>
          <w:rFonts w:ascii="Times New Roman" w:hAnsi="Times New Roman" w:cs="Times New Roman"/>
          <w:sz w:val="24"/>
          <w:szCs w:val="24"/>
        </w:rPr>
        <w:t>-12.04°), and competitors (</w:t>
      </w:r>
      <w:r w:rsidR="00142011" w:rsidRPr="00A850D0">
        <w:rPr>
          <w:rFonts w:ascii="Times New Roman" w:hAnsi="Times New Roman" w:cs="Times New Roman"/>
          <w:sz w:val="24"/>
          <w:szCs w:val="24"/>
        </w:rPr>
        <w:t xml:space="preserve">-12.04° to </w:t>
      </w:r>
      <w:r w:rsidRPr="00A850D0">
        <w:rPr>
          <w:rFonts w:ascii="Times New Roman" w:hAnsi="Times New Roman" w:cs="Times New Roman"/>
          <w:sz w:val="24"/>
          <w:szCs w:val="24"/>
        </w:rPr>
        <w:t>-16.26°)</w:t>
      </w:r>
      <w:bookmarkEnd w:id="14"/>
      <w:r w:rsidRPr="00A850D0">
        <w:rPr>
          <w:rFonts w:ascii="Times New Roman" w:hAnsi="Times New Roman" w:cs="Times New Roman"/>
          <w:sz w:val="24"/>
          <w:szCs w:val="24"/>
        </w:rPr>
        <w:t xml:space="preserve">. </w:t>
      </w:r>
      <w:bookmarkStart w:id="15" w:name="_Hlk164356338"/>
      <w:r w:rsidR="00301A09" w:rsidRPr="00A850D0">
        <w:rPr>
          <w:rFonts w:ascii="Times New Roman" w:hAnsi="Times New Roman" w:cs="Times New Roman"/>
          <w:sz w:val="24"/>
          <w:szCs w:val="24"/>
        </w:rPr>
        <w:t xml:space="preserve">Researchers </w:t>
      </w:r>
      <w:r w:rsidR="007A73AF" w:rsidRPr="00A850D0">
        <w:rPr>
          <w:rFonts w:ascii="Times New Roman" w:hAnsi="Times New Roman" w:cs="Times New Roman"/>
          <w:sz w:val="24"/>
          <w:szCs w:val="24"/>
        </w:rPr>
        <w:t xml:space="preserve">can </w:t>
      </w:r>
      <w:r w:rsidR="00301A09" w:rsidRPr="00A850D0">
        <w:rPr>
          <w:rFonts w:ascii="Times New Roman" w:hAnsi="Times New Roman" w:cs="Times New Roman"/>
          <w:sz w:val="24"/>
          <w:szCs w:val="24"/>
        </w:rPr>
        <w:t xml:space="preserve">also </w:t>
      </w:r>
      <w:r w:rsidR="007A73AF" w:rsidRPr="00A850D0">
        <w:rPr>
          <w:rFonts w:ascii="Times New Roman" w:hAnsi="Times New Roman" w:cs="Times New Roman"/>
          <w:sz w:val="24"/>
          <w:szCs w:val="24"/>
        </w:rPr>
        <w:t>calculate</w:t>
      </w:r>
      <w:r w:rsidR="00301A09" w:rsidRPr="00A850D0">
        <w:rPr>
          <w:rFonts w:ascii="Times New Roman" w:hAnsi="Times New Roman" w:cs="Times New Roman"/>
          <w:sz w:val="24"/>
          <w:szCs w:val="24"/>
        </w:rPr>
        <w:t xml:space="preserve"> the transitivity of </w:t>
      </w:r>
      <w:r w:rsidR="007A73AF" w:rsidRPr="00A850D0">
        <w:rPr>
          <w:rFonts w:ascii="Times New Roman" w:hAnsi="Times New Roman" w:cs="Times New Roman"/>
          <w:sz w:val="24"/>
          <w:szCs w:val="24"/>
        </w:rPr>
        <w:t xml:space="preserve">the </w:t>
      </w:r>
      <w:r w:rsidR="00301A09" w:rsidRPr="00A850D0">
        <w:rPr>
          <w:rFonts w:ascii="Times New Roman" w:hAnsi="Times New Roman" w:cs="Times New Roman"/>
          <w:sz w:val="24"/>
          <w:szCs w:val="24"/>
        </w:rPr>
        <w:t>responses. If an individual's choices are transitive, it means that their preferences follow a consistent and logical order.</w:t>
      </w:r>
      <w:r w:rsidR="007A73AF" w:rsidRPr="00A850D0">
        <w:rPr>
          <w:rFonts w:ascii="Times New Roman" w:hAnsi="Times New Roman" w:cs="Times New Roman"/>
          <w:sz w:val="24"/>
          <w:szCs w:val="24"/>
        </w:rPr>
        <w:t xml:space="preserve"> </w:t>
      </w:r>
      <w:r w:rsidR="00096D4A" w:rsidRPr="00A850D0">
        <w:rPr>
          <w:rFonts w:ascii="Times New Roman" w:hAnsi="Times New Roman" w:cs="Times New Roman"/>
          <w:sz w:val="24"/>
          <w:szCs w:val="24"/>
        </w:rPr>
        <w:t>In the current dataset, 780 parti</w:t>
      </w:r>
      <w:r w:rsidR="00096D4A" w:rsidRPr="00A850D0">
        <w:rPr>
          <w:rFonts w:ascii="Times New Roman" w:hAnsi="Times New Roman" w:cs="Times New Roman"/>
          <w:color w:val="auto"/>
          <w:sz w:val="24"/>
          <w:szCs w:val="24"/>
        </w:rPr>
        <w:t>cipants (10%) did not pass the transitivity check.</w:t>
      </w:r>
      <w:r w:rsidR="00ED7502" w:rsidRPr="00A850D0">
        <w:rPr>
          <w:rFonts w:ascii="Times New Roman" w:hAnsi="Times New Roman" w:cs="Times New Roman"/>
          <w:color w:val="auto"/>
          <w:sz w:val="24"/>
          <w:szCs w:val="24"/>
        </w:rPr>
        <w:t xml:space="preserve"> </w:t>
      </w:r>
      <w:bookmarkStart w:id="16" w:name="_Hlk178261867"/>
      <w:r w:rsidR="00ED7502" w:rsidRPr="00A850D0">
        <w:rPr>
          <w:rFonts w:ascii="Times New Roman" w:hAnsi="Times New Roman" w:cs="Times New Roman"/>
          <w:color w:val="auto"/>
          <w:sz w:val="24"/>
          <w:szCs w:val="24"/>
        </w:rPr>
        <w:t xml:space="preserve">However, we </w:t>
      </w:r>
      <w:r w:rsidR="00C848FF" w:rsidRPr="00A850D0">
        <w:rPr>
          <w:rFonts w:ascii="Times New Roman" w:hAnsi="Times New Roman" w:cs="Times New Roman"/>
          <w:color w:val="auto"/>
          <w:sz w:val="24"/>
          <w:szCs w:val="24"/>
        </w:rPr>
        <w:t>reported results that included</w:t>
      </w:r>
      <w:r w:rsidR="00ED7502" w:rsidRPr="00A850D0">
        <w:rPr>
          <w:rFonts w:ascii="Times New Roman" w:hAnsi="Times New Roman" w:cs="Times New Roman"/>
          <w:color w:val="auto"/>
          <w:sz w:val="24"/>
          <w:szCs w:val="24"/>
        </w:rPr>
        <w:t xml:space="preserve"> those participants</w:t>
      </w:r>
      <w:r w:rsidR="00C848FF" w:rsidRPr="00A850D0">
        <w:rPr>
          <w:rFonts w:ascii="Times New Roman" w:hAnsi="Times New Roman" w:cs="Times New Roman"/>
          <w:color w:val="auto"/>
          <w:sz w:val="24"/>
          <w:szCs w:val="24"/>
        </w:rPr>
        <w:t xml:space="preserve"> to better explain the differences in findings in the published literature.</w:t>
      </w:r>
      <w:r w:rsidR="00ED7502" w:rsidRPr="00A850D0">
        <w:rPr>
          <w:rFonts w:ascii="Times New Roman" w:hAnsi="Times New Roman" w:cs="Times New Roman"/>
          <w:color w:val="auto"/>
          <w:sz w:val="24"/>
          <w:szCs w:val="24"/>
        </w:rPr>
        <w:t xml:space="preserve"> </w:t>
      </w:r>
      <w:r w:rsidR="00C848FF" w:rsidRPr="00A850D0">
        <w:rPr>
          <w:rFonts w:ascii="Times New Roman" w:hAnsi="Times New Roman" w:cs="Times New Roman"/>
          <w:color w:val="auto"/>
          <w:sz w:val="24"/>
          <w:szCs w:val="24"/>
        </w:rPr>
        <w:t>In most of the studies that used</w:t>
      </w:r>
      <w:r w:rsidR="009766C7" w:rsidRPr="00A850D0">
        <w:rPr>
          <w:rFonts w:ascii="Times New Roman" w:hAnsi="Times New Roman" w:cs="Times New Roman"/>
          <w:color w:val="auto"/>
          <w:sz w:val="24"/>
          <w:szCs w:val="24"/>
        </w:rPr>
        <w:t xml:space="preserve"> the Slider Measure</w:t>
      </w:r>
      <w:r w:rsidR="00C848FF" w:rsidRPr="00A850D0">
        <w:rPr>
          <w:rFonts w:ascii="Times New Roman" w:hAnsi="Times New Roman" w:cs="Times New Roman"/>
          <w:color w:val="auto"/>
          <w:sz w:val="24"/>
          <w:szCs w:val="24"/>
        </w:rPr>
        <w:t xml:space="preserve">, participants were not </w:t>
      </w:r>
      <w:r w:rsidR="009766C7" w:rsidRPr="00A850D0">
        <w:rPr>
          <w:rFonts w:ascii="Times New Roman" w:hAnsi="Times New Roman" w:cs="Times New Roman"/>
          <w:color w:val="auto"/>
          <w:sz w:val="24"/>
          <w:szCs w:val="24"/>
        </w:rPr>
        <w:t>exclude</w:t>
      </w:r>
      <w:r w:rsidR="00C848FF" w:rsidRPr="00A850D0">
        <w:rPr>
          <w:rFonts w:ascii="Times New Roman" w:hAnsi="Times New Roman" w:cs="Times New Roman"/>
          <w:color w:val="auto"/>
          <w:sz w:val="24"/>
          <w:szCs w:val="24"/>
        </w:rPr>
        <w:t>d</w:t>
      </w:r>
      <w:r w:rsidR="009766C7" w:rsidRPr="00A850D0">
        <w:rPr>
          <w:rFonts w:ascii="Times New Roman" w:hAnsi="Times New Roman" w:cs="Times New Roman"/>
          <w:color w:val="auto"/>
          <w:sz w:val="24"/>
          <w:szCs w:val="24"/>
        </w:rPr>
        <w:t xml:space="preserve"> based on this transitivity check. The results for participants who </w:t>
      </w:r>
      <w:r w:rsidR="00AA24A0" w:rsidRPr="00A850D0">
        <w:rPr>
          <w:rFonts w:ascii="Times New Roman" w:hAnsi="Times New Roman" w:cs="Times New Roman"/>
          <w:color w:val="auto"/>
          <w:sz w:val="24"/>
          <w:szCs w:val="24"/>
        </w:rPr>
        <w:t xml:space="preserve">were </w:t>
      </w:r>
      <w:r w:rsidR="00AA24A0" w:rsidRPr="00A850D0">
        <w:rPr>
          <w:rFonts w:ascii="Times New Roman" w:hAnsi="Times New Roman" w:cs="Times New Roman"/>
          <w:color w:val="auto"/>
          <w:sz w:val="24"/>
          <w:szCs w:val="24"/>
          <w:bdr w:val="none" w:sz="0" w:space="0" w:color="auto" w:frame="1"/>
          <w:shd w:val="clear" w:color="auto" w:fill="FFFFFF"/>
        </w:rPr>
        <w:t xml:space="preserve">classified by the Triple Dominance </w:t>
      </w:r>
      <w:r w:rsidR="00FF2DD0" w:rsidRPr="00A850D0">
        <w:rPr>
          <w:rFonts w:ascii="Times New Roman" w:hAnsi="Times New Roman" w:cs="Times New Roman"/>
          <w:color w:val="auto"/>
          <w:sz w:val="24"/>
          <w:szCs w:val="24"/>
          <w:bdr w:val="none" w:sz="0" w:space="0" w:color="auto" w:frame="1"/>
          <w:shd w:val="clear" w:color="auto" w:fill="FFFFFF"/>
        </w:rPr>
        <w:t>Measure</w:t>
      </w:r>
      <w:r w:rsidR="00AA24A0" w:rsidRPr="00A850D0">
        <w:rPr>
          <w:rFonts w:ascii="Times New Roman" w:hAnsi="Times New Roman" w:cs="Times New Roman"/>
          <w:color w:val="auto"/>
          <w:sz w:val="24"/>
          <w:szCs w:val="24"/>
          <w:bdr w:val="none" w:sz="0" w:space="0" w:color="auto" w:frame="1"/>
          <w:shd w:val="clear" w:color="auto" w:fill="FFFFFF"/>
        </w:rPr>
        <w:t xml:space="preserve"> and passed the transitivity check of the Slider Measure</w:t>
      </w:r>
      <w:r w:rsidR="00FF2DD0" w:rsidRPr="00A850D0">
        <w:rPr>
          <w:rFonts w:ascii="Times New Roman" w:hAnsi="Times New Roman" w:cs="Times New Roman"/>
          <w:color w:val="auto"/>
          <w:sz w:val="24"/>
          <w:szCs w:val="24"/>
          <w:bdr w:val="none" w:sz="0" w:space="0" w:color="auto" w:frame="1"/>
          <w:shd w:val="clear" w:color="auto" w:fill="FFFFFF"/>
        </w:rPr>
        <w:t xml:space="preserve"> </w:t>
      </w:r>
      <w:r w:rsidR="00C848FF" w:rsidRPr="00A850D0">
        <w:rPr>
          <w:rFonts w:ascii="Times New Roman" w:hAnsi="Times New Roman" w:cs="Times New Roman"/>
          <w:color w:val="auto"/>
          <w:sz w:val="24"/>
          <w:szCs w:val="24"/>
          <w:bdr w:val="none" w:sz="0" w:space="0" w:color="auto" w:frame="1"/>
          <w:shd w:val="clear" w:color="auto" w:fill="FFFFFF"/>
        </w:rPr>
        <w:t xml:space="preserve">exhibit a similar pattern and </w:t>
      </w:r>
      <w:r w:rsidR="00FF2DD0" w:rsidRPr="00A850D0">
        <w:rPr>
          <w:rFonts w:ascii="Times New Roman" w:hAnsi="Times New Roman" w:cs="Times New Roman"/>
          <w:color w:val="auto"/>
          <w:sz w:val="24"/>
          <w:szCs w:val="24"/>
          <w:bdr w:val="none" w:sz="0" w:space="0" w:color="auto" w:frame="1"/>
          <w:shd w:val="clear" w:color="auto" w:fill="FFFFFF"/>
        </w:rPr>
        <w:t>are reported in th</w:t>
      </w:r>
      <w:r w:rsidR="00FF2DD0" w:rsidRPr="00A850D0">
        <w:rPr>
          <w:rFonts w:ascii="Times New Roman" w:hAnsi="Times New Roman" w:cs="Times New Roman"/>
          <w:color w:val="242424"/>
          <w:sz w:val="24"/>
          <w:szCs w:val="24"/>
          <w:bdr w:val="none" w:sz="0" w:space="0" w:color="auto" w:frame="1"/>
          <w:shd w:val="clear" w:color="auto" w:fill="FFFFFF"/>
        </w:rPr>
        <w:t>e Supplementary Material.</w:t>
      </w:r>
      <w:bookmarkEnd w:id="15"/>
      <w:bookmarkEnd w:id="16"/>
    </w:p>
    <w:p w14:paraId="3B277661" w14:textId="5CCF518F" w:rsidR="004662E5" w:rsidRDefault="00243E10">
      <w:pPr>
        <w:pStyle w:val="Body"/>
        <w:spacing w:after="0" w:line="480" w:lineRule="auto"/>
        <w:rPr>
          <w:rFonts w:ascii="Times New Roman" w:hAnsi="Times New Roman"/>
          <w:b/>
          <w:bCs/>
          <w:i/>
          <w:iCs/>
          <w:sz w:val="24"/>
          <w:szCs w:val="24"/>
        </w:rPr>
      </w:pPr>
      <w:r>
        <w:rPr>
          <w:rFonts w:ascii="Times New Roman" w:hAnsi="Times New Roman"/>
          <w:b/>
          <w:bCs/>
          <w:i/>
          <w:iCs/>
          <w:sz w:val="24"/>
          <w:szCs w:val="24"/>
        </w:rPr>
        <w:t xml:space="preserve">Social </w:t>
      </w:r>
      <w:r w:rsidR="00C03078">
        <w:rPr>
          <w:rFonts w:ascii="Times New Roman" w:hAnsi="Times New Roman"/>
          <w:b/>
          <w:bCs/>
          <w:i/>
          <w:iCs/>
          <w:sz w:val="24"/>
          <w:szCs w:val="24"/>
        </w:rPr>
        <w:t>M</w:t>
      </w:r>
      <w:r>
        <w:rPr>
          <w:rFonts w:ascii="Times New Roman" w:hAnsi="Times New Roman"/>
          <w:b/>
          <w:bCs/>
          <w:i/>
          <w:iCs/>
          <w:sz w:val="24"/>
          <w:szCs w:val="24"/>
        </w:rPr>
        <w:t xml:space="preserve">indfulness </w:t>
      </w:r>
    </w:p>
    <w:p w14:paraId="4DCA7D32" w14:textId="7D709536" w:rsidR="00A65208" w:rsidRDefault="00243E10" w:rsidP="004662E5">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 xml:space="preserve">The SoMi paradigm </w:t>
      </w:r>
      <w:r w:rsidR="00174549">
        <w:rPr>
          <w:rFonts w:ascii="Times New Roman" w:hAnsi="Times New Roman"/>
          <w:sz w:val="24"/>
          <w:szCs w:val="24"/>
        </w:rPr>
        <w:t>to measure</w:t>
      </w:r>
      <w:r>
        <w:rPr>
          <w:rFonts w:ascii="Times New Roman" w:hAnsi="Times New Roman"/>
          <w:sz w:val="24"/>
          <w:szCs w:val="24"/>
        </w:rPr>
        <w:t xml:space="preserve"> social mindfulness contain</w:t>
      </w:r>
      <w:r w:rsidR="00842885">
        <w:rPr>
          <w:rFonts w:ascii="Times New Roman" w:hAnsi="Times New Roman"/>
          <w:sz w:val="24"/>
          <w:szCs w:val="24"/>
        </w:rPr>
        <w:t>ed</w:t>
      </w:r>
      <w:r>
        <w:rPr>
          <w:rFonts w:ascii="Times New Roman" w:hAnsi="Times New Roman"/>
          <w:sz w:val="24"/>
          <w:szCs w:val="24"/>
        </w:rPr>
        <w:t xml:space="preserve"> 24 decision trials (</w:t>
      </w:r>
      <w:r w:rsidR="003B4A8D">
        <w:rPr>
          <w:rFonts w:ascii="Times New Roman" w:hAnsi="Times New Roman"/>
          <w:sz w:val="24"/>
          <w:szCs w:val="24"/>
        </w:rPr>
        <w:t xml:space="preserve">divided over </w:t>
      </w:r>
      <w:r>
        <w:rPr>
          <w:rFonts w:ascii="Times New Roman" w:hAnsi="Times New Roman"/>
          <w:sz w:val="24"/>
          <w:szCs w:val="24"/>
        </w:rPr>
        <w:t xml:space="preserve">12 experimental and 12 control trials) in which participants </w:t>
      </w:r>
      <w:r w:rsidR="00B91187">
        <w:rPr>
          <w:rFonts w:ascii="Times New Roman" w:hAnsi="Times New Roman"/>
          <w:sz w:val="24"/>
          <w:szCs w:val="24"/>
        </w:rPr>
        <w:t xml:space="preserve">were </w:t>
      </w:r>
      <w:r>
        <w:rPr>
          <w:rFonts w:ascii="Times New Roman" w:hAnsi="Times New Roman"/>
          <w:sz w:val="24"/>
          <w:szCs w:val="24"/>
        </w:rPr>
        <w:t xml:space="preserve">asked to </w:t>
      </w:r>
      <w:r w:rsidR="00B452E1">
        <w:rPr>
          <w:rFonts w:ascii="Times New Roman" w:hAnsi="Times New Roman"/>
          <w:sz w:val="24"/>
          <w:szCs w:val="24"/>
        </w:rPr>
        <w:t>choose</w:t>
      </w:r>
      <w:r>
        <w:rPr>
          <w:rFonts w:ascii="Times New Roman" w:hAnsi="Times New Roman"/>
          <w:sz w:val="24"/>
          <w:szCs w:val="24"/>
        </w:rPr>
        <w:t xml:space="preserve"> one out of three or four </w:t>
      </w:r>
      <w:r w:rsidR="00174549">
        <w:rPr>
          <w:rFonts w:ascii="Times New Roman" w:hAnsi="Times New Roman"/>
          <w:sz w:val="24"/>
          <w:szCs w:val="24"/>
        </w:rPr>
        <w:t xml:space="preserve">products </w:t>
      </w:r>
      <w:bookmarkStart w:id="17" w:name="_Hlk164350934"/>
      <w:r w:rsidR="00E9552A">
        <w:rPr>
          <w:rFonts w:ascii="Times New Roman" w:hAnsi="Times New Roman"/>
          <w:sz w:val="24"/>
          <w:szCs w:val="24"/>
        </w:rPr>
        <w:t>within different categories (like pens, baseball caps, or apples</w:t>
      </w:r>
      <w:r w:rsidR="003B4A8D">
        <w:rPr>
          <w:rFonts w:ascii="Times New Roman" w:hAnsi="Times New Roman"/>
          <w:sz w:val="24"/>
          <w:szCs w:val="24"/>
        </w:rPr>
        <w:t xml:space="preserve">) as the first of two people </w:t>
      </w:r>
      <w:bookmarkEnd w:id="17"/>
      <w:r w:rsidR="003B4A8D">
        <w:rPr>
          <w:rFonts w:ascii="Times New Roman" w:hAnsi="Times New Roman"/>
          <w:sz w:val="24"/>
          <w:szCs w:val="24"/>
        </w:rPr>
        <w:t>(Van Lange &amp; Van Doesum, 2015). One product w</w:t>
      </w:r>
      <w:r w:rsidR="00304E15">
        <w:rPr>
          <w:rFonts w:ascii="Times New Roman" w:hAnsi="Times New Roman"/>
          <w:sz w:val="24"/>
          <w:szCs w:val="24"/>
        </w:rPr>
        <w:t xml:space="preserve">ithin </w:t>
      </w:r>
      <w:r w:rsidR="003B4A8D">
        <w:rPr>
          <w:rFonts w:ascii="Times New Roman" w:hAnsi="Times New Roman"/>
          <w:sz w:val="24"/>
          <w:szCs w:val="24"/>
        </w:rPr>
        <w:t xml:space="preserve">each </w:t>
      </w:r>
      <w:r w:rsidR="00E9552A">
        <w:rPr>
          <w:rFonts w:ascii="Times New Roman" w:hAnsi="Times New Roman"/>
          <w:sz w:val="24"/>
          <w:szCs w:val="24"/>
        </w:rPr>
        <w:t>experimental trial</w:t>
      </w:r>
      <w:r w:rsidR="003B4A8D">
        <w:rPr>
          <w:rFonts w:ascii="Times New Roman" w:hAnsi="Times New Roman"/>
          <w:sz w:val="24"/>
          <w:szCs w:val="24"/>
        </w:rPr>
        <w:t xml:space="preserve"> </w:t>
      </w:r>
      <w:r w:rsidR="00E9552A">
        <w:rPr>
          <w:rFonts w:ascii="Times New Roman" w:hAnsi="Times New Roman"/>
          <w:sz w:val="24"/>
          <w:szCs w:val="24"/>
        </w:rPr>
        <w:t xml:space="preserve">was unique in </w:t>
      </w:r>
      <w:r w:rsidR="003B4A8D">
        <w:rPr>
          <w:rFonts w:ascii="Times New Roman" w:hAnsi="Times New Roman"/>
          <w:sz w:val="24"/>
          <w:szCs w:val="24"/>
        </w:rPr>
        <w:t>a single</w:t>
      </w:r>
      <w:r w:rsidR="00E9552A">
        <w:rPr>
          <w:rFonts w:ascii="Times New Roman" w:hAnsi="Times New Roman"/>
          <w:sz w:val="24"/>
          <w:szCs w:val="24"/>
        </w:rPr>
        <w:t xml:space="preserve"> aspect (e.g., color)</w:t>
      </w:r>
      <w:r>
        <w:rPr>
          <w:rFonts w:ascii="Times New Roman" w:hAnsi="Times New Roman"/>
          <w:sz w:val="24"/>
          <w:szCs w:val="24"/>
        </w:rPr>
        <w:t xml:space="preserve">. </w:t>
      </w:r>
      <w:r w:rsidR="00E9552A">
        <w:rPr>
          <w:rFonts w:ascii="Times New Roman" w:hAnsi="Times New Roman"/>
          <w:sz w:val="24"/>
          <w:szCs w:val="24"/>
        </w:rPr>
        <w:t xml:space="preserve">For example, </w:t>
      </w:r>
      <w:r>
        <w:rPr>
          <w:rFonts w:ascii="Times New Roman" w:hAnsi="Times New Roman"/>
          <w:sz w:val="24"/>
          <w:szCs w:val="24"/>
        </w:rPr>
        <w:t xml:space="preserve">one orange </w:t>
      </w:r>
      <w:r w:rsidR="00174549">
        <w:rPr>
          <w:rFonts w:ascii="Times New Roman" w:hAnsi="Times New Roman"/>
          <w:sz w:val="24"/>
          <w:szCs w:val="24"/>
        </w:rPr>
        <w:lastRenderedPageBreak/>
        <w:t xml:space="preserve">baseball </w:t>
      </w:r>
      <w:r>
        <w:rPr>
          <w:rFonts w:ascii="Times New Roman" w:hAnsi="Times New Roman"/>
          <w:sz w:val="24"/>
          <w:szCs w:val="24"/>
        </w:rPr>
        <w:t>cap</w:t>
      </w:r>
      <w:r w:rsidR="00174549">
        <w:rPr>
          <w:rFonts w:ascii="Times New Roman" w:hAnsi="Times New Roman"/>
          <w:sz w:val="24"/>
          <w:szCs w:val="24"/>
        </w:rPr>
        <w:t xml:space="preserve"> </w:t>
      </w:r>
      <w:r w:rsidR="00E9552A">
        <w:rPr>
          <w:rFonts w:ascii="Times New Roman" w:hAnsi="Times New Roman"/>
          <w:sz w:val="24"/>
          <w:szCs w:val="24"/>
        </w:rPr>
        <w:t xml:space="preserve">was offered among </w:t>
      </w:r>
      <w:r w:rsidR="00174549">
        <w:rPr>
          <w:rFonts w:ascii="Times New Roman" w:hAnsi="Times New Roman"/>
          <w:sz w:val="24"/>
          <w:szCs w:val="24"/>
        </w:rPr>
        <w:t xml:space="preserve">three </w:t>
      </w:r>
      <w:r w:rsidR="00E9552A">
        <w:rPr>
          <w:rFonts w:ascii="Times New Roman" w:hAnsi="Times New Roman"/>
          <w:sz w:val="24"/>
          <w:szCs w:val="24"/>
        </w:rPr>
        <w:t xml:space="preserve">identical </w:t>
      </w:r>
      <w:r>
        <w:rPr>
          <w:rFonts w:ascii="Times New Roman" w:hAnsi="Times New Roman"/>
          <w:sz w:val="24"/>
          <w:szCs w:val="24"/>
        </w:rPr>
        <w:t xml:space="preserve">blue </w:t>
      </w:r>
      <w:r w:rsidR="00174549">
        <w:rPr>
          <w:rFonts w:ascii="Times New Roman" w:hAnsi="Times New Roman"/>
          <w:sz w:val="24"/>
          <w:szCs w:val="24"/>
        </w:rPr>
        <w:t xml:space="preserve">baseball </w:t>
      </w:r>
      <w:r>
        <w:rPr>
          <w:rFonts w:ascii="Times New Roman" w:hAnsi="Times New Roman"/>
          <w:sz w:val="24"/>
          <w:szCs w:val="24"/>
        </w:rPr>
        <w:t>cap</w:t>
      </w:r>
      <w:r w:rsidR="00E9552A">
        <w:rPr>
          <w:rFonts w:ascii="Times New Roman" w:hAnsi="Times New Roman"/>
          <w:sz w:val="24"/>
          <w:szCs w:val="24"/>
        </w:rPr>
        <w:t xml:space="preserve">s. This was complemented by control trials without </w:t>
      </w:r>
      <w:r w:rsidR="00FF2799">
        <w:rPr>
          <w:rFonts w:ascii="Times New Roman" w:hAnsi="Times New Roman"/>
          <w:sz w:val="24"/>
          <w:szCs w:val="24"/>
        </w:rPr>
        <w:t xml:space="preserve">any </w:t>
      </w:r>
      <w:r w:rsidR="00E9552A">
        <w:rPr>
          <w:rFonts w:ascii="Times New Roman" w:hAnsi="Times New Roman"/>
          <w:sz w:val="24"/>
          <w:szCs w:val="24"/>
        </w:rPr>
        <w:t xml:space="preserve">unique products </w:t>
      </w:r>
      <w:r>
        <w:rPr>
          <w:rFonts w:ascii="Times New Roman" w:hAnsi="Times New Roman"/>
          <w:sz w:val="24"/>
          <w:szCs w:val="24"/>
        </w:rPr>
        <w:t xml:space="preserve">(e.g., </w:t>
      </w:r>
      <w:r w:rsidR="00E9552A">
        <w:rPr>
          <w:rFonts w:ascii="Times New Roman" w:hAnsi="Times New Roman"/>
          <w:sz w:val="24"/>
          <w:szCs w:val="24"/>
        </w:rPr>
        <w:t>three blue pens or two green and two red apples</w:t>
      </w:r>
      <w:r>
        <w:rPr>
          <w:rFonts w:ascii="Times New Roman" w:hAnsi="Times New Roman"/>
          <w:sz w:val="24"/>
          <w:szCs w:val="24"/>
        </w:rPr>
        <w:t>)</w:t>
      </w:r>
      <w:r w:rsidR="00E9552A">
        <w:rPr>
          <w:rFonts w:ascii="Times New Roman" w:hAnsi="Times New Roman"/>
          <w:sz w:val="24"/>
          <w:szCs w:val="24"/>
        </w:rPr>
        <w:t xml:space="preserve"> in which participant decisions would not limit choice for others</w:t>
      </w:r>
      <w:r>
        <w:rPr>
          <w:rFonts w:ascii="Times New Roman" w:hAnsi="Times New Roman"/>
          <w:sz w:val="24"/>
          <w:szCs w:val="24"/>
        </w:rPr>
        <w:t>.</w:t>
      </w:r>
      <w:r w:rsidR="00943557">
        <w:rPr>
          <w:rFonts w:ascii="Times New Roman" w:hAnsi="Times New Roman"/>
          <w:sz w:val="24"/>
          <w:szCs w:val="24"/>
        </w:rPr>
        <w:t xml:space="preserve"> The general </w:t>
      </w:r>
      <w:r w:rsidR="00FF2799">
        <w:rPr>
          <w:rFonts w:ascii="Times New Roman" w:hAnsi="Times New Roman"/>
          <w:sz w:val="24"/>
          <w:szCs w:val="24"/>
        </w:rPr>
        <w:t>notion</w:t>
      </w:r>
      <w:r w:rsidR="00943557">
        <w:rPr>
          <w:rFonts w:ascii="Times New Roman" w:hAnsi="Times New Roman"/>
          <w:sz w:val="24"/>
          <w:szCs w:val="24"/>
        </w:rPr>
        <w:t xml:space="preserve"> is that leaving </w:t>
      </w:r>
      <w:r w:rsidR="00815D57">
        <w:rPr>
          <w:rFonts w:ascii="Times New Roman" w:hAnsi="Times New Roman"/>
          <w:sz w:val="24"/>
          <w:szCs w:val="24"/>
        </w:rPr>
        <w:t xml:space="preserve">a </w:t>
      </w:r>
      <w:r w:rsidR="00943557">
        <w:rPr>
          <w:rFonts w:ascii="Times New Roman" w:hAnsi="Times New Roman"/>
          <w:sz w:val="24"/>
          <w:szCs w:val="24"/>
        </w:rPr>
        <w:t>choice for another person is considered prosocial, or an act of (low-cost) cooperation (Van Lange &amp; Van Doesum, 201</w:t>
      </w:r>
      <w:r w:rsidR="00B76D31">
        <w:rPr>
          <w:rFonts w:ascii="Times New Roman" w:hAnsi="Times New Roman"/>
          <w:sz w:val="24"/>
          <w:szCs w:val="24"/>
        </w:rPr>
        <w:t>5</w:t>
      </w:r>
      <w:r w:rsidR="00943557">
        <w:rPr>
          <w:rFonts w:ascii="Times New Roman" w:hAnsi="Times New Roman"/>
          <w:sz w:val="24"/>
          <w:szCs w:val="24"/>
        </w:rPr>
        <w:t>). Therefore, t</w:t>
      </w:r>
      <w:r>
        <w:rPr>
          <w:rFonts w:ascii="Times New Roman" w:hAnsi="Times New Roman"/>
          <w:sz w:val="24"/>
          <w:szCs w:val="24"/>
        </w:rPr>
        <w:t>he proportion of social</w:t>
      </w:r>
      <w:r w:rsidR="00B452E1">
        <w:rPr>
          <w:rFonts w:ascii="Times New Roman" w:hAnsi="Times New Roman"/>
          <w:sz w:val="24"/>
          <w:szCs w:val="24"/>
        </w:rPr>
        <w:t>ly</w:t>
      </w:r>
      <w:r w:rsidR="006540A5">
        <w:rPr>
          <w:rFonts w:ascii="Times New Roman" w:hAnsi="Times New Roman"/>
          <w:sz w:val="24"/>
          <w:szCs w:val="24"/>
        </w:rPr>
        <w:t xml:space="preserve"> </w:t>
      </w:r>
      <w:r>
        <w:rPr>
          <w:rFonts w:ascii="Times New Roman" w:hAnsi="Times New Roman"/>
          <w:sz w:val="24"/>
          <w:szCs w:val="24"/>
        </w:rPr>
        <w:t xml:space="preserve">mindful choices (i.e., leaving </w:t>
      </w:r>
      <w:r w:rsidR="00943557">
        <w:rPr>
          <w:rFonts w:ascii="Times New Roman" w:hAnsi="Times New Roman"/>
          <w:sz w:val="24"/>
          <w:szCs w:val="24"/>
        </w:rPr>
        <w:t xml:space="preserve">a </w:t>
      </w:r>
      <w:r>
        <w:rPr>
          <w:rFonts w:ascii="Times New Roman" w:hAnsi="Times New Roman"/>
          <w:sz w:val="24"/>
          <w:szCs w:val="24"/>
        </w:rPr>
        <w:t xml:space="preserve">unique </w:t>
      </w:r>
      <w:r w:rsidR="001F70BF">
        <w:rPr>
          <w:rFonts w:ascii="Times New Roman" w:hAnsi="Times New Roman"/>
          <w:sz w:val="24"/>
          <w:szCs w:val="24"/>
        </w:rPr>
        <w:t xml:space="preserve">product </w:t>
      </w:r>
      <w:r>
        <w:rPr>
          <w:rFonts w:ascii="Times New Roman" w:hAnsi="Times New Roman"/>
          <w:sz w:val="24"/>
          <w:szCs w:val="24"/>
        </w:rPr>
        <w:t>for the other person) among the experimental trials was treated as the score of social mindfulness.</w:t>
      </w:r>
      <w:r w:rsidR="00147904">
        <w:rPr>
          <w:rFonts w:ascii="Times New Roman" w:hAnsi="Times New Roman"/>
          <w:sz w:val="24"/>
          <w:szCs w:val="24"/>
        </w:rPr>
        <w:t xml:space="preserve"> </w:t>
      </w:r>
    </w:p>
    <w:p w14:paraId="02A51F2C" w14:textId="57CDC689" w:rsidR="004662E5" w:rsidRDefault="00243E10">
      <w:pPr>
        <w:pStyle w:val="Body"/>
        <w:spacing w:after="0" w:line="480" w:lineRule="auto"/>
        <w:rPr>
          <w:rFonts w:ascii="Times New Roman" w:hAnsi="Times New Roman"/>
          <w:sz w:val="24"/>
          <w:szCs w:val="24"/>
        </w:rPr>
      </w:pPr>
      <w:r>
        <w:rPr>
          <w:rFonts w:ascii="Times New Roman" w:hAnsi="Times New Roman"/>
          <w:b/>
          <w:bCs/>
          <w:i/>
          <w:iCs/>
          <w:sz w:val="24"/>
          <w:szCs w:val="24"/>
        </w:rPr>
        <w:t xml:space="preserve">Trust in </w:t>
      </w:r>
      <w:r w:rsidR="007203D5">
        <w:rPr>
          <w:rFonts w:ascii="Times New Roman" w:hAnsi="Times New Roman"/>
          <w:b/>
          <w:bCs/>
          <w:i/>
          <w:iCs/>
          <w:sz w:val="24"/>
          <w:szCs w:val="24"/>
        </w:rPr>
        <w:t>O</w:t>
      </w:r>
      <w:r>
        <w:rPr>
          <w:rFonts w:ascii="Times New Roman" w:hAnsi="Times New Roman"/>
          <w:b/>
          <w:bCs/>
          <w:i/>
          <w:iCs/>
          <w:sz w:val="24"/>
          <w:szCs w:val="24"/>
        </w:rPr>
        <w:t>thers</w:t>
      </w:r>
      <w:r>
        <w:rPr>
          <w:rFonts w:ascii="Times New Roman" w:hAnsi="Times New Roman"/>
          <w:sz w:val="24"/>
          <w:szCs w:val="24"/>
        </w:rPr>
        <w:t xml:space="preserve"> </w:t>
      </w:r>
    </w:p>
    <w:p w14:paraId="6C31B8FC" w14:textId="6007B3D0" w:rsidR="00A65208" w:rsidRDefault="00243E10" w:rsidP="004662E5">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In this dataset, several items measured the degree of people’s trust in others. The first scale contain</w:t>
      </w:r>
      <w:r w:rsidR="00174549">
        <w:rPr>
          <w:rFonts w:ascii="Times New Roman" w:hAnsi="Times New Roman"/>
          <w:sz w:val="24"/>
          <w:szCs w:val="24"/>
        </w:rPr>
        <w:t>ed</w:t>
      </w:r>
      <w:r>
        <w:rPr>
          <w:rFonts w:ascii="Times New Roman" w:hAnsi="Times New Roman"/>
          <w:sz w:val="24"/>
          <w:szCs w:val="24"/>
        </w:rPr>
        <w:t xml:space="preserve"> three items (Van Lange et al., 2014) that </w:t>
      </w:r>
      <w:r w:rsidR="00226D28">
        <w:rPr>
          <w:rFonts w:ascii="Times New Roman" w:hAnsi="Times New Roman"/>
          <w:sz w:val="24"/>
          <w:szCs w:val="24"/>
        </w:rPr>
        <w:t>we</w:t>
      </w:r>
      <w:r>
        <w:rPr>
          <w:rFonts w:ascii="Times New Roman" w:hAnsi="Times New Roman"/>
          <w:sz w:val="24"/>
          <w:szCs w:val="24"/>
        </w:rPr>
        <w:t xml:space="preserve">re used to measure general trust (e.g., </w:t>
      </w:r>
      <w:r w:rsidRPr="006814B2">
        <w:rPr>
          <w:rFonts w:ascii="Times New Roman" w:hAnsi="Times New Roman"/>
          <w:sz w:val="24"/>
          <w:szCs w:val="24"/>
        </w:rPr>
        <w:t>“I dare to put my fate in the hands of most other people”</w:t>
      </w:r>
      <w:r w:rsidRPr="00563925">
        <w:rPr>
          <w:rFonts w:ascii="Times New Roman" w:hAnsi="Times New Roman"/>
          <w:sz w:val="24"/>
          <w:szCs w:val="24"/>
        </w:rPr>
        <w:t>).</w:t>
      </w:r>
      <w:r>
        <w:rPr>
          <w:rFonts w:ascii="Times New Roman" w:hAnsi="Times New Roman"/>
          <w:sz w:val="24"/>
          <w:szCs w:val="24"/>
        </w:rPr>
        <w:t xml:space="preserve"> Participants </w:t>
      </w:r>
      <w:r w:rsidR="00142011">
        <w:rPr>
          <w:rFonts w:ascii="Times New Roman" w:hAnsi="Times New Roman"/>
          <w:sz w:val="24"/>
          <w:szCs w:val="24"/>
        </w:rPr>
        <w:t>used a scale</w:t>
      </w:r>
      <w:r>
        <w:rPr>
          <w:rFonts w:ascii="Times New Roman" w:hAnsi="Times New Roman"/>
          <w:sz w:val="24"/>
          <w:szCs w:val="24"/>
        </w:rPr>
        <w:t xml:space="preserve"> from 1 </w:t>
      </w:r>
      <w:r w:rsidR="00722D78">
        <w:rPr>
          <w:rFonts w:ascii="Times New Roman" w:hAnsi="Times New Roman"/>
          <w:sz w:val="24"/>
          <w:szCs w:val="24"/>
        </w:rPr>
        <w:t>(</w:t>
      </w:r>
      <w:r w:rsidRPr="006814B2">
        <w:rPr>
          <w:rFonts w:ascii="Times New Roman" w:hAnsi="Times New Roman"/>
          <w:i/>
          <w:iCs/>
          <w:sz w:val="24"/>
          <w:szCs w:val="24"/>
        </w:rPr>
        <w:t>completely disagree</w:t>
      </w:r>
      <w:r w:rsidR="00722D78" w:rsidRPr="00722D78">
        <w:rPr>
          <w:rFonts w:ascii="Times New Roman" w:hAnsi="Times New Roman"/>
          <w:sz w:val="24"/>
          <w:szCs w:val="24"/>
        </w:rPr>
        <w:t>)</w:t>
      </w:r>
      <w:r w:rsidR="00174549" w:rsidRPr="00722D78">
        <w:rPr>
          <w:rFonts w:ascii="Times New Roman" w:hAnsi="Times New Roman"/>
          <w:sz w:val="24"/>
          <w:szCs w:val="24"/>
        </w:rPr>
        <w:t xml:space="preserve"> </w:t>
      </w:r>
      <w:r>
        <w:rPr>
          <w:rFonts w:ascii="Times New Roman" w:hAnsi="Times New Roman"/>
          <w:sz w:val="24"/>
          <w:szCs w:val="24"/>
        </w:rPr>
        <w:t xml:space="preserve">to 7 </w:t>
      </w:r>
      <w:r w:rsidR="00722D78">
        <w:rPr>
          <w:rFonts w:ascii="Times New Roman" w:hAnsi="Times New Roman"/>
          <w:sz w:val="24"/>
          <w:szCs w:val="24"/>
        </w:rPr>
        <w:t>(</w:t>
      </w:r>
      <w:r w:rsidRPr="00796920">
        <w:rPr>
          <w:rFonts w:ascii="Times New Roman" w:hAnsi="Times New Roman"/>
          <w:i/>
          <w:iCs/>
          <w:sz w:val="24"/>
          <w:szCs w:val="24"/>
        </w:rPr>
        <w:t>completely agree</w:t>
      </w:r>
      <w:r w:rsidR="00722D78" w:rsidRPr="00722D78">
        <w:rPr>
          <w:rFonts w:ascii="Times New Roman" w:hAnsi="Times New Roman"/>
          <w:sz w:val="24"/>
          <w:szCs w:val="24"/>
        </w:rPr>
        <w:t>)</w:t>
      </w:r>
      <w:r w:rsidR="00174549">
        <w:rPr>
          <w:rFonts w:ascii="Times New Roman" w:hAnsi="Times New Roman"/>
          <w:sz w:val="24"/>
          <w:szCs w:val="24"/>
        </w:rPr>
        <w:t>.</w:t>
      </w:r>
      <w:r>
        <w:rPr>
          <w:rFonts w:ascii="Times New Roman" w:hAnsi="Times New Roman"/>
          <w:sz w:val="24"/>
          <w:szCs w:val="24"/>
        </w:rPr>
        <w:t xml:space="preserve"> Also, two wallet return questions measured participants’ trust</w:t>
      </w:r>
      <w:r w:rsidR="00142011">
        <w:rPr>
          <w:rFonts w:ascii="Times New Roman" w:hAnsi="Times New Roman"/>
          <w:sz w:val="24"/>
          <w:szCs w:val="24"/>
        </w:rPr>
        <w:t xml:space="preserve"> belief</w:t>
      </w:r>
      <w:r>
        <w:rPr>
          <w:rFonts w:ascii="Times New Roman" w:hAnsi="Times New Roman"/>
          <w:sz w:val="24"/>
          <w:szCs w:val="24"/>
        </w:rPr>
        <w:t xml:space="preserve"> in general</w:t>
      </w:r>
      <w:r w:rsidR="00142011">
        <w:rPr>
          <w:rFonts w:ascii="Times New Roman" w:hAnsi="Times New Roman"/>
          <w:sz w:val="24"/>
          <w:szCs w:val="24"/>
        </w:rPr>
        <w:t xml:space="preserve"> others</w:t>
      </w:r>
      <w:r>
        <w:rPr>
          <w:rFonts w:ascii="Times New Roman" w:hAnsi="Times New Roman"/>
          <w:sz w:val="24"/>
          <w:szCs w:val="24"/>
        </w:rPr>
        <w:t xml:space="preserve"> (referred to as general wallet return, </w:t>
      </w:r>
      <w:r>
        <w:rPr>
          <w:rFonts w:ascii="Times New Roman" w:hAnsi="Times New Roman"/>
          <w:i/>
          <w:iCs/>
          <w:sz w:val="24"/>
          <w:szCs w:val="24"/>
        </w:rPr>
        <w:t>“</w:t>
      </w:r>
      <w:r w:rsidRPr="003121FF">
        <w:rPr>
          <w:rFonts w:ascii="Times New Roman" w:hAnsi="Times New Roman"/>
          <w:sz w:val="24"/>
          <w:szCs w:val="24"/>
        </w:rPr>
        <w:t>Suppose you lost a wallet or a purse with two hundred dollars, and someone found it. Out of 100 people, how many do you think will return it to you with the money?”</w:t>
      </w:r>
      <w:r>
        <w:rPr>
          <w:rFonts w:ascii="Times New Roman" w:hAnsi="Times New Roman"/>
          <w:sz w:val="24"/>
          <w:szCs w:val="24"/>
        </w:rPr>
        <w:t>) and trust</w:t>
      </w:r>
      <w:r w:rsidR="00142011">
        <w:rPr>
          <w:rFonts w:ascii="Times New Roman" w:hAnsi="Times New Roman"/>
          <w:sz w:val="24"/>
          <w:szCs w:val="24"/>
        </w:rPr>
        <w:t xml:space="preserve"> belief</w:t>
      </w:r>
      <w:r>
        <w:rPr>
          <w:rFonts w:ascii="Times New Roman" w:hAnsi="Times New Roman"/>
          <w:sz w:val="24"/>
          <w:szCs w:val="24"/>
        </w:rPr>
        <w:t xml:space="preserve"> in the community (referred to as local wallet return, </w:t>
      </w:r>
      <w:r w:rsidRPr="003121FF">
        <w:rPr>
          <w:rFonts w:ascii="Times New Roman" w:hAnsi="Times New Roman"/>
          <w:sz w:val="24"/>
          <w:szCs w:val="24"/>
        </w:rPr>
        <w:t>“Suppose you lost a wallet or a purse with two hundred dollars, and someone from your community found it. Out of 100 people within your community, how many do you think will return it to you with the money?”</w:t>
      </w:r>
      <w:r>
        <w:rPr>
          <w:rFonts w:ascii="Times New Roman" w:hAnsi="Times New Roman"/>
          <w:sz w:val="24"/>
          <w:szCs w:val="24"/>
        </w:rPr>
        <w:t>).</w:t>
      </w:r>
    </w:p>
    <w:p w14:paraId="4812A540" w14:textId="25128615" w:rsidR="004662E5" w:rsidRDefault="00243E10">
      <w:pPr>
        <w:pStyle w:val="Body"/>
        <w:spacing w:after="0" w:line="480" w:lineRule="auto"/>
        <w:rPr>
          <w:rFonts w:ascii="Times New Roman" w:hAnsi="Times New Roman"/>
          <w:sz w:val="24"/>
          <w:szCs w:val="24"/>
        </w:rPr>
      </w:pPr>
      <w:r>
        <w:rPr>
          <w:rFonts w:ascii="Times New Roman" w:hAnsi="Times New Roman"/>
          <w:b/>
          <w:bCs/>
          <w:i/>
          <w:iCs/>
          <w:sz w:val="24"/>
          <w:szCs w:val="24"/>
        </w:rPr>
        <w:t xml:space="preserve">Other </w:t>
      </w:r>
      <w:r w:rsidR="00796920">
        <w:rPr>
          <w:rFonts w:ascii="Times New Roman" w:hAnsi="Times New Roman"/>
          <w:b/>
          <w:bCs/>
          <w:i/>
          <w:iCs/>
          <w:sz w:val="24"/>
          <w:szCs w:val="24"/>
        </w:rPr>
        <w:t>M</w:t>
      </w:r>
      <w:r>
        <w:rPr>
          <w:rFonts w:ascii="Times New Roman" w:hAnsi="Times New Roman"/>
          <w:b/>
          <w:bCs/>
          <w:i/>
          <w:iCs/>
          <w:sz w:val="24"/>
          <w:szCs w:val="24"/>
        </w:rPr>
        <w:t>easures</w:t>
      </w:r>
      <w:r>
        <w:rPr>
          <w:rFonts w:ascii="Times New Roman" w:hAnsi="Times New Roman"/>
          <w:sz w:val="24"/>
          <w:szCs w:val="24"/>
        </w:rPr>
        <w:t xml:space="preserve"> </w:t>
      </w:r>
    </w:p>
    <w:p w14:paraId="4A9282DF" w14:textId="58A495C5" w:rsidR="00A65208" w:rsidRDefault="00243E10" w:rsidP="004662E5">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 xml:space="preserve">The dataset also included </w:t>
      </w:r>
      <w:r w:rsidR="00BA340A" w:rsidRPr="00BA340A">
        <w:rPr>
          <w:rFonts w:ascii="Times New Roman" w:hAnsi="Times New Roman"/>
          <w:sz w:val="24"/>
          <w:szCs w:val="24"/>
        </w:rPr>
        <w:t xml:space="preserve">measures of socioeconomic status </w:t>
      </w:r>
      <w:r w:rsidR="00BA340A">
        <w:rPr>
          <w:rFonts w:ascii="Times New Roman" w:hAnsi="Times New Roman"/>
          <w:sz w:val="24"/>
          <w:szCs w:val="24"/>
        </w:rPr>
        <w:t>(</w:t>
      </w:r>
      <w:r>
        <w:rPr>
          <w:rFonts w:ascii="Times New Roman" w:hAnsi="Times New Roman"/>
          <w:sz w:val="24"/>
          <w:szCs w:val="24"/>
        </w:rPr>
        <w:t>SES</w:t>
      </w:r>
      <w:r w:rsidR="00BA340A">
        <w:rPr>
          <w:rFonts w:ascii="Times New Roman" w:hAnsi="Times New Roman"/>
          <w:sz w:val="24"/>
          <w:szCs w:val="24"/>
        </w:rPr>
        <w:t>)</w:t>
      </w:r>
      <w:r>
        <w:rPr>
          <w:rFonts w:ascii="Times New Roman" w:hAnsi="Times New Roman"/>
          <w:sz w:val="24"/>
          <w:szCs w:val="24"/>
        </w:rPr>
        <w:t>, perceived trust, income level, and parent</w:t>
      </w:r>
      <w:r w:rsidR="00BA340A">
        <w:rPr>
          <w:rFonts w:ascii="Times New Roman" w:hAnsi="Times New Roman"/>
          <w:sz w:val="24"/>
          <w:szCs w:val="24"/>
        </w:rPr>
        <w:t>al</w:t>
      </w:r>
      <w:r>
        <w:rPr>
          <w:rFonts w:ascii="Times New Roman" w:hAnsi="Times New Roman"/>
          <w:sz w:val="24"/>
          <w:szCs w:val="24"/>
        </w:rPr>
        <w:t xml:space="preserve"> education level. However, these were not used in the current study.</w:t>
      </w:r>
      <w:r w:rsidR="00563925">
        <w:rPr>
          <w:rFonts w:ascii="Times New Roman" w:hAnsi="Times New Roman"/>
          <w:sz w:val="24"/>
          <w:szCs w:val="24"/>
        </w:rPr>
        <w:t xml:space="preserve"> </w:t>
      </w:r>
    </w:p>
    <w:p w14:paraId="71B3916E" w14:textId="77777777" w:rsidR="00A65208" w:rsidRDefault="00243E10">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Transparency and Openness</w:t>
      </w:r>
    </w:p>
    <w:p w14:paraId="10DF22CC" w14:textId="2594F612" w:rsidR="00A65208" w:rsidRPr="00692CA8" w:rsidRDefault="00243E10" w:rsidP="00692CA8">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 xml:space="preserve">All the analyses were conducted using R version 4.0.3 (R Core Team, 2020). The generalized mixed-effect logistic regression analysis and the linear mixed model analysis </w:t>
      </w:r>
      <w:r>
        <w:rPr>
          <w:rFonts w:ascii="Times New Roman" w:hAnsi="Times New Roman"/>
          <w:sz w:val="24"/>
          <w:szCs w:val="24"/>
        </w:rPr>
        <w:lastRenderedPageBreak/>
        <w:t xml:space="preserve">were conducted </w:t>
      </w:r>
      <w:r w:rsidR="002C59E8">
        <w:rPr>
          <w:rFonts w:ascii="Times New Roman" w:hAnsi="Times New Roman"/>
          <w:sz w:val="24"/>
          <w:szCs w:val="24"/>
        </w:rPr>
        <w:t>using</w:t>
      </w:r>
      <w:r>
        <w:rPr>
          <w:rFonts w:ascii="Times New Roman" w:hAnsi="Times New Roman"/>
          <w:sz w:val="24"/>
          <w:szCs w:val="24"/>
        </w:rPr>
        <w:t xml:space="preserve"> the (g)</w:t>
      </w:r>
      <w:proofErr w:type="spellStart"/>
      <w:r>
        <w:rPr>
          <w:rFonts w:ascii="Times New Roman" w:hAnsi="Times New Roman"/>
          <w:sz w:val="24"/>
          <w:szCs w:val="24"/>
        </w:rPr>
        <w:t>lmer</w:t>
      </w:r>
      <w:proofErr w:type="spellEnd"/>
      <w:r>
        <w:rPr>
          <w:rFonts w:ascii="Times New Roman" w:hAnsi="Times New Roman"/>
          <w:sz w:val="24"/>
          <w:szCs w:val="24"/>
        </w:rPr>
        <w:t xml:space="preserve"> function of the lme4 package. The categorical variables were coded based on the effect coding method. The simple effect analysis used the Bonferroni adjustment method</w:t>
      </w:r>
      <w:r w:rsidR="001409C4">
        <w:rPr>
          <w:rFonts w:ascii="Times New Roman" w:hAnsi="Times New Roman"/>
          <w:sz w:val="24"/>
          <w:szCs w:val="24"/>
        </w:rPr>
        <w:t xml:space="preserve"> (less conservative tests, such as Tukey’s HSD, revealed </w:t>
      </w:r>
      <w:r w:rsidR="002C48C8">
        <w:rPr>
          <w:rFonts w:ascii="Times New Roman" w:hAnsi="Times New Roman"/>
          <w:sz w:val="24"/>
          <w:szCs w:val="24"/>
        </w:rPr>
        <w:t>similar</w:t>
      </w:r>
      <w:r w:rsidR="001409C4">
        <w:rPr>
          <w:rFonts w:ascii="Times New Roman" w:hAnsi="Times New Roman"/>
          <w:sz w:val="24"/>
          <w:szCs w:val="24"/>
        </w:rPr>
        <w:t xml:space="preserve"> significant versus nonsignificant effects)</w:t>
      </w:r>
      <w:r>
        <w:rPr>
          <w:rFonts w:ascii="Times New Roman" w:hAnsi="Times New Roman"/>
          <w:sz w:val="24"/>
          <w:szCs w:val="24"/>
        </w:rPr>
        <w:t>. The design and analyses of this study were not pre-registered.</w:t>
      </w:r>
    </w:p>
    <w:p w14:paraId="5B46AD12" w14:textId="77777777" w:rsidR="00A65208" w:rsidRDefault="00243E10">
      <w:pPr>
        <w:pStyle w:val="Body"/>
        <w:spacing w:after="0"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Results</w:t>
      </w:r>
    </w:p>
    <w:p w14:paraId="416A77E3" w14:textId="593BCD66" w:rsidR="00A65208" w:rsidRDefault="00243E10">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 xml:space="preserve">Correspondence between </w:t>
      </w:r>
      <w:r w:rsidR="004132DA">
        <w:rPr>
          <w:rFonts w:ascii="Times New Roman" w:hAnsi="Times New Roman"/>
          <w:b/>
          <w:bCs/>
          <w:sz w:val="24"/>
          <w:szCs w:val="24"/>
        </w:rPr>
        <w:t xml:space="preserve">Triple Dominance </w:t>
      </w:r>
      <w:r>
        <w:rPr>
          <w:rFonts w:ascii="Times New Roman" w:hAnsi="Times New Roman"/>
          <w:b/>
          <w:bCs/>
          <w:sz w:val="24"/>
          <w:szCs w:val="24"/>
        </w:rPr>
        <w:t xml:space="preserve">and </w:t>
      </w:r>
      <w:r w:rsidR="004132DA">
        <w:rPr>
          <w:rFonts w:ascii="Times New Roman" w:hAnsi="Times New Roman"/>
          <w:b/>
          <w:bCs/>
          <w:sz w:val="24"/>
          <w:szCs w:val="24"/>
        </w:rPr>
        <w:t>Slider Measures</w:t>
      </w:r>
    </w:p>
    <w:p w14:paraId="2C860BF8" w14:textId="089CF182" w:rsidR="00A65208" w:rsidRPr="005277EA" w:rsidRDefault="00142011" w:rsidP="005277EA">
      <w:pPr>
        <w:pStyle w:val="ListParagraph"/>
        <w:spacing w:after="0" w:line="480" w:lineRule="auto"/>
        <w:ind w:left="0" w:firstLine="709"/>
        <w:rPr>
          <w:rFonts w:ascii="Times New Roman" w:eastAsia="Times New Roman" w:hAnsi="Times New Roman" w:cs="Times New Roman"/>
          <w:sz w:val="24"/>
          <w:szCs w:val="24"/>
          <w:lang w:val="en-US"/>
        </w:rPr>
      </w:pPr>
      <w:r>
        <w:rPr>
          <w:rFonts w:ascii="Times New Roman" w:hAnsi="Times New Roman"/>
          <w:sz w:val="24"/>
          <w:szCs w:val="24"/>
          <w:lang w:val="en-US"/>
        </w:rPr>
        <w:t xml:space="preserve">Using the </w:t>
      </w:r>
      <w:r w:rsidR="004132DA">
        <w:rPr>
          <w:rFonts w:ascii="Times New Roman" w:hAnsi="Times New Roman"/>
          <w:sz w:val="24"/>
          <w:szCs w:val="24"/>
          <w:lang w:val="en-US"/>
        </w:rPr>
        <w:t>Triple Dominance Measure</w:t>
      </w:r>
      <w:r>
        <w:rPr>
          <w:rFonts w:ascii="Times New Roman" w:hAnsi="Times New Roman"/>
          <w:sz w:val="24"/>
          <w:szCs w:val="24"/>
          <w:lang w:val="en-US"/>
        </w:rPr>
        <w:t xml:space="preserve">, there were </w:t>
      </w:r>
      <w:r w:rsidR="00140A86">
        <w:rPr>
          <w:rFonts w:ascii="Times New Roman" w:hAnsi="Times New Roman"/>
          <w:sz w:val="24"/>
          <w:szCs w:val="24"/>
          <w:lang w:val="en-US"/>
        </w:rPr>
        <w:t xml:space="preserve">3,594 (53.9%) </w:t>
      </w:r>
      <w:r>
        <w:rPr>
          <w:rFonts w:ascii="Times New Roman" w:hAnsi="Times New Roman"/>
          <w:sz w:val="24"/>
          <w:szCs w:val="24"/>
          <w:lang w:val="en-US"/>
        </w:rPr>
        <w:t xml:space="preserve">prosocials, </w:t>
      </w:r>
      <w:r w:rsidR="00140A86">
        <w:rPr>
          <w:rFonts w:ascii="Times New Roman" w:hAnsi="Times New Roman"/>
          <w:sz w:val="24"/>
          <w:szCs w:val="24"/>
          <w:lang w:val="en-US"/>
        </w:rPr>
        <w:t xml:space="preserve">2,165 (32.4%) </w:t>
      </w:r>
      <w:r>
        <w:rPr>
          <w:rFonts w:ascii="Times New Roman" w:hAnsi="Times New Roman"/>
          <w:sz w:val="24"/>
          <w:szCs w:val="24"/>
          <w:lang w:val="en-US"/>
        </w:rPr>
        <w:t xml:space="preserve">individualists, </w:t>
      </w:r>
      <w:r w:rsidR="00140A86">
        <w:rPr>
          <w:rFonts w:ascii="Times New Roman" w:hAnsi="Times New Roman"/>
          <w:sz w:val="24"/>
          <w:szCs w:val="24"/>
          <w:lang w:val="en-US"/>
        </w:rPr>
        <w:t xml:space="preserve">913 (13.7%) </w:t>
      </w:r>
      <w:r>
        <w:rPr>
          <w:rFonts w:ascii="Times New Roman" w:hAnsi="Times New Roman"/>
          <w:sz w:val="24"/>
          <w:szCs w:val="24"/>
          <w:lang w:val="en-US"/>
        </w:rPr>
        <w:t xml:space="preserve">competitors, and 1,349 (16.8%) participants who could not be classified into one of the three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categories. When using the </w:t>
      </w:r>
      <w:r w:rsidR="004132DA">
        <w:rPr>
          <w:rFonts w:ascii="Times New Roman" w:hAnsi="Times New Roman"/>
          <w:sz w:val="24"/>
          <w:szCs w:val="24"/>
          <w:lang w:val="en-US"/>
        </w:rPr>
        <w:t>Slider Measure</w:t>
      </w:r>
      <w:r>
        <w:rPr>
          <w:rFonts w:ascii="Times New Roman" w:hAnsi="Times New Roman"/>
          <w:sz w:val="24"/>
          <w:szCs w:val="24"/>
          <w:lang w:val="en-US"/>
        </w:rPr>
        <w:t xml:space="preserve">, there were </w:t>
      </w:r>
      <w:r w:rsidR="00140A86">
        <w:rPr>
          <w:rFonts w:ascii="Times New Roman" w:hAnsi="Times New Roman"/>
          <w:sz w:val="24"/>
          <w:szCs w:val="24"/>
          <w:lang w:val="en-US"/>
        </w:rPr>
        <w:t xml:space="preserve">4,472 (55.8%) </w:t>
      </w:r>
      <w:r>
        <w:rPr>
          <w:rFonts w:ascii="Times New Roman" w:hAnsi="Times New Roman"/>
          <w:sz w:val="24"/>
          <w:szCs w:val="24"/>
          <w:lang w:val="en-US"/>
        </w:rPr>
        <w:t xml:space="preserve">prosocials, </w:t>
      </w:r>
      <w:r w:rsidR="00140A86">
        <w:rPr>
          <w:rFonts w:ascii="Times New Roman" w:hAnsi="Times New Roman"/>
          <w:sz w:val="24"/>
          <w:szCs w:val="24"/>
          <w:lang w:val="en-US"/>
        </w:rPr>
        <w:t xml:space="preserve">3,336 (41.6%) </w:t>
      </w:r>
      <w:r>
        <w:rPr>
          <w:rFonts w:ascii="Times New Roman" w:hAnsi="Times New Roman"/>
          <w:sz w:val="24"/>
          <w:szCs w:val="24"/>
          <w:lang w:val="en-US"/>
        </w:rPr>
        <w:t xml:space="preserve">individualists, and </w:t>
      </w:r>
      <w:r w:rsidR="00140A86">
        <w:rPr>
          <w:rFonts w:ascii="Times New Roman" w:hAnsi="Times New Roman"/>
          <w:sz w:val="24"/>
          <w:szCs w:val="24"/>
          <w:lang w:val="en-US"/>
        </w:rPr>
        <w:t>213 (2.7%)</w:t>
      </w:r>
      <w:r w:rsidR="00910059">
        <w:rPr>
          <w:rFonts w:ascii="Times New Roman" w:hAnsi="Times New Roman"/>
          <w:sz w:val="24"/>
          <w:szCs w:val="24"/>
          <w:lang w:val="en-US"/>
        </w:rPr>
        <w:t xml:space="preserve"> </w:t>
      </w:r>
      <w:r>
        <w:rPr>
          <w:rFonts w:ascii="Times New Roman" w:hAnsi="Times New Roman"/>
          <w:sz w:val="24"/>
          <w:szCs w:val="24"/>
          <w:lang w:val="en-US"/>
        </w:rPr>
        <w:t xml:space="preserve">competitors (and no unclassified, as the </w:t>
      </w:r>
      <w:r w:rsidR="004132DA">
        <w:rPr>
          <w:rFonts w:ascii="Times New Roman" w:hAnsi="Times New Roman"/>
          <w:sz w:val="24"/>
          <w:szCs w:val="24"/>
          <w:lang w:val="en-US"/>
        </w:rPr>
        <w:t>Slider Measure</w:t>
      </w:r>
      <w:r>
        <w:rPr>
          <w:rFonts w:ascii="Times New Roman" w:hAnsi="Times New Roman"/>
          <w:sz w:val="24"/>
          <w:szCs w:val="24"/>
          <w:lang w:val="en-US"/>
        </w:rPr>
        <w:t xml:space="preserve"> is able to classify all respondents). Using these classifications, we conducted several analyses.</w:t>
      </w:r>
    </w:p>
    <w:p w14:paraId="2DEA3871" w14:textId="405E4E5C" w:rsidR="002B01ED" w:rsidRPr="00D70A89" w:rsidRDefault="00243E10" w:rsidP="00D70A89">
      <w:pPr>
        <w:pStyle w:val="ListParagraph"/>
        <w:spacing w:after="0" w:line="480" w:lineRule="auto"/>
        <w:ind w:left="0" w:firstLine="709"/>
        <w:rPr>
          <w:rFonts w:ascii="Times New Roman" w:eastAsia="Times New Roman" w:hAnsi="Times New Roman" w:cs="Times New Roman"/>
          <w:sz w:val="24"/>
          <w:szCs w:val="24"/>
          <w:lang w:val="en-US"/>
        </w:rPr>
      </w:pPr>
      <w:r>
        <w:rPr>
          <w:rFonts w:ascii="Times New Roman" w:hAnsi="Times New Roman"/>
          <w:sz w:val="24"/>
          <w:szCs w:val="24"/>
          <w:lang w:val="en-US"/>
        </w:rPr>
        <w:t xml:space="preserve">First, we conducted an agreement analysis to examine </w:t>
      </w:r>
      <w:r w:rsidR="00142011">
        <w:rPr>
          <w:rFonts w:ascii="Times New Roman" w:hAnsi="Times New Roman"/>
          <w:sz w:val="24"/>
          <w:szCs w:val="24"/>
          <w:lang w:val="en-US"/>
        </w:rPr>
        <w:t>the degree to which</w:t>
      </w:r>
      <w:r w:rsidR="00B77E08">
        <w:rPr>
          <w:rFonts w:ascii="Times New Roman" w:hAnsi="Times New Roman"/>
          <w:sz w:val="24"/>
          <w:szCs w:val="24"/>
          <w:lang w:val="en-US"/>
        </w:rPr>
        <w:t xml:space="preserve"> </w:t>
      </w:r>
      <w:r>
        <w:rPr>
          <w:rFonts w:ascii="Times New Roman" w:hAnsi="Times New Roman"/>
          <w:sz w:val="24"/>
          <w:szCs w:val="24"/>
          <w:lang w:val="en-US"/>
        </w:rPr>
        <w:t xml:space="preserve">there was </w:t>
      </w:r>
      <w:r w:rsidR="00142011">
        <w:rPr>
          <w:rFonts w:ascii="Times New Roman" w:hAnsi="Times New Roman"/>
          <w:sz w:val="24"/>
          <w:szCs w:val="24"/>
          <w:lang w:val="en-US" w:eastAsia="zh-CN"/>
        </w:rPr>
        <w:t>correspondence</w:t>
      </w:r>
      <w:r w:rsidR="00142011">
        <w:rPr>
          <w:rFonts w:ascii="Times New Roman" w:hAnsi="Times New Roman"/>
          <w:sz w:val="24"/>
          <w:szCs w:val="24"/>
          <w:lang w:val="en-US"/>
        </w:rPr>
        <w:t xml:space="preserve"> (</w:t>
      </w:r>
      <w:r>
        <w:rPr>
          <w:rFonts w:ascii="Times New Roman" w:hAnsi="Times New Roman"/>
          <w:sz w:val="24"/>
          <w:szCs w:val="24"/>
          <w:lang w:val="en-US"/>
        </w:rPr>
        <w:t>non-correspondence</w:t>
      </w:r>
      <w:r w:rsidR="00142011">
        <w:rPr>
          <w:rFonts w:ascii="Times New Roman" w:hAnsi="Times New Roman"/>
          <w:sz w:val="24"/>
          <w:szCs w:val="24"/>
          <w:lang w:val="en-US"/>
        </w:rPr>
        <w:t>)</w:t>
      </w:r>
      <w:r>
        <w:rPr>
          <w:rFonts w:ascii="Times New Roman" w:hAnsi="Times New Roman"/>
          <w:sz w:val="24"/>
          <w:szCs w:val="24"/>
          <w:lang w:val="en-US"/>
        </w:rPr>
        <w:t xml:space="preserve"> between the two measures. Among the 6,672 participants who were classified into one of the three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categories, the two measures </w:t>
      </w:r>
      <w:r w:rsidR="00142011">
        <w:rPr>
          <w:rFonts w:ascii="Times New Roman" w:hAnsi="Times New Roman"/>
          <w:sz w:val="24"/>
          <w:szCs w:val="24"/>
          <w:lang w:val="en-US"/>
        </w:rPr>
        <w:t xml:space="preserve">placed </w:t>
      </w:r>
      <w:r>
        <w:rPr>
          <w:rFonts w:ascii="Times New Roman" w:hAnsi="Times New Roman"/>
          <w:sz w:val="24"/>
          <w:szCs w:val="24"/>
          <w:lang w:val="en-US"/>
        </w:rPr>
        <w:t xml:space="preserve">participants into the same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category 69.6% of the time</w:t>
      </w:r>
      <w:r w:rsidR="00142011">
        <w:rPr>
          <w:rFonts w:ascii="Times New Roman" w:hAnsi="Times New Roman"/>
          <w:sz w:val="24"/>
          <w:szCs w:val="24"/>
          <w:lang w:val="en-US"/>
        </w:rPr>
        <w:t>,</w:t>
      </w:r>
      <w:r>
        <w:rPr>
          <w:rFonts w:ascii="Times New Roman" w:hAnsi="Times New Roman"/>
          <w:sz w:val="24"/>
          <w:szCs w:val="24"/>
          <w:lang w:val="en-US"/>
        </w:rPr>
        <w:t xml:space="preserve"> reveal</w:t>
      </w:r>
      <w:r w:rsidR="00142011">
        <w:rPr>
          <w:rFonts w:ascii="Times New Roman" w:hAnsi="Times New Roman"/>
          <w:sz w:val="24"/>
          <w:szCs w:val="24"/>
          <w:lang w:val="en-US"/>
        </w:rPr>
        <w:t>ing</w:t>
      </w:r>
      <w:r>
        <w:rPr>
          <w:rFonts w:ascii="Times New Roman" w:hAnsi="Times New Roman"/>
          <w:sz w:val="24"/>
          <w:szCs w:val="24"/>
          <w:lang w:val="en-US"/>
        </w:rPr>
        <w:t xml:space="preserve"> a moderate</w:t>
      </w:r>
      <w:r w:rsidR="00142011">
        <w:rPr>
          <w:rFonts w:ascii="Times New Roman" w:hAnsi="Times New Roman"/>
          <w:sz w:val="24"/>
          <w:szCs w:val="24"/>
          <w:lang w:val="en-US"/>
        </w:rPr>
        <w:t xml:space="preserve"> level of</w:t>
      </w:r>
      <w:r>
        <w:rPr>
          <w:rFonts w:ascii="Times New Roman" w:hAnsi="Times New Roman"/>
          <w:sz w:val="24"/>
          <w:szCs w:val="24"/>
          <w:lang w:val="en-US"/>
        </w:rPr>
        <w:t xml:space="preserve"> agreement (</w:t>
      </w:r>
      <w:r>
        <w:rPr>
          <w:rFonts w:ascii="Times New Roman" w:hAnsi="Times New Roman"/>
          <w:sz w:val="24"/>
          <w:szCs w:val="24"/>
        </w:rPr>
        <w:t>κ</w:t>
      </w:r>
      <w:r>
        <w:rPr>
          <w:rFonts w:ascii="Times New Roman" w:hAnsi="Times New Roman"/>
          <w:sz w:val="24"/>
          <w:szCs w:val="24"/>
          <w:lang w:val="en-US"/>
        </w:rPr>
        <w:t xml:space="preserve"> = .46, see Table </w:t>
      </w:r>
      <w:r w:rsidR="003F429D">
        <w:rPr>
          <w:rFonts w:ascii="Times New Roman" w:hAnsi="Times New Roman"/>
          <w:sz w:val="24"/>
          <w:szCs w:val="24"/>
          <w:lang w:val="en-US"/>
        </w:rPr>
        <w:t>3</w:t>
      </w:r>
      <w:r>
        <w:rPr>
          <w:rFonts w:ascii="Times New Roman" w:hAnsi="Times New Roman"/>
          <w:sz w:val="24"/>
          <w:szCs w:val="24"/>
          <w:lang w:val="en-US"/>
        </w:rPr>
        <w:t>)</w:t>
      </w:r>
      <w:r w:rsidR="00142011">
        <w:rPr>
          <w:rFonts w:ascii="Times New Roman" w:hAnsi="Times New Roman"/>
          <w:sz w:val="24"/>
          <w:szCs w:val="24"/>
          <w:lang w:val="en-US"/>
        </w:rPr>
        <w:t>, which is consistent with Hypothesis 1a</w:t>
      </w:r>
      <w:r>
        <w:rPr>
          <w:rFonts w:ascii="Times New Roman" w:hAnsi="Times New Roman"/>
          <w:sz w:val="24"/>
          <w:szCs w:val="24"/>
          <w:lang w:val="en-US"/>
        </w:rPr>
        <w:t>.</w:t>
      </w:r>
    </w:p>
    <w:p w14:paraId="35A2A681" w14:textId="24A8182F" w:rsidR="00A65208" w:rsidRDefault="00243E10">
      <w:pPr>
        <w:pStyle w:val="ListParagraph"/>
        <w:spacing w:after="0" w:line="480" w:lineRule="auto"/>
        <w:ind w:left="0" w:firstLine="709"/>
        <w:rPr>
          <w:rFonts w:ascii="Times New Roman" w:eastAsia="Times New Roman" w:hAnsi="Times New Roman" w:cs="Times New Roman"/>
          <w:sz w:val="24"/>
          <w:szCs w:val="24"/>
          <w:lang w:val="en-US"/>
        </w:rPr>
      </w:pPr>
      <w:r>
        <w:rPr>
          <w:rFonts w:ascii="Times New Roman" w:hAnsi="Times New Roman"/>
          <w:sz w:val="24"/>
          <w:szCs w:val="24"/>
          <w:lang w:val="en-US"/>
        </w:rPr>
        <w:t xml:space="preserve">To better understand how people </w:t>
      </w:r>
      <w:r w:rsidR="00142011">
        <w:rPr>
          <w:rFonts w:ascii="Times New Roman" w:hAnsi="Times New Roman"/>
          <w:sz w:val="24"/>
          <w:szCs w:val="24"/>
          <w:lang w:val="en-US"/>
        </w:rPr>
        <w:t xml:space="preserve">differed in </w:t>
      </w:r>
      <w:r>
        <w:rPr>
          <w:rFonts w:ascii="Times New Roman" w:hAnsi="Times New Roman"/>
          <w:sz w:val="24"/>
          <w:szCs w:val="24"/>
          <w:lang w:val="en-US"/>
        </w:rPr>
        <w:t xml:space="preserve">their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categories across the two measures, we also examined the distribution among participants who did not get the same category designation for the </w:t>
      </w:r>
      <w:r w:rsidR="004132DA">
        <w:rPr>
          <w:rFonts w:ascii="Times New Roman" w:hAnsi="Times New Roman"/>
          <w:sz w:val="24"/>
          <w:szCs w:val="24"/>
          <w:lang w:val="en-US"/>
        </w:rPr>
        <w:t>Triple Dominance Measure</w:t>
      </w:r>
      <w:r>
        <w:rPr>
          <w:rFonts w:ascii="Times New Roman" w:hAnsi="Times New Roman"/>
          <w:sz w:val="24"/>
          <w:szCs w:val="24"/>
          <w:lang w:val="en-US"/>
        </w:rPr>
        <w:t xml:space="preserve"> and </w:t>
      </w:r>
      <w:r w:rsidR="004132DA">
        <w:rPr>
          <w:rFonts w:ascii="Times New Roman" w:hAnsi="Times New Roman"/>
          <w:sz w:val="24"/>
          <w:szCs w:val="24"/>
          <w:lang w:val="en-US"/>
        </w:rPr>
        <w:t>Slider Measure</w:t>
      </w:r>
      <w:r>
        <w:rPr>
          <w:rFonts w:ascii="Times New Roman" w:hAnsi="Times New Roman"/>
          <w:sz w:val="24"/>
          <w:szCs w:val="24"/>
          <w:lang w:val="en-US"/>
        </w:rPr>
        <w:t xml:space="preserve">. </w:t>
      </w:r>
      <w:r w:rsidR="009C3E78">
        <w:rPr>
          <w:rFonts w:ascii="Times New Roman" w:hAnsi="Times New Roman"/>
          <w:sz w:val="24"/>
          <w:szCs w:val="24"/>
          <w:lang w:val="en-US"/>
        </w:rPr>
        <w:t>More than o</w:t>
      </w:r>
      <w:r w:rsidR="00142011" w:rsidRPr="00142011">
        <w:rPr>
          <w:rFonts w:ascii="Times New Roman" w:hAnsi="Times New Roman"/>
          <w:sz w:val="24"/>
          <w:szCs w:val="24"/>
          <w:lang w:val="en-US"/>
        </w:rPr>
        <w:t>ne</w:t>
      </w:r>
      <w:r w:rsidR="00B75F79">
        <w:rPr>
          <w:rFonts w:ascii="Times New Roman" w:hAnsi="Times New Roman"/>
          <w:sz w:val="24"/>
          <w:szCs w:val="24"/>
          <w:lang w:val="en-US"/>
        </w:rPr>
        <w:t>-</w:t>
      </w:r>
      <w:r w:rsidR="00142011" w:rsidRPr="00142011">
        <w:rPr>
          <w:rFonts w:ascii="Times New Roman" w:hAnsi="Times New Roman"/>
          <w:sz w:val="24"/>
          <w:szCs w:val="24"/>
          <w:lang w:val="en-US"/>
        </w:rPr>
        <w:t xml:space="preserve">third of the non-correspondence (36.59%) is </w:t>
      </w:r>
      <w:r w:rsidR="009C3E78">
        <w:rPr>
          <w:rFonts w:ascii="Times New Roman" w:hAnsi="Times New Roman"/>
          <w:sz w:val="24"/>
          <w:szCs w:val="24"/>
          <w:lang w:val="en-US"/>
        </w:rPr>
        <w:t xml:space="preserve">accounted for by the greater number of </w:t>
      </w:r>
      <w:r w:rsidR="00142011" w:rsidRPr="00142011">
        <w:rPr>
          <w:rFonts w:ascii="Times New Roman" w:hAnsi="Times New Roman"/>
          <w:sz w:val="24"/>
          <w:szCs w:val="24"/>
          <w:lang w:val="en-US"/>
        </w:rPr>
        <w:t xml:space="preserve">competitors </w:t>
      </w:r>
      <w:r w:rsidR="009C3E78">
        <w:rPr>
          <w:rFonts w:ascii="Times New Roman" w:hAnsi="Times New Roman"/>
          <w:sz w:val="24"/>
          <w:szCs w:val="24"/>
          <w:lang w:val="en-US"/>
        </w:rPr>
        <w:t xml:space="preserve">identified by the </w:t>
      </w:r>
      <w:r w:rsidR="004132DA">
        <w:rPr>
          <w:rFonts w:ascii="Times New Roman" w:hAnsi="Times New Roman"/>
          <w:sz w:val="24"/>
          <w:szCs w:val="24"/>
          <w:lang w:val="en-US"/>
        </w:rPr>
        <w:t>Triple Dominance Measure</w:t>
      </w:r>
      <w:r w:rsidR="00142011" w:rsidRPr="00142011">
        <w:rPr>
          <w:rFonts w:ascii="Times New Roman" w:hAnsi="Times New Roman"/>
          <w:sz w:val="24"/>
          <w:szCs w:val="24"/>
          <w:lang w:val="en-US"/>
        </w:rPr>
        <w:t xml:space="preserve"> (215 + 523).</w:t>
      </w:r>
      <w:r>
        <w:rPr>
          <w:rFonts w:ascii="Times New Roman" w:hAnsi="Times New Roman"/>
          <w:sz w:val="24"/>
          <w:szCs w:val="24"/>
          <w:lang w:val="en-US"/>
        </w:rPr>
        <w:t xml:space="preserve"> Around 2/3 of the participants who were inconsistent on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categories </w:t>
      </w:r>
      <w:r w:rsidR="00142011">
        <w:rPr>
          <w:rFonts w:ascii="Times New Roman" w:hAnsi="Times New Roman"/>
          <w:sz w:val="24"/>
          <w:szCs w:val="24"/>
          <w:lang w:val="en-US"/>
        </w:rPr>
        <w:t xml:space="preserve">across the two </w:t>
      </w:r>
      <w:r w:rsidR="00142011">
        <w:rPr>
          <w:rFonts w:ascii="Times New Roman" w:hAnsi="Times New Roman"/>
          <w:sz w:val="24"/>
          <w:szCs w:val="24"/>
          <w:lang w:val="en-US"/>
        </w:rPr>
        <w:lastRenderedPageBreak/>
        <w:t xml:space="preserve">measures </w:t>
      </w:r>
      <w:r>
        <w:rPr>
          <w:rFonts w:ascii="Times New Roman" w:hAnsi="Times New Roman"/>
          <w:sz w:val="24"/>
          <w:szCs w:val="24"/>
          <w:lang w:val="en-US"/>
        </w:rPr>
        <w:t xml:space="preserve">were categorized as prosocial on one measure and individualist on the other measure (606 + 647; see Table </w:t>
      </w:r>
      <w:r w:rsidR="003F429D">
        <w:rPr>
          <w:rFonts w:ascii="Times New Roman" w:hAnsi="Times New Roman"/>
          <w:sz w:val="24"/>
          <w:szCs w:val="24"/>
          <w:lang w:val="en-US"/>
        </w:rPr>
        <w:t>3</w:t>
      </w:r>
      <w:r>
        <w:rPr>
          <w:rFonts w:ascii="Times New Roman" w:hAnsi="Times New Roman"/>
          <w:sz w:val="24"/>
          <w:szCs w:val="24"/>
          <w:lang w:val="en-US"/>
        </w:rPr>
        <w:t xml:space="preserve">). </w:t>
      </w:r>
    </w:p>
    <w:p w14:paraId="3BDA6D0B" w14:textId="1CFFF77A" w:rsidR="00A65208" w:rsidRDefault="00243E10">
      <w:pPr>
        <w:pStyle w:val="ListParagraph"/>
        <w:spacing w:after="0" w:line="480" w:lineRule="auto"/>
        <w:ind w:left="0" w:firstLine="709"/>
        <w:rPr>
          <w:rFonts w:ascii="Times New Roman" w:eastAsia="Times New Roman" w:hAnsi="Times New Roman" w:cs="Times New Roman"/>
          <w:sz w:val="24"/>
          <w:szCs w:val="24"/>
          <w:lang w:val="en-US"/>
        </w:rPr>
      </w:pPr>
      <w:r>
        <w:rPr>
          <w:rFonts w:ascii="Times New Roman" w:hAnsi="Times New Roman"/>
          <w:sz w:val="24"/>
          <w:szCs w:val="24"/>
          <w:lang w:val="en-US"/>
        </w:rPr>
        <w:t xml:space="preserve">Further, we examined what caused this non-correspondence </w:t>
      </w:r>
      <w:r w:rsidR="00A322C6">
        <w:rPr>
          <w:rFonts w:ascii="Times New Roman" w:hAnsi="Times New Roman"/>
          <w:sz w:val="24"/>
          <w:szCs w:val="24"/>
          <w:lang w:val="en-US"/>
        </w:rPr>
        <w:t>through</w:t>
      </w:r>
      <w:r>
        <w:rPr>
          <w:rFonts w:ascii="Times New Roman" w:hAnsi="Times New Roman"/>
          <w:sz w:val="24"/>
          <w:szCs w:val="24"/>
          <w:lang w:val="en-US"/>
        </w:rPr>
        <w:t xml:space="preserve"> Chi-square analysis. The results showed that the distribution of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categories classified by the </w:t>
      </w:r>
      <w:r w:rsidR="004132DA">
        <w:rPr>
          <w:rFonts w:ascii="Times New Roman" w:hAnsi="Times New Roman"/>
          <w:sz w:val="24"/>
          <w:szCs w:val="24"/>
          <w:lang w:val="en-US"/>
        </w:rPr>
        <w:t xml:space="preserve">Triple Dominance </w:t>
      </w:r>
      <w:r>
        <w:rPr>
          <w:rFonts w:ascii="Times New Roman" w:hAnsi="Times New Roman"/>
          <w:sz w:val="24"/>
          <w:szCs w:val="24"/>
          <w:lang w:val="en-US"/>
        </w:rPr>
        <w:t xml:space="preserve">and </w:t>
      </w:r>
      <w:r w:rsidR="004132DA">
        <w:rPr>
          <w:rFonts w:ascii="Times New Roman" w:hAnsi="Times New Roman"/>
          <w:sz w:val="24"/>
          <w:szCs w:val="24"/>
          <w:lang w:val="en-US"/>
        </w:rPr>
        <w:t>Slider Measures</w:t>
      </w:r>
      <w:r>
        <w:rPr>
          <w:rFonts w:ascii="Times New Roman" w:hAnsi="Times New Roman"/>
          <w:sz w:val="24"/>
          <w:szCs w:val="24"/>
          <w:lang w:val="en-US"/>
        </w:rPr>
        <w:t xml:space="preserve"> were different (χ</w:t>
      </w:r>
      <w:r>
        <w:rPr>
          <w:rFonts w:ascii="Times New Roman" w:hAnsi="Times New Roman"/>
          <w:sz w:val="24"/>
          <w:szCs w:val="24"/>
          <w:vertAlign w:val="superscript"/>
          <w:lang w:val="en-US"/>
        </w:rPr>
        <w:t>2</w:t>
      </w:r>
      <w:r>
        <w:rPr>
          <w:rFonts w:ascii="Times New Roman" w:hAnsi="Times New Roman"/>
          <w:sz w:val="24"/>
          <w:szCs w:val="24"/>
          <w:lang w:val="en-US"/>
        </w:rPr>
        <w:t xml:space="preserve">(2) = 538.10, </w:t>
      </w:r>
      <w:r>
        <w:rPr>
          <w:rFonts w:ascii="Times New Roman" w:hAnsi="Times New Roman"/>
          <w:i/>
          <w:iCs/>
          <w:sz w:val="24"/>
          <w:szCs w:val="24"/>
          <w:lang w:val="en-US"/>
        </w:rPr>
        <w:t>p</w:t>
      </w:r>
      <w:r>
        <w:rPr>
          <w:rFonts w:ascii="Times New Roman" w:hAnsi="Times New Roman"/>
          <w:sz w:val="24"/>
          <w:szCs w:val="24"/>
          <w:lang w:val="en-US"/>
        </w:rPr>
        <w:t xml:space="preserve"> &lt; .001, Cramer’s </w:t>
      </w:r>
      <w:r>
        <w:rPr>
          <w:rFonts w:ascii="Times New Roman" w:hAnsi="Times New Roman"/>
          <w:i/>
          <w:iCs/>
          <w:sz w:val="24"/>
          <w:szCs w:val="24"/>
          <w:lang w:val="en-US"/>
        </w:rPr>
        <w:t>V</w:t>
      </w:r>
      <w:r>
        <w:rPr>
          <w:rFonts w:ascii="Times New Roman" w:hAnsi="Times New Roman"/>
          <w:sz w:val="24"/>
          <w:szCs w:val="24"/>
          <w:lang w:val="en-US"/>
        </w:rPr>
        <w:t xml:space="preserve"> = .46) in that there were fewer prosocials (</w:t>
      </w:r>
      <w:r>
        <w:rPr>
          <w:rFonts w:ascii="Times New Roman" w:hAnsi="Times New Roman"/>
          <w:i/>
          <w:iCs/>
          <w:sz w:val="24"/>
          <w:szCs w:val="24"/>
          <w:lang w:val="en-US"/>
        </w:rPr>
        <w:t>p</w:t>
      </w:r>
      <w:r>
        <w:rPr>
          <w:rFonts w:ascii="Times New Roman" w:hAnsi="Times New Roman"/>
          <w:sz w:val="24"/>
          <w:szCs w:val="24"/>
          <w:lang w:val="en-US"/>
        </w:rPr>
        <w:t xml:space="preserve"> = .030) and fewer individualists (</w:t>
      </w:r>
      <w:r>
        <w:rPr>
          <w:rFonts w:ascii="Times New Roman" w:hAnsi="Times New Roman"/>
          <w:i/>
          <w:iCs/>
          <w:sz w:val="24"/>
          <w:szCs w:val="24"/>
          <w:lang w:val="en-US"/>
        </w:rPr>
        <w:t>p</w:t>
      </w:r>
      <w:r>
        <w:rPr>
          <w:rFonts w:ascii="Times New Roman" w:hAnsi="Times New Roman"/>
          <w:sz w:val="24"/>
          <w:szCs w:val="24"/>
          <w:lang w:val="en-US"/>
        </w:rPr>
        <w:t xml:space="preserve"> &lt; .001), as well as more competitors (</w:t>
      </w:r>
      <w:r>
        <w:rPr>
          <w:rFonts w:ascii="Times New Roman" w:hAnsi="Times New Roman"/>
          <w:i/>
          <w:iCs/>
          <w:sz w:val="24"/>
          <w:szCs w:val="24"/>
          <w:lang w:val="en-US"/>
        </w:rPr>
        <w:t>p</w:t>
      </w:r>
      <w:r>
        <w:rPr>
          <w:rFonts w:ascii="Times New Roman" w:hAnsi="Times New Roman"/>
          <w:sz w:val="24"/>
          <w:szCs w:val="24"/>
          <w:lang w:val="en-US"/>
        </w:rPr>
        <w:t xml:space="preserve"> &lt; .001) classified by the </w:t>
      </w:r>
      <w:r w:rsidR="004132DA">
        <w:rPr>
          <w:rFonts w:ascii="Times New Roman" w:hAnsi="Times New Roman"/>
          <w:sz w:val="24"/>
          <w:szCs w:val="24"/>
          <w:lang w:val="en-US"/>
        </w:rPr>
        <w:t>Triple Dominance Measure</w:t>
      </w:r>
      <w:r>
        <w:rPr>
          <w:rFonts w:ascii="Times New Roman" w:hAnsi="Times New Roman"/>
          <w:sz w:val="24"/>
          <w:szCs w:val="24"/>
          <w:lang w:val="en-US"/>
        </w:rPr>
        <w:t xml:space="preserve"> compared to the </w:t>
      </w:r>
      <w:r w:rsidR="00F560D1">
        <w:rPr>
          <w:rFonts w:ascii="Times New Roman" w:hAnsi="Times New Roman"/>
          <w:sz w:val="24"/>
          <w:szCs w:val="24"/>
          <w:lang w:val="en-US"/>
        </w:rPr>
        <w:t>Slider Measure</w:t>
      </w:r>
      <w:r>
        <w:rPr>
          <w:rFonts w:ascii="Times New Roman" w:hAnsi="Times New Roman"/>
          <w:sz w:val="24"/>
          <w:szCs w:val="24"/>
          <w:lang w:val="en-US"/>
        </w:rPr>
        <w:t xml:space="preserve">. </w:t>
      </w:r>
    </w:p>
    <w:p w14:paraId="45961217" w14:textId="39623546" w:rsidR="00A65208" w:rsidRDefault="00243E10" w:rsidP="001B1372">
      <w:pPr>
        <w:pStyle w:val="Body"/>
        <w:spacing w:after="0" w:line="480" w:lineRule="auto"/>
        <w:ind w:firstLine="709"/>
      </w:pPr>
      <w:r>
        <w:rPr>
          <w:rFonts w:ascii="Times New Roman" w:hAnsi="Times New Roman"/>
          <w:sz w:val="24"/>
          <w:szCs w:val="24"/>
        </w:rPr>
        <w:t xml:space="preserve">In general, the non-correspondence between the two measures of </w:t>
      </w:r>
      <w:r w:rsidR="0022336F">
        <w:rPr>
          <w:rFonts w:ascii="Times New Roman" w:hAnsi="Times New Roman"/>
          <w:sz w:val="24"/>
          <w:szCs w:val="24"/>
        </w:rPr>
        <w:t>social value orientation</w:t>
      </w:r>
      <w:r>
        <w:rPr>
          <w:rFonts w:ascii="Times New Roman" w:hAnsi="Times New Roman"/>
          <w:sz w:val="24"/>
          <w:szCs w:val="24"/>
        </w:rPr>
        <w:t xml:space="preserve"> can be partially (and significantly) explained by the larger number of competitors classified by the </w:t>
      </w:r>
      <w:r w:rsidR="004132DA">
        <w:rPr>
          <w:rFonts w:ascii="Times New Roman" w:hAnsi="Times New Roman"/>
          <w:sz w:val="24"/>
          <w:szCs w:val="24"/>
        </w:rPr>
        <w:t>Triple Dominance Measure</w:t>
      </w:r>
      <w:r>
        <w:rPr>
          <w:rFonts w:ascii="Times New Roman" w:hAnsi="Times New Roman"/>
          <w:sz w:val="24"/>
          <w:szCs w:val="24"/>
        </w:rPr>
        <w:t>. A fair number of participants also changed between prosocials and individualists. However, this conversion is bi-directional</w:t>
      </w:r>
      <w:r w:rsidR="0037362D">
        <w:rPr>
          <w:rFonts w:ascii="Times New Roman" w:hAnsi="Times New Roman"/>
          <w:sz w:val="24"/>
          <w:szCs w:val="24"/>
        </w:rPr>
        <w:t xml:space="preserve">; </w:t>
      </w:r>
      <w:r>
        <w:rPr>
          <w:rFonts w:ascii="Times New Roman" w:hAnsi="Times New Roman"/>
          <w:sz w:val="24"/>
          <w:szCs w:val="24"/>
        </w:rPr>
        <w:t xml:space="preserve">about an equal number of participants changed from prosocials into individualists and vice versa. Overall, </w:t>
      </w:r>
      <w:r w:rsidR="0030226C">
        <w:rPr>
          <w:rFonts w:ascii="Times New Roman" w:hAnsi="Times New Roman"/>
          <w:sz w:val="24"/>
          <w:szCs w:val="24"/>
        </w:rPr>
        <w:t>in</w:t>
      </w:r>
      <w:r w:rsidR="0035162A">
        <w:rPr>
          <w:rFonts w:ascii="Times New Roman" w:hAnsi="Times New Roman"/>
          <w:sz w:val="24"/>
          <w:szCs w:val="24"/>
        </w:rPr>
        <w:t xml:space="preserve"> </w:t>
      </w:r>
      <w:r w:rsidR="0030226C">
        <w:rPr>
          <w:rFonts w:ascii="Times New Roman" w:hAnsi="Times New Roman"/>
          <w:sz w:val="24"/>
          <w:szCs w:val="24"/>
        </w:rPr>
        <w:t xml:space="preserve">line with Hypothesis 1b, </w:t>
      </w:r>
      <w:r>
        <w:rPr>
          <w:rFonts w:ascii="Times New Roman" w:hAnsi="Times New Roman"/>
          <w:sz w:val="24"/>
          <w:szCs w:val="24"/>
        </w:rPr>
        <w:t xml:space="preserve">there </w:t>
      </w:r>
      <w:r w:rsidR="008B3AB6">
        <w:rPr>
          <w:rFonts w:ascii="Times New Roman" w:hAnsi="Times New Roman"/>
          <w:sz w:val="24"/>
          <w:szCs w:val="24"/>
        </w:rPr>
        <w:t>wa</w:t>
      </w:r>
      <w:r>
        <w:rPr>
          <w:rFonts w:ascii="Times New Roman" w:hAnsi="Times New Roman"/>
          <w:sz w:val="24"/>
          <w:szCs w:val="24"/>
        </w:rPr>
        <w:t xml:space="preserve">s a tendency for the </w:t>
      </w:r>
      <w:r w:rsidR="00F560D1">
        <w:rPr>
          <w:rFonts w:ascii="Times New Roman" w:hAnsi="Times New Roman"/>
          <w:sz w:val="24"/>
          <w:szCs w:val="24"/>
        </w:rPr>
        <w:t>Slider Measure</w:t>
      </w:r>
      <w:r>
        <w:rPr>
          <w:rFonts w:ascii="Times New Roman" w:hAnsi="Times New Roman"/>
          <w:sz w:val="24"/>
          <w:szCs w:val="24"/>
        </w:rPr>
        <w:t xml:space="preserve"> to identify fewer competitors relative to the </w:t>
      </w:r>
      <w:r w:rsidR="004132DA">
        <w:rPr>
          <w:rFonts w:ascii="Times New Roman" w:hAnsi="Times New Roman"/>
          <w:sz w:val="24"/>
          <w:szCs w:val="24"/>
        </w:rPr>
        <w:t>Triple Dominance Measure</w:t>
      </w:r>
      <w:r>
        <w:rPr>
          <w:rFonts w:ascii="Times New Roman" w:hAnsi="Times New Roman"/>
          <w:sz w:val="24"/>
          <w:szCs w:val="24"/>
        </w:rPr>
        <w:t xml:space="preserve">, and this explains, at least in part, the lack of correspondence between the </w:t>
      </w:r>
      <w:r w:rsidR="004132DA">
        <w:rPr>
          <w:rFonts w:ascii="Times New Roman" w:hAnsi="Times New Roman"/>
          <w:sz w:val="24"/>
          <w:szCs w:val="24"/>
        </w:rPr>
        <w:t xml:space="preserve">Triple Dominance </w:t>
      </w:r>
      <w:r>
        <w:rPr>
          <w:rFonts w:ascii="Times New Roman" w:hAnsi="Times New Roman"/>
          <w:sz w:val="24"/>
          <w:szCs w:val="24"/>
        </w:rPr>
        <w:t xml:space="preserve">and </w:t>
      </w:r>
      <w:r w:rsidR="00F560D1">
        <w:rPr>
          <w:rFonts w:ascii="Times New Roman" w:hAnsi="Times New Roman"/>
          <w:sz w:val="24"/>
          <w:szCs w:val="24"/>
        </w:rPr>
        <w:t>Slider Measures</w:t>
      </w:r>
      <w:r>
        <w:rPr>
          <w:rFonts w:ascii="Times New Roman" w:hAnsi="Times New Roman"/>
          <w:sz w:val="24"/>
          <w:szCs w:val="24"/>
        </w:rPr>
        <w:t>.</w:t>
      </w:r>
    </w:p>
    <w:p w14:paraId="2DB69237" w14:textId="07A28B89" w:rsidR="00A65208" w:rsidRDefault="007675F0">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Can</w:t>
      </w:r>
      <w:r w:rsidR="00243E10">
        <w:rPr>
          <w:rFonts w:ascii="Times New Roman" w:hAnsi="Times New Roman"/>
          <w:b/>
          <w:bCs/>
          <w:sz w:val="24"/>
          <w:szCs w:val="24"/>
        </w:rPr>
        <w:t xml:space="preserve"> Situational Affordance Explain the Non</w:t>
      </w:r>
      <w:r w:rsidR="00563925">
        <w:rPr>
          <w:rFonts w:ascii="Times New Roman" w:hAnsi="Times New Roman"/>
          <w:b/>
          <w:bCs/>
          <w:sz w:val="24"/>
          <w:szCs w:val="24"/>
        </w:rPr>
        <w:t>-</w:t>
      </w:r>
      <w:r w:rsidR="0037362D">
        <w:rPr>
          <w:rFonts w:ascii="Times New Roman" w:hAnsi="Times New Roman"/>
          <w:b/>
          <w:bCs/>
          <w:sz w:val="24"/>
          <w:szCs w:val="24"/>
        </w:rPr>
        <w:t>C</w:t>
      </w:r>
      <w:r w:rsidR="00243E10">
        <w:rPr>
          <w:rFonts w:ascii="Times New Roman" w:hAnsi="Times New Roman"/>
          <w:b/>
          <w:bCs/>
          <w:sz w:val="24"/>
          <w:szCs w:val="24"/>
        </w:rPr>
        <w:t>orrespondence</w:t>
      </w:r>
      <w:r>
        <w:rPr>
          <w:rFonts w:ascii="Times New Roman" w:hAnsi="Times New Roman"/>
          <w:b/>
          <w:bCs/>
          <w:sz w:val="24"/>
          <w:szCs w:val="24"/>
        </w:rPr>
        <w:t>?</w:t>
      </w:r>
    </w:p>
    <w:p w14:paraId="50140964" w14:textId="20EE5929" w:rsidR="00A65208" w:rsidRDefault="00243E10">
      <w:pPr>
        <w:pStyle w:val="Body"/>
        <w:spacing w:after="0" w:line="480" w:lineRule="auto"/>
        <w:ind w:firstLine="709"/>
        <w:rPr>
          <w:rFonts w:ascii="Times New Roman" w:hAnsi="Times New Roman"/>
          <w:sz w:val="24"/>
          <w:szCs w:val="24"/>
        </w:rPr>
      </w:pPr>
      <w:r>
        <w:rPr>
          <w:rFonts w:ascii="Times New Roman" w:hAnsi="Times New Roman"/>
          <w:sz w:val="24"/>
          <w:szCs w:val="24"/>
        </w:rPr>
        <w:t xml:space="preserve">What specific measurement features might explain the non-correspondence between the two measures, especially the systematically larger percentages of competitors identified by the </w:t>
      </w:r>
      <w:r w:rsidR="004132DA">
        <w:rPr>
          <w:rFonts w:ascii="Times New Roman" w:hAnsi="Times New Roman"/>
          <w:sz w:val="24"/>
          <w:szCs w:val="24"/>
        </w:rPr>
        <w:t>Triple Dominance Measure</w:t>
      </w:r>
      <w:r>
        <w:rPr>
          <w:rFonts w:ascii="Times New Roman" w:hAnsi="Times New Roman"/>
          <w:sz w:val="24"/>
          <w:szCs w:val="24"/>
        </w:rPr>
        <w:t xml:space="preserve"> versus the </w:t>
      </w:r>
      <w:r w:rsidR="00F560D1">
        <w:rPr>
          <w:rFonts w:ascii="Times New Roman" w:hAnsi="Times New Roman"/>
          <w:sz w:val="24"/>
          <w:szCs w:val="24"/>
        </w:rPr>
        <w:t>Slider Measure</w:t>
      </w:r>
      <w:r>
        <w:rPr>
          <w:rFonts w:ascii="Times New Roman" w:hAnsi="Times New Roman"/>
          <w:sz w:val="24"/>
          <w:szCs w:val="24"/>
        </w:rPr>
        <w:t xml:space="preserve">? To address this question, we first examined the differences in how people with different orientations behaved </w:t>
      </w:r>
      <w:r w:rsidR="00142011">
        <w:rPr>
          <w:rFonts w:ascii="Times New Roman" w:hAnsi="Times New Roman"/>
          <w:sz w:val="24"/>
          <w:szCs w:val="24"/>
        </w:rPr>
        <w:t>o</w:t>
      </w:r>
      <w:r>
        <w:rPr>
          <w:rFonts w:ascii="Times New Roman" w:hAnsi="Times New Roman"/>
          <w:sz w:val="24"/>
          <w:szCs w:val="24"/>
        </w:rPr>
        <w:t xml:space="preserve">n the six items in the </w:t>
      </w:r>
      <w:r w:rsidR="00F560D1">
        <w:rPr>
          <w:rFonts w:ascii="Times New Roman" w:hAnsi="Times New Roman"/>
          <w:sz w:val="24"/>
          <w:szCs w:val="24"/>
        </w:rPr>
        <w:t>Slider Measure</w:t>
      </w:r>
      <w:r>
        <w:rPr>
          <w:rFonts w:ascii="Times New Roman" w:hAnsi="Times New Roman"/>
          <w:sz w:val="24"/>
          <w:szCs w:val="24"/>
        </w:rPr>
        <w:t xml:space="preserve">. Specifically, we conducted a linear mixed model </w:t>
      </w:r>
      <w:r w:rsidR="00142011">
        <w:rPr>
          <w:rFonts w:ascii="Times New Roman" w:hAnsi="Times New Roman"/>
          <w:sz w:val="24"/>
          <w:szCs w:val="24"/>
        </w:rPr>
        <w:t xml:space="preserve">analysis </w:t>
      </w:r>
      <w:r>
        <w:rPr>
          <w:rFonts w:ascii="Times New Roman" w:hAnsi="Times New Roman"/>
          <w:sz w:val="24"/>
          <w:szCs w:val="24"/>
        </w:rPr>
        <w:t xml:space="preserve">with the item and </w:t>
      </w:r>
      <w:r w:rsidR="0022336F">
        <w:rPr>
          <w:rFonts w:ascii="Times New Roman" w:hAnsi="Times New Roman"/>
          <w:sz w:val="24"/>
          <w:szCs w:val="24"/>
        </w:rPr>
        <w:t>social value orientation</w:t>
      </w:r>
      <w:r>
        <w:rPr>
          <w:rFonts w:ascii="Times New Roman" w:hAnsi="Times New Roman"/>
          <w:sz w:val="24"/>
          <w:szCs w:val="24"/>
        </w:rPr>
        <w:t xml:space="preserve"> categories (defined by the </w:t>
      </w:r>
      <w:r w:rsidR="004132DA">
        <w:rPr>
          <w:rFonts w:ascii="Times New Roman" w:hAnsi="Times New Roman"/>
          <w:sz w:val="24"/>
          <w:szCs w:val="24"/>
        </w:rPr>
        <w:t>Triple Dominance Measure</w:t>
      </w:r>
      <w:r>
        <w:rPr>
          <w:rFonts w:ascii="Times New Roman" w:eastAsia="Times New Roman" w:hAnsi="Times New Roman" w:cs="Times New Roman"/>
          <w:sz w:val="24"/>
          <w:szCs w:val="24"/>
          <w:vertAlign w:val="superscript"/>
        </w:rPr>
        <w:footnoteReference w:id="9"/>
      </w:r>
      <w:r>
        <w:rPr>
          <w:rFonts w:ascii="Times New Roman" w:hAnsi="Times New Roman"/>
          <w:sz w:val="24"/>
          <w:szCs w:val="24"/>
        </w:rPr>
        <w:t xml:space="preserve">), </w:t>
      </w:r>
      <w:r>
        <w:rPr>
          <w:rFonts w:ascii="Times New Roman" w:hAnsi="Times New Roman"/>
          <w:sz w:val="24"/>
          <w:szCs w:val="24"/>
        </w:rPr>
        <w:lastRenderedPageBreak/>
        <w:t>as well as their interaction as the fixed factors</w:t>
      </w:r>
      <w:r w:rsidR="0056198C">
        <w:rPr>
          <w:rFonts w:ascii="Times New Roman" w:hAnsi="Times New Roman"/>
          <w:sz w:val="24"/>
          <w:szCs w:val="24"/>
        </w:rPr>
        <w:t xml:space="preserve">. We treated country as </w:t>
      </w:r>
      <w:r w:rsidR="00E8626E">
        <w:rPr>
          <w:rFonts w:ascii="Times New Roman" w:hAnsi="Times New Roman"/>
          <w:sz w:val="24"/>
          <w:szCs w:val="24"/>
        </w:rPr>
        <w:t>a</w:t>
      </w:r>
      <w:r w:rsidR="0056198C">
        <w:rPr>
          <w:rFonts w:ascii="Times New Roman" w:hAnsi="Times New Roman"/>
          <w:sz w:val="24"/>
          <w:szCs w:val="24"/>
        </w:rPr>
        <w:t xml:space="preserve"> clustering variable</w:t>
      </w:r>
      <w:r w:rsidR="00EE7DDF">
        <w:rPr>
          <w:rFonts w:ascii="Times New Roman" w:hAnsi="Times New Roman"/>
          <w:sz w:val="24"/>
          <w:szCs w:val="24"/>
        </w:rPr>
        <w:t xml:space="preserve">. </w:t>
      </w:r>
      <w:r w:rsidR="00E8626E">
        <w:rPr>
          <w:rFonts w:ascii="Times New Roman" w:hAnsi="Times New Roman"/>
          <w:sz w:val="24"/>
          <w:szCs w:val="24"/>
        </w:rPr>
        <w:t>R</w:t>
      </w:r>
      <w:r w:rsidR="00EE7DDF" w:rsidRPr="00EE7DDF">
        <w:rPr>
          <w:rFonts w:ascii="Times New Roman" w:hAnsi="Times New Roman"/>
          <w:sz w:val="24"/>
          <w:szCs w:val="24"/>
        </w:rPr>
        <w:t xml:space="preserve">andom intercepts and slopes </w:t>
      </w:r>
      <w:r w:rsidR="00E8626E">
        <w:rPr>
          <w:rFonts w:ascii="Times New Roman" w:hAnsi="Times New Roman"/>
          <w:sz w:val="24"/>
          <w:szCs w:val="24"/>
        </w:rPr>
        <w:t>were</w:t>
      </w:r>
      <w:r w:rsidR="00EE7DDF" w:rsidRPr="00EE7DDF">
        <w:rPr>
          <w:rFonts w:ascii="Times New Roman" w:hAnsi="Times New Roman"/>
          <w:sz w:val="24"/>
          <w:szCs w:val="24"/>
        </w:rPr>
        <w:t xml:space="preserve"> tested, and </w:t>
      </w:r>
      <w:r w:rsidR="00101557">
        <w:rPr>
          <w:rFonts w:ascii="Times New Roman" w:hAnsi="Times New Roman"/>
          <w:sz w:val="24"/>
          <w:szCs w:val="24"/>
        </w:rPr>
        <w:t>random slopes</w:t>
      </w:r>
      <w:r w:rsidR="00EE7DDF" w:rsidRPr="00EE7DDF">
        <w:rPr>
          <w:rFonts w:ascii="Times New Roman" w:hAnsi="Times New Roman"/>
          <w:sz w:val="24"/>
          <w:szCs w:val="24"/>
        </w:rPr>
        <w:t xml:space="preserve"> </w:t>
      </w:r>
      <w:r w:rsidR="0073423A">
        <w:rPr>
          <w:rFonts w:ascii="Times New Roman" w:hAnsi="Times New Roman"/>
          <w:sz w:val="24"/>
          <w:szCs w:val="24"/>
        </w:rPr>
        <w:t xml:space="preserve">which resulted in </w:t>
      </w:r>
      <w:r w:rsidR="00190CA3">
        <w:rPr>
          <w:rFonts w:ascii="Times New Roman" w:hAnsi="Times New Roman"/>
          <w:sz w:val="24"/>
          <w:szCs w:val="24"/>
        </w:rPr>
        <w:t>s</w:t>
      </w:r>
      <w:r w:rsidR="00190CA3" w:rsidRPr="00190CA3">
        <w:rPr>
          <w:rFonts w:ascii="Times New Roman" w:hAnsi="Times New Roman"/>
          <w:sz w:val="24"/>
          <w:szCs w:val="24"/>
        </w:rPr>
        <w:t>ingularity</w:t>
      </w:r>
      <w:r w:rsidR="0073423A">
        <w:rPr>
          <w:rFonts w:ascii="Times New Roman" w:hAnsi="Times New Roman"/>
          <w:sz w:val="24"/>
          <w:szCs w:val="24"/>
        </w:rPr>
        <w:t xml:space="preserve"> were excluded</w:t>
      </w:r>
      <w:r w:rsidR="00EE7DDF" w:rsidRPr="00EE7DDF">
        <w:rPr>
          <w:rFonts w:ascii="Times New Roman" w:hAnsi="Times New Roman"/>
          <w:sz w:val="24"/>
          <w:szCs w:val="24"/>
        </w:rPr>
        <w:t>.</w:t>
      </w:r>
      <w:r>
        <w:rPr>
          <w:rFonts w:ascii="Times New Roman" w:hAnsi="Times New Roman"/>
          <w:sz w:val="24"/>
          <w:szCs w:val="24"/>
        </w:rPr>
        <w:t xml:space="preserve"> The outcome variable was the </w:t>
      </w:r>
      <w:r w:rsidR="0022336F">
        <w:rPr>
          <w:rFonts w:ascii="Times New Roman" w:hAnsi="Times New Roman"/>
          <w:sz w:val="24"/>
          <w:szCs w:val="24"/>
        </w:rPr>
        <w:t>social value orientation</w:t>
      </w:r>
      <w:r>
        <w:rPr>
          <w:rFonts w:ascii="Times New Roman" w:hAnsi="Times New Roman"/>
          <w:sz w:val="24"/>
          <w:szCs w:val="24"/>
        </w:rPr>
        <w:t xml:space="preserve"> angle in each item of the </w:t>
      </w:r>
      <w:r w:rsidR="00F560D1">
        <w:rPr>
          <w:rFonts w:ascii="Times New Roman" w:hAnsi="Times New Roman"/>
          <w:sz w:val="24"/>
          <w:szCs w:val="24"/>
        </w:rPr>
        <w:t>Slider Measure</w:t>
      </w:r>
      <w:r>
        <w:rPr>
          <w:rFonts w:ascii="Times New Roman" w:hAnsi="Times New Roman"/>
          <w:sz w:val="24"/>
          <w:szCs w:val="24"/>
        </w:rPr>
        <w:t xml:space="preserve">. </w:t>
      </w:r>
      <w:r w:rsidR="004A6121">
        <w:rPr>
          <w:rFonts w:ascii="Times New Roman" w:hAnsi="Times New Roman"/>
          <w:sz w:val="24"/>
          <w:szCs w:val="24"/>
        </w:rPr>
        <w:t>E</w:t>
      </w:r>
      <w:r w:rsidR="00FC5332">
        <w:rPr>
          <w:rFonts w:ascii="Times New Roman" w:hAnsi="Times New Roman"/>
          <w:sz w:val="24"/>
          <w:szCs w:val="24"/>
        </w:rPr>
        <w:t xml:space="preserve">ffect sizes </w:t>
      </w:r>
      <w:r w:rsidR="004A6121">
        <w:rPr>
          <w:rFonts w:ascii="Times New Roman" w:hAnsi="Times New Roman"/>
          <w:sz w:val="24"/>
          <w:szCs w:val="24"/>
        </w:rPr>
        <w:t xml:space="preserve">in </w:t>
      </w:r>
      <w:r w:rsidR="006E2574">
        <w:rPr>
          <w:rFonts w:ascii="Times New Roman" w:hAnsi="Times New Roman"/>
          <w:sz w:val="24"/>
          <w:szCs w:val="24"/>
        </w:rPr>
        <w:t xml:space="preserve">the </w:t>
      </w:r>
      <w:r w:rsidR="004A6121">
        <w:rPr>
          <w:rFonts w:ascii="Times New Roman" w:hAnsi="Times New Roman"/>
          <w:sz w:val="24"/>
          <w:szCs w:val="24"/>
        </w:rPr>
        <w:t xml:space="preserve">mixed model </w:t>
      </w:r>
      <w:r w:rsidR="00FC5332">
        <w:rPr>
          <w:rFonts w:ascii="Times New Roman" w:hAnsi="Times New Roman"/>
          <w:sz w:val="24"/>
          <w:szCs w:val="24"/>
        </w:rPr>
        <w:t>w</w:t>
      </w:r>
      <w:r w:rsidR="00266E8A">
        <w:rPr>
          <w:rFonts w:ascii="Times New Roman" w:hAnsi="Times New Roman"/>
          <w:sz w:val="24"/>
          <w:szCs w:val="24"/>
        </w:rPr>
        <w:t>ere</w:t>
      </w:r>
      <w:r w:rsidR="00FC5332">
        <w:rPr>
          <w:rFonts w:ascii="Times New Roman" w:hAnsi="Times New Roman"/>
          <w:sz w:val="24"/>
          <w:szCs w:val="24"/>
        </w:rPr>
        <w:t xml:space="preserve"> calculated based on </w:t>
      </w:r>
      <w:r w:rsidR="000831F3">
        <w:rPr>
          <w:rFonts w:ascii="Times New Roman" w:hAnsi="Times New Roman"/>
          <w:sz w:val="24"/>
          <w:szCs w:val="24"/>
        </w:rPr>
        <w:t xml:space="preserve">Westfall et al. (2014). </w:t>
      </w:r>
      <w:r>
        <w:rPr>
          <w:rFonts w:ascii="Times New Roman" w:hAnsi="Times New Roman"/>
          <w:sz w:val="24"/>
          <w:szCs w:val="24"/>
        </w:rPr>
        <w:t xml:space="preserve">The descriptive results are reported in Table </w:t>
      </w:r>
      <w:r w:rsidR="003B714B">
        <w:rPr>
          <w:rFonts w:ascii="Times New Roman" w:hAnsi="Times New Roman"/>
          <w:sz w:val="24"/>
          <w:szCs w:val="24"/>
        </w:rPr>
        <w:t xml:space="preserve">4 </w:t>
      </w:r>
      <w:r>
        <w:rPr>
          <w:rFonts w:ascii="Times New Roman" w:hAnsi="Times New Roman"/>
          <w:sz w:val="24"/>
          <w:szCs w:val="24"/>
        </w:rPr>
        <w:t xml:space="preserve">and illustrated in Figure </w:t>
      </w:r>
      <w:r w:rsidR="003B714B">
        <w:rPr>
          <w:rFonts w:ascii="Times New Roman" w:hAnsi="Times New Roman"/>
          <w:sz w:val="24"/>
          <w:szCs w:val="24"/>
        </w:rPr>
        <w:t>2</w:t>
      </w:r>
      <w:r>
        <w:rPr>
          <w:rFonts w:ascii="Times New Roman" w:hAnsi="Times New Roman"/>
          <w:sz w:val="24"/>
          <w:szCs w:val="24"/>
        </w:rPr>
        <w:t xml:space="preserve">. </w:t>
      </w:r>
    </w:p>
    <w:p w14:paraId="05267797" w14:textId="77777777" w:rsidR="00922E11" w:rsidRDefault="00922E11">
      <w:pPr>
        <w:pStyle w:val="Body"/>
        <w:spacing w:after="0" w:line="480" w:lineRule="auto"/>
        <w:ind w:firstLine="709"/>
        <w:rPr>
          <w:rFonts w:ascii="Times New Roman" w:hAnsi="Times New Roman"/>
          <w:sz w:val="24"/>
          <w:szCs w:val="24"/>
        </w:rPr>
      </w:pPr>
    </w:p>
    <w:p w14:paraId="755407F9" w14:textId="7C781A4B" w:rsidR="00922E11" w:rsidRDefault="00922E11" w:rsidP="00922E11">
      <w:pPr>
        <w:pStyle w:val="Body"/>
        <w:spacing w:after="0" w:line="480" w:lineRule="auto"/>
        <w:jc w:val="center"/>
        <w:rPr>
          <w:rFonts w:ascii="Times New Roman" w:hAnsi="Times New Roman"/>
          <w:sz w:val="24"/>
          <w:szCs w:val="24"/>
        </w:rPr>
      </w:pPr>
      <w:r>
        <w:rPr>
          <w:rFonts w:ascii="Times New Roman" w:hAnsi="Times New Roman"/>
          <w:sz w:val="24"/>
          <w:szCs w:val="24"/>
        </w:rPr>
        <w:t>[insert Figure 2.]</w:t>
      </w:r>
    </w:p>
    <w:p w14:paraId="2583CEAA" w14:textId="77777777" w:rsidR="00922E11" w:rsidRDefault="00922E11">
      <w:pPr>
        <w:pStyle w:val="Body"/>
        <w:spacing w:after="0" w:line="480" w:lineRule="auto"/>
        <w:ind w:firstLine="709"/>
        <w:rPr>
          <w:rFonts w:ascii="Times New Roman" w:eastAsia="Times New Roman" w:hAnsi="Times New Roman" w:cs="Times New Roman"/>
          <w:sz w:val="24"/>
          <w:szCs w:val="24"/>
        </w:rPr>
      </w:pPr>
    </w:p>
    <w:p w14:paraId="2BB9311F" w14:textId="0113D37F"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The results showed significant main effect</w:t>
      </w:r>
      <w:r w:rsidR="005817B5">
        <w:rPr>
          <w:rFonts w:ascii="Times New Roman" w:hAnsi="Times New Roman"/>
          <w:sz w:val="24"/>
          <w:szCs w:val="24"/>
        </w:rPr>
        <w:t>s</w:t>
      </w:r>
      <w:r>
        <w:rPr>
          <w:rFonts w:ascii="Times New Roman" w:hAnsi="Times New Roman"/>
          <w:sz w:val="24"/>
          <w:szCs w:val="24"/>
        </w:rPr>
        <w:t xml:space="preserve"> of </w:t>
      </w:r>
      <w:r w:rsidR="0022336F">
        <w:rPr>
          <w:rFonts w:ascii="Times New Roman" w:hAnsi="Times New Roman"/>
          <w:sz w:val="24"/>
          <w:szCs w:val="24"/>
        </w:rPr>
        <w:t>social value orientation</w:t>
      </w:r>
      <w:r>
        <w:rPr>
          <w:rFonts w:ascii="Times New Roman" w:hAnsi="Times New Roman"/>
          <w:sz w:val="24"/>
          <w:szCs w:val="24"/>
        </w:rPr>
        <w:t xml:space="preserve"> category (</w:t>
      </w:r>
      <w:proofErr w:type="gramStart"/>
      <w:r w:rsidR="00763C1F" w:rsidRPr="00763C1F">
        <w:rPr>
          <w:rFonts w:ascii="Times New Roman" w:hAnsi="Times New Roman"/>
          <w:i/>
          <w:iCs/>
          <w:sz w:val="24"/>
          <w:szCs w:val="24"/>
        </w:rPr>
        <w:t>F</w:t>
      </w:r>
      <w:r w:rsidR="00524CA9">
        <w:rPr>
          <w:rFonts w:ascii="Times New Roman" w:hAnsi="Times New Roman"/>
          <w:sz w:val="24"/>
          <w:szCs w:val="24"/>
        </w:rPr>
        <w:t>(</w:t>
      </w:r>
      <w:proofErr w:type="gramEnd"/>
      <w:r w:rsidR="00524CA9">
        <w:rPr>
          <w:rFonts w:ascii="Times New Roman" w:hAnsi="Times New Roman"/>
          <w:sz w:val="24"/>
          <w:szCs w:val="24"/>
        </w:rPr>
        <w:t>2</w:t>
      </w:r>
      <w:r w:rsidR="00763C1F">
        <w:rPr>
          <w:rFonts w:ascii="Times New Roman" w:hAnsi="Times New Roman"/>
          <w:sz w:val="24"/>
          <w:szCs w:val="24"/>
        </w:rPr>
        <w:t>, 26</w:t>
      </w:r>
      <w:r w:rsidR="00524CA9">
        <w:rPr>
          <w:rFonts w:ascii="Times New Roman" w:hAnsi="Times New Roman"/>
          <w:sz w:val="24"/>
          <w:szCs w:val="24"/>
        </w:rPr>
        <w:t>)</w:t>
      </w:r>
      <w:r>
        <w:rPr>
          <w:rFonts w:ascii="Times New Roman" w:hAnsi="Times New Roman"/>
          <w:sz w:val="24"/>
          <w:szCs w:val="24"/>
        </w:rPr>
        <w:t xml:space="preserve"> = </w:t>
      </w:r>
      <w:r w:rsidR="00D03142">
        <w:rPr>
          <w:rFonts w:ascii="Times New Roman" w:hAnsi="Times New Roman"/>
          <w:sz w:val="24"/>
          <w:szCs w:val="24"/>
        </w:rPr>
        <w:t>638.91</w:t>
      </w:r>
      <w:r>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sz w:val="24"/>
          <w:szCs w:val="24"/>
        </w:rPr>
        <w:t xml:space="preserve"> &lt; .001) and item (</w:t>
      </w:r>
      <w:r w:rsidR="00763C1F" w:rsidRPr="00763C1F">
        <w:rPr>
          <w:rFonts w:ascii="Times New Roman" w:hAnsi="Times New Roman"/>
          <w:i/>
          <w:iCs/>
          <w:sz w:val="24"/>
          <w:szCs w:val="24"/>
        </w:rPr>
        <w:t>F</w:t>
      </w:r>
      <w:r w:rsidR="00763C1F">
        <w:rPr>
          <w:rFonts w:ascii="Times New Roman" w:hAnsi="Times New Roman"/>
          <w:sz w:val="24"/>
          <w:szCs w:val="24"/>
        </w:rPr>
        <w:t xml:space="preserve">(5, 39925) </w:t>
      </w:r>
      <w:r>
        <w:rPr>
          <w:rFonts w:ascii="Times New Roman" w:hAnsi="Times New Roman"/>
          <w:sz w:val="24"/>
          <w:szCs w:val="24"/>
        </w:rPr>
        <w:t xml:space="preserve">= </w:t>
      </w:r>
      <w:r w:rsidR="00BC2BC5">
        <w:rPr>
          <w:rFonts w:ascii="Times New Roman" w:hAnsi="Times New Roman"/>
          <w:sz w:val="24"/>
          <w:szCs w:val="24"/>
        </w:rPr>
        <w:t>3753.61</w:t>
      </w:r>
      <w:r>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sz w:val="24"/>
          <w:szCs w:val="24"/>
        </w:rPr>
        <w:t xml:space="preserve"> &lt; .001). Indeed, prosocials had the largest </w:t>
      </w:r>
      <w:r w:rsidR="0022336F">
        <w:rPr>
          <w:rFonts w:ascii="Times New Roman" w:hAnsi="Times New Roman"/>
          <w:sz w:val="24"/>
          <w:szCs w:val="24"/>
        </w:rPr>
        <w:t>social value orientation</w:t>
      </w:r>
      <w:r>
        <w:rPr>
          <w:rFonts w:ascii="Times New Roman" w:hAnsi="Times New Roman"/>
          <w:sz w:val="24"/>
          <w:szCs w:val="24"/>
        </w:rPr>
        <w:t xml:space="preserve"> angle (</w:t>
      </w:r>
      <w:r>
        <w:rPr>
          <w:rFonts w:ascii="Times New Roman" w:hAnsi="Times New Roman"/>
          <w:i/>
          <w:iCs/>
          <w:sz w:val="24"/>
          <w:szCs w:val="24"/>
        </w:rPr>
        <w:t>M</w:t>
      </w:r>
      <w:r>
        <w:rPr>
          <w:rFonts w:ascii="Times New Roman" w:eastAsia="Times New Roman" w:hAnsi="Times New Roman" w:cs="Times New Roman"/>
          <w:sz w:val="24"/>
          <w:szCs w:val="24"/>
          <w:vertAlign w:val="superscript"/>
        </w:rPr>
        <w:footnoteReference w:id="10"/>
      </w:r>
      <w:r>
        <w:rPr>
          <w:rFonts w:ascii="Times New Roman" w:hAnsi="Times New Roman"/>
          <w:sz w:val="24"/>
          <w:szCs w:val="24"/>
        </w:rPr>
        <w:t>= 31.3</w:t>
      </w:r>
      <w:r w:rsidR="008E5F96">
        <w:rPr>
          <w:rFonts w:ascii="Times New Roman" w:hAnsi="Times New Roman"/>
          <w:sz w:val="24"/>
          <w:szCs w:val="24"/>
        </w:rPr>
        <w:t>9</w:t>
      </w:r>
      <w:r>
        <w:rPr>
          <w:rFonts w:ascii="Times New Roman" w:hAnsi="Times New Roman"/>
          <w:sz w:val="24"/>
          <w:szCs w:val="24"/>
        </w:rPr>
        <w:t xml:space="preserve">, </w:t>
      </w:r>
      <w:r>
        <w:rPr>
          <w:rFonts w:ascii="Times New Roman" w:hAnsi="Times New Roman"/>
          <w:i/>
          <w:iCs/>
          <w:sz w:val="24"/>
          <w:szCs w:val="24"/>
        </w:rPr>
        <w:t>SD</w:t>
      </w:r>
      <w:r>
        <w:rPr>
          <w:rFonts w:ascii="Times New Roman" w:hAnsi="Times New Roman"/>
          <w:sz w:val="24"/>
          <w:szCs w:val="24"/>
        </w:rPr>
        <w:t xml:space="preserve"> = </w:t>
      </w:r>
      <w:r w:rsidR="00754046">
        <w:rPr>
          <w:rFonts w:ascii="Times New Roman" w:hAnsi="Times New Roman"/>
          <w:sz w:val="24"/>
          <w:szCs w:val="24"/>
        </w:rPr>
        <w:t>28.</w:t>
      </w:r>
      <w:r w:rsidR="00BA5F81">
        <w:rPr>
          <w:rFonts w:ascii="Times New Roman" w:hAnsi="Times New Roman"/>
          <w:sz w:val="24"/>
          <w:szCs w:val="24"/>
        </w:rPr>
        <w:t>12</w:t>
      </w:r>
      <w:r>
        <w:rPr>
          <w:rFonts w:ascii="Times New Roman" w:hAnsi="Times New Roman"/>
          <w:sz w:val="24"/>
          <w:szCs w:val="24"/>
        </w:rPr>
        <w:t xml:space="preserve">, Prosocial vs. Individualist: </w:t>
      </w:r>
      <w:r>
        <w:rPr>
          <w:rFonts w:ascii="Times New Roman" w:hAnsi="Times New Roman"/>
          <w:i/>
          <w:iCs/>
          <w:sz w:val="24"/>
          <w:szCs w:val="24"/>
        </w:rPr>
        <w:t>z</w:t>
      </w:r>
      <w:r>
        <w:rPr>
          <w:rFonts w:ascii="Times New Roman" w:hAnsi="Times New Roman"/>
          <w:sz w:val="24"/>
          <w:szCs w:val="24"/>
        </w:rPr>
        <w:t xml:space="preserve"> = </w:t>
      </w:r>
      <w:r w:rsidR="005143FD">
        <w:rPr>
          <w:rFonts w:ascii="Times New Roman" w:hAnsi="Times New Roman"/>
          <w:sz w:val="24"/>
          <w:szCs w:val="24"/>
        </w:rPr>
        <w:t>33.17</w:t>
      </w:r>
      <w:r>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sz w:val="24"/>
          <w:szCs w:val="24"/>
        </w:rPr>
        <w:t xml:space="preserve"> &lt; .001</w:t>
      </w:r>
      <w:r w:rsidR="00E67C75">
        <w:rPr>
          <w:rFonts w:ascii="Times New Roman" w:hAnsi="Times New Roman"/>
          <w:sz w:val="24"/>
          <w:szCs w:val="24"/>
        </w:rPr>
        <w:t xml:space="preserve">, Cohen’s </w:t>
      </w:r>
      <w:r w:rsidR="00E67C75">
        <w:rPr>
          <w:rFonts w:ascii="Times New Roman" w:hAnsi="Times New Roman"/>
          <w:i/>
          <w:iCs/>
          <w:sz w:val="24"/>
          <w:szCs w:val="24"/>
        </w:rPr>
        <w:t>d</w:t>
      </w:r>
      <w:r w:rsidR="00E67C75">
        <w:rPr>
          <w:rFonts w:ascii="Times New Roman" w:hAnsi="Times New Roman"/>
          <w:sz w:val="24"/>
          <w:szCs w:val="24"/>
        </w:rPr>
        <w:t xml:space="preserve"> = 0.7</w:t>
      </w:r>
      <w:r w:rsidR="00077B88">
        <w:rPr>
          <w:rFonts w:ascii="Times New Roman" w:hAnsi="Times New Roman"/>
          <w:sz w:val="24"/>
          <w:szCs w:val="24"/>
        </w:rPr>
        <w:t>27</w:t>
      </w:r>
      <w:r>
        <w:rPr>
          <w:rFonts w:ascii="Times New Roman" w:hAnsi="Times New Roman"/>
          <w:sz w:val="24"/>
          <w:szCs w:val="24"/>
        </w:rPr>
        <w:t xml:space="preserve">; Prosocial vs. Competitor: </w:t>
      </w:r>
      <w:r>
        <w:rPr>
          <w:rFonts w:ascii="Times New Roman" w:hAnsi="Times New Roman"/>
          <w:i/>
          <w:iCs/>
          <w:sz w:val="24"/>
          <w:szCs w:val="24"/>
        </w:rPr>
        <w:t>z</w:t>
      </w:r>
      <w:r>
        <w:rPr>
          <w:rFonts w:ascii="Times New Roman" w:hAnsi="Times New Roman"/>
          <w:sz w:val="24"/>
          <w:szCs w:val="24"/>
        </w:rPr>
        <w:t xml:space="preserve"> = </w:t>
      </w:r>
      <w:r w:rsidR="005143FD">
        <w:rPr>
          <w:rFonts w:ascii="Times New Roman" w:hAnsi="Times New Roman"/>
          <w:sz w:val="24"/>
          <w:szCs w:val="24"/>
        </w:rPr>
        <w:t>27.37</w:t>
      </w:r>
      <w:r>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sz w:val="24"/>
          <w:szCs w:val="24"/>
        </w:rPr>
        <w:t xml:space="preserve"> &lt; .001</w:t>
      </w:r>
      <w:r w:rsidR="00E67C75">
        <w:rPr>
          <w:rFonts w:ascii="Times New Roman" w:hAnsi="Times New Roman"/>
          <w:sz w:val="24"/>
          <w:szCs w:val="24"/>
        </w:rPr>
        <w:t xml:space="preserve">, Cohen’s </w:t>
      </w:r>
      <w:r w:rsidR="00E67C75">
        <w:rPr>
          <w:rFonts w:ascii="Times New Roman" w:hAnsi="Times New Roman"/>
          <w:i/>
          <w:iCs/>
          <w:sz w:val="24"/>
          <w:szCs w:val="24"/>
        </w:rPr>
        <w:t>d</w:t>
      </w:r>
      <w:r w:rsidR="00E67C75">
        <w:rPr>
          <w:rFonts w:ascii="Times New Roman" w:hAnsi="Times New Roman"/>
          <w:sz w:val="24"/>
          <w:szCs w:val="24"/>
        </w:rPr>
        <w:t xml:space="preserve"> = </w:t>
      </w:r>
      <w:r w:rsidR="00077B88">
        <w:rPr>
          <w:rFonts w:ascii="Times New Roman" w:hAnsi="Times New Roman"/>
          <w:sz w:val="24"/>
          <w:szCs w:val="24"/>
        </w:rPr>
        <w:t>1.</w:t>
      </w:r>
      <w:r w:rsidR="002F31F1">
        <w:rPr>
          <w:rFonts w:ascii="Times New Roman" w:hAnsi="Times New Roman"/>
          <w:sz w:val="24"/>
          <w:szCs w:val="24"/>
        </w:rPr>
        <w:t>084</w:t>
      </w:r>
      <w:r>
        <w:rPr>
          <w:rFonts w:ascii="Times New Roman" w:hAnsi="Times New Roman"/>
          <w:sz w:val="24"/>
          <w:szCs w:val="24"/>
        </w:rPr>
        <w:t>), followed by individualists (</w:t>
      </w:r>
      <w:r>
        <w:rPr>
          <w:rFonts w:ascii="Times New Roman" w:hAnsi="Times New Roman"/>
          <w:i/>
          <w:iCs/>
          <w:sz w:val="24"/>
          <w:szCs w:val="24"/>
        </w:rPr>
        <w:t>M</w:t>
      </w:r>
      <w:r>
        <w:rPr>
          <w:rFonts w:ascii="Times New Roman" w:hAnsi="Times New Roman"/>
          <w:sz w:val="24"/>
          <w:szCs w:val="24"/>
        </w:rPr>
        <w:t xml:space="preserve"> = 14.</w:t>
      </w:r>
      <w:r w:rsidR="008E5F96">
        <w:rPr>
          <w:rFonts w:ascii="Times New Roman" w:hAnsi="Times New Roman"/>
          <w:sz w:val="24"/>
          <w:szCs w:val="24"/>
        </w:rPr>
        <w:t>95</w:t>
      </w:r>
      <w:r>
        <w:rPr>
          <w:rFonts w:ascii="Times New Roman" w:hAnsi="Times New Roman"/>
          <w:sz w:val="24"/>
          <w:szCs w:val="24"/>
        </w:rPr>
        <w:t xml:space="preserve">, </w:t>
      </w:r>
      <w:r>
        <w:rPr>
          <w:rFonts w:ascii="Times New Roman" w:hAnsi="Times New Roman"/>
          <w:i/>
          <w:iCs/>
          <w:sz w:val="24"/>
          <w:szCs w:val="24"/>
        </w:rPr>
        <w:t>SD</w:t>
      </w:r>
      <w:r>
        <w:rPr>
          <w:rFonts w:ascii="Times New Roman" w:hAnsi="Times New Roman"/>
          <w:sz w:val="24"/>
          <w:szCs w:val="24"/>
        </w:rPr>
        <w:t xml:space="preserve"> = </w:t>
      </w:r>
      <w:r w:rsidR="00BA5F81">
        <w:rPr>
          <w:rFonts w:ascii="Times New Roman" w:hAnsi="Times New Roman"/>
          <w:sz w:val="24"/>
          <w:szCs w:val="24"/>
        </w:rPr>
        <w:t>31.04</w:t>
      </w:r>
      <w:r>
        <w:rPr>
          <w:rFonts w:ascii="Times New Roman" w:hAnsi="Times New Roman"/>
          <w:sz w:val="24"/>
          <w:szCs w:val="24"/>
        </w:rPr>
        <w:t>), and competitors had the lowest score (</w:t>
      </w:r>
      <w:r>
        <w:rPr>
          <w:rFonts w:ascii="Times New Roman" w:hAnsi="Times New Roman"/>
          <w:i/>
          <w:iCs/>
          <w:sz w:val="24"/>
          <w:szCs w:val="24"/>
        </w:rPr>
        <w:t>M</w:t>
      </w:r>
      <w:r>
        <w:rPr>
          <w:rFonts w:ascii="Times New Roman" w:hAnsi="Times New Roman"/>
          <w:sz w:val="24"/>
          <w:szCs w:val="24"/>
        </w:rPr>
        <w:t xml:space="preserve"> = </w:t>
      </w:r>
      <w:r w:rsidR="008E5F96">
        <w:rPr>
          <w:rFonts w:ascii="Times New Roman" w:hAnsi="Times New Roman"/>
          <w:sz w:val="24"/>
          <w:szCs w:val="24"/>
        </w:rPr>
        <w:t>6.76</w:t>
      </w:r>
      <w:r>
        <w:rPr>
          <w:rFonts w:ascii="Times New Roman" w:hAnsi="Times New Roman"/>
          <w:sz w:val="24"/>
          <w:szCs w:val="24"/>
        </w:rPr>
        <w:t xml:space="preserve">, </w:t>
      </w:r>
      <w:r>
        <w:rPr>
          <w:rFonts w:ascii="Times New Roman" w:hAnsi="Times New Roman"/>
          <w:i/>
          <w:iCs/>
          <w:sz w:val="24"/>
          <w:szCs w:val="24"/>
        </w:rPr>
        <w:t>SD</w:t>
      </w:r>
      <w:r>
        <w:rPr>
          <w:rFonts w:ascii="Times New Roman" w:hAnsi="Times New Roman"/>
          <w:sz w:val="24"/>
          <w:szCs w:val="24"/>
        </w:rPr>
        <w:t xml:space="preserve"> = </w:t>
      </w:r>
      <w:r w:rsidR="00BA5F81">
        <w:rPr>
          <w:rFonts w:ascii="Times New Roman" w:hAnsi="Times New Roman"/>
          <w:sz w:val="24"/>
          <w:szCs w:val="24"/>
        </w:rPr>
        <w:t>28.28</w:t>
      </w:r>
      <w:r>
        <w:rPr>
          <w:rFonts w:ascii="Times New Roman" w:hAnsi="Times New Roman"/>
          <w:sz w:val="24"/>
          <w:szCs w:val="24"/>
        </w:rPr>
        <w:t xml:space="preserve">, Individualist vs. Competitor: </w:t>
      </w:r>
      <w:r>
        <w:rPr>
          <w:rFonts w:ascii="Times New Roman" w:hAnsi="Times New Roman"/>
          <w:i/>
          <w:iCs/>
          <w:sz w:val="24"/>
          <w:szCs w:val="24"/>
        </w:rPr>
        <w:t>z</w:t>
      </w:r>
      <w:r>
        <w:rPr>
          <w:rFonts w:ascii="Times New Roman" w:hAnsi="Times New Roman"/>
          <w:sz w:val="24"/>
          <w:szCs w:val="24"/>
        </w:rPr>
        <w:t xml:space="preserve"> = </w:t>
      </w:r>
      <w:r w:rsidR="005143FD">
        <w:rPr>
          <w:rFonts w:ascii="Times New Roman" w:hAnsi="Times New Roman"/>
          <w:sz w:val="24"/>
          <w:szCs w:val="24"/>
        </w:rPr>
        <w:t>10.27</w:t>
      </w:r>
      <w:r>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sz w:val="24"/>
          <w:szCs w:val="24"/>
        </w:rPr>
        <w:t xml:space="preserve"> &lt; .001</w:t>
      </w:r>
      <w:r w:rsidR="00077B88">
        <w:rPr>
          <w:rFonts w:ascii="Times New Roman" w:hAnsi="Times New Roman"/>
          <w:sz w:val="24"/>
          <w:szCs w:val="24"/>
        </w:rPr>
        <w:t xml:space="preserve">, Cohen’s </w:t>
      </w:r>
      <w:r w:rsidR="00077B88">
        <w:rPr>
          <w:rFonts w:ascii="Times New Roman" w:hAnsi="Times New Roman"/>
          <w:i/>
          <w:iCs/>
          <w:sz w:val="24"/>
          <w:szCs w:val="24"/>
        </w:rPr>
        <w:t>d</w:t>
      </w:r>
      <w:r w:rsidR="00077B88">
        <w:rPr>
          <w:rFonts w:ascii="Times New Roman" w:hAnsi="Times New Roman"/>
          <w:sz w:val="24"/>
          <w:szCs w:val="24"/>
        </w:rPr>
        <w:t xml:space="preserve"> = 0.</w:t>
      </w:r>
      <w:r w:rsidR="002F31F1">
        <w:rPr>
          <w:rFonts w:ascii="Times New Roman" w:hAnsi="Times New Roman"/>
          <w:sz w:val="24"/>
          <w:szCs w:val="24"/>
        </w:rPr>
        <w:t>361</w:t>
      </w:r>
      <w:r>
        <w:rPr>
          <w:rFonts w:ascii="Times New Roman" w:hAnsi="Times New Roman"/>
          <w:sz w:val="24"/>
          <w:szCs w:val="24"/>
        </w:rPr>
        <w:t xml:space="preserve">). Moreover, as the </w:t>
      </w:r>
      <w:r w:rsidR="00142011">
        <w:rPr>
          <w:rFonts w:ascii="Times New Roman" w:hAnsi="Times New Roman"/>
          <w:sz w:val="24"/>
          <w:szCs w:val="24"/>
        </w:rPr>
        <w:t xml:space="preserve">options </w:t>
      </w:r>
      <w:r>
        <w:rPr>
          <w:rFonts w:ascii="Times New Roman" w:hAnsi="Times New Roman"/>
          <w:sz w:val="24"/>
          <w:szCs w:val="24"/>
        </w:rPr>
        <w:t xml:space="preserve">contained in each item differed, the average score varied across each item. Specifically, participants had the highest score on </w:t>
      </w:r>
      <w:r w:rsidR="006534DB">
        <w:rPr>
          <w:rFonts w:ascii="Times New Roman" w:hAnsi="Times New Roman"/>
          <w:sz w:val="24"/>
          <w:szCs w:val="24"/>
        </w:rPr>
        <w:t xml:space="preserve">Item </w:t>
      </w:r>
      <w:r>
        <w:rPr>
          <w:rFonts w:ascii="Times New Roman" w:hAnsi="Times New Roman"/>
          <w:sz w:val="24"/>
          <w:szCs w:val="24"/>
        </w:rPr>
        <w:t xml:space="preserve">3 (A•PIC; </w:t>
      </w:r>
      <w:r>
        <w:rPr>
          <w:rFonts w:ascii="Times New Roman" w:hAnsi="Times New Roman"/>
          <w:i/>
          <w:iCs/>
          <w:sz w:val="24"/>
          <w:szCs w:val="24"/>
        </w:rPr>
        <w:t>M</w:t>
      </w:r>
      <w:r>
        <w:rPr>
          <w:rFonts w:ascii="Times New Roman" w:hAnsi="Times New Roman"/>
          <w:sz w:val="24"/>
          <w:szCs w:val="24"/>
        </w:rPr>
        <w:t xml:space="preserve"> = 49.</w:t>
      </w:r>
      <w:r w:rsidR="009F184C">
        <w:rPr>
          <w:rFonts w:ascii="Times New Roman" w:hAnsi="Times New Roman"/>
          <w:sz w:val="24"/>
          <w:szCs w:val="24"/>
        </w:rPr>
        <w:t>12</w:t>
      </w:r>
      <w:r>
        <w:rPr>
          <w:rFonts w:ascii="Times New Roman" w:hAnsi="Times New Roman"/>
          <w:sz w:val="24"/>
          <w:szCs w:val="24"/>
        </w:rPr>
        <w:t xml:space="preserve">, </w:t>
      </w:r>
      <w:r>
        <w:rPr>
          <w:rFonts w:ascii="Times New Roman" w:hAnsi="Times New Roman"/>
          <w:i/>
          <w:iCs/>
          <w:sz w:val="24"/>
          <w:szCs w:val="24"/>
        </w:rPr>
        <w:t>SD</w:t>
      </w:r>
      <w:r>
        <w:rPr>
          <w:rFonts w:ascii="Times New Roman" w:hAnsi="Times New Roman"/>
          <w:sz w:val="24"/>
          <w:szCs w:val="24"/>
        </w:rPr>
        <w:t xml:space="preserve"> = </w:t>
      </w:r>
      <w:r w:rsidR="003379FC">
        <w:rPr>
          <w:rFonts w:ascii="Times New Roman" w:hAnsi="Times New Roman"/>
          <w:sz w:val="24"/>
          <w:szCs w:val="24"/>
        </w:rPr>
        <w:t>52.36</w:t>
      </w:r>
      <w:r>
        <w:rPr>
          <w:rFonts w:ascii="Times New Roman" w:eastAsia="Times New Roman" w:hAnsi="Times New Roman" w:cs="Times New Roman"/>
          <w:sz w:val="24"/>
          <w:szCs w:val="24"/>
          <w:vertAlign w:val="superscript"/>
        </w:rPr>
        <w:footnoteReference w:id="11"/>
      </w:r>
      <w:r>
        <w:rPr>
          <w:rFonts w:ascii="Times New Roman" w:hAnsi="Times New Roman"/>
          <w:sz w:val="24"/>
          <w:szCs w:val="24"/>
        </w:rPr>
        <w:t xml:space="preserve">), followed by </w:t>
      </w:r>
      <w:r w:rsidR="006534DB">
        <w:rPr>
          <w:rFonts w:ascii="Times New Roman" w:hAnsi="Times New Roman"/>
          <w:sz w:val="24"/>
          <w:szCs w:val="24"/>
        </w:rPr>
        <w:t xml:space="preserve">Item </w:t>
      </w:r>
      <w:r>
        <w:rPr>
          <w:rFonts w:ascii="Times New Roman" w:hAnsi="Times New Roman"/>
          <w:sz w:val="24"/>
          <w:szCs w:val="24"/>
        </w:rPr>
        <w:t xml:space="preserve">1 (AP•I•C; </w:t>
      </w:r>
      <w:r>
        <w:rPr>
          <w:rFonts w:ascii="Times New Roman" w:hAnsi="Times New Roman"/>
          <w:i/>
          <w:iCs/>
          <w:sz w:val="24"/>
          <w:szCs w:val="24"/>
        </w:rPr>
        <w:t>M</w:t>
      </w:r>
      <w:r>
        <w:rPr>
          <w:rFonts w:ascii="Times New Roman" w:hAnsi="Times New Roman"/>
          <w:sz w:val="24"/>
          <w:szCs w:val="24"/>
        </w:rPr>
        <w:t xml:space="preserve"> = 23.</w:t>
      </w:r>
      <w:r w:rsidR="009F184C">
        <w:rPr>
          <w:rFonts w:ascii="Times New Roman" w:hAnsi="Times New Roman"/>
          <w:sz w:val="24"/>
          <w:szCs w:val="24"/>
        </w:rPr>
        <w:t>53</w:t>
      </w:r>
      <w:r>
        <w:rPr>
          <w:rFonts w:ascii="Times New Roman" w:hAnsi="Times New Roman"/>
          <w:sz w:val="24"/>
          <w:szCs w:val="24"/>
        </w:rPr>
        <w:t xml:space="preserve">), and they had an intermediate score on </w:t>
      </w:r>
      <w:r w:rsidR="006534DB">
        <w:rPr>
          <w:rFonts w:ascii="Times New Roman" w:hAnsi="Times New Roman"/>
          <w:sz w:val="24"/>
          <w:szCs w:val="24"/>
        </w:rPr>
        <w:t xml:space="preserve">Items </w:t>
      </w:r>
      <w:r>
        <w:rPr>
          <w:rFonts w:ascii="Times New Roman" w:hAnsi="Times New Roman"/>
          <w:sz w:val="24"/>
          <w:szCs w:val="24"/>
        </w:rPr>
        <w:t xml:space="preserve">5 (A•P•IC; </w:t>
      </w:r>
      <w:r>
        <w:rPr>
          <w:rFonts w:ascii="Times New Roman" w:hAnsi="Times New Roman"/>
          <w:i/>
          <w:iCs/>
          <w:sz w:val="24"/>
          <w:szCs w:val="24"/>
        </w:rPr>
        <w:t>M</w:t>
      </w:r>
      <w:r>
        <w:rPr>
          <w:rFonts w:ascii="Times New Roman" w:hAnsi="Times New Roman"/>
          <w:sz w:val="24"/>
          <w:szCs w:val="24"/>
        </w:rPr>
        <w:t xml:space="preserve"> = 20.</w:t>
      </w:r>
      <w:r w:rsidR="009F184C">
        <w:rPr>
          <w:rFonts w:ascii="Times New Roman" w:hAnsi="Times New Roman"/>
          <w:sz w:val="24"/>
          <w:szCs w:val="24"/>
        </w:rPr>
        <w:t>10</w:t>
      </w:r>
      <w:r>
        <w:rPr>
          <w:rFonts w:ascii="Times New Roman" w:hAnsi="Times New Roman"/>
          <w:sz w:val="24"/>
          <w:szCs w:val="24"/>
        </w:rPr>
        <w:t xml:space="preserve">) and 6 (AP•IC; </w:t>
      </w:r>
      <w:r>
        <w:rPr>
          <w:rFonts w:ascii="Times New Roman" w:hAnsi="Times New Roman"/>
          <w:i/>
          <w:iCs/>
          <w:sz w:val="24"/>
          <w:szCs w:val="24"/>
        </w:rPr>
        <w:t>M</w:t>
      </w:r>
      <w:r>
        <w:rPr>
          <w:rFonts w:ascii="Times New Roman" w:hAnsi="Times New Roman"/>
          <w:sz w:val="24"/>
          <w:szCs w:val="24"/>
        </w:rPr>
        <w:t xml:space="preserve"> = 19.</w:t>
      </w:r>
      <w:r w:rsidR="009F184C">
        <w:rPr>
          <w:rFonts w:ascii="Times New Roman" w:hAnsi="Times New Roman"/>
          <w:sz w:val="24"/>
          <w:szCs w:val="24"/>
        </w:rPr>
        <w:t>84</w:t>
      </w:r>
      <w:r>
        <w:rPr>
          <w:rFonts w:ascii="Times New Roman" w:hAnsi="Times New Roman"/>
          <w:sz w:val="24"/>
          <w:szCs w:val="24"/>
        </w:rPr>
        <w:t xml:space="preserve">) where there was no difference between these two items. People had a relatively low score on </w:t>
      </w:r>
      <w:r w:rsidR="006534DB">
        <w:rPr>
          <w:rFonts w:ascii="Times New Roman" w:hAnsi="Times New Roman"/>
          <w:sz w:val="24"/>
          <w:szCs w:val="24"/>
        </w:rPr>
        <w:t xml:space="preserve">Item </w:t>
      </w:r>
      <w:r>
        <w:rPr>
          <w:rFonts w:ascii="Times New Roman" w:hAnsi="Times New Roman"/>
          <w:sz w:val="24"/>
          <w:szCs w:val="24"/>
        </w:rPr>
        <w:t xml:space="preserve">4 (A•P•IC; </w:t>
      </w:r>
      <w:r>
        <w:rPr>
          <w:rFonts w:ascii="Times New Roman" w:hAnsi="Times New Roman"/>
          <w:i/>
          <w:iCs/>
          <w:sz w:val="24"/>
          <w:szCs w:val="24"/>
        </w:rPr>
        <w:t>M</w:t>
      </w:r>
      <w:r>
        <w:rPr>
          <w:rFonts w:ascii="Times New Roman" w:hAnsi="Times New Roman"/>
          <w:sz w:val="24"/>
          <w:szCs w:val="24"/>
        </w:rPr>
        <w:t xml:space="preserve"> = -0.</w:t>
      </w:r>
      <w:r w:rsidR="004F5B65">
        <w:rPr>
          <w:rFonts w:ascii="Times New Roman" w:hAnsi="Times New Roman"/>
          <w:sz w:val="24"/>
          <w:szCs w:val="24"/>
        </w:rPr>
        <w:t>69</w:t>
      </w:r>
      <w:r>
        <w:rPr>
          <w:rFonts w:ascii="Times New Roman" w:hAnsi="Times New Roman"/>
          <w:sz w:val="24"/>
          <w:szCs w:val="24"/>
        </w:rPr>
        <w:t xml:space="preserve">) and had the lowest score on </w:t>
      </w:r>
      <w:r w:rsidR="006534DB">
        <w:rPr>
          <w:rFonts w:ascii="Times New Roman" w:hAnsi="Times New Roman"/>
          <w:sz w:val="24"/>
          <w:szCs w:val="24"/>
        </w:rPr>
        <w:t xml:space="preserve">Item </w:t>
      </w:r>
      <w:r>
        <w:rPr>
          <w:rFonts w:ascii="Times New Roman" w:hAnsi="Times New Roman"/>
          <w:sz w:val="24"/>
          <w:szCs w:val="24"/>
        </w:rPr>
        <w:t xml:space="preserve">2 (API•C; </w:t>
      </w:r>
      <w:r>
        <w:rPr>
          <w:rFonts w:ascii="Times New Roman" w:hAnsi="Times New Roman"/>
          <w:i/>
          <w:iCs/>
          <w:sz w:val="24"/>
          <w:szCs w:val="24"/>
        </w:rPr>
        <w:t>M</w:t>
      </w:r>
      <w:r>
        <w:rPr>
          <w:rFonts w:ascii="Times New Roman" w:hAnsi="Times New Roman"/>
          <w:sz w:val="24"/>
          <w:szCs w:val="24"/>
        </w:rPr>
        <w:t xml:space="preserve"> = -5.</w:t>
      </w:r>
      <w:r w:rsidR="004F5B65">
        <w:rPr>
          <w:rFonts w:ascii="Times New Roman" w:hAnsi="Times New Roman"/>
          <w:sz w:val="24"/>
          <w:szCs w:val="24"/>
        </w:rPr>
        <w:t>71</w:t>
      </w:r>
      <w:r>
        <w:rPr>
          <w:rFonts w:ascii="Times New Roman" w:hAnsi="Times New Roman"/>
          <w:sz w:val="24"/>
          <w:szCs w:val="24"/>
        </w:rPr>
        <w:t xml:space="preserve">). </w:t>
      </w:r>
    </w:p>
    <w:p w14:paraId="7A9E4C66" w14:textId="3513E29D"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 xml:space="preserve">Most importantly, the interaction </w:t>
      </w:r>
      <w:r w:rsidR="00931D51">
        <w:rPr>
          <w:rFonts w:ascii="Times New Roman" w:hAnsi="Times New Roman"/>
          <w:sz w:val="24"/>
          <w:szCs w:val="24"/>
        </w:rPr>
        <w:t xml:space="preserve">between </w:t>
      </w:r>
      <w:r w:rsidR="0022336F">
        <w:rPr>
          <w:rFonts w:ascii="Times New Roman" w:hAnsi="Times New Roman"/>
          <w:sz w:val="24"/>
          <w:szCs w:val="24"/>
        </w:rPr>
        <w:t>social value orientation</w:t>
      </w:r>
      <w:r>
        <w:rPr>
          <w:rFonts w:ascii="Times New Roman" w:hAnsi="Times New Roman"/>
          <w:sz w:val="24"/>
          <w:szCs w:val="24"/>
        </w:rPr>
        <w:t xml:space="preserve"> category and item was also significant</w:t>
      </w:r>
      <w:r w:rsidR="001A6525">
        <w:rPr>
          <w:rFonts w:ascii="Times New Roman" w:hAnsi="Times New Roman"/>
          <w:sz w:val="24"/>
          <w:szCs w:val="24"/>
        </w:rPr>
        <w:t xml:space="preserve">, </w:t>
      </w:r>
      <w:proofErr w:type="gramStart"/>
      <w:r w:rsidR="00763C1F" w:rsidRPr="00763C1F">
        <w:rPr>
          <w:rFonts w:ascii="Times New Roman" w:hAnsi="Times New Roman"/>
          <w:i/>
          <w:iCs/>
          <w:sz w:val="24"/>
          <w:szCs w:val="24"/>
        </w:rPr>
        <w:t>F</w:t>
      </w:r>
      <w:r w:rsidR="00763C1F">
        <w:rPr>
          <w:rFonts w:ascii="Times New Roman" w:hAnsi="Times New Roman"/>
          <w:sz w:val="24"/>
          <w:szCs w:val="24"/>
        </w:rPr>
        <w:t>(</w:t>
      </w:r>
      <w:proofErr w:type="gramEnd"/>
      <w:r w:rsidR="00763C1F">
        <w:rPr>
          <w:rFonts w:ascii="Times New Roman" w:hAnsi="Times New Roman"/>
          <w:sz w:val="24"/>
          <w:szCs w:val="24"/>
        </w:rPr>
        <w:t>10,</w:t>
      </w:r>
      <w:r w:rsidR="00273B5A">
        <w:rPr>
          <w:rFonts w:ascii="Times New Roman" w:hAnsi="Times New Roman"/>
          <w:sz w:val="24"/>
          <w:szCs w:val="24"/>
        </w:rPr>
        <w:t xml:space="preserve"> </w:t>
      </w:r>
      <w:r w:rsidR="00763C1F">
        <w:rPr>
          <w:rFonts w:ascii="Times New Roman" w:hAnsi="Times New Roman"/>
          <w:sz w:val="24"/>
          <w:szCs w:val="24"/>
        </w:rPr>
        <w:t xml:space="preserve">39925) </w:t>
      </w:r>
      <w:r>
        <w:rPr>
          <w:rFonts w:ascii="Times New Roman" w:hAnsi="Times New Roman"/>
          <w:sz w:val="24"/>
          <w:szCs w:val="24"/>
        </w:rPr>
        <w:t xml:space="preserve">= </w:t>
      </w:r>
      <w:r w:rsidR="00BC2BC5">
        <w:rPr>
          <w:rFonts w:ascii="Times New Roman" w:hAnsi="Times New Roman"/>
          <w:sz w:val="24"/>
          <w:szCs w:val="24"/>
        </w:rPr>
        <w:t>515.13</w:t>
      </w:r>
      <w:r>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sz w:val="24"/>
          <w:szCs w:val="24"/>
        </w:rPr>
        <w:t xml:space="preserve"> &lt; .001. We report and illustrate the statistical results in Table 4 and Figure </w:t>
      </w:r>
      <w:r w:rsidR="00E83E9C">
        <w:rPr>
          <w:rFonts w:ascii="Times New Roman" w:hAnsi="Times New Roman"/>
          <w:sz w:val="24"/>
          <w:szCs w:val="24"/>
        </w:rPr>
        <w:t>2</w:t>
      </w:r>
      <w:r>
        <w:rPr>
          <w:rFonts w:ascii="Times New Roman" w:hAnsi="Times New Roman"/>
          <w:sz w:val="24"/>
          <w:szCs w:val="24"/>
        </w:rPr>
        <w:t xml:space="preserve">. For </w:t>
      </w:r>
      <w:r w:rsidR="00142011">
        <w:rPr>
          <w:rFonts w:ascii="Times New Roman" w:hAnsi="Times New Roman"/>
          <w:sz w:val="24"/>
          <w:szCs w:val="24"/>
        </w:rPr>
        <w:t>Item</w:t>
      </w:r>
      <w:r w:rsidR="00A012A6">
        <w:rPr>
          <w:rFonts w:ascii="Times New Roman" w:hAnsi="Times New Roman"/>
          <w:sz w:val="24"/>
          <w:szCs w:val="24"/>
        </w:rPr>
        <w:t xml:space="preserve"> </w:t>
      </w:r>
      <w:r>
        <w:rPr>
          <w:rFonts w:ascii="Times New Roman" w:hAnsi="Times New Roman"/>
          <w:sz w:val="24"/>
          <w:szCs w:val="24"/>
        </w:rPr>
        <w:t xml:space="preserve">1 (AP•[I]•C) and </w:t>
      </w:r>
      <w:r w:rsidR="00B819D2">
        <w:rPr>
          <w:rFonts w:ascii="Times New Roman" w:hAnsi="Times New Roman"/>
          <w:sz w:val="24"/>
          <w:szCs w:val="24"/>
        </w:rPr>
        <w:t xml:space="preserve">Item </w:t>
      </w:r>
      <w:r>
        <w:rPr>
          <w:rFonts w:ascii="Times New Roman" w:hAnsi="Times New Roman"/>
          <w:sz w:val="24"/>
          <w:szCs w:val="24"/>
        </w:rPr>
        <w:t xml:space="preserve">4 (A•P•IC), there were </w:t>
      </w:r>
      <w:r>
        <w:rPr>
          <w:rFonts w:ascii="Times New Roman" w:hAnsi="Times New Roman"/>
          <w:sz w:val="24"/>
          <w:szCs w:val="24"/>
        </w:rPr>
        <w:lastRenderedPageBreak/>
        <w:t xml:space="preserve">different </w:t>
      </w:r>
      <w:r w:rsidR="0022336F">
        <w:rPr>
          <w:rFonts w:ascii="Times New Roman" w:hAnsi="Times New Roman"/>
          <w:sz w:val="24"/>
          <w:szCs w:val="24"/>
        </w:rPr>
        <w:t>social value orientation</w:t>
      </w:r>
      <w:r>
        <w:rPr>
          <w:rFonts w:ascii="Times New Roman" w:hAnsi="Times New Roman"/>
          <w:sz w:val="24"/>
          <w:szCs w:val="24"/>
        </w:rPr>
        <w:t xml:space="preserve"> scores for all of the three </w:t>
      </w:r>
      <w:r w:rsidR="0022336F">
        <w:rPr>
          <w:rFonts w:ascii="Times New Roman" w:hAnsi="Times New Roman"/>
          <w:sz w:val="24"/>
          <w:szCs w:val="24"/>
        </w:rPr>
        <w:t>social value orientation</w:t>
      </w:r>
      <w:r>
        <w:rPr>
          <w:rFonts w:ascii="Times New Roman" w:hAnsi="Times New Roman"/>
          <w:sz w:val="24"/>
          <w:szCs w:val="24"/>
        </w:rPr>
        <w:t xml:space="preserve"> categories (as measured by the </w:t>
      </w:r>
      <w:r w:rsidR="004132DA">
        <w:rPr>
          <w:rFonts w:ascii="Times New Roman" w:hAnsi="Times New Roman"/>
          <w:sz w:val="24"/>
          <w:szCs w:val="24"/>
        </w:rPr>
        <w:t>Triple Dominance Measure</w:t>
      </w:r>
      <w:r>
        <w:rPr>
          <w:rFonts w:ascii="Times New Roman" w:hAnsi="Times New Roman"/>
          <w:sz w:val="24"/>
          <w:szCs w:val="24"/>
        </w:rPr>
        <w:t xml:space="preserve">), but the effect size for </w:t>
      </w:r>
      <w:r w:rsidR="00931D51">
        <w:rPr>
          <w:rFonts w:ascii="Times New Roman" w:hAnsi="Times New Roman"/>
          <w:sz w:val="24"/>
          <w:szCs w:val="24"/>
        </w:rPr>
        <w:t xml:space="preserve">Item </w:t>
      </w:r>
      <w:r>
        <w:rPr>
          <w:rFonts w:ascii="Times New Roman" w:hAnsi="Times New Roman"/>
          <w:sz w:val="24"/>
          <w:szCs w:val="24"/>
        </w:rPr>
        <w:t xml:space="preserve">4 was generally small. This is in line with our previous reasoning that </w:t>
      </w:r>
      <w:r w:rsidR="00931D51">
        <w:rPr>
          <w:rFonts w:ascii="Times New Roman" w:hAnsi="Times New Roman"/>
          <w:sz w:val="24"/>
          <w:szCs w:val="24"/>
        </w:rPr>
        <w:t xml:space="preserve">Item </w:t>
      </w:r>
      <w:r>
        <w:rPr>
          <w:rFonts w:ascii="Times New Roman" w:hAnsi="Times New Roman"/>
          <w:sz w:val="24"/>
          <w:szCs w:val="24"/>
        </w:rPr>
        <w:t xml:space="preserve">4 pulled both individualists and competitors to the </w:t>
      </w:r>
      <w:r w:rsidR="003837DD">
        <w:rPr>
          <w:rFonts w:ascii="Times New Roman" w:hAnsi="Times New Roman"/>
          <w:sz w:val="24"/>
          <w:szCs w:val="24"/>
        </w:rPr>
        <w:t>option that could be motivated by both noncooperative orientations</w:t>
      </w:r>
      <w:r>
        <w:rPr>
          <w:rFonts w:ascii="Times New Roman" w:hAnsi="Times New Roman"/>
          <w:sz w:val="24"/>
          <w:szCs w:val="24"/>
        </w:rPr>
        <w:t>, which results in a relatively low ability to disentangle individualists and competitors. For items designed to differentiate prosocials and individualists with no distinctly competitive option (</w:t>
      </w:r>
      <w:r w:rsidR="00931D51">
        <w:rPr>
          <w:rFonts w:ascii="Times New Roman" w:hAnsi="Times New Roman"/>
          <w:sz w:val="24"/>
          <w:szCs w:val="24"/>
        </w:rPr>
        <w:t xml:space="preserve">Item </w:t>
      </w:r>
      <w:r>
        <w:rPr>
          <w:rFonts w:ascii="Times New Roman" w:hAnsi="Times New Roman"/>
          <w:sz w:val="24"/>
          <w:szCs w:val="24"/>
        </w:rPr>
        <w:t xml:space="preserve">5 A•P•IC and </w:t>
      </w:r>
      <w:r w:rsidR="00931D51">
        <w:rPr>
          <w:rFonts w:ascii="Times New Roman" w:hAnsi="Times New Roman"/>
          <w:sz w:val="24"/>
          <w:szCs w:val="24"/>
        </w:rPr>
        <w:t xml:space="preserve">Item </w:t>
      </w:r>
      <w:r>
        <w:rPr>
          <w:rFonts w:ascii="Times New Roman" w:hAnsi="Times New Roman"/>
          <w:sz w:val="24"/>
          <w:szCs w:val="24"/>
        </w:rPr>
        <w:t xml:space="preserve">6 AP•IC), the items yielded different </w:t>
      </w:r>
      <w:r w:rsidR="0022336F">
        <w:rPr>
          <w:rFonts w:ascii="Times New Roman" w:hAnsi="Times New Roman"/>
          <w:sz w:val="24"/>
          <w:szCs w:val="24"/>
        </w:rPr>
        <w:t>social value orientation</w:t>
      </w:r>
      <w:r>
        <w:rPr>
          <w:rFonts w:ascii="Times New Roman" w:hAnsi="Times New Roman"/>
          <w:sz w:val="24"/>
          <w:szCs w:val="24"/>
        </w:rPr>
        <w:t xml:space="preserve"> scores for prosocials and individualists, but there was no difference between individualists and competitors. The item that included only separation between individualistic (non-competitive) and competitive options (</w:t>
      </w:r>
      <w:r w:rsidR="00931D51">
        <w:rPr>
          <w:rFonts w:ascii="Times New Roman" w:hAnsi="Times New Roman"/>
          <w:sz w:val="24"/>
          <w:szCs w:val="24"/>
        </w:rPr>
        <w:t xml:space="preserve">Item </w:t>
      </w:r>
      <w:r>
        <w:rPr>
          <w:rFonts w:ascii="Times New Roman" w:hAnsi="Times New Roman"/>
          <w:sz w:val="24"/>
          <w:szCs w:val="24"/>
        </w:rPr>
        <w:t xml:space="preserve">2 API•C) indeed resulted in a different </w:t>
      </w:r>
      <w:r w:rsidR="0022336F">
        <w:rPr>
          <w:rFonts w:ascii="Times New Roman" w:hAnsi="Times New Roman"/>
          <w:sz w:val="24"/>
          <w:szCs w:val="24"/>
        </w:rPr>
        <w:t>social value orientation</w:t>
      </w:r>
      <w:r>
        <w:rPr>
          <w:rFonts w:ascii="Times New Roman" w:hAnsi="Times New Roman"/>
          <w:sz w:val="24"/>
          <w:szCs w:val="24"/>
        </w:rPr>
        <w:t xml:space="preserve"> score for competitors (compared to individualists and compared to prosocials), but there is no difference between prosocials and individualists. Interestingly, but not surprisingly, the item that is designed to separate only the altruistic and prosocial </w:t>
      </w:r>
      <w:bookmarkStart w:id="18" w:name="_Hlk122351243"/>
      <w:r>
        <w:rPr>
          <w:rFonts w:ascii="Times New Roman" w:hAnsi="Times New Roman"/>
          <w:sz w:val="24"/>
          <w:szCs w:val="24"/>
        </w:rPr>
        <w:t>orientations (</w:t>
      </w:r>
      <w:r w:rsidR="00931D51">
        <w:rPr>
          <w:rFonts w:ascii="Times New Roman" w:hAnsi="Times New Roman"/>
          <w:sz w:val="24"/>
          <w:szCs w:val="24"/>
        </w:rPr>
        <w:t xml:space="preserve">Item </w:t>
      </w:r>
      <w:r>
        <w:rPr>
          <w:rFonts w:ascii="Times New Roman" w:hAnsi="Times New Roman"/>
          <w:sz w:val="24"/>
          <w:szCs w:val="24"/>
        </w:rPr>
        <w:t xml:space="preserve">3 A•PIC) </w:t>
      </w:r>
      <w:bookmarkEnd w:id="18"/>
      <w:r>
        <w:rPr>
          <w:rFonts w:ascii="Times New Roman" w:hAnsi="Times New Roman"/>
          <w:sz w:val="24"/>
          <w:szCs w:val="24"/>
        </w:rPr>
        <w:t xml:space="preserve">could not distinguish the three </w:t>
      </w:r>
      <w:r w:rsidR="0022336F">
        <w:rPr>
          <w:rFonts w:ascii="Times New Roman" w:hAnsi="Times New Roman"/>
          <w:sz w:val="24"/>
          <w:szCs w:val="24"/>
        </w:rPr>
        <w:t>social value orientation</w:t>
      </w:r>
      <w:r>
        <w:rPr>
          <w:rFonts w:ascii="Times New Roman" w:hAnsi="Times New Roman"/>
          <w:sz w:val="24"/>
          <w:szCs w:val="24"/>
        </w:rPr>
        <w:t xml:space="preserve"> categories. </w:t>
      </w:r>
    </w:p>
    <w:p w14:paraId="2BCD6BE9" w14:textId="4286DBE0" w:rsidR="00A65208" w:rsidRDefault="00243E10" w:rsidP="00B62323">
      <w:pPr>
        <w:pStyle w:val="Body"/>
        <w:spacing w:after="0" w:line="480" w:lineRule="auto"/>
        <w:ind w:firstLine="709"/>
      </w:pPr>
      <w:r>
        <w:rPr>
          <w:rFonts w:ascii="Times New Roman" w:hAnsi="Times New Roman"/>
          <w:sz w:val="24"/>
          <w:szCs w:val="24"/>
        </w:rPr>
        <w:t>In general, as predicted</w:t>
      </w:r>
      <w:r w:rsidR="0030226C">
        <w:rPr>
          <w:rFonts w:ascii="Times New Roman" w:hAnsi="Times New Roman"/>
          <w:sz w:val="24"/>
          <w:szCs w:val="24"/>
        </w:rPr>
        <w:t xml:space="preserve"> </w:t>
      </w:r>
      <w:r w:rsidR="009B6ECA">
        <w:rPr>
          <w:rFonts w:ascii="Times New Roman" w:hAnsi="Times New Roman"/>
          <w:sz w:val="24"/>
          <w:szCs w:val="24"/>
        </w:rPr>
        <w:t>by</w:t>
      </w:r>
      <w:r w:rsidR="0030226C">
        <w:rPr>
          <w:rFonts w:ascii="Times New Roman" w:hAnsi="Times New Roman"/>
          <w:sz w:val="24"/>
          <w:szCs w:val="24"/>
        </w:rPr>
        <w:t xml:space="preserve"> Hypothesis 2</w:t>
      </w:r>
      <w:r>
        <w:rPr>
          <w:rFonts w:ascii="Times New Roman" w:hAnsi="Times New Roman"/>
          <w:sz w:val="24"/>
          <w:szCs w:val="24"/>
        </w:rPr>
        <w:t xml:space="preserve">, people can only express their true preferences when the situation provides corresponding options. That is, only items that contain distinct prosocial, individualistic, and competitive options can disentangle three </w:t>
      </w:r>
      <w:r w:rsidR="0022336F">
        <w:rPr>
          <w:rFonts w:ascii="Times New Roman" w:hAnsi="Times New Roman"/>
          <w:sz w:val="24"/>
          <w:szCs w:val="24"/>
        </w:rPr>
        <w:t>social value orientation</w:t>
      </w:r>
      <w:r>
        <w:rPr>
          <w:rFonts w:ascii="Times New Roman" w:hAnsi="Times New Roman"/>
          <w:sz w:val="24"/>
          <w:szCs w:val="24"/>
        </w:rPr>
        <w:t xml:space="preserve"> categories all at once. Unlike the nine items of </w:t>
      </w:r>
      <w:r w:rsidR="004132DA">
        <w:rPr>
          <w:rFonts w:ascii="Times New Roman" w:hAnsi="Times New Roman"/>
          <w:sz w:val="24"/>
          <w:szCs w:val="24"/>
        </w:rPr>
        <w:t>Triple Dominance Measure</w:t>
      </w:r>
      <w:r>
        <w:rPr>
          <w:rFonts w:ascii="Times New Roman" w:hAnsi="Times New Roman"/>
          <w:sz w:val="24"/>
          <w:szCs w:val="24"/>
        </w:rPr>
        <w:t xml:space="preserve">, among the six primary items of </w:t>
      </w:r>
      <w:r w:rsidR="00F560D1">
        <w:rPr>
          <w:rFonts w:ascii="Times New Roman" w:hAnsi="Times New Roman"/>
          <w:sz w:val="24"/>
          <w:szCs w:val="24"/>
        </w:rPr>
        <w:t>Slider Measure</w:t>
      </w:r>
      <w:r>
        <w:rPr>
          <w:rFonts w:ascii="Times New Roman" w:hAnsi="Times New Roman"/>
          <w:sz w:val="24"/>
          <w:szCs w:val="24"/>
        </w:rPr>
        <w:t xml:space="preserve">, </w:t>
      </w:r>
      <w:r w:rsidR="00B039A2">
        <w:rPr>
          <w:rFonts w:ascii="Times New Roman" w:hAnsi="Times New Roman"/>
          <w:sz w:val="24"/>
          <w:szCs w:val="24"/>
        </w:rPr>
        <w:t>o</w:t>
      </w:r>
      <w:r w:rsidR="00433343" w:rsidRPr="00433343">
        <w:rPr>
          <w:rFonts w:ascii="Times New Roman" w:hAnsi="Times New Roman"/>
          <w:sz w:val="24"/>
          <w:szCs w:val="24"/>
        </w:rPr>
        <w:t xml:space="preserve">nly Items 1 and 2 afford competition as </w:t>
      </w:r>
      <w:r w:rsidR="00A55D7C">
        <w:rPr>
          <w:rFonts w:ascii="Times New Roman" w:hAnsi="Times New Roman"/>
          <w:sz w:val="24"/>
          <w:szCs w:val="24"/>
        </w:rPr>
        <w:t xml:space="preserve">a </w:t>
      </w:r>
      <w:r w:rsidR="00433343" w:rsidRPr="00433343">
        <w:rPr>
          <w:rFonts w:ascii="Times New Roman" w:hAnsi="Times New Roman"/>
          <w:sz w:val="24"/>
          <w:szCs w:val="24"/>
        </w:rPr>
        <w:t>unique motive, and these two items are the primary ones where we see the activation of competitive motives (see red bars</w:t>
      </w:r>
      <w:r w:rsidR="00486BAF">
        <w:rPr>
          <w:rFonts w:ascii="Times New Roman" w:hAnsi="Times New Roman"/>
          <w:sz w:val="24"/>
          <w:szCs w:val="24"/>
        </w:rPr>
        <w:t xml:space="preserve"> in Figure </w:t>
      </w:r>
      <w:r w:rsidR="00535FF3">
        <w:rPr>
          <w:rFonts w:ascii="Times New Roman" w:hAnsi="Times New Roman"/>
          <w:sz w:val="24"/>
          <w:szCs w:val="24"/>
        </w:rPr>
        <w:t>2</w:t>
      </w:r>
      <w:r w:rsidR="00433343" w:rsidRPr="00433343">
        <w:rPr>
          <w:rFonts w:ascii="Times New Roman" w:hAnsi="Times New Roman"/>
          <w:sz w:val="24"/>
          <w:szCs w:val="24"/>
        </w:rPr>
        <w:t>)</w:t>
      </w:r>
      <w:r>
        <w:rPr>
          <w:rFonts w:ascii="Times New Roman" w:hAnsi="Times New Roman"/>
          <w:sz w:val="24"/>
          <w:szCs w:val="24"/>
        </w:rPr>
        <w:t xml:space="preserve">. </w:t>
      </w:r>
    </w:p>
    <w:p w14:paraId="04E89CFC" w14:textId="4CE2FB03" w:rsidR="00EA292C" w:rsidRPr="004F4AE3" w:rsidRDefault="00EA292C" w:rsidP="00EA292C">
      <w:pPr>
        <w:spacing w:line="480" w:lineRule="auto"/>
        <w:ind w:firstLine="720"/>
        <w:rPr>
          <w:sz w:val="24"/>
          <w:szCs w:val="24"/>
        </w:rPr>
      </w:pPr>
      <w:r w:rsidRPr="004F4AE3">
        <w:rPr>
          <w:sz w:val="24"/>
          <w:szCs w:val="24"/>
        </w:rPr>
        <w:t xml:space="preserve">We </w:t>
      </w:r>
      <w:r w:rsidR="007E3763" w:rsidRPr="004F4AE3">
        <w:rPr>
          <w:sz w:val="24"/>
          <w:szCs w:val="24"/>
        </w:rPr>
        <w:t xml:space="preserve">also </w:t>
      </w:r>
      <w:r w:rsidRPr="004F4AE3">
        <w:rPr>
          <w:sz w:val="24"/>
          <w:szCs w:val="24"/>
        </w:rPr>
        <w:t>predicted that different situational affordances might activate different motivations and influence people’s responses. Here, we tested how the presence of competitive options influence</w:t>
      </w:r>
      <w:r w:rsidR="007E3763" w:rsidRPr="004F4AE3">
        <w:rPr>
          <w:sz w:val="24"/>
          <w:szCs w:val="24"/>
        </w:rPr>
        <w:t>d</w:t>
      </w:r>
      <w:r w:rsidRPr="004F4AE3">
        <w:rPr>
          <w:sz w:val="24"/>
          <w:szCs w:val="24"/>
        </w:rPr>
        <w:t xml:space="preserve"> the behavior of prosocials and individualists</w:t>
      </w:r>
      <w:r w:rsidR="00EC29CD" w:rsidRPr="004F4AE3">
        <w:rPr>
          <w:sz w:val="24"/>
          <w:szCs w:val="24"/>
        </w:rPr>
        <w:t xml:space="preserve"> (here, we used categories defined by the </w:t>
      </w:r>
      <w:r w:rsidR="00F560D1" w:rsidRPr="004F4AE3">
        <w:rPr>
          <w:sz w:val="24"/>
          <w:szCs w:val="24"/>
        </w:rPr>
        <w:t>Slider Measure</w:t>
      </w:r>
      <w:r w:rsidR="00EC29CD" w:rsidRPr="004F4AE3">
        <w:rPr>
          <w:sz w:val="24"/>
          <w:szCs w:val="24"/>
        </w:rPr>
        <w:t>)</w:t>
      </w:r>
      <w:r w:rsidRPr="004F4AE3">
        <w:rPr>
          <w:sz w:val="24"/>
          <w:szCs w:val="24"/>
        </w:rPr>
        <w:t>.</w:t>
      </w:r>
    </w:p>
    <w:p w14:paraId="7459E929" w14:textId="406221F5" w:rsidR="00EA292C" w:rsidRPr="004F4AE3" w:rsidRDefault="00EA292C" w:rsidP="00CE552D">
      <w:pPr>
        <w:spacing w:line="480" w:lineRule="auto"/>
        <w:ind w:firstLine="720"/>
        <w:rPr>
          <w:sz w:val="24"/>
          <w:szCs w:val="24"/>
        </w:rPr>
      </w:pPr>
      <w:r w:rsidRPr="004F4AE3">
        <w:rPr>
          <w:sz w:val="24"/>
          <w:szCs w:val="24"/>
        </w:rPr>
        <w:lastRenderedPageBreak/>
        <w:t xml:space="preserve">Specifically, </w:t>
      </w:r>
      <w:r w:rsidR="00CE552D" w:rsidRPr="004F4AE3">
        <w:rPr>
          <w:sz w:val="24"/>
          <w:szCs w:val="24"/>
        </w:rPr>
        <w:t>w</w:t>
      </w:r>
      <w:r w:rsidRPr="004F4AE3">
        <w:rPr>
          <w:sz w:val="24"/>
          <w:szCs w:val="24"/>
        </w:rPr>
        <w:t xml:space="preserve">e </w:t>
      </w:r>
      <w:r w:rsidR="00CE552D" w:rsidRPr="004F4AE3">
        <w:rPr>
          <w:sz w:val="24"/>
          <w:szCs w:val="24"/>
        </w:rPr>
        <w:t>used</w:t>
      </w:r>
      <w:r w:rsidRPr="004F4AE3">
        <w:rPr>
          <w:sz w:val="24"/>
          <w:szCs w:val="24"/>
        </w:rPr>
        <w:t xml:space="preserve"> contrasts between Item 4 vs. Item 5, and Item 1 and Item 6 to test how competitive options influence prosocials’ choices. Only Item 4 and Item 1 contain competitive options</w:t>
      </w:r>
      <w:r w:rsidR="00A61DEA" w:rsidRPr="004F4AE3">
        <w:rPr>
          <w:sz w:val="24"/>
          <w:szCs w:val="24"/>
          <w:lang w:eastAsia="zh-CN"/>
        </w:rPr>
        <w:t xml:space="preserve"> (although the competitive options in Item 4 are also ideal for individualists)</w:t>
      </w:r>
      <w:r w:rsidRPr="004F4AE3">
        <w:rPr>
          <w:sz w:val="24"/>
          <w:szCs w:val="24"/>
        </w:rPr>
        <w:t>. The results showed that prosocials became more prosocial in Item 4 compared to Item 5 (</w:t>
      </w:r>
      <w:r w:rsidRPr="004F4AE3">
        <w:rPr>
          <w:i/>
          <w:iCs/>
          <w:sz w:val="24"/>
          <w:szCs w:val="24"/>
        </w:rPr>
        <w:t>z</w:t>
      </w:r>
      <w:r w:rsidRPr="004F4AE3">
        <w:rPr>
          <w:sz w:val="24"/>
          <w:szCs w:val="24"/>
        </w:rPr>
        <w:t xml:space="preserve"> = 5.80, </w:t>
      </w:r>
      <w:r w:rsidRPr="004F4AE3">
        <w:rPr>
          <w:i/>
          <w:iCs/>
          <w:sz w:val="24"/>
          <w:szCs w:val="24"/>
        </w:rPr>
        <w:t>p</w:t>
      </w:r>
      <w:r w:rsidRPr="004F4AE3">
        <w:rPr>
          <w:sz w:val="24"/>
          <w:szCs w:val="24"/>
        </w:rPr>
        <w:t xml:space="preserve"> &lt; .001), and more prosocial in Item 1 compared to Item 6 (</w:t>
      </w:r>
      <w:r w:rsidRPr="004F4AE3">
        <w:rPr>
          <w:i/>
          <w:iCs/>
          <w:sz w:val="24"/>
          <w:szCs w:val="24"/>
        </w:rPr>
        <w:t>z</w:t>
      </w:r>
      <w:r w:rsidRPr="004F4AE3">
        <w:rPr>
          <w:sz w:val="24"/>
          <w:szCs w:val="24"/>
        </w:rPr>
        <w:t xml:space="preserve"> = 12.98, </w:t>
      </w:r>
      <w:r w:rsidRPr="004F4AE3">
        <w:rPr>
          <w:i/>
          <w:iCs/>
          <w:sz w:val="24"/>
          <w:szCs w:val="24"/>
        </w:rPr>
        <w:t>p</w:t>
      </w:r>
      <w:r w:rsidRPr="004F4AE3">
        <w:rPr>
          <w:sz w:val="24"/>
          <w:szCs w:val="24"/>
        </w:rPr>
        <w:t xml:space="preserve"> &lt; .001). This showed that prosocials tended to make more prosocial choices when faced with competitive options.</w:t>
      </w:r>
    </w:p>
    <w:p w14:paraId="2D35A974" w14:textId="1D9A36E0" w:rsidR="00BB5460" w:rsidRPr="004F4AE3" w:rsidRDefault="00EA292C" w:rsidP="009B18C2">
      <w:pPr>
        <w:spacing w:line="480" w:lineRule="auto"/>
        <w:ind w:firstLine="720"/>
        <w:rPr>
          <w:sz w:val="24"/>
          <w:szCs w:val="24"/>
        </w:rPr>
      </w:pPr>
      <w:r w:rsidRPr="004F4AE3">
        <w:rPr>
          <w:sz w:val="24"/>
          <w:szCs w:val="24"/>
        </w:rPr>
        <w:t xml:space="preserve">To test how different situations activate different orientations for individualists, we compared the contrast between Item 4 and Item 5 to </w:t>
      </w:r>
      <w:r w:rsidR="00EB7006" w:rsidRPr="004F4AE3">
        <w:rPr>
          <w:sz w:val="24"/>
          <w:szCs w:val="24"/>
        </w:rPr>
        <w:t>see</w:t>
      </w:r>
      <w:r w:rsidRPr="004F4AE3">
        <w:rPr>
          <w:sz w:val="24"/>
          <w:szCs w:val="24"/>
        </w:rPr>
        <w:t xml:space="preserve"> whether the presence of competitive options influenced individualists’ choices. We did not compare Item 1 with Item 6 because there </w:t>
      </w:r>
      <w:r w:rsidR="009B18C2" w:rsidRPr="004F4AE3">
        <w:rPr>
          <w:sz w:val="24"/>
          <w:szCs w:val="24"/>
        </w:rPr>
        <w:t>wa</w:t>
      </w:r>
      <w:r w:rsidRPr="004F4AE3">
        <w:rPr>
          <w:sz w:val="24"/>
          <w:szCs w:val="24"/>
        </w:rPr>
        <w:t>s no affordance for individualists in Item 1. The results showed that individualists behaved more individualistically in Item 4 than in Item 5 (</w:t>
      </w:r>
      <w:r w:rsidRPr="004F4AE3">
        <w:rPr>
          <w:i/>
          <w:iCs/>
          <w:sz w:val="24"/>
          <w:szCs w:val="24"/>
        </w:rPr>
        <w:t>z</w:t>
      </w:r>
      <w:r w:rsidRPr="004F4AE3">
        <w:rPr>
          <w:sz w:val="24"/>
          <w:szCs w:val="24"/>
        </w:rPr>
        <w:t xml:space="preserve"> = -65.23, </w:t>
      </w:r>
      <w:r w:rsidRPr="004F4AE3">
        <w:rPr>
          <w:i/>
          <w:iCs/>
          <w:sz w:val="24"/>
          <w:szCs w:val="24"/>
        </w:rPr>
        <w:t>p</w:t>
      </w:r>
      <w:r w:rsidRPr="004F4AE3">
        <w:rPr>
          <w:sz w:val="24"/>
          <w:szCs w:val="24"/>
        </w:rPr>
        <w:t xml:space="preserve"> &lt; .001). </w:t>
      </w:r>
      <w:r w:rsidR="007C445E" w:rsidRPr="004F4AE3">
        <w:rPr>
          <w:sz w:val="24"/>
          <w:szCs w:val="24"/>
        </w:rPr>
        <w:t xml:space="preserve">However, we should also note that </w:t>
      </w:r>
      <w:r w:rsidR="00D75A68" w:rsidRPr="004F4AE3">
        <w:rPr>
          <w:sz w:val="24"/>
          <w:szCs w:val="24"/>
        </w:rPr>
        <w:t>in Item 5, both individualists and competitors would like to choose options on the left.</w:t>
      </w:r>
      <w:r w:rsidR="008A7F86" w:rsidRPr="004F4AE3">
        <w:rPr>
          <w:sz w:val="24"/>
          <w:szCs w:val="24"/>
        </w:rPr>
        <w:t xml:space="preserve"> Thus, the influence of competitive options on indiv</w:t>
      </w:r>
      <w:r w:rsidR="00B62C38" w:rsidRPr="004F4AE3">
        <w:rPr>
          <w:sz w:val="24"/>
          <w:szCs w:val="24"/>
        </w:rPr>
        <w:t>idu</w:t>
      </w:r>
      <w:r w:rsidR="008A7F86" w:rsidRPr="004F4AE3">
        <w:rPr>
          <w:sz w:val="24"/>
          <w:szCs w:val="24"/>
        </w:rPr>
        <w:t>alists still need</w:t>
      </w:r>
      <w:r w:rsidR="00BC427E" w:rsidRPr="004F4AE3">
        <w:rPr>
          <w:sz w:val="24"/>
          <w:szCs w:val="24"/>
        </w:rPr>
        <w:t>s</w:t>
      </w:r>
      <w:r w:rsidR="008A7F86" w:rsidRPr="004F4AE3">
        <w:rPr>
          <w:sz w:val="24"/>
          <w:szCs w:val="24"/>
        </w:rPr>
        <w:t xml:space="preserve"> further exp</w:t>
      </w:r>
      <w:r w:rsidR="007341A7" w:rsidRPr="004F4AE3">
        <w:rPr>
          <w:sz w:val="24"/>
          <w:szCs w:val="24"/>
        </w:rPr>
        <w:t>loration.</w:t>
      </w:r>
    </w:p>
    <w:p w14:paraId="41C683BB" w14:textId="22C6AAC7" w:rsidR="00204295" w:rsidRPr="004F4AE3" w:rsidRDefault="00762A4D" w:rsidP="00BC151C">
      <w:pPr>
        <w:spacing w:line="480" w:lineRule="auto"/>
        <w:ind w:firstLine="720"/>
        <w:rPr>
          <w:sz w:val="24"/>
          <w:szCs w:val="24"/>
        </w:rPr>
      </w:pPr>
      <w:r w:rsidRPr="004F4AE3">
        <w:rPr>
          <w:sz w:val="24"/>
          <w:szCs w:val="24"/>
        </w:rPr>
        <w:t xml:space="preserve">In summary, the existence of competitive options </w:t>
      </w:r>
      <w:r w:rsidR="00C660DB" w:rsidRPr="004F4AE3">
        <w:rPr>
          <w:sz w:val="24"/>
          <w:szCs w:val="24"/>
        </w:rPr>
        <w:t>led prosocials to be more prosocial and led individualists to be more individualistic</w:t>
      </w:r>
      <w:r w:rsidR="00666498" w:rsidRPr="004F4AE3">
        <w:rPr>
          <w:sz w:val="24"/>
          <w:szCs w:val="24"/>
        </w:rPr>
        <w:t>.</w:t>
      </w:r>
    </w:p>
    <w:p w14:paraId="758E434B" w14:textId="3FE4912D" w:rsidR="00A65208" w:rsidRDefault="00243E10" w:rsidP="00204295">
      <w:pPr>
        <w:pStyle w:val="Body"/>
        <w:keepNext/>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Do Competitors Differ from Individualists and Prosocials?</w:t>
      </w:r>
    </w:p>
    <w:p w14:paraId="6DB88696" w14:textId="386A63A7" w:rsidR="00A65208" w:rsidRDefault="00243E10" w:rsidP="00204295">
      <w:pPr>
        <w:pStyle w:val="ListParagraph"/>
        <w:keepNext/>
        <w:spacing w:after="0" w:line="480" w:lineRule="auto"/>
        <w:ind w:left="0" w:firstLine="709"/>
        <w:rPr>
          <w:rFonts w:ascii="Times New Roman" w:eastAsia="Times New Roman" w:hAnsi="Times New Roman" w:cs="Times New Roman"/>
          <w:sz w:val="24"/>
          <w:szCs w:val="24"/>
          <w:lang w:val="en-US"/>
        </w:rPr>
      </w:pPr>
      <w:r>
        <w:rPr>
          <w:rFonts w:ascii="Times New Roman" w:hAnsi="Times New Roman"/>
          <w:sz w:val="24"/>
          <w:szCs w:val="24"/>
          <w:lang w:val="en-US"/>
        </w:rPr>
        <w:t xml:space="preserve">We examined whether the non-correspondence between the two measures of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affects the association between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and other variables (i.e., social mindfulness and trust), thereby focusing on whether competitors differed from both prosocials and individualists. We used the linear mixed model with the score of social mindfulness or trust as the outcome variable and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as the predictor. </w:t>
      </w:r>
      <w:r w:rsidR="00A12D90">
        <w:rPr>
          <w:rFonts w:ascii="Times New Roman" w:hAnsi="Times New Roman"/>
          <w:sz w:val="24"/>
          <w:szCs w:val="24"/>
          <w:lang w:val="en-US"/>
        </w:rPr>
        <w:t>Again,</w:t>
      </w:r>
      <w:r w:rsidR="005E1885" w:rsidRPr="005E1885">
        <w:rPr>
          <w:rFonts w:ascii="Times New Roman" w:hAnsi="Times New Roman"/>
          <w:sz w:val="24"/>
          <w:szCs w:val="24"/>
          <w:lang w:val="en-US"/>
        </w:rPr>
        <w:t xml:space="preserve"> country</w:t>
      </w:r>
      <w:r w:rsidR="00A12D90">
        <w:rPr>
          <w:rFonts w:ascii="Times New Roman" w:hAnsi="Times New Roman"/>
          <w:sz w:val="24"/>
          <w:szCs w:val="24"/>
          <w:lang w:val="en-US"/>
        </w:rPr>
        <w:t xml:space="preserve"> was treated</w:t>
      </w:r>
      <w:r w:rsidR="005E1885" w:rsidRPr="005E1885">
        <w:rPr>
          <w:rFonts w:ascii="Times New Roman" w:hAnsi="Times New Roman"/>
          <w:sz w:val="24"/>
          <w:szCs w:val="24"/>
          <w:lang w:val="en-US"/>
        </w:rPr>
        <w:t xml:space="preserve"> as a clustering variable. Random intercepts and slopes were tested, </w:t>
      </w:r>
      <w:r w:rsidR="00C43A45" w:rsidRPr="00C43A45">
        <w:rPr>
          <w:rFonts w:ascii="Times New Roman" w:hAnsi="Times New Roman"/>
          <w:sz w:val="24"/>
          <w:szCs w:val="24"/>
          <w:lang w:val="en-US"/>
        </w:rPr>
        <w:t xml:space="preserve">and random slopes </w:t>
      </w:r>
      <w:r w:rsidR="0073423A">
        <w:rPr>
          <w:rFonts w:ascii="Times New Roman" w:hAnsi="Times New Roman"/>
          <w:sz w:val="24"/>
          <w:szCs w:val="24"/>
          <w:lang w:val="en-US"/>
        </w:rPr>
        <w:t xml:space="preserve">which resulted in </w:t>
      </w:r>
      <w:r w:rsidR="00C43A45" w:rsidRPr="00C43A45">
        <w:rPr>
          <w:rFonts w:ascii="Times New Roman" w:hAnsi="Times New Roman"/>
          <w:sz w:val="24"/>
          <w:szCs w:val="24"/>
          <w:lang w:val="en-US"/>
        </w:rPr>
        <w:t>singularity</w:t>
      </w:r>
      <w:r w:rsidR="0073423A">
        <w:rPr>
          <w:rFonts w:ascii="Times New Roman" w:hAnsi="Times New Roman"/>
          <w:sz w:val="24"/>
          <w:szCs w:val="24"/>
          <w:lang w:val="en-US"/>
        </w:rPr>
        <w:t xml:space="preserve"> were excluded</w:t>
      </w:r>
      <w:r w:rsidR="00BD619A">
        <w:rPr>
          <w:rFonts w:ascii="Times New Roman" w:hAnsi="Times New Roman"/>
          <w:sz w:val="24"/>
          <w:szCs w:val="24"/>
          <w:lang w:val="en-US"/>
        </w:rPr>
        <w:t>.</w:t>
      </w:r>
      <w:r>
        <w:rPr>
          <w:rFonts w:ascii="Times New Roman" w:hAnsi="Times New Roman"/>
          <w:sz w:val="24"/>
          <w:szCs w:val="24"/>
          <w:lang w:val="en-US"/>
        </w:rPr>
        <w:t xml:space="preserve"> The </w:t>
      </w:r>
      <w:r w:rsidR="0022336F">
        <w:rPr>
          <w:rFonts w:ascii="Times New Roman" w:hAnsi="Times New Roman"/>
          <w:sz w:val="24"/>
          <w:szCs w:val="24"/>
          <w:lang w:val="en-US"/>
        </w:rPr>
        <w:t xml:space="preserve">social value </w:t>
      </w:r>
      <w:r w:rsidR="0022336F">
        <w:rPr>
          <w:rFonts w:ascii="Times New Roman" w:hAnsi="Times New Roman"/>
          <w:sz w:val="24"/>
          <w:szCs w:val="24"/>
          <w:lang w:val="en-US"/>
        </w:rPr>
        <w:lastRenderedPageBreak/>
        <w:t>orientation</w:t>
      </w:r>
      <w:r>
        <w:rPr>
          <w:rFonts w:ascii="Times New Roman" w:hAnsi="Times New Roman"/>
          <w:sz w:val="24"/>
          <w:szCs w:val="24"/>
          <w:lang w:val="en-US"/>
        </w:rPr>
        <w:t xml:space="preserve"> in the model includes (a) the categorical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measured by the </w:t>
      </w:r>
      <w:r w:rsidR="004132DA">
        <w:rPr>
          <w:rFonts w:ascii="Times New Roman" w:hAnsi="Times New Roman"/>
          <w:sz w:val="24"/>
          <w:szCs w:val="24"/>
          <w:lang w:val="en-US"/>
        </w:rPr>
        <w:t>Triple Dominance Measure</w:t>
      </w:r>
      <w:r w:rsidR="00230F6B">
        <w:rPr>
          <w:rFonts w:ascii="Times New Roman" w:hAnsi="Times New Roman"/>
          <w:sz w:val="24"/>
          <w:szCs w:val="24"/>
          <w:lang w:val="en-US"/>
        </w:rPr>
        <w:t>, and</w:t>
      </w:r>
      <w:r>
        <w:rPr>
          <w:rFonts w:ascii="Times New Roman" w:hAnsi="Times New Roman"/>
          <w:sz w:val="24"/>
          <w:szCs w:val="24"/>
          <w:lang w:val="en-US"/>
        </w:rPr>
        <w:t xml:space="preserve"> (b) the categorical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measured by the </w:t>
      </w:r>
      <w:r w:rsidR="00F560D1">
        <w:rPr>
          <w:rFonts w:ascii="Times New Roman" w:hAnsi="Times New Roman"/>
          <w:sz w:val="24"/>
          <w:szCs w:val="24"/>
          <w:lang w:val="en-US"/>
        </w:rPr>
        <w:t>Slider Measure</w:t>
      </w:r>
      <w:r w:rsidR="00106D65">
        <w:rPr>
          <w:rFonts w:ascii="Times New Roman" w:hAnsi="Times New Roman"/>
          <w:sz w:val="24"/>
          <w:szCs w:val="24"/>
          <w:lang w:val="en-US"/>
        </w:rPr>
        <w:t>.</w:t>
      </w:r>
      <w:r>
        <w:rPr>
          <w:rFonts w:ascii="Times New Roman" w:eastAsia="Times New Roman" w:hAnsi="Times New Roman" w:cs="Times New Roman"/>
          <w:sz w:val="24"/>
          <w:szCs w:val="24"/>
          <w:vertAlign w:val="superscript"/>
          <w:lang w:val="en-US"/>
        </w:rPr>
        <w:footnoteReference w:id="12"/>
      </w:r>
      <w:r w:rsidR="00C94576">
        <w:rPr>
          <w:rFonts w:ascii="Times New Roman" w:hAnsi="Times New Roman"/>
          <w:sz w:val="24"/>
          <w:szCs w:val="24"/>
          <w:lang w:val="en-US"/>
        </w:rPr>
        <w:t xml:space="preserve"> </w:t>
      </w:r>
      <w:r w:rsidR="001E1BD8">
        <w:rPr>
          <w:rFonts w:ascii="Times New Roman" w:hAnsi="Times New Roman"/>
          <w:sz w:val="24"/>
          <w:szCs w:val="24"/>
          <w:lang w:val="en-US"/>
        </w:rPr>
        <w:t>For better comparison, we reported the results using 6672 participants (without unclassified participants de</w:t>
      </w:r>
      <w:r w:rsidR="00DD59A7">
        <w:rPr>
          <w:rFonts w:ascii="Times New Roman" w:hAnsi="Times New Roman"/>
          <w:sz w:val="24"/>
          <w:szCs w:val="24"/>
          <w:lang w:val="en-US"/>
        </w:rPr>
        <w:t xml:space="preserve">fined by the </w:t>
      </w:r>
      <w:r w:rsidR="004132DA">
        <w:rPr>
          <w:rFonts w:ascii="Times New Roman" w:hAnsi="Times New Roman"/>
          <w:sz w:val="24"/>
          <w:szCs w:val="24"/>
          <w:lang w:val="en-US"/>
        </w:rPr>
        <w:t>Triple Dominance Measure</w:t>
      </w:r>
      <w:r w:rsidR="00DD59A7">
        <w:rPr>
          <w:rFonts w:ascii="Times New Roman" w:hAnsi="Times New Roman"/>
          <w:sz w:val="24"/>
          <w:szCs w:val="24"/>
          <w:lang w:val="en-US"/>
        </w:rPr>
        <w:t>). The results for the full dataset are reported in the Supplementary Material</w:t>
      </w:r>
      <w:r w:rsidR="009F4D9C">
        <w:rPr>
          <w:rFonts w:ascii="Times New Roman" w:hAnsi="Times New Roman"/>
          <w:sz w:val="24"/>
          <w:szCs w:val="24"/>
          <w:lang w:val="en-US"/>
        </w:rPr>
        <w:t xml:space="preserve"> Section </w:t>
      </w:r>
      <w:r w:rsidR="00187762">
        <w:rPr>
          <w:rFonts w:ascii="Times New Roman" w:hAnsi="Times New Roman"/>
          <w:sz w:val="24"/>
          <w:szCs w:val="24"/>
          <w:lang w:val="en-US"/>
        </w:rPr>
        <w:t>3</w:t>
      </w:r>
      <w:r w:rsidR="00DD59A7">
        <w:rPr>
          <w:rFonts w:ascii="Times New Roman" w:hAnsi="Times New Roman"/>
          <w:sz w:val="24"/>
          <w:szCs w:val="24"/>
          <w:lang w:val="en-US"/>
        </w:rPr>
        <w:t>.</w:t>
      </w:r>
    </w:p>
    <w:p w14:paraId="5B100986" w14:textId="6937E4C8" w:rsidR="00A65208" w:rsidRDefault="00243E10">
      <w:pPr>
        <w:pStyle w:val="ListParagraph"/>
        <w:spacing w:after="0" w:line="480" w:lineRule="auto"/>
        <w:ind w:left="0" w:firstLine="709"/>
        <w:rPr>
          <w:rFonts w:ascii="Times New Roman" w:hAnsi="Times New Roman"/>
          <w:sz w:val="24"/>
          <w:szCs w:val="24"/>
          <w:lang w:val="en-US"/>
        </w:rPr>
      </w:pPr>
      <w:r>
        <w:rPr>
          <w:rFonts w:ascii="Times New Roman" w:hAnsi="Times New Roman"/>
          <w:sz w:val="24"/>
          <w:szCs w:val="24"/>
          <w:lang w:val="en-US"/>
        </w:rPr>
        <w:t xml:space="preserve">We found that the effects of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on social mindfulness and </w:t>
      </w:r>
      <w:r w:rsidR="0015756A">
        <w:rPr>
          <w:rFonts w:ascii="Times New Roman" w:hAnsi="Times New Roman"/>
          <w:sz w:val="24"/>
          <w:szCs w:val="24"/>
          <w:lang w:val="en-US"/>
        </w:rPr>
        <w:t xml:space="preserve">trust (i.e., </w:t>
      </w:r>
      <w:r w:rsidR="00EF7398">
        <w:rPr>
          <w:rFonts w:ascii="Times New Roman" w:hAnsi="Times New Roman"/>
          <w:sz w:val="24"/>
          <w:szCs w:val="24"/>
          <w:lang w:val="en-US"/>
        </w:rPr>
        <w:t>general trust</w:t>
      </w:r>
      <w:r w:rsidR="00146F92">
        <w:rPr>
          <w:rFonts w:ascii="Times New Roman" w:hAnsi="Times New Roman"/>
          <w:sz w:val="24"/>
          <w:szCs w:val="24"/>
          <w:lang w:val="en-US"/>
        </w:rPr>
        <w:t xml:space="preserve"> and </w:t>
      </w:r>
      <w:r>
        <w:rPr>
          <w:rFonts w:ascii="Times New Roman" w:hAnsi="Times New Roman"/>
          <w:sz w:val="24"/>
          <w:szCs w:val="24"/>
          <w:lang w:val="en-US"/>
        </w:rPr>
        <w:t>general wallet return</w:t>
      </w:r>
      <w:r w:rsidR="0015756A">
        <w:rPr>
          <w:rFonts w:ascii="Times New Roman" w:hAnsi="Times New Roman"/>
          <w:sz w:val="24"/>
          <w:szCs w:val="24"/>
          <w:lang w:val="en-US"/>
        </w:rPr>
        <w:t>)</w:t>
      </w:r>
      <w:r>
        <w:rPr>
          <w:rFonts w:ascii="Times New Roman" w:hAnsi="Times New Roman"/>
          <w:sz w:val="24"/>
          <w:szCs w:val="24"/>
          <w:lang w:val="en-US"/>
        </w:rPr>
        <w:t xml:space="preserve"> were consistent between the </w:t>
      </w:r>
      <w:r w:rsidR="004132DA">
        <w:rPr>
          <w:rFonts w:ascii="Times New Roman" w:hAnsi="Times New Roman"/>
          <w:sz w:val="24"/>
          <w:szCs w:val="24"/>
          <w:lang w:val="en-US"/>
        </w:rPr>
        <w:t xml:space="preserve">Triple Dominance </w:t>
      </w:r>
      <w:r>
        <w:rPr>
          <w:rFonts w:ascii="Times New Roman" w:hAnsi="Times New Roman"/>
          <w:sz w:val="24"/>
          <w:szCs w:val="24"/>
          <w:lang w:val="en-US"/>
        </w:rPr>
        <w:t xml:space="preserve">and </w:t>
      </w:r>
      <w:r w:rsidR="00F560D1">
        <w:rPr>
          <w:rFonts w:ascii="Times New Roman" w:hAnsi="Times New Roman"/>
          <w:sz w:val="24"/>
          <w:szCs w:val="24"/>
          <w:lang w:val="en-US"/>
        </w:rPr>
        <w:t>Slider Measures</w:t>
      </w:r>
      <w:r>
        <w:rPr>
          <w:rFonts w:ascii="Times New Roman" w:hAnsi="Times New Roman"/>
          <w:sz w:val="24"/>
          <w:szCs w:val="24"/>
          <w:lang w:val="en-US"/>
        </w:rPr>
        <w:t xml:space="preserve">. Prosocials had the highest level of social mindfulness and trust (i.e., </w:t>
      </w:r>
      <w:r w:rsidR="00EF7398">
        <w:rPr>
          <w:rFonts w:ascii="Times New Roman" w:hAnsi="Times New Roman"/>
          <w:sz w:val="24"/>
          <w:szCs w:val="24"/>
          <w:lang w:val="en-US"/>
        </w:rPr>
        <w:t>general trust</w:t>
      </w:r>
      <w:r w:rsidR="00146F92">
        <w:rPr>
          <w:rFonts w:ascii="Times New Roman" w:hAnsi="Times New Roman"/>
          <w:sz w:val="24"/>
          <w:szCs w:val="24"/>
          <w:lang w:val="en-US"/>
        </w:rPr>
        <w:t xml:space="preserve"> and </w:t>
      </w:r>
      <w:r>
        <w:rPr>
          <w:rFonts w:ascii="Times New Roman" w:hAnsi="Times New Roman"/>
          <w:sz w:val="24"/>
          <w:szCs w:val="24"/>
          <w:lang w:val="en-US"/>
        </w:rPr>
        <w:t xml:space="preserve">general wallet return), followed by individualists. And competitors showed the lowest levels of social mindfulness and belief in </w:t>
      </w:r>
      <w:r w:rsidR="00EF7398">
        <w:rPr>
          <w:rFonts w:ascii="Times New Roman" w:hAnsi="Times New Roman"/>
          <w:sz w:val="24"/>
          <w:szCs w:val="24"/>
          <w:lang w:val="en-US"/>
        </w:rPr>
        <w:t xml:space="preserve">general </w:t>
      </w:r>
      <w:r w:rsidR="00146F92">
        <w:rPr>
          <w:rFonts w:ascii="Times New Roman" w:hAnsi="Times New Roman"/>
          <w:sz w:val="24"/>
          <w:szCs w:val="24"/>
          <w:lang w:val="en-US"/>
        </w:rPr>
        <w:t xml:space="preserve">trust, as well as </w:t>
      </w:r>
      <w:r>
        <w:rPr>
          <w:rFonts w:ascii="Times New Roman" w:hAnsi="Times New Roman"/>
          <w:sz w:val="24"/>
          <w:szCs w:val="24"/>
          <w:lang w:val="en-US"/>
        </w:rPr>
        <w:t xml:space="preserve">general wallet return (see Table </w:t>
      </w:r>
      <w:r w:rsidR="00F3618C">
        <w:rPr>
          <w:rFonts w:ascii="Times New Roman" w:hAnsi="Times New Roman"/>
          <w:sz w:val="24"/>
          <w:szCs w:val="24"/>
          <w:lang w:val="en-US"/>
        </w:rPr>
        <w:t xml:space="preserve">5 </w:t>
      </w:r>
      <w:r>
        <w:rPr>
          <w:rFonts w:ascii="Times New Roman" w:hAnsi="Times New Roman"/>
          <w:sz w:val="24"/>
          <w:szCs w:val="24"/>
          <w:lang w:val="en-US"/>
        </w:rPr>
        <w:t xml:space="preserve">and Figure </w:t>
      </w:r>
      <w:r w:rsidR="00F3618C">
        <w:rPr>
          <w:rFonts w:ascii="Times New Roman" w:hAnsi="Times New Roman"/>
          <w:sz w:val="24"/>
          <w:szCs w:val="24"/>
          <w:lang w:val="en-US"/>
        </w:rPr>
        <w:t>3</w:t>
      </w:r>
      <w:r>
        <w:rPr>
          <w:rFonts w:ascii="Times New Roman" w:hAnsi="Times New Roman"/>
          <w:sz w:val="24"/>
          <w:szCs w:val="24"/>
          <w:lang w:val="en-US"/>
        </w:rPr>
        <w:t>).</w:t>
      </w:r>
      <w:r w:rsidR="0030226C">
        <w:rPr>
          <w:rFonts w:ascii="Times New Roman" w:hAnsi="Times New Roman"/>
          <w:sz w:val="24"/>
          <w:szCs w:val="24"/>
          <w:lang w:val="en-US"/>
        </w:rPr>
        <w:t xml:space="preserve"> These results </w:t>
      </w:r>
      <w:r w:rsidR="003837DD">
        <w:rPr>
          <w:rFonts w:ascii="Times New Roman" w:hAnsi="Times New Roman"/>
          <w:sz w:val="24"/>
          <w:szCs w:val="24"/>
          <w:lang w:val="en-US"/>
        </w:rPr>
        <w:t xml:space="preserve">are </w:t>
      </w:r>
      <w:r w:rsidR="0030226C">
        <w:rPr>
          <w:rFonts w:ascii="Times New Roman" w:hAnsi="Times New Roman"/>
          <w:sz w:val="24"/>
          <w:szCs w:val="24"/>
          <w:lang w:val="en-US"/>
        </w:rPr>
        <w:t xml:space="preserve">partially </w:t>
      </w:r>
      <w:r w:rsidR="00325098">
        <w:rPr>
          <w:rFonts w:ascii="Times New Roman" w:hAnsi="Times New Roman"/>
          <w:sz w:val="24"/>
          <w:szCs w:val="24"/>
          <w:lang w:val="en-US"/>
        </w:rPr>
        <w:t>consistent with</w:t>
      </w:r>
      <w:r w:rsidR="0030226C">
        <w:rPr>
          <w:rFonts w:ascii="Times New Roman" w:hAnsi="Times New Roman"/>
          <w:sz w:val="24"/>
          <w:szCs w:val="24"/>
          <w:lang w:val="en-US"/>
        </w:rPr>
        <w:t xml:space="preserve"> Hypothesis 3a.</w:t>
      </w:r>
    </w:p>
    <w:p w14:paraId="3C3FC474" w14:textId="77777777" w:rsidR="00922E11" w:rsidRDefault="00922E11">
      <w:pPr>
        <w:pStyle w:val="ListParagraph"/>
        <w:spacing w:after="0" w:line="480" w:lineRule="auto"/>
        <w:ind w:left="0" w:firstLine="709"/>
        <w:rPr>
          <w:rFonts w:ascii="Times New Roman" w:hAnsi="Times New Roman"/>
          <w:sz w:val="24"/>
          <w:szCs w:val="24"/>
          <w:lang w:val="en-US"/>
        </w:rPr>
      </w:pPr>
    </w:p>
    <w:p w14:paraId="0FDD038F" w14:textId="48421F98" w:rsidR="00922E11" w:rsidRDefault="00922E11" w:rsidP="00922E11">
      <w:pPr>
        <w:pStyle w:val="ListParagraph"/>
        <w:spacing w:after="0" w:line="480" w:lineRule="auto"/>
        <w:ind w:left="0"/>
        <w:jc w:val="center"/>
        <w:rPr>
          <w:rFonts w:ascii="Times New Roman" w:hAnsi="Times New Roman"/>
          <w:sz w:val="24"/>
          <w:szCs w:val="24"/>
          <w:lang w:val="en-US"/>
        </w:rPr>
      </w:pPr>
      <w:r>
        <w:rPr>
          <w:rFonts w:ascii="Times New Roman" w:hAnsi="Times New Roman"/>
          <w:sz w:val="24"/>
          <w:szCs w:val="24"/>
          <w:lang w:val="en-US"/>
        </w:rPr>
        <w:t>[insert Figure 3.]</w:t>
      </w:r>
    </w:p>
    <w:p w14:paraId="3CDBDC65" w14:textId="77777777" w:rsidR="00922E11" w:rsidRDefault="00922E11">
      <w:pPr>
        <w:pStyle w:val="ListParagraph"/>
        <w:spacing w:after="0" w:line="480" w:lineRule="auto"/>
        <w:ind w:left="0" w:firstLine="709"/>
        <w:rPr>
          <w:rFonts w:ascii="Times New Roman" w:eastAsia="Times New Roman" w:hAnsi="Times New Roman" w:cs="Times New Roman"/>
          <w:sz w:val="24"/>
          <w:szCs w:val="24"/>
          <w:lang w:val="en-US"/>
        </w:rPr>
      </w:pPr>
    </w:p>
    <w:p w14:paraId="114A3C37" w14:textId="00D88B9B" w:rsidR="00A65208" w:rsidRDefault="00243E10">
      <w:pPr>
        <w:pStyle w:val="ListParagraph"/>
        <w:spacing w:after="0" w:line="480" w:lineRule="auto"/>
        <w:ind w:left="0" w:firstLine="709"/>
        <w:rPr>
          <w:rFonts w:ascii="Times New Roman" w:eastAsia="Times New Roman" w:hAnsi="Times New Roman" w:cs="Times New Roman"/>
          <w:sz w:val="24"/>
          <w:szCs w:val="24"/>
          <w:lang w:val="en-US"/>
        </w:rPr>
      </w:pPr>
      <w:r>
        <w:rPr>
          <w:rFonts w:ascii="Times New Roman" w:hAnsi="Times New Roman"/>
          <w:sz w:val="24"/>
          <w:szCs w:val="24"/>
          <w:lang w:val="en-US"/>
        </w:rPr>
        <w:t>However,</w:t>
      </w:r>
      <w:r w:rsidR="0030226C">
        <w:rPr>
          <w:rFonts w:ascii="Times New Roman" w:hAnsi="Times New Roman"/>
          <w:sz w:val="24"/>
          <w:szCs w:val="24"/>
          <w:lang w:val="en-US"/>
        </w:rPr>
        <w:t xml:space="preserve"> in contrast to our Hypothesis 3b, where we assumed similar results for the two </w:t>
      </w:r>
      <w:proofErr w:type="gramStart"/>
      <w:r w:rsidR="0030226C">
        <w:rPr>
          <w:rFonts w:ascii="Times New Roman" w:hAnsi="Times New Roman"/>
          <w:sz w:val="24"/>
          <w:szCs w:val="24"/>
          <w:lang w:val="en-US"/>
        </w:rPr>
        <w:t>measures,</w:t>
      </w:r>
      <w:r>
        <w:rPr>
          <w:rFonts w:ascii="Times New Roman" w:hAnsi="Times New Roman"/>
          <w:sz w:val="24"/>
          <w:szCs w:val="24"/>
          <w:lang w:val="en-US"/>
        </w:rPr>
        <w:t xml:space="preserve">  there</w:t>
      </w:r>
      <w:proofErr w:type="gramEnd"/>
      <w:r>
        <w:rPr>
          <w:rFonts w:ascii="Times New Roman" w:hAnsi="Times New Roman"/>
          <w:sz w:val="24"/>
          <w:szCs w:val="24"/>
          <w:lang w:val="en-US"/>
        </w:rPr>
        <w:t xml:space="preserve"> were differences between the </w:t>
      </w:r>
      <w:r w:rsidR="004132DA">
        <w:rPr>
          <w:rFonts w:ascii="Times New Roman" w:hAnsi="Times New Roman"/>
          <w:sz w:val="24"/>
          <w:szCs w:val="24"/>
          <w:lang w:val="en-US"/>
        </w:rPr>
        <w:t xml:space="preserve">Triple Dominance </w:t>
      </w:r>
      <w:r>
        <w:rPr>
          <w:rFonts w:ascii="Times New Roman" w:hAnsi="Times New Roman"/>
          <w:sz w:val="24"/>
          <w:szCs w:val="24"/>
          <w:lang w:val="en-US"/>
        </w:rPr>
        <w:t xml:space="preserve">and </w:t>
      </w:r>
      <w:r w:rsidR="00F560D1">
        <w:rPr>
          <w:rFonts w:ascii="Times New Roman" w:hAnsi="Times New Roman"/>
          <w:sz w:val="24"/>
          <w:szCs w:val="24"/>
          <w:lang w:val="en-US"/>
        </w:rPr>
        <w:t>Slider Measures</w:t>
      </w:r>
      <w:r w:rsidR="0030226C" w:rsidRPr="0030226C">
        <w:rPr>
          <w:rFonts w:ascii="Times New Roman" w:hAnsi="Times New Roman"/>
          <w:sz w:val="24"/>
          <w:szCs w:val="24"/>
          <w:lang w:val="en-US"/>
        </w:rPr>
        <w:t xml:space="preserve"> </w:t>
      </w:r>
      <w:r w:rsidR="0030226C">
        <w:rPr>
          <w:rFonts w:ascii="Times New Roman" w:hAnsi="Times New Roman"/>
          <w:sz w:val="24"/>
          <w:szCs w:val="24"/>
          <w:lang w:val="en-US"/>
        </w:rPr>
        <w:t xml:space="preserve">in terms of the local wallet </w:t>
      </w:r>
      <w:proofErr w:type="spellStart"/>
      <w:r w:rsidR="0030226C">
        <w:rPr>
          <w:rFonts w:ascii="Times New Roman" w:hAnsi="Times New Roman"/>
          <w:sz w:val="24"/>
          <w:szCs w:val="24"/>
          <w:lang w:val="en-US"/>
        </w:rPr>
        <w:t>return</w:t>
      </w:r>
      <w:r>
        <w:rPr>
          <w:rFonts w:ascii="Times New Roman" w:hAnsi="Times New Roman"/>
          <w:sz w:val="24"/>
          <w:szCs w:val="24"/>
          <w:lang w:val="en-US"/>
        </w:rPr>
        <w:t>.</w:t>
      </w:r>
      <w:r w:rsidR="00146F92">
        <w:rPr>
          <w:rFonts w:ascii="Times New Roman" w:hAnsi="Times New Roman"/>
          <w:sz w:val="24"/>
          <w:szCs w:val="24"/>
          <w:lang w:val="en-US"/>
        </w:rPr>
        <w:t>Specifically</w:t>
      </w:r>
      <w:proofErr w:type="spellEnd"/>
      <w:r>
        <w:rPr>
          <w:rFonts w:ascii="Times New Roman" w:hAnsi="Times New Roman"/>
          <w:sz w:val="24"/>
          <w:szCs w:val="24"/>
          <w:lang w:val="en-US"/>
        </w:rPr>
        <w:t xml:space="preserve">, individualists thought people in their local community were more likely to return the wallet than competitors when classified by </w:t>
      </w:r>
      <w:r w:rsidR="004132DA">
        <w:rPr>
          <w:rFonts w:ascii="Times New Roman" w:hAnsi="Times New Roman"/>
          <w:sz w:val="24"/>
          <w:szCs w:val="24"/>
          <w:lang w:val="en-US"/>
        </w:rPr>
        <w:t xml:space="preserve">Triple Dominance </w:t>
      </w:r>
      <w:r>
        <w:rPr>
          <w:rFonts w:ascii="Times New Roman" w:hAnsi="Times New Roman"/>
          <w:sz w:val="24"/>
          <w:szCs w:val="24"/>
          <w:lang w:val="en-US"/>
        </w:rPr>
        <w:t xml:space="preserve">but not when measured by </w:t>
      </w:r>
      <w:r w:rsidR="00F560D1">
        <w:rPr>
          <w:rFonts w:ascii="Times New Roman" w:hAnsi="Times New Roman"/>
          <w:sz w:val="24"/>
          <w:szCs w:val="24"/>
          <w:lang w:val="en-US"/>
        </w:rPr>
        <w:t>Slider Measure</w:t>
      </w:r>
      <w:r>
        <w:rPr>
          <w:rFonts w:ascii="Times New Roman" w:hAnsi="Times New Roman"/>
          <w:sz w:val="24"/>
          <w:szCs w:val="24"/>
          <w:lang w:val="en-US"/>
        </w:rPr>
        <w:t xml:space="preserve">. However, </w:t>
      </w:r>
      <w:r w:rsidR="00146F92">
        <w:rPr>
          <w:rFonts w:ascii="Times New Roman" w:hAnsi="Times New Roman"/>
          <w:sz w:val="24"/>
          <w:szCs w:val="24"/>
          <w:lang w:val="en-US"/>
        </w:rPr>
        <w:t xml:space="preserve">this </w:t>
      </w:r>
      <w:r>
        <w:rPr>
          <w:rFonts w:ascii="Times New Roman" w:hAnsi="Times New Roman"/>
          <w:sz w:val="24"/>
          <w:szCs w:val="24"/>
          <w:lang w:val="en-US"/>
        </w:rPr>
        <w:t xml:space="preserve">difference could be due to limited statistical power because the number of competitors was relatively low. </w:t>
      </w:r>
    </w:p>
    <w:p w14:paraId="07CB3231" w14:textId="0ACAC408" w:rsidR="00E46A76" w:rsidRPr="00FA6494" w:rsidRDefault="00243E10" w:rsidP="00FA6494">
      <w:pPr>
        <w:pStyle w:val="ListParagraph"/>
        <w:spacing w:after="0" w:line="480" w:lineRule="auto"/>
        <w:ind w:left="0" w:firstLine="709"/>
        <w:rPr>
          <w:rFonts w:ascii="Times New Roman" w:hAnsi="Times New Roman"/>
          <w:sz w:val="24"/>
          <w:szCs w:val="24"/>
          <w:lang w:val="en-US"/>
        </w:rPr>
      </w:pPr>
      <w:r>
        <w:rPr>
          <w:rFonts w:ascii="Times New Roman" w:hAnsi="Times New Roman"/>
          <w:sz w:val="24"/>
          <w:szCs w:val="24"/>
          <w:lang w:val="en-US"/>
        </w:rPr>
        <w:t xml:space="preserve">Overall, relative to both prosocials and individualists, competitors exhibited significantly lower levels of social mindfulness and trust. Additionally, the disagreement between the two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measures led to different results in the relationship </w:t>
      </w:r>
      <w:r>
        <w:rPr>
          <w:rFonts w:ascii="Times New Roman" w:hAnsi="Times New Roman"/>
          <w:sz w:val="24"/>
          <w:szCs w:val="24"/>
          <w:lang w:val="en-US"/>
        </w:rPr>
        <w:lastRenderedPageBreak/>
        <w:t xml:space="preserve">between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and local wallet return. Although the different results obtained by the two measures need further examination, we suggest researchers </w:t>
      </w:r>
      <w:r w:rsidR="00230F6B">
        <w:rPr>
          <w:rFonts w:ascii="Times New Roman" w:hAnsi="Times New Roman"/>
          <w:sz w:val="24"/>
          <w:szCs w:val="24"/>
          <w:lang w:val="en-US"/>
        </w:rPr>
        <w:t xml:space="preserve">to </w:t>
      </w:r>
      <w:r>
        <w:rPr>
          <w:rFonts w:ascii="Times New Roman" w:hAnsi="Times New Roman"/>
          <w:sz w:val="24"/>
          <w:szCs w:val="24"/>
          <w:lang w:val="en-US"/>
        </w:rPr>
        <w:t>pay attention to their potential impact</w:t>
      </w:r>
      <w:r w:rsidR="00230F6B">
        <w:rPr>
          <w:rFonts w:ascii="Times New Roman" w:hAnsi="Times New Roman"/>
          <w:sz w:val="24"/>
          <w:szCs w:val="24"/>
          <w:lang w:val="en-US"/>
        </w:rPr>
        <w:t xml:space="preserve">; </w:t>
      </w:r>
      <w:bookmarkStart w:id="19" w:name="OLE_LINK1"/>
      <w:r>
        <w:rPr>
          <w:rFonts w:ascii="Times New Roman" w:hAnsi="Times New Roman"/>
          <w:sz w:val="24"/>
          <w:szCs w:val="24"/>
          <w:lang w:val="en-US"/>
        </w:rPr>
        <w:t>f</w:t>
      </w:r>
      <w:bookmarkStart w:id="20" w:name="OLE_LINK2"/>
      <w:bookmarkEnd w:id="19"/>
      <w:r>
        <w:rPr>
          <w:rFonts w:ascii="Times New Roman" w:hAnsi="Times New Roman"/>
          <w:sz w:val="24"/>
          <w:szCs w:val="24"/>
          <w:lang w:val="en-US"/>
        </w:rPr>
        <w:t xml:space="preserve">or relationships with small effect sizes, it is possible that using different </w:t>
      </w:r>
      <w:r w:rsidR="0022336F">
        <w:rPr>
          <w:rFonts w:ascii="Times New Roman" w:hAnsi="Times New Roman"/>
          <w:sz w:val="24"/>
          <w:szCs w:val="24"/>
          <w:lang w:val="en-US"/>
        </w:rPr>
        <w:t>social value orientation</w:t>
      </w:r>
      <w:r>
        <w:rPr>
          <w:rFonts w:ascii="Times New Roman" w:hAnsi="Times New Roman"/>
          <w:sz w:val="24"/>
          <w:szCs w:val="24"/>
          <w:lang w:val="en-US"/>
        </w:rPr>
        <w:t xml:space="preserve"> measures yields findings that lead to somewhat different conclusions</w:t>
      </w:r>
      <w:bookmarkEnd w:id="20"/>
      <w:r>
        <w:rPr>
          <w:rFonts w:ascii="Times New Roman" w:hAnsi="Times New Roman"/>
          <w:sz w:val="24"/>
          <w:szCs w:val="24"/>
          <w:lang w:val="en-US"/>
        </w:rPr>
        <w:t>.</w:t>
      </w:r>
    </w:p>
    <w:p w14:paraId="6CAE87DE" w14:textId="1C0C708A" w:rsidR="00E46A76" w:rsidRPr="004F4AE3" w:rsidRDefault="00E46A76" w:rsidP="00E95946">
      <w:pPr>
        <w:keepNext/>
        <w:spacing w:line="480" w:lineRule="auto"/>
        <w:rPr>
          <w:b/>
          <w:bCs/>
          <w:sz w:val="24"/>
          <w:szCs w:val="24"/>
        </w:rPr>
      </w:pPr>
      <w:r w:rsidRPr="004F4AE3">
        <w:rPr>
          <w:b/>
          <w:bCs/>
          <w:sz w:val="24"/>
          <w:szCs w:val="24"/>
        </w:rPr>
        <w:t xml:space="preserve">Psychometric Properties of the Two </w:t>
      </w:r>
      <w:r w:rsidR="0022336F" w:rsidRPr="004F4AE3">
        <w:rPr>
          <w:b/>
          <w:bCs/>
          <w:sz w:val="24"/>
          <w:szCs w:val="24"/>
        </w:rPr>
        <w:t>Social Value Orientation</w:t>
      </w:r>
      <w:r w:rsidRPr="004F4AE3">
        <w:rPr>
          <w:b/>
          <w:bCs/>
          <w:sz w:val="24"/>
          <w:szCs w:val="24"/>
        </w:rPr>
        <w:t xml:space="preserve"> Scales</w:t>
      </w:r>
    </w:p>
    <w:p w14:paraId="7E9F35EC" w14:textId="4F869A01" w:rsidR="00E46A76" w:rsidRPr="004F4AE3" w:rsidRDefault="00E46A76" w:rsidP="00E95946">
      <w:pPr>
        <w:keepNext/>
        <w:spacing w:line="480" w:lineRule="auto"/>
        <w:ind w:firstLine="720"/>
        <w:rPr>
          <w:sz w:val="24"/>
          <w:szCs w:val="24"/>
        </w:rPr>
      </w:pPr>
      <w:r w:rsidRPr="004F4AE3">
        <w:rPr>
          <w:sz w:val="24"/>
          <w:szCs w:val="24"/>
        </w:rPr>
        <w:t xml:space="preserve">We also tested the psychometric properties of the two </w:t>
      </w:r>
      <w:r w:rsidR="0022336F" w:rsidRPr="004F4AE3">
        <w:rPr>
          <w:sz w:val="24"/>
          <w:szCs w:val="24"/>
        </w:rPr>
        <w:t>social value orientation</w:t>
      </w:r>
      <w:r w:rsidRPr="004F4AE3">
        <w:rPr>
          <w:sz w:val="24"/>
          <w:szCs w:val="24"/>
        </w:rPr>
        <w:t xml:space="preserve"> scales in terms of reliability and </w:t>
      </w:r>
      <w:r w:rsidR="00FB6C27" w:rsidRPr="004F4AE3">
        <w:rPr>
          <w:sz w:val="24"/>
          <w:szCs w:val="24"/>
        </w:rPr>
        <w:t xml:space="preserve">criterion </w:t>
      </w:r>
      <w:r w:rsidRPr="004F4AE3">
        <w:rPr>
          <w:sz w:val="24"/>
          <w:szCs w:val="24"/>
        </w:rPr>
        <w:t>validity to give further guidance on the selection of scales.</w:t>
      </w:r>
    </w:p>
    <w:p w14:paraId="3CE49CB0" w14:textId="77777777" w:rsidR="00E46A76" w:rsidRPr="004F4AE3" w:rsidRDefault="00E46A76" w:rsidP="00E72597">
      <w:pPr>
        <w:spacing w:line="480" w:lineRule="auto"/>
        <w:rPr>
          <w:b/>
          <w:bCs/>
          <w:i/>
          <w:iCs/>
          <w:sz w:val="24"/>
          <w:szCs w:val="24"/>
        </w:rPr>
      </w:pPr>
      <w:r w:rsidRPr="004F4AE3">
        <w:rPr>
          <w:b/>
          <w:bCs/>
          <w:i/>
          <w:iCs/>
          <w:sz w:val="24"/>
          <w:szCs w:val="24"/>
        </w:rPr>
        <w:t>Reliability</w:t>
      </w:r>
    </w:p>
    <w:p w14:paraId="295BF2D1" w14:textId="0A4E05E9" w:rsidR="00E46A76" w:rsidRPr="004F4AE3" w:rsidRDefault="00E46A76" w:rsidP="00E72597">
      <w:pPr>
        <w:spacing w:line="480" w:lineRule="auto"/>
        <w:ind w:firstLine="720"/>
        <w:rPr>
          <w:sz w:val="24"/>
          <w:szCs w:val="24"/>
        </w:rPr>
      </w:pPr>
      <w:r w:rsidRPr="004F4AE3">
        <w:rPr>
          <w:sz w:val="24"/>
          <w:szCs w:val="24"/>
        </w:rPr>
        <w:t xml:space="preserve">We calculated the reliability of participants’ choices in the </w:t>
      </w:r>
      <w:r w:rsidR="004132DA" w:rsidRPr="004F4AE3">
        <w:rPr>
          <w:sz w:val="24"/>
          <w:szCs w:val="24"/>
        </w:rPr>
        <w:t>Triple Dominance Measure</w:t>
      </w:r>
      <w:r w:rsidRPr="004F4AE3">
        <w:rPr>
          <w:sz w:val="24"/>
          <w:szCs w:val="24"/>
        </w:rPr>
        <w:t xml:space="preserve">, which was </w:t>
      </w:r>
      <w:r w:rsidR="00C2186E" w:rsidRPr="004F4AE3">
        <w:rPr>
          <w:sz w:val="24"/>
          <w:szCs w:val="24"/>
        </w:rPr>
        <w:t xml:space="preserve">Cronbach’s α = </w:t>
      </w:r>
      <w:r w:rsidRPr="004F4AE3">
        <w:rPr>
          <w:sz w:val="24"/>
          <w:szCs w:val="24"/>
        </w:rPr>
        <w:t>.96 for the current sample.</w:t>
      </w:r>
    </w:p>
    <w:p w14:paraId="477EFE76" w14:textId="1EB0CC23" w:rsidR="00E46A76" w:rsidRPr="004F4AE3" w:rsidRDefault="00E46A76" w:rsidP="00E72597">
      <w:pPr>
        <w:spacing w:line="480" w:lineRule="auto"/>
        <w:ind w:firstLine="720"/>
        <w:rPr>
          <w:sz w:val="24"/>
          <w:szCs w:val="24"/>
        </w:rPr>
      </w:pPr>
      <w:r w:rsidRPr="004F4AE3">
        <w:rPr>
          <w:sz w:val="24"/>
          <w:szCs w:val="24"/>
        </w:rPr>
        <w:t xml:space="preserve">For the </w:t>
      </w:r>
      <w:r w:rsidR="00F560D1" w:rsidRPr="004F4AE3">
        <w:rPr>
          <w:sz w:val="24"/>
          <w:szCs w:val="24"/>
        </w:rPr>
        <w:t>Slider Measure</w:t>
      </w:r>
      <w:r w:rsidRPr="004F4AE3">
        <w:rPr>
          <w:sz w:val="24"/>
          <w:szCs w:val="24"/>
        </w:rPr>
        <w:t>, we first calculated the reliability of all six items</w:t>
      </w:r>
      <w:r w:rsidR="00CA2CDA" w:rsidRPr="004F4AE3">
        <w:rPr>
          <w:sz w:val="24"/>
          <w:szCs w:val="24"/>
        </w:rPr>
        <w:t xml:space="preserve"> and only focused on the categorical score</w:t>
      </w:r>
      <w:r w:rsidR="00B31D0E" w:rsidRPr="004F4AE3">
        <w:rPr>
          <w:sz w:val="24"/>
          <w:szCs w:val="24"/>
        </w:rPr>
        <w:t>s</w:t>
      </w:r>
      <w:r w:rsidRPr="004F4AE3">
        <w:rPr>
          <w:sz w:val="24"/>
          <w:szCs w:val="24"/>
        </w:rPr>
        <w:t xml:space="preserve">. </w:t>
      </w:r>
      <w:r w:rsidR="00EE483B" w:rsidRPr="004F4AE3">
        <w:rPr>
          <w:sz w:val="24"/>
          <w:szCs w:val="24"/>
        </w:rPr>
        <w:t xml:space="preserve">The </w:t>
      </w:r>
      <w:r w:rsidR="0022336F" w:rsidRPr="004F4AE3">
        <w:rPr>
          <w:sz w:val="24"/>
          <w:szCs w:val="24"/>
        </w:rPr>
        <w:t>social value orientation</w:t>
      </w:r>
      <w:r w:rsidR="00EE483B" w:rsidRPr="004F4AE3">
        <w:rPr>
          <w:sz w:val="24"/>
          <w:szCs w:val="24"/>
        </w:rPr>
        <w:t xml:space="preserve"> angles in each item of the </w:t>
      </w:r>
      <w:r w:rsidR="00F560D1" w:rsidRPr="004F4AE3">
        <w:rPr>
          <w:sz w:val="24"/>
          <w:szCs w:val="24"/>
        </w:rPr>
        <w:t>Slider Measure</w:t>
      </w:r>
      <w:r w:rsidR="00EE483B" w:rsidRPr="004F4AE3">
        <w:rPr>
          <w:sz w:val="24"/>
          <w:szCs w:val="24"/>
        </w:rPr>
        <w:t xml:space="preserve"> </w:t>
      </w:r>
      <w:r w:rsidR="00BB1BF9" w:rsidRPr="004F4AE3">
        <w:rPr>
          <w:sz w:val="24"/>
          <w:szCs w:val="24"/>
        </w:rPr>
        <w:t>were used and</w:t>
      </w:r>
      <w:r w:rsidR="00EE483B" w:rsidRPr="004F4AE3">
        <w:rPr>
          <w:sz w:val="24"/>
          <w:szCs w:val="24"/>
        </w:rPr>
        <w:t xml:space="preserve"> </w:t>
      </w:r>
      <w:r w:rsidR="00BB1BF9" w:rsidRPr="004F4AE3">
        <w:rPr>
          <w:sz w:val="24"/>
          <w:szCs w:val="24"/>
        </w:rPr>
        <w:t>t</w:t>
      </w:r>
      <w:r w:rsidRPr="004F4AE3">
        <w:rPr>
          <w:sz w:val="24"/>
          <w:szCs w:val="24"/>
        </w:rPr>
        <w:t xml:space="preserve">he </w:t>
      </w:r>
      <w:r w:rsidR="0022336F" w:rsidRPr="004F4AE3">
        <w:rPr>
          <w:sz w:val="24"/>
          <w:szCs w:val="24"/>
        </w:rPr>
        <w:t>social value orientation</w:t>
      </w:r>
      <w:r w:rsidRPr="004F4AE3">
        <w:rPr>
          <w:sz w:val="24"/>
          <w:szCs w:val="24"/>
        </w:rPr>
        <w:t xml:space="preserve"> categories for each item were calculated based on the same criterion that was used for the whole </w:t>
      </w:r>
      <w:r w:rsidR="00F560D1" w:rsidRPr="004F4AE3">
        <w:rPr>
          <w:sz w:val="24"/>
          <w:szCs w:val="24"/>
        </w:rPr>
        <w:t>Slider Measure</w:t>
      </w:r>
      <w:r w:rsidRPr="004F4AE3">
        <w:rPr>
          <w:sz w:val="24"/>
          <w:szCs w:val="24"/>
        </w:rPr>
        <w:t xml:space="preserve"> scale</w:t>
      </w:r>
      <w:r w:rsidR="00B31D0E" w:rsidRPr="004F4AE3">
        <w:rPr>
          <w:sz w:val="24"/>
          <w:szCs w:val="24"/>
        </w:rPr>
        <w:t xml:space="preserve"> (i.e., cut-off points are 22.45 and -12.04, prosocial = 1, individualist = 2, and competitor = 3)</w:t>
      </w:r>
      <w:r w:rsidRPr="004F4AE3">
        <w:rPr>
          <w:sz w:val="24"/>
          <w:szCs w:val="24"/>
        </w:rPr>
        <w:t>. The Cronbach’s α was .71, while Item 3 was dropped because it contains a constant value of 1. Given the aim of the current study, we also calculated the reliability for items that have competitive options (i.e., Items 1, 2, and 4). We coded competitors as 1 and all other orientations as 0. The Cronbach’s α dropped to .47.</w:t>
      </w:r>
    </w:p>
    <w:p w14:paraId="6DF4DA18" w14:textId="65BA5FFE" w:rsidR="00E46A76" w:rsidRPr="004F4AE3" w:rsidRDefault="00E46A76" w:rsidP="00E46A76">
      <w:pPr>
        <w:spacing w:line="480" w:lineRule="auto"/>
        <w:ind w:firstLine="720"/>
        <w:rPr>
          <w:sz w:val="24"/>
          <w:szCs w:val="24"/>
        </w:rPr>
      </w:pPr>
      <w:r w:rsidRPr="004F4AE3">
        <w:rPr>
          <w:sz w:val="24"/>
          <w:szCs w:val="24"/>
        </w:rPr>
        <w:t xml:space="preserve">We also used different cut-off points for different items in the </w:t>
      </w:r>
      <w:r w:rsidR="00F560D1" w:rsidRPr="004F4AE3">
        <w:rPr>
          <w:sz w:val="24"/>
          <w:szCs w:val="24"/>
        </w:rPr>
        <w:t>Slider Measure</w:t>
      </w:r>
      <w:r w:rsidRPr="004F4AE3">
        <w:rPr>
          <w:sz w:val="24"/>
          <w:szCs w:val="24"/>
        </w:rPr>
        <w:t xml:space="preserve">. The new cut-off points (i.e., -22.45) were calculated based on the ones used for the whole </w:t>
      </w:r>
      <w:r w:rsidR="00F560D1" w:rsidRPr="004F4AE3">
        <w:rPr>
          <w:sz w:val="24"/>
          <w:szCs w:val="24"/>
        </w:rPr>
        <w:t>Slider Measure</w:t>
      </w:r>
      <w:r w:rsidRPr="004F4AE3">
        <w:rPr>
          <w:sz w:val="24"/>
          <w:szCs w:val="24"/>
        </w:rPr>
        <w:t xml:space="preserve"> scale. We considered the ideal angle for individualists and competitors, and the cut-offs were set in the middle of the two angles. </w:t>
      </w:r>
      <w:r w:rsidR="003E52BD" w:rsidRPr="004F4AE3">
        <w:rPr>
          <w:sz w:val="24"/>
          <w:szCs w:val="24"/>
        </w:rPr>
        <w:t xml:space="preserve">Again, competitors </w:t>
      </w:r>
      <w:r w:rsidR="00B30E35" w:rsidRPr="004F4AE3">
        <w:rPr>
          <w:sz w:val="24"/>
          <w:szCs w:val="24"/>
        </w:rPr>
        <w:t>were coded as</w:t>
      </w:r>
      <w:r w:rsidR="003E52BD" w:rsidRPr="004F4AE3">
        <w:rPr>
          <w:sz w:val="24"/>
          <w:szCs w:val="24"/>
        </w:rPr>
        <w:t xml:space="preserve"> 1 and all </w:t>
      </w:r>
      <w:r w:rsidR="003E52BD" w:rsidRPr="004F4AE3">
        <w:rPr>
          <w:sz w:val="24"/>
          <w:szCs w:val="24"/>
        </w:rPr>
        <w:lastRenderedPageBreak/>
        <w:t xml:space="preserve">other orientations </w:t>
      </w:r>
      <w:r w:rsidR="00B30E35" w:rsidRPr="004F4AE3">
        <w:rPr>
          <w:sz w:val="24"/>
          <w:szCs w:val="24"/>
        </w:rPr>
        <w:t>were coded as</w:t>
      </w:r>
      <w:r w:rsidR="003E52BD" w:rsidRPr="004F4AE3">
        <w:rPr>
          <w:sz w:val="24"/>
          <w:szCs w:val="24"/>
        </w:rPr>
        <w:t xml:space="preserve"> 0</w:t>
      </w:r>
      <w:r w:rsidR="00B30E35" w:rsidRPr="004F4AE3">
        <w:rPr>
          <w:sz w:val="24"/>
          <w:szCs w:val="24"/>
        </w:rPr>
        <w:t xml:space="preserve">, </w:t>
      </w:r>
      <w:r w:rsidRPr="004F4AE3">
        <w:rPr>
          <w:sz w:val="24"/>
          <w:szCs w:val="24"/>
        </w:rPr>
        <w:t>With these new cut-offs, Cronbach’s α of Items 1, 2, and 4 remained at .47.</w:t>
      </w:r>
    </w:p>
    <w:p w14:paraId="655FB3C4" w14:textId="16B1E718" w:rsidR="00E46A76" w:rsidRPr="004F4AE3" w:rsidRDefault="00E46A76" w:rsidP="00E46A76">
      <w:pPr>
        <w:spacing w:line="480" w:lineRule="auto"/>
        <w:ind w:firstLine="720"/>
        <w:rPr>
          <w:sz w:val="24"/>
          <w:szCs w:val="24"/>
        </w:rPr>
      </w:pPr>
      <w:r w:rsidRPr="004F4AE3">
        <w:rPr>
          <w:sz w:val="24"/>
          <w:szCs w:val="24"/>
        </w:rPr>
        <w:t xml:space="preserve">The lower reliability for the </w:t>
      </w:r>
      <w:r w:rsidR="00F560D1" w:rsidRPr="004F4AE3">
        <w:rPr>
          <w:sz w:val="24"/>
          <w:szCs w:val="24"/>
        </w:rPr>
        <w:t>Slider Measure</w:t>
      </w:r>
      <w:r w:rsidRPr="004F4AE3">
        <w:rPr>
          <w:sz w:val="24"/>
          <w:szCs w:val="24"/>
        </w:rPr>
        <w:t xml:space="preserve"> (six items) compared to the </w:t>
      </w:r>
      <w:r w:rsidR="004132DA" w:rsidRPr="004F4AE3">
        <w:rPr>
          <w:sz w:val="24"/>
          <w:szCs w:val="24"/>
        </w:rPr>
        <w:t>Triple Dominance Measure</w:t>
      </w:r>
      <w:r w:rsidRPr="004F4AE3">
        <w:rPr>
          <w:sz w:val="24"/>
          <w:szCs w:val="24"/>
        </w:rPr>
        <w:t xml:space="preserve"> indicates that participants were more likely to make consistent choices in the </w:t>
      </w:r>
      <w:r w:rsidR="004132DA" w:rsidRPr="004F4AE3">
        <w:rPr>
          <w:sz w:val="24"/>
          <w:szCs w:val="24"/>
        </w:rPr>
        <w:t>Triple Dominance Measure</w:t>
      </w:r>
      <w:r w:rsidRPr="004F4AE3">
        <w:rPr>
          <w:sz w:val="24"/>
          <w:szCs w:val="24"/>
        </w:rPr>
        <w:t xml:space="preserve">, which is reasonable because the </w:t>
      </w:r>
      <w:r w:rsidR="00F560D1" w:rsidRPr="004F4AE3">
        <w:rPr>
          <w:sz w:val="24"/>
          <w:szCs w:val="24"/>
        </w:rPr>
        <w:t>Slider Measure</w:t>
      </w:r>
      <w:r w:rsidRPr="004F4AE3">
        <w:rPr>
          <w:sz w:val="24"/>
          <w:szCs w:val="24"/>
        </w:rPr>
        <w:t xml:space="preserve"> design made participants unable to act as their actual orientation in every item. The reliability for the three-item </w:t>
      </w:r>
      <w:r w:rsidR="00F560D1" w:rsidRPr="004F4AE3">
        <w:rPr>
          <w:sz w:val="24"/>
          <w:szCs w:val="24"/>
        </w:rPr>
        <w:t>Slider Measure</w:t>
      </w:r>
      <w:r w:rsidRPr="004F4AE3">
        <w:rPr>
          <w:sz w:val="24"/>
          <w:szCs w:val="24"/>
        </w:rPr>
        <w:t xml:space="preserve"> (regardless of the cut-off points) was lower than the full version </w:t>
      </w:r>
      <w:r w:rsidR="00F560D1" w:rsidRPr="004F4AE3">
        <w:rPr>
          <w:sz w:val="24"/>
          <w:szCs w:val="24"/>
        </w:rPr>
        <w:t>Slider Measure</w:t>
      </w:r>
      <w:r w:rsidRPr="004F4AE3">
        <w:rPr>
          <w:sz w:val="24"/>
          <w:szCs w:val="24"/>
        </w:rPr>
        <w:t xml:space="preserve">, reflecting that the </w:t>
      </w:r>
      <w:r w:rsidR="00F560D1" w:rsidRPr="004F4AE3">
        <w:rPr>
          <w:sz w:val="24"/>
          <w:szCs w:val="24"/>
        </w:rPr>
        <w:t>Slider Measure</w:t>
      </w:r>
      <w:r w:rsidRPr="004F4AE3">
        <w:rPr>
          <w:sz w:val="24"/>
          <w:szCs w:val="24"/>
        </w:rPr>
        <w:t xml:space="preserve"> scale is more reliable in measuring people’s orientation in more varied situations.</w:t>
      </w:r>
    </w:p>
    <w:p w14:paraId="23805985" w14:textId="1AAF86D2" w:rsidR="00E46A76" w:rsidRPr="004F4AE3" w:rsidRDefault="0027080F" w:rsidP="00E46A76">
      <w:pPr>
        <w:spacing w:line="480" w:lineRule="auto"/>
        <w:rPr>
          <w:b/>
          <w:bCs/>
          <w:i/>
          <w:iCs/>
          <w:sz w:val="24"/>
          <w:szCs w:val="24"/>
        </w:rPr>
      </w:pPr>
      <w:r w:rsidRPr="004F4AE3">
        <w:rPr>
          <w:b/>
          <w:bCs/>
          <w:i/>
          <w:iCs/>
          <w:sz w:val="24"/>
          <w:szCs w:val="24"/>
        </w:rPr>
        <w:t xml:space="preserve">Criterion </w:t>
      </w:r>
      <w:r w:rsidR="00E46A76" w:rsidRPr="004F4AE3">
        <w:rPr>
          <w:b/>
          <w:bCs/>
          <w:i/>
          <w:iCs/>
          <w:sz w:val="24"/>
          <w:szCs w:val="24"/>
        </w:rPr>
        <w:t>Validity</w:t>
      </w:r>
    </w:p>
    <w:p w14:paraId="0DF70BB3" w14:textId="11C72F2F" w:rsidR="00E46A76" w:rsidRPr="004F4AE3" w:rsidRDefault="00E46A76" w:rsidP="00E46A76">
      <w:pPr>
        <w:spacing w:line="480" w:lineRule="auto"/>
        <w:ind w:firstLine="720"/>
        <w:rPr>
          <w:sz w:val="24"/>
          <w:szCs w:val="24"/>
        </w:rPr>
      </w:pPr>
      <w:bookmarkStart w:id="21" w:name="_Hlk164355905"/>
      <w:r w:rsidRPr="004F4AE3">
        <w:rPr>
          <w:sz w:val="24"/>
          <w:szCs w:val="24"/>
        </w:rPr>
        <w:t xml:space="preserve">To test how the </w:t>
      </w:r>
      <w:r w:rsidR="0022336F" w:rsidRPr="004F4AE3">
        <w:rPr>
          <w:sz w:val="24"/>
          <w:szCs w:val="24"/>
        </w:rPr>
        <w:t>social value orientation</w:t>
      </w:r>
      <w:r w:rsidRPr="004F4AE3">
        <w:rPr>
          <w:sz w:val="24"/>
          <w:szCs w:val="24"/>
        </w:rPr>
        <w:t xml:space="preserve"> scales predict different types of environments and their general prevalence, we examined the </w:t>
      </w:r>
      <w:r w:rsidR="0027080F" w:rsidRPr="004F4AE3">
        <w:rPr>
          <w:sz w:val="24"/>
          <w:szCs w:val="24"/>
        </w:rPr>
        <w:t xml:space="preserve">criterion </w:t>
      </w:r>
      <w:r w:rsidRPr="004F4AE3">
        <w:rPr>
          <w:sz w:val="24"/>
          <w:szCs w:val="24"/>
        </w:rPr>
        <w:t xml:space="preserve">validity of the two </w:t>
      </w:r>
      <w:r w:rsidR="0022336F" w:rsidRPr="004F4AE3">
        <w:rPr>
          <w:sz w:val="24"/>
          <w:szCs w:val="24"/>
        </w:rPr>
        <w:t>social value orientation</w:t>
      </w:r>
      <w:r w:rsidRPr="004F4AE3">
        <w:rPr>
          <w:sz w:val="24"/>
          <w:szCs w:val="24"/>
        </w:rPr>
        <w:t xml:space="preserve"> scales by comparing the </w:t>
      </w:r>
      <w:r w:rsidR="0077144B" w:rsidRPr="004F4AE3">
        <w:rPr>
          <w:sz w:val="24"/>
          <w:szCs w:val="24"/>
        </w:rPr>
        <w:t xml:space="preserve">models </w:t>
      </w:r>
      <w:r w:rsidR="00234017" w:rsidRPr="004F4AE3">
        <w:rPr>
          <w:sz w:val="24"/>
          <w:szCs w:val="24"/>
        </w:rPr>
        <w:t xml:space="preserve">used in </w:t>
      </w:r>
      <w:r w:rsidR="00C2283D" w:rsidRPr="004F4AE3">
        <w:rPr>
          <w:sz w:val="24"/>
          <w:szCs w:val="24"/>
        </w:rPr>
        <w:t xml:space="preserve">the section </w:t>
      </w:r>
      <w:r w:rsidR="00234017" w:rsidRPr="004F4AE3">
        <w:rPr>
          <w:sz w:val="24"/>
          <w:szCs w:val="24"/>
        </w:rPr>
        <w:t>comparing competitors versus individualists and prosocials</w:t>
      </w:r>
      <w:r w:rsidRPr="004F4AE3">
        <w:rPr>
          <w:sz w:val="24"/>
          <w:szCs w:val="24"/>
        </w:rPr>
        <w:t>.</w:t>
      </w:r>
      <w:bookmarkEnd w:id="21"/>
      <w:r w:rsidR="00874E1A" w:rsidRPr="004F4AE3">
        <w:rPr>
          <w:sz w:val="24"/>
          <w:szCs w:val="24"/>
        </w:rPr>
        <w:t xml:space="preserve"> </w:t>
      </w:r>
      <w:r w:rsidR="000B2D2E" w:rsidRPr="004F4AE3">
        <w:rPr>
          <w:sz w:val="24"/>
          <w:szCs w:val="24"/>
        </w:rPr>
        <w:t>W</w:t>
      </w:r>
      <w:r w:rsidR="00874E1A" w:rsidRPr="004F4AE3">
        <w:rPr>
          <w:sz w:val="24"/>
          <w:szCs w:val="24"/>
        </w:rPr>
        <w:t xml:space="preserve">e also conducted similar analyses but with </w:t>
      </w:r>
      <w:r w:rsidR="009F0A21" w:rsidRPr="004F4AE3">
        <w:rPr>
          <w:sz w:val="24"/>
          <w:szCs w:val="24"/>
        </w:rPr>
        <w:t xml:space="preserve">the </w:t>
      </w:r>
      <w:r w:rsidR="0022336F" w:rsidRPr="004F4AE3">
        <w:rPr>
          <w:sz w:val="24"/>
          <w:szCs w:val="24"/>
        </w:rPr>
        <w:t>social value orientation</w:t>
      </w:r>
      <w:r w:rsidR="00874E1A" w:rsidRPr="004F4AE3">
        <w:rPr>
          <w:sz w:val="24"/>
          <w:szCs w:val="24"/>
        </w:rPr>
        <w:t xml:space="preserve"> angle as the predictor</w:t>
      </w:r>
      <w:r w:rsidR="000B2D2E" w:rsidRPr="004F4AE3">
        <w:rPr>
          <w:sz w:val="24"/>
          <w:szCs w:val="24"/>
        </w:rPr>
        <w:t xml:space="preserve"> </w:t>
      </w:r>
      <w:r w:rsidR="009A31BD" w:rsidRPr="004F4AE3">
        <w:rPr>
          <w:sz w:val="24"/>
          <w:szCs w:val="24"/>
        </w:rPr>
        <w:t>alongside</w:t>
      </w:r>
      <w:r w:rsidR="000B2D2E" w:rsidRPr="004F4AE3">
        <w:rPr>
          <w:sz w:val="24"/>
          <w:szCs w:val="24"/>
        </w:rPr>
        <w:t xml:space="preserve"> the categorical orientations</w:t>
      </w:r>
      <w:r w:rsidR="008B3F08" w:rsidRPr="004F4AE3">
        <w:rPr>
          <w:sz w:val="24"/>
          <w:szCs w:val="24"/>
        </w:rPr>
        <w:t>.</w:t>
      </w:r>
      <w:r w:rsidRPr="004F4AE3">
        <w:rPr>
          <w:sz w:val="24"/>
          <w:szCs w:val="24"/>
        </w:rPr>
        <w:t xml:space="preserve"> In order to compare the models in the same condition</w:t>
      </w:r>
      <w:r w:rsidR="009A31BD" w:rsidRPr="004F4AE3">
        <w:rPr>
          <w:sz w:val="24"/>
          <w:szCs w:val="24"/>
        </w:rPr>
        <w:t xml:space="preserve"> (i.e., with the same random</w:t>
      </w:r>
      <w:r w:rsidR="00F33C46" w:rsidRPr="004F4AE3">
        <w:rPr>
          <w:sz w:val="24"/>
          <w:szCs w:val="24"/>
        </w:rPr>
        <w:t xml:space="preserve"> </w:t>
      </w:r>
      <w:r w:rsidR="00280FE1" w:rsidRPr="004F4AE3">
        <w:rPr>
          <w:sz w:val="24"/>
          <w:szCs w:val="24"/>
        </w:rPr>
        <w:t>effects</w:t>
      </w:r>
      <w:r w:rsidR="009A31BD" w:rsidRPr="004F4AE3">
        <w:rPr>
          <w:sz w:val="24"/>
          <w:szCs w:val="24"/>
        </w:rPr>
        <w:t>)</w:t>
      </w:r>
      <w:r w:rsidRPr="004F4AE3">
        <w:rPr>
          <w:sz w:val="24"/>
          <w:szCs w:val="24"/>
        </w:rPr>
        <w:t xml:space="preserve">, we </w:t>
      </w:r>
      <w:r w:rsidR="00C740CC" w:rsidRPr="004F4AE3">
        <w:rPr>
          <w:sz w:val="24"/>
          <w:szCs w:val="24"/>
        </w:rPr>
        <w:t>report</w:t>
      </w:r>
      <w:r w:rsidR="00065691" w:rsidRPr="004F4AE3">
        <w:rPr>
          <w:sz w:val="24"/>
          <w:szCs w:val="24"/>
        </w:rPr>
        <w:t xml:space="preserve"> the model fits of models </w:t>
      </w:r>
      <w:r w:rsidRPr="004F4AE3">
        <w:rPr>
          <w:sz w:val="24"/>
          <w:szCs w:val="24"/>
        </w:rPr>
        <w:t>only include</w:t>
      </w:r>
      <w:r w:rsidR="00065691" w:rsidRPr="004F4AE3">
        <w:rPr>
          <w:sz w:val="24"/>
          <w:szCs w:val="24"/>
        </w:rPr>
        <w:t>d</w:t>
      </w:r>
      <w:r w:rsidRPr="004F4AE3">
        <w:rPr>
          <w:sz w:val="24"/>
          <w:szCs w:val="24"/>
        </w:rPr>
        <w:t xml:space="preserve"> the random intercept. And because the models are not nested, we report the Akaike Information Criterion (AIC), Bayesian Information Criterion (BIC), and log-likelihood for each model (see Table </w:t>
      </w:r>
      <w:r w:rsidR="00EA3043" w:rsidRPr="004F4AE3">
        <w:rPr>
          <w:sz w:val="24"/>
          <w:szCs w:val="24"/>
        </w:rPr>
        <w:t>6</w:t>
      </w:r>
      <w:r w:rsidRPr="004F4AE3">
        <w:rPr>
          <w:sz w:val="24"/>
          <w:szCs w:val="24"/>
        </w:rPr>
        <w:t xml:space="preserve">). </w:t>
      </w:r>
    </w:p>
    <w:p w14:paraId="59889756" w14:textId="17E9A6A4" w:rsidR="00E46A76" w:rsidRPr="004F4AE3" w:rsidRDefault="00E46A76" w:rsidP="00E46A76">
      <w:pPr>
        <w:spacing w:line="480" w:lineRule="auto"/>
        <w:ind w:firstLine="720"/>
        <w:rPr>
          <w:sz w:val="24"/>
          <w:szCs w:val="24"/>
        </w:rPr>
      </w:pPr>
      <w:r w:rsidRPr="004F4AE3">
        <w:rPr>
          <w:sz w:val="24"/>
          <w:szCs w:val="24"/>
        </w:rPr>
        <w:t xml:space="preserve">As can be seen from the comparison of model fits, when using categorical scores, </w:t>
      </w:r>
      <w:r w:rsidR="004132DA" w:rsidRPr="004F4AE3">
        <w:rPr>
          <w:sz w:val="24"/>
          <w:szCs w:val="24"/>
        </w:rPr>
        <w:t>Triple Dominance Measure</w:t>
      </w:r>
      <w:r w:rsidRPr="004F4AE3">
        <w:rPr>
          <w:sz w:val="24"/>
          <w:szCs w:val="24"/>
        </w:rPr>
        <w:t xml:space="preserve"> generally had a lower model fit when predicting </w:t>
      </w:r>
      <w:r w:rsidR="00171A8F" w:rsidRPr="004F4AE3">
        <w:rPr>
          <w:sz w:val="24"/>
          <w:szCs w:val="24"/>
        </w:rPr>
        <w:t xml:space="preserve">general trust and </w:t>
      </w:r>
      <w:r w:rsidRPr="004F4AE3">
        <w:rPr>
          <w:sz w:val="24"/>
          <w:szCs w:val="24"/>
        </w:rPr>
        <w:t>general wallet return, and a slightly lower model fit when the outcome variable w</w:t>
      </w:r>
      <w:r w:rsidR="00171A8F" w:rsidRPr="004F4AE3">
        <w:rPr>
          <w:sz w:val="24"/>
          <w:szCs w:val="24"/>
        </w:rPr>
        <w:t>as</w:t>
      </w:r>
      <w:r w:rsidRPr="004F4AE3">
        <w:rPr>
          <w:sz w:val="24"/>
          <w:szCs w:val="24"/>
        </w:rPr>
        <w:t xml:space="preserve"> local wallet return. However, the </w:t>
      </w:r>
      <w:r w:rsidR="004132DA" w:rsidRPr="004F4AE3">
        <w:rPr>
          <w:sz w:val="24"/>
          <w:szCs w:val="24"/>
        </w:rPr>
        <w:t>Triple Dominance Measure</w:t>
      </w:r>
      <w:r w:rsidRPr="004F4AE3">
        <w:rPr>
          <w:sz w:val="24"/>
          <w:szCs w:val="24"/>
        </w:rPr>
        <w:t xml:space="preserve"> category has a better model fit when predicting social mindfulness. This may be because social mindfulness can also be treated as </w:t>
      </w:r>
      <w:r w:rsidRPr="004F4AE3">
        <w:rPr>
          <w:sz w:val="24"/>
          <w:szCs w:val="24"/>
        </w:rPr>
        <w:lastRenderedPageBreak/>
        <w:t xml:space="preserve">an (opposite) indicator of social hostility, which affords competition. In this case, </w:t>
      </w:r>
      <w:r w:rsidR="00DE7052" w:rsidRPr="004F4AE3">
        <w:rPr>
          <w:sz w:val="24"/>
          <w:szCs w:val="24"/>
        </w:rPr>
        <w:t xml:space="preserve">the </w:t>
      </w:r>
      <w:r w:rsidR="004132DA" w:rsidRPr="004F4AE3">
        <w:rPr>
          <w:sz w:val="24"/>
          <w:szCs w:val="24"/>
        </w:rPr>
        <w:t>Triple Dominance Measure</w:t>
      </w:r>
      <w:r w:rsidRPr="004F4AE3">
        <w:rPr>
          <w:sz w:val="24"/>
          <w:szCs w:val="24"/>
        </w:rPr>
        <w:t xml:space="preserve"> predicted social mindfulness better.</w:t>
      </w:r>
    </w:p>
    <w:p w14:paraId="682298C1" w14:textId="62F12B74" w:rsidR="00E46A76" w:rsidRPr="004F4AE3" w:rsidRDefault="00E46A76" w:rsidP="00E46A76">
      <w:pPr>
        <w:spacing w:line="480" w:lineRule="auto"/>
        <w:ind w:firstLine="720"/>
        <w:rPr>
          <w:sz w:val="24"/>
          <w:szCs w:val="24"/>
        </w:rPr>
      </w:pPr>
      <w:r w:rsidRPr="004F4AE3">
        <w:rPr>
          <w:sz w:val="24"/>
          <w:szCs w:val="24"/>
        </w:rPr>
        <w:t xml:space="preserve">However, using the same sample, the </w:t>
      </w:r>
      <w:r w:rsidR="004132DA" w:rsidRPr="004F4AE3">
        <w:rPr>
          <w:sz w:val="24"/>
          <w:szCs w:val="24"/>
        </w:rPr>
        <w:t xml:space="preserve">Triple Dominance </w:t>
      </w:r>
      <w:r w:rsidR="00DE7052" w:rsidRPr="004F4AE3">
        <w:rPr>
          <w:sz w:val="24"/>
          <w:szCs w:val="24"/>
        </w:rPr>
        <w:t>and</w:t>
      </w:r>
      <w:r w:rsidRPr="004F4AE3">
        <w:rPr>
          <w:sz w:val="24"/>
          <w:szCs w:val="24"/>
        </w:rPr>
        <w:t xml:space="preserve"> </w:t>
      </w:r>
      <w:r w:rsidR="00F560D1" w:rsidRPr="004F4AE3">
        <w:rPr>
          <w:sz w:val="24"/>
          <w:szCs w:val="24"/>
        </w:rPr>
        <w:t xml:space="preserve">Slider </w:t>
      </w:r>
      <w:r w:rsidRPr="004F4AE3">
        <w:rPr>
          <w:sz w:val="24"/>
          <w:szCs w:val="24"/>
        </w:rPr>
        <w:t>categor</w:t>
      </w:r>
      <w:r w:rsidR="00DE7052" w:rsidRPr="004F4AE3">
        <w:rPr>
          <w:sz w:val="24"/>
          <w:szCs w:val="24"/>
        </w:rPr>
        <w:t>ies</w:t>
      </w:r>
      <w:r w:rsidRPr="004F4AE3">
        <w:rPr>
          <w:sz w:val="24"/>
          <w:szCs w:val="24"/>
        </w:rPr>
        <w:t xml:space="preserve"> ha</w:t>
      </w:r>
      <w:r w:rsidR="00DE7052" w:rsidRPr="004F4AE3">
        <w:rPr>
          <w:sz w:val="24"/>
          <w:szCs w:val="24"/>
        </w:rPr>
        <w:t>ve</w:t>
      </w:r>
      <w:r w:rsidRPr="004F4AE3">
        <w:rPr>
          <w:sz w:val="24"/>
          <w:szCs w:val="24"/>
        </w:rPr>
        <w:t xml:space="preserve"> lower model fits when predicting all four behavior variables compared to the continuous </w:t>
      </w:r>
      <w:r w:rsidR="00F560D1" w:rsidRPr="004F4AE3">
        <w:rPr>
          <w:sz w:val="24"/>
          <w:szCs w:val="24"/>
        </w:rPr>
        <w:t>social value orientation</w:t>
      </w:r>
      <w:r w:rsidRPr="004F4AE3">
        <w:rPr>
          <w:sz w:val="24"/>
          <w:szCs w:val="24"/>
        </w:rPr>
        <w:t xml:space="preserve"> angle. This reflects that the continuous </w:t>
      </w:r>
      <w:r w:rsidR="0022336F" w:rsidRPr="004F4AE3">
        <w:rPr>
          <w:sz w:val="24"/>
          <w:szCs w:val="24"/>
        </w:rPr>
        <w:t>social value orientation</w:t>
      </w:r>
      <w:r w:rsidRPr="004F4AE3">
        <w:rPr>
          <w:sz w:val="24"/>
          <w:szCs w:val="24"/>
        </w:rPr>
        <w:t xml:space="preserve"> measure is better at predicting other related variables than the categorical </w:t>
      </w:r>
      <w:r w:rsidR="0022336F" w:rsidRPr="004F4AE3">
        <w:rPr>
          <w:sz w:val="24"/>
          <w:szCs w:val="24"/>
        </w:rPr>
        <w:t>social value orientation</w:t>
      </w:r>
      <w:r w:rsidRPr="004F4AE3">
        <w:rPr>
          <w:sz w:val="24"/>
          <w:szCs w:val="24"/>
        </w:rPr>
        <w:t xml:space="preserve"> scales.</w:t>
      </w:r>
    </w:p>
    <w:p w14:paraId="1F5D226E" w14:textId="79AA9BCB" w:rsidR="00787FEE" w:rsidRPr="004F4AE3" w:rsidRDefault="00E46A76" w:rsidP="00787FEE">
      <w:pPr>
        <w:spacing w:line="480" w:lineRule="auto"/>
        <w:ind w:firstLine="720"/>
        <w:rPr>
          <w:sz w:val="24"/>
          <w:szCs w:val="24"/>
        </w:rPr>
      </w:pPr>
      <w:r w:rsidRPr="004F4AE3">
        <w:rPr>
          <w:sz w:val="24"/>
          <w:szCs w:val="24"/>
        </w:rPr>
        <w:t xml:space="preserve">In general, the </w:t>
      </w:r>
      <w:r w:rsidR="00F560D1" w:rsidRPr="004F4AE3">
        <w:rPr>
          <w:sz w:val="24"/>
          <w:szCs w:val="24"/>
        </w:rPr>
        <w:t>Slider Measure</w:t>
      </w:r>
      <w:r w:rsidRPr="004F4AE3">
        <w:rPr>
          <w:sz w:val="24"/>
          <w:szCs w:val="24"/>
        </w:rPr>
        <w:t xml:space="preserve"> has better </w:t>
      </w:r>
      <w:r w:rsidR="00800F57" w:rsidRPr="004F4AE3">
        <w:rPr>
          <w:sz w:val="24"/>
          <w:szCs w:val="24"/>
        </w:rPr>
        <w:t xml:space="preserve">criterion </w:t>
      </w:r>
      <w:r w:rsidRPr="004F4AE3">
        <w:rPr>
          <w:sz w:val="24"/>
          <w:szCs w:val="24"/>
        </w:rPr>
        <w:t xml:space="preserve">validity as it has a higher statistical power in predicting different behavioral measures (i.e., general trust and </w:t>
      </w:r>
      <w:r w:rsidR="00800137" w:rsidRPr="004F4AE3">
        <w:rPr>
          <w:sz w:val="24"/>
          <w:szCs w:val="24"/>
        </w:rPr>
        <w:t>general wallet return</w:t>
      </w:r>
      <w:r w:rsidRPr="004F4AE3">
        <w:rPr>
          <w:sz w:val="24"/>
          <w:szCs w:val="24"/>
        </w:rPr>
        <w:t xml:space="preserve">). However, it should also be noted that the outcome variables in the current study mainly contain contrasts between </w:t>
      </w:r>
      <w:bookmarkStart w:id="22" w:name="_Hlk164351619"/>
      <w:r w:rsidR="001D020B" w:rsidRPr="004F4AE3">
        <w:rPr>
          <w:sz w:val="24"/>
          <w:szCs w:val="24"/>
        </w:rPr>
        <w:t xml:space="preserve">maximization of joint outcomes </w:t>
      </w:r>
      <w:bookmarkEnd w:id="22"/>
      <w:r w:rsidRPr="004F4AE3">
        <w:rPr>
          <w:sz w:val="24"/>
          <w:szCs w:val="24"/>
        </w:rPr>
        <w:t xml:space="preserve">and </w:t>
      </w:r>
      <w:bookmarkStart w:id="23" w:name="_Hlk164351636"/>
      <w:r w:rsidR="001D020B" w:rsidRPr="004F4AE3">
        <w:rPr>
          <w:sz w:val="24"/>
          <w:szCs w:val="24"/>
        </w:rPr>
        <w:t xml:space="preserve">maximization of </w:t>
      </w:r>
      <w:r w:rsidR="00A32137" w:rsidRPr="004F4AE3">
        <w:rPr>
          <w:sz w:val="24"/>
          <w:szCs w:val="24"/>
        </w:rPr>
        <w:t>self-interests</w:t>
      </w:r>
      <w:bookmarkEnd w:id="23"/>
      <w:r w:rsidRPr="004F4AE3">
        <w:rPr>
          <w:sz w:val="24"/>
          <w:szCs w:val="24"/>
        </w:rPr>
        <w:t xml:space="preserve">. Thus, if the outcome variables include </w:t>
      </w:r>
      <w:bookmarkStart w:id="24" w:name="_Hlk164351648"/>
      <w:r w:rsidR="00A32137" w:rsidRPr="004F4AE3">
        <w:rPr>
          <w:sz w:val="24"/>
          <w:szCs w:val="24"/>
        </w:rPr>
        <w:t>maximization of the relative outcomes</w:t>
      </w:r>
      <w:bookmarkEnd w:id="24"/>
      <w:r w:rsidR="00800137" w:rsidRPr="004F4AE3">
        <w:rPr>
          <w:sz w:val="24"/>
          <w:szCs w:val="24"/>
        </w:rPr>
        <w:t xml:space="preserve"> (i.e., social mindfulness)</w:t>
      </w:r>
      <w:r w:rsidRPr="004F4AE3">
        <w:rPr>
          <w:sz w:val="24"/>
          <w:szCs w:val="24"/>
        </w:rPr>
        <w:t xml:space="preserve">, the </w:t>
      </w:r>
      <w:r w:rsidR="004132DA" w:rsidRPr="004F4AE3">
        <w:rPr>
          <w:sz w:val="24"/>
          <w:szCs w:val="24"/>
        </w:rPr>
        <w:t>Triple Dominance Measure</w:t>
      </w:r>
      <w:r w:rsidRPr="004F4AE3">
        <w:rPr>
          <w:sz w:val="24"/>
          <w:szCs w:val="24"/>
        </w:rPr>
        <w:t xml:space="preserve"> might have a better validity</w:t>
      </w:r>
      <w:r w:rsidR="00C91E40" w:rsidRPr="004F4AE3">
        <w:rPr>
          <w:sz w:val="24"/>
          <w:szCs w:val="24"/>
        </w:rPr>
        <w:t>.</w:t>
      </w:r>
    </w:p>
    <w:p w14:paraId="63504A95" w14:textId="697096FC" w:rsidR="00A65208" w:rsidRDefault="00243E10">
      <w:pPr>
        <w:pStyle w:val="Body"/>
        <w:spacing w:after="0"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Discussion</w:t>
      </w:r>
    </w:p>
    <w:p w14:paraId="1A4A1B49" w14:textId="63DC5856"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The present research uncover</w:t>
      </w:r>
      <w:r w:rsidR="008B3AB6">
        <w:rPr>
          <w:rFonts w:ascii="Times New Roman" w:hAnsi="Times New Roman"/>
          <w:sz w:val="24"/>
          <w:szCs w:val="24"/>
        </w:rPr>
        <w:t>ed</w:t>
      </w:r>
      <w:r>
        <w:rPr>
          <w:rFonts w:ascii="Times New Roman" w:hAnsi="Times New Roman"/>
          <w:sz w:val="24"/>
          <w:szCs w:val="24"/>
        </w:rPr>
        <w:t xml:space="preserve"> modest correspondence between two measures of social value orientation, and closer analyses showed </w:t>
      </w:r>
      <w:r w:rsidR="002043E9">
        <w:rPr>
          <w:rFonts w:ascii="Times New Roman" w:hAnsi="Times New Roman"/>
          <w:sz w:val="24"/>
          <w:szCs w:val="24"/>
        </w:rPr>
        <w:t xml:space="preserve">that </w:t>
      </w:r>
      <w:r w:rsidR="00AB00E3">
        <w:rPr>
          <w:rFonts w:ascii="Times New Roman" w:hAnsi="Times New Roman"/>
          <w:sz w:val="24"/>
          <w:szCs w:val="24"/>
        </w:rPr>
        <w:t>the non-correspondence</w:t>
      </w:r>
      <w:r>
        <w:rPr>
          <w:rFonts w:ascii="Times New Roman" w:hAnsi="Times New Roman"/>
          <w:sz w:val="24"/>
          <w:szCs w:val="24"/>
        </w:rPr>
        <w:t xml:space="preserve"> was partially accounted for by the observation that the </w:t>
      </w:r>
      <w:r w:rsidR="00F560D1">
        <w:rPr>
          <w:rFonts w:ascii="Times New Roman" w:hAnsi="Times New Roman"/>
          <w:sz w:val="24"/>
          <w:szCs w:val="24"/>
        </w:rPr>
        <w:t>Slider Measure</w:t>
      </w:r>
      <w:r>
        <w:rPr>
          <w:rFonts w:ascii="Times New Roman" w:hAnsi="Times New Roman"/>
          <w:sz w:val="24"/>
          <w:szCs w:val="24"/>
        </w:rPr>
        <w:t xml:space="preserve"> identified fewer competitors than the </w:t>
      </w:r>
      <w:r w:rsidR="004132DA">
        <w:rPr>
          <w:rFonts w:ascii="Times New Roman" w:hAnsi="Times New Roman"/>
          <w:sz w:val="24"/>
          <w:szCs w:val="24"/>
        </w:rPr>
        <w:t>Triple Dominance Measure</w:t>
      </w:r>
      <w:r>
        <w:rPr>
          <w:rFonts w:ascii="Times New Roman" w:hAnsi="Times New Roman"/>
          <w:sz w:val="24"/>
          <w:szCs w:val="24"/>
        </w:rPr>
        <w:t xml:space="preserve">. Findings are </w:t>
      </w:r>
      <w:r w:rsidR="009C69D8">
        <w:rPr>
          <w:rFonts w:ascii="Times New Roman" w:hAnsi="Times New Roman"/>
          <w:sz w:val="24"/>
          <w:szCs w:val="24"/>
        </w:rPr>
        <w:t xml:space="preserve">discussed </w:t>
      </w:r>
      <w:r>
        <w:rPr>
          <w:rFonts w:ascii="Times New Roman" w:hAnsi="Times New Roman"/>
          <w:sz w:val="24"/>
          <w:szCs w:val="24"/>
        </w:rPr>
        <w:t>in terms of an affordance perspective, in that</w:t>
      </w:r>
      <w:r w:rsidR="008B3AB6">
        <w:rPr>
          <w:rFonts w:ascii="Times New Roman" w:hAnsi="Times New Roman"/>
          <w:sz w:val="24"/>
          <w:szCs w:val="24"/>
        </w:rPr>
        <w:t>, relative to the Slider Measure, the Triple Dominance Measure offers more</w:t>
      </w:r>
      <w:r>
        <w:rPr>
          <w:rFonts w:ascii="Times New Roman" w:hAnsi="Times New Roman"/>
          <w:sz w:val="24"/>
          <w:szCs w:val="24"/>
        </w:rPr>
        <w:t xml:space="preserve"> items that discriminate between individualism and competition. Finally, competitors, as identified by the </w:t>
      </w:r>
      <w:r w:rsidR="004132DA">
        <w:rPr>
          <w:rFonts w:ascii="Times New Roman" w:hAnsi="Times New Roman"/>
          <w:sz w:val="24"/>
          <w:szCs w:val="24"/>
        </w:rPr>
        <w:t>Triple Dominance Measure</w:t>
      </w:r>
      <w:r>
        <w:rPr>
          <w:rFonts w:ascii="Times New Roman" w:hAnsi="Times New Roman"/>
          <w:sz w:val="24"/>
          <w:szCs w:val="24"/>
        </w:rPr>
        <w:t xml:space="preserve">, differ from individualists and prosocials in that competitors exhibit lower trust and social mindfulness. We discuss these findings and their implications in the </w:t>
      </w:r>
      <w:r w:rsidR="001A6525">
        <w:rPr>
          <w:rFonts w:ascii="Times New Roman" w:hAnsi="Times New Roman"/>
          <w:sz w:val="24"/>
          <w:szCs w:val="24"/>
        </w:rPr>
        <w:t xml:space="preserve">next </w:t>
      </w:r>
      <w:r>
        <w:rPr>
          <w:rFonts w:ascii="Times New Roman" w:hAnsi="Times New Roman"/>
          <w:sz w:val="24"/>
          <w:szCs w:val="24"/>
        </w:rPr>
        <w:t>paragraphs.</w:t>
      </w:r>
    </w:p>
    <w:p w14:paraId="28057B3D" w14:textId="58341B16" w:rsidR="00A65208" w:rsidRDefault="00243E10">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 xml:space="preserve">Correspondence between </w:t>
      </w:r>
      <w:r w:rsidR="004132DA">
        <w:rPr>
          <w:rFonts w:ascii="Times New Roman" w:hAnsi="Times New Roman"/>
          <w:b/>
          <w:bCs/>
          <w:sz w:val="24"/>
          <w:szCs w:val="24"/>
        </w:rPr>
        <w:t xml:space="preserve">Triple Dominance </w:t>
      </w:r>
      <w:r>
        <w:rPr>
          <w:rFonts w:ascii="Times New Roman" w:hAnsi="Times New Roman"/>
          <w:b/>
          <w:bCs/>
          <w:sz w:val="24"/>
          <w:szCs w:val="24"/>
        </w:rPr>
        <w:t xml:space="preserve">and </w:t>
      </w:r>
      <w:r w:rsidR="00F560D1">
        <w:rPr>
          <w:rFonts w:ascii="Times New Roman" w:hAnsi="Times New Roman"/>
          <w:b/>
          <w:bCs/>
          <w:sz w:val="24"/>
          <w:szCs w:val="24"/>
        </w:rPr>
        <w:t>Slider Measures</w:t>
      </w:r>
      <w:r>
        <w:rPr>
          <w:rFonts w:ascii="Times New Roman" w:hAnsi="Times New Roman"/>
          <w:b/>
          <w:bCs/>
          <w:sz w:val="24"/>
          <w:szCs w:val="24"/>
        </w:rPr>
        <w:t xml:space="preserve"> </w:t>
      </w:r>
    </w:p>
    <w:p w14:paraId="7555A414" w14:textId="660381E9"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lastRenderedPageBreak/>
        <w:t>The first purpose of the current research was to test whether the</w:t>
      </w:r>
      <w:r w:rsidR="008B3AB6">
        <w:rPr>
          <w:rFonts w:ascii="Times New Roman" w:hAnsi="Times New Roman"/>
          <w:sz w:val="24"/>
          <w:szCs w:val="24"/>
        </w:rPr>
        <w:t>re was a</w:t>
      </w:r>
      <w:r>
        <w:rPr>
          <w:rFonts w:ascii="Times New Roman" w:hAnsi="Times New Roman"/>
          <w:sz w:val="24"/>
          <w:szCs w:val="24"/>
        </w:rPr>
        <w:t xml:space="preserve"> </w:t>
      </w:r>
      <w:r w:rsidR="002912DB">
        <w:rPr>
          <w:rFonts w:ascii="Times New Roman" w:hAnsi="Times New Roman"/>
          <w:sz w:val="24"/>
          <w:szCs w:val="24"/>
        </w:rPr>
        <w:t xml:space="preserve">less than perfect </w:t>
      </w:r>
      <w:r>
        <w:rPr>
          <w:rFonts w:ascii="Times New Roman" w:hAnsi="Times New Roman"/>
          <w:sz w:val="24"/>
          <w:szCs w:val="24"/>
        </w:rPr>
        <w:t xml:space="preserve">correspondence between the two measures of </w:t>
      </w:r>
      <w:r w:rsidR="0022336F">
        <w:rPr>
          <w:rFonts w:ascii="Times New Roman" w:hAnsi="Times New Roman"/>
          <w:sz w:val="24"/>
          <w:szCs w:val="24"/>
        </w:rPr>
        <w:t>social value orientation</w:t>
      </w:r>
      <w:r>
        <w:rPr>
          <w:rFonts w:ascii="Times New Roman" w:hAnsi="Times New Roman"/>
          <w:sz w:val="24"/>
          <w:szCs w:val="24"/>
        </w:rPr>
        <w:t xml:space="preserve"> (i.e., the </w:t>
      </w:r>
      <w:r w:rsidR="004132DA">
        <w:rPr>
          <w:rFonts w:ascii="Times New Roman" w:hAnsi="Times New Roman"/>
          <w:sz w:val="24"/>
          <w:szCs w:val="24"/>
        </w:rPr>
        <w:t xml:space="preserve">Triple Dominance </w:t>
      </w:r>
      <w:r>
        <w:rPr>
          <w:rFonts w:ascii="Times New Roman" w:hAnsi="Times New Roman"/>
          <w:sz w:val="24"/>
          <w:szCs w:val="24"/>
        </w:rPr>
        <w:t xml:space="preserve">and </w:t>
      </w:r>
      <w:r w:rsidR="00F560D1">
        <w:rPr>
          <w:rFonts w:ascii="Times New Roman" w:hAnsi="Times New Roman"/>
          <w:sz w:val="24"/>
          <w:szCs w:val="24"/>
        </w:rPr>
        <w:t>Slider Measures</w:t>
      </w:r>
      <w:r>
        <w:rPr>
          <w:rFonts w:ascii="Times New Roman" w:hAnsi="Times New Roman"/>
          <w:sz w:val="24"/>
          <w:szCs w:val="24"/>
        </w:rPr>
        <w:t xml:space="preserve">) and examine whether the non-correspondence was caused by the </w:t>
      </w:r>
      <w:r w:rsidR="00142011">
        <w:rPr>
          <w:rFonts w:ascii="Times New Roman" w:hAnsi="Times New Roman"/>
          <w:sz w:val="24"/>
          <w:szCs w:val="24"/>
        </w:rPr>
        <w:t xml:space="preserve">lower number of </w:t>
      </w:r>
      <w:r>
        <w:rPr>
          <w:rFonts w:ascii="Times New Roman" w:hAnsi="Times New Roman"/>
          <w:sz w:val="24"/>
          <w:szCs w:val="24"/>
        </w:rPr>
        <w:t xml:space="preserve">competitors detected by the </w:t>
      </w:r>
      <w:r w:rsidR="00F560D1">
        <w:rPr>
          <w:rFonts w:ascii="Times New Roman" w:hAnsi="Times New Roman"/>
          <w:sz w:val="24"/>
          <w:szCs w:val="24"/>
        </w:rPr>
        <w:t xml:space="preserve">Slider </w:t>
      </w:r>
      <w:r>
        <w:rPr>
          <w:rFonts w:ascii="Times New Roman" w:hAnsi="Times New Roman"/>
          <w:sz w:val="24"/>
          <w:szCs w:val="24"/>
        </w:rPr>
        <w:t xml:space="preserve">compared to the </w:t>
      </w:r>
      <w:r w:rsidR="004132DA">
        <w:rPr>
          <w:rFonts w:ascii="Times New Roman" w:hAnsi="Times New Roman"/>
          <w:sz w:val="24"/>
          <w:szCs w:val="24"/>
        </w:rPr>
        <w:t>Triple Dominance Measure</w:t>
      </w:r>
      <w:r>
        <w:rPr>
          <w:rFonts w:ascii="Times New Roman" w:hAnsi="Times New Roman"/>
          <w:sz w:val="24"/>
          <w:szCs w:val="24"/>
        </w:rPr>
        <w:t xml:space="preserve">. The current findings revealed a </w:t>
      </w:r>
      <w:r w:rsidR="002912DB">
        <w:rPr>
          <w:rFonts w:ascii="Times New Roman" w:hAnsi="Times New Roman"/>
          <w:sz w:val="24"/>
          <w:szCs w:val="24"/>
        </w:rPr>
        <w:t xml:space="preserve">modest </w:t>
      </w:r>
      <w:r>
        <w:rPr>
          <w:rFonts w:ascii="Times New Roman" w:hAnsi="Times New Roman"/>
          <w:sz w:val="24"/>
          <w:szCs w:val="24"/>
        </w:rPr>
        <w:t xml:space="preserve">correspondence </w:t>
      </w:r>
      <w:r w:rsidR="00142011">
        <w:rPr>
          <w:rFonts w:ascii="Times New Roman" w:hAnsi="Times New Roman"/>
          <w:sz w:val="24"/>
          <w:szCs w:val="24"/>
        </w:rPr>
        <w:t xml:space="preserve">(i.e., 69.6%) </w:t>
      </w:r>
      <w:r>
        <w:rPr>
          <w:rFonts w:ascii="Times New Roman" w:hAnsi="Times New Roman"/>
          <w:sz w:val="24"/>
          <w:szCs w:val="24"/>
        </w:rPr>
        <w:t xml:space="preserve">between the classifications of prosocials, individualists, and competitors as measured with the </w:t>
      </w:r>
      <w:r w:rsidR="00F560D1">
        <w:rPr>
          <w:rFonts w:ascii="Times New Roman" w:hAnsi="Times New Roman"/>
          <w:sz w:val="24"/>
          <w:szCs w:val="24"/>
        </w:rPr>
        <w:t>Slider Measure</w:t>
      </w:r>
      <w:r>
        <w:rPr>
          <w:rFonts w:ascii="Times New Roman" w:hAnsi="Times New Roman"/>
          <w:sz w:val="24"/>
          <w:szCs w:val="24"/>
        </w:rPr>
        <w:t xml:space="preserve"> and the </w:t>
      </w:r>
      <w:r w:rsidR="004132DA">
        <w:rPr>
          <w:rFonts w:ascii="Times New Roman" w:hAnsi="Times New Roman"/>
          <w:sz w:val="24"/>
          <w:szCs w:val="24"/>
        </w:rPr>
        <w:t>Triple Dominance Measure</w:t>
      </w:r>
      <w:r>
        <w:rPr>
          <w:rFonts w:ascii="Times New Roman" w:hAnsi="Times New Roman"/>
          <w:sz w:val="24"/>
          <w:szCs w:val="24"/>
        </w:rPr>
        <w:t xml:space="preserve">. This is consistent with some earlier research with smaller samples (e.g., 74%, 167 Dutch students, Bakker &amp; Dijkstra, 2021; 75%, 3762 British and American adults, Liu et al., 2022; 74%, 99 European students, Murphy et al., 2011). </w:t>
      </w:r>
      <w:bookmarkStart w:id="25" w:name="_Hlk164354186"/>
      <w:r w:rsidR="00C15DF9">
        <w:rPr>
          <w:rFonts w:ascii="Times New Roman" w:hAnsi="Times New Roman"/>
          <w:sz w:val="24"/>
          <w:szCs w:val="24"/>
        </w:rPr>
        <w:t xml:space="preserve">We also explored the cross-national differences. </w:t>
      </w:r>
      <w:bookmarkEnd w:id="25"/>
      <w:r>
        <w:rPr>
          <w:rFonts w:ascii="Times New Roman" w:hAnsi="Times New Roman"/>
          <w:sz w:val="24"/>
          <w:szCs w:val="24"/>
        </w:rPr>
        <w:t>Specifically</w:t>
      </w:r>
      <w:r w:rsidR="00665D72">
        <w:rPr>
          <w:rFonts w:ascii="Times New Roman" w:hAnsi="Times New Roman"/>
          <w:sz w:val="24"/>
          <w:szCs w:val="24"/>
        </w:rPr>
        <w:t>,</w:t>
      </w:r>
      <w:r w:rsidR="007A22FA">
        <w:rPr>
          <w:rFonts w:ascii="Times New Roman" w:hAnsi="Times New Roman"/>
          <w:sz w:val="24"/>
          <w:szCs w:val="24"/>
        </w:rPr>
        <w:t xml:space="preserve"> </w:t>
      </w:r>
      <w:r w:rsidR="00665D72">
        <w:rPr>
          <w:rFonts w:ascii="Times New Roman" w:hAnsi="Times New Roman"/>
          <w:sz w:val="24"/>
          <w:szCs w:val="24"/>
        </w:rPr>
        <w:t>in</w:t>
      </w:r>
      <w:r w:rsidR="007A22FA">
        <w:rPr>
          <w:rFonts w:ascii="Times New Roman" w:hAnsi="Times New Roman"/>
          <w:sz w:val="24"/>
          <w:szCs w:val="24"/>
        </w:rPr>
        <w:t xml:space="preserve"> each country and region</w:t>
      </w:r>
      <w:r>
        <w:rPr>
          <w:rFonts w:ascii="Times New Roman" w:hAnsi="Times New Roman"/>
          <w:sz w:val="24"/>
          <w:szCs w:val="24"/>
        </w:rPr>
        <w:t>, the correspondence could range from 48% (South Africa) to 81% (Switzerland), with most count</w:t>
      </w:r>
      <w:r w:rsidR="003A6D75">
        <w:rPr>
          <w:rFonts w:ascii="Times New Roman" w:hAnsi="Times New Roman"/>
          <w:sz w:val="24"/>
          <w:szCs w:val="24"/>
        </w:rPr>
        <w:t>r</w:t>
      </w:r>
      <w:r>
        <w:rPr>
          <w:rFonts w:ascii="Times New Roman" w:hAnsi="Times New Roman"/>
          <w:sz w:val="24"/>
          <w:szCs w:val="24"/>
        </w:rPr>
        <w:t>ies</w:t>
      </w:r>
      <w:r w:rsidR="00631E09" w:rsidRPr="00631E09">
        <w:rPr>
          <w:rFonts w:ascii="Times New Roman" w:hAnsi="Times New Roman"/>
          <w:sz w:val="24"/>
          <w:szCs w:val="24"/>
        </w:rPr>
        <w:t xml:space="preserve"> </w:t>
      </w:r>
      <w:r w:rsidR="00631E09">
        <w:rPr>
          <w:rFonts w:ascii="Times New Roman" w:hAnsi="Times New Roman"/>
          <w:sz w:val="24"/>
          <w:szCs w:val="24"/>
        </w:rPr>
        <w:t>and regions</w:t>
      </w:r>
      <w:r>
        <w:rPr>
          <w:rFonts w:ascii="Times New Roman" w:hAnsi="Times New Roman"/>
          <w:sz w:val="24"/>
          <w:szCs w:val="24"/>
        </w:rPr>
        <w:t xml:space="preserve"> having correspondence between 60% and 78%</w:t>
      </w:r>
      <w:r w:rsidR="00665D72">
        <w:rPr>
          <w:rFonts w:ascii="Times New Roman" w:hAnsi="Times New Roman"/>
          <w:sz w:val="24"/>
          <w:szCs w:val="24"/>
        </w:rPr>
        <w:t>.</w:t>
      </w:r>
      <w:r>
        <w:rPr>
          <w:rFonts w:ascii="Times New Roman" w:eastAsia="Times New Roman" w:hAnsi="Times New Roman" w:cs="Times New Roman"/>
          <w:sz w:val="24"/>
          <w:szCs w:val="24"/>
          <w:vertAlign w:val="superscript"/>
        </w:rPr>
        <w:footnoteReference w:id="13"/>
      </w:r>
      <w:r>
        <w:rPr>
          <w:rFonts w:ascii="Times New Roman" w:hAnsi="Times New Roman"/>
          <w:sz w:val="24"/>
          <w:szCs w:val="24"/>
        </w:rPr>
        <w:t xml:space="preserve"> </w:t>
      </w:r>
    </w:p>
    <w:p w14:paraId="71849A0F" w14:textId="79EE4C79" w:rsidR="00A65208" w:rsidRDefault="003E6D0B">
      <w:pPr>
        <w:pStyle w:val="Body"/>
        <w:spacing w:after="0" w:line="480" w:lineRule="auto"/>
        <w:ind w:firstLine="709"/>
        <w:rPr>
          <w:rFonts w:ascii="Times New Roman" w:hAnsi="Times New Roman"/>
          <w:sz w:val="24"/>
          <w:szCs w:val="24"/>
        </w:rPr>
      </w:pPr>
      <w:r>
        <w:rPr>
          <w:rFonts w:ascii="Times New Roman" w:hAnsi="Times New Roman"/>
          <w:sz w:val="24"/>
          <w:szCs w:val="24"/>
        </w:rPr>
        <w:t>In fact,</w:t>
      </w:r>
      <w:r w:rsidR="00243E10">
        <w:rPr>
          <w:rFonts w:ascii="Times New Roman" w:hAnsi="Times New Roman"/>
          <w:sz w:val="24"/>
          <w:szCs w:val="24"/>
        </w:rPr>
        <w:t xml:space="preserve"> in 20 out of 31 countries</w:t>
      </w:r>
      <w:r w:rsidR="00631E09" w:rsidRPr="00631E09">
        <w:rPr>
          <w:rFonts w:ascii="Times New Roman" w:hAnsi="Times New Roman"/>
          <w:sz w:val="24"/>
          <w:szCs w:val="24"/>
        </w:rPr>
        <w:t xml:space="preserve"> </w:t>
      </w:r>
      <w:r w:rsidR="00631E09">
        <w:rPr>
          <w:rFonts w:ascii="Times New Roman" w:hAnsi="Times New Roman"/>
          <w:sz w:val="24"/>
          <w:szCs w:val="24"/>
        </w:rPr>
        <w:t>and regions</w:t>
      </w:r>
      <w:r w:rsidR="00243E10">
        <w:rPr>
          <w:rFonts w:ascii="Times New Roman" w:hAnsi="Times New Roman"/>
          <w:sz w:val="24"/>
          <w:szCs w:val="24"/>
        </w:rPr>
        <w:t xml:space="preserve"> (64.5%), the </w:t>
      </w:r>
      <w:r w:rsidR="004132DA">
        <w:rPr>
          <w:rFonts w:ascii="Times New Roman" w:hAnsi="Times New Roman"/>
          <w:sz w:val="24"/>
          <w:szCs w:val="24"/>
        </w:rPr>
        <w:t>Triple Dominance Measure</w:t>
      </w:r>
      <w:r w:rsidR="00243E10">
        <w:rPr>
          <w:rFonts w:ascii="Times New Roman" w:hAnsi="Times New Roman"/>
          <w:sz w:val="24"/>
          <w:szCs w:val="24"/>
        </w:rPr>
        <w:t xml:space="preserve"> significantly detected more competitors than the </w:t>
      </w:r>
      <w:r w:rsidR="00F560D1">
        <w:rPr>
          <w:rFonts w:ascii="Times New Roman" w:hAnsi="Times New Roman"/>
          <w:sz w:val="24"/>
          <w:szCs w:val="24"/>
        </w:rPr>
        <w:t>Slider Measure</w:t>
      </w:r>
      <w:r w:rsidR="00665D72">
        <w:rPr>
          <w:rFonts w:ascii="Times New Roman" w:hAnsi="Times New Roman"/>
          <w:sz w:val="24"/>
          <w:szCs w:val="24"/>
        </w:rPr>
        <w:t>, and in the other 11 countries the differences in competitors were not significant</w:t>
      </w:r>
      <w:r w:rsidR="00243E10">
        <w:rPr>
          <w:rFonts w:ascii="Times New Roman" w:hAnsi="Times New Roman"/>
          <w:sz w:val="24"/>
          <w:szCs w:val="24"/>
        </w:rPr>
        <w:t xml:space="preserve">. Also, the correspondence between the </w:t>
      </w:r>
      <w:r w:rsidR="004132DA">
        <w:rPr>
          <w:rFonts w:ascii="Times New Roman" w:hAnsi="Times New Roman"/>
          <w:sz w:val="24"/>
          <w:szCs w:val="24"/>
        </w:rPr>
        <w:t xml:space="preserve">Triple Dominance </w:t>
      </w:r>
      <w:r w:rsidR="00243E10">
        <w:rPr>
          <w:rFonts w:ascii="Times New Roman" w:hAnsi="Times New Roman"/>
          <w:sz w:val="24"/>
          <w:szCs w:val="24"/>
        </w:rPr>
        <w:t xml:space="preserve">and </w:t>
      </w:r>
      <w:r w:rsidR="00F560D1">
        <w:rPr>
          <w:rFonts w:ascii="Times New Roman" w:hAnsi="Times New Roman"/>
          <w:sz w:val="24"/>
          <w:szCs w:val="24"/>
        </w:rPr>
        <w:t>Slider Measures</w:t>
      </w:r>
      <w:r w:rsidR="00243E10">
        <w:rPr>
          <w:rFonts w:ascii="Times New Roman" w:hAnsi="Times New Roman"/>
          <w:sz w:val="24"/>
          <w:szCs w:val="24"/>
        </w:rPr>
        <w:t xml:space="preserve"> w</w:t>
      </w:r>
      <w:r w:rsidR="009F409B">
        <w:rPr>
          <w:rFonts w:ascii="Times New Roman" w:hAnsi="Times New Roman"/>
          <w:sz w:val="24"/>
          <w:szCs w:val="24"/>
        </w:rPr>
        <w:t>as</w:t>
      </w:r>
      <w:r w:rsidR="00243E10">
        <w:rPr>
          <w:rFonts w:ascii="Times New Roman" w:hAnsi="Times New Roman"/>
          <w:sz w:val="24"/>
          <w:szCs w:val="24"/>
        </w:rPr>
        <w:t xml:space="preserve"> higher in countries</w:t>
      </w:r>
      <w:r w:rsidR="00631E09" w:rsidRPr="00631E09">
        <w:rPr>
          <w:rFonts w:ascii="Times New Roman" w:hAnsi="Times New Roman"/>
          <w:sz w:val="24"/>
          <w:szCs w:val="24"/>
        </w:rPr>
        <w:t xml:space="preserve"> </w:t>
      </w:r>
      <w:r w:rsidR="00631E09">
        <w:rPr>
          <w:rFonts w:ascii="Times New Roman" w:hAnsi="Times New Roman"/>
          <w:sz w:val="24"/>
          <w:szCs w:val="24"/>
        </w:rPr>
        <w:t>and regions</w:t>
      </w:r>
      <w:r w:rsidR="00243E10">
        <w:rPr>
          <w:rFonts w:ascii="Times New Roman" w:hAnsi="Times New Roman"/>
          <w:sz w:val="24"/>
          <w:szCs w:val="24"/>
        </w:rPr>
        <w:t xml:space="preserve"> that had a smaller proportion of competitors (categorized by the </w:t>
      </w:r>
      <w:r w:rsidR="004132DA">
        <w:rPr>
          <w:rFonts w:ascii="Times New Roman" w:hAnsi="Times New Roman"/>
          <w:sz w:val="24"/>
          <w:szCs w:val="24"/>
        </w:rPr>
        <w:t>Triple Dominance Measure</w:t>
      </w:r>
      <w:r w:rsidR="00243E10">
        <w:rPr>
          <w:rFonts w:ascii="Times New Roman" w:hAnsi="Times New Roman"/>
          <w:sz w:val="24"/>
          <w:szCs w:val="24"/>
        </w:rPr>
        <w:t xml:space="preserve">). </w:t>
      </w:r>
      <w:r w:rsidR="003A241A">
        <w:rPr>
          <w:rFonts w:ascii="Times New Roman" w:hAnsi="Times New Roman"/>
          <w:sz w:val="24"/>
          <w:szCs w:val="24"/>
        </w:rPr>
        <w:t>These</w:t>
      </w:r>
      <w:r w:rsidR="00243E10">
        <w:rPr>
          <w:rFonts w:ascii="Times New Roman" w:hAnsi="Times New Roman"/>
          <w:sz w:val="24"/>
          <w:szCs w:val="24"/>
        </w:rPr>
        <w:t xml:space="preserve"> </w:t>
      </w:r>
      <w:r w:rsidR="003A241A">
        <w:rPr>
          <w:rFonts w:ascii="Times New Roman" w:hAnsi="Times New Roman"/>
          <w:sz w:val="24"/>
          <w:szCs w:val="24"/>
        </w:rPr>
        <w:t>findings</w:t>
      </w:r>
      <w:r w:rsidR="00243E10">
        <w:rPr>
          <w:rFonts w:ascii="Times New Roman" w:hAnsi="Times New Roman"/>
          <w:sz w:val="24"/>
          <w:szCs w:val="24"/>
        </w:rPr>
        <w:t xml:space="preserve"> support the idea that the moderate correspondence between the measures is, at least partially, because the </w:t>
      </w:r>
      <w:r w:rsidR="00F560D1">
        <w:rPr>
          <w:rFonts w:ascii="Times New Roman" w:hAnsi="Times New Roman"/>
          <w:sz w:val="24"/>
          <w:szCs w:val="24"/>
        </w:rPr>
        <w:t>Slider Measure</w:t>
      </w:r>
      <w:r w:rsidR="00243E10">
        <w:rPr>
          <w:rFonts w:ascii="Times New Roman" w:hAnsi="Times New Roman"/>
          <w:sz w:val="24"/>
          <w:szCs w:val="24"/>
        </w:rPr>
        <w:t xml:space="preserve"> tends to classify few</w:t>
      </w:r>
      <w:r w:rsidR="006020C5">
        <w:rPr>
          <w:rFonts w:ascii="Times New Roman" w:hAnsi="Times New Roman"/>
          <w:sz w:val="24"/>
          <w:szCs w:val="24"/>
        </w:rPr>
        <w:t>er</w:t>
      </w:r>
      <w:r w:rsidR="00243E10">
        <w:rPr>
          <w:rFonts w:ascii="Times New Roman" w:hAnsi="Times New Roman"/>
          <w:sz w:val="24"/>
          <w:szCs w:val="24"/>
        </w:rPr>
        <w:t xml:space="preserve"> competitors compared to the </w:t>
      </w:r>
      <w:r w:rsidR="004132DA">
        <w:rPr>
          <w:rFonts w:ascii="Times New Roman" w:hAnsi="Times New Roman"/>
          <w:sz w:val="24"/>
          <w:szCs w:val="24"/>
        </w:rPr>
        <w:t>Triple Dominance Measure</w:t>
      </w:r>
      <w:r w:rsidR="00243E10">
        <w:rPr>
          <w:rFonts w:ascii="Times New Roman" w:hAnsi="Times New Roman"/>
          <w:sz w:val="24"/>
          <w:szCs w:val="24"/>
        </w:rPr>
        <w:t>.</w:t>
      </w:r>
    </w:p>
    <w:p w14:paraId="071728F7" w14:textId="77777777" w:rsidR="00A65208" w:rsidRDefault="00243E10">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Explaining the Moderate Correspondence by Situational Affordance</w:t>
      </w:r>
    </w:p>
    <w:p w14:paraId="3E8D827E" w14:textId="517143D7" w:rsidR="001A3B65" w:rsidRDefault="00243E10">
      <w:pPr>
        <w:pStyle w:val="Body"/>
        <w:spacing w:after="0" w:line="480" w:lineRule="auto"/>
        <w:ind w:firstLine="709"/>
        <w:rPr>
          <w:rFonts w:ascii="Times New Roman" w:hAnsi="Times New Roman"/>
          <w:sz w:val="24"/>
          <w:szCs w:val="24"/>
        </w:rPr>
      </w:pPr>
      <w:r>
        <w:rPr>
          <w:rFonts w:ascii="Times New Roman" w:hAnsi="Times New Roman"/>
          <w:sz w:val="24"/>
          <w:szCs w:val="24"/>
        </w:rPr>
        <w:t xml:space="preserve">The second purpose of the current research was to examine whether the </w:t>
      </w:r>
      <w:r w:rsidR="00142011">
        <w:rPr>
          <w:rFonts w:ascii="Times New Roman" w:hAnsi="Times New Roman"/>
          <w:sz w:val="24"/>
          <w:szCs w:val="24"/>
        </w:rPr>
        <w:t xml:space="preserve">lower number of </w:t>
      </w:r>
      <w:r>
        <w:rPr>
          <w:rFonts w:ascii="Times New Roman" w:hAnsi="Times New Roman"/>
          <w:sz w:val="24"/>
          <w:szCs w:val="24"/>
        </w:rPr>
        <w:t xml:space="preserve">competitors classified by the </w:t>
      </w:r>
      <w:r w:rsidR="00F560D1">
        <w:rPr>
          <w:rFonts w:ascii="Times New Roman" w:hAnsi="Times New Roman"/>
          <w:sz w:val="24"/>
          <w:szCs w:val="24"/>
        </w:rPr>
        <w:t xml:space="preserve">Slider </w:t>
      </w:r>
      <w:r>
        <w:rPr>
          <w:rFonts w:ascii="Times New Roman" w:hAnsi="Times New Roman"/>
          <w:sz w:val="24"/>
          <w:szCs w:val="24"/>
        </w:rPr>
        <w:t xml:space="preserve">compared to the </w:t>
      </w:r>
      <w:r w:rsidR="004132DA">
        <w:rPr>
          <w:rFonts w:ascii="Times New Roman" w:hAnsi="Times New Roman"/>
          <w:sz w:val="24"/>
          <w:szCs w:val="24"/>
        </w:rPr>
        <w:t>Triple Dominance Measure</w:t>
      </w:r>
      <w:r>
        <w:rPr>
          <w:rFonts w:ascii="Times New Roman" w:hAnsi="Times New Roman"/>
          <w:sz w:val="24"/>
          <w:szCs w:val="24"/>
        </w:rPr>
        <w:t xml:space="preserve"> could be </w:t>
      </w:r>
      <w:r>
        <w:rPr>
          <w:rFonts w:ascii="Times New Roman" w:hAnsi="Times New Roman"/>
          <w:sz w:val="24"/>
          <w:szCs w:val="24"/>
        </w:rPr>
        <w:lastRenderedPageBreak/>
        <w:t xml:space="preserve">accounted for by the idea that several items of the </w:t>
      </w:r>
      <w:r w:rsidR="00F560D1">
        <w:rPr>
          <w:rFonts w:ascii="Times New Roman" w:hAnsi="Times New Roman"/>
          <w:sz w:val="24"/>
          <w:szCs w:val="24"/>
        </w:rPr>
        <w:t>Slider Measure</w:t>
      </w:r>
      <w:r>
        <w:rPr>
          <w:rFonts w:ascii="Times New Roman" w:hAnsi="Times New Roman"/>
          <w:sz w:val="24"/>
          <w:szCs w:val="24"/>
        </w:rPr>
        <w:t xml:space="preserve"> do not discriminate between individualistic and competitive motives. </w:t>
      </w:r>
      <w:r w:rsidR="00A91653" w:rsidRPr="00A91653">
        <w:rPr>
          <w:rFonts w:ascii="Times New Roman" w:hAnsi="Times New Roman"/>
          <w:sz w:val="24"/>
          <w:szCs w:val="24"/>
        </w:rPr>
        <w:t>The influence of situational affordance may be twofold. One explanation is the objective lack of ability to distinguish between individualistic and competitive orientations.</w:t>
      </w:r>
      <w:r w:rsidR="00A91653">
        <w:rPr>
          <w:rFonts w:ascii="Times New Roman" w:hAnsi="Times New Roman"/>
          <w:sz w:val="24"/>
          <w:szCs w:val="24"/>
        </w:rPr>
        <w:t xml:space="preserve"> </w:t>
      </w:r>
      <w:r>
        <w:rPr>
          <w:rFonts w:ascii="Times New Roman" w:hAnsi="Times New Roman"/>
          <w:sz w:val="24"/>
          <w:szCs w:val="24"/>
        </w:rPr>
        <w:t xml:space="preserve">Consistent with our hypothesis, </w:t>
      </w:r>
      <w:r w:rsidR="00FA06B8">
        <w:rPr>
          <w:rFonts w:ascii="Times New Roman" w:hAnsi="Times New Roman"/>
          <w:sz w:val="24"/>
          <w:szCs w:val="24"/>
        </w:rPr>
        <w:t xml:space="preserve">four </w:t>
      </w:r>
      <w:r>
        <w:rPr>
          <w:rFonts w:ascii="Times New Roman" w:hAnsi="Times New Roman"/>
          <w:sz w:val="24"/>
          <w:szCs w:val="24"/>
        </w:rPr>
        <w:t xml:space="preserve">of the six </w:t>
      </w:r>
      <w:r w:rsidR="00F560D1">
        <w:rPr>
          <w:rFonts w:ascii="Times New Roman" w:hAnsi="Times New Roman"/>
          <w:sz w:val="24"/>
          <w:szCs w:val="24"/>
        </w:rPr>
        <w:t>Slider Measure</w:t>
      </w:r>
      <w:r>
        <w:rPr>
          <w:rFonts w:ascii="Times New Roman" w:hAnsi="Times New Roman"/>
          <w:sz w:val="24"/>
          <w:szCs w:val="24"/>
        </w:rPr>
        <w:t xml:space="preserve"> items do not contain separate individualistic and competitive options, which may contribute to an underestimation of the frequency of </w:t>
      </w:r>
      <w:r w:rsidRPr="009A705F">
        <w:rPr>
          <w:rFonts w:ascii="Times New Roman" w:hAnsi="Times New Roman"/>
          <w:sz w:val="24"/>
          <w:szCs w:val="24"/>
        </w:rPr>
        <w:t xml:space="preserve">competitors. </w:t>
      </w:r>
      <w:r w:rsidR="003A72BA" w:rsidRPr="009A705F">
        <w:rPr>
          <w:rFonts w:ascii="Times New Roman" w:hAnsi="Times New Roman"/>
          <w:sz w:val="24"/>
          <w:szCs w:val="24"/>
        </w:rPr>
        <w:t xml:space="preserve">As Bornstein </w:t>
      </w:r>
      <w:r w:rsidR="00351C4F">
        <w:rPr>
          <w:rFonts w:ascii="Times New Roman" w:hAnsi="Times New Roman"/>
          <w:sz w:val="24"/>
          <w:szCs w:val="24"/>
        </w:rPr>
        <w:t>and colleagues</w:t>
      </w:r>
      <w:r w:rsidR="003A72BA" w:rsidRPr="009A705F">
        <w:rPr>
          <w:rFonts w:ascii="Times New Roman" w:hAnsi="Times New Roman"/>
          <w:sz w:val="24"/>
          <w:szCs w:val="24"/>
        </w:rPr>
        <w:t xml:space="preserve"> (1983) note, in the absence of a full range of possibilities, subjects may choose a lower-ranked preference than they would otherwise choose. </w:t>
      </w:r>
      <w:r w:rsidR="001409C4" w:rsidRPr="009A705F">
        <w:rPr>
          <w:rFonts w:ascii="Times New Roman" w:hAnsi="Times New Roman"/>
          <w:sz w:val="24"/>
          <w:szCs w:val="24"/>
        </w:rPr>
        <w:t xml:space="preserve">We propose that </w:t>
      </w:r>
      <w:r w:rsidR="00E5349F" w:rsidRPr="009A705F">
        <w:rPr>
          <w:rFonts w:ascii="Times New Roman" w:hAnsi="Times New Roman"/>
          <w:sz w:val="24"/>
          <w:szCs w:val="24"/>
        </w:rPr>
        <w:t xml:space="preserve">a </w:t>
      </w:r>
      <w:r w:rsidR="001409C4" w:rsidRPr="009A705F">
        <w:rPr>
          <w:rFonts w:ascii="Times New Roman" w:hAnsi="Times New Roman"/>
          <w:sz w:val="24"/>
          <w:szCs w:val="24"/>
        </w:rPr>
        <w:t>p</w:t>
      </w:r>
      <w:r w:rsidR="001409C4">
        <w:rPr>
          <w:rFonts w:ascii="Times New Roman" w:hAnsi="Times New Roman"/>
          <w:sz w:val="24"/>
          <w:szCs w:val="24"/>
        </w:rPr>
        <w:t xml:space="preserve">aradigm </w:t>
      </w:r>
      <w:r w:rsidR="00E5349F" w:rsidRPr="00E5349F">
        <w:rPr>
          <w:rFonts w:ascii="Times New Roman" w:hAnsi="Times New Roman"/>
          <w:sz w:val="24"/>
          <w:szCs w:val="24"/>
        </w:rPr>
        <w:t>that contrasts three orientations at the same time is more likely to identify competitors</w:t>
      </w:r>
      <w:r w:rsidR="007B6413">
        <w:rPr>
          <w:rFonts w:ascii="Times New Roman" w:hAnsi="Times New Roman"/>
          <w:sz w:val="24"/>
          <w:szCs w:val="24"/>
        </w:rPr>
        <w:t xml:space="preserve">, </w:t>
      </w:r>
      <w:r w:rsidR="00E5349F" w:rsidRPr="00E5349F">
        <w:rPr>
          <w:rFonts w:ascii="Times New Roman" w:hAnsi="Times New Roman"/>
          <w:sz w:val="24"/>
          <w:szCs w:val="24"/>
        </w:rPr>
        <w:t xml:space="preserve">as </w:t>
      </w:r>
      <w:r w:rsidR="00F740FC">
        <w:rPr>
          <w:rFonts w:ascii="Times New Roman" w:hAnsi="Times New Roman"/>
          <w:sz w:val="24"/>
          <w:szCs w:val="24"/>
        </w:rPr>
        <w:t>well as</w:t>
      </w:r>
      <w:r w:rsidR="00F740FC" w:rsidRPr="00E5349F">
        <w:rPr>
          <w:rFonts w:ascii="Times New Roman" w:hAnsi="Times New Roman"/>
          <w:sz w:val="24"/>
          <w:szCs w:val="24"/>
        </w:rPr>
        <w:t xml:space="preserve"> </w:t>
      </w:r>
      <w:r w:rsidR="00E5349F" w:rsidRPr="00E5349F">
        <w:rPr>
          <w:rFonts w:ascii="Times New Roman" w:hAnsi="Times New Roman"/>
          <w:sz w:val="24"/>
          <w:szCs w:val="24"/>
        </w:rPr>
        <w:t>individualists and prosocials</w:t>
      </w:r>
      <w:r w:rsidR="007B6413">
        <w:rPr>
          <w:rFonts w:ascii="Times New Roman" w:hAnsi="Times New Roman"/>
          <w:sz w:val="24"/>
          <w:szCs w:val="24"/>
        </w:rPr>
        <w:t xml:space="preserve">. </w:t>
      </w:r>
    </w:p>
    <w:p w14:paraId="2F229125" w14:textId="56228E29" w:rsidR="00251ABB" w:rsidRDefault="007A6F08">
      <w:pPr>
        <w:pStyle w:val="Body"/>
        <w:spacing w:after="0" w:line="480" w:lineRule="auto"/>
        <w:ind w:firstLine="709"/>
        <w:rPr>
          <w:rFonts w:ascii="Times New Roman" w:hAnsi="Times New Roman"/>
          <w:sz w:val="24"/>
          <w:szCs w:val="24"/>
        </w:rPr>
      </w:pPr>
      <w:bookmarkStart w:id="26" w:name="_Hlk178264054"/>
      <w:r w:rsidRPr="007A6F08">
        <w:rPr>
          <w:rFonts w:ascii="Times New Roman" w:hAnsi="Times New Roman"/>
          <w:sz w:val="24"/>
          <w:szCs w:val="24"/>
        </w:rPr>
        <w:t>This affordance framework explains differences in the frequency of competitors between the two measures. But it can also explain some differences in the identification of individualists versus prosocials. To illustrate, in Item 1 of the Slider Measure, despite the presence of a choice corresponding to an angle of 0, this choice does not afford the expression of individualism. Specifically, in this item choosing an angle of 0 over an angle of 45 merely reduces the other player’s payoff. A purely individualistic orientation would not differentiate between these options. This asymmetry may to some degree reduce the correspondence between the two measures.</w:t>
      </w:r>
      <w:bookmarkEnd w:id="26"/>
      <w:r w:rsidR="00251ABB">
        <w:rPr>
          <w:rFonts w:ascii="Times New Roman" w:hAnsi="Times New Roman"/>
          <w:sz w:val="24"/>
          <w:szCs w:val="24"/>
        </w:rPr>
        <w:t xml:space="preserve"> </w:t>
      </w:r>
    </w:p>
    <w:p w14:paraId="1B453D8E" w14:textId="77777777" w:rsidR="003664E2" w:rsidRDefault="005B5B50">
      <w:pPr>
        <w:pStyle w:val="Body"/>
        <w:spacing w:after="0" w:line="480" w:lineRule="auto"/>
        <w:ind w:firstLine="709"/>
        <w:rPr>
          <w:rFonts w:ascii="Times New Roman" w:hAnsi="Times New Roman"/>
          <w:sz w:val="24"/>
          <w:szCs w:val="24"/>
        </w:rPr>
      </w:pPr>
      <w:r>
        <w:rPr>
          <w:rFonts w:ascii="Times New Roman" w:hAnsi="Times New Roman"/>
          <w:sz w:val="24"/>
          <w:szCs w:val="24"/>
        </w:rPr>
        <w:t xml:space="preserve">Another explanation is that the </w:t>
      </w:r>
      <w:r w:rsidR="008378F9" w:rsidRPr="008378F9">
        <w:rPr>
          <w:rFonts w:ascii="Times New Roman" w:hAnsi="Times New Roman"/>
          <w:sz w:val="24"/>
          <w:szCs w:val="24"/>
        </w:rPr>
        <w:t>salience</w:t>
      </w:r>
      <w:r w:rsidR="008378F9">
        <w:rPr>
          <w:rFonts w:ascii="Times New Roman" w:hAnsi="Times New Roman"/>
          <w:sz w:val="24"/>
          <w:szCs w:val="24"/>
        </w:rPr>
        <w:t xml:space="preserve"> of one orientation might </w:t>
      </w:r>
      <w:r w:rsidR="00BA610A" w:rsidRPr="00BA610A">
        <w:rPr>
          <w:rFonts w:ascii="Times New Roman" w:hAnsi="Times New Roman"/>
          <w:sz w:val="24"/>
          <w:szCs w:val="24"/>
        </w:rPr>
        <w:t>activate</w:t>
      </w:r>
      <w:r w:rsidR="00BA610A">
        <w:rPr>
          <w:rFonts w:ascii="Times New Roman" w:hAnsi="Times New Roman"/>
          <w:sz w:val="24"/>
          <w:szCs w:val="24"/>
        </w:rPr>
        <w:t xml:space="preserve"> </w:t>
      </w:r>
      <w:r w:rsidR="008378F9">
        <w:rPr>
          <w:rFonts w:ascii="Times New Roman" w:hAnsi="Times New Roman"/>
          <w:sz w:val="24"/>
          <w:szCs w:val="24"/>
        </w:rPr>
        <w:t>or de-</w:t>
      </w:r>
      <w:r w:rsidR="00BA610A" w:rsidRPr="00BA610A">
        <w:rPr>
          <w:rFonts w:ascii="Times New Roman" w:hAnsi="Times New Roman"/>
          <w:sz w:val="24"/>
          <w:szCs w:val="24"/>
        </w:rPr>
        <w:t>activate</w:t>
      </w:r>
      <w:r w:rsidR="008378F9">
        <w:rPr>
          <w:rFonts w:ascii="Times New Roman" w:hAnsi="Times New Roman"/>
          <w:sz w:val="24"/>
          <w:szCs w:val="24"/>
        </w:rPr>
        <w:t xml:space="preserve"> the </w:t>
      </w:r>
      <w:r w:rsidR="0030452E">
        <w:rPr>
          <w:rFonts w:ascii="Times New Roman" w:hAnsi="Times New Roman"/>
          <w:sz w:val="24"/>
          <w:szCs w:val="24"/>
        </w:rPr>
        <w:t>value of other orientations</w:t>
      </w:r>
      <w:r w:rsidR="00291738">
        <w:rPr>
          <w:rFonts w:ascii="Times New Roman" w:hAnsi="Times New Roman"/>
          <w:sz w:val="24"/>
          <w:szCs w:val="24"/>
        </w:rPr>
        <w:t>.</w:t>
      </w:r>
      <w:r w:rsidR="00E5349F" w:rsidRPr="00E5349F">
        <w:rPr>
          <w:rFonts w:ascii="Times New Roman" w:hAnsi="Times New Roman"/>
          <w:sz w:val="24"/>
          <w:szCs w:val="24"/>
        </w:rPr>
        <w:t xml:space="preserve"> </w:t>
      </w:r>
      <w:r w:rsidR="0030452E">
        <w:rPr>
          <w:rFonts w:ascii="Times New Roman" w:hAnsi="Times New Roman"/>
          <w:sz w:val="24"/>
          <w:szCs w:val="24"/>
        </w:rPr>
        <w:t>For instance</w:t>
      </w:r>
      <w:r w:rsidR="001409C4">
        <w:rPr>
          <w:rFonts w:ascii="Times New Roman" w:hAnsi="Times New Roman"/>
          <w:sz w:val="24"/>
          <w:szCs w:val="24"/>
        </w:rPr>
        <w:t xml:space="preserve">, a measure in which each item of the nine games </w:t>
      </w:r>
      <w:r w:rsidR="00142011">
        <w:rPr>
          <w:rFonts w:ascii="Times New Roman" w:hAnsi="Times New Roman"/>
          <w:sz w:val="24"/>
          <w:szCs w:val="24"/>
        </w:rPr>
        <w:t xml:space="preserve">includes </w:t>
      </w:r>
      <w:r w:rsidR="001409C4">
        <w:rPr>
          <w:rFonts w:ascii="Times New Roman" w:hAnsi="Times New Roman"/>
          <w:sz w:val="24"/>
          <w:szCs w:val="24"/>
        </w:rPr>
        <w:t>a competitive option (</w:t>
      </w:r>
      <w:r w:rsidR="004132DA">
        <w:rPr>
          <w:rFonts w:ascii="Times New Roman" w:hAnsi="Times New Roman"/>
          <w:sz w:val="24"/>
          <w:szCs w:val="24"/>
        </w:rPr>
        <w:t>Triple Dominance Measure</w:t>
      </w:r>
      <w:r w:rsidR="001409C4">
        <w:rPr>
          <w:rFonts w:ascii="Times New Roman" w:hAnsi="Times New Roman"/>
          <w:sz w:val="24"/>
          <w:szCs w:val="24"/>
        </w:rPr>
        <w:t xml:space="preserve">) </w:t>
      </w:r>
      <w:r w:rsidR="003A40B7">
        <w:rPr>
          <w:rFonts w:ascii="Times New Roman" w:hAnsi="Times New Roman"/>
          <w:sz w:val="24"/>
          <w:szCs w:val="24"/>
        </w:rPr>
        <w:t xml:space="preserve">might be </w:t>
      </w:r>
      <w:r w:rsidR="001409C4">
        <w:rPr>
          <w:rFonts w:ascii="Times New Roman" w:hAnsi="Times New Roman"/>
          <w:sz w:val="24"/>
          <w:szCs w:val="24"/>
        </w:rPr>
        <w:t xml:space="preserve">more likely to trigger competition than a measure in which only two </w:t>
      </w:r>
      <w:r w:rsidR="003D1AFF">
        <w:rPr>
          <w:rFonts w:ascii="Times New Roman" w:hAnsi="Times New Roman"/>
          <w:sz w:val="24"/>
          <w:szCs w:val="24"/>
        </w:rPr>
        <w:t>items provide affordance for competition versus individualism (</w:t>
      </w:r>
      <w:r w:rsidR="00F560D1">
        <w:rPr>
          <w:rFonts w:ascii="Times New Roman" w:hAnsi="Times New Roman"/>
          <w:sz w:val="24"/>
          <w:szCs w:val="24"/>
        </w:rPr>
        <w:t>Slider Measure</w:t>
      </w:r>
      <w:r w:rsidR="003D1AFF">
        <w:rPr>
          <w:rFonts w:ascii="Times New Roman" w:hAnsi="Times New Roman"/>
          <w:sz w:val="24"/>
          <w:szCs w:val="24"/>
        </w:rPr>
        <w:t>)</w:t>
      </w:r>
      <w:r w:rsidR="00055BC5">
        <w:rPr>
          <w:rFonts w:ascii="Times New Roman" w:hAnsi="Times New Roman"/>
          <w:sz w:val="24"/>
          <w:szCs w:val="24"/>
        </w:rPr>
        <w:t>.</w:t>
      </w:r>
      <w:r w:rsidR="003D1AFF">
        <w:rPr>
          <w:rFonts w:ascii="Times New Roman" w:hAnsi="Times New Roman"/>
          <w:sz w:val="24"/>
          <w:szCs w:val="24"/>
        </w:rPr>
        <w:t xml:space="preserve"> </w:t>
      </w:r>
      <w:r w:rsidR="00C2427D" w:rsidRPr="00C2427D">
        <w:rPr>
          <w:rFonts w:ascii="Times New Roman" w:hAnsi="Times New Roman"/>
          <w:sz w:val="24"/>
          <w:szCs w:val="24"/>
        </w:rPr>
        <w:t xml:space="preserve">As is evident from the current study, the presence of competitive </w:t>
      </w:r>
      <w:r w:rsidR="003815D0">
        <w:rPr>
          <w:rFonts w:ascii="Times New Roman" w:hAnsi="Times New Roman"/>
          <w:sz w:val="24"/>
          <w:szCs w:val="24"/>
        </w:rPr>
        <w:t>options</w:t>
      </w:r>
      <w:r w:rsidR="00C2427D" w:rsidRPr="00C2427D">
        <w:rPr>
          <w:rFonts w:ascii="Times New Roman" w:hAnsi="Times New Roman"/>
          <w:sz w:val="24"/>
          <w:szCs w:val="24"/>
        </w:rPr>
        <w:t xml:space="preserve"> led individualists to act </w:t>
      </w:r>
      <w:r w:rsidR="00D776CA">
        <w:rPr>
          <w:rFonts w:ascii="Times New Roman" w:hAnsi="Times New Roman"/>
          <w:sz w:val="24"/>
          <w:szCs w:val="24"/>
        </w:rPr>
        <w:t xml:space="preserve">competitively </w:t>
      </w:r>
      <w:r w:rsidR="00753AE6">
        <w:rPr>
          <w:rFonts w:ascii="Times New Roman" w:hAnsi="Times New Roman"/>
          <w:sz w:val="24"/>
          <w:szCs w:val="24"/>
        </w:rPr>
        <w:t>(</w:t>
      </w:r>
      <w:r w:rsidR="00284206">
        <w:rPr>
          <w:rFonts w:ascii="Times New Roman" w:hAnsi="Times New Roman"/>
          <w:sz w:val="24"/>
          <w:szCs w:val="24"/>
        </w:rPr>
        <w:t xml:space="preserve">see individualists’ </w:t>
      </w:r>
      <w:r w:rsidR="00284206">
        <w:rPr>
          <w:rFonts w:ascii="Times New Roman" w:hAnsi="Times New Roman"/>
          <w:sz w:val="24"/>
          <w:szCs w:val="24"/>
        </w:rPr>
        <w:lastRenderedPageBreak/>
        <w:t xml:space="preserve">behavior in </w:t>
      </w:r>
      <w:r w:rsidR="00753AE6">
        <w:rPr>
          <w:rFonts w:ascii="Times New Roman" w:hAnsi="Times New Roman"/>
          <w:sz w:val="24"/>
          <w:szCs w:val="24"/>
        </w:rPr>
        <w:t>Item 4 versus Items 5 and 6)</w:t>
      </w:r>
      <w:r w:rsidR="00C2427D" w:rsidRPr="00C2427D">
        <w:rPr>
          <w:rFonts w:ascii="Times New Roman" w:hAnsi="Times New Roman"/>
          <w:sz w:val="24"/>
          <w:szCs w:val="24"/>
        </w:rPr>
        <w:t xml:space="preserve">. </w:t>
      </w:r>
      <w:r w:rsidR="008725E7">
        <w:rPr>
          <w:rFonts w:ascii="Times New Roman" w:hAnsi="Times New Roman"/>
          <w:sz w:val="24"/>
          <w:szCs w:val="24"/>
        </w:rPr>
        <w:t xml:space="preserve">Under this condition, </w:t>
      </w:r>
      <w:r w:rsidR="0032107A">
        <w:rPr>
          <w:rFonts w:ascii="Times New Roman" w:hAnsi="Times New Roman"/>
          <w:sz w:val="24"/>
          <w:szCs w:val="24"/>
        </w:rPr>
        <w:t xml:space="preserve">we cannot rule out the possibility that </w:t>
      </w:r>
      <w:r w:rsidR="008725E7">
        <w:rPr>
          <w:rFonts w:ascii="Times New Roman" w:hAnsi="Times New Roman"/>
          <w:sz w:val="24"/>
          <w:szCs w:val="24"/>
        </w:rPr>
        <w:t xml:space="preserve">the </w:t>
      </w:r>
      <w:r w:rsidR="004132DA">
        <w:rPr>
          <w:rFonts w:ascii="Times New Roman" w:hAnsi="Times New Roman"/>
          <w:sz w:val="24"/>
          <w:szCs w:val="24"/>
        </w:rPr>
        <w:t>Triple Dominance Measure</w:t>
      </w:r>
      <w:r w:rsidR="008725E7">
        <w:rPr>
          <w:rFonts w:ascii="Times New Roman" w:hAnsi="Times New Roman"/>
          <w:sz w:val="24"/>
          <w:szCs w:val="24"/>
        </w:rPr>
        <w:t xml:space="preserve"> m</w:t>
      </w:r>
      <w:r w:rsidR="002871DF">
        <w:rPr>
          <w:rFonts w:ascii="Times New Roman" w:hAnsi="Times New Roman"/>
          <w:sz w:val="24"/>
          <w:szCs w:val="24"/>
        </w:rPr>
        <w:t>ay</w:t>
      </w:r>
      <w:r w:rsidR="008725E7">
        <w:rPr>
          <w:rFonts w:ascii="Times New Roman" w:hAnsi="Times New Roman"/>
          <w:sz w:val="24"/>
          <w:szCs w:val="24"/>
        </w:rPr>
        <w:t xml:space="preserve"> overestimate competitors.</w:t>
      </w:r>
      <w:r w:rsidR="00BB6585">
        <w:rPr>
          <w:rFonts w:ascii="Times New Roman" w:hAnsi="Times New Roman"/>
          <w:sz w:val="24"/>
          <w:szCs w:val="24"/>
        </w:rPr>
        <w:t xml:space="preserve"> </w:t>
      </w:r>
    </w:p>
    <w:p w14:paraId="5D0E2FA1" w14:textId="4EC38144" w:rsidR="00251ABB" w:rsidRDefault="00466881">
      <w:pPr>
        <w:pStyle w:val="Body"/>
        <w:spacing w:after="0" w:line="480" w:lineRule="auto"/>
        <w:ind w:firstLine="709"/>
        <w:rPr>
          <w:rFonts w:ascii="Times New Roman" w:hAnsi="Times New Roman"/>
          <w:sz w:val="24"/>
          <w:szCs w:val="24"/>
        </w:rPr>
      </w:pPr>
      <w:bookmarkStart w:id="27" w:name="_Hlk178264114"/>
      <w:r w:rsidRPr="00466881">
        <w:rPr>
          <w:rFonts w:ascii="Times New Roman" w:hAnsi="Times New Roman"/>
          <w:sz w:val="24"/>
          <w:szCs w:val="24"/>
        </w:rPr>
        <w:t>Besides situational affordance, there may be alternative explanations for the moderate correspondence between the measures. One possible explanation is derived from the elicitation format. For example, some participants behaved prosocially in Item 1 of the Slider Measure but were identified as competitive by the Triple Dominance Measure. This preference reversal cannot be explained by the affordance of the items. Instead, it could be due to the way orientations are presented (and hence framed). One possibility is that a continuous measure suppresses truly competitive types which are identified when the competitive option is a separate option in the context of three options. Another possibility is that a categorical measure overestimates competitive types because it is presented as a separate option. We regard the first possibility as more important, because competitors seem uniquely different from prosocials and individualists, as we illustrate and discuss later.</w:t>
      </w:r>
      <w:r w:rsidDel="00466881">
        <w:rPr>
          <w:rFonts w:ascii="Times New Roman" w:hAnsi="Times New Roman"/>
          <w:sz w:val="24"/>
          <w:szCs w:val="24"/>
        </w:rPr>
        <w:t xml:space="preserve"> </w:t>
      </w:r>
      <w:bookmarkEnd w:id="27"/>
    </w:p>
    <w:p w14:paraId="5D66B88C" w14:textId="4D5BF359" w:rsidR="00A65208" w:rsidRDefault="00243E10">
      <w:pPr>
        <w:pStyle w:val="Body"/>
        <w:spacing w:after="0" w:line="480" w:lineRule="auto"/>
        <w:ind w:firstLine="709"/>
        <w:rPr>
          <w:rFonts w:ascii="Times New Roman" w:hAnsi="Times New Roman"/>
          <w:sz w:val="24"/>
          <w:szCs w:val="24"/>
        </w:rPr>
      </w:pPr>
      <w:r>
        <w:rPr>
          <w:rFonts w:ascii="Times New Roman" w:hAnsi="Times New Roman"/>
          <w:sz w:val="24"/>
          <w:szCs w:val="24"/>
        </w:rPr>
        <w:t xml:space="preserve">The idea of situational affordance has been applied in many research fields, such as the situation-personality interaction on behavior (De Vries et al., 2016; Kelley et al., 2003; Thielmann et al., 2020; Van Lange, 2012). Our study, as far as we know, is the first to use the concept of affordance in the measurement of social value orientation. Specifically, we focused on the degree to which a situation </w:t>
      </w:r>
      <w:r w:rsidR="00142011">
        <w:rPr>
          <w:rFonts w:ascii="Times New Roman" w:hAnsi="Times New Roman"/>
          <w:sz w:val="24"/>
          <w:szCs w:val="24"/>
        </w:rPr>
        <w:t>“</w:t>
      </w:r>
      <w:r>
        <w:rPr>
          <w:rFonts w:ascii="Times New Roman" w:hAnsi="Times New Roman"/>
          <w:sz w:val="24"/>
          <w:szCs w:val="24"/>
        </w:rPr>
        <w:t>allows</w:t>
      </w:r>
      <w:r w:rsidR="00142011">
        <w:rPr>
          <w:rFonts w:ascii="Times New Roman" w:hAnsi="Times New Roman"/>
          <w:sz w:val="24"/>
          <w:szCs w:val="24"/>
        </w:rPr>
        <w:t>”</w:t>
      </w:r>
      <w:r>
        <w:rPr>
          <w:rFonts w:ascii="Times New Roman" w:hAnsi="Times New Roman"/>
          <w:sz w:val="24"/>
          <w:szCs w:val="24"/>
        </w:rPr>
        <w:t xml:space="preserve"> competition—the opportunity to increase relative advantage over others. In other words, only in situations that allow people to maximize the difference between self and others while sacrificing the maximization of one’s own outcomes can competitors express their ideal preferences that are different from individualism and prosociality. The same is also true for prosocials and individualists. However, given that competitors are a small group (even by the </w:t>
      </w:r>
      <w:r w:rsidR="004132DA">
        <w:rPr>
          <w:rFonts w:ascii="Times New Roman" w:hAnsi="Times New Roman"/>
          <w:sz w:val="24"/>
          <w:szCs w:val="24"/>
        </w:rPr>
        <w:t>Triple Dominance Measure</w:t>
      </w:r>
      <w:r>
        <w:rPr>
          <w:rFonts w:ascii="Times New Roman" w:hAnsi="Times New Roman"/>
          <w:sz w:val="24"/>
          <w:szCs w:val="24"/>
        </w:rPr>
        <w:t>, the percentages are around 10</w:t>
      </w:r>
      <w:r w:rsidR="008D2832" w:rsidRPr="00FE66AA">
        <w:rPr>
          <w:rFonts w:ascii="Times New Roman" w:hAnsi="Times New Roman"/>
          <w:sz w:val="24"/>
          <w:szCs w:val="24"/>
        </w:rPr>
        <w:t>–</w:t>
      </w:r>
      <w:r>
        <w:rPr>
          <w:rFonts w:ascii="Times New Roman" w:hAnsi="Times New Roman"/>
          <w:sz w:val="24"/>
          <w:szCs w:val="24"/>
        </w:rPr>
        <w:t>15%), competitors may be easily overlooked when a substantial number of items do not afford competition.</w:t>
      </w:r>
    </w:p>
    <w:p w14:paraId="51507BA9" w14:textId="4369837E" w:rsidR="00180F43" w:rsidRDefault="00C0558B">
      <w:pPr>
        <w:pStyle w:val="Body"/>
        <w:spacing w:after="0" w:line="480" w:lineRule="auto"/>
        <w:ind w:firstLine="709"/>
        <w:rPr>
          <w:rFonts w:ascii="Times New Roman" w:eastAsia="Times New Roman" w:hAnsi="Times New Roman" w:cs="Times New Roman"/>
          <w:sz w:val="24"/>
          <w:szCs w:val="24"/>
        </w:rPr>
      </w:pPr>
      <w:r w:rsidRPr="009A705F">
        <w:rPr>
          <w:rFonts w:ascii="Times New Roman" w:eastAsia="Times New Roman" w:hAnsi="Times New Roman" w:cs="Times New Roman"/>
          <w:sz w:val="24"/>
          <w:szCs w:val="24"/>
        </w:rPr>
        <w:lastRenderedPageBreak/>
        <w:t xml:space="preserve">More importantly, the affordance framework is more of a theoretical nature: </w:t>
      </w:r>
      <w:r w:rsidR="00C80E29" w:rsidRPr="009A705F">
        <w:rPr>
          <w:rFonts w:ascii="Times New Roman" w:eastAsia="Times New Roman" w:hAnsi="Times New Roman" w:cs="Times New Roman"/>
          <w:sz w:val="24"/>
          <w:szCs w:val="24"/>
        </w:rPr>
        <w:t>A</w:t>
      </w:r>
      <w:r w:rsidRPr="009A705F">
        <w:rPr>
          <w:rFonts w:ascii="Times New Roman" w:eastAsia="Times New Roman" w:hAnsi="Times New Roman" w:cs="Times New Roman"/>
          <w:sz w:val="24"/>
          <w:szCs w:val="24"/>
        </w:rPr>
        <w:t>ny behavioral measure</w:t>
      </w:r>
      <w:r w:rsidR="002E0F2F">
        <w:rPr>
          <w:rFonts w:ascii="Times New Roman" w:eastAsia="Times New Roman" w:hAnsi="Times New Roman" w:cs="Times New Roman"/>
          <w:sz w:val="24"/>
          <w:szCs w:val="24"/>
        </w:rPr>
        <w:t xml:space="preserve"> of social value orientation</w:t>
      </w:r>
      <w:r w:rsidRPr="009A705F">
        <w:rPr>
          <w:rFonts w:ascii="Times New Roman" w:eastAsia="Times New Roman" w:hAnsi="Times New Roman" w:cs="Times New Roman"/>
          <w:sz w:val="24"/>
          <w:szCs w:val="24"/>
        </w:rPr>
        <w:t xml:space="preserve">, </w:t>
      </w:r>
      <w:r w:rsidR="00180F43" w:rsidRPr="009A705F">
        <w:rPr>
          <w:rFonts w:ascii="Times New Roman" w:eastAsia="Times New Roman" w:hAnsi="Times New Roman" w:cs="Times New Roman"/>
          <w:sz w:val="24"/>
          <w:szCs w:val="24"/>
        </w:rPr>
        <w:t xml:space="preserve">including decomposed and strategic games, is only as good </w:t>
      </w:r>
      <w:r w:rsidR="00395FDE" w:rsidRPr="009A705F">
        <w:rPr>
          <w:rFonts w:ascii="Times New Roman" w:eastAsia="Times New Roman" w:hAnsi="Times New Roman" w:cs="Times New Roman"/>
          <w:sz w:val="24"/>
          <w:szCs w:val="24"/>
        </w:rPr>
        <w:t>at</w:t>
      </w:r>
      <w:r w:rsidR="00180F43" w:rsidRPr="009A705F">
        <w:rPr>
          <w:rFonts w:ascii="Times New Roman" w:eastAsia="Times New Roman" w:hAnsi="Times New Roman" w:cs="Times New Roman"/>
          <w:sz w:val="24"/>
          <w:szCs w:val="24"/>
        </w:rPr>
        <w:t xml:space="preserve"> producing behavioral variance as it allows different motives</w:t>
      </w:r>
      <w:r w:rsidR="000858B2" w:rsidRPr="009A705F">
        <w:rPr>
          <w:rFonts w:ascii="Times New Roman" w:eastAsia="Times New Roman" w:hAnsi="Times New Roman" w:cs="Times New Roman"/>
          <w:sz w:val="24"/>
          <w:szCs w:val="24"/>
        </w:rPr>
        <w:t xml:space="preserve"> or </w:t>
      </w:r>
      <w:r w:rsidR="0022336F">
        <w:rPr>
          <w:rFonts w:ascii="Times New Roman" w:eastAsia="Times New Roman" w:hAnsi="Times New Roman" w:cs="Times New Roman"/>
          <w:sz w:val="24"/>
          <w:szCs w:val="24"/>
        </w:rPr>
        <w:t>social value orientation</w:t>
      </w:r>
      <w:r w:rsidR="000858B2" w:rsidRPr="009A705F">
        <w:rPr>
          <w:rFonts w:ascii="Times New Roman" w:eastAsia="Times New Roman" w:hAnsi="Times New Roman" w:cs="Times New Roman"/>
          <w:sz w:val="24"/>
          <w:szCs w:val="24"/>
        </w:rPr>
        <w:t>s</w:t>
      </w:r>
      <w:r w:rsidR="00180F43" w:rsidRPr="009A705F">
        <w:rPr>
          <w:rFonts w:ascii="Times New Roman" w:eastAsia="Times New Roman" w:hAnsi="Times New Roman" w:cs="Times New Roman"/>
          <w:sz w:val="24"/>
          <w:szCs w:val="24"/>
        </w:rPr>
        <w:t xml:space="preserve"> to unfold behaviorally. This is true for </w:t>
      </w:r>
      <w:r w:rsidR="00257939" w:rsidRPr="009A705F">
        <w:rPr>
          <w:rFonts w:ascii="Times New Roman" w:eastAsia="Times New Roman" w:hAnsi="Times New Roman" w:cs="Times New Roman"/>
          <w:sz w:val="24"/>
          <w:szCs w:val="24"/>
        </w:rPr>
        <w:t xml:space="preserve">the </w:t>
      </w:r>
      <w:r w:rsidR="00AB2945" w:rsidRPr="009A705F">
        <w:rPr>
          <w:rFonts w:ascii="Times New Roman" w:eastAsia="Times New Roman" w:hAnsi="Times New Roman" w:cs="Times New Roman"/>
          <w:sz w:val="24"/>
          <w:szCs w:val="24"/>
        </w:rPr>
        <w:t>associations</w:t>
      </w:r>
      <w:r w:rsidR="00257939" w:rsidRPr="009A705F">
        <w:rPr>
          <w:rFonts w:ascii="Times New Roman" w:eastAsia="Times New Roman" w:hAnsi="Times New Roman" w:cs="Times New Roman"/>
          <w:sz w:val="24"/>
          <w:szCs w:val="24"/>
        </w:rPr>
        <w:t xml:space="preserve"> between </w:t>
      </w:r>
      <w:r w:rsidR="0022336F">
        <w:rPr>
          <w:rFonts w:ascii="Times New Roman" w:eastAsia="Times New Roman" w:hAnsi="Times New Roman" w:cs="Times New Roman"/>
          <w:sz w:val="24"/>
          <w:szCs w:val="24"/>
        </w:rPr>
        <w:t>social value orientation</w:t>
      </w:r>
      <w:r w:rsidR="00180F43" w:rsidRPr="009A705F">
        <w:rPr>
          <w:rFonts w:ascii="Times New Roman" w:eastAsia="Times New Roman" w:hAnsi="Times New Roman" w:cs="Times New Roman"/>
          <w:sz w:val="24"/>
          <w:szCs w:val="24"/>
        </w:rPr>
        <w:t xml:space="preserve"> </w:t>
      </w:r>
      <w:r w:rsidR="00AB2945" w:rsidRPr="009A705F">
        <w:rPr>
          <w:rFonts w:ascii="Times New Roman" w:eastAsia="Times New Roman" w:hAnsi="Times New Roman" w:cs="Times New Roman"/>
          <w:sz w:val="24"/>
          <w:szCs w:val="24"/>
        </w:rPr>
        <w:t xml:space="preserve">and </w:t>
      </w:r>
      <w:r w:rsidR="00180F43" w:rsidRPr="009A705F">
        <w:rPr>
          <w:rFonts w:ascii="Times New Roman" w:eastAsia="Times New Roman" w:hAnsi="Times New Roman" w:cs="Times New Roman"/>
          <w:sz w:val="24"/>
          <w:szCs w:val="24"/>
        </w:rPr>
        <w:t>simple two-person games (e.g., Thielmann et al., 2015</w:t>
      </w:r>
      <w:r w:rsidR="00AA6030" w:rsidRPr="009A705F">
        <w:rPr>
          <w:rFonts w:ascii="Times New Roman" w:eastAsia="Times New Roman" w:hAnsi="Times New Roman" w:cs="Times New Roman"/>
          <w:sz w:val="24"/>
          <w:szCs w:val="24"/>
        </w:rPr>
        <w:t>)</w:t>
      </w:r>
      <w:r w:rsidR="00AB2945" w:rsidRPr="009A705F">
        <w:rPr>
          <w:rFonts w:ascii="Times New Roman" w:eastAsia="Times New Roman" w:hAnsi="Times New Roman" w:cs="Times New Roman"/>
          <w:sz w:val="24"/>
          <w:szCs w:val="24"/>
        </w:rPr>
        <w:t>,</w:t>
      </w:r>
      <w:r w:rsidR="00180F43" w:rsidRPr="009A705F">
        <w:rPr>
          <w:rFonts w:ascii="Times New Roman" w:eastAsia="Times New Roman" w:hAnsi="Times New Roman" w:cs="Times New Roman"/>
          <w:sz w:val="24"/>
          <w:szCs w:val="24"/>
        </w:rPr>
        <w:t xml:space="preserve"> as well as for (nested) intergroup games (see </w:t>
      </w:r>
      <w:proofErr w:type="spellStart"/>
      <w:r w:rsidR="00180F43" w:rsidRPr="009A705F">
        <w:rPr>
          <w:rFonts w:ascii="Times New Roman" w:eastAsia="Times New Roman" w:hAnsi="Times New Roman" w:cs="Times New Roman"/>
          <w:sz w:val="24"/>
          <w:szCs w:val="24"/>
        </w:rPr>
        <w:t>Aaldering</w:t>
      </w:r>
      <w:proofErr w:type="spellEnd"/>
      <w:r w:rsidR="00180F43" w:rsidRPr="009A705F">
        <w:rPr>
          <w:rFonts w:ascii="Times New Roman" w:eastAsia="Times New Roman" w:hAnsi="Times New Roman" w:cs="Times New Roman"/>
          <w:sz w:val="24"/>
          <w:szCs w:val="24"/>
        </w:rPr>
        <w:t xml:space="preserve"> &amp; </w:t>
      </w:r>
      <w:r w:rsidR="00180F43" w:rsidRPr="000F5A8B">
        <w:rPr>
          <w:rFonts w:ascii="Times New Roman" w:eastAsia="Times New Roman" w:hAnsi="Times New Roman" w:cs="Times New Roman"/>
          <w:sz w:val="24"/>
          <w:szCs w:val="24"/>
        </w:rPr>
        <w:t>Böhm, 20</w:t>
      </w:r>
      <w:r w:rsidR="00D4252E" w:rsidRPr="000F5A8B">
        <w:rPr>
          <w:rFonts w:ascii="Times New Roman" w:eastAsia="Times New Roman" w:hAnsi="Times New Roman" w:cs="Times New Roman"/>
          <w:sz w:val="24"/>
          <w:szCs w:val="24"/>
        </w:rPr>
        <w:t>20</w:t>
      </w:r>
      <w:r w:rsidR="00180F43" w:rsidRPr="000F5A8B">
        <w:rPr>
          <w:rFonts w:ascii="Times New Roman" w:eastAsia="Times New Roman" w:hAnsi="Times New Roman" w:cs="Times New Roman"/>
          <w:sz w:val="24"/>
          <w:szCs w:val="24"/>
        </w:rPr>
        <w:t>). Therefore, an affordance-based analysis is not only useful but necessary before designing behavioral games or choosing which social preference measure to pick when conducting a study.</w:t>
      </w:r>
    </w:p>
    <w:p w14:paraId="7208C26F" w14:textId="77777777" w:rsidR="00A65208" w:rsidRDefault="00243E10" w:rsidP="00E95946">
      <w:pPr>
        <w:pStyle w:val="Body"/>
        <w:keepNext/>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Are Competitors Unique?</w:t>
      </w:r>
    </w:p>
    <w:p w14:paraId="551816D5" w14:textId="141F7F13" w:rsidR="00A65208" w:rsidRDefault="00243E10" w:rsidP="00E95946">
      <w:pPr>
        <w:pStyle w:val="Body"/>
        <w:keepNext/>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 xml:space="preserve">Turning to the third purpose of the current study, we tested whether competitors differed from the other two orientations in terms of social mindfulness and trust. As predicted, competitors had the lowest level of social mindfulness and general wallet return using both the </w:t>
      </w:r>
      <w:r w:rsidR="004132DA">
        <w:rPr>
          <w:rFonts w:ascii="Times New Roman" w:hAnsi="Times New Roman"/>
          <w:sz w:val="24"/>
          <w:szCs w:val="24"/>
        </w:rPr>
        <w:t xml:space="preserve">Triple Dominance </w:t>
      </w:r>
      <w:r>
        <w:rPr>
          <w:rFonts w:ascii="Times New Roman" w:hAnsi="Times New Roman"/>
          <w:sz w:val="24"/>
          <w:szCs w:val="24"/>
        </w:rPr>
        <w:t xml:space="preserve">and </w:t>
      </w:r>
      <w:r w:rsidR="00F560D1">
        <w:rPr>
          <w:rFonts w:ascii="Times New Roman" w:hAnsi="Times New Roman"/>
          <w:sz w:val="24"/>
          <w:szCs w:val="24"/>
        </w:rPr>
        <w:t>Slider Measures</w:t>
      </w:r>
      <w:r>
        <w:rPr>
          <w:rFonts w:ascii="Times New Roman" w:hAnsi="Times New Roman"/>
          <w:sz w:val="24"/>
          <w:szCs w:val="24"/>
        </w:rPr>
        <w:t xml:space="preserve">. However, only when using the </w:t>
      </w:r>
      <w:r w:rsidR="004132DA">
        <w:rPr>
          <w:rFonts w:ascii="Times New Roman" w:hAnsi="Times New Roman"/>
          <w:sz w:val="24"/>
          <w:szCs w:val="24"/>
        </w:rPr>
        <w:t>Triple Dominance Measure</w:t>
      </w:r>
      <w:r>
        <w:rPr>
          <w:rFonts w:ascii="Times New Roman" w:hAnsi="Times New Roman"/>
          <w:sz w:val="24"/>
          <w:szCs w:val="24"/>
        </w:rPr>
        <w:t xml:space="preserve"> did competitors differ from prosocials and individualists in local wallet return. </w:t>
      </w:r>
      <w:r w:rsidR="00FF1E8C">
        <w:rPr>
          <w:rFonts w:ascii="Times New Roman" w:hAnsi="Times New Roman"/>
          <w:sz w:val="24"/>
          <w:szCs w:val="24"/>
        </w:rPr>
        <w:t>Also, i</w:t>
      </w:r>
      <w:r w:rsidR="00FF1E8C">
        <w:rPr>
          <w:rFonts w:ascii="Times New Roman" w:eastAsia="Times New Roman" w:hAnsi="Times New Roman" w:cs="Times New Roman"/>
          <w:sz w:val="24"/>
          <w:szCs w:val="24"/>
        </w:rPr>
        <w:t xml:space="preserve">t is interesting to note </w:t>
      </w:r>
      <w:r w:rsidR="00506F1E">
        <w:rPr>
          <w:rFonts w:ascii="Times New Roman" w:eastAsia="Times New Roman" w:hAnsi="Times New Roman" w:cs="Times New Roman"/>
          <w:sz w:val="24"/>
          <w:szCs w:val="24"/>
        </w:rPr>
        <w:t xml:space="preserve">that </w:t>
      </w:r>
      <w:r w:rsidR="00FF1E8C">
        <w:rPr>
          <w:rFonts w:ascii="Times New Roman" w:eastAsia="Times New Roman" w:hAnsi="Times New Roman" w:cs="Times New Roman"/>
          <w:sz w:val="24"/>
          <w:szCs w:val="24"/>
        </w:rPr>
        <w:t xml:space="preserve">there is a fair amount of cross-national variation in competition as identified by the </w:t>
      </w:r>
      <w:r w:rsidR="004132DA">
        <w:rPr>
          <w:rFonts w:ascii="Times New Roman" w:eastAsia="Times New Roman" w:hAnsi="Times New Roman" w:cs="Times New Roman"/>
          <w:sz w:val="24"/>
          <w:szCs w:val="24"/>
        </w:rPr>
        <w:t>Triple Dominance Measure</w:t>
      </w:r>
      <w:r w:rsidR="00FF1E8C">
        <w:rPr>
          <w:rFonts w:ascii="Times New Roman" w:eastAsia="Times New Roman" w:hAnsi="Times New Roman" w:cs="Times New Roman"/>
          <w:sz w:val="24"/>
          <w:szCs w:val="24"/>
        </w:rPr>
        <w:t>. Competitors are rare in Sweden (3.3%) and Belgium (3.8%), but quite prevalent in Argentina (22.5%) and South Africa (31.0%). Moreover, 22 of the 31 countries have at least 10% competitors, indicating that competitors come in meaningful numbers in the majority of the countries in our study.</w:t>
      </w:r>
      <w:r w:rsidR="002B5340">
        <w:rPr>
          <w:rFonts w:ascii="Times New Roman" w:eastAsia="Times New Roman" w:hAnsi="Times New Roman" w:cs="Times New Roman"/>
          <w:sz w:val="24"/>
          <w:szCs w:val="24"/>
        </w:rPr>
        <w:t xml:space="preserve"> </w:t>
      </w:r>
    </w:p>
    <w:p w14:paraId="50D7ABDA" w14:textId="41E65370" w:rsidR="006A6008" w:rsidRPr="00466881" w:rsidRDefault="006A6008" w:rsidP="00E95946">
      <w:pPr>
        <w:pStyle w:val="Body"/>
        <w:keepNext/>
        <w:spacing w:after="0" w:line="480" w:lineRule="auto"/>
        <w:ind w:firstLine="709"/>
        <w:rPr>
          <w:rFonts w:ascii="Times New Roman" w:eastAsia="Times New Roman" w:hAnsi="Times New Roman" w:cs="Times New Roman"/>
          <w:sz w:val="24"/>
          <w:szCs w:val="24"/>
        </w:rPr>
      </w:pPr>
      <w:bookmarkStart w:id="28" w:name="_Hlk178265516"/>
      <w:r>
        <w:rPr>
          <w:rFonts w:ascii="Times New Roman" w:eastAsia="Times New Roman" w:hAnsi="Times New Roman" w:cs="Times New Roman"/>
          <w:sz w:val="24"/>
          <w:szCs w:val="24"/>
        </w:rPr>
        <w:t xml:space="preserve">Recently, researchers measured social preferences using sliders similar to the Slider Measure but with a full range of orientations and </w:t>
      </w:r>
      <w:r w:rsidR="00C01BF7">
        <w:rPr>
          <w:rFonts w:ascii="Times New Roman" w:eastAsia="Times New Roman" w:hAnsi="Times New Roman" w:cs="Times New Roman"/>
          <w:sz w:val="24"/>
          <w:szCs w:val="24"/>
        </w:rPr>
        <w:t>applying</w:t>
      </w:r>
      <w:r>
        <w:rPr>
          <w:rFonts w:ascii="Times New Roman" w:eastAsia="Times New Roman" w:hAnsi="Times New Roman" w:cs="Times New Roman"/>
          <w:sz w:val="24"/>
          <w:szCs w:val="24"/>
        </w:rPr>
        <w:t xml:space="preserve"> a clustering algorithm to these sliders</w:t>
      </w:r>
      <w:r w:rsidR="00ED5A91">
        <w:rPr>
          <w:rFonts w:ascii="Times New Roman" w:eastAsia="Times New Roman" w:hAnsi="Times New Roman" w:cs="Times New Roman"/>
          <w:sz w:val="24"/>
          <w:szCs w:val="24"/>
        </w:rPr>
        <w:t xml:space="preserve"> (Fehr et al., 2023)</w:t>
      </w:r>
      <w:r>
        <w:rPr>
          <w:rFonts w:ascii="Times New Roman" w:eastAsia="Times New Roman" w:hAnsi="Times New Roman" w:cs="Times New Roman"/>
          <w:sz w:val="24"/>
          <w:szCs w:val="24"/>
        </w:rPr>
        <w:t>. Th</w:t>
      </w:r>
      <w:r w:rsidR="0018239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result</w:t>
      </w:r>
      <w:r w:rsidR="00C01BF7">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in three replicable clusters: individualistic</w:t>
      </w:r>
      <w:r w:rsidR="00C511F7">
        <w:rPr>
          <w:rFonts w:ascii="Times New Roman" w:eastAsia="Times New Roman" w:hAnsi="Times New Roman" w:cs="Times New Roman"/>
          <w:sz w:val="24"/>
          <w:szCs w:val="24"/>
        </w:rPr>
        <w:t>, altruistic (</w:t>
      </w:r>
      <w:r w:rsidR="00182397">
        <w:rPr>
          <w:rFonts w:ascii="Times New Roman" w:eastAsia="Times New Roman" w:hAnsi="Times New Roman" w:cs="Times New Roman"/>
          <w:sz w:val="24"/>
          <w:szCs w:val="24"/>
        </w:rPr>
        <w:t>willing</w:t>
      </w:r>
      <w:r w:rsidR="00C511F7">
        <w:rPr>
          <w:rFonts w:ascii="Times New Roman" w:eastAsia="Times New Roman" w:hAnsi="Times New Roman" w:cs="Times New Roman"/>
          <w:sz w:val="24"/>
          <w:szCs w:val="24"/>
        </w:rPr>
        <w:t xml:space="preserve"> to increase others’ payoff without </w:t>
      </w:r>
      <w:r w:rsidR="00D54B59" w:rsidRPr="00D54B59">
        <w:rPr>
          <w:rFonts w:ascii="Times New Roman" w:eastAsia="Times New Roman" w:hAnsi="Times New Roman" w:cs="Times New Roman"/>
          <w:sz w:val="24"/>
          <w:szCs w:val="24"/>
        </w:rPr>
        <w:t xml:space="preserve">sacrificing </w:t>
      </w:r>
      <w:r w:rsidR="00C511F7">
        <w:rPr>
          <w:rFonts w:ascii="Times New Roman" w:eastAsia="Times New Roman" w:hAnsi="Times New Roman" w:cs="Times New Roman"/>
          <w:sz w:val="24"/>
          <w:szCs w:val="24"/>
        </w:rPr>
        <w:t>t</w:t>
      </w:r>
      <w:r w:rsidR="00182397">
        <w:rPr>
          <w:rFonts w:ascii="Times New Roman" w:eastAsia="Times New Roman" w:hAnsi="Times New Roman" w:cs="Times New Roman"/>
          <w:sz w:val="24"/>
          <w:szCs w:val="24"/>
        </w:rPr>
        <w:t>heir own</w:t>
      </w:r>
      <w:r w:rsidR="00C511F7">
        <w:rPr>
          <w:rFonts w:ascii="Times New Roman" w:eastAsia="Times New Roman" w:hAnsi="Times New Roman" w:cs="Times New Roman"/>
          <w:sz w:val="24"/>
          <w:szCs w:val="24"/>
        </w:rPr>
        <w:t>), and inequality averse. In their study, the</w:t>
      </w:r>
      <w:r w:rsidR="00182397">
        <w:rPr>
          <w:rFonts w:ascii="Times New Roman" w:eastAsia="Times New Roman" w:hAnsi="Times New Roman" w:cs="Times New Roman"/>
          <w:sz w:val="24"/>
          <w:szCs w:val="24"/>
        </w:rPr>
        <w:t xml:space="preserve"> number of</w:t>
      </w:r>
      <w:r w:rsidR="00C511F7">
        <w:rPr>
          <w:rFonts w:ascii="Times New Roman" w:eastAsia="Times New Roman" w:hAnsi="Times New Roman" w:cs="Times New Roman"/>
          <w:sz w:val="24"/>
          <w:szCs w:val="24"/>
        </w:rPr>
        <w:t xml:space="preserve"> </w:t>
      </w:r>
      <w:r w:rsidR="00182397">
        <w:rPr>
          <w:rFonts w:ascii="Times New Roman" w:eastAsia="Times New Roman" w:hAnsi="Times New Roman" w:cs="Times New Roman"/>
          <w:sz w:val="24"/>
          <w:szCs w:val="24"/>
        </w:rPr>
        <w:t xml:space="preserve">competitive (or </w:t>
      </w:r>
      <w:r w:rsidR="00C511F7">
        <w:rPr>
          <w:rFonts w:ascii="Times New Roman" w:eastAsia="Times New Roman" w:hAnsi="Times New Roman" w:cs="Times New Roman"/>
          <w:sz w:val="24"/>
          <w:szCs w:val="24"/>
        </w:rPr>
        <w:t>spiteful</w:t>
      </w:r>
      <w:r w:rsidR="00182397">
        <w:rPr>
          <w:rFonts w:ascii="Times New Roman" w:eastAsia="Times New Roman" w:hAnsi="Times New Roman" w:cs="Times New Roman"/>
          <w:sz w:val="24"/>
          <w:szCs w:val="24"/>
        </w:rPr>
        <w:t xml:space="preserve"> in their study)</w:t>
      </w:r>
      <w:r w:rsidR="00C511F7">
        <w:rPr>
          <w:rFonts w:ascii="Times New Roman" w:eastAsia="Times New Roman" w:hAnsi="Times New Roman" w:cs="Times New Roman"/>
          <w:sz w:val="24"/>
          <w:szCs w:val="24"/>
        </w:rPr>
        <w:t xml:space="preserve"> participants </w:t>
      </w:r>
      <w:r w:rsidR="00C01BF7">
        <w:rPr>
          <w:rFonts w:ascii="Times New Roman" w:eastAsia="Times New Roman" w:hAnsi="Times New Roman" w:cs="Times New Roman"/>
          <w:sz w:val="24"/>
          <w:szCs w:val="24"/>
        </w:rPr>
        <w:t>was</w:t>
      </w:r>
      <w:r w:rsidR="00C511F7">
        <w:rPr>
          <w:rFonts w:ascii="Times New Roman" w:eastAsia="Times New Roman" w:hAnsi="Times New Roman" w:cs="Times New Roman"/>
          <w:sz w:val="24"/>
          <w:szCs w:val="24"/>
        </w:rPr>
        <w:t xml:space="preserve"> generally </w:t>
      </w:r>
      <w:r w:rsidR="00182397">
        <w:rPr>
          <w:rFonts w:ascii="Times New Roman" w:eastAsia="Times New Roman" w:hAnsi="Times New Roman" w:cs="Times New Roman"/>
          <w:sz w:val="24"/>
          <w:szCs w:val="24"/>
        </w:rPr>
        <w:t>very</w:t>
      </w:r>
      <w:r w:rsidR="00C511F7">
        <w:rPr>
          <w:rFonts w:ascii="Times New Roman" w:eastAsia="Times New Roman" w:hAnsi="Times New Roman" w:cs="Times New Roman"/>
          <w:sz w:val="24"/>
          <w:szCs w:val="24"/>
        </w:rPr>
        <w:t xml:space="preserve"> small. </w:t>
      </w:r>
      <w:r w:rsidR="00182397">
        <w:rPr>
          <w:rFonts w:ascii="Times New Roman" w:eastAsia="Times New Roman" w:hAnsi="Times New Roman" w:cs="Times New Roman"/>
          <w:sz w:val="24"/>
          <w:szCs w:val="24"/>
        </w:rPr>
        <w:t>However,</w:t>
      </w:r>
      <w:r w:rsidR="00C511F7">
        <w:rPr>
          <w:rFonts w:ascii="Times New Roman" w:eastAsia="Times New Roman" w:hAnsi="Times New Roman" w:cs="Times New Roman"/>
          <w:sz w:val="24"/>
          <w:szCs w:val="24"/>
        </w:rPr>
        <w:t xml:space="preserve"> </w:t>
      </w:r>
      <w:r w:rsidR="00182397">
        <w:rPr>
          <w:rFonts w:ascii="Times New Roman" w:eastAsia="Times New Roman" w:hAnsi="Times New Roman" w:cs="Times New Roman"/>
          <w:sz w:val="24"/>
          <w:szCs w:val="24"/>
        </w:rPr>
        <w:t>it</w:t>
      </w:r>
      <w:r w:rsidR="00C511F7">
        <w:rPr>
          <w:rFonts w:ascii="Times New Roman" w:eastAsia="Times New Roman" w:hAnsi="Times New Roman" w:cs="Times New Roman"/>
          <w:sz w:val="24"/>
          <w:szCs w:val="24"/>
        </w:rPr>
        <w:t xml:space="preserve"> should</w:t>
      </w:r>
      <w:r w:rsidR="005D0F07">
        <w:rPr>
          <w:rFonts w:ascii="Times New Roman" w:eastAsia="Times New Roman" w:hAnsi="Times New Roman" w:cs="Times New Roman"/>
          <w:sz w:val="24"/>
          <w:szCs w:val="24"/>
        </w:rPr>
        <w:t xml:space="preserve"> be</w:t>
      </w:r>
      <w:r w:rsidR="00C511F7">
        <w:rPr>
          <w:rFonts w:ascii="Times New Roman" w:eastAsia="Times New Roman" w:hAnsi="Times New Roman" w:cs="Times New Roman"/>
          <w:sz w:val="24"/>
          <w:szCs w:val="24"/>
        </w:rPr>
        <w:t xml:space="preserve"> note</w:t>
      </w:r>
      <w:r w:rsidR="00182397">
        <w:rPr>
          <w:rFonts w:ascii="Times New Roman" w:eastAsia="Times New Roman" w:hAnsi="Times New Roman" w:cs="Times New Roman"/>
          <w:sz w:val="24"/>
          <w:szCs w:val="24"/>
        </w:rPr>
        <w:t>d</w:t>
      </w:r>
      <w:r w:rsidR="00C511F7">
        <w:rPr>
          <w:rFonts w:ascii="Times New Roman" w:eastAsia="Times New Roman" w:hAnsi="Times New Roman" w:cs="Times New Roman"/>
          <w:sz w:val="24"/>
          <w:szCs w:val="24"/>
        </w:rPr>
        <w:t xml:space="preserve"> that the participants were Swiss</w:t>
      </w:r>
      <w:r w:rsidR="00182397">
        <w:rPr>
          <w:rFonts w:ascii="Times New Roman" w:eastAsia="Times New Roman" w:hAnsi="Times New Roman" w:cs="Times New Roman"/>
          <w:sz w:val="24"/>
          <w:szCs w:val="24"/>
        </w:rPr>
        <w:t>,</w:t>
      </w:r>
      <w:r w:rsidR="00C511F7">
        <w:rPr>
          <w:rFonts w:ascii="Times New Roman" w:eastAsia="Times New Roman" w:hAnsi="Times New Roman" w:cs="Times New Roman"/>
          <w:sz w:val="24"/>
          <w:szCs w:val="24"/>
        </w:rPr>
        <w:t xml:space="preserve"> and as our data</w:t>
      </w:r>
      <w:r w:rsidR="00182397">
        <w:rPr>
          <w:rFonts w:ascii="Times New Roman" w:eastAsia="Times New Roman" w:hAnsi="Times New Roman" w:cs="Times New Roman"/>
          <w:sz w:val="24"/>
          <w:szCs w:val="24"/>
        </w:rPr>
        <w:t xml:space="preserve"> </w:t>
      </w:r>
      <w:r w:rsidR="00182397">
        <w:rPr>
          <w:rFonts w:ascii="Times New Roman" w:eastAsia="Times New Roman" w:hAnsi="Times New Roman" w:cs="Times New Roman"/>
          <w:sz w:val="24"/>
          <w:szCs w:val="24"/>
        </w:rPr>
        <w:lastRenderedPageBreak/>
        <w:t>shows</w:t>
      </w:r>
      <w:r w:rsidR="00C511F7">
        <w:rPr>
          <w:rFonts w:ascii="Times New Roman" w:eastAsia="Times New Roman" w:hAnsi="Times New Roman" w:cs="Times New Roman"/>
          <w:sz w:val="24"/>
          <w:szCs w:val="24"/>
        </w:rPr>
        <w:t>, there are only a few competitors in this country</w:t>
      </w:r>
      <w:r w:rsidR="004B75B3">
        <w:rPr>
          <w:rFonts w:ascii="Times New Roman" w:eastAsia="Times New Roman" w:hAnsi="Times New Roman" w:cs="Times New Roman"/>
          <w:sz w:val="24"/>
          <w:szCs w:val="24"/>
        </w:rPr>
        <w:t xml:space="preserve"> (</w:t>
      </w:r>
      <w:r w:rsidR="00182397">
        <w:rPr>
          <w:rFonts w:ascii="Times New Roman" w:eastAsia="Times New Roman" w:hAnsi="Times New Roman" w:cs="Times New Roman"/>
          <w:sz w:val="24"/>
          <w:szCs w:val="24"/>
        </w:rPr>
        <w:t>4.9% by the Triple Dominance Measure and 2.7% by the Slider Measure</w:t>
      </w:r>
      <w:r w:rsidR="004B75B3">
        <w:rPr>
          <w:rFonts w:ascii="Times New Roman" w:eastAsia="Times New Roman" w:hAnsi="Times New Roman" w:cs="Times New Roman"/>
          <w:sz w:val="24"/>
          <w:szCs w:val="24"/>
        </w:rPr>
        <w:t>)</w:t>
      </w:r>
      <w:r w:rsidR="00C511F7">
        <w:rPr>
          <w:rFonts w:ascii="Times New Roman" w:eastAsia="Times New Roman" w:hAnsi="Times New Roman" w:cs="Times New Roman"/>
          <w:sz w:val="24"/>
          <w:szCs w:val="24"/>
        </w:rPr>
        <w:t xml:space="preserve">. </w:t>
      </w:r>
      <w:bookmarkEnd w:id="28"/>
      <w:r w:rsidR="00466881" w:rsidRPr="00466881">
        <w:rPr>
          <w:rFonts w:ascii="Times New Roman" w:eastAsia="Times New Roman" w:hAnsi="Times New Roman" w:cs="Times New Roman"/>
          <w:sz w:val="24"/>
          <w:szCs w:val="24"/>
        </w:rPr>
        <w:t>Thus, it would be interesting to conduct a similar study in countries with more competitors to see if their measurement would identify a meaningful fourth cluster of people with competition as their dominant orientation.</w:t>
      </w:r>
    </w:p>
    <w:p w14:paraId="1830C29F" w14:textId="15A9AFEB"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 xml:space="preserve">We argue that competitors, while not as prevalent as prosocials or even individualists, </w:t>
      </w:r>
      <w:r w:rsidR="00142011">
        <w:rPr>
          <w:rFonts w:ascii="Times New Roman" w:hAnsi="Times New Roman"/>
          <w:sz w:val="24"/>
          <w:szCs w:val="24"/>
        </w:rPr>
        <w:t>represent</w:t>
      </w:r>
      <w:r>
        <w:rPr>
          <w:rFonts w:ascii="Times New Roman" w:hAnsi="Times New Roman"/>
          <w:sz w:val="24"/>
          <w:szCs w:val="24"/>
        </w:rPr>
        <w:t xml:space="preserve"> a meaningful category of </w:t>
      </w:r>
      <w:r w:rsidR="0022336F">
        <w:rPr>
          <w:rFonts w:ascii="Times New Roman" w:hAnsi="Times New Roman"/>
          <w:sz w:val="24"/>
          <w:szCs w:val="24"/>
        </w:rPr>
        <w:t>social value orientation</w:t>
      </w:r>
      <w:r>
        <w:rPr>
          <w:rFonts w:ascii="Times New Roman" w:hAnsi="Times New Roman"/>
          <w:sz w:val="24"/>
          <w:szCs w:val="24"/>
        </w:rPr>
        <w:t>. One reason is theoretical: competitors tend to perceive various interdependence situations in their own unique way, often meaning that they do not cooperate and even resist inducements to cooperate. In theoretical terms</w:t>
      </w:r>
      <w:r w:rsidR="00900C9E">
        <w:rPr>
          <w:rFonts w:ascii="Times New Roman" w:hAnsi="Times New Roman"/>
          <w:sz w:val="24"/>
          <w:szCs w:val="24"/>
        </w:rPr>
        <w:t xml:space="preserve"> of interdependence</w:t>
      </w:r>
      <w:r>
        <w:rPr>
          <w:rFonts w:ascii="Times New Roman" w:hAnsi="Times New Roman"/>
          <w:sz w:val="24"/>
          <w:szCs w:val="24"/>
        </w:rPr>
        <w:t>, competitors may undergo transformations of situations (Maximizing Relative Advantage) that are meaningfully different from those of individualists</w:t>
      </w:r>
      <w:r w:rsidR="00573310">
        <w:rPr>
          <w:rFonts w:ascii="Times New Roman" w:hAnsi="Times New Roman"/>
          <w:sz w:val="24"/>
          <w:szCs w:val="24"/>
        </w:rPr>
        <w:t xml:space="preserve"> </w:t>
      </w:r>
      <w:bookmarkStart w:id="29" w:name="_Hlk164352229"/>
      <w:r w:rsidR="00573310">
        <w:rPr>
          <w:rFonts w:ascii="Times New Roman" w:hAnsi="Times New Roman"/>
          <w:sz w:val="24"/>
          <w:szCs w:val="24"/>
        </w:rPr>
        <w:t>(Joireman et al., 2003)</w:t>
      </w:r>
      <w:bookmarkEnd w:id="29"/>
      <w:r>
        <w:rPr>
          <w:rFonts w:ascii="Times New Roman" w:hAnsi="Times New Roman"/>
          <w:sz w:val="24"/>
          <w:szCs w:val="24"/>
        </w:rPr>
        <w:t xml:space="preserve">. Also, the goals of enhancing own outcomes in an absolute sense (individualists) or in a relative sense (in comparison to others, competitors) clearly highlight different decision-making processes (see Kelley et al., 2003; cf. </w:t>
      </w:r>
      <w:proofErr w:type="spellStart"/>
      <w:r>
        <w:rPr>
          <w:rFonts w:ascii="Times New Roman" w:hAnsi="Times New Roman"/>
          <w:sz w:val="24"/>
          <w:szCs w:val="24"/>
        </w:rPr>
        <w:t>Dehue</w:t>
      </w:r>
      <w:proofErr w:type="spellEnd"/>
      <w:r>
        <w:rPr>
          <w:rFonts w:ascii="Times New Roman" w:hAnsi="Times New Roman"/>
          <w:sz w:val="24"/>
          <w:szCs w:val="24"/>
        </w:rPr>
        <w:t xml:space="preserve"> et al., 1993). The latter argument is also consistent with the idea that relative deprivation may have different functions than absolute deprivation (Stouffer et al., 1949). For instance, being worse off than others better predicts hostility than absolute status (Greitemeyer &amp; </w:t>
      </w:r>
      <w:proofErr w:type="spellStart"/>
      <w:r>
        <w:rPr>
          <w:rFonts w:ascii="Times New Roman" w:hAnsi="Times New Roman"/>
          <w:sz w:val="24"/>
          <w:szCs w:val="24"/>
        </w:rPr>
        <w:t>Sagioglou</w:t>
      </w:r>
      <w:proofErr w:type="spellEnd"/>
      <w:r>
        <w:rPr>
          <w:rFonts w:ascii="Times New Roman" w:hAnsi="Times New Roman"/>
          <w:sz w:val="24"/>
          <w:szCs w:val="24"/>
        </w:rPr>
        <w:t xml:space="preserve">, 2019). </w:t>
      </w:r>
    </w:p>
    <w:p w14:paraId="21A70E0D" w14:textId="429B9932"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 xml:space="preserve">A second reason is more empirical. Past research has repeatedly found that competitors elicit noncooperation (and perhaps competition) from most other people (e.g., Kuhlman &amp; </w:t>
      </w:r>
      <w:proofErr w:type="spellStart"/>
      <w:r>
        <w:rPr>
          <w:rFonts w:ascii="Times New Roman" w:hAnsi="Times New Roman"/>
          <w:sz w:val="24"/>
          <w:szCs w:val="24"/>
        </w:rPr>
        <w:t>Marshello</w:t>
      </w:r>
      <w:proofErr w:type="spellEnd"/>
      <w:r>
        <w:rPr>
          <w:rFonts w:ascii="Times New Roman" w:hAnsi="Times New Roman"/>
          <w:sz w:val="24"/>
          <w:szCs w:val="24"/>
        </w:rPr>
        <w:t xml:space="preserve">, 1975; McClintock and Liebrand, 1988). When individualists choose a cooperative option in order to increase their own outcomes through reciprocity (i.e., in response to tit-for-tat), competitors still choose a non-cooperative option to seek relative advantage or ensure that their own outcomes do not fall below those of others (Van Lange &amp; Visser, 1999). Also, pursuing relative advantage over others </w:t>
      </w:r>
      <w:r w:rsidR="00142011">
        <w:rPr>
          <w:rFonts w:ascii="Times New Roman" w:hAnsi="Times New Roman"/>
          <w:sz w:val="24"/>
          <w:szCs w:val="24"/>
        </w:rPr>
        <w:t xml:space="preserve">is socially undesirable (Platow, 1994) and </w:t>
      </w:r>
      <w:r>
        <w:rPr>
          <w:rFonts w:ascii="Times New Roman" w:hAnsi="Times New Roman"/>
          <w:sz w:val="24"/>
          <w:szCs w:val="24"/>
        </w:rPr>
        <w:t xml:space="preserve">could be thought of as a type of social hostility (Van Doesum et al., 2016). Consistent with this idea, competitors have the lowest score on social mindfulness, possibly </w:t>
      </w:r>
      <w:r>
        <w:rPr>
          <w:rFonts w:ascii="Times New Roman" w:hAnsi="Times New Roman"/>
          <w:sz w:val="24"/>
          <w:szCs w:val="24"/>
        </w:rPr>
        <w:lastRenderedPageBreak/>
        <w:t>expressing their negative attitude toward others by leaving limited choices to others. Overall, we suggest that by their own orientation and behavior, competitors can discourage cooperation with others in dyads and undermine the virtues of reciprocity. But even in the context of small groups, competitors may be more prone than individualists (or prosocials) to be one of the few people who do not cooperate, which typically discourages cooperation in other members of the group (the “bad apple effect”</w:t>
      </w:r>
      <w:r w:rsidR="006853B4">
        <w:rPr>
          <w:rFonts w:ascii="Times New Roman" w:hAnsi="Times New Roman"/>
          <w:sz w:val="24"/>
          <w:szCs w:val="24"/>
        </w:rPr>
        <w:t>;</w:t>
      </w:r>
      <w:r>
        <w:rPr>
          <w:rFonts w:ascii="Times New Roman" w:hAnsi="Times New Roman"/>
          <w:sz w:val="24"/>
          <w:szCs w:val="24"/>
        </w:rPr>
        <w:t xml:space="preserve"> Kerr et al., 2009).</w:t>
      </w:r>
    </w:p>
    <w:p w14:paraId="20D2DCB8" w14:textId="31505924"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In the context of a variety of economic games, competitors often display and expect from others more non-cooperative and competitive behavior</w:t>
      </w:r>
      <w:r w:rsidR="00142011">
        <w:rPr>
          <w:rFonts w:ascii="Times New Roman" w:hAnsi="Times New Roman"/>
          <w:sz w:val="24"/>
          <w:szCs w:val="24"/>
        </w:rPr>
        <w:t xml:space="preserve"> (e.g., </w:t>
      </w:r>
      <w:proofErr w:type="spellStart"/>
      <w:r w:rsidR="00142011">
        <w:rPr>
          <w:rFonts w:ascii="Times New Roman" w:hAnsi="Times New Roman"/>
          <w:sz w:val="24"/>
          <w:szCs w:val="24"/>
        </w:rPr>
        <w:t>Iedema</w:t>
      </w:r>
      <w:proofErr w:type="spellEnd"/>
      <w:r w:rsidR="00142011">
        <w:rPr>
          <w:rFonts w:ascii="Times New Roman" w:hAnsi="Times New Roman"/>
          <w:sz w:val="24"/>
          <w:szCs w:val="24"/>
        </w:rPr>
        <w:t xml:space="preserve"> &amp; Poppe, 1994; Kuhlman &amp; Wimberley, 1976)</w:t>
      </w:r>
      <w:r>
        <w:rPr>
          <w:rFonts w:ascii="Times New Roman" w:hAnsi="Times New Roman"/>
          <w:sz w:val="24"/>
          <w:szCs w:val="24"/>
        </w:rPr>
        <w:t xml:space="preserve">. The present findings provide converging evidence beyond economic games by showing that competitors exhibit both less social mindfulness and trust than both prosocials and individualists do. Moreover, using the Cooperation Databank (see Spadaro et al., 2022 for instructions and methodology), we conducted a meta-analysis including </w:t>
      </w:r>
      <w:r w:rsidR="0022336F">
        <w:rPr>
          <w:rFonts w:ascii="Times New Roman" w:hAnsi="Times New Roman"/>
          <w:sz w:val="24"/>
          <w:szCs w:val="24"/>
        </w:rPr>
        <w:t>social value orientation</w:t>
      </w:r>
      <w:r>
        <w:rPr>
          <w:rFonts w:ascii="Times New Roman" w:hAnsi="Times New Roman"/>
          <w:sz w:val="24"/>
          <w:szCs w:val="24"/>
        </w:rPr>
        <w:t xml:space="preserve"> as the predictor and prosocial behavior in social dilemma games (i.e., prisoner’s dilemma, goods dilemma, and resource dilemma) as the outcome variable. The results showed that competitors are significantly different from prosocials (</w:t>
      </w:r>
      <w:r>
        <w:rPr>
          <w:rFonts w:ascii="Times New Roman" w:hAnsi="Times New Roman"/>
          <w:i/>
          <w:iCs/>
          <w:sz w:val="24"/>
          <w:szCs w:val="24"/>
        </w:rPr>
        <w:t>k</w:t>
      </w:r>
      <w:r>
        <w:rPr>
          <w:rFonts w:ascii="Times New Roman" w:hAnsi="Times New Roman"/>
          <w:sz w:val="24"/>
          <w:szCs w:val="24"/>
        </w:rPr>
        <w:t xml:space="preserve"> = 20, </w:t>
      </w:r>
      <w:r>
        <w:rPr>
          <w:rFonts w:ascii="Times New Roman" w:hAnsi="Times New Roman"/>
          <w:i/>
          <w:iCs/>
          <w:sz w:val="24"/>
          <w:szCs w:val="24"/>
        </w:rPr>
        <w:t>d</w:t>
      </w:r>
      <w:r>
        <w:rPr>
          <w:rFonts w:ascii="Times New Roman" w:hAnsi="Times New Roman"/>
          <w:sz w:val="24"/>
          <w:szCs w:val="24"/>
        </w:rPr>
        <w:t xml:space="preserve"> = 0.88, </w:t>
      </w:r>
      <w:r>
        <w:rPr>
          <w:rFonts w:ascii="Times New Roman" w:hAnsi="Times New Roman"/>
          <w:i/>
          <w:iCs/>
          <w:sz w:val="24"/>
          <w:szCs w:val="24"/>
        </w:rPr>
        <w:t>z</w:t>
      </w:r>
      <w:r>
        <w:rPr>
          <w:rFonts w:ascii="Times New Roman" w:hAnsi="Times New Roman"/>
          <w:sz w:val="24"/>
          <w:szCs w:val="24"/>
        </w:rPr>
        <w:t xml:space="preserve"> = 7.09, </w:t>
      </w:r>
      <w:r>
        <w:rPr>
          <w:rFonts w:ascii="Times New Roman" w:hAnsi="Times New Roman"/>
          <w:i/>
          <w:iCs/>
          <w:sz w:val="24"/>
          <w:szCs w:val="24"/>
        </w:rPr>
        <w:t>p</w:t>
      </w:r>
      <w:r>
        <w:rPr>
          <w:rFonts w:ascii="Times New Roman" w:hAnsi="Times New Roman"/>
          <w:sz w:val="24"/>
          <w:szCs w:val="24"/>
        </w:rPr>
        <w:t xml:space="preserve"> &lt; .001, 95%CI [0.63, 1.12], </w:t>
      </w:r>
      <w:r>
        <w:rPr>
          <w:rFonts w:ascii="Times New Roman" w:hAnsi="Times New Roman"/>
          <w:i/>
          <w:iCs/>
          <w:sz w:val="24"/>
          <w:szCs w:val="24"/>
        </w:rPr>
        <w:t>I</w:t>
      </w:r>
      <w:r>
        <w:rPr>
          <w:rFonts w:ascii="Times New Roman" w:hAnsi="Times New Roman"/>
          <w:sz w:val="24"/>
          <w:szCs w:val="24"/>
          <w:vertAlign w:val="superscript"/>
        </w:rPr>
        <w:t>2</w:t>
      </w:r>
      <w:r>
        <w:rPr>
          <w:rFonts w:ascii="Times New Roman" w:hAnsi="Times New Roman"/>
          <w:sz w:val="24"/>
          <w:szCs w:val="24"/>
        </w:rPr>
        <w:t xml:space="preserve"> = 73.06) and individualists (</w:t>
      </w:r>
      <w:r>
        <w:rPr>
          <w:rFonts w:ascii="Times New Roman" w:hAnsi="Times New Roman"/>
          <w:i/>
          <w:iCs/>
          <w:sz w:val="24"/>
          <w:szCs w:val="24"/>
        </w:rPr>
        <w:t>k</w:t>
      </w:r>
      <w:r>
        <w:rPr>
          <w:rFonts w:ascii="Times New Roman" w:hAnsi="Times New Roman"/>
          <w:sz w:val="24"/>
          <w:szCs w:val="24"/>
        </w:rPr>
        <w:t xml:space="preserve"> = 19, </w:t>
      </w:r>
      <w:r>
        <w:rPr>
          <w:rFonts w:ascii="Times New Roman" w:hAnsi="Times New Roman"/>
          <w:i/>
          <w:iCs/>
          <w:sz w:val="24"/>
          <w:szCs w:val="24"/>
        </w:rPr>
        <w:t>d</w:t>
      </w:r>
      <w:r>
        <w:rPr>
          <w:rFonts w:ascii="Times New Roman" w:hAnsi="Times New Roman"/>
          <w:sz w:val="24"/>
          <w:szCs w:val="24"/>
        </w:rPr>
        <w:t xml:space="preserve"> = 0.34, </w:t>
      </w:r>
      <w:r>
        <w:rPr>
          <w:rFonts w:ascii="Times New Roman" w:hAnsi="Times New Roman"/>
          <w:i/>
          <w:iCs/>
          <w:sz w:val="24"/>
          <w:szCs w:val="24"/>
        </w:rPr>
        <w:t>z</w:t>
      </w:r>
      <w:r>
        <w:rPr>
          <w:rFonts w:ascii="Times New Roman" w:hAnsi="Times New Roman"/>
          <w:sz w:val="24"/>
          <w:szCs w:val="24"/>
        </w:rPr>
        <w:t xml:space="preserve"> = 5.58, </w:t>
      </w:r>
      <w:r>
        <w:rPr>
          <w:rFonts w:ascii="Times New Roman" w:hAnsi="Times New Roman"/>
          <w:i/>
          <w:iCs/>
          <w:sz w:val="24"/>
          <w:szCs w:val="24"/>
        </w:rPr>
        <w:t>p</w:t>
      </w:r>
      <w:r>
        <w:rPr>
          <w:rFonts w:ascii="Times New Roman" w:hAnsi="Times New Roman"/>
          <w:sz w:val="24"/>
          <w:szCs w:val="24"/>
        </w:rPr>
        <w:t xml:space="preserve"> &lt; .001, 95%CI [0.22, 0.46], </w:t>
      </w:r>
      <w:r>
        <w:rPr>
          <w:rFonts w:ascii="Times New Roman" w:hAnsi="Times New Roman"/>
          <w:i/>
          <w:iCs/>
          <w:sz w:val="24"/>
          <w:szCs w:val="24"/>
        </w:rPr>
        <w:t>I</w:t>
      </w:r>
      <w:r>
        <w:rPr>
          <w:rFonts w:ascii="Times New Roman" w:hAnsi="Times New Roman"/>
          <w:sz w:val="24"/>
          <w:szCs w:val="24"/>
          <w:vertAlign w:val="superscript"/>
        </w:rPr>
        <w:t>2</w:t>
      </w:r>
      <w:r>
        <w:rPr>
          <w:rFonts w:ascii="Times New Roman" w:hAnsi="Times New Roman"/>
          <w:sz w:val="24"/>
          <w:szCs w:val="24"/>
        </w:rPr>
        <w:t xml:space="preserve"> = 0.002).</w:t>
      </w:r>
      <w:r w:rsidR="005138F8">
        <w:rPr>
          <w:rStyle w:val="FootnoteReference"/>
          <w:rFonts w:ascii="Times New Roman" w:hAnsi="Times New Roman"/>
          <w:sz w:val="24"/>
          <w:szCs w:val="24"/>
        </w:rPr>
        <w:footnoteReference w:id="14"/>
      </w:r>
      <w:r>
        <w:rPr>
          <w:rFonts w:ascii="Times New Roman" w:hAnsi="Times New Roman"/>
          <w:sz w:val="24"/>
          <w:szCs w:val="24"/>
        </w:rPr>
        <w:t xml:space="preserve"> </w:t>
      </w:r>
      <w:r w:rsidR="00E5349F">
        <w:rPr>
          <w:rFonts w:ascii="Times New Roman" w:hAnsi="Times New Roman"/>
          <w:sz w:val="24"/>
          <w:szCs w:val="24"/>
        </w:rPr>
        <w:t xml:space="preserve">Then why </w:t>
      </w:r>
      <w:r w:rsidR="00E5349F" w:rsidRPr="00E5349F">
        <w:rPr>
          <w:rFonts w:ascii="Times New Roman" w:hAnsi="Times New Roman"/>
          <w:sz w:val="24"/>
          <w:szCs w:val="24"/>
        </w:rPr>
        <w:t xml:space="preserve">are </w:t>
      </w:r>
      <w:r w:rsidRPr="00E5349F">
        <w:rPr>
          <w:rFonts w:ascii="Times New Roman" w:hAnsi="Times New Roman"/>
          <w:sz w:val="24"/>
          <w:szCs w:val="24"/>
        </w:rPr>
        <w:t>competitors somewhat neglected by researchers?</w:t>
      </w:r>
    </w:p>
    <w:p w14:paraId="546A4A12" w14:textId="727876B1" w:rsidR="00A65208" w:rsidRDefault="00243E10">
      <w:pPr>
        <w:pStyle w:val="Body"/>
        <w:spacing w:after="0" w:line="480" w:lineRule="auto"/>
        <w:ind w:firstLine="709"/>
        <w:rPr>
          <w:rFonts w:ascii="Times New Roman" w:hAnsi="Times New Roman"/>
          <w:sz w:val="24"/>
          <w:szCs w:val="24"/>
        </w:rPr>
      </w:pPr>
      <w:r>
        <w:rPr>
          <w:rFonts w:ascii="Times New Roman" w:hAnsi="Times New Roman"/>
          <w:sz w:val="24"/>
          <w:szCs w:val="24"/>
        </w:rPr>
        <w:t xml:space="preserve">A general reason may be that extant research has tended to focus on cooperation, including helping, sharing, and effort to enhance group outcomes, rather than on competition. For example, there has been a focus on the study of prisoner’s dilemmas, public good dilemmas, or the dictator game to address cooperation (e.g., Van Dijk &amp; De Dreu, 2021; Van Lange &amp; Rand, 2022). However, </w:t>
      </w:r>
      <w:r w:rsidR="00142011">
        <w:rPr>
          <w:rFonts w:ascii="Times New Roman" w:hAnsi="Times New Roman"/>
          <w:sz w:val="24"/>
          <w:szCs w:val="24"/>
        </w:rPr>
        <w:t xml:space="preserve">in interpersonal interactions, </w:t>
      </w:r>
      <w:r>
        <w:rPr>
          <w:rFonts w:ascii="Times New Roman" w:hAnsi="Times New Roman"/>
          <w:sz w:val="24"/>
          <w:szCs w:val="24"/>
        </w:rPr>
        <w:t xml:space="preserve">situations that address </w:t>
      </w:r>
      <w:r>
        <w:rPr>
          <w:rFonts w:ascii="Times New Roman" w:hAnsi="Times New Roman"/>
          <w:sz w:val="24"/>
          <w:szCs w:val="24"/>
        </w:rPr>
        <w:lastRenderedPageBreak/>
        <w:t xml:space="preserve">competition (versus non-competitive options), such as the maximizing difference game (McClintock &amp; McNeel, 1967), have received far less attention (see Kelley et al., 2003). Still, we suggest that competition is very important for understanding cooperation: Relative to individualists, competitors are much harder to persuade to cooperate because an appeal to instrumental cooperation from which they benefit themselves (e.g., through Tit-for-Tat) is often ineffective. And, as noted earlier, because competitors are more likely to persist in noncooperation than individualists do, it is plausible that their undermining impact on cooperation in ongoing groups is much stronger (e.g., see Kerr et al., 2009). </w:t>
      </w:r>
      <w:r w:rsidR="0029323A">
        <w:rPr>
          <w:rFonts w:ascii="Times New Roman" w:hAnsi="Times New Roman"/>
          <w:sz w:val="24"/>
          <w:szCs w:val="24"/>
        </w:rPr>
        <w:t>Competition</w:t>
      </w:r>
      <w:r>
        <w:rPr>
          <w:rFonts w:ascii="Times New Roman" w:hAnsi="Times New Roman"/>
          <w:sz w:val="24"/>
          <w:szCs w:val="24"/>
        </w:rPr>
        <w:t xml:space="preserve"> is also very relevant to various contexts other than social dilemmas, especially</w:t>
      </w:r>
      <w:r w:rsidR="00142011">
        <w:rPr>
          <w:rFonts w:ascii="Times New Roman" w:hAnsi="Times New Roman"/>
          <w:sz w:val="24"/>
          <w:szCs w:val="24"/>
        </w:rPr>
        <w:t xml:space="preserve"> in</w:t>
      </w:r>
      <w:r>
        <w:rPr>
          <w:rFonts w:ascii="Times New Roman" w:hAnsi="Times New Roman"/>
          <w:sz w:val="24"/>
          <w:szCs w:val="24"/>
        </w:rPr>
        <w:t xml:space="preserve"> situations in which social comparison and (relative) achievement often play major roles (e.g., performance in organizations, education, and sports; e.g., Garcia et al., 2013). </w:t>
      </w:r>
    </w:p>
    <w:p w14:paraId="1D0932B0" w14:textId="049FED06" w:rsidR="00833995" w:rsidRDefault="008D6929" w:rsidP="00833995">
      <w:pPr>
        <w:pStyle w:val="Body"/>
        <w:spacing w:after="0" w:line="480" w:lineRule="auto"/>
        <w:ind w:firstLine="709"/>
        <w:rPr>
          <w:rFonts w:ascii="Times New Roman" w:eastAsia="Times New Roman" w:hAnsi="Times New Roman" w:cs="Times New Roman"/>
          <w:sz w:val="24"/>
          <w:szCs w:val="24"/>
        </w:rPr>
      </w:pPr>
      <w:r w:rsidRPr="008D6929">
        <w:rPr>
          <w:rFonts w:ascii="Times New Roman" w:hAnsi="Times New Roman"/>
          <w:sz w:val="24"/>
          <w:szCs w:val="24"/>
        </w:rPr>
        <w:t>Furthermore, a recent study shows that people's preferences are largely influenced by whether they are ahead of or behind others (</w:t>
      </w:r>
      <w:proofErr w:type="spellStart"/>
      <w:r w:rsidRPr="008D6929">
        <w:rPr>
          <w:rFonts w:ascii="Times New Roman" w:hAnsi="Times New Roman"/>
          <w:sz w:val="24"/>
          <w:szCs w:val="24"/>
        </w:rPr>
        <w:t>Bruhin</w:t>
      </w:r>
      <w:proofErr w:type="spellEnd"/>
      <w:r w:rsidRPr="008D6929">
        <w:rPr>
          <w:rFonts w:ascii="Times New Roman" w:hAnsi="Times New Roman"/>
          <w:sz w:val="24"/>
          <w:szCs w:val="24"/>
        </w:rPr>
        <w:t xml:space="preserve"> et al., 2018</w:t>
      </w:r>
      <w:r w:rsidR="00D9459B">
        <w:rPr>
          <w:rFonts w:ascii="Times New Roman" w:hAnsi="Times New Roman"/>
          <w:sz w:val="24"/>
          <w:szCs w:val="24"/>
        </w:rPr>
        <w:t xml:space="preserve">; </w:t>
      </w:r>
      <w:r w:rsidR="007F2C8D">
        <w:rPr>
          <w:rFonts w:ascii="Times New Roman" w:hAnsi="Times New Roman"/>
          <w:sz w:val="24"/>
          <w:szCs w:val="24"/>
        </w:rPr>
        <w:t xml:space="preserve">Messick &amp; </w:t>
      </w:r>
      <w:proofErr w:type="spellStart"/>
      <w:r w:rsidR="007F2C8D">
        <w:rPr>
          <w:rFonts w:ascii="Times New Roman" w:hAnsi="Times New Roman"/>
          <w:sz w:val="24"/>
          <w:szCs w:val="24"/>
        </w:rPr>
        <w:t>Thorngate</w:t>
      </w:r>
      <w:proofErr w:type="spellEnd"/>
      <w:r w:rsidR="007F2C8D">
        <w:rPr>
          <w:rFonts w:ascii="Times New Roman" w:hAnsi="Times New Roman"/>
          <w:sz w:val="24"/>
          <w:szCs w:val="24"/>
        </w:rPr>
        <w:t>, 1967</w:t>
      </w:r>
      <w:r w:rsidRPr="008D6929">
        <w:rPr>
          <w:rFonts w:ascii="Times New Roman" w:hAnsi="Times New Roman"/>
          <w:sz w:val="24"/>
          <w:szCs w:val="24"/>
        </w:rPr>
        <w:t>). Specifically, when people are ahead of others, they tend to be prosocial, i.e. they value the outcomes of others. When they are behind, some people, namely competitors, tend to value others' outcomes negatively. Thus, the influence of situational affordance is not limited to the presence of options, but also in a broader sense</w:t>
      </w:r>
      <w:r w:rsidR="009F49A5">
        <w:rPr>
          <w:rFonts w:ascii="Times New Roman" w:hAnsi="Times New Roman"/>
          <w:sz w:val="24"/>
          <w:szCs w:val="24"/>
        </w:rPr>
        <w:t>—</w:t>
      </w:r>
      <w:r w:rsidRPr="008D6929">
        <w:rPr>
          <w:rFonts w:ascii="Times New Roman" w:hAnsi="Times New Roman"/>
          <w:sz w:val="24"/>
          <w:szCs w:val="24"/>
        </w:rPr>
        <w:t xml:space="preserve">the general context in which people </w:t>
      </w:r>
      <w:r w:rsidR="000D77F5">
        <w:rPr>
          <w:rFonts w:ascii="Times New Roman" w:hAnsi="Times New Roman"/>
          <w:sz w:val="24"/>
          <w:szCs w:val="24"/>
        </w:rPr>
        <w:t>are</w:t>
      </w:r>
      <w:r w:rsidRPr="008D6929">
        <w:rPr>
          <w:rFonts w:ascii="Times New Roman" w:hAnsi="Times New Roman"/>
          <w:sz w:val="24"/>
          <w:szCs w:val="24"/>
        </w:rPr>
        <w:t>.</w:t>
      </w:r>
    </w:p>
    <w:p w14:paraId="0CA87C78" w14:textId="368DAAB0"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It was striking that the United States exhibited a low correspondence between these two measure</w:t>
      </w:r>
      <w:r w:rsidR="006A4B46">
        <w:rPr>
          <w:rFonts w:ascii="Times New Roman" w:hAnsi="Times New Roman"/>
          <w:sz w:val="24"/>
          <w:szCs w:val="24"/>
        </w:rPr>
        <w:t>s</w:t>
      </w:r>
      <w:r>
        <w:rPr>
          <w:rFonts w:ascii="Times New Roman" w:hAnsi="Times New Roman"/>
          <w:sz w:val="24"/>
          <w:szCs w:val="24"/>
        </w:rPr>
        <w:t xml:space="preserve">. This is important because the extant literature on </w:t>
      </w:r>
      <w:r w:rsidR="0022336F">
        <w:rPr>
          <w:rFonts w:ascii="Times New Roman" w:hAnsi="Times New Roman"/>
          <w:sz w:val="24"/>
          <w:szCs w:val="24"/>
        </w:rPr>
        <w:t>social value orientation</w:t>
      </w:r>
      <w:r>
        <w:rPr>
          <w:rFonts w:ascii="Times New Roman" w:hAnsi="Times New Roman"/>
          <w:sz w:val="24"/>
          <w:szCs w:val="24"/>
        </w:rPr>
        <w:t xml:space="preserve"> relies strongly on studies conducted in the United States. As the </w:t>
      </w:r>
      <w:r w:rsidR="004132DA">
        <w:rPr>
          <w:rFonts w:ascii="Times New Roman" w:hAnsi="Times New Roman"/>
          <w:sz w:val="24"/>
          <w:szCs w:val="24"/>
        </w:rPr>
        <w:t>Triple Dominance Measure</w:t>
      </w:r>
      <w:r>
        <w:rPr>
          <w:rFonts w:ascii="Times New Roman" w:hAnsi="Times New Roman"/>
          <w:sz w:val="24"/>
          <w:szCs w:val="24"/>
        </w:rPr>
        <w:t xml:space="preserve"> is used in most early studies (especially in the USA) and the </w:t>
      </w:r>
      <w:r w:rsidR="00F560D1">
        <w:rPr>
          <w:rFonts w:ascii="Times New Roman" w:hAnsi="Times New Roman"/>
          <w:sz w:val="24"/>
          <w:szCs w:val="24"/>
        </w:rPr>
        <w:t>Slider Measure</w:t>
      </w:r>
      <w:r>
        <w:rPr>
          <w:rFonts w:ascii="Times New Roman" w:hAnsi="Times New Roman"/>
          <w:sz w:val="24"/>
          <w:szCs w:val="24"/>
        </w:rPr>
        <w:t xml:space="preserve"> </w:t>
      </w:r>
      <w:r w:rsidR="00C01BF7">
        <w:rPr>
          <w:rFonts w:ascii="Times New Roman" w:hAnsi="Times New Roman"/>
          <w:sz w:val="24"/>
          <w:szCs w:val="24"/>
        </w:rPr>
        <w:t xml:space="preserve">has </w:t>
      </w:r>
      <w:r>
        <w:rPr>
          <w:rFonts w:ascii="Times New Roman" w:hAnsi="Times New Roman"/>
          <w:sz w:val="24"/>
          <w:szCs w:val="24"/>
        </w:rPr>
        <w:t xml:space="preserve">only </w:t>
      </w:r>
      <w:r w:rsidR="00C01BF7">
        <w:rPr>
          <w:rFonts w:ascii="Times New Roman" w:hAnsi="Times New Roman"/>
          <w:sz w:val="24"/>
          <w:szCs w:val="24"/>
        </w:rPr>
        <w:t xml:space="preserve">become </w:t>
      </w:r>
      <w:r>
        <w:rPr>
          <w:rFonts w:ascii="Times New Roman" w:hAnsi="Times New Roman"/>
          <w:sz w:val="24"/>
          <w:szCs w:val="24"/>
        </w:rPr>
        <w:t>popular in recent years</w:t>
      </w:r>
      <w:r w:rsidR="00C01BF7">
        <w:rPr>
          <w:rFonts w:ascii="Times New Roman" w:hAnsi="Times New Roman"/>
          <w:sz w:val="24"/>
          <w:szCs w:val="24"/>
        </w:rPr>
        <w:t xml:space="preserve"> (see Figure S1)</w:t>
      </w:r>
      <w:r>
        <w:rPr>
          <w:rFonts w:ascii="Times New Roman" w:hAnsi="Times New Roman"/>
          <w:sz w:val="24"/>
          <w:szCs w:val="24"/>
        </w:rPr>
        <w:t xml:space="preserve">, the low correspondence might cause a problem when comparing the findings across decades of research. Also, focusing on the percentages of competitors as identified by </w:t>
      </w:r>
      <w:r w:rsidR="004132DA">
        <w:rPr>
          <w:rFonts w:ascii="Times New Roman" w:hAnsi="Times New Roman"/>
          <w:sz w:val="24"/>
          <w:szCs w:val="24"/>
        </w:rPr>
        <w:t>Triple Dominance Measure</w:t>
      </w:r>
      <w:r>
        <w:rPr>
          <w:rFonts w:ascii="Times New Roman" w:hAnsi="Times New Roman"/>
          <w:sz w:val="24"/>
          <w:szCs w:val="24"/>
        </w:rPr>
        <w:t xml:space="preserve">, we see high levels of cross-societal variation. </w:t>
      </w:r>
      <w:r w:rsidR="00E5349F" w:rsidRPr="00E5349F">
        <w:rPr>
          <w:rFonts w:ascii="Times New Roman" w:hAnsi="Times New Roman"/>
          <w:sz w:val="24"/>
          <w:szCs w:val="24"/>
        </w:rPr>
        <w:t xml:space="preserve">It is also worth noting that </w:t>
      </w:r>
      <w:r w:rsidR="00692CA8">
        <w:rPr>
          <w:rFonts w:ascii="Times New Roman" w:hAnsi="Times New Roman"/>
          <w:sz w:val="24"/>
          <w:szCs w:val="24"/>
        </w:rPr>
        <w:t>our</w:t>
      </w:r>
      <w:r w:rsidR="00692CA8" w:rsidRPr="00E5349F">
        <w:rPr>
          <w:rFonts w:ascii="Times New Roman" w:hAnsi="Times New Roman"/>
          <w:sz w:val="24"/>
          <w:szCs w:val="24"/>
        </w:rPr>
        <w:t xml:space="preserve"> </w:t>
      </w:r>
      <w:r w:rsidR="00E5349F" w:rsidRPr="00E5349F">
        <w:rPr>
          <w:rFonts w:ascii="Times New Roman" w:hAnsi="Times New Roman"/>
          <w:sz w:val="24"/>
          <w:szCs w:val="24"/>
        </w:rPr>
        <w:t xml:space="preserve">United States </w:t>
      </w:r>
      <w:r w:rsidR="00692CA8">
        <w:rPr>
          <w:rFonts w:ascii="Times New Roman" w:hAnsi="Times New Roman"/>
          <w:sz w:val="24"/>
          <w:szCs w:val="24"/>
        </w:rPr>
        <w:t xml:space="preserve">sample </w:t>
      </w:r>
      <w:r w:rsidR="00E5349F" w:rsidRPr="00E5349F">
        <w:rPr>
          <w:rFonts w:ascii="Times New Roman" w:hAnsi="Times New Roman"/>
          <w:sz w:val="24"/>
          <w:szCs w:val="24"/>
        </w:rPr>
        <w:t xml:space="preserve">contains a large proportion of </w:t>
      </w:r>
      <w:r w:rsidR="00E5349F" w:rsidRPr="00E5349F">
        <w:rPr>
          <w:rFonts w:ascii="Times New Roman" w:hAnsi="Times New Roman"/>
          <w:sz w:val="24"/>
          <w:szCs w:val="24"/>
        </w:rPr>
        <w:lastRenderedPageBreak/>
        <w:t xml:space="preserve">competitors (almost 1/5), which leads us to draw attention to this relatively small group of people in order to better understand </w:t>
      </w:r>
      <w:r w:rsidR="00887944">
        <w:rPr>
          <w:rFonts w:ascii="Times New Roman" w:hAnsi="Times New Roman"/>
          <w:sz w:val="24"/>
          <w:szCs w:val="24"/>
        </w:rPr>
        <w:t xml:space="preserve">the </w:t>
      </w:r>
      <w:r w:rsidR="00E5349F" w:rsidRPr="00E5349F">
        <w:rPr>
          <w:rFonts w:ascii="Times New Roman" w:hAnsi="Times New Roman"/>
          <w:sz w:val="24"/>
          <w:szCs w:val="24"/>
        </w:rPr>
        <w:t>society.</w:t>
      </w:r>
      <w:r w:rsidR="00E5349F">
        <w:rPr>
          <w:rFonts w:ascii="Times New Roman" w:hAnsi="Times New Roman"/>
          <w:sz w:val="24"/>
          <w:szCs w:val="24"/>
        </w:rPr>
        <w:t xml:space="preserve"> </w:t>
      </w:r>
      <w:r>
        <w:rPr>
          <w:rFonts w:ascii="Times New Roman" w:hAnsi="Times New Roman"/>
          <w:sz w:val="24"/>
          <w:szCs w:val="24"/>
        </w:rPr>
        <w:t>Previous research has focused on cross-societal variation in cooperation, such as social mindfulness (Kirkland et al., 2022; Van Doesum et al., 2021). Given that competition does seem to be uniquely different from prosociality and individualism, and given that it is especially challenging to enhance cooperation among competitors (and its impact on other people), we suggest the importance of cross-societal research on competition.</w:t>
      </w:r>
    </w:p>
    <w:p w14:paraId="36BBB899" w14:textId="77777777" w:rsidR="00A65208" w:rsidRDefault="00243E10">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Implications</w:t>
      </w:r>
    </w:p>
    <w:p w14:paraId="5D5F81DE" w14:textId="20220117" w:rsidR="0001753B" w:rsidRPr="00A66A6A" w:rsidRDefault="00142011" w:rsidP="00E5349F">
      <w:pPr>
        <w:pStyle w:val="Body"/>
        <w:spacing w:after="0" w:line="480" w:lineRule="auto"/>
        <w:ind w:firstLine="709"/>
        <w:rPr>
          <w:rFonts w:ascii="Times New Roman" w:eastAsia="Times New Roman" w:hAnsi="Times New Roman" w:cs="Times New Roman"/>
          <w:sz w:val="24"/>
          <w:szCs w:val="24"/>
        </w:rPr>
      </w:pPr>
      <w:r w:rsidRPr="00142011">
        <w:rPr>
          <w:rFonts w:ascii="Times New Roman" w:hAnsi="Times New Roman"/>
          <w:sz w:val="24"/>
          <w:szCs w:val="24"/>
        </w:rPr>
        <w:t xml:space="preserve">The present research has several implications. </w:t>
      </w:r>
      <w:r w:rsidR="00243E10">
        <w:rPr>
          <w:rFonts w:ascii="Times New Roman" w:hAnsi="Times New Roman"/>
          <w:sz w:val="24"/>
          <w:szCs w:val="24"/>
        </w:rPr>
        <w:t xml:space="preserve">The first implication is that the current findings provide one potential guideline for choosing the measurements of </w:t>
      </w:r>
      <w:r w:rsidR="0022336F">
        <w:rPr>
          <w:rFonts w:ascii="Times New Roman" w:hAnsi="Times New Roman"/>
          <w:sz w:val="24"/>
          <w:szCs w:val="24"/>
        </w:rPr>
        <w:t>social value orientation</w:t>
      </w:r>
      <w:r w:rsidR="00243E10">
        <w:rPr>
          <w:rFonts w:ascii="Times New Roman" w:hAnsi="Times New Roman"/>
          <w:sz w:val="24"/>
          <w:szCs w:val="24"/>
        </w:rPr>
        <w:t xml:space="preserve">. Both the </w:t>
      </w:r>
      <w:r w:rsidR="004132DA">
        <w:rPr>
          <w:rFonts w:ascii="Times New Roman" w:hAnsi="Times New Roman"/>
          <w:sz w:val="24"/>
          <w:szCs w:val="24"/>
        </w:rPr>
        <w:t xml:space="preserve">Triple Dominance </w:t>
      </w:r>
      <w:r w:rsidR="00243E10">
        <w:rPr>
          <w:rFonts w:ascii="Times New Roman" w:hAnsi="Times New Roman"/>
          <w:sz w:val="24"/>
          <w:szCs w:val="24"/>
        </w:rPr>
        <w:t xml:space="preserve">and the </w:t>
      </w:r>
      <w:r w:rsidR="00F560D1">
        <w:rPr>
          <w:rFonts w:ascii="Times New Roman" w:hAnsi="Times New Roman"/>
          <w:sz w:val="24"/>
          <w:szCs w:val="24"/>
        </w:rPr>
        <w:t>Slider Measures</w:t>
      </w:r>
      <w:r w:rsidR="00243E10">
        <w:rPr>
          <w:rFonts w:ascii="Times New Roman" w:hAnsi="Times New Roman"/>
          <w:sz w:val="24"/>
          <w:szCs w:val="24"/>
        </w:rPr>
        <w:t xml:space="preserve"> have their strengths and limitations</w:t>
      </w:r>
      <w:r w:rsidR="006464EB">
        <w:rPr>
          <w:rFonts w:ascii="Times New Roman" w:hAnsi="Times New Roman"/>
          <w:sz w:val="24"/>
          <w:szCs w:val="24"/>
        </w:rPr>
        <w:t xml:space="preserve"> (see a summary in Table 7)</w:t>
      </w:r>
      <w:r w:rsidR="00243E10">
        <w:rPr>
          <w:rFonts w:ascii="Times New Roman" w:hAnsi="Times New Roman"/>
          <w:sz w:val="24"/>
          <w:szCs w:val="24"/>
        </w:rPr>
        <w:t xml:space="preserve">. </w:t>
      </w:r>
      <w:r w:rsidR="00243E10" w:rsidRPr="00E5349F">
        <w:rPr>
          <w:rFonts w:ascii="Times New Roman" w:hAnsi="Times New Roman"/>
          <w:sz w:val="24"/>
          <w:szCs w:val="24"/>
        </w:rPr>
        <w:t xml:space="preserve">We suggest that the </w:t>
      </w:r>
      <w:r w:rsidR="00F560D1">
        <w:rPr>
          <w:rFonts w:ascii="Times New Roman" w:hAnsi="Times New Roman"/>
          <w:sz w:val="24"/>
          <w:szCs w:val="24"/>
        </w:rPr>
        <w:t>Slider Measure</w:t>
      </w:r>
      <w:r w:rsidR="00243E10" w:rsidRPr="00E5349F">
        <w:rPr>
          <w:rFonts w:ascii="Times New Roman" w:hAnsi="Times New Roman"/>
          <w:sz w:val="24"/>
          <w:szCs w:val="24"/>
        </w:rPr>
        <w:t xml:space="preserve"> is efficient if one focuses on the </w:t>
      </w:r>
      <w:r w:rsidR="008956A5">
        <w:rPr>
          <w:rFonts w:ascii="Times New Roman" w:hAnsi="Times New Roman"/>
          <w:sz w:val="24"/>
          <w:szCs w:val="24"/>
        </w:rPr>
        <w:t>conti</w:t>
      </w:r>
      <w:r w:rsidR="00EA2744">
        <w:rPr>
          <w:rFonts w:ascii="Times New Roman" w:hAnsi="Times New Roman"/>
          <w:sz w:val="24"/>
          <w:szCs w:val="24"/>
        </w:rPr>
        <w:t>nuous</w:t>
      </w:r>
      <w:r w:rsidR="00243E10" w:rsidRPr="00E5349F">
        <w:rPr>
          <w:rFonts w:ascii="Times New Roman" w:hAnsi="Times New Roman"/>
          <w:sz w:val="24"/>
          <w:szCs w:val="24"/>
        </w:rPr>
        <w:t xml:space="preserve"> relationship between </w:t>
      </w:r>
      <w:r w:rsidR="0022336F">
        <w:rPr>
          <w:rFonts w:ascii="Times New Roman" w:hAnsi="Times New Roman"/>
          <w:sz w:val="24"/>
          <w:szCs w:val="24"/>
        </w:rPr>
        <w:t>social value orientation</w:t>
      </w:r>
      <w:r w:rsidR="00243E10" w:rsidRPr="00E5349F">
        <w:rPr>
          <w:rFonts w:ascii="Times New Roman" w:hAnsi="Times New Roman"/>
          <w:sz w:val="24"/>
          <w:szCs w:val="24"/>
        </w:rPr>
        <w:t xml:space="preserve"> and other variables</w:t>
      </w:r>
      <w:r w:rsidR="00265EEA">
        <w:rPr>
          <w:rFonts w:ascii="Times New Roman" w:hAnsi="Times New Roman"/>
          <w:sz w:val="24"/>
          <w:szCs w:val="24"/>
        </w:rPr>
        <w:t xml:space="preserve">. </w:t>
      </w:r>
      <w:r w:rsidR="006E3F72">
        <w:rPr>
          <w:rFonts w:ascii="Times New Roman" w:hAnsi="Times New Roman"/>
          <w:sz w:val="24"/>
          <w:szCs w:val="24"/>
        </w:rPr>
        <w:t>For example, i</w:t>
      </w:r>
      <w:r w:rsidR="00265EEA">
        <w:rPr>
          <w:rFonts w:ascii="Times New Roman" w:hAnsi="Times New Roman"/>
          <w:sz w:val="24"/>
          <w:szCs w:val="24"/>
        </w:rPr>
        <w:t>t is suitable as a dependent variable</w:t>
      </w:r>
      <w:r w:rsidR="007128B3">
        <w:rPr>
          <w:rFonts w:ascii="Times New Roman" w:hAnsi="Times New Roman"/>
          <w:sz w:val="24"/>
          <w:szCs w:val="24"/>
        </w:rPr>
        <w:t xml:space="preserve"> that focuses on the degree of prosociality (or the degree of individualism)</w:t>
      </w:r>
      <w:r w:rsidR="00001961">
        <w:rPr>
          <w:rFonts w:ascii="Times New Roman" w:hAnsi="Times New Roman"/>
          <w:sz w:val="24"/>
          <w:szCs w:val="24"/>
        </w:rPr>
        <w:t xml:space="preserve">. </w:t>
      </w:r>
      <w:r w:rsidR="00243E10" w:rsidRPr="00E5349F">
        <w:rPr>
          <w:rFonts w:ascii="Times New Roman" w:hAnsi="Times New Roman"/>
          <w:sz w:val="24"/>
          <w:szCs w:val="24"/>
        </w:rPr>
        <w:t xml:space="preserve">However, if one focuses on categorizing individuals, then the </w:t>
      </w:r>
      <w:r w:rsidR="004132DA">
        <w:rPr>
          <w:rFonts w:ascii="Times New Roman" w:hAnsi="Times New Roman"/>
          <w:sz w:val="24"/>
          <w:szCs w:val="24"/>
        </w:rPr>
        <w:t>Triple Dominance Measure</w:t>
      </w:r>
      <w:r w:rsidR="00243E10" w:rsidRPr="00E5349F">
        <w:rPr>
          <w:rFonts w:ascii="Times New Roman" w:hAnsi="Times New Roman"/>
          <w:sz w:val="24"/>
          <w:szCs w:val="24"/>
        </w:rPr>
        <w:t xml:space="preserve"> has advantages.</w:t>
      </w:r>
      <w:r w:rsidR="00243E10">
        <w:rPr>
          <w:rFonts w:ascii="Times New Roman" w:hAnsi="Times New Roman"/>
          <w:sz w:val="24"/>
          <w:szCs w:val="24"/>
        </w:rPr>
        <w:t xml:space="preserve"> Specifically, if one wants to examine the (individual) differences between people or is interested in the contrast between competitors and prosocials and/or the contrast between competitors and individualists (e.g., Balliet et al., 2009; Pletzer et al., 2018), the </w:t>
      </w:r>
      <w:r w:rsidR="004132DA">
        <w:rPr>
          <w:rFonts w:ascii="Times New Roman" w:hAnsi="Times New Roman"/>
          <w:sz w:val="24"/>
          <w:szCs w:val="24"/>
        </w:rPr>
        <w:t>Triple Dominance Measure</w:t>
      </w:r>
      <w:r w:rsidR="00243E10">
        <w:rPr>
          <w:rFonts w:ascii="Times New Roman" w:hAnsi="Times New Roman"/>
          <w:sz w:val="24"/>
          <w:szCs w:val="24"/>
        </w:rPr>
        <w:t xml:space="preserve"> is recommended to be used. Moreover, these contrasts between competitors and people with the other two orientations might matter more in some countries (</w:t>
      </w:r>
      <w:r w:rsidR="006F396A">
        <w:rPr>
          <w:rFonts w:ascii="Times New Roman" w:hAnsi="Times New Roman"/>
          <w:sz w:val="24"/>
          <w:szCs w:val="24"/>
        </w:rPr>
        <w:t xml:space="preserve">based on our student sample, </w:t>
      </w:r>
      <w:r w:rsidR="00243E10">
        <w:rPr>
          <w:rFonts w:ascii="Times New Roman" w:hAnsi="Times New Roman"/>
          <w:sz w:val="24"/>
          <w:szCs w:val="24"/>
        </w:rPr>
        <w:t>e.g., South Africa and Argentina), where there may be a</w:t>
      </w:r>
      <w:r>
        <w:rPr>
          <w:rFonts w:ascii="Times New Roman" w:hAnsi="Times New Roman"/>
          <w:sz w:val="24"/>
          <w:szCs w:val="24"/>
        </w:rPr>
        <w:t xml:space="preserve"> relatively</w:t>
      </w:r>
      <w:r w:rsidR="00243E10">
        <w:rPr>
          <w:rFonts w:ascii="Times New Roman" w:hAnsi="Times New Roman"/>
          <w:sz w:val="24"/>
          <w:szCs w:val="24"/>
        </w:rPr>
        <w:t xml:space="preserve"> large</w:t>
      </w:r>
      <w:r>
        <w:rPr>
          <w:rFonts w:ascii="Times New Roman" w:hAnsi="Times New Roman"/>
          <w:sz w:val="24"/>
          <w:szCs w:val="24"/>
        </w:rPr>
        <w:t>r</w:t>
      </w:r>
      <w:r w:rsidR="00243E10">
        <w:rPr>
          <w:rFonts w:ascii="Times New Roman" w:hAnsi="Times New Roman"/>
          <w:sz w:val="24"/>
          <w:szCs w:val="24"/>
        </w:rPr>
        <w:t xml:space="preserve"> number of competitors, than in other countries (</w:t>
      </w:r>
      <w:r w:rsidR="006F396A">
        <w:rPr>
          <w:rFonts w:ascii="Times New Roman" w:hAnsi="Times New Roman"/>
          <w:sz w:val="24"/>
          <w:szCs w:val="24"/>
        </w:rPr>
        <w:t xml:space="preserve">again, in our sample, </w:t>
      </w:r>
      <w:r w:rsidR="00243E10">
        <w:rPr>
          <w:rFonts w:ascii="Times New Roman" w:hAnsi="Times New Roman"/>
          <w:sz w:val="24"/>
          <w:szCs w:val="24"/>
        </w:rPr>
        <w:t xml:space="preserve">e.g., Sweden and Belgium), where the number of competitors in </w:t>
      </w:r>
      <w:r w:rsidR="0064651E">
        <w:rPr>
          <w:rFonts w:ascii="Times New Roman" w:hAnsi="Times New Roman"/>
          <w:sz w:val="24"/>
          <w:szCs w:val="24"/>
        </w:rPr>
        <w:t xml:space="preserve">the </w:t>
      </w:r>
      <w:r w:rsidR="00243E10">
        <w:rPr>
          <w:rFonts w:ascii="Times New Roman" w:hAnsi="Times New Roman"/>
          <w:sz w:val="24"/>
          <w:szCs w:val="24"/>
        </w:rPr>
        <w:t>society may be relatively low.</w:t>
      </w:r>
      <w:r w:rsidR="00A346F7">
        <w:rPr>
          <w:rFonts w:ascii="Times New Roman" w:hAnsi="Times New Roman"/>
          <w:sz w:val="24"/>
          <w:szCs w:val="24"/>
        </w:rPr>
        <w:t xml:space="preserve"> </w:t>
      </w:r>
    </w:p>
    <w:p w14:paraId="1DB1119E" w14:textId="59EB46EC" w:rsidR="00A65208" w:rsidRDefault="00243E10">
      <w:pPr>
        <w:pStyle w:val="Body"/>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lastRenderedPageBreak/>
        <w:t xml:space="preserve">The second implication is that we highlight the importance of studying competitors. Indeed, competitive orientation is a popular topic in various domains of research, including sports (e.g., Ives et al.,2020; Vaughan &amp; Madigan, 2020), organizations, and marketing (e.g., Zhang et al., 2020; Zhou et al., 2021). In these studies, competitiveness is often measured using text-based questionnaires (e.g., Lu et al., 2013; Orosz et al., 2018; </w:t>
      </w:r>
      <w:proofErr w:type="spellStart"/>
      <w:r>
        <w:rPr>
          <w:rFonts w:ascii="Times New Roman" w:hAnsi="Times New Roman"/>
          <w:sz w:val="24"/>
          <w:szCs w:val="24"/>
        </w:rPr>
        <w:t>Singelis</w:t>
      </w:r>
      <w:proofErr w:type="spellEnd"/>
      <w:r>
        <w:rPr>
          <w:rFonts w:ascii="Times New Roman" w:hAnsi="Times New Roman"/>
          <w:sz w:val="24"/>
          <w:szCs w:val="24"/>
        </w:rPr>
        <w:t xml:space="preserve"> et al., 1995). Different from behavioral measures such as the </w:t>
      </w:r>
      <w:r w:rsidR="004132DA">
        <w:rPr>
          <w:rFonts w:ascii="Times New Roman" w:hAnsi="Times New Roman"/>
          <w:sz w:val="24"/>
          <w:szCs w:val="24"/>
        </w:rPr>
        <w:t xml:space="preserve">Triple Dominance </w:t>
      </w:r>
      <w:r>
        <w:rPr>
          <w:rFonts w:ascii="Times New Roman" w:hAnsi="Times New Roman"/>
          <w:sz w:val="24"/>
          <w:szCs w:val="24"/>
        </w:rPr>
        <w:t xml:space="preserve">and </w:t>
      </w:r>
      <w:r w:rsidR="00F560D1">
        <w:rPr>
          <w:rFonts w:ascii="Times New Roman" w:hAnsi="Times New Roman"/>
          <w:sz w:val="24"/>
          <w:szCs w:val="24"/>
        </w:rPr>
        <w:t>Slider Measures</w:t>
      </w:r>
      <w:r>
        <w:rPr>
          <w:rFonts w:ascii="Times New Roman" w:hAnsi="Times New Roman"/>
          <w:sz w:val="24"/>
          <w:szCs w:val="24"/>
        </w:rPr>
        <w:t xml:space="preserve"> (Murphy &amp; Ackermann, 2014), </w:t>
      </w:r>
      <w:r w:rsidR="004B745A">
        <w:rPr>
          <w:rFonts w:ascii="Times New Roman" w:hAnsi="Times New Roman"/>
          <w:sz w:val="24"/>
          <w:szCs w:val="24"/>
        </w:rPr>
        <w:t>the text-based</w:t>
      </w:r>
      <w:r w:rsidR="00202943">
        <w:rPr>
          <w:rFonts w:ascii="Times New Roman" w:hAnsi="Times New Roman"/>
          <w:sz w:val="24"/>
          <w:szCs w:val="24"/>
        </w:rPr>
        <w:t xml:space="preserve"> </w:t>
      </w:r>
      <w:r>
        <w:rPr>
          <w:rFonts w:ascii="Times New Roman" w:hAnsi="Times New Roman"/>
          <w:sz w:val="24"/>
          <w:szCs w:val="24"/>
        </w:rPr>
        <w:t xml:space="preserve">questionnaires also seek to capture the cognitive and affective components (Lu et al., 2013). Although large differences in methodology (and domains) attenuate the convergent validity, research addressing the associations among these measures would be informative (Lu et al., 2013; Moon et al., 2018). The finding that competition is associated with low levels of social mindfulness and trust, measured in ways quite different from </w:t>
      </w:r>
      <w:r w:rsidR="0022336F">
        <w:rPr>
          <w:rFonts w:ascii="Times New Roman" w:hAnsi="Times New Roman"/>
          <w:sz w:val="24"/>
          <w:szCs w:val="24"/>
        </w:rPr>
        <w:t>social value orientation</w:t>
      </w:r>
      <w:r>
        <w:rPr>
          <w:rFonts w:ascii="Times New Roman" w:hAnsi="Times New Roman"/>
          <w:sz w:val="24"/>
          <w:szCs w:val="24"/>
        </w:rPr>
        <w:t xml:space="preserve">, provides a nice first step. </w:t>
      </w:r>
    </w:p>
    <w:p w14:paraId="2CFD9C43" w14:textId="77777777" w:rsidR="00A65208" w:rsidRDefault="00243E10" w:rsidP="00B36DBE">
      <w:pPr>
        <w:pStyle w:val="Body"/>
        <w:keepNext/>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Strengths and Limitations</w:t>
      </w:r>
    </w:p>
    <w:p w14:paraId="18608338" w14:textId="5D79A1B2" w:rsidR="00A65208" w:rsidRDefault="00243E10" w:rsidP="00B36DBE">
      <w:pPr>
        <w:pStyle w:val="Body"/>
        <w:keepNext/>
        <w:spacing w:after="0" w:line="480" w:lineRule="auto"/>
        <w:ind w:firstLine="709"/>
        <w:rPr>
          <w:rFonts w:ascii="Times New Roman" w:eastAsia="Times New Roman" w:hAnsi="Times New Roman" w:cs="Times New Roman"/>
          <w:sz w:val="24"/>
          <w:szCs w:val="24"/>
        </w:rPr>
      </w:pPr>
      <w:r>
        <w:rPr>
          <w:rFonts w:ascii="Times New Roman" w:hAnsi="Times New Roman"/>
          <w:sz w:val="24"/>
          <w:szCs w:val="24"/>
        </w:rPr>
        <w:t xml:space="preserve">The </w:t>
      </w:r>
      <w:r w:rsidR="004132DA">
        <w:rPr>
          <w:rFonts w:ascii="Times New Roman" w:hAnsi="Times New Roman"/>
          <w:sz w:val="24"/>
          <w:szCs w:val="24"/>
        </w:rPr>
        <w:t xml:space="preserve">Triple Dominance </w:t>
      </w:r>
      <w:r>
        <w:rPr>
          <w:rFonts w:ascii="Times New Roman" w:hAnsi="Times New Roman"/>
          <w:sz w:val="24"/>
          <w:szCs w:val="24"/>
        </w:rPr>
        <w:t xml:space="preserve">and the </w:t>
      </w:r>
      <w:r w:rsidR="00F560D1">
        <w:rPr>
          <w:rFonts w:ascii="Times New Roman" w:hAnsi="Times New Roman"/>
          <w:sz w:val="24"/>
          <w:szCs w:val="24"/>
        </w:rPr>
        <w:t>Slider Measures</w:t>
      </w:r>
      <w:r>
        <w:rPr>
          <w:rFonts w:ascii="Times New Roman" w:hAnsi="Times New Roman"/>
          <w:sz w:val="24"/>
          <w:szCs w:val="24"/>
        </w:rPr>
        <w:t xml:space="preserve"> have been widely used in numerous studies (when searching in Google Scholar, there are 327 and 508 results for the </w:t>
      </w:r>
      <w:r w:rsidR="004132DA">
        <w:rPr>
          <w:rFonts w:ascii="Times New Roman" w:hAnsi="Times New Roman"/>
          <w:sz w:val="24"/>
          <w:szCs w:val="24"/>
        </w:rPr>
        <w:t>Triple Dominance Measure</w:t>
      </w:r>
      <w:r>
        <w:rPr>
          <w:rFonts w:ascii="Times New Roman" w:hAnsi="Times New Roman"/>
          <w:sz w:val="24"/>
          <w:szCs w:val="24"/>
        </w:rPr>
        <w:t xml:space="preserve"> and </w:t>
      </w:r>
      <w:r w:rsidR="00F560D1">
        <w:rPr>
          <w:rFonts w:ascii="Times New Roman" w:hAnsi="Times New Roman"/>
          <w:sz w:val="24"/>
          <w:szCs w:val="24"/>
        </w:rPr>
        <w:t>Slider Measure</w:t>
      </w:r>
      <w:r>
        <w:rPr>
          <w:rFonts w:ascii="Times New Roman" w:hAnsi="Times New Roman"/>
          <w:sz w:val="24"/>
          <w:szCs w:val="24"/>
        </w:rPr>
        <w:t xml:space="preserve">, respectively). While some studies have already addressed the similarities and differences between the two measures (e.g., Bakker &amp; </w:t>
      </w:r>
      <w:r>
        <w:rPr>
          <w:rFonts w:ascii="Times New Roman" w:hAnsi="Times New Roman"/>
          <w:sz w:val="24"/>
          <w:szCs w:val="24"/>
          <w:shd w:val="clear" w:color="auto" w:fill="FFFFFF"/>
        </w:rPr>
        <w:t>Dijkstra, 2021;</w:t>
      </w:r>
      <w:r>
        <w:rPr>
          <w:rFonts w:ascii="Times New Roman" w:hAnsi="Times New Roman"/>
          <w:sz w:val="24"/>
          <w:szCs w:val="24"/>
        </w:rPr>
        <w:t xml:space="preserve"> </w:t>
      </w:r>
      <w:r>
        <w:rPr>
          <w:rFonts w:ascii="Times New Roman" w:hAnsi="Times New Roman"/>
          <w:sz w:val="24"/>
          <w:szCs w:val="24"/>
          <w:shd w:val="clear" w:color="auto" w:fill="FFFFFF"/>
        </w:rPr>
        <w:t>Bogaert et al., 2018; Murphy et al., 2014</w:t>
      </w:r>
      <w:r>
        <w:rPr>
          <w:rFonts w:ascii="Times New Roman" w:hAnsi="Times New Roman"/>
          <w:sz w:val="24"/>
          <w:szCs w:val="24"/>
        </w:rPr>
        <w:t xml:space="preserve">), little is known about why there might be differences between the two most-used measurements. Our findings, along with the affordance perspective applied at the item level, clearly fill this gap in the literature. A second strength is that we used a cross-national dataset with participants who did not just come from the WEIRD countries, which adds some generality to the findings observed. </w:t>
      </w:r>
    </w:p>
    <w:p w14:paraId="4996BCC2" w14:textId="53A1F4E9" w:rsidR="00A65208" w:rsidRDefault="00243E10">
      <w:pPr>
        <w:pStyle w:val="Body"/>
        <w:spacing w:after="0" w:line="480" w:lineRule="auto"/>
        <w:ind w:firstLine="709"/>
        <w:rPr>
          <w:rFonts w:ascii="Times New Roman" w:hAnsi="Times New Roman"/>
          <w:color w:val="auto"/>
          <w:sz w:val="24"/>
          <w:szCs w:val="24"/>
        </w:rPr>
      </w:pPr>
      <w:r>
        <w:rPr>
          <w:rFonts w:ascii="Times New Roman" w:hAnsi="Times New Roman"/>
          <w:sz w:val="24"/>
          <w:szCs w:val="24"/>
        </w:rPr>
        <w:t xml:space="preserve">However, there are also some limitations. First, we only included the </w:t>
      </w:r>
      <w:r w:rsidR="004132DA">
        <w:rPr>
          <w:rFonts w:ascii="Times New Roman" w:hAnsi="Times New Roman"/>
          <w:sz w:val="24"/>
          <w:szCs w:val="24"/>
        </w:rPr>
        <w:t xml:space="preserve">Triple Dominance </w:t>
      </w:r>
      <w:r>
        <w:rPr>
          <w:rFonts w:ascii="Times New Roman" w:hAnsi="Times New Roman"/>
          <w:sz w:val="24"/>
          <w:szCs w:val="24"/>
        </w:rPr>
        <w:t xml:space="preserve">and </w:t>
      </w:r>
      <w:r w:rsidR="00F560D1">
        <w:rPr>
          <w:rFonts w:ascii="Times New Roman" w:hAnsi="Times New Roman"/>
          <w:sz w:val="24"/>
          <w:szCs w:val="24"/>
        </w:rPr>
        <w:t>Slider Measures</w:t>
      </w:r>
      <w:r>
        <w:rPr>
          <w:rFonts w:ascii="Times New Roman" w:hAnsi="Times New Roman"/>
          <w:sz w:val="24"/>
          <w:szCs w:val="24"/>
        </w:rPr>
        <w:t xml:space="preserve"> of </w:t>
      </w:r>
      <w:r w:rsidR="0022336F">
        <w:rPr>
          <w:rFonts w:ascii="Times New Roman" w:hAnsi="Times New Roman"/>
          <w:sz w:val="24"/>
          <w:szCs w:val="24"/>
        </w:rPr>
        <w:t>social value orientation</w:t>
      </w:r>
      <w:r>
        <w:rPr>
          <w:rFonts w:ascii="Times New Roman" w:hAnsi="Times New Roman"/>
          <w:sz w:val="24"/>
          <w:szCs w:val="24"/>
        </w:rPr>
        <w:t xml:space="preserve"> but did not include other measures, such as the </w:t>
      </w:r>
      <w:r w:rsidR="00D70CB2">
        <w:rPr>
          <w:rFonts w:ascii="Times New Roman" w:hAnsi="Times New Roman"/>
          <w:sz w:val="24"/>
          <w:szCs w:val="24"/>
        </w:rPr>
        <w:t xml:space="preserve">Ring Measure </w:t>
      </w:r>
      <w:r>
        <w:rPr>
          <w:rFonts w:ascii="Times New Roman" w:hAnsi="Times New Roman"/>
          <w:sz w:val="24"/>
          <w:szCs w:val="24"/>
        </w:rPr>
        <w:t xml:space="preserve">(Liebrand &amp; McClintock, 1988). The </w:t>
      </w:r>
      <w:r w:rsidR="00D70CB2">
        <w:rPr>
          <w:rFonts w:ascii="Times New Roman" w:hAnsi="Times New Roman"/>
          <w:sz w:val="24"/>
          <w:szCs w:val="24"/>
        </w:rPr>
        <w:t xml:space="preserve">Ring Measure </w:t>
      </w:r>
      <w:r>
        <w:rPr>
          <w:rFonts w:ascii="Times New Roman" w:hAnsi="Times New Roman"/>
          <w:sz w:val="24"/>
          <w:szCs w:val="24"/>
        </w:rPr>
        <w:t xml:space="preserve">is </w:t>
      </w:r>
      <w:r w:rsidR="00142011">
        <w:rPr>
          <w:rFonts w:ascii="Times New Roman" w:hAnsi="Times New Roman"/>
          <w:sz w:val="24"/>
          <w:szCs w:val="24"/>
        </w:rPr>
        <w:lastRenderedPageBreak/>
        <w:t>another</w:t>
      </w:r>
      <w:r>
        <w:rPr>
          <w:rFonts w:ascii="Times New Roman" w:hAnsi="Times New Roman"/>
          <w:sz w:val="24"/>
          <w:szCs w:val="24"/>
        </w:rPr>
        <w:t xml:space="preserve"> widely used measure in earlier </w:t>
      </w:r>
      <w:r w:rsidRPr="006A3AB6">
        <w:rPr>
          <w:rFonts w:ascii="Times New Roman" w:hAnsi="Times New Roman" w:cs="Times New Roman"/>
          <w:sz w:val="24"/>
          <w:szCs w:val="24"/>
        </w:rPr>
        <w:t>research</w:t>
      </w:r>
      <w:r w:rsidR="00142011" w:rsidRPr="006A3AB6">
        <w:rPr>
          <w:rFonts w:ascii="Times New Roman" w:hAnsi="Times New Roman" w:cs="Times New Roman"/>
          <w:sz w:val="24"/>
          <w:szCs w:val="24"/>
        </w:rPr>
        <w:t xml:space="preserve"> and</w:t>
      </w:r>
      <w:r w:rsidR="00142011">
        <w:t xml:space="preserve"> </w:t>
      </w:r>
      <w:r w:rsidR="00142011" w:rsidRPr="00142011">
        <w:rPr>
          <w:rFonts w:ascii="Times New Roman" w:hAnsi="Times New Roman"/>
          <w:sz w:val="24"/>
          <w:szCs w:val="24"/>
        </w:rPr>
        <w:t xml:space="preserve">quite similar to the </w:t>
      </w:r>
      <w:r w:rsidR="00F560D1">
        <w:rPr>
          <w:rFonts w:ascii="Times New Roman" w:hAnsi="Times New Roman"/>
          <w:sz w:val="24"/>
          <w:szCs w:val="24"/>
        </w:rPr>
        <w:t>Slider Measure</w:t>
      </w:r>
      <w:r w:rsidR="00142011" w:rsidRPr="00142011">
        <w:rPr>
          <w:rFonts w:ascii="Times New Roman" w:hAnsi="Times New Roman"/>
          <w:sz w:val="24"/>
          <w:szCs w:val="24"/>
        </w:rPr>
        <w:t xml:space="preserve">, at least in the way the </w:t>
      </w:r>
      <w:r w:rsidR="006D4C2D">
        <w:rPr>
          <w:rFonts w:ascii="Times New Roman" w:hAnsi="Times New Roman"/>
          <w:sz w:val="24"/>
          <w:szCs w:val="24"/>
        </w:rPr>
        <w:t>outcome</w:t>
      </w:r>
      <w:r w:rsidR="00142011" w:rsidRPr="00142011">
        <w:rPr>
          <w:rFonts w:ascii="Times New Roman" w:hAnsi="Times New Roman"/>
          <w:sz w:val="24"/>
          <w:szCs w:val="24"/>
        </w:rPr>
        <w:t>s originated</w:t>
      </w:r>
      <w:r>
        <w:rPr>
          <w:rFonts w:ascii="Times New Roman" w:hAnsi="Times New Roman"/>
          <w:sz w:val="24"/>
          <w:szCs w:val="24"/>
        </w:rPr>
        <w:t xml:space="preserve">. It can provide both categorical and continuous </w:t>
      </w:r>
      <w:r w:rsidR="0022336F">
        <w:rPr>
          <w:rFonts w:ascii="Times New Roman" w:hAnsi="Times New Roman"/>
          <w:sz w:val="24"/>
          <w:szCs w:val="24"/>
        </w:rPr>
        <w:t>social value orientation</w:t>
      </w:r>
      <w:r>
        <w:rPr>
          <w:rFonts w:ascii="Times New Roman" w:hAnsi="Times New Roman"/>
          <w:sz w:val="24"/>
          <w:szCs w:val="24"/>
        </w:rPr>
        <w:t xml:space="preserve"> scores. Additionally, researchers have adopted a more concise 12-item version of the </w:t>
      </w:r>
      <w:r w:rsidR="00D70CB2">
        <w:rPr>
          <w:rFonts w:ascii="Times New Roman" w:hAnsi="Times New Roman"/>
          <w:sz w:val="24"/>
          <w:szCs w:val="24"/>
        </w:rPr>
        <w:t>Ring Measure</w:t>
      </w:r>
      <w:r>
        <w:rPr>
          <w:rFonts w:ascii="Times New Roman" w:hAnsi="Times New Roman"/>
          <w:sz w:val="24"/>
          <w:szCs w:val="24"/>
        </w:rPr>
        <w:t xml:space="preserve"> that has not been thoroughly validated (Karagonlar &amp; Kuhlman, 2013). Second, the current study used a published dataset that primarily focused on the brighter rather than the darker sides of human motivation and beliefs (e.g., social mindfulness and trust). For example, one might hypothesize that individualists and competitors exhibit pronounced differences in beliefs, preferences, or behaviors that allow people to take advantage of others, perhaps “dark personalities”</w:t>
      </w:r>
      <w:r w:rsidR="00F8169F">
        <w:rPr>
          <w:rFonts w:ascii="Times New Roman" w:hAnsi="Times New Roman"/>
          <w:sz w:val="24"/>
          <w:szCs w:val="24"/>
        </w:rPr>
        <w:t>,</w:t>
      </w:r>
      <w:r>
        <w:rPr>
          <w:rFonts w:ascii="Times New Roman" w:hAnsi="Times New Roman"/>
          <w:sz w:val="24"/>
          <w:szCs w:val="24"/>
        </w:rPr>
        <w:t xml:space="preserve"> such as Machiavellianism, Narcissism, and Psychopathy (</w:t>
      </w:r>
      <w:proofErr w:type="spellStart"/>
      <w:r>
        <w:rPr>
          <w:rFonts w:ascii="Times New Roman" w:hAnsi="Times New Roman"/>
          <w:sz w:val="24"/>
          <w:szCs w:val="24"/>
        </w:rPr>
        <w:t>Moshagen</w:t>
      </w:r>
      <w:proofErr w:type="spellEnd"/>
      <w:r>
        <w:rPr>
          <w:rFonts w:ascii="Times New Roman" w:hAnsi="Times New Roman"/>
          <w:sz w:val="24"/>
          <w:szCs w:val="24"/>
        </w:rPr>
        <w:t xml:space="preserve"> et al., 2020; Paulhus &amp; Williams, 2002). Last but not least, the current dataset only contains student samples. Recent work using a more representative adult sample yielded a similar distribution (Liu et al., 2022; see </w:t>
      </w:r>
      <w:r w:rsidRPr="006E6637">
        <w:rPr>
          <w:rFonts w:ascii="Times New Roman" w:hAnsi="Times New Roman"/>
          <w:color w:val="auto"/>
          <w:sz w:val="24"/>
          <w:szCs w:val="24"/>
        </w:rPr>
        <w:t xml:space="preserve">also </w:t>
      </w:r>
      <w:r w:rsidR="00E5349F" w:rsidRPr="006E6637">
        <w:rPr>
          <w:rFonts w:ascii="Times New Roman" w:hAnsi="Times New Roman"/>
          <w:color w:val="auto"/>
          <w:sz w:val="24"/>
          <w:szCs w:val="24"/>
        </w:rPr>
        <w:t xml:space="preserve">de Matos Fernandes et al., 2022; </w:t>
      </w:r>
      <w:r w:rsidRPr="006E6637">
        <w:rPr>
          <w:rFonts w:ascii="Times New Roman" w:hAnsi="Times New Roman"/>
          <w:color w:val="auto"/>
          <w:sz w:val="24"/>
          <w:szCs w:val="24"/>
        </w:rPr>
        <w:t xml:space="preserve">Van Lange et al., 1997). Nevertheless, we suggest that generalizability across different samples, as well as different societies, is an important topic </w:t>
      </w:r>
      <w:r w:rsidR="005042D9">
        <w:rPr>
          <w:rFonts w:ascii="Times New Roman" w:hAnsi="Times New Roman"/>
          <w:color w:val="auto"/>
          <w:sz w:val="24"/>
          <w:szCs w:val="24"/>
        </w:rPr>
        <w:t>for</w:t>
      </w:r>
      <w:r w:rsidRPr="006E6637">
        <w:rPr>
          <w:rFonts w:ascii="Times New Roman" w:hAnsi="Times New Roman"/>
          <w:color w:val="auto"/>
          <w:sz w:val="24"/>
          <w:szCs w:val="24"/>
        </w:rPr>
        <w:t xml:space="preserve"> future research.</w:t>
      </w:r>
    </w:p>
    <w:p w14:paraId="7B9B544E" w14:textId="50FC7839" w:rsidR="008B0A1E" w:rsidRPr="00AA3F6D" w:rsidRDefault="00B17ED9" w:rsidP="00B17ED9">
      <w:pPr>
        <w:pStyle w:val="Body"/>
        <w:spacing w:after="0" w:line="480" w:lineRule="auto"/>
        <w:rPr>
          <w:rFonts w:ascii="Times New Roman" w:eastAsia="Times New Roman" w:hAnsi="Times New Roman" w:cs="Times New Roman"/>
          <w:b/>
          <w:bCs/>
          <w:color w:val="auto"/>
          <w:sz w:val="24"/>
          <w:szCs w:val="24"/>
        </w:rPr>
      </w:pPr>
      <w:r w:rsidRPr="00AA3F6D">
        <w:rPr>
          <w:rFonts w:ascii="Times New Roman" w:eastAsia="Times New Roman" w:hAnsi="Times New Roman" w:cs="Times New Roman"/>
          <w:b/>
          <w:bCs/>
          <w:color w:val="auto"/>
          <w:sz w:val="24"/>
          <w:szCs w:val="24"/>
        </w:rPr>
        <w:t>Future Directions</w:t>
      </w:r>
    </w:p>
    <w:p w14:paraId="2FC4AE69" w14:textId="73D9FEFF" w:rsidR="00EF18D8" w:rsidRPr="00EF18D8" w:rsidRDefault="00EF18D8" w:rsidP="00506F1E">
      <w:pPr>
        <w:pStyle w:val="Body"/>
        <w:spacing w:after="0" w:line="480" w:lineRule="auto"/>
        <w:ind w:firstLine="709"/>
        <w:rPr>
          <w:rFonts w:ascii="Times New Roman" w:eastAsia="Times New Roman" w:hAnsi="Times New Roman" w:cs="Times New Roman"/>
          <w:color w:val="auto"/>
          <w:sz w:val="24"/>
          <w:szCs w:val="24"/>
        </w:rPr>
      </w:pPr>
      <w:bookmarkStart w:id="30" w:name="_Hlk164356274"/>
      <w:r w:rsidRPr="00EF18D8">
        <w:rPr>
          <w:rFonts w:ascii="Times New Roman" w:eastAsia="Times New Roman" w:hAnsi="Times New Roman" w:cs="Times New Roman"/>
          <w:color w:val="auto"/>
          <w:sz w:val="24"/>
          <w:szCs w:val="24"/>
        </w:rPr>
        <w:t>The concept of social value orientation has a long history. It dates back more than 50 years</w:t>
      </w:r>
      <w:r w:rsidR="002E0F2F">
        <w:rPr>
          <w:rFonts w:ascii="Times New Roman" w:eastAsia="Times New Roman" w:hAnsi="Times New Roman" w:cs="Times New Roman"/>
          <w:color w:val="auto"/>
          <w:sz w:val="24"/>
          <w:szCs w:val="24"/>
        </w:rPr>
        <w:t>,</w:t>
      </w:r>
      <w:r w:rsidRPr="00EF18D8">
        <w:rPr>
          <w:rFonts w:ascii="Times New Roman" w:eastAsia="Times New Roman" w:hAnsi="Times New Roman" w:cs="Times New Roman"/>
          <w:color w:val="auto"/>
          <w:sz w:val="24"/>
          <w:szCs w:val="24"/>
        </w:rPr>
        <w:t xml:space="preserve"> when Messick and McClintock examined cooperation, individualism, and competition as basic motives that help explain behavior and social interactions in the classic prisoner’s dilemma and related games (e.g., McClintock, 1972; Messick &amp; McClintock, 1968; Messick &amp; </w:t>
      </w:r>
      <w:proofErr w:type="spellStart"/>
      <w:r w:rsidRPr="00EF18D8">
        <w:rPr>
          <w:rFonts w:ascii="Times New Roman" w:eastAsia="Times New Roman" w:hAnsi="Times New Roman" w:cs="Times New Roman"/>
          <w:color w:val="auto"/>
          <w:sz w:val="24"/>
          <w:szCs w:val="24"/>
        </w:rPr>
        <w:t>Thorngate</w:t>
      </w:r>
      <w:proofErr w:type="spellEnd"/>
      <w:r w:rsidRPr="00EF18D8">
        <w:rPr>
          <w:rFonts w:ascii="Times New Roman" w:eastAsia="Times New Roman" w:hAnsi="Times New Roman" w:cs="Times New Roman"/>
          <w:color w:val="auto"/>
          <w:sz w:val="24"/>
          <w:szCs w:val="24"/>
        </w:rPr>
        <w:t xml:space="preserve">, 1967). The implicit notion of this three-category typology involves two dimensions (i.e., weight assigned to outcomes for self, and weight assigned to outcomes for others) was subsequently examined by various researchers. Examples include the testing of social utility models (e.g., Knight &amp; Dubro, 1984; Wyer, 1969) and the development of the Ring Measure of Social Values (Liebrand, 1984; Liebrand &amp; McClintock, 1988). </w:t>
      </w:r>
    </w:p>
    <w:p w14:paraId="2763B7E8" w14:textId="77777777" w:rsidR="00EF18D8" w:rsidRDefault="00EF18D8" w:rsidP="00061BFB">
      <w:pPr>
        <w:pStyle w:val="Body"/>
        <w:adjustRightInd w:val="0"/>
        <w:spacing w:after="0" w:line="480" w:lineRule="auto"/>
        <w:ind w:firstLine="709"/>
        <w:rPr>
          <w:rFonts w:ascii="Times New Roman" w:eastAsia="Times New Roman" w:hAnsi="Times New Roman" w:cs="Times New Roman"/>
          <w:color w:val="auto"/>
          <w:sz w:val="24"/>
          <w:szCs w:val="24"/>
        </w:rPr>
      </w:pPr>
      <w:r w:rsidRPr="00EF18D8">
        <w:rPr>
          <w:rFonts w:ascii="Times New Roman" w:eastAsia="Times New Roman" w:hAnsi="Times New Roman" w:cs="Times New Roman"/>
          <w:color w:val="auto"/>
          <w:sz w:val="24"/>
          <w:szCs w:val="24"/>
        </w:rPr>
        <w:lastRenderedPageBreak/>
        <w:t xml:space="preserve">Later theorizing and testing revealed the importance of three dimensions, involving a weight assigned to outcomes for self, outcomes for others, and weight assigned to equality in outcomes (Van Lange, 1999). Prosocials are defined in terms of assigning positive weight to all three outcomes (own, other, equality), individualists in terms of primarily assigning a positive weight to outcomes for self, and competitors in terms of assigning a positive weight to outcomes for self and negative weight to outcomes for other. The findings we observed in the present research are consistent with the idea that competition is an important orientation, even if less prevalent than prosociality or individualism. The Slider Method has captured several orientations including specific ones underlying prosociality: namely, concern with outcomes for self </w:t>
      </w:r>
      <w:r w:rsidRPr="00061BFB">
        <w:rPr>
          <w:rFonts w:ascii="Times New Roman" w:eastAsia="Times New Roman" w:hAnsi="Times New Roman" w:cs="Times New Roman"/>
          <w:i/>
          <w:iCs/>
          <w:color w:val="auto"/>
          <w:sz w:val="24"/>
          <w:szCs w:val="24"/>
        </w:rPr>
        <w:t>and</w:t>
      </w:r>
      <w:r w:rsidRPr="00EF18D8">
        <w:rPr>
          <w:rFonts w:ascii="Times New Roman" w:eastAsia="Times New Roman" w:hAnsi="Times New Roman" w:cs="Times New Roman"/>
          <w:color w:val="auto"/>
          <w:sz w:val="24"/>
          <w:szCs w:val="24"/>
        </w:rPr>
        <w:t xml:space="preserve"> others, as well as concern with equality in outcomes. But it provides less of an affordance for competition.  </w:t>
      </w:r>
    </w:p>
    <w:p w14:paraId="2FECD6E8" w14:textId="3F109D44" w:rsidR="006F1564" w:rsidRPr="00EF18D8" w:rsidRDefault="00626877" w:rsidP="00061BFB">
      <w:pPr>
        <w:pStyle w:val="Body"/>
        <w:adjustRightInd w:val="0"/>
        <w:spacing w:after="0" w:line="480" w:lineRule="auto"/>
        <w:ind w:firstLine="709"/>
        <w:rPr>
          <w:rFonts w:ascii="Times New Roman" w:eastAsia="Times New Roman" w:hAnsi="Times New Roman" w:cs="Times New Roman"/>
          <w:color w:val="auto"/>
          <w:sz w:val="24"/>
          <w:szCs w:val="24"/>
        </w:rPr>
      </w:pPr>
      <w:bookmarkStart w:id="31" w:name="_Hlk178271749"/>
      <w:r>
        <w:rPr>
          <w:rFonts w:ascii="Times New Roman" w:eastAsia="Times New Roman" w:hAnsi="Times New Roman" w:cs="Times New Roman"/>
          <w:color w:val="auto"/>
          <w:sz w:val="24"/>
          <w:szCs w:val="24"/>
        </w:rPr>
        <w:t>This categorical nature of social value orientation</w:t>
      </w:r>
      <w:r w:rsidR="00DE1C22">
        <w:rPr>
          <w:rFonts w:ascii="Times New Roman" w:eastAsia="Times New Roman" w:hAnsi="Times New Roman" w:cs="Times New Roman"/>
          <w:color w:val="auto"/>
          <w:sz w:val="24"/>
          <w:szCs w:val="24"/>
        </w:rPr>
        <w:t xml:space="preserve"> (and </w:t>
      </w:r>
      <w:r>
        <w:rPr>
          <w:rFonts w:ascii="Times New Roman" w:eastAsia="Times New Roman" w:hAnsi="Times New Roman" w:cs="Times New Roman"/>
          <w:color w:val="auto"/>
          <w:sz w:val="24"/>
          <w:szCs w:val="24"/>
        </w:rPr>
        <w:t>other social preferences</w:t>
      </w:r>
      <w:r w:rsidR="00DE1C22">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is supported by </w:t>
      </w:r>
      <w:r w:rsidR="006F1564">
        <w:rPr>
          <w:rFonts w:ascii="Times New Roman" w:eastAsia="Times New Roman" w:hAnsi="Times New Roman" w:cs="Times New Roman"/>
          <w:color w:val="auto"/>
          <w:sz w:val="24"/>
          <w:szCs w:val="24"/>
        </w:rPr>
        <w:t xml:space="preserve">the recent research </w:t>
      </w:r>
      <w:r w:rsidR="00A422A3">
        <w:rPr>
          <w:rFonts w:ascii="Times New Roman" w:eastAsia="Times New Roman" w:hAnsi="Times New Roman" w:cs="Times New Roman"/>
          <w:color w:val="auto"/>
          <w:sz w:val="24"/>
          <w:szCs w:val="24"/>
        </w:rPr>
        <w:t>indicating</w:t>
      </w:r>
      <w:r>
        <w:rPr>
          <w:rFonts w:ascii="Times New Roman" w:eastAsia="Times New Roman" w:hAnsi="Times New Roman" w:cs="Times New Roman"/>
          <w:color w:val="auto"/>
          <w:sz w:val="24"/>
          <w:szCs w:val="24"/>
        </w:rPr>
        <w:t xml:space="preserve"> that</w:t>
      </w:r>
      <w:r w:rsidR="006F1564">
        <w:rPr>
          <w:rFonts w:ascii="Times New Roman" w:eastAsia="Times New Roman" w:hAnsi="Times New Roman" w:cs="Times New Roman"/>
          <w:color w:val="auto"/>
          <w:sz w:val="24"/>
          <w:szCs w:val="24"/>
        </w:rPr>
        <w:t xml:space="preserve"> even when measure</w:t>
      </w:r>
      <w:r w:rsidR="00DF5B62">
        <w:rPr>
          <w:rFonts w:ascii="Times New Roman" w:eastAsia="Times New Roman" w:hAnsi="Times New Roman" w:cs="Times New Roman"/>
          <w:color w:val="auto"/>
          <w:sz w:val="24"/>
          <w:szCs w:val="24"/>
        </w:rPr>
        <w:t>ments used</w:t>
      </w:r>
      <w:r w:rsidR="006F1564">
        <w:rPr>
          <w:rFonts w:ascii="Times New Roman" w:eastAsia="Times New Roman" w:hAnsi="Times New Roman" w:cs="Times New Roman"/>
          <w:color w:val="auto"/>
          <w:sz w:val="24"/>
          <w:szCs w:val="24"/>
        </w:rPr>
        <w:t xml:space="preserve"> continuous sliders, social preferences cluster into distinct, replicable</w:t>
      </w:r>
      <w:r w:rsidR="00DF5B62">
        <w:rPr>
          <w:rFonts w:ascii="Times New Roman" w:eastAsia="Times New Roman" w:hAnsi="Times New Roman" w:cs="Times New Roman"/>
          <w:color w:val="auto"/>
          <w:sz w:val="24"/>
          <w:szCs w:val="24"/>
        </w:rPr>
        <w:t>,</w:t>
      </w:r>
      <w:r w:rsidR="006F1564">
        <w:rPr>
          <w:rFonts w:ascii="Times New Roman" w:eastAsia="Times New Roman" w:hAnsi="Times New Roman" w:cs="Times New Roman"/>
          <w:color w:val="auto"/>
          <w:sz w:val="24"/>
          <w:szCs w:val="24"/>
        </w:rPr>
        <w:t xml:space="preserve"> and intertemporally stable types (</w:t>
      </w:r>
      <w:r>
        <w:rPr>
          <w:rFonts w:ascii="Times New Roman" w:eastAsia="Times New Roman" w:hAnsi="Times New Roman" w:cs="Times New Roman"/>
          <w:color w:val="auto"/>
          <w:sz w:val="24"/>
          <w:szCs w:val="24"/>
        </w:rPr>
        <w:t xml:space="preserve">Fehr et al., 2023; </w:t>
      </w:r>
      <w:r w:rsidR="006F1564">
        <w:rPr>
          <w:rFonts w:ascii="Times New Roman" w:eastAsia="Times New Roman" w:hAnsi="Times New Roman" w:cs="Times New Roman"/>
          <w:color w:val="auto"/>
          <w:sz w:val="24"/>
          <w:szCs w:val="24"/>
        </w:rPr>
        <w:t xml:space="preserve">Frei et al., </w:t>
      </w:r>
      <w:r w:rsidR="005D0F07">
        <w:rPr>
          <w:rFonts w:ascii="Times New Roman" w:eastAsia="Times New Roman" w:hAnsi="Times New Roman" w:cs="Times New Roman"/>
          <w:color w:val="auto"/>
          <w:sz w:val="24"/>
          <w:szCs w:val="24"/>
        </w:rPr>
        <w:t>2024</w:t>
      </w:r>
      <w:r w:rsidR="006F1564">
        <w:rPr>
          <w:rFonts w:ascii="Times New Roman" w:eastAsia="Times New Roman" w:hAnsi="Times New Roman" w:cs="Times New Roman"/>
          <w:color w:val="auto"/>
          <w:sz w:val="24"/>
          <w:szCs w:val="24"/>
        </w:rPr>
        <w:t>)</w:t>
      </w:r>
      <w:r w:rsidR="00DE1C22">
        <w:rPr>
          <w:rFonts w:ascii="Times New Roman" w:eastAsia="Times New Roman" w:hAnsi="Times New Roman" w:cs="Times New Roman"/>
          <w:color w:val="auto"/>
          <w:sz w:val="24"/>
          <w:szCs w:val="24"/>
        </w:rPr>
        <w:t>.</w:t>
      </w:r>
      <w:r w:rsidR="006464EB">
        <w:rPr>
          <w:rFonts w:ascii="Times New Roman" w:eastAsia="Times New Roman" w:hAnsi="Times New Roman" w:cs="Times New Roman"/>
          <w:color w:val="auto"/>
          <w:sz w:val="24"/>
          <w:szCs w:val="24"/>
        </w:rPr>
        <w:t xml:space="preserve"> </w:t>
      </w:r>
      <w:r w:rsidR="00A422A3">
        <w:rPr>
          <w:rFonts w:ascii="Times New Roman" w:eastAsia="Times New Roman" w:hAnsi="Times New Roman" w:cs="Times New Roman"/>
          <w:color w:val="auto"/>
          <w:sz w:val="24"/>
          <w:szCs w:val="24"/>
        </w:rPr>
        <w:t>Nevertheless</w:t>
      </w:r>
      <w:r w:rsidR="00DF6ED2">
        <w:rPr>
          <w:rFonts w:ascii="Times New Roman" w:eastAsia="Times New Roman" w:hAnsi="Times New Roman" w:cs="Times New Roman"/>
          <w:color w:val="auto"/>
          <w:sz w:val="24"/>
          <w:szCs w:val="24"/>
        </w:rPr>
        <w:t xml:space="preserve">, </w:t>
      </w:r>
      <w:r w:rsidR="00A422A3">
        <w:rPr>
          <w:rFonts w:ascii="Times New Roman" w:eastAsia="Times New Roman" w:hAnsi="Times New Roman" w:cs="Times New Roman"/>
          <w:color w:val="auto"/>
          <w:sz w:val="24"/>
          <w:szCs w:val="24"/>
        </w:rPr>
        <w:t xml:space="preserve">further research is required to examine </w:t>
      </w:r>
      <w:r w:rsidR="00DF6ED2">
        <w:rPr>
          <w:rFonts w:ascii="Times New Roman" w:eastAsia="Times New Roman" w:hAnsi="Times New Roman" w:cs="Times New Roman"/>
          <w:color w:val="auto"/>
          <w:sz w:val="24"/>
          <w:szCs w:val="24"/>
        </w:rPr>
        <w:t xml:space="preserve">whether and how the elicitation format (e.g., continuously navigating the preferences </w:t>
      </w:r>
      <w:r w:rsidR="00803F25">
        <w:rPr>
          <w:rFonts w:ascii="Times New Roman" w:eastAsia="Times New Roman" w:hAnsi="Times New Roman" w:cs="Times New Roman"/>
          <w:color w:val="auto"/>
          <w:sz w:val="24"/>
          <w:szCs w:val="24"/>
        </w:rPr>
        <w:t>versus</w:t>
      </w:r>
      <w:r w:rsidR="00DF6ED2">
        <w:rPr>
          <w:rFonts w:ascii="Times New Roman" w:eastAsia="Times New Roman" w:hAnsi="Times New Roman" w:cs="Times New Roman"/>
          <w:color w:val="auto"/>
          <w:sz w:val="24"/>
          <w:szCs w:val="24"/>
        </w:rPr>
        <w:t xml:space="preserve"> select</w:t>
      </w:r>
      <w:r w:rsidR="00A422A3">
        <w:rPr>
          <w:rFonts w:ascii="Times New Roman" w:eastAsia="Times New Roman" w:hAnsi="Times New Roman" w:cs="Times New Roman"/>
          <w:color w:val="auto"/>
          <w:sz w:val="24"/>
          <w:szCs w:val="24"/>
        </w:rPr>
        <w:t>ing</w:t>
      </w:r>
      <w:r w:rsidR="00DF6ED2">
        <w:rPr>
          <w:rFonts w:ascii="Times New Roman" w:eastAsia="Times New Roman" w:hAnsi="Times New Roman" w:cs="Times New Roman"/>
          <w:color w:val="auto"/>
          <w:sz w:val="24"/>
          <w:szCs w:val="24"/>
        </w:rPr>
        <w:t xml:space="preserve"> between contrasts) of the measurement may affect </w:t>
      </w:r>
      <w:bookmarkStart w:id="32" w:name="_Hlk178271865"/>
      <w:r w:rsidR="00FD0C06">
        <w:rPr>
          <w:rFonts w:ascii="Times New Roman" w:eastAsia="Times New Roman" w:hAnsi="Times New Roman" w:cs="Times New Roman"/>
          <w:color w:val="auto"/>
          <w:sz w:val="24"/>
          <w:szCs w:val="24"/>
        </w:rPr>
        <w:t>(the expression of)</w:t>
      </w:r>
      <w:bookmarkEnd w:id="32"/>
      <w:r w:rsidR="00FD0C06">
        <w:rPr>
          <w:rFonts w:ascii="Times New Roman" w:eastAsia="Times New Roman" w:hAnsi="Times New Roman" w:cs="Times New Roman"/>
          <w:color w:val="auto"/>
          <w:sz w:val="24"/>
          <w:szCs w:val="24"/>
        </w:rPr>
        <w:t xml:space="preserve"> </w:t>
      </w:r>
      <w:r w:rsidR="00DF6ED2">
        <w:rPr>
          <w:rFonts w:ascii="Times New Roman" w:eastAsia="Times New Roman" w:hAnsi="Times New Roman" w:cs="Times New Roman"/>
          <w:color w:val="auto"/>
          <w:sz w:val="24"/>
          <w:szCs w:val="24"/>
        </w:rPr>
        <w:t>social preferences.</w:t>
      </w:r>
      <w:bookmarkEnd w:id="31"/>
    </w:p>
    <w:p w14:paraId="3792F6E1" w14:textId="7D29F07D" w:rsidR="00EF18D8" w:rsidRPr="00EF18D8" w:rsidRDefault="00EF18D8" w:rsidP="00061BFB">
      <w:pPr>
        <w:pStyle w:val="Body"/>
        <w:adjustRightInd w:val="0"/>
        <w:spacing w:after="0" w:line="480" w:lineRule="auto"/>
        <w:ind w:firstLine="709"/>
        <w:rPr>
          <w:rFonts w:ascii="Times New Roman" w:eastAsia="Times New Roman" w:hAnsi="Times New Roman" w:cs="Times New Roman"/>
          <w:color w:val="auto"/>
          <w:sz w:val="24"/>
          <w:szCs w:val="24"/>
        </w:rPr>
      </w:pPr>
      <w:bookmarkStart w:id="33" w:name="_Hlk164356382"/>
      <w:bookmarkEnd w:id="30"/>
      <w:r w:rsidRPr="00EF18D8">
        <w:rPr>
          <w:rFonts w:ascii="Times New Roman" w:eastAsia="Times New Roman" w:hAnsi="Times New Roman" w:cs="Times New Roman"/>
          <w:color w:val="auto"/>
          <w:sz w:val="24"/>
          <w:szCs w:val="24"/>
        </w:rPr>
        <w:t xml:space="preserve">What are now some broad issues for future research? </w:t>
      </w:r>
      <w:bookmarkStart w:id="34" w:name="_Hlk178259301"/>
      <w:r w:rsidRPr="00EF18D8">
        <w:rPr>
          <w:rFonts w:ascii="Times New Roman" w:eastAsia="Times New Roman" w:hAnsi="Times New Roman" w:cs="Times New Roman"/>
          <w:color w:val="auto"/>
          <w:sz w:val="24"/>
          <w:szCs w:val="24"/>
        </w:rPr>
        <w:t xml:space="preserve">One future direction is to further disentangle the two specific orientations underlying </w:t>
      </w:r>
      <w:proofErr w:type="spellStart"/>
      <w:r w:rsidRPr="00EF18D8">
        <w:rPr>
          <w:rFonts w:ascii="Times New Roman" w:eastAsia="Times New Roman" w:hAnsi="Times New Roman" w:cs="Times New Roman"/>
          <w:color w:val="auto"/>
          <w:sz w:val="24"/>
          <w:szCs w:val="24"/>
        </w:rPr>
        <w:t>prosociality</w:t>
      </w:r>
      <w:proofErr w:type="spellEnd"/>
      <w:r w:rsidRPr="00EF18D8">
        <w:rPr>
          <w:rFonts w:ascii="Times New Roman" w:eastAsia="Times New Roman" w:hAnsi="Times New Roman" w:cs="Times New Roman"/>
          <w:color w:val="auto"/>
          <w:sz w:val="24"/>
          <w:szCs w:val="24"/>
        </w:rPr>
        <w:t xml:space="preserve">: </w:t>
      </w:r>
      <w:r w:rsidR="00BB1C7B">
        <w:rPr>
          <w:rFonts w:ascii="Times New Roman" w:eastAsia="Times New Roman" w:hAnsi="Times New Roman" w:cs="Times New Roman"/>
          <w:color w:val="auto"/>
          <w:sz w:val="24"/>
          <w:szCs w:val="24"/>
        </w:rPr>
        <w:t>C</w:t>
      </w:r>
      <w:r w:rsidRPr="00EF18D8">
        <w:rPr>
          <w:rFonts w:ascii="Times New Roman" w:eastAsia="Times New Roman" w:hAnsi="Times New Roman" w:cs="Times New Roman"/>
          <w:color w:val="auto"/>
          <w:sz w:val="24"/>
          <w:szCs w:val="24"/>
        </w:rPr>
        <w:t>oncern with other’s outcomes and concern with equality in outcomes</w:t>
      </w:r>
      <w:r w:rsidR="00A422A3">
        <w:rPr>
          <w:rFonts w:ascii="Times New Roman" w:eastAsia="Times New Roman" w:hAnsi="Times New Roman" w:cs="Times New Roman"/>
          <w:color w:val="auto"/>
          <w:sz w:val="24"/>
          <w:szCs w:val="24"/>
        </w:rPr>
        <w:t xml:space="preserve">. </w:t>
      </w:r>
      <w:r w:rsidR="00582896" w:rsidRPr="00582896">
        <w:rPr>
          <w:rFonts w:ascii="Times New Roman" w:eastAsia="Times New Roman" w:hAnsi="Times New Roman" w:cs="Times New Roman"/>
          <w:color w:val="auto"/>
          <w:sz w:val="24"/>
          <w:szCs w:val="24"/>
        </w:rPr>
        <w:t>These two specific orientations tend to be correlated (i.e., go together in the same individuals, see Van Lange, 1999). However, this distinction is the key aim of the secondary Slider Measure items, whereas the two concerns are for all nine items combined in one option in the Triple Dominance Measure</w:t>
      </w:r>
      <w:r w:rsidRPr="00EF18D8">
        <w:rPr>
          <w:rFonts w:ascii="Times New Roman" w:eastAsia="Times New Roman" w:hAnsi="Times New Roman" w:cs="Times New Roman"/>
          <w:color w:val="auto"/>
          <w:sz w:val="24"/>
          <w:szCs w:val="24"/>
        </w:rPr>
        <w:t>.</w:t>
      </w:r>
      <w:bookmarkEnd w:id="34"/>
      <w:r w:rsidRPr="00EF18D8">
        <w:rPr>
          <w:rFonts w:ascii="Times New Roman" w:eastAsia="Times New Roman" w:hAnsi="Times New Roman" w:cs="Times New Roman"/>
          <w:color w:val="auto"/>
          <w:sz w:val="24"/>
          <w:szCs w:val="24"/>
        </w:rPr>
        <w:t xml:space="preserve"> But the key question is what the contrasting orientation (i.e., the other extreme of the spectrum) should be </w:t>
      </w:r>
      <w:r w:rsidRPr="00EF18D8">
        <w:rPr>
          <w:rFonts w:ascii="Times New Roman" w:eastAsia="Times New Roman" w:hAnsi="Times New Roman" w:cs="Times New Roman"/>
          <w:color w:val="auto"/>
          <w:sz w:val="24"/>
          <w:szCs w:val="24"/>
        </w:rPr>
        <w:lastRenderedPageBreak/>
        <w:t xml:space="preserve">(see Fehr &amp; </w:t>
      </w:r>
      <w:proofErr w:type="spellStart"/>
      <w:r w:rsidRPr="00EF18D8">
        <w:rPr>
          <w:rFonts w:ascii="Times New Roman" w:eastAsia="Times New Roman" w:hAnsi="Times New Roman" w:cs="Times New Roman"/>
          <w:color w:val="auto"/>
          <w:sz w:val="24"/>
          <w:szCs w:val="24"/>
        </w:rPr>
        <w:t>Charness</w:t>
      </w:r>
      <w:proofErr w:type="spellEnd"/>
      <w:r w:rsidRPr="00EF18D8">
        <w:rPr>
          <w:rFonts w:ascii="Times New Roman" w:eastAsia="Times New Roman" w:hAnsi="Times New Roman" w:cs="Times New Roman"/>
          <w:color w:val="auto"/>
          <w:sz w:val="24"/>
          <w:szCs w:val="24"/>
        </w:rPr>
        <w:t xml:space="preserve">, 2023). For example, should the other extreme be concerned with own outcomes? Perhaps it is possible to design a measure that includes all possible contrasts, involving individualism versus equality, competition versus equality, joint outcomes versus equality, and so on. Also, it is not clear whether the orientations can still be varied in a manner independent of other orientations. But with a three-dimensional system, it would be possible to depict locations on a globe of social value orientation (see also Schulz &amp; May, 1989). And as a dependent variable, it may be possible to help illuminate the precise orientations underlying particular behaviors. Was helping another person motivated by concern about the other’s outcomes or by enhancing equality—that the other is as well-off as you are? </w:t>
      </w:r>
    </w:p>
    <w:p w14:paraId="0872548D" w14:textId="1F649114" w:rsidR="00820A4A" w:rsidRPr="00620373" w:rsidRDefault="00EF18D8" w:rsidP="004A4850">
      <w:pPr>
        <w:pStyle w:val="Body"/>
        <w:adjustRightInd w:val="0"/>
        <w:spacing w:after="0" w:line="480" w:lineRule="auto"/>
        <w:ind w:firstLine="709"/>
        <w:rPr>
          <w:rFonts w:ascii="Times New Roman" w:eastAsia="Times New Roman" w:hAnsi="Times New Roman" w:cs="Times New Roman"/>
          <w:color w:val="auto"/>
          <w:sz w:val="24"/>
          <w:szCs w:val="24"/>
        </w:rPr>
      </w:pPr>
      <w:bookmarkStart w:id="35" w:name="_Hlk179118559"/>
      <w:r w:rsidRPr="00EF18D8">
        <w:rPr>
          <w:rFonts w:ascii="Times New Roman" w:eastAsia="Times New Roman" w:hAnsi="Times New Roman" w:cs="Times New Roman"/>
          <w:color w:val="auto"/>
          <w:sz w:val="24"/>
          <w:szCs w:val="24"/>
        </w:rPr>
        <w:t>There are various other items for a future research agenda</w:t>
      </w:r>
      <w:r w:rsidR="007718DE">
        <w:rPr>
          <w:rFonts w:ascii="Times New Roman" w:eastAsia="Times New Roman" w:hAnsi="Times New Roman" w:cs="Times New Roman"/>
          <w:color w:val="auto"/>
          <w:sz w:val="24"/>
          <w:szCs w:val="24"/>
        </w:rPr>
        <w:t>, including ones that address limitations of the Triple Dominance Measure, the Slider Measure, and related measures of social value orientations</w:t>
      </w:r>
      <w:r w:rsidRPr="00EF18D8">
        <w:rPr>
          <w:rFonts w:ascii="Times New Roman" w:eastAsia="Times New Roman" w:hAnsi="Times New Roman" w:cs="Times New Roman"/>
          <w:color w:val="auto"/>
          <w:sz w:val="24"/>
          <w:szCs w:val="24"/>
        </w:rPr>
        <w:t>. For example, most instruments focus on positive outcomes. But it is possible that our orientations become a bit more self-directed when we need to allocate losses, rather than gains, to self and others (</w:t>
      </w:r>
      <w:proofErr w:type="spellStart"/>
      <w:r w:rsidRPr="00EF18D8">
        <w:rPr>
          <w:rFonts w:ascii="Times New Roman" w:eastAsia="Times New Roman" w:hAnsi="Times New Roman" w:cs="Times New Roman"/>
          <w:color w:val="auto"/>
          <w:sz w:val="24"/>
          <w:szCs w:val="24"/>
        </w:rPr>
        <w:t>Bruhin</w:t>
      </w:r>
      <w:proofErr w:type="spellEnd"/>
      <w:r w:rsidRPr="00EF18D8">
        <w:rPr>
          <w:rFonts w:ascii="Times New Roman" w:eastAsia="Times New Roman" w:hAnsi="Times New Roman" w:cs="Times New Roman"/>
          <w:color w:val="auto"/>
          <w:sz w:val="24"/>
          <w:szCs w:val="24"/>
        </w:rPr>
        <w:t xml:space="preserve"> et al., 2018). </w:t>
      </w:r>
      <w:r w:rsidRPr="004C30DE">
        <w:rPr>
          <w:rFonts w:ascii="Times New Roman" w:eastAsia="Times New Roman" w:hAnsi="Times New Roman" w:cs="Times New Roman"/>
          <w:color w:val="auto"/>
          <w:sz w:val="24"/>
          <w:szCs w:val="24"/>
        </w:rPr>
        <w:t>Incentivization is a topic of interest, even though so far research has not revealed pronounced differences (for a meta-analysis, see Thielmann</w:t>
      </w:r>
      <w:r w:rsidRPr="00EF18D8">
        <w:rPr>
          <w:rFonts w:ascii="Times New Roman" w:eastAsia="Times New Roman" w:hAnsi="Times New Roman" w:cs="Times New Roman"/>
          <w:color w:val="auto"/>
          <w:sz w:val="24"/>
          <w:szCs w:val="24"/>
        </w:rPr>
        <w:t xml:space="preserve"> et al., 2020), despite popular belief that people are more self-oriented when outcomes represent actual money (cash) rather than (hypothetical) points (cf. </w:t>
      </w:r>
      <w:proofErr w:type="spellStart"/>
      <w:r w:rsidRPr="00EF18D8">
        <w:rPr>
          <w:rFonts w:ascii="Times New Roman" w:eastAsia="Times New Roman" w:hAnsi="Times New Roman" w:cs="Times New Roman"/>
          <w:color w:val="auto"/>
          <w:sz w:val="24"/>
          <w:szCs w:val="24"/>
        </w:rPr>
        <w:t>Bühren</w:t>
      </w:r>
      <w:proofErr w:type="spellEnd"/>
      <w:r w:rsidRPr="00EF18D8">
        <w:rPr>
          <w:rFonts w:ascii="Times New Roman" w:eastAsia="Times New Roman" w:hAnsi="Times New Roman" w:cs="Times New Roman"/>
          <w:color w:val="auto"/>
          <w:sz w:val="24"/>
          <w:szCs w:val="24"/>
        </w:rPr>
        <w:t xml:space="preserve"> &amp; Kundt, 2015). Also, does the framing of outcomes in numbers activate an economic mindset (cf. Gneezy et al., 2011)? What if the outcomes are depicted by own and other’s faces that systematically vary in terms of sadness versus happiness (see Grzelak et al., 1988)? Thus, the methods for assessing social value orientations can be extended in various ways, from positive outcomes to negative outcomes, from categorical approaches to continuous approaches, and from material to immaterial outcomes. </w:t>
      </w:r>
      <w:r w:rsidR="003F53EB">
        <w:rPr>
          <w:rFonts w:ascii="Times New Roman" w:eastAsia="Times New Roman" w:hAnsi="Times New Roman" w:cs="Times New Roman"/>
          <w:color w:val="auto"/>
          <w:sz w:val="24"/>
          <w:szCs w:val="24"/>
        </w:rPr>
        <w:t>Note</w:t>
      </w:r>
      <w:r w:rsidRPr="00EF18D8">
        <w:rPr>
          <w:rFonts w:ascii="Times New Roman" w:eastAsia="Times New Roman" w:hAnsi="Times New Roman" w:cs="Times New Roman"/>
          <w:color w:val="auto"/>
          <w:sz w:val="24"/>
          <w:szCs w:val="24"/>
        </w:rPr>
        <w:t xml:space="preserve"> that, despite some inherent limitations, the Slider Measure and the </w:t>
      </w:r>
      <w:r w:rsidR="00E16808">
        <w:rPr>
          <w:rFonts w:ascii="Times New Roman" w:eastAsia="Times New Roman" w:hAnsi="Times New Roman" w:cs="Times New Roman"/>
          <w:color w:val="auto"/>
          <w:sz w:val="24"/>
          <w:szCs w:val="24"/>
        </w:rPr>
        <w:t>Triple Dominance Measure</w:t>
      </w:r>
      <w:r w:rsidRPr="00EF18D8">
        <w:rPr>
          <w:rFonts w:ascii="Times New Roman" w:eastAsia="Times New Roman" w:hAnsi="Times New Roman" w:cs="Times New Roman"/>
          <w:color w:val="auto"/>
          <w:sz w:val="24"/>
          <w:szCs w:val="24"/>
        </w:rPr>
        <w:t xml:space="preserve"> have fared well, </w:t>
      </w:r>
      <w:r w:rsidRPr="00620373">
        <w:rPr>
          <w:rFonts w:ascii="Times New Roman" w:eastAsia="Times New Roman" w:hAnsi="Times New Roman" w:cs="Times New Roman"/>
          <w:color w:val="auto"/>
          <w:sz w:val="24"/>
          <w:szCs w:val="24"/>
        </w:rPr>
        <w:lastRenderedPageBreak/>
        <w:t>predicting various actual behaviors such as political voting, helping victims of natural disasters, and paying more taxes to welcome refugees (e.g., Böhm et al., 2018; Manesi et al., 2019; Van Lange et al., 2012).</w:t>
      </w:r>
      <w:bookmarkEnd w:id="33"/>
    </w:p>
    <w:bookmarkEnd w:id="35"/>
    <w:p w14:paraId="040BC96D" w14:textId="77777777" w:rsidR="00A65208" w:rsidRPr="00620373" w:rsidRDefault="00243E10" w:rsidP="00820A4A">
      <w:pPr>
        <w:pStyle w:val="Body"/>
        <w:spacing w:after="0" w:line="480" w:lineRule="auto"/>
        <w:ind w:firstLine="454"/>
        <w:jc w:val="center"/>
        <w:rPr>
          <w:rFonts w:ascii="Times New Roman" w:eastAsia="Times New Roman" w:hAnsi="Times New Roman" w:cs="Times New Roman"/>
          <w:b/>
          <w:bCs/>
          <w:sz w:val="24"/>
          <w:szCs w:val="24"/>
        </w:rPr>
      </w:pPr>
      <w:r w:rsidRPr="00620373">
        <w:rPr>
          <w:rFonts w:ascii="Times New Roman" w:hAnsi="Times New Roman" w:cs="Times New Roman"/>
          <w:b/>
          <w:bCs/>
          <w:sz w:val="24"/>
          <w:szCs w:val="24"/>
        </w:rPr>
        <w:t>Conclusion</w:t>
      </w:r>
    </w:p>
    <w:p w14:paraId="77B5090D" w14:textId="61F94B8A" w:rsidR="00744321" w:rsidRPr="00620373" w:rsidRDefault="00243E10" w:rsidP="00C6064B">
      <w:pPr>
        <w:pStyle w:val="Body"/>
        <w:spacing w:after="0" w:line="480" w:lineRule="auto"/>
        <w:ind w:firstLine="709"/>
        <w:rPr>
          <w:rFonts w:ascii="Times New Roman" w:hAnsi="Times New Roman" w:cs="Times New Roman"/>
          <w:sz w:val="24"/>
          <w:szCs w:val="24"/>
        </w:rPr>
      </w:pPr>
      <w:r w:rsidRPr="00620373">
        <w:rPr>
          <w:rFonts w:ascii="Times New Roman" w:hAnsi="Times New Roman" w:cs="Times New Roman"/>
          <w:sz w:val="24"/>
          <w:szCs w:val="24"/>
        </w:rPr>
        <w:t xml:space="preserve">The present study revealed a moderate correspondence between two widely used measures of </w:t>
      </w:r>
      <w:r w:rsidR="0022336F" w:rsidRPr="00620373">
        <w:rPr>
          <w:rFonts w:ascii="Times New Roman" w:hAnsi="Times New Roman" w:cs="Times New Roman"/>
          <w:sz w:val="24"/>
          <w:szCs w:val="24"/>
        </w:rPr>
        <w:t>social value orientation</w:t>
      </w:r>
      <w:r w:rsidRPr="00620373">
        <w:rPr>
          <w:rFonts w:ascii="Times New Roman" w:hAnsi="Times New Roman" w:cs="Times New Roman"/>
          <w:sz w:val="24"/>
          <w:szCs w:val="24"/>
        </w:rPr>
        <w:t xml:space="preserve"> across 31 countries</w:t>
      </w:r>
      <w:r w:rsidR="00006025" w:rsidRPr="00620373">
        <w:rPr>
          <w:rFonts w:ascii="Times New Roman" w:hAnsi="Times New Roman" w:cs="Times New Roman"/>
          <w:sz w:val="24"/>
          <w:szCs w:val="24"/>
        </w:rPr>
        <w:t xml:space="preserve"> and regions</w:t>
      </w:r>
      <w:r w:rsidRPr="00620373">
        <w:rPr>
          <w:rFonts w:ascii="Times New Roman" w:hAnsi="Times New Roman" w:cs="Times New Roman"/>
          <w:sz w:val="24"/>
          <w:szCs w:val="24"/>
        </w:rPr>
        <w:t xml:space="preserve">. Nearly one-third of the non-correspondence is accounted for by the finding that the </w:t>
      </w:r>
      <w:r w:rsidR="00F560D1" w:rsidRPr="00620373">
        <w:rPr>
          <w:rFonts w:ascii="Times New Roman" w:hAnsi="Times New Roman" w:cs="Times New Roman"/>
          <w:sz w:val="24"/>
          <w:szCs w:val="24"/>
        </w:rPr>
        <w:t>Slider Measure</w:t>
      </w:r>
      <w:r w:rsidRPr="00620373">
        <w:rPr>
          <w:rFonts w:ascii="Times New Roman" w:hAnsi="Times New Roman" w:cs="Times New Roman"/>
          <w:sz w:val="24"/>
          <w:szCs w:val="24"/>
        </w:rPr>
        <w:t xml:space="preserve"> detects fewer competitors than the </w:t>
      </w:r>
      <w:r w:rsidR="004132DA" w:rsidRPr="00620373">
        <w:rPr>
          <w:rFonts w:ascii="Times New Roman" w:hAnsi="Times New Roman" w:cs="Times New Roman"/>
          <w:sz w:val="24"/>
          <w:szCs w:val="24"/>
        </w:rPr>
        <w:t>Triple Dominance Measure</w:t>
      </w:r>
      <w:r w:rsidRPr="00620373">
        <w:rPr>
          <w:rFonts w:ascii="Times New Roman" w:hAnsi="Times New Roman" w:cs="Times New Roman"/>
          <w:sz w:val="24"/>
          <w:szCs w:val="24"/>
        </w:rPr>
        <w:t xml:space="preserve"> (around 3% and 14%, respectively). The different situational features can partially explain this distinction between the two measures. Unlike the items in the </w:t>
      </w:r>
      <w:r w:rsidR="004132DA" w:rsidRPr="00620373">
        <w:rPr>
          <w:rFonts w:ascii="Times New Roman" w:hAnsi="Times New Roman" w:cs="Times New Roman"/>
          <w:sz w:val="24"/>
          <w:szCs w:val="24"/>
        </w:rPr>
        <w:t>Triple Dominance Measure</w:t>
      </w:r>
      <w:r w:rsidRPr="00620373">
        <w:rPr>
          <w:rFonts w:ascii="Times New Roman" w:hAnsi="Times New Roman" w:cs="Times New Roman"/>
          <w:sz w:val="24"/>
          <w:szCs w:val="24"/>
        </w:rPr>
        <w:t xml:space="preserve">, where the three orientations (i.e., prosocial, individualistic, and competitive) are consistently presented, only two out of the six items in the </w:t>
      </w:r>
      <w:r w:rsidR="00F560D1" w:rsidRPr="00620373">
        <w:rPr>
          <w:rFonts w:ascii="Times New Roman" w:hAnsi="Times New Roman" w:cs="Times New Roman"/>
          <w:sz w:val="24"/>
          <w:szCs w:val="24"/>
        </w:rPr>
        <w:t>Slider Measure</w:t>
      </w:r>
      <w:r w:rsidRPr="00620373">
        <w:rPr>
          <w:rFonts w:ascii="Times New Roman" w:hAnsi="Times New Roman" w:cs="Times New Roman"/>
          <w:sz w:val="24"/>
          <w:szCs w:val="24"/>
        </w:rPr>
        <w:t xml:space="preserve"> contain competitive options and effectively distinguish competitors from individualists. These findings have important implications for study design and sample size. From an individual difference perspective, one can identify a meaningful number of competitors, but the percentage is unlikely to exceed the 10</w:t>
      </w:r>
      <w:r w:rsidR="00937761" w:rsidRPr="00620373">
        <w:rPr>
          <w:rFonts w:ascii="Times New Roman" w:hAnsi="Times New Roman" w:cs="Times New Roman"/>
          <w:sz w:val="24"/>
          <w:szCs w:val="24"/>
        </w:rPr>
        <w:t>–</w:t>
      </w:r>
      <w:r w:rsidRPr="00620373">
        <w:rPr>
          <w:rFonts w:ascii="Times New Roman" w:hAnsi="Times New Roman" w:cs="Times New Roman"/>
          <w:sz w:val="24"/>
          <w:szCs w:val="24"/>
        </w:rPr>
        <w:t xml:space="preserve">15% range. Simply combining individualists and competitors is a suitable method from a broader-picture perspective (parsimony), but it often occurs at some cost to precision and, therefore, accuracy. We close by noting that much of the literature on human cooperation and trust focuses on the mechanisms that promote cooperation. While understandable, we suggest that if research focuses more strongly on the mechanisms that underlie distrust, rivalry, and pervasive forms of noncooperation, the differences between individualism and competition may become even more important. </w:t>
      </w:r>
    </w:p>
    <w:p w14:paraId="201923AF" w14:textId="45A76204" w:rsidR="00744321" w:rsidRPr="00620373" w:rsidRDefault="0072318A" w:rsidP="0072318A">
      <w:pPr>
        <w:pStyle w:val="Body"/>
        <w:spacing w:after="0" w:line="480" w:lineRule="auto"/>
        <w:ind w:firstLine="709"/>
        <w:jc w:val="center"/>
        <w:rPr>
          <w:rFonts w:ascii="Times New Roman" w:hAnsi="Times New Roman" w:cs="Times New Roman"/>
          <w:b/>
          <w:bCs/>
          <w:sz w:val="24"/>
          <w:szCs w:val="24"/>
        </w:rPr>
      </w:pPr>
      <w:r w:rsidRPr="00620373">
        <w:rPr>
          <w:rFonts w:ascii="Times New Roman" w:hAnsi="Times New Roman" w:cs="Times New Roman"/>
          <w:b/>
          <w:bCs/>
          <w:sz w:val="24"/>
          <w:szCs w:val="24"/>
        </w:rPr>
        <w:t>Open Science Statement</w:t>
      </w:r>
    </w:p>
    <w:p w14:paraId="4F869C98" w14:textId="169653CA" w:rsidR="0050078A" w:rsidRPr="00C6064B" w:rsidRDefault="00744321" w:rsidP="00C6064B">
      <w:pPr>
        <w:pStyle w:val="Body"/>
        <w:spacing w:after="0" w:line="480" w:lineRule="auto"/>
        <w:ind w:firstLine="709"/>
        <w:rPr>
          <w:rFonts w:ascii="Times New Roman" w:eastAsia="Times New Roman" w:hAnsi="Times New Roman" w:cs="Times New Roman"/>
          <w:sz w:val="24"/>
          <w:szCs w:val="24"/>
        </w:rPr>
      </w:pPr>
      <w:r w:rsidRPr="00620373">
        <w:rPr>
          <w:rFonts w:ascii="Times New Roman" w:hAnsi="Times New Roman" w:cs="Times New Roman"/>
          <w:sz w:val="24"/>
          <w:szCs w:val="24"/>
        </w:rPr>
        <w:t>The data, materials, and analysis scripts of the current study can be accessed through the OSF (</w:t>
      </w:r>
      <w:hyperlink r:id="rId12" w:history="1">
        <w:r w:rsidRPr="00620373">
          <w:rPr>
            <w:rStyle w:val="Hyperlink0"/>
            <w:rFonts w:eastAsia="宋体"/>
          </w:rPr>
          <w:t>https://osf.io/uckf5/?view_only=ca0870f366304b68a7e86d172c64270e</w:t>
        </w:r>
      </w:hyperlink>
      <w:r w:rsidRPr="00620373">
        <w:rPr>
          <w:rFonts w:ascii="Times New Roman" w:hAnsi="Times New Roman" w:cs="Times New Roman"/>
          <w:sz w:val="24"/>
          <w:szCs w:val="24"/>
        </w:rPr>
        <w:t xml:space="preserve">). </w:t>
      </w:r>
      <w:r w:rsidR="0050078A">
        <w:rPr>
          <w:b/>
          <w:bCs/>
        </w:rPr>
        <w:br w:type="page"/>
      </w:r>
    </w:p>
    <w:p w14:paraId="18CC00C7" w14:textId="496F57C2" w:rsidR="00A65208" w:rsidRPr="00073AC1" w:rsidRDefault="00243E10" w:rsidP="000B48A2">
      <w:pPr>
        <w:pStyle w:val="Body"/>
        <w:spacing w:after="0" w:line="480" w:lineRule="auto"/>
        <w:jc w:val="center"/>
        <w:rPr>
          <w:rFonts w:ascii="Times New Roman" w:eastAsia="Times New Roman" w:hAnsi="Times New Roman" w:cs="Times New Roman"/>
          <w:b/>
          <w:bCs/>
          <w:sz w:val="24"/>
          <w:szCs w:val="24"/>
        </w:rPr>
      </w:pPr>
      <w:r w:rsidRPr="00073AC1">
        <w:rPr>
          <w:rFonts w:ascii="Times New Roman" w:hAnsi="Times New Roman" w:cs="Times New Roman"/>
          <w:b/>
          <w:bCs/>
          <w:sz w:val="24"/>
          <w:szCs w:val="24"/>
        </w:rPr>
        <w:lastRenderedPageBreak/>
        <w:t>Reference</w:t>
      </w:r>
      <w:r w:rsidR="0050078A" w:rsidRPr="00073AC1">
        <w:rPr>
          <w:rFonts w:ascii="Times New Roman" w:hAnsi="Times New Roman" w:cs="Times New Roman"/>
          <w:b/>
          <w:bCs/>
          <w:sz w:val="24"/>
          <w:szCs w:val="24"/>
        </w:rPr>
        <w:t>s</w:t>
      </w:r>
    </w:p>
    <w:p w14:paraId="68316265" w14:textId="615CAE4C" w:rsidR="00F61620" w:rsidRPr="00073AC1" w:rsidRDefault="00F61620" w:rsidP="000B48A2">
      <w:pPr>
        <w:spacing w:line="480" w:lineRule="auto"/>
        <w:ind w:left="720" w:hanging="720"/>
        <w:rPr>
          <w:rFonts w:eastAsia="Times New Roman"/>
          <w:sz w:val="24"/>
          <w:szCs w:val="24"/>
        </w:rPr>
      </w:pPr>
      <w:proofErr w:type="spellStart"/>
      <w:r w:rsidRPr="00073AC1">
        <w:rPr>
          <w:color w:val="222222"/>
          <w:sz w:val="24"/>
          <w:szCs w:val="24"/>
          <w:shd w:val="clear" w:color="auto" w:fill="FFFFFF"/>
        </w:rPr>
        <w:t>Aaldering</w:t>
      </w:r>
      <w:proofErr w:type="spellEnd"/>
      <w:r w:rsidRPr="00073AC1">
        <w:rPr>
          <w:color w:val="222222"/>
          <w:sz w:val="24"/>
          <w:szCs w:val="24"/>
          <w:shd w:val="clear" w:color="auto" w:fill="FFFFFF"/>
        </w:rPr>
        <w:t>, H., &amp; Böhm, R. (2020). Parochial versus universal cooperation: Introducing a novel economic game of within-and between-group interaction.</w:t>
      </w:r>
      <w:r w:rsidR="00A70AB5" w:rsidRPr="00073AC1">
        <w:rPr>
          <w:color w:val="222222"/>
          <w:sz w:val="24"/>
          <w:szCs w:val="24"/>
          <w:shd w:val="clear" w:color="auto" w:fill="FFFFFF"/>
        </w:rPr>
        <w:t xml:space="preserve"> </w:t>
      </w:r>
      <w:r w:rsidRPr="00073AC1">
        <w:rPr>
          <w:i/>
          <w:iCs/>
          <w:color w:val="222222"/>
          <w:sz w:val="24"/>
          <w:szCs w:val="24"/>
          <w:shd w:val="clear" w:color="auto" w:fill="FFFFFF"/>
        </w:rPr>
        <w:t>Social Psychological and Personality Science</w:t>
      </w:r>
      <w:r w:rsidRPr="00073AC1">
        <w:rPr>
          <w:color w:val="222222"/>
          <w:sz w:val="24"/>
          <w:szCs w:val="24"/>
          <w:shd w:val="clear" w:color="auto" w:fill="FFFFFF"/>
        </w:rPr>
        <w:t>,</w:t>
      </w:r>
      <w:r w:rsidR="00A70AB5" w:rsidRPr="00073AC1">
        <w:rPr>
          <w:color w:val="222222"/>
          <w:sz w:val="24"/>
          <w:szCs w:val="24"/>
          <w:shd w:val="clear" w:color="auto" w:fill="FFFFFF"/>
        </w:rPr>
        <w:t xml:space="preserve"> </w:t>
      </w:r>
      <w:r w:rsidRPr="00073AC1">
        <w:rPr>
          <w:i/>
          <w:iCs/>
          <w:color w:val="222222"/>
          <w:sz w:val="24"/>
          <w:szCs w:val="24"/>
          <w:shd w:val="clear" w:color="auto" w:fill="FFFFFF"/>
        </w:rPr>
        <w:t>11</w:t>
      </w:r>
      <w:r w:rsidRPr="00073AC1">
        <w:rPr>
          <w:color w:val="222222"/>
          <w:sz w:val="24"/>
          <w:szCs w:val="24"/>
          <w:shd w:val="clear" w:color="auto" w:fill="FFFFFF"/>
        </w:rPr>
        <w:t>(1), 36</w:t>
      </w:r>
      <w:r w:rsidR="00A70AB5" w:rsidRPr="00073AC1">
        <w:rPr>
          <w:color w:val="333333"/>
          <w:sz w:val="24"/>
          <w:szCs w:val="24"/>
          <w:u w:color="333333"/>
          <w:shd w:val="clear" w:color="auto" w:fill="FFFFFF"/>
        </w:rPr>
        <w:t>–</w:t>
      </w:r>
      <w:r w:rsidRPr="00073AC1">
        <w:rPr>
          <w:color w:val="222222"/>
          <w:sz w:val="24"/>
          <w:szCs w:val="24"/>
          <w:shd w:val="clear" w:color="auto" w:fill="FFFFFF"/>
        </w:rPr>
        <w:t xml:space="preserve">45. </w:t>
      </w:r>
      <w:hyperlink r:id="rId13" w:history="1">
        <w:r w:rsidRPr="00073AC1">
          <w:rPr>
            <w:rStyle w:val="Hyperlink0"/>
            <w:rFonts w:eastAsia="宋体"/>
          </w:rPr>
          <w:t>https://doi.org/10.1177/1948550619841627</w:t>
        </w:r>
      </w:hyperlink>
    </w:p>
    <w:p w14:paraId="2251D664" w14:textId="249AF839" w:rsidR="00C54224" w:rsidRPr="00073AC1" w:rsidRDefault="00C54224" w:rsidP="000B48A2">
      <w:pPr>
        <w:pStyle w:val="Body"/>
        <w:spacing w:after="0" w:line="480" w:lineRule="auto"/>
        <w:ind w:left="720" w:hanging="720"/>
        <w:rPr>
          <w:rFonts w:ascii="Times New Roman" w:hAnsi="Times New Roman" w:cs="Times New Roman"/>
          <w:color w:val="333333"/>
          <w:sz w:val="24"/>
          <w:szCs w:val="24"/>
          <w:u w:color="333333"/>
          <w:shd w:val="clear" w:color="auto" w:fill="FFFFFF"/>
        </w:rPr>
      </w:pPr>
      <w:r w:rsidRPr="00073AC1">
        <w:rPr>
          <w:rFonts w:ascii="Times New Roman" w:hAnsi="Times New Roman" w:cs="Times New Roman"/>
          <w:color w:val="333333"/>
          <w:sz w:val="24"/>
          <w:szCs w:val="24"/>
          <w:u w:color="333333"/>
          <w:shd w:val="clear" w:color="auto" w:fill="FFFFFF"/>
        </w:rPr>
        <w:t xml:space="preserve">Ackermann, K. A., </w:t>
      </w:r>
      <w:proofErr w:type="spellStart"/>
      <w:r w:rsidRPr="00073AC1">
        <w:rPr>
          <w:rFonts w:ascii="Times New Roman" w:hAnsi="Times New Roman" w:cs="Times New Roman"/>
          <w:color w:val="333333"/>
          <w:sz w:val="24"/>
          <w:szCs w:val="24"/>
          <w:u w:color="333333"/>
          <w:shd w:val="clear" w:color="auto" w:fill="FFFFFF"/>
        </w:rPr>
        <w:t>Fleiß</w:t>
      </w:r>
      <w:proofErr w:type="spellEnd"/>
      <w:r w:rsidRPr="00073AC1">
        <w:rPr>
          <w:rFonts w:ascii="Times New Roman" w:hAnsi="Times New Roman" w:cs="Times New Roman"/>
          <w:color w:val="333333"/>
          <w:sz w:val="24"/>
          <w:szCs w:val="24"/>
          <w:u w:color="333333"/>
          <w:shd w:val="clear" w:color="auto" w:fill="FFFFFF"/>
        </w:rPr>
        <w:t xml:space="preserve">, J., &amp; Murphy, R. O. (2016). Reciprocity as an individual difference. </w:t>
      </w:r>
      <w:r w:rsidRPr="00073AC1">
        <w:rPr>
          <w:rFonts w:ascii="Times New Roman" w:hAnsi="Times New Roman" w:cs="Times New Roman"/>
          <w:i/>
          <w:iCs/>
          <w:color w:val="333333"/>
          <w:sz w:val="24"/>
          <w:szCs w:val="24"/>
          <w:u w:color="333333"/>
          <w:shd w:val="clear" w:color="auto" w:fill="FFFFFF"/>
        </w:rPr>
        <w:t>Journal of Conflict Resolution, 60</w:t>
      </w:r>
      <w:r w:rsidRPr="00073AC1">
        <w:rPr>
          <w:rFonts w:ascii="Times New Roman" w:hAnsi="Times New Roman" w:cs="Times New Roman"/>
          <w:color w:val="333333"/>
          <w:sz w:val="24"/>
          <w:szCs w:val="24"/>
          <w:u w:color="333333"/>
          <w:shd w:val="clear" w:color="auto" w:fill="FFFFFF"/>
        </w:rPr>
        <w:t>(2), 340</w:t>
      </w:r>
      <w:r w:rsidR="00DA0D85" w:rsidRPr="00073AC1">
        <w:rPr>
          <w:rFonts w:ascii="Times New Roman" w:hAnsi="Times New Roman" w:cs="Times New Roman"/>
          <w:color w:val="333333"/>
          <w:sz w:val="24"/>
          <w:szCs w:val="24"/>
          <w:u w:color="333333"/>
          <w:shd w:val="clear" w:color="auto" w:fill="FFFFFF"/>
        </w:rPr>
        <w:t>–</w:t>
      </w:r>
      <w:r w:rsidRPr="00073AC1">
        <w:rPr>
          <w:rFonts w:ascii="Times New Roman" w:hAnsi="Times New Roman" w:cs="Times New Roman"/>
          <w:color w:val="333333"/>
          <w:sz w:val="24"/>
          <w:szCs w:val="24"/>
          <w:u w:color="333333"/>
          <w:shd w:val="clear" w:color="auto" w:fill="FFFFFF"/>
        </w:rPr>
        <w:t>367.</w:t>
      </w:r>
      <w:r w:rsidR="00842885" w:rsidRPr="00073AC1">
        <w:rPr>
          <w:rFonts w:ascii="Times New Roman" w:hAnsi="Times New Roman" w:cs="Times New Roman"/>
          <w:color w:val="333333"/>
          <w:sz w:val="24"/>
          <w:szCs w:val="24"/>
          <w:u w:color="333333"/>
          <w:shd w:val="clear" w:color="auto" w:fill="FFFFFF"/>
        </w:rPr>
        <w:t xml:space="preserve"> </w:t>
      </w:r>
      <w:hyperlink r:id="rId14" w:history="1">
        <w:r w:rsidR="00B00055" w:rsidRPr="00073AC1">
          <w:rPr>
            <w:rStyle w:val="Hyperlink0"/>
            <w:rFonts w:eastAsia="宋体"/>
          </w:rPr>
          <w:t>https://doi.org/10.1177/0022002714541854</w:t>
        </w:r>
      </w:hyperlink>
    </w:p>
    <w:p w14:paraId="77A2F654" w14:textId="0BD87C12" w:rsidR="00A65208" w:rsidRPr="00073AC1" w:rsidRDefault="00243E10" w:rsidP="000B48A2">
      <w:pPr>
        <w:pStyle w:val="Body"/>
        <w:spacing w:after="0" w:line="480" w:lineRule="auto"/>
        <w:ind w:left="720" w:hanging="720"/>
        <w:rPr>
          <w:rFonts w:ascii="Times New Roman" w:eastAsia="Times New Roman" w:hAnsi="Times New Roman" w:cs="Times New Roman"/>
          <w:color w:val="333333"/>
          <w:sz w:val="24"/>
          <w:szCs w:val="24"/>
          <w:u w:color="333333"/>
          <w:shd w:val="clear" w:color="auto" w:fill="FFFFFF"/>
        </w:rPr>
      </w:pPr>
      <w:r w:rsidRPr="00073AC1">
        <w:rPr>
          <w:rFonts w:ascii="Times New Roman" w:hAnsi="Times New Roman" w:cs="Times New Roman"/>
          <w:color w:val="333333"/>
          <w:sz w:val="24"/>
          <w:szCs w:val="24"/>
          <w:u w:color="333333"/>
          <w:shd w:val="clear" w:color="auto" w:fill="FFFFFF"/>
        </w:rPr>
        <w:t xml:space="preserve">Au, W. T., &amp; Kwong, J. Y. Y. (2004). Measurements and </w:t>
      </w:r>
      <w:r w:rsidR="002E7CE9" w:rsidRPr="00073AC1">
        <w:rPr>
          <w:rFonts w:ascii="Times New Roman" w:hAnsi="Times New Roman" w:cs="Times New Roman"/>
          <w:color w:val="333333"/>
          <w:sz w:val="24"/>
          <w:szCs w:val="24"/>
          <w:u w:color="333333"/>
          <w:shd w:val="clear" w:color="auto" w:fill="FFFFFF"/>
        </w:rPr>
        <w:t xml:space="preserve">effects </w:t>
      </w:r>
      <w:r w:rsidRPr="00073AC1">
        <w:rPr>
          <w:rFonts w:ascii="Times New Roman" w:hAnsi="Times New Roman" w:cs="Times New Roman"/>
          <w:color w:val="333333"/>
          <w:sz w:val="24"/>
          <w:szCs w:val="24"/>
          <w:u w:color="333333"/>
          <w:shd w:val="clear" w:color="auto" w:fill="FFFFFF"/>
        </w:rPr>
        <w:t xml:space="preserve">of </w:t>
      </w:r>
      <w:r w:rsidR="002E7CE9" w:rsidRPr="00073AC1">
        <w:rPr>
          <w:rFonts w:ascii="Times New Roman" w:hAnsi="Times New Roman" w:cs="Times New Roman"/>
          <w:color w:val="333333"/>
          <w:sz w:val="24"/>
          <w:szCs w:val="24"/>
          <w:u w:color="333333"/>
          <w:shd w:val="clear" w:color="auto" w:fill="FFFFFF"/>
        </w:rPr>
        <w:t>social</w:t>
      </w:r>
      <w:r w:rsidRPr="00073AC1">
        <w:rPr>
          <w:rFonts w:ascii="Times New Roman" w:hAnsi="Times New Roman" w:cs="Times New Roman"/>
          <w:color w:val="333333"/>
          <w:sz w:val="24"/>
          <w:szCs w:val="24"/>
          <w:u w:color="333333"/>
          <w:shd w:val="clear" w:color="auto" w:fill="FFFFFF"/>
        </w:rPr>
        <w:t>-</w:t>
      </w:r>
      <w:r w:rsidR="002E7CE9" w:rsidRPr="00073AC1">
        <w:rPr>
          <w:rFonts w:ascii="Times New Roman" w:hAnsi="Times New Roman" w:cs="Times New Roman"/>
          <w:color w:val="333333"/>
          <w:sz w:val="24"/>
          <w:szCs w:val="24"/>
          <w:u w:color="333333"/>
          <w:shd w:val="clear" w:color="auto" w:fill="FFFFFF"/>
        </w:rPr>
        <w:t xml:space="preserve">value orientation </w:t>
      </w:r>
      <w:r w:rsidRPr="00073AC1">
        <w:rPr>
          <w:rFonts w:ascii="Times New Roman" w:hAnsi="Times New Roman" w:cs="Times New Roman"/>
          <w:color w:val="333333"/>
          <w:sz w:val="24"/>
          <w:szCs w:val="24"/>
          <w:u w:color="333333"/>
          <w:shd w:val="clear" w:color="auto" w:fill="FFFFFF"/>
        </w:rPr>
        <w:t xml:space="preserve">in </w:t>
      </w:r>
      <w:r w:rsidR="002E7CE9" w:rsidRPr="00073AC1">
        <w:rPr>
          <w:rFonts w:ascii="Times New Roman" w:hAnsi="Times New Roman" w:cs="Times New Roman"/>
          <w:color w:val="333333"/>
          <w:sz w:val="24"/>
          <w:szCs w:val="24"/>
          <w:u w:color="333333"/>
          <w:shd w:val="clear" w:color="auto" w:fill="FFFFFF"/>
        </w:rPr>
        <w:t>social dilemmas</w:t>
      </w:r>
      <w:r w:rsidRPr="00073AC1">
        <w:rPr>
          <w:rFonts w:ascii="Times New Roman" w:hAnsi="Times New Roman" w:cs="Times New Roman"/>
          <w:color w:val="333333"/>
          <w:sz w:val="24"/>
          <w:szCs w:val="24"/>
          <w:u w:color="333333"/>
          <w:shd w:val="clear" w:color="auto" w:fill="FFFFFF"/>
        </w:rPr>
        <w:t xml:space="preserve">: A </w:t>
      </w:r>
      <w:r w:rsidR="00DE7052" w:rsidRPr="00073AC1">
        <w:rPr>
          <w:rFonts w:ascii="Times New Roman" w:hAnsi="Times New Roman" w:cs="Times New Roman"/>
          <w:color w:val="333333"/>
          <w:sz w:val="24"/>
          <w:szCs w:val="24"/>
          <w:u w:color="333333"/>
          <w:shd w:val="clear" w:color="auto" w:fill="FFFFFF"/>
        </w:rPr>
        <w:t>r</w:t>
      </w:r>
      <w:r w:rsidRPr="00073AC1">
        <w:rPr>
          <w:rFonts w:ascii="Times New Roman" w:hAnsi="Times New Roman" w:cs="Times New Roman"/>
          <w:color w:val="333333"/>
          <w:sz w:val="24"/>
          <w:szCs w:val="24"/>
          <w:u w:color="333333"/>
          <w:shd w:val="clear" w:color="auto" w:fill="FFFFFF"/>
        </w:rPr>
        <w:t>eview. In R. Suleiman, D. V. Budescu, I. Fischer, &amp; D. M. Messick (Eds.),</w:t>
      </w:r>
      <w:r w:rsidR="003663F6" w:rsidRPr="00073AC1">
        <w:rPr>
          <w:rFonts w:ascii="Times New Roman" w:hAnsi="Times New Roman" w:cs="Times New Roman"/>
          <w:color w:val="333333"/>
          <w:sz w:val="24"/>
          <w:szCs w:val="24"/>
          <w:u w:color="333333"/>
          <w:shd w:val="clear" w:color="auto" w:fill="FFFFFF"/>
        </w:rPr>
        <w:t xml:space="preserve"> </w:t>
      </w:r>
      <w:r w:rsidRPr="00073AC1">
        <w:rPr>
          <w:rFonts w:ascii="Times New Roman" w:hAnsi="Times New Roman" w:cs="Times New Roman"/>
          <w:i/>
          <w:iCs/>
          <w:color w:val="333333"/>
          <w:sz w:val="24"/>
          <w:szCs w:val="24"/>
          <w:u w:color="333333"/>
          <w:shd w:val="clear" w:color="auto" w:fill="FFFFFF"/>
        </w:rPr>
        <w:t>Contemporary Psychological Research on Social Dilemmas</w:t>
      </w:r>
      <w:r w:rsidR="003663F6" w:rsidRPr="00073AC1">
        <w:rPr>
          <w:rFonts w:ascii="Times New Roman" w:hAnsi="Times New Roman" w:cs="Times New Roman"/>
          <w:color w:val="333333"/>
          <w:sz w:val="24"/>
          <w:szCs w:val="24"/>
          <w:u w:color="333333"/>
          <w:shd w:val="clear" w:color="auto" w:fill="FFFFFF"/>
        </w:rPr>
        <w:t xml:space="preserve"> </w:t>
      </w:r>
      <w:r w:rsidRPr="00073AC1">
        <w:rPr>
          <w:rFonts w:ascii="Times New Roman" w:hAnsi="Times New Roman" w:cs="Times New Roman"/>
          <w:color w:val="333333"/>
          <w:sz w:val="24"/>
          <w:szCs w:val="24"/>
          <w:u w:color="333333"/>
          <w:shd w:val="clear" w:color="auto" w:fill="FFFFFF"/>
        </w:rPr>
        <w:t>(pp. 71–98). Cambridge University Press.</w:t>
      </w:r>
    </w:p>
    <w:p w14:paraId="04B6F1B8" w14:textId="1429E853"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bookmarkStart w:id="36" w:name="_Hlk114066487"/>
      <w:r w:rsidRPr="00073AC1">
        <w:rPr>
          <w:rFonts w:ascii="Times New Roman" w:hAnsi="Times New Roman" w:cs="Times New Roman"/>
          <w:sz w:val="24"/>
          <w:szCs w:val="24"/>
          <w:shd w:val="clear" w:color="auto" w:fill="FFFFFF"/>
        </w:rPr>
        <w:t>Balliet, D., Parks, C., &amp; Joireman, J. (2009). Social value orientation and cooperation in social dilemmas: A meta-analysis.</w:t>
      </w:r>
      <w:r w:rsidR="0025157C"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 xml:space="preserve">Group Processes </w:t>
      </w:r>
      <w:r w:rsidR="0025157C" w:rsidRPr="00073AC1">
        <w:rPr>
          <w:rFonts w:ascii="Times New Roman" w:hAnsi="Times New Roman" w:cs="Times New Roman"/>
          <w:i/>
          <w:iCs/>
          <w:sz w:val="24"/>
          <w:szCs w:val="24"/>
          <w:shd w:val="clear" w:color="auto" w:fill="FFFFFF"/>
        </w:rPr>
        <w:t>and</w:t>
      </w:r>
      <w:r w:rsidRPr="00073AC1">
        <w:rPr>
          <w:rFonts w:ascii="Times New Roman" w:hAnsi="Times New Roman" w:cs="Times New Roman"/>
          <w:i/>
          <w:iCs/>
          <w:sz w:val="24"/>
          <w:szCs w:val="24"/>
          <w:shd w:val="clear" w:color="auto" w:fill="FFFFFF"/>
        </w:rPr>
        <w:t xml:space="preserve"> Intergroup Relations</w:t>
      </w:r>
      <w:r w:rsidRPr="00073AC1">
        <w:rPr>
          <w:rFonts w:ascii="Times New Roman" w:hAnsi="Times New Roman" w:cs="Times New Roman"/>
          <w:sz w:val="24"/>
          <w:szCs w:val="24"/>
          <w:shd w:val="clear" w:color="auto" w:fill="FFFFFF"/>
        </w:rPr>
        <w:t>,</w:t>
      </w:r>
      <w:r w:rsidR="003663F6"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12</w:t>
      </w:r>
      <w:r w:rsidRPr="00073AC1">
        <w:rPr>
          <w:rFonts w:ascii="Times New Roman" w:hAnsi="Times New Roman" w:cs="Times New Roman"/>
          <w:sz w:val="24"/>
          <w:szCs w:val="24"/>
          <w:shd w:val="clear" w:color="auto" w:fill="FFFFFF"/>
        </w:rPr>
        <w:t xml:space="preserve">(4), 533–547. </w:t>
      </w:r>
      <w:hyperlink r:id="rId15" w:history="1">
        <w:r w:rsidRPr="00073AC1">
          <w:rPr>
            <w:rStyle w:val="Hyperlink0"/>
            <w:rFonts w:eastAsia="Arial Unicode MS"/>
          </w:rPr>
          <w:t>https://doi.org/10.3724/sp.j.1041.2011.00432</w:t>
        </w:r>
      </w:hyperlink>
    </w:p>
    <w:p w14:paraId="7963DFFB" w14:textId="46683121"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lang w:val="nl-NL"/>
        </w:rPr>
        <w:t>Bakker</w:t>
      </w:r>
      <w:bookmarkEnd w:id="36"/>
      <w:r w:rsidRPr="00073AC1">
        <w:rPr>
          <w:rFonts w:ascii="Times New Roman" w:hAnsi="Times New Roman" w:cs="Times New Roman"/>
          <w:sz w:val="24"/>
          <w:szCs w:val="24"/>
          <w:shd w:val="clear" w:color="auto" w:fill="FFFFFF"/>
          <w:lang w:val="nl-NL"/>
        </w:rPr>
        <w:t xml:space="preserve">, D. M., &amp; Dijkstra, J. (2021). </w:t>
      </w:r>
      <w:r w:rsidRPr="00073AC1">
        <w:rPr>
          <w:rFonts w:ascii="Times New Roman" w:hAnsi="Times New Roman" w:cs="Times New Roman"/>
          <w:sz w:val="24"/>
          <w:szCs w:val="24"/>
          <w:shd w:val="clear" w:color="auto" w:fill="FFFFFF"/>
        </w:rPr>
        <w:t xml:space="preserve">Comparing the </w:t>
      </w:r>
      <w:r w:rsidR="002E7CE9" w:rsidRPr="00073AC1">
        <w:rPr>
          <w:rFonts w:ascii="Times New Roman" w:hAnsi="Times New Roman" w:cs="Times New Roman"/>
          <w:sz w:val="24"/>
          <w:szCs w:val="24"/>
          <w:shd w:val="clear" w:color="auto" w:fill="FFFFFF"/>
        </w:rPr>
        <w:t xml:space="preserve">slider measure </w:t>
      </w:r>
      <w:r w:rsidRPr="00073AC1">
        <w:rPr>
          <w:rFonts w:ascii="Times New Roman" w:hAnsi="Times New Roman" w:cs="Times New Roman"/>
          <w:sz w:val="24"/>
          <w:szCs w:val="24"/>
          <w:shd w:val="clear" w:color="auto" w:fill="FFFFFF"/>
        </w:rPr>
        <w:t xml:space="preserve">of </w:t>
      </w:r>
      <w:r w:rsidR="002E7CE9" w:rsidRPr="00073AC1">
        <w:rPr>
          <w:rFonts w:ascii="Times New Roman" w:hAnsi="Times New Roman" w:cs="Times New Roman"/>
          <w:sz w:val="24"/>
          <w:szCs w:val="24"/>
          <w:shd w:val="clear" w:color="auto" w:fill="FFFFFF"/>
        </w:rPr>
        <w:t xml:space="preserve">social value orientation </w:t>
      </w:r>
      <w:r w:rsidRPr="00073AC1">
        <w:rPr>
          <w:rFonts w:ascii="Times New Roman" w:hAnsi="Times New Roman" w:cs="Times New Roman"/>
          <w:sz w:val="24"/>
          <w:szCs w:val="24"/>
          <w:shd w:val="clear" w:color="auto" w:fill="FFFFFF"/>
        </w:rPr>
        <w:t xml:space="preserve">with </w:t>
      </w:r>
      <w:r w:rsidR="002E7CE9" w:rsidRPr="00073AC1">
        <w:rPr>
          <w:rFonts w:ascii="Times New Roman" w:hAnsi="Times New Roman" w:cs="Times New Roman"/>
          <w:sz w:val="24"/>
          <w:szCs w:val="24"/>
          <w:shd w:val="clear" w:color="auto" w:fill="FFFFFF"/>
        </w:rPr>
        <w:t>its main alternatives</w:t>
      </w:r>
      <w:r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Social Psychology Quarterly, 00</w:t>
      </w:r>
      <w:r w:rsidRPr="00073AC1">
        <w:rPr>
          <w:rFonts w:ascii="Times New Roman" w:hAnsi="Times New Roman" w:cs="Times New Roman"/>
          <w:sz w:val="24"/>
          <w:szCs w:val="24"/>
          <w:shd w:val="clear" w:color="auto" w:fill="FFFFFF"/>
        </w:rPr>
        <w:t>(0), 1</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11. </w:t>
      </w:r>
      <w:hyperlink r:id="rId16" w:history="1">
        <w:r w:rsidRPr="00073AC1">
          <w:rPr>
            <w:rStyle w:val="Hyperlink0"/>
            <w:rFonts w:eastAsia="Arial Unicode MS"/>
          </w:rPr>
          <w:t>https://doi.org/10.1177/01902725211008938</w:t>
        </w:r>
      </w:hyperlink>
    </w:p>
    <w:p w14:paraId="07948C9C" w14:textId="52ED04B4"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proofErr w:type="spellStart"/>
      <w:r w:rsidRPr="00073AC1">
        <w:rPr>
          <w:rFonts w:ascii="Times New Roman" w:hAnsi="Times New Roman" w:cs="Times New Roman"/>
          <w:sz w:val="24"/>
          <w:szCs w:val="24"/>
        </w:rPr>
        <w:t>Bem</w:t>
      </w:r>
      <w:proofErr w:type="spellEnd"/>
      <w:r w:rsidRPr="00073AC1">
        <w:rPr>
          <w:rFonts w:ascii="Times New Roman" w:hAnsi="Times New Roman" w:cs="Times New Roman"/>
          <w:sz w:val="24"/>
          <w:szCs w:val="24"/>
        </w:rPr>
        <w:t>, D. J., &amp; Lord, C. G. (1979). Template matching: A proposal for probing the ecological validity of experimental settings in social psychology.</w:t>
      </w:r>
      <w:r w:rsidR="0025157C" w:rsidRPr="00073AC1">
        <w:rPr>
          <w:rFonts w:ascii="Times New Roman" w:hAnsi="Times New Roman" w:cs="Times New Roman"/>
          <w:sz w:val="24"/>
          <w:szCs w:val="24"/>
        </w:rPr>
        <w:t xml:space="preserve"> </w:t>
      </w:r>
      <w:r w:rsidRPr="00073AC1">
        <w:rPr>
          <w:rFonts w:ascii="Times New Roman" w:hAnsi="Times New Roman" w:cs="Times New Roman"/>
          <w:i/>
          <w:iCs/>
          <w:sz w:val="24"/>
          <w:szCs w:val="24"/>
        </w:rPr>
        <w:t>Journal of Personality and Social Psychology, 37</w:t>
      </w:r>
      <w:r w:rsidRPr="00073AC1">
        <w:rPr>
          <w:rFonts w:ascii="Times New Roman" w:hAnsi="Times New Roman" w:cs="Times New Roman"/>
          <w:sz w:val="24"/>
          <w:szCs w:val="24"/>
        </w:rPr>
        <w:t>(6), 833–846.</w:t>
      </w:r>
      <w:r w:rsidR="0025157C" w:rsidRPr="00073AC1">
        <w:rPr>
          <w:rFonts w:ascii="Times New Roman" w:hAnsi="Times New Roman" w:cs="Times New Roman"/>
          <w:sz w:val="24"/>
          <w:szCs w:val="24"/>
        </w:rPr>
        <w:t xml:space="preserve"> </w:t>
      </w:r>
      <w:hyperlink r:id="rId17" w:history="1">
        <w:r w:rsidR="0025157C" w:rsidRPr="00073AC1">
          <w:rPr>
            <w:rStyle w:val="Hyperlink0"/>
            <w:rFonts w:eastAsia="Arial Unicode MS"/>
          </w:rPr>
          <w:t>https://doi.org/10.1037/0022-3514.37.6.833</w:t>
        </w:r>
      </w:hyperlink>
    </w:p>
    <w:p w14:paraId="68E2E9DA" w14:textId="37937AD6" w:rsidR="00A65208" w:rsidRPr="00073AC1" w:rsidRDefault="00243E10" w:rsidP="000B48A2">
      <w:pPr>
        <w:pStyle w:val="Body"/>
        <w:spacing w:after="0" w:line="480" w:lineRule="auto"/>
        <w:ind w:left="720" w:hanging="720"/>
        <w:rPr>
          <w:rStyle w:val="Hyperlink0"/>
          <w:rFonts w:eastAsia="宋体"/>
          <w:lang w:val="nl-NL"/>
        </w:rPr>
      </w:pPr>
      <w:r w:rsidRPr="00073AC1">
        <w:rPr>
          <w:rFonts w:ascii="Times New Roman" w:hAnsi="Times New Roman" w:cs="Times New Roman"/>
          <w:sz w:val="24"/>
          <w:szCs w:val="24"/>
          <w:shd w:val="clear" w:color="auto" w:fill="FFFFFF"/>
        </w:rPr>
        <w:t>Bogaert, S., Boone, C., &amp; Declerck, C. (2008). Social value orientation and cooperation in social dilemmas: A review and conceptual model.</w:t>
      </w:r>
      <w:r w:rsidR="0025157C"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lang w:val="nl-NL"/>
        </w:rPr>
        <w:t>British Journal of Social Psychology</w:t>
      </w:r>
      <w:r w:rsidRPr="00073AC1">
        <w:rPr>
          <w:rFonts w:ascii="Times New Roman" w:hAnsi="Times New Roman" w:cs="Times New Roman"/>
          <w:sz w:val="24"/>
          <w:szCs w:val="24"/>
          <w:shd w:val="clear" w:color="auto" w:fill="FFFFFF"/>
          <w:lang w:val="nl-NL"/>
        </w:rPr>
        <w:t>,</w:t>
      </w:r>
      <w:r w:rsidR="0025157C" w:rsidRPr="00073AC1">
        <w:rPr>
          <w:rFonts w:ascii="Times New Roman" w:hAnsi="Times New Roman" w:cs="Times New Roman"/>
          <w:sz w:val="24"/>
          <w:szCs w:val="24"/>
          <w:shd w:val="clear" w:color="auto" w:fill="FFFFFF"/>
          <w:lang w:val="nl-NL"/>
        </w:rPr>
        <w:t xml:space="preserve"> </w:t>
      </w:r>
      <w:r w:rsidRPr="00073AC1">
        <w:rPr>
          <w:rFonts w:ascii="Times New Roman" w:hAnsi="Times New Roman" w:cs="Times New Roman"/>
          <w:i/>
          <w:iCs/>
          <w:sz w:val="24"/>
          <w:szCs w:val="24"/>
          <w:shd w:val="clear" w:color="auto" w:fill="FFFFFF"/>
          <w:lang w:val="nl-NL"/>
        </w:rPr>
        <w:t>47</w:t>
      </w:r>
      <w:r w:rsidRPr="00073AC1">
        <w:rPr>
          <w:rFonts w:ascii="Times New Roman" w:hAnsi="Times New Roman" w:cs="Times New Roman"/>
          <w:sz w:val="24"/>
          <w:szCs w:val="24"/>
          <w:shd w:val="clear" w:color="auto" w:fill="FFFFFF"/>
          <w:lang w:val="nl-NL"/>
        </w:rPr>
        <w:t>(3), 453</w:t>
      </w:r>
      <w:r w:rsidRPr="00073AC1">
        <w:rPr>
          <w:rFonts w:ascii="Times New Roman" w:hAnsi="Times New Roman" w:cs="Times New Roman"/>
          <w:sz w:val="24"/>
          <w:szCs w:val="24"/>
          <w:lang w:val="nl-NL"/>
        </w:rPr>
        <w:t>–</w:t>
      </w:r>
      <w:r w:rsidRPr="00073AC1">
        <w:rPr>
          <w:rFonts w:ascii="Times New Roman" w:hAnsi="Times New Roman" w:cs="Times New Roman"/>
          <w:sz w:val="24"/>
          <w:szCs w:val="24"/>
          <w:shd w:val="clear" w:color="auto" w:fill="FFFFFF"/>
          <w:lang w:val="nl-NL"/>
        </w:rPr>
        <w:t xml:space="preserve">480. </w:t>
      </w:r>
      <w:r w:rsidR="00373484" w:rsidRPr="00073AC1">
        <w:rPr>
          <w:rStyle w:val="Hyperlink0"/>
          <w:rFonts w:eastAsia="宋体"/>
          <w:lang w:val="nl-NL"/>
        </w:rPr>
        <w:t>https://doi.org/10.1348/014466607x244970</w:t>
      </w:r>
    </w:p>
    <w:p w14:paraId="64323E57" w14:textId="12C147F7" w:rsidR="00A65208" w:rsidRPr="00073AC1" w:rsidRDefault="00243E10" w:rsidP="000B48A2">
      <w:pPr>
        <w:pStyle w:val="CommentText"/>
        <w:spacing w:after="0" w:line="480" w:lineRule="auto"/>
        <w:ind w:left="720" w:hanging="720"/>
        <w:rPr>
          <w:rStyle w:val="Hyperlink0"/>
          <w:rFonts w:eastAsia="宋体"/>
        </w:rPr>
      </w:pPr>
      <w:r w:rsidRPr="00073AC1">
        <w:rPr>
          <w:rFonts w:ascii="Times New Roman" w:hAnsi="Times New Roman" w:cs="Times New Roman"/>
          <w:color w:val="222222"/>
          <w:sz w:val="24"/>
          <w:szCs w:val="24"/>
          <w:u w:color="222222"/>
          <w:shd w:val="clear" w:color="auto" w:fill="FFFFFF"/>
        </w:rPr>
        <w:t>Böhm, R., Theelen, M. M., Rusch, H., &amp; Van Lange, P. A.</w:t>
      </w:r>
      <w:r w:rsidR="007718DE" w:rsidRPr="00073AC1">
        <w:rPr>
          <w:rFonts w:ascii="Times New Roman" w:hAnsi="Times New Roman" w:cs="Times New Roman"/>
          <w:color w:val="222222"/>
          <w:sz w:val="24"/>
          <w:szCs w:val="24"/>
          <w:u w:color="222222"/>
          <w:shd w:val="clear" w:color="auto" w:fill="FFFFFF"/>
        </w:rPr>
        <w:t xml:space="preserve"> M.</w:t>
      </w:r>
      <w:r w:rsidRPr="00073AC1">
        <w:rPr>
          <w:rFonts w:ascii="Times New Roman" w:hAnsi="Times New Roman" w:cs="Times New Roman"/>
          <w:color w:val="222222"/>
          <w:sz w:val="24"/>
          <w:szCs w:val="24"/>
          <w:u w:color="222222"/>
          <w:shd w:val="clear" w:color="auto" w:fill="FFFFFF"/>
        </w:rPr>
        <w:t xml:space="preserve"> (2018). </w:t>
      </w:r>
      <w:r w:rsidRPr="00073AC1">
        <w:rPr>
          <w:rFonts w:ascii="Times New Roman" w:hAnsi="Times New Roman" w:cs="Times New Roman"/>
          <w:color w:val="222222"/>
          <w:sz w:val="24"/>
          <w:szCs w:val="24"/>
          <w:u w:color="222222"/>
          <w:shd w:val="clear" w:color="auto" w:fill="FFFFFF"/>
          <w:lang w:val="en-US"/>
        </w:rPr>
        <w:t>Costs, needs, and integration efforts shape helping behavior toward refugees.</w:t>
      </w:r>
      <w:r w:rsidR="00DA05D6" w:rsidRPr="00073AC1">
        <w:rPr>
          <w:rFonts w:ascii="Times New Roman" w:hAnsi="Times New Roman" w:cs="Times New Roman"/>
          <w:color w:val="222222"/>
          <w:sz w:val="24"/>
          <w:szCs w:val="24"/>
          <w:u w:color="222222"/>
          <w:shd w:val="clear" w:color="auto" w:fill="FFFFFF"/>
          <w:lang w:val="en-US"/>
        </w:rPr>
        <w:t xml:space="preserve"> </w:t>
      </w:r>
      <w:r w:rsidRPr="00073AC1">
        <w:rPr>
          <w:rFonts w:ascii="Times New Roman" w:hAnsi="Times New Roman" w:cs="Times New Roman"/>
          <w:i/>
          <w:iCs/>
          <w:color w:val="222222"/>
          <w:sz w:val="24"/>
          <w:szCs w:val="24"/>
          <w:u w:color="222222"/>
          <w:shd w:val="clear" w:color="auto" w:fill="FFFFFF"/>
          <w:lang w:val="en-US"/>
        </w:rPr>
        <w:t xml:space="preserve">Proceedings of the </w:t>
      </w:r>
      <w:r w:rsidRPr="00073AC1">
        <w:rPr>
          <w:rFonts w:ascii="Times New Roman" w:hAnsi="Times New Roman" w:cs="Times New Roman"/>
          <w:i/>
          <w:iCs/>
          <w:color w:val="222222"/>
          <w:sz w:val="24"/>
          <w:szCs w:val="24"/>
          <w:u w:color="222222"/>
          <w:shd w:val="clear" w:color="auto" w:fill="FFFFFF"/>
          <w:lang w:val="en-US"/>
        </w:rPr>
        <w:lastRenderedPageBreak/>
        <w:t>National Academy of Sciences</w:t>
      </w:r>
      <w:r w:rsidRPr="00073AC1">
        <w:rPr>
          <w:rFonts w:ascii="Times New Roman" w:hAnsi="Times New Roman" w:cs="Times New Roman"/>
          <w:color w:val="222222"/>
          <w:sz w:val="24"/>
          <w:szCs w:val="24"/>
          <w:u w:color="222222"/>
          <w:shd w:val="clear" w:color="auto" w:fill="FFFFFF"/>
          <w:lang w:val="en-US"/>
        </w:rPr>
        <w:t>,</w:t>
      </w:r>
      <w:r w:rsidR="00DA05D6" w:rsidRPr="00073AC1">
        <w:rPr>
          <w:rFonts w:ascii="Times New Roman" w:hAnsi="Times New Roman" w:cs="Times New Roman"/>
          <w:color w:val="222222"/>
          <w:sz w:val="24"/>
          <w:szCs w:val="24"/>
          <w:u w:color="222222"/>
          <w:shd w:val="clear" w:color="auto" w:fill="FFFFFF"/>
          <w:lang w:val="en-US"/>
        </w:rPr>
        <w:t xml:space="preserve"> </w:t>
      </w:r>
      <w:r w:rsidRPr="00073AC1">
        <w:rPr>
          <w:rFonts w:ascii="Times New Roman" w:hAnsi="Times New Roman" w:cs="Times New Roman"/>
          <w:i/>
          <w:iCs/>
          <w:color w:val="222222"/>
          <w:sz w:val="24"/>
          <w:szCs w:val="24"/>
          <w:u w:color="222222"/>
          <w:shd w:val="clear" w:color="auto" w:fill="FFFFFF"/>
          <w:lang w:val="en-US"/>
        </w:rPr>
        <w:t>115</w:t>
      </w:r>
      <w:r w:rsidRPr="00073AC1">
        <w:rPr>
          <w:rFonts w:ascii="Times New Roman" w:hAnsi="Times New Roman" w:cs="Times New Roman"/>
          <w:color w:val="222222"/>
          <w:sz w:val="24"/>
          <w:szCs w:val="24"/>
          <w:u w:color="222222"/>
          <w:shd w:val="clear" w:color="auto" w:fill="FFFFFF"/>
          <w:lang w:val="en-US"/>
        </w:rPr>
        <w:t>(28), 7284</w:t>
      </w:r>
      <w:r w:rsidRPr="00073AC1">
        <w:rPr>
          <w:rFonts w:ascii="Times New Roman" w:hAnsi="Times New Roman" w:cs="Times New Roman"/>
          <w:sz w:val="24"/>
          <w:szCs w:val="24"/>
          <w:lang w:val="en-US"/>
        </w:rPr>
        <w:t>–</w:t>
      </w:r>
      <w:r w:rsidRPr="00073AC1">
        <w:rPr>
          <w:rFonts w:ascii="Times New Roman" w:hAnsi="Times New Roman" w:cs="Times New Roman"/>
          <w:color w:val="222222"/>
          <w:sz w:val="24"/>
          <w:szCs w:val="24"/>
          <w:u w:color="222222"/>
          <w:shd w:val="clear" w:color="auto" w:fill="FFFFFF"/>
          <w:lang w:val="en-US"/>
        </w:rPr>
        <w:t>7289.</w:t>
      </w:r>
      <w:r w:rsidR="001162FC" w:rsidRPr="00073AC1">
        <w:rPr>
          <w:rFonts w:ascii="Times New Roman" w:hAnsi="Times New Roman" w:cs="Times New Roman"/>
          <w:sz w:val="24"/>
          <w:szCs w:val="24"/>
          <w:lang w:val="en-US"/>
        </w:rPr>
        <w:t xml:space="preserve"> </w:t>
      </w:r>
      <w:r w:rsidR="007718DE" w:rsidRPr="00073AC1">
        <w:rPr>
          <w:rStyle w:val="Hyperlink0"/>
          <w:rFonts w:eastAsia="宋体"/>
        </w:rPr>
        <w:t>https://doi.org/10.1073/pnas.1805601115</w:t>
      </w:r>
    </w:p>
    <w:p w14:paraId="645F231E" w14:textId="6C5815C5" w:rsidR="00CB6C26" w:rsidRPr="00073AC1" w:rsidRDefault="00CB6C26" w:rsidP="000B48A2">
      <w:pPr>
        <w:spacing w:line="480" w:lineRule="auto"/>
        <w:ind w:left="720" w:hanging="720"/>
        <w:rPr>
          <w:sz w:val="24"/>
          <w:szCs w:val="24"/>
        </w:rPr>
      </w:pPr>
      <w:r w:rsidRPr="00073AC1">
        <w:rPr>
          <w:color w:val="222222"/>
          <w:sz w:val="24"/>
          <w:szCs w:val="24"/>
          <w:shd w:val="clear" w:color="auto" w:fill="FFFFFF"/>
        </w:rPr>
        <w:t xml:space="preserve">Bornstein, G., Crum, L., </w:t>
      </w:r>
      <w:proofErr w:type="spellStart"/>
      <w:r w:rsidRPr="00073AC1">
        <w:rPr>
          <w:color w:val="222222"/>
          <w:sz w:val="24"/>
          <w:szCs w:val="24"/>
          <w:shd w:val="clear" w:color="auto" w:fill="FFFFFF"/>
        </w:rPr>
        <w:t>Wittenbraker</w:t>
      </w:r>
      <w:proofErr w:type="spellEnd"/>
      <w:r w:rsidRPr="00073AC1">
        <w:rPr>
          <w:color w:val="222222"/>
          <w:sz w:val="24"/>
          <w:szCs w:val="24"/>
          <w:shd w:val="clear" w:color="auto" w:fill="FFFFFF"/>
        </w:rPr>
        <w:t>, J., Harring, K., Insko, C. A., &amp; Thibaut, J. (1983). On the measurement of social orientations in the minimal group paradigm.</w:t>
      </w:r>
      <w:r w:rsidR="00DA05D6" w:rsidRPr="00073AC1">
        <w:rPr>
          <w:color w:val="222222"/>
          <w:sz w:val="24"/>
          <w:szCs w:val="24"/>
          <w:shd w:val="clear" w:color="auto" w:fill="FFFFFF"/>
        </w:rPr>
        <w:t xml:space="preserve"> </w:t>
      </w:r>
      <w:r w:rsidRPr="00073AC1">
        <w:rPr>
          <w:i/>
          <w:iCs/>
          <w:color w:val="222222"/>
          <w:sz w:val="24"/>
          <w:szCs w:val="24"/>
          <w:shd w:val="clear" w:color="auto" w:fill="FFFFFF"/>
        </w:rPr>
        <w:t>European Journal of Social Psychology</w:t>
      </w:r>
      <w:r w:rsidRPr="00073AC1">
        <w:rPr>
          <w:color w:val="222222"/>
          <w:sz w:val="24"/>
          <w:szCs w:val="24"/>
          <w:shd w:val="clear" w:color="auto" w:fill="FFFFFF"/>
        </w:rPr>
        <w:t>,</w:t>
      </w:r>
      <w:r w:rsidR="00DA05D6" w:rsidRPr="00073AC1">
        <w:rPr>
          <w:color w:val="222222"/>
          <w:sz w:val="24"/>
          <w:szCs w:val="24"/>
          <w:shd w:val="clear" w:color="auto" w:fill="FFFFFF"/>
        </w:rPr>
        <w:t xml:space="preserve"> </w:t>
      </w:r>
      <w:r w:rsidRPr="00073AC1">
        <w:rPr>
          <w:i/>
          <w:iCs/>
          <w:color w:val="222222"/>
          <w:sz w:val="24"/>
          <w:szCs w:val="24"/>
          <w:shd w:val="clear" w:color="auto" w:fill="FFFFFF"/>
        </w:rPr>
        <w:t>13</w:t>
      </w:r>
      <w:r w:rsidRPr="00073AC1">
        <w:rPr>
          <w:color w:val="222222"/>
          <w:sz w:val="24"/>
          <w:szCs w:val="24"/>
          <w:shd w:val="clear" w:color="auto" w:fill="FFFFFF"/>
        </w:rPr>
        <w:t>(4), 321</w:t>
      </w:r>
      <w:r w:rsidR="00F23ED4" w:rsidRPr="00073AC1">
        <w:rPr>
          <w:sz w:val="24"/>
          <w:szCs w:val="24"/>
        </w:rPr>
        <w:t>–</w:t>
      </w:r>
      <w:r w:rsidRPr="00073AC1">
        <w:rPr>
          <w:color w:val="222222"/>
          <w:sz w:val="24"/>
          <w:szCs w:val="24"/>
          <w:shd w:val="clear" w:color="auto" w:fill="FFFFFF"/>
        </w:rPr>
        <w:t xml:space="preserve">350. </w:t>
      </w:r>
      <w:hyperlink r:id="rId18" w:history="1">
        <w:r w:rsidRPr="00073AC1">
          <w:rPr>
            <w:rStyle w:val="Hyperlink0"/>
            <w:rFonts w:eastAsia="宋体"/>
          </w:rPr>
          <w:t>https://doi.org/10.1002/ejsp.2420130402</w:t>
        </w:r>
      </w:hyperlink>
    </w:p>
    <w:p w14:paraId="3DB94291" w14:textId="228F394F" w:rsidR="00F96EE8" w:rsidRPr="00073AC1" w:rsidRDefault="00F31A2B" w:rsidP="000B48A2">
      <w:pPr>
        <w:pStyle w:val="Body"/>
        <w:spacing w:after="0" w:line="480" w:lineRule="auto"/>
        <w:ind w:left="720" w:hanging="720"/>
        <w:rPr>
          <w:rFonts w:ascii="Times New Roman" w:hAnsi="Times New Roman" w:cs="Times New Roman"/>
          <w:color w:val="242424"/>
          <w:sz w:val="24"/>
          <w:szCs w:val="24"/>
        </w:rPr>
      </w:pPr>
      <w:proofErr w:type="spellStart"/>
      <w:r w:rsidRPr="00073AC1">
        <w:rPr>
          <w:rFonts w:ascii="Times New Roman" w:hAnsi="Times New Roman" w:cs="Times New Roman"/>
          <w:color w:val="242424"/>
          <w:sz w:val="24"/>
          <w:szCs w:val="24"/>
        </w:rPr>
        <w:t>Bruhin</w:t>
      </w:r>
      <w:proofErr w:type="spellEnd"/>
      <w:r w:rsidRPr="00073AC1">
        <w:rPr>
          <w:rFonts w:ascii="Times New Roman" w:hAnsi="Times New Roman" w:cs="Times New Roman"/>
          <w:color w:val="242424"/>
          <w:sz w:val="24"/>
          <w:szCs w:val="24"/>
        </w:rPr>
        <w:t xml:space="preserve">, A., Fehr, E., &amp; Schunk, D. (2018). The many </w:t>
      </w:r>
      <w:r w:rsidR="002E7CE9" w:rsidRPr="00073AC1">
        <w:rPr>
          <w:rFonts w:ascii="Times New Roman" w:hAnsi="Times New Roman" w:cs="Times New Roman"/>
          <w:color w:val="242424"/>
          <w:sz w:val="24"/>
          <w:szCs w:val="24"/>
        </w:rPr>
        <w:t>f</w:t>
      </w:r>
      <w:r w:rsidRPr="00073AC1">
        <w:rPr>
          <w:rFonts w:ascii="Times New Roman" w:hAnsi="Times New Roman" w:cs="Times New Roman"/>
          <w:color w:val="242424"/>
          <w:sz w:val="24"/>
          <w:szCs w:val="24"/>
        </w:rPr>
        <w:t xml:space="preserve">aces of </w:t>
      </w:r>
      <w:r w:rsidR="002E7CE9" w:rsidRPr="00073AC1">
        <w:rPr>
          <w:rFonts w:ascii="Times New Roman" w:hAnsi="Times New Roman" w:cs="Times New Roman"/>
          <w:color w:val="242424"/>
          <w:sz w:val="24"/>
          <w:szCs w:val="24"/>
        </w:rPr>
        <w:t>h</w:t>
      </w:r>
      <w:r w:rsidRPr="00073AC1">
        <w:rPr>
          <w:rFonts w:ascii="Times New Roman" w:hAnsi="Times New Roman" w:cs="Times New Roman"/>
          <w:color w:val="242424"/>
          <w:sz w:val="24"/>
          <w:szCs w:val="24"/>
        </w:rPr>
        <w:t xml:space="preserve">uman </w:t>
      </w:r>
      <w:r w:rsidR="002E7CE9" w:rsidRPr="00073AC1">
        <w:rPr>
          <w:rFonts w:ascii="Times New Roman" w:hAnsi="Times New Roman" w:cs="Times New Roman"/>
          <w:color w:val="242424"/>
          <w:sz w:val="24"/>
          <w:szCs w:val="24"/>
        </w:rPr>
        <w:t>sociality</w:t>
      </w:r>
      <w:r w:rsidRPr="00073AC1">
        <w:rPr>
          <w:rFonts w:ascii="Times New Roman" w:hAnsi="Times New Roman" w:cs="Times New Roman"/>
          <w:color w:val="242424"/>
          <w:sz w:val="24"/>
          <w:szCs w:val="24"/>
        </w:rPr>
        <w:t xml:space="preserve">: Uncovering the </w:t>
      </w:r>
      <w:r w:rsidR="002E7CE9" w:rsidRPr="00073AC1">
        <w:rPr>
          <w:rFonts w:ascii="Times New Roman" w:hAnsi="Times New Roman" w:cs="Times New Roman"/>
          <w:color w:val="242424"/>
          <w:sz w:val="24"/>
          <w:szCs w:val="24"/>
        </w:rPr>
        <w:t xml:space="preserve">distribution </w:t>
      </w:r>
      <w:r w:rsidRPr="00073AC1">
        <w:rPr>
          <w:rFonts w:ascii="Times New Roman" w:hAnsi="Times New Roman" w:cs="Times New Roman"/>
          <w:color w:val="242424"/>
          <w:sz w:val="24"/>
          <w:szCs w:val="24"/>
        </w:rPr>
        <w:t xml:space="preserve">and </w:t>
      </w:r>
      <w:r w:rsidR="002E7CE9" w:rsidRPr="00073AC1">
        <w:rPr>
          <w:rFonts w:ascii="Times New Roman" w:hAnsi="Times New Roman" w:cs="Times New Roman"/>
          <w:color w:val="242424"/>
          <w:sz w:val="24"/>
          <w:szCs w:val="24"/>
        </w:rPr>
        <w:t xml:space="preserve">stability </w:t>
      </w:r>
      <w:r w:rsidRPr="00073AC1">
        <w:rPr>
          <w:rFonts w:ascii="Times New Roman" w:hAnsi="Times New Roman" w:cs="Times New Roman"/>
          <w:color w:val="242424"/>
          <w:sz w:val="24"/>
          <w:szCs w:val="24"/>
        </w:rPr>
        <w:t xml:space="preserve">of </w:t>
      </w:r>
      <w:r w:rsidR="002E7CE9" w:rsidRPr="00073AC1">
        <w:rPr>
          <w:rFonts w:ascii="Times New Roman" w:hAnsi="Times New Roman" w:cs="Times New Roman"/>
          <w:color w:val="242424"/>
          <w:sz w:val="24"/>
          <w:szCs w:val="24"/>
        </w:rPr>
        <w:t>social preferences</w:t>
      </w:r>
      <w:r w:rsidRPr="00073AC1">
        <w:rPr>
          <w:rFonts w:ascii="Times New Roman" w:hAnsi="Times New Roman" w:cs="Times New Roman"/>
          <w:color w:val="242424"/>
          <w:sz w:val="24"/>
          <w:szCs w:val="24"/>
        </w:rPr>
        <w:t xml:space="preserve">. </w:t>
      </w:r>
      <w:r w:rsidRPr="00073AC1">
        <w:rPr>
          <w:rFonts w:ascii="Times New Roman" w:hAnsi="Times New Roman" w:cs="Times New Roman"/>
          <w:i/>
          <w:iCs/>
          <w:color w:val="242424"/>
          <w:sz w:val="24"/>
          <w:szCs w:val="24"/>
        </w:rPr>
        <w:t>Journal of the European Economic Association, 17</w:t>
      </w:r>
      <w:r w:rsidRPr="00073AC1">
        <w:rPr>
          <w:rFonts w:ascii="Times New Roman" w:hAnsi="Times New Roman" w:cs="Times New Roman"/>
          <w:color w:val="242424"/>
          <w:sz w:val="24"/>
          <w:szCs w:val="24"/>
        </w:rPr>
        <w:t>(4), 1025</w:t>
      </w:r>
      <w:r w:rsidR="00730EC5" w:rsidRPr="00073AC1">
        <w:rPr>
          <w:rFonts w:ascii="Times New Roman" w:hAnsi="Times New Roman" w:cs="Times New Roman"/>
          <w:sz w:val="24"/>
          <w:szCs w:val="24"/>
        </w:rPr>
        <w:t>–</w:t>
      </w:r>
      <w:r w:rsidRPr="00073AC1">
        <w:rPr>
          <w:rFonts w:ascii="Times New Roman" w:hAnsi="Times New Roman" w:cs="Times New Roman"/>
          <w:color w:val="242424"/>
          <w:sz w:val="24"/>
          <w:szCs w:val="24"/>
        </w:rPr>
        <w:t xml:space="preserve">1069. </w:t>
      </w:r>
      <w:hyperlink r:id="rId19" w:history="1">
        <w:r w:rsidR="00F96EE8" w:rsidRPr="00073AC1">
          <w:rPr>
            <w:rStyle w:val="Hyperlink0"/>
            <w:rFonts w:eastAsia="宋体"/>
          </w:rPr>
          <w:t>https://doi.org/</w:t>
        </w:r>
        <w:r w:rsidRPr="00073AC1">
          <w:rPr>
            <w:rStyle w:val="Hyperlink0"/>
            <w:rFonts w:eastAsia="宋体"/>
          </w:rPr>
          <w:t>10.1093/jeea/jvy018</w:t>
        </w:r>
      </w:hyperlink>
    </w:p>
    <w:p w14:paraId="4D8A568C" w14:textId="03631754" w:rsidR="00AF4A49" w:rsidRPr="00073AC1" w:rsidRDefault="00EA5B30" w:rsidP="00FD5689">
      <w:pPr>
        <w:spacing w:line="480" w:lineRule="auto"/>
        <w:ind w:left="709" w:hanging="709"/>
        <w:rPr>
          <w:rFonts w:eastAsia="Times New Roman"/>
          <w:sz w:val="24"/>
          <w:szCs w:val="24"/>
          <w:lang w:eastAsia="zh-CN"/>
        </w:rPr>
      </w:pPr>
      <w:r w:rsidRPr="00073AC1">
        <w:rPr>
          <w:rFonts w:eastAsia="Times New Roman"/>
          <w:sz w:val="24"/>
          <w:szCs w:val="24"/>
          <w:shd w:val="clear" w:color="auto" w:fill="FFFFFF"/>
          <w:lang w:val="nl-NL" w:eastAsia="zh-CN"/>
        </w:rPr>
        <w:t xml:space="preserve">Bühren, C., &amp; Kundt, T. C. (2015). </w:t>
      </w:r>
      <w:r w:rsidRPr="00073AC1">
        <w:rPr>
          <w:rFonts w:eastAsia="Times New Roman"/>
          <w:sz w:val="24"/>
          <w:szCs w:val="24"/>
          <w:shd w:val="clear" w:color="auto" w:fill="FFFFFF"/>
          <w:lang w:eastAsia="zh-CN"/>
        </w:rPr>
        <w:t xml:space="preserve">Imagine being a nice guy: A note on hypothetical vs. incentivized social preferences. </w:t>
      </w:r>
      <w:r w:rsidRPr="00073AC1">
        <w:rPr>
          <w:rFonts w:eastAsia="Times New Roman"/>
          <w:i/>
          <w:iCs/>
          <w:sz w:val="24"/>
          <w:szCs w:val="24"/>
          <w:shd w:val="clear" w:color="auto" w:fill="FFFFFF"/>
          <w:lang w:eastAsia="zh-CN"/>
        </w:rPr>
        <w:t>Judgment and Decision Making, 10</w:t>
      </w:r>
      <w:r w:rsidRPr="00073AC1">
        <w:rPr>
          <w:rFonts w:eastAsia="Times New Roman"/>
          <w:sz w:val="24"/>
          <w:szCs w:val="24"/>
          <w:shd w:val="clear" w:color="auto" w:fill="FFFFFF"/>
          <w:lang w:eastAsia="zh-CN"/>
        </w:rPr>
        <w:t>(2), 185–190.</w:t>
      </w:r>
      <w:r w:rsidRPr="00073AC1">
        <w:rPr>
          <w:rFonts w:eastAsia="Times New Roman"/>
          <w:sz w:val="24"/>
          <w:szCs w:val="24"/>
          <w:lang w:eastAsia="zh-CN"/>
        </w:rPr>
        <w:t xml:space="preserve"> </w:t>
      </w:r>
      <w:hyperlink r:id="rId20" w:history="1">
        <w:r w:rsidRPr="00073AC1">
          <w:rPr>
            <w:rStyle w:val="Hyperlink0"/>
            <w:rFonts w:eastAsia="宋体"/>
          </w:rPr>
          <w:t>https://doi.org/10.1017/S1930297500003946</w:t>
        </w:r>
      </w:hyperlink>
    </w:p>
    <w:p w14:paraId="63B3EF19" w14:textId="17F92EEF" w:rsidR="00E5349F" w:rsidRPr="00073AC1" w:rsidRDefault="00E5349F" w:rsidP="000B48A2">
      <w:pPr>
        <w:pStyle w:val="Body"/>
        <w:spacing w:after="0" w:line="480" w:lineRule="auto"/>
        <w:ind w:left="720" w:hanging="720"/>
        <w:rPr>
          <w:rFonts w:ascii="Times New Roman" w:hAnsi="Times New Roman" w:cs="Times New Roman"/>
          <w:color w:val="222222"/>
          <w:sz w:val="24"/>
          <w:szCs w:val="24"/>
          <w:u w:color="222222"/>
          <w:shd w:val="clear" w:color="auto" w:fill="FFFFFF"/>
        </w:rPr>
      </w:pPr>
      <w:r w:rsidRPr="00073AC1">
        <w:rPr>
          <w:rFonts w:ascii="Times New Roman" w:hAnsi="Times New Roman" w:cs="Times New Roman"/>
          <w:color w:val="222222"/>
          <w:sz w:val="24"/>
          <w:szCs w:val="24"/>
          <w:u w:color="222222"/>
          <w:shd w:val="clear" w:color="auto" w:fill="FFFFFF"/>
        </w:rPr>
        <w:t xml:space="preserve">de Matos Fernandes, C. A., Bakker, D. M., &amp; Dijkstra, J. (2022). Assessing the test-retest reliability of the social value orientation slider measure. </w:t>
      </w:r>
      <w:r w:rsidRPr="00073AC1">
        <w:rPr>
          <w:rFonts w:ascii="Times New Roman" w:hAnsi="Times New Roman" w:cs="Times New Roman"/>
          <w:i/>
          <w:iCs/>
          <w:color w:val="222222"/>
          <w:sz w:val="24"/>
          <w:szCs w:val="24"/>
          <w:u w:color="222222"/>
          <w:shd w:val="clear" w:color="auto" w:fill="FFFFFF"/>
        </w:rPr>
        <w:t>Judgment and Decision Making, 17</w:t>
      </w:r>
      <w:r w:rsidRPr="00073AC1">
        <w:rPr>
          <w:rFonts w:ascii="Times New Roman" w:hAnsi="Times New Roman" w:cs="Times New Roman"/>
          <w:color w:val="222222"/>
          <w:sz w:val="24"/>
          <w:szCs w:val="24"/>
          <w:u w:color="222222"/>
          <w:shd w:val="clear" w:color="auto" w:fill="FFFFFF"/>
        </w:rPr>
        <w:t>(1), 31</w:t>
      </w:r>
      <w:r w:rsidRPr="00073AC1">
        <w:rPr>
          <w:rFonts w:ascii="Times New Roman" w:hAnsi="Times New Roman" w:cs="Times New Roman"/>
          <w:sz w:val="24"/>
          <w:szCs w:val="24"/>
        </w:rPr>
        <w:t>–</w:t>
      </w:r>
      <w:r w:rsidRPr="00073AC1">
        <w:rPr>
          <w:rFonts w:ascii="Times New Roman" w:hAnsi="Times New Roman" w:cs="Times New Roman"/>
          <w:color w:val="222222"/>
          <w:sz w:val="24"/>
          <w:szCs w:val="24"/>
          <w:u w:color="222222"/>
          <w:shd w:val="clear" w:color="auto" w:fill="FFFFFF"/>
        </w:rPr>
        <w:t>49.</w:t>
      </w:r>
      <w:r w:rsidR="00912F89" w:rsidRPr="00073AC1">
        <w:rPr>
          <w:rFonts w:ascii="Times New Roman" w:hAnsi="Times New Roman" w:cs="Times New Roman"/>
          <w:color w:val="222222"/>
          <w:sz w:val="24"/>
          <w:szCs w:val="24"/>
          <w:u w:color="222222"/>
          <w:shd w:val="clear" w:color="auto" w:fill="FFFFFF"/>
        </w:rPr>
        <w:t xml:space="preserve"> </w:t>
      </w:r>
      <w:hyperlink r:id="rId21" w:history="1">
        <w:r w:rsidR="00912F89" w:rsidRPr="00073AC1">
          <w:rPr>
            <w:rStyle w:val="Hyperlink0"/>
            <w:rFonts w:eastAsia="宋体"/>
          </w:rPr>
          <w:t>https://doi.org/10.1017/s1930297500009013</w:t>
        </w:r>
      </w:hyperlink>
      <w:r w:rsidRPr="00073AC1">
        <w:rPr>
          <w:rStyle w:val="Link"/>
          <w:rFonts w:ascii="Times New Roman" w:hAnsi="Times New Roman" w:cs="Times New Roman"/>
          <w:sz w:val="24"/>
          <w:szCs w:val="24"/>
        </w:rPr>
        <w:t xml:space="preserve"> </w:t>
      </w:r>
    </w:p>
    <w:p w14:paraId="768E69E4" w14:textId="3E127298" w:rsidR="00A65208" w:rsidRPr="00073AC1" w:rsidRDefault="00243E10" w:rsidP="000B48A2">
      <w:pPr>
        <w:pStyle w:val="Body"/>
        <w:spacing w:after="0" w:line="480" w:lineRule="auto"/>
        <w:ind w:left="720" w:hanging="720"/>
        <w:rPr>
          <w:rStyle w:val="Hyperlink0"/>
          <w:rFonts w:eastAsia="宋体"/>
        </w:rPr>
      </w:pPr>
      <w:r w:rsidRPr="00073AC1">
        <w:rPr>
          <w:rFonts w:ascii="Times New Roman" w:hAnsi="Times New Roman" w:cs="Times New Roman"/>
          <w:color w:val="222222"/>
          <w:sz w:val="24"/>
          <w:szCs w:val="24"/>
          <w:u w:color="222222"/>
          <w:shd w:val="clear" w:color="auto" w:fill="FFFFFF"/>
        </w:rPr>
        <w:t>De Vries, R. E., Tybur, J. M., Pollet, T. V., &amp; Van Vugt, M. (2016). Evolution, situational affordances, and the HEXACO model of personality.</w:t>
      </w:r>
      <w:r w:rsidR="00DA05D6"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Evolution and Human Behavior</w:t>
      </w:r>
      <w:r w:rsidRPr="00073AC1">
        <w:rPr>
          <w:rFonts w:ascii="Times New Roman" w:hAnsi="Times New Roman" w:cs="Times New Roman"/>
          <w:color w:val="222222"/>
          <w:sz w:val="24"/>
          <w:szCs w:val="24"/>
          <w:u w:color="222222"/>
          <w:shd w:val="clear" w:color="auto" w:fill="FFFFFF"/>
        </w:rPr>
        <w:t>,</w:t>
      </w:r>
      <w:r w:rsidR="00DA05D6"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37</w:t>
      </w:r>
      <w:r w:rsidRPr="00073AC1">
        <w:rPr>
          <w:rFonts w:ascii="Times New Roman" w:hAnsi="Times New Roman" w:cs="Times New Roman"/>
          <w:color w:val="222222"/>
          <w:sz w:val="24"/>
          <w:szCs w:val="24"/>
          <w:u w:color="222222"/>
          <w:shd w:val="clear" w:color="auto" w:fill="FFFFFF"/>
        </w:rPr>
        <w:t>(5), 407</w:t>
      </w:r>
      <w:r w:rsidRPr="00073AC1">
        <w:rPr>
          <w:rFonts w:ascii="Times New Roman" w:hAnsi="Times New Roman" w:cs="Times New Roman"/>
          <w:sz w:val="24"/>
          <w:szCs w:val="24"/>
        </w:rPr>
        <w:t>–</w:t>
      </w:r>
      <w:r w:rsidRPr="00073AC1">
        <w:rPr>
          <w:rFonts w:ascii="Times New Roman" w:hAnsi="Times New Roman" w:cs="Times New Roman"/>
          <w:color w:val="222222"/>
          <w:sz w:val="24"/>
          <w:szCs w:val="24"/>
          <w:u w:color="222222"/>
          <w:shd w:val="clear" w:color="auto" w:fill="FFFFFF"/>
        </w:rPr>
        <w:t xml:space="preserve">421. </w:t>
      </w:r>
      <w:hyperlink r:id="rId22" w:history="1">
        <w:r w:rsidRPr="00073AC1">
          <w:rPr>
            <w:rStyle w:val="Hyperlink0"/>
            <w:rFonts w:eastAsia="Arial Unicode MS"/>
          </w:rPr>
          <w:t>https://doi.org/10.1016/j.evolhumbehav.2016.04.001</w:t>
        </w:r>
      </w:hyperlink>
    </w:p>
    <w:p w14:paraId="50814B4F" w14:textId="66FF6FFC"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proofErr w:type="spellStart"/>
      <w:r w:rsidRPr="00073AC1">
        <w:rPr>
          <w:rFonts w:ascii="Times New Roman" w:hAnsi="Times New Roman" w:cs="Times New Roman"/>
          <w:sz w:val="24"/>
          <w:szCs w:val="24"/>
          <w:shd w:val="clear" w:color="auto" w:fill="FFFFFF"/>
        </w:rPr>
        <w:t>Dehue</w:t>
      </w:r>
      <w:proofErr w:type="spellEnd"/>
      <w:r w:rsidRPr="00073AC1">
        <w:rPr>
          <w:rFonts w:ascii="Times New Roman" w:hAnsi="Times New Roman" w:cs="Times New Roman"/>
          <w:sz w:val="24"/>
          <w:szCs w:val="24"/>
          <w:shd w:val="clear" w:color="auto" w:fill="FFFFFF"/>
        </w:rPr>
        <w:t>, F. M., McClintock, C. G., &amp; Liebrand, W. B. (1993). Social value related response latencies: Unobtrusive evidence for individual differences in information processing.</w:t>
      </w:r>
      <w:r w:rsidR="00DA05D6"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European Journal of Social Psychology</w:t>
      </w:r>
      <w:r w:rsidRPr="00073AC1">
        <w:rPr>
          <w:rFonts w:ascii="Times New Roman" w:hAnsi="Times New Roman" w:cs="Times New Roman"/>
          <w:sz w:val="24"/>
          <w:szCs w:val="24"/>
          <w:shd w:val="clear" w:color="auto" w:fill="FFFFFF"/>
        </w:rPr>
        <w:t>,</w:t>
      </w:r>
      <w:r w:rsidR="00DA05D6"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23</w:t>
      </w:r>
      <w:r w:rsidRPr="00073AC1">
        <w:rPr>
          <w:rFonts w:ascii="Times New Roman" w:hAnsi="Times New Roman" w:cs="Times New Roman"/>
          <w:sz w:val="24"/>
          <w:szCs w:val="24"/>
          <w:shd w:val="clear" w:color="auto" w:fill="FFFFFF"/>
        </w:rPr>
        <w:t>(3), 273</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293. </w:t>
      </w:r>
      <w:hyperlink r:id="rId23" w:history="1">
        <w:r w:rsidRPr="00073AC1">
          <w:rPr>
            <w:rStyle w:val="Hyperlink0"/>
            <w:rFonts w:eastAsia="Arial Unicode MS"/>
          </w:rPr>
          <w:t>https://doi.org/10.1002/ejsp.2420230305</w:t>
        </w:r>
      </w:hyperlink>
    </w:p>
    <w:p w14:paraId="27054BC7" w14:textId="51D53C03" w:rsidR="00D71E83" w:rsidRPr="00073AC1" w:rsidRDefault="00D71E83" w:rsidP="000B48A2">
      <w:pPr>
        <w:spacing w:line="480" w:lineRule="auto"/>
        <w:ind w:left="720" w:hanging="720"/>
        <w:rPr>
          <w:rStyle w:val="Hyperlink0"/>
          <w:rFonts w:eastAsia="宋体"/>
        </w:rPr>
      </w:pPr>
      <w:r w:rsidRPr="00073AC1">
        <w:rPr>
          <w:color w:val="222222"/>
          <w:sz w:val="24"/>
          <w:szCs w:val="24"/>
          <w:shd w:val="clear" w:color="auto" w:fill="FFFFFF"/>
        </w:rPr>
        <w:t>Engelmann, J. B., Schmid, B., De Dreu, C. K., Chumbley, J., &amp; Fehr, E. (2019). On the psychology and economics of antisocial personality.</w:t>
      </w:r>
      <w:r w:rsidR="001E55C3" w:rsidRPr="00073AC1">
        <w:rPr>
          <w:rStyle w:val="apple-converted-space"/>
          <w:color w:val="222222"/>
          <w:sz w:val="24"/>
          <w:szCs w:val="24"/>
          <w:shd w:val="clear" w:color="auto" w:fill="FFFFFF"/>
        </w:rPr>
        <w:t xml:space="preserve"> </w:t>
      </w:r>
      <w:r w:rsidRPr="00073AC1">
        <w:rPr>
          <w:i/>
          <w:iCs/>
          <w:color w:val="222222"/>
          <w:sz w:val="24"/>
          <w:szCs w:val="24"/>
        </w:rPr>
        <w:t xml:space="preserve">Proceedings of the National </w:t>
      </w:r>
      <w:r w:rsidRPr="00073AC1">
        <w:rPr>
          <w:i/>
          <w:iCs/>
          <w:color w:val="222222"/>
          <w:sz w:val="24"/>
          <w:szCs w:val="24"/>
        </w:rPr>
        <w:lastRenderedPageBreak/>
        <w:t>Academy of Sciences</w:t>
      </w:r>
      <w:r w:rsidRPr="00073AC1">
        <w:rPr>
          <w:color w:val="222222"/>
          <w:sz w:val="24"/>
          <w:szCs w:val="24"/>
          <w:shd w:val="clear" w:color="auto" w:fill="FFFFFF"/>
        </w:rPr>
        <w:t>,</w:t>
      </w:r>
      <w:r w:rsidR="001E55C3" w:rsidRPr="00073AC1">
        <w:rPr>
          <w:rStyle w:val="apple-converted-space"/>
          <w:color w:val="222222"/>
          <w:sz w:val="24"/>
          <w:szCs w:val="24"/>
          <w:shd w:val="clear" w:color="auto" w:fill="FFFFFF"/>
        </w:rPr>
        <w:t xml:space="preserve"> </w:t>
      </w:r>
      <w:r w:rsidRPr="00073AC1">
        <w:rPr>
          <w:i/>
          <w:iCs/>
          <w:color w:val="222222"/>
          <w:sz w:val="24"/>
          <w:szCs w:val="24"/>
        </w:rPr>
        <w:t>116</w:t>
      </w:r>
      <w:r w:rsidRPr="00073AC1">
        <w:rPr>
          <w:color w:val="222222"/>
          <w:sz w:val="24"/>
          <w:szCs w:val="24"/>
          <w:shd w:val="clear" w:color="auto" w:fill="FFFFFF"/>
        </w:rPr>
        <w:t>(26), 12781</w:t>
      </w:r>
      <w:r w:rsidRPr="00073AC1">
        <w:rPr>
          <w:color w:val="333333"/>
          <w:sz w:val="24"/>
          <w:szCs w:val="24"/>
          <w:u w:color="333333"/>
          <w:shd w:val="clear" w:color="auto" w:fill="FFFFFF"/>
        </w:rPr>
        <w:t>–</w:t>
      </w:r>
      <w:r w:rsidRPr="00073AC1">
        <w:rPr>
          <w:color w:val="222222"/>
          <w:sz w:val="24"/>
          <w:szCs w:val="24"/>
          <w:shd w:val="clear" w:color="auto" w:fill="FFFFFF"/>
        </w:rPr>
        <w:t xml:space="preserve">12786. </w:t>
      </w:r>
      <w:hyperlink r:id="rId24" w:history="1">
        <w:r w:rsidRPr="00073AC1">
          <w:rPr>
            <w:rStyle w:val="Hyperlink0"/>
            <w:rFonts w:eastAsia="宋体"/>
          </w:rPr>
          <w:t>https://doi.org/10.1073/pnas.1820133116</w:t>
        </w:r>
      </w:hyperlink>
    </w:p>
    <w:p w14:paraId="0B32FCBB" w14:textId="77777777" w:rsidR="00A65208" w:rsidRPr="00073AC1" w:rsidRDefault="00243E10" w:rsidP="000B48A2">
      <w:pPr>
        <w:pStyle w:val="Body"/>
        <w:spacing w:after="0" w:line="480" w:lineRule="auto"/>
        <w:ind w:left="720" w:hanging="720"/>
        <w:rPr>
          <w:rFonts w:ascii="Times New Roman" w:eastAsia="Times New Roman" w:hAnsi="Times New Roman" w:cs="Times New Roman"/>
          <w:color w:val="222222"/>
          <w:sz w:val="24"/>
          <w:szCs w:val="24"/>
          <w:u w:color="222222"/>
          <w:shd w:val="clear" w:color="auto" w:fill="FFFFFF"/>
        </w:rPr>
      </w:pPr>
      <w:r w:rsidRPr="00073AC1">
        <w:rPr>
          <w:rFonts w:ascii="Times New Roman" w:hAnsi="Times New Roman" w:cs="Times New Roman"/>
          <w:color w:val="222222"/>
          <w:sz w:val="24"/>
          <w:szCs w:val="24"/>
          <w:u w:color="222222"/>
          <w:shd w:val="clear" w:color="auto" w:fill="FFFFFF"/>
        </w:rPr>
        <w:t xml:space="preserve">Fehr, E., Bernhard, H., &amp; Rockenbach, B. (2008). Egalitarianism in young children. </w:t>
      </w:r>
      <w:r w:rsidRPr="00073AC1">
        <w:rPr>
          <w:rFonts w:ascii="Times New Roman" w:hAnsi="Times New Roman" w:cs="Times New Roman"/>
          <w:i/>
          <w:iCs/>
          <w:color w:val="222222"/>
          <w:sz w:val="24"/>
          <w:szCs w:val="24"/>
          <w:u w:color="222222"/>
          <w:shd w:val="clear" w:color="auto" w:fill="FFFFFF"/>
        </w:rPr>
        <w:t>Nature,</w:t>
      </w:r>
      <w:r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454</w:t>
      </w:r>
      <w:r w:rsidRPr="00073AC1">
        <w:rPr>
          <w:rFonts w:ascii="Times New Roman" w:hAnsi="Times New Roman" w:cs="Times New Roman"/>
          <w:color w:val="222222"/>
          <w:sz w:val="24"/>
          <w:szCs w:val="24"/>
          <w:u w:color="222222"/>
          <w:shd w:val="clear" w:color="auto" w:fill="FFFFFF"/>
        </w:rPr>
        <w:t>(7208), 1079</w:t>
      </w:r>
      <w:r w:rsidRPr="00073AC1">
        <w:rPr>
          <w:rFonts w:ascii="Times New Roman" w:hAnsi="Times New Roman" w:cs="Times New Roman"/>
          <w:sz w:val="24"/>
          <w:szCs w:val="24"/>
        </w:rPr>
        <w:t>–</w:t>
      </w:r>
      <w:r w:rsidRPr="00073AC1">
        <w:rPr>
          <w:rFonts w:ascii="Times New Roman" w:hAnsi="Times New Roman" w:cs="Times New Roman"/>
          <w:color w:val="222222"/>
          <w:sz w:val="24"/>
          <w:szCs w:val="24"/>
          <w:u w:color="222222"/>
          <w:shd w:val="clear" w:color="auto" w:fill="FFFFFF"/>
        </w:rPr>
        <w:t>1083.</w:t>
      </w:r>
      <w:r w:rsidRPr="00073AC1">
        <w:rPr>
          <w:rFonts w:ascii="Times New Roman" w:hAnsi="Times New Roman" w:cs="Times New Roman"/>
          <w:sz w:val="24"/>
          <w:szCs w:val="24"/>
        </w:rPr>
        <w:t xml:space="preserve"> </w:t>
      </w:r>
      <w:hyperlink r:id="rId25" w:history="1">
        <w:r w:rsidRPr="00073AC1">
          <w:rPr>
            <w:rStyle w:val="Hyperlink0"/>
            <w:rFonts w:eastAsia="Arial Unicode MS"/>
          </w:rPr>
          <w:t>https://doi.org/10.1038/nature07155</w:t>
        </w:r>
      </w:hyperlink>
    </w:p>
    <w:p w14:paraId="0C827199" w14:textId="2A465953" w:rsidR="00A455E0" w:rsidRPr="00073AC1" w:rsidRDefault="00A455E0" w:rsidP="00A455E0">
      <w:pPr>
        <w:spacing w:line="480" w:lineRule="auto"/>
        <w:ind w:left="709" w:hanging="709"/>
        <w:rPr>
          <w:rFonts w:eastAsia="Times New Roman"/>
          <w:color w:val="242424"/>
          <w:sz w:val="24"/>
          <w:szCs w:val="24"/>
          <w:bdr w:val="none" w:sz="0" w:space="0" w:color="auto" w:frame="1"/>
          <w:shd w:val="clear" w:color="auto" w:fill="FFFFFF"/>
          <w:lang w:eastAsia="nl-NL"/>
        </w:rPr>
      </w:pPr>
      <w:r w:rsidRPr="00073AC1">
        <w:rPr>
          <w:rFonts w:eastAsia="Times New Roman"/>
          <w:color w:val="242424"/>
          <w:sz w:val="24"/>
          <w:szCs w:val="24"/>
          <w:bdr w:val="none" w:sz="0" w:space="0" w:color="auto" w:frame="1"/>
          <w:shd w:val="clear" w:color="auto" w:fill="FFFFFF"/>
          <w:lang w:eastAsia="nl-NL"/>
        </w:rPr>
        <w:t xml:space="preserve">Fehr, E., &amp; </w:t>
      </w:r>
      <w:proofErr w:type="spellStart"/>
      <w:r w:rsidRPr="00073AC1">
        <w:rPr>
          <w:rFonts w:eastAsia="Times New Roman"/>
          <w:color w:val="242424"/>
          <w:sz w:val="24"/>
          <w:szCs w:val="24"/>
          <w:bdr w:val="none" w:sz="0" w:space="0" w:color="auto" w:frame="1"/>
          <w:shd w:val="clear" w:color="auto" w:fill="FFFFFF"/>
          <w:lang w:eastAsia="nl-NL"/>
        </w:rPr>
        <w:t>Charness</w:t>
      </w:r>
      <w:proofErr w:type="spellEnd"/>
      <w:r w:rsidRPr="00073AC1">
        <w:rPr>
          <w:rFonts w:eastAsia="Times New Roman"/>
          <w:color w:val="242424"/>
          <w:sz w:val="24"/>
          <w:szCs w:val="24"/>
          <w:bdr w:val="none" w:sz="0" w:space="0" w:color="auto" w:frame="1"/>
          <w:shd w:val="clear" w:color="auto" w:fill="FFFFFF"/>
          <w:lang w:eastAsia="nl-NL"/>
        </w:rPr>
        <w:t xml:space="preserve">, G. (2023). Social </w:t>
      </w:r>
      <w:r w:rsidR="002E7CE9" w:rsidRPr="00073AC1">
        <w:rPr>
          <w:rFonts w:eastAsia="Times New Roman"/>
          <w:color w:val="242424"/>
          <w:sz w:val="24"/>
          <w:szCs w:val="24"/>
          <w:bdr w:val="none" w:sz="0" w:space="0" w:color="auto" w:frame="1"/>
          <w:shd w:val="clear" w:color="auto" w:fill="FFFFFF"/>
          <w:lang w:eastAsia="nl-NL"/>
        </w:rPr>
        <w:t>preferences</w:t>
      </w:r>
      <w:r w:rsidRPr="00073AC1">
        <w:rPr>
          <w:rFonts w:eastAsia="Times New Roman"/>
          <w:color w:val="242424"/>
          <w:sz w:val="24"/>
          <w:szCs w:val="24"/>
          <w:bdr w:val="none" w:sz="0" w:space="0" w:color="auto" w:frame="1"/>
          <w:shd w:val="clear" w:color="auto" w:fill="FFFFFF"/>
          <w:lang w:eastAsia="nl-NL"/>
        </w:rPr>
        <w:t xml:space="preserve">: Fundamental </w:t>
      </w:r>
      <w:r w:rsidR="002E7CE9" w:rsidRPr="00073AC1">
        <w:rPr>
          <w:rFonts w:eastAsia="Times New Roman"/>
          <w:color w:val="242424"/>
          <w:sz w:val="24"/>
          <w:szCs w:val="24"/>
          <w:bdr w:val="none" w:sz="0" w:space="0" w:color="auto" w:frame="1"/>
          <w:shd w:val="clear" w:color="auto" w:fill="FFFFFF"/>
          <w:lang w:eastAsia="nl-NL"/>
        </w:rPr>
        <w:t xml:space="preserve">characteristics </w:t>
      </w:r>
      <w:r w:rsidRPr="00073AC1">
        <w:rPr>
          <w:rFonts w:eastAsia="Times New Roman"/>
          <w:color w:val="242424"/>
          <w:sz w:val="24"/>
          <w:szCs w:val="24"/>
          <w:bdr w:val="none" w:sz="0" w:space="0" w:color="auto" w:frame="1"/>
          <w:shd w:val="clear" w:color="auto" w:fill="FFFFFF"/>
          <w:lang w:eastAsia="nl-NL"/>
        </w:rPr>
        <w:t xml:space="preserve">and </w:t>
      </w:r>
      <w:r w:rsidR="002E7CE9" w:rsidRPr="00073AC1">
        <w:rPr>
          <w:rFonts w:eastAsia="Times New Roman"/>
          <w:color w:val="242424"/>
          <w:sz w:val="24"/>
          <w:szCs w:val="24"/>
          <w:bdr w:val="none" w:sz="0" w:space="0" w:color="auto" w:frame="1"/>
          <w:shd w:val="clear" w:color="auto" w:fill="FFFFFF"/>
          <w:lang w:eastAsia="nl-NL"/>
        </w:rPr>
        <w:t>economic consequences</w:t>
      </w:r>
      <w:r w:rsidRPr="00073AC1">
        <w:rPr>
          <w:rFonts w:eastAsia="Times New Roman"/>
          <w:color w:val="242424"/>
          <w:sz w:val="24"/>
          <w:szCs w:val="24"/>
          <w:bdr w:val="none" w:sz="0" w:space="0" w:color="auto" w:frame="1"/>
          <w:shd w:val="clear" w:color="auto" w:fill="FFFFFF"/>
          <w:lang w:eastAsia="nl-NL"/>
        </w:rPr>
        <w:t xml:space="preserve">. </w:t>
      </w:r>
      <w:proofErr w:type="spellStart"/>
      <w:r w:rsidRPr="00073AC1">
        <w:rPr>
          <w:rFonts w:eastAsia="Times New Roman"/>
          <w:color w:val="242424"/>
          <w:sz w:val="24"/>
          <w:szCs w:val="24"/>
          <w:bdr w:val="none" w:sz="0" w:space="0" w:color="auto" w:frame="1"/>
          <w:shd w:val="clear" w:color="auto" w:fill="FFFFFF"/>
          <w:lang w:eastAsia="nl-NL"/>
        </w:rPr>
        <w:t>CESifo</w:t>
      </w:r>
      <w:proofErr w:type="spellEnd"/>
      <w:r w:rsidRPr="00073AC1">
        <w:rPr>
          <w:rFonts w:eastAsia="Times New Roman"/>
          <w:color w:val="242424"/>
          <w:sz w:val="24"/>
          <w:szCs w:val="24"/>
          <w:bdr w:val="none" w:sz="0" w:space="0" w:color="auto" w:frame="1"/>
          <w:shd w:val="clear" w:color="auto" w:fill="FFFFFF"/>
          <w:lang w:eastAsia="nl-NL"/>
        </w:rPr>
        <w:t xml:space="preserve"> Working Paper 10488-2023.</w:t>
      </w:r>
    </w:p>
    <w:p w14:paraId="4FDD8B59" w14:textId="068085BD" w:rsidR="007D1A2D" w:rsidRPr="00073AC1" w:rsidRDefault="007D1A2D" w:rsidP="00FD5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09" w:hanging="709"/>
        <w:rPr>
          <w:sz w:val="24"/>
          <w:szCs w:val="24"/>
        </w:rPr>
      </w:pPr>
      <w:r w:rsidRPr="00073AC1">
        <w:rPr>
          <w:sz w:val="24"/>
          <w:szCs w:val="24"/>
        </w:rPr>
        <w:t>Fehr, E., Epper,</w:t>
      </w:r>
      <w:r w:rsidR="00DE7052" w:rsidRPr="00073AC1">
        <w:rPr>
          <w:sz w:val="24"/>
          <w:szCs w:val="24"/>
        </w:rPr>
        <w:t xml:space="preserve"> T., &amp;</w:t>
      </w:r>
      <w:r w:rsidRPr="00073AC1">
        <w:rPr>
          <w:sz w:val="24"/>
          <w:szCs w:val="24"/>
        </w:rPr>
        <w:t xml:space="preserve"> Senn</w:t>
      </w:r>
      <w:r w:rsidR="00DE7052" w:rsidRPr="00073AC1">
        <w:rPr>
          <w:sz w:val="24"/>
          <w:szCs w:val="24"/>
        </w:rPr>
        <w:t>, J</w:t>
      </w:r>
      <w:r w:rsidRPr="00073AC1">
        <w:rPr>
          <w:sz w:val="24"/>
          <w:szCs w:val="24"/>
        </w:rPr>
        <w:t>.</w:t>
      </w:r>
      <w:r w:rsidR="0057105F" w:rsidRPr="00073AC1">
        <w:rPr>
          <w:sz w:val="24"/>
          <w:szCs w:val="24"/>
        </w:rPr>
        <w:t xml:space="preserve"> (202</w:t>
      </w:r>
      <w:r w:rsidR="00ED5A91" w:rsidRPr="00073AC1">
        <w:rPr>
          <w:sz w:val="24"/>
          <w:szCs w:val="24"/>
        </w:rPr>
        <w:t>3</w:t>
      </w:r>
      <w:r w:rsidR="0057105F" w:rsidRPr="00073AC1">
        <w:rPr>
          <w:sz w:val="24"/>
          <w:szCs w:val="24"/>
        </w:rPr>
        <w:t>)</w:t>
      </w:r>
      <w:r w:rsidR="005A16D9" w:rsidRPr="00073AC1">
        <w:rPr>
          <w:sz w:val="24"/>
          <w:szCs w:val="24"/>
        </w:rPr>
        <w:t>.</w:t>
      </w:r>
      <w:r w:rsidRPr="00073AC1">
        <w:rPr>
          <w:sz w:val="24"/>
          <w:szCs w:val="24"/>
        </w:rPr>
        <w:t xml:space="preserve"> The </w:t>
      </w:r>
      <w:r w:rsidR="002E7CE9" w:rsidRPr="00073AC1">
        <w:rPr>
          <w:sz w:val="24"/>
          <w:szCs w:val="24"/>
        </w:rPr>
        <w:t>fundamental properties</w:t>
      </w:r>
      <w:r w:rsidRPr="00073AC1">
        <w:rPr>
          <w:sz w:val="24"/>
          <w:szCs w:val="24"/>
        </w:rPr>
        <w:t xml:space="preserve">, </w:t>
      </w:r>
      <w:r w:rsidR="002E7CE9" w:rsidRPr="00073AC1">
        <w:rPr>
          <w:sz w:val="24"/>
          <w:szCs w:val="24"/>
        </w:rPr>
        <w:t xml:space="preserve">stability </w:t>
      </w:r>
      <w:r w:rsidRPr="00073AC1">
        <w:rPr>
          <w:sz w:val="24"/>
          <w:szCs w:val="24"/>
        </w:rPr>
        <w:t xml:space="preserve">and </w:t>
      </w:r>
      <w:r w:rsidR="002E7CE9" w:rsidRPr="00073AC1">
        <w:rPr>
          <w:sz w:val="24"/>
          <w:szCs w:val="24"/>
        </w:rPr>
        <w:t xml:space="preserve">predictive </w:t>
      </w:r>
      <w:r w:rsidR="00ED5A91" w:rsidRPr="00073AC1">
        <w:rPr>
          <w:sz w:val="24"/>
          <w:szCs w:val="24"/>
        </w:rPr>
        <w:t xml:space="preserve">power </w:t>
      </w:r>
      <w:r w:rsidRPr="00073AC1">
        <w:rPr>
          <w:sz w:val="24"/>
          <w:szCs w:val="24"/>
        </w:rPr>
        <w:t xml:space="preserve">of </w:t>
      </w:r>
      <w:r w:rsidR="00ED5A91" w:rsidRPr="00073AC1">
        <w:rPr>
          <w:sz w:val="24"/>
          <w:szCs w:val="24"/>
        </w:rPr>
        <w:t xml:space="preserve">distributional </w:t>
      </w:r>
      <w:r w:rsidR="002E7CE9" w:rsidRPr="00073AC1">
        <w:rPr>
          <w:sz w:val="24"/>
          <w:szCs w:val="24"/>
        </w:rPr>
        <w:t>preferences</w:t>
      </w:r>
      <w:r w:rsidRPr="00073AC1">
        <w:rPr>
          <w:sz w:val="24"/>
          <w:szCs w:val="24"/>
        </w:rPr>
        <w:t xml:space="preserve">. </w:t>
      </w:r>
      <w:r w:rsidRPr="00073AC1">
        <w:rPr>
          <w:i/>
          <w:iCs/>
          <w:sz w:val="24"/>
          <w:szCs w:val="24"/>
        </w:rPr>
        <w:t>Working Paper, Department of Economics, University of</w:t>
      </w:r>
      <w:r w:rsidR="0057105F" w:rsidRPr="00073AC1">
        <w:rPr>
          <w:i/>
          <w:iCs/>
          <w:sz w:val="24"/>
          <w:szCs w:val="24"/>
        </w:rPr>
        <w:t xml:space="preserve"> </w:t>
      </w:r>
      <w:r w:rsidRPr="00073AC1">
        <w:rPr>
          <w:i/>
          <w:iCs/>
          <w:sz w:val="24"/>
          <w:szCs w:val="24"/>
        </w:rPr>
        <w:t>Zurich</w:t>
      </w:r>
      <w:r w:rsidRPr="00073AC1">
        <w:rPr>
          <w:sz w:val="24"/>
          <w:szCs w:val="24"/>
        </w:rPr>
        <w:t>.</w:t>
      </w:r>
    </w:p>
    <w:p w14:paraId="3E163C0B" w14:textId="44A6AC2A" w:rsidR="00A65208" w:rsidRPr="00073AC1" w:rsidRDefault="00243E10" w:rsidP="000B48A2">
      <w:pPr>
        <w:pStyle w:val="Body"/>
        <w:spacing w:after="0" w:line="480" w:lineRule="auto"/>
        <w:ind w:left="720" w:hanging="720"/>
        <w:rPr>
          <w:rStyle w:val="Hyperlink0"/>
          <w:rFonts w:eastAsia="宋体"/>
        </w:rPr>
      </w:pPr>
      <w:r w:rsidRPr="00073AC1">
        <w:rPr>
          <w:rFonts w:ascii="Times New Roman" w:hAnsi="Times New Roman" w:cs="Times New Roman"/>
          <w:color w:val="222222"/>
          <w:sz w:val="24"/>
          <w:szCs w:val="24"/>
          <w:u w:color="222222"/>
          <w:shd w:val="clear" w:color="auto" w:fill="FFFFFF"/>
        </w:rPr>
        <w:t>Felps, W., Mitchell, T. R., &amp; Byington, E. (2006). How, when, and why bad apples spoil the barrel: Negative group members and dysfunctional groups.</w:t>
      </w:r>
      <w:r w:rsidR="001E55C3"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Research in Organizational Behavior</w:t>
      </w:r>
      <w:r w:rsidRPr="00073AC1">
        <w:rPr>
          <w:rFonts w:ascii="Times New Roman" w:hAnsi="Times New Roman" w:cs="Times New Roman"/>
          <w:color w:val="222222"/>
          <w:sz w:val="24"/>
          <w:szCs w:val="24"/>
          <w:u w:color="222222"/>
          <w:shd w:val="clear" w:color="auto" w:fill="FFFFFF"/>
        </w:rPr>
        <w:t>,</w:t>
      </w:r>
      <w:r w:rsidR="001E55C3"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27</w:t>
      </w:r>
      <w:r w:rsidRPr="00073AC1">
        <w:rPr>
          <w:rFonts w:ascii="Times New Roman" w:hAnsi="Times New Roman" w:cs="Times New Roman"/>
          <w:color w:val="222222"/>
          <w:sz w:val="24"/>
          <w:szCs w:val="24"/>
          <w:u w:color="222222"/>
          <w:shd w:val="clear" w:color="auto" w:fill="FFFFFF"/>
        </w:rPr>
        <w:t>, 175</w:t>
      </w:r>
      <w:r w:rsidRPr="00073AC1">
        <w:rPr>
          <w:rFonts w:ascii="Times New Roman" w:hAnsi="Times New Roman" w:cs="Times New Roman"/>
          <w:sz w:val="24"/>
          <w:szCs w:val="24"/>
        </w:rPr>
        <w:t>–</w:t>
      </w:r>
      <w:r w:rsidRPr="00073AC1">
        <w:rPr>
          <w:rFonts w:ascii="Times New Roman" w:hAnsi="Times New Roman" w:cs="Times New Roman"/>
          <w:color w:val="222222"/>
          <w:sz w:val="24"/>
          <w:szCs w:val="24"/>
          <w:u w:color="222222"/>
          <w:shd w:val="clear" w:color="auto" w:fill="FFFFFF"/>
        </w:rPr>
        <w:t xml:space="preserve">222. </w:t>
      </w:r>
      <w:hyperlink r:id="rId26" w:history="1">
        <w:r w:rsidRPr="00073AC1">
          <w:rPr>
            <w:rStyle w:val="Hyperlink0"/>
            <w:rFonts w:eastAsia="Arial Unicode MS"/>
          </w:rPr>
          <w:t>https://doi.org/10.1016/S0191-3085(06)27005-9</w:t>
        </w:r>
      </w:hyperlink>
    </w:p>
    <w:p w14:paraId="75944FB0" w14:textId="3DEE6FC8" w:rsidR="000E4DBE" w:rsidRPr="00073AC1" w:rsidRDefault="000E4DBE" w:rsidP="000B48A2">
      <w:pPr>
        <w:pStyle w:val="CommentText"/>
        <w:spacing w:after="0" w:line="480" w:lineRule="auto"/>
        <w:ind w:left="720" w:hanging="720"/>
        <w:rPr>
          <w:rFonts w:ascii="Times New Roman" w:hAnsi="Times New Roman" w:cs="Times New Roman"/>
          <w:color w:val="333333"/>
          <w:sz w:val="24"/>
          <w:szCs w:val="24"/>
          <w:u w:color="333333"/>
          <w:shd w:val="clear" w:color="auto" w:fill="FFFFFF"/>
          <w:lang w:val="en-US"/>
        </w:rPr>
      </w:pPr>
      <w:r w:rsidRPr="00073AC1">
        <w:rPr>
          <w:rFonts w:ascii="Times New Roman" w:hAnsi="Times New Roman" w:cs="Times New Roman"/>
          <w:color w:val="333333"/>
          <w:sz w:val="24"/>
          <w:szCs w:val="24"/>
          <w:u w:color="333333"/>
          <w:shd w:val="clear" w:color="auto" w:fill="FFFFFF"/>
          <w:lang w:val="en-US"/>
        </w:rPr>
        <w:t xml:space="preserve">Frei, D., Wehrli, S., Ehlert, A., Winter, F., &amp; Rauhut, H. (2024). </w:t>
      </w:r>
      <w:r w:rsidRPr="00073AC1">
        <w:rPr>
          <w:rFonts w:ascii="Times New Roman" w:hAnsi="Times New Roman" w:cs="Times New Roman"/>
          <w:i/>
          <w:iCs/>
          <w:color w:val="333333"/>
          <w:sz w:val="24"/>
          <w:szCs w:val="24"/>
          <w:u w:color="333333"/>
          <w:shd w:val="clear" w:color="auto" w:fill="FFFFFF"/>
          <w:lang w:val="en-US"/>
        </w:rPr>
        <w:t>Investigating social value orientations: A longitudinal examination of the SVO slider measure</w:t>
      </w:r>
      <w:r w:rsidRPr="00073AC1">
        <w:rPr>
          <w:rFonts w:ascii="Times New Roman" w:hAnsi="Times New Roman" w:cs="Times New Roman"/>
          <w:color w:val="333333"/>
          <w:sz w:val="24"/>
          <w:szCs w:val="24"/>
          <w:u w:color="333333"/>
          <w:shd w:val="clear" w:color="auto" w:fill="FFFFFF"/>
          <w:lang w:val="en-US"/>
        </w:rPr>
        <w:t xml:space="preserve"> [Manuscript submitted for publication]. </w:t>
      </w:r>
    </w:p>
    <w:p w14:paraId="0484DCFC" w14:textId="244491A6" w:rsidR="00A65208" w:rsidRPr="00073AC1" w:rsidRDefault="00243E10" w:rsidP="000B48A2">
      <w:pPr>
        <w:pStyle w:val="CommentText"/>
        <w:spacing w:after="0" w:line="480" w:lineRule="auto"/>
        <w:ind w:left="720" w:hanging="720"/>
        <w:rPr>
          <w:rFonts w:ascii="Times New Roman" w:eastAsia="Times New Roman" w:hAnsi="Times New Roman" w:cs="Times New Roman"/>
          <w:color w:val="006ACC"/>
          <w:sz w:val="24"/>
          <w:szCs w:val="24"/>
          <w:u w:val="single" w:color="006ACC"/>
          <w:shd w:val="clear" w:color="auto" w:fill="FFFFFF"/>
          <w:lang w:val="en-US"/>
        </w:rPr>
      </w:pPr>
      <w:r w:rsidRPr="00073AC1">
        <w:rPr>
          <w:rFonts w:ascii="Times New Roman" w:hAnsi="Times New Roman" w:cs="Times New Roman"/>
          <w:color w:val="333333"/>
          <w:sz w:val="24"/>
          <w:szCs w:val="24"/>
          <w:u w:color="333333"/>
          <w:shd w:val="clear" w:color="auto" w:fill="FFFFFF"/>
          <w:lang w:val="en-US"/>
        </w:rPr>
        <w:t xml:space="preserve">Garcia, S. M., Tor, A., &amp; Schiff, T. M. (2013). The </w:t>
      </w:r>
      <w:r w:rsidR="002E7CE9" w:rsidRPr="00073AC1">
        <w:rPr>
          <w:rFonts w:ascii="Times New Roman" w:hAnsi="Times New Roman" w:cs="Times New Roman"/>
          <w:color w:val="333333"/>
          <w:sz w:val="24"/>
          <w:szCs w:val="24"/>
          <w:u w:color="333333"/>
          <w:shd w:val="clear" w:color="auto" w:fill="FFFFFF"/>
          <w:lang w:val="en-US"/>
        </w:rPr>
        <w:t xml:space="preserve">psychology </w:t>
      </w:r>
      <w:r w:rsidRPr="00073AC1">
        <w:rPr>
          <w:rFonts w:ascii="Times New Roman" w:hAnsi="Times New Roman" w:cs="Times New Roman"/>
          <w:color w:val="333333"/>
          <w:sz w:val="24"/>
          <w:szCs w:val="24"/>
          <w:u w:color="333333"/>
          <w:shd w:val="clear" w:color="auto" w:fill="FFFFFF"/>
          <w:lang w:val="en-US"/>
        </w:rPr>
        <w:t xml:space="preserve">of </w:t>
      </w:r>
      <w:r w:rsidR="002E7CE9" w:rsidRPr="00073AC1">
        <w:rPr>
          <w:rFonts w:ascii="Times New Roman" w:hAnsi="Times New Roman" w:cs="Times New Roman"/>
          <w:color w:val="333333"/>
          <w:sz w:val="24"/>
          <w:szCs w:val="24"/>
          <w:u w:color="333333"/>
          <w:shd w:val="clear" w:color="auto" w:fill="FFFFFF"/>
          <w:lang w:val="en-US"/>
        </w:rPr>
        <w:t>competition</w:t>
      </w:r>
      <w:r w:rsidRPr="00073AC1">
        <w:rPr>
          <w:rFonts w:ascii="Times New Roman" w:hAnsi="Times New Roman" w:cs="Times New Roman"/>
          <w:color w:val="333333"/>
          <w:sz w:val="24"/>
          <w:szCs w:val="24"/>
          <w:u w:color="333333"/>
          <w:shd w:val="clear" w:color="auto" w:fill="FFFFFF"/>
          <w:lang w:val="en-US"/>
        </w:rPr>
        <w:t xml:space="preserve">: A </w:t>
      </w:r>
      <w:r w:rsidR="002E7CE9" w:rsidRPr="00073AC1">
        <w:rPr>
          <w:rFonts w:ascii="Times New Roman" w:hAnsi="Times New Roman" w:cs="Times New Roman"/>
          <w:color w:val="333333"/>
          <w:sz w:val="24"/>
          <w:szCs w:val="24"/>
          <w:u w:color="333333"/>
          <w:shd w:val="clear" w:color="auto" w:fill="FFFFFF"/>
          <w:lang w:val="en-US"/>
        </w:rPr>
        <w:t>social comparison perspective</w:t>
      </w:r>
      <w:r w:rsidRPr="00073AC1">
        <w:rPr>
          <w:rFonts w:ascii="Times New Roman" w:hAnsi="Times New Roman" w:cs="Times New Roman"/>
          <w:color w:val="333333"/>
          <w:sz w:val="24"/>
          <w:szCs w:val="24"/>
          <w:u w:color="333333"/>
          <w:shd w:val="clear" w:color="auto" w:fill="FFFFFF"/>
          <w:lang w:val="en-US"/>
        </w:rPr>
        <w:t>.</w:t>
      </w:r>
      <w:r w:rsidR="001E55C3" w:rsidRPr="00073AC1">
        <w:rPr>
          <w:rFonts w:ascii="Times New Roman" w:hAnsi="Times New Roman" w:cs="Times New Roman"/>
          <w:color w:val="333333"/>
          <w:sz w:val="24"/>
          <w:szCs w:val="24"/>
          <w:u w:color="333333"/>
          <w:shd w:val="clear" w:color="auto" w:fill="FFFFFF"/>
          <w:lang w:val="en-US"/>
        </w:rPr>
        <w:t xml:space="preserve"> </w:t>
      </w:r>
      <w:r w:rsidRPr="00073AC1">
        <w:rPr>
          <w:rFonts w:ascii="Times New Roman" w:hAnsi="Times New Roman" w:cs="Times New Roman"/>
          <w:i/>
          <w:iCs/>
          <w:color w:val="333333"/>
          <w:sz w:val="24"/>
          <w:szCs w:val="24"/>
          <w:u w:color="333333"/>
          <w:shd w:val="clear" w:color="auto" w:fill="FFFFFF"/>
          <w:lang w:val="en-US"/>
        </w:rPr>
        <w:t>Perspectives on Psychological Science</w:t>
      </w:r>
      <w:r w:rsidRPr="00073AC1">
        <w:rPr>
          <w:rFonts w:ascii="Times New Roman" w:hAnsi="Times New Roman" w:cs="Times New Roman"/>
          <w:color w:val="333333"/>
          <w:sz w:val="24"/>
          <w:szCs w:val="24"/>
          <w:u w:color="333333"/>
          <w:shd w:val="clear" w:color="auto" w:fill="FFFFFF"/>
          <w:lang w:val="en-US"/>
        </w:rPr>
        <w:t>,</w:t>
      </w:r>
      <w:r w:rsidR="001E55C3" w:rsidRPr="00073AC1">
        <w:rPr>
          <w:rFonts w:ascii="Times New Roman" w:hAnsi="Times New Roman" w:cs="Times New Roman"/>
          <w:color w:val="333333"/>
          <w:sz w:val="24"/>
          <w:szCs w:val="24"/>
          <w:u w:color="333333"/>
          <w:shd w:val="clear" w:color="auto" w:fill="FFFFFF"/>
          <w:lang w:val="en-US"/>
        </w:rPr>
        <w:t xml:space="preserve"> </w:t>
      </w:r>
      <w:r w:rsidRPr="00073AC1">
        <w:rPr>
          <w:rFonts w:ascii="Times New Roman" w:hAnsi="Times New Roman" w:cs="Times New Roman"/>
          <w:i/>
          <w:iCs/>
          <w:color w:val="333333"/>
          <w:sz w:val="24"/>
          <w:szCs w:val="24"/>
          <w:u w:color="333333"/>
          <w:shd w:val="clear" w:color="auto" w:fill="FFFFFF"/>
          <w:lang w:val="en-US"/>
        </w:rPr>
        <w:t>8</w:t>
      </w:r>
      <w:r w:rsidRPr="00073AC1">
        <w:rPr>
          <w:rFonts w:ascii="Times New Roman" w:hAnsi="Times New Roman" w:cs="Times New Roman"/>
          <w:color w:val="333333"/>
          <w:sz w:val="24"/>
          <w:szCs w:val="24"/>
          <w:u w:color="333333"/>
          <w:shd w:val="clear" w:color="auto" w:fill="FFFFFF"/>
          <w:lang w:val="en-US"/>
        </w:rPr>
        <w:t>(6), 634–650</w:t>
      </w:r>
      <w:r w:rsidR="007611FC" w:rsidRPr="00073AC1">
        <w:rPr>
          <w:rFonts w:ascii="Times New Roman" w:hAnsi="Times New Roman" w:cs="Times New Roman"/>
          <w:color w:val="333333"/>
          <w:sz w:val="24"/>
          <w:szCs w:val="24"/>
          <w:u w:color="333333"/>
          <w:shd w:val="clear" w:color="auto" w:fill="FFFFFF"/>
          <w:lang w:val="en-US"/>
        </w:rPr>
        <w:t xml:space="preserve">. </w:t>
      </w:r>
      <w:hyperlink r:id="rId27" w:history="1">
        <w:r w:rsidR="007611FC" w:rsidRPr="00073AC1">
          <w:rPr>
            <w:rStyle w:val="Hyperlink0"/>
            <w:rFonts w:eastAsia="宋体"/>
          </w:rPr>
          <w:t>https://doi.org/10.1177/1745691613504114</w:t>
        </w:r>
      </w:hyperlink>
    </w:p>
    <w:p w14:paraId="7F588D87" w14:textId="640CCE78" w:rsidR="005255D2" w:rsidRPr="00073AC1" w:rsidRDefault="005255D2" w:rsidP="000B48A2">
      <w:pPr>
        <w:pStyle w:val="xxxmsonormal"/>
        <w:shd w:val="clear" w:color="auto" w:fill="FFFFFF"/>
        <w:spacing w:line="480" w:lineRule="auto"/>
        <w:ind w:left="720" w:hanging="720"/>
        <w:rPr>
          <w:rFonts w:cs="Times New Roman"/>
          <w:shd w:val="clear" w:color="auto" w:fill="FFFFFF"/>
          <w:lang w:val="nl-NL"/>
        </w:rPr>
      </w:pPr>
      <w:r w:rsidRPr="00073AC1">
        <w:rPr>
          <w:rFonts w:cs="Times New Roman"/>
          <w:shd w:val="clear" w:color="auto" w:fill="FFFFFF"/>
        </w:rPr>
        <w:t xml:space="preserve">Gibson, J.J. (1979). The </w:t>
      </w:r>
      <w:r w:rsidR="002E7CE9" w:rsidRPr="00073AC1">
        <w:rPr>
          <w:rFonts w:cs="Times New Roman"/>
          <w:shd w:val="clear" w:color="auto" w:fill="FFFFFF"/>
        </w:rPr>
        <w:t xml:space="preserve">theory </w:t>
      </w:r>
      <w:r w:rsidRPr="00073AC1">
        <w:rPr>
          <w:rFonts w:cs="Times New Roman"/>
          <w:shd w:val="clear" w:color="auto" w:fill="FFFFFF"/>
        </w:rPr>
        <w:t xml:space="preserve">of </w:t>
      </w:r>
      <w:r w:rsidR="002E7CE9" w:rsidRPr="00073AC1">
        <w:rPr>
          <w:rFonts w:cs="Times New Roman"/>
          <w:shd w:val="clear" w:color="auto" w:fill="FFFFFF"/>
        </w:rPr>
        <w:t>affordances</w:t>
      </w:r>
      <w:r w:rsidRPr="00073AC1">
        <w:rPr>
          <w:rFonts w:cs="Times New Roman"/>
          <w:shd w:val="clear" w:color="auto" w:fill="FFFFFF"/>
        </w:rPr>
        <w:t xml:space="preserve">. </w:t>
      </w:r>
      <w:r w:rsidRPr="00073AC1">
        <w:rPr>
          <w:rFonts w:cs="Times New Roman"/>
          <w:i/>
          <w:iCs/>
          <w:shd w:val="clear" w:color="auto" w:fill="FFFFFF"/>
        </w:rPr>
        <w:t>The Ecological Approach to Visual Perception</w:t>
      </w:r>
      <w:r w:rsidRPr="00073AC1">
        <w:rPr>
          <w:rFonts w:cs="Times New Roman"/>
          <w:shd w:val="clear" w:color="auto" w:fill="FFFFFF"/>
        </w:rPr>
        <w:t xml:space="preserve"> (pp. 119–137), Taylor &amp; Francis Group.</w:t>
      </w:r>
      <w:r w:rsidRPr="00073AC1">
        <w:rPr>
          <w:rStyle w:val="Hyperlink0"/>
          <w:rFonts w:eastAsia="宋体"/>
        </w:rPr>
        <w:t xml:space="preserve"> </w:t>
      </w:r>
      <w:hyperlink r:id="rId28" w:history="1">
        <w:r w:rsidRPr="00073AC1">
          <w:rPr>
            <w:rStyle w:val="Hyperlink0"/>
            <w:rFonts w:eastAsia="宋体"/>
            <w:lang w:val="nl-NL"/>
          </w:rPr>
          <w:t>https://doi.org/10.4324/9781315740218</w:t>
        </w:r>
      </w:hyperlink>
    </w:p>
    <w:p w14:paraId="03D3FD6D" w14:textId="11BAD3AE" w:rsidR="00331323" w:rsidRPr="00073AC1" w:rsidRDefault="00331323" w:rsidP="00331323">
      <w:pPr>
        <w:spacing w:line="480" w:lineRule="auto"/>
        <w:ind w:left="709" w:hanging="709"/>
        <w:rPr>
          <w:rStyle w:val="cf01"/>
          <w:rFonts w:ascii="Times New Roman" w:hAnsi="Times New Roman" w:cs="Times New Roman"/>
          <w:sz w:val="24"/>
          <w:szCs w:val="24"/>
        </w:rPr>
      </w:pPr>
      <w:r w:rsidRPr="00073AC1">
        <w:rPr>
          <w:rStyle w:val="cf01"/>
          <w:rFonts w:ascii="Times New Roman" w:hAnsi="Times New Roman" w:cs="Times New Roman"/>
          <w:sz w:val="24"/>
          <w:szCs w:val="24"/>
          <w:lang w:val="nl-NL"/>
        </w:rPr>
        <w:t xml:space="preserve">Gneezy, U., Meier, S., &amp; Rey-Biel, P. (2011). </w:t>
      </w:r>
      <w:r w:rsidRPr="00073AC1">
        <w:rPr>
          <w:rStyle w:val="cf01"/>
          <w:rFonts w:ascii="Times New Roman" w:hAnsi="Times New Roman" w:cs="Times New Roman"/>
          <w:sz w:val="24"/>
          <w:szCs w:val="24"/>
        </w:rPr>
        <w:t xml:space="preserve">When and </w:t>
      </w:r>
      <w:r w:rsidR="002E7CE9" w:rsidRPr="00073AC1">
        <w:rPr>
          <w:rStyle w:val="cf01"/>
          <w:rFonts w:ascii="Times New Roman" w:hAnsi="Times New Roman" w:cs="Times New Roman"/>
          <w:sz w:val="24"/>
          <w:szCs w:val="24"/>
        </w:rPr>
        <w:t xml:space="preserve">why incentives </w:t>
      </w:r>
      <w:r w:rsidRPr="00073AC1">
        <w:rPr>
          <w:rStyle w:val="cf01"/>
          <w:rFonts w:ascii="Times New Roman" w:hAnsi="Times New Roman" w:cs="Times New Roman"/>
          <w:sz w:val="24"/>
          <w:szCs w:val="24"/>
        </w:rPr>
        <w:t>(</w:t>
      </w:r>
      <w:r w:rsidR="002E7CE9" w:rsidRPr="00073AC1">
        <w:rPr>
          <w:rStyle w:val="cf01"/>
          <w:rFonts w:ascii="Times New Roman" w:hAnsi="Times New Roman" w:cs="Times New Roman"/>
          <w:sz w:val="24"/>
          <w:szCs w:val="24"/>
        </w:rPr>
        <w:t>don't</w:t>
      </w:r>
      <w:r w:rsidRPr="00073AC1">
        <w:rPr>
          <w:rStyle w:val="cf01"/>
          <w:rFonts w:ascii="Times New Roman" w:hAnsi="Times New Roman" w:cs="Times New Roman"/>
          <w:sz w:val="24"/>
          <w:szCs w:val="24"/>
        </w:rPr>
        <w:t xml:space="preserve">) </w:t>
      </w:r>
      <w:r w:rsidR="002E7CE9" w:rsidRPr="00073AC1">
        <w:rPr>
          <w:rStyle w:val="cf01"/>
          <w:rFonts w:ascii="Times New Roman" w:hAnsi="Times New Roman" w:cs="Times New Roman"/>
          <w:sz w:val="24"/>
          <w:szCs w:val="24"/>
        </w:rPr>
        <w:t xml:space="preserve">work </w:t>
      </w:r>
      <w:r w:rsidRPr="00073AC1">
        <w:rPr>
          <w:rStyle w:val="cf01"/>
          <w:rFonts w:ascii="Times New Roman" w:hAnsi="Times New Roman" w:cs="Times New Roman"/>
          <w:sz w:val="24"/>
          <w:szCs w:val="24"/>
        </w:rPr>
        <w:t xml:space="preserve">to </w:t>
      </w:r>
      <w:r w:rsidR="002E7CE9" w:rsidRPr="00073AC1">
        <w:rPr>
          <w:rStyle w:val="cf01"/>
          <w:rFonts w:ascii="Times New Roman" w:hAnsi="Times New Roman" w:cs="Times New Roman"/>
          <w:sz w:val="24"/>
          <w:szCs w:val="24"/>
        </w:rPr>
        <w:t>modify behavior</w:t>
      </w:r>
      <w:r w:rsidRPr="00073AC1">
        <w:rPr>
          <w:rStyle w:val="cf01"/>
          <w:rFonts w:ascii="Times New Roman" w:hAnsi="Times New Roman" w:cs="Times New Roman"/>
          <w:sz w:val="24"/>
          <w:szCs w:val="24"/>
        </w:rPr>
        <w:t xml:space="preserve">. </w:t>
      </w:r>
      <w:r w:rsidRPr="00073AC1">
        <w:rPr>
          <w:rStyle w:val="cf01"/>
          <w:rFonts w:ascii="Times New Roman" w:hAnsi="Times New Roman" w:cs="Times New Roman"/>
          <w:i/>
          <w:iCs/>
          <w:sz w:val="24"/>
          <w:szCs w:val="24"/>
        </w:rPr>
        <w:t>Journal of Economic Perspectives, 25</w:t>
      </w:r>
      <w:r w:rsidRPr="00073AC1">
        <w:rPr>
          <w:rStyle w:val="cf01"/>
          <w:rFonts w:ascii="Times New Roman" w:hAnsi="Times New Roman" w:cs="Times New Roman"/>
          <w:sz w:val="24"/>
          <w:szCs w:val="24"/>
        </w:rPr>
        <w:t>(4), 191</w:t>
      </w:r>
      <w:r w:rsidRPr="00073AC1">
        <w:rPr>
          <w:sz w:val="24"/>
          <w:szCs w:val="24"/>
        </w:rPr>
        <w:t>–</w:t>
      </w:r>
      <w:r w:rsidRPr="00073AC1">
        <w:rPr>
          <w:rStyle w:val="cf01"/>
          <w:rFonts w:ascii="Times New Roman" w:hAnsi="Times New Roman" w:cs="Times New Roman"/>
          <w:sz w:val="24"/>
          <w:szCs w:val="24"/>
        </w:rPr>
        <w:t xml:space="preserve">210. </w:t>
      </w:r>
      <w:hyperlink r:id="rId29" w:history="1">
        <w:r w:rsidRPr="00073AC1">
          <w:rPr>
            <w:rStyle w:val="Hyperlink0"/>
            <w:rFonts w:eastAsia="宋体"/>
          </w:rPr>
          <w:t>https://doi.org/ 10.1257/jep.25.4.191</w:t>
        </w:r>
      </w:hyperlink>
    </w:p>
    <w:p w14:paraId="781E754D" w14:textId="2DD08FAD" w:rsidR="00A65208" w:rsidRPr="00073AC1" w:rsidRDefault="00243E10" w:rsidP="000B48A2">
      <w:pPr>
        <w:pStyle w:val="xxxmsonormal"/>
        <w:shd w:val="clear" w:color="auto" w:fill="FFFFFF"/>
        <w:spacing w:line="480" w:lineRule="auto"/>
        <w:ind w:left="720" w:hanging="720"/>
        <w:rPr>
          <w:rFonts w:cs="Times New Roman"/>
        </w:rPr>
      </w:pPr>
      <w:r w:rsidRPr="00073AC1">
        <w:rPr>
          <w:rFonts w:cs="Times New Roman"/>
          <w:shd w:val="clear" w:color="auto" w:fill="FFFFFF"/>
        </w:rPr>
        <w:lastRenderedPageBreak/>
        <w:t xml:space="preserve">Greitemeyer, T., &amp; </w:t>
      </w:r>
      <w:proofErr w:type="spellStart"/>
      <w:r w:rsidRPr="00073AC1">
        <w:rPr>
          <w:rFonts w:cs="Times New Roman"/>
          <w:shd w:val="clear" w:color="auto" w:fill="FFFFFF"/>
        </w:rPr>
        <w:t>Sagioglou</w:t>
      </w:r>
      <w:proofErr w:type="spellEnd"/>
      <w:r w:rsidRPr="00073AC1">
        <w:rPr>
          <w:rFonts w:cs="Times New Roman"/>
          <w:shd w:val="clear" w:color="auto" w:fill="FFFFFF"/>
        </w:rPr>
        <w:t>, C. (2019). The experience of deprivation: Does relative more than absolute status predict hostility?</w:t>
      </w:r>
      <w:r w:rsidR="00597A13" w:rsidRPr="00073AC1">
        <w:rPr>
          <w:rFonts w:cs="Times New Roman"/>
          <w:shd w:val="clear" w:color="auto" w:fill="FFFFFF"/>
        </w:rPr>
        <w:t xml:space="preserve"> </w:t>
      </w:r>
      <w:r w:rsidRPr="00073AC1">
        <w:rPr>
          <w:rFonts w:cs="Times New Roman"/>
          <w:i/>
          <w:iCs/>
          <w:shd w:val="clear" w:color="auto" w:fill="FFFFFF"/>
        </w:rPr>
        <w:t>British Journal of Social Psychology</w:t>
      </w:r>
      <w:r w:rsidRPr="00073AC1">
        <w:rPr>
          <w:rFonts w:cs="Times New Roman"/>
          <w:shd w:val="clear" w:color="auto" w:fill="FFFFFF"/>
        </w:rPr>
        <w:t>,</w:t>
      </w:r>
      <w:r w:rsidR="00597A13" w:rsidRPr="00073AC1">
        <w:rPr>
          <w:rFonts w:cs="Times New Roman"/>
          <w:shd w:val="clear" w:color="auto" w:fill="FFFFFF"/>
        </w:rPr>
        <w:t xml:space="preserve"> </w:t>
      </w:r>
      <w:r w:rsidRPr="00073AC1">
        <w:rPr>
          <w:rFonts w:cs="Times New Roman"/>
          <w:i/>
          <w:iCs/>
          <w:shd w:val="clear" w:color="auto" w:fill="FFFFFF"/>
        </w:rPr>
        <w:t>58</w:t>
      </w:r>
      <w:r w:rsidRPr="00073AC1">
        <w:rPr>
          <w:rFonts w:cs="Times New Roman"/>
          <w:shd w:val="clear" w:color="auto" w:fill="FFFFFF"/>
        </w:rPr>
        <w:t>(3), 515</w:t>
      </w:r>
      <w:r w:rsidRPr="00073AC1">
        <w:rPr>
          <w:rFonts w:cs="Times New Roman"/>
        </w:rPr>
        <w:t>–</w:t>
      </w:r>
      <w:r w:rsidRPr="00073AC1">
        <w:rPr>
          <w:rFonts w:cs="Times New Roman"/>
          <w:shd w:val="clear" w:color="auto" w:fill="FFFFFF"/>
        </w:rPr>
        <w:t xml:space="preserve">533. </w:t>
      </w:r>
      <w:hyperlink r:id="rId30" w:history="1">
        <w:r w:rsidRPr="00073AC1">
          <w:rPr>
            <w:rStyle w:val="Hyperlink0"/>
            <w:rFonts w:eastAsia="宋体"/>
          </w:rPr>
          <w:t>https://doi.org/10.1111/bjso.12288</w:t>
        </w:r>
      </w:hyperlink>
    </w:p>
    <w:p w14:paraId="08B5ECF5" w14:textId="3524A5D5" w:rsidR="00383E77" w:rsidRPr="00073AC1" w:rsidRDefault="00383E77" w:rsidP="00383E77">
      <w:pPr>
        <w:spacing w:line="480" w:lineRule="auto"/>
        <w:ind w:left="709" w:hanging="709"/>
        <w:rPr>
          <w:sz w:val="24"/>
          <w:szCs w:val="24"/>
        </w:rPr>
      </w:pPr>
      <w:r w:rsidRPr="00073AC1">
        <w:rPr>
          <w:sz w:val="24"/>
          <w:szCs w:val="24"/>
          <w:shd w:val="clear" w:color="auto" w:fill="FFFFFF"/>
        </w:rPr>
        <w:t>Grzelak, J.</w:t>
      </w:r>
      <w:r w:rsidR="00DE7052" w:rsidRPr="00073AC1">
        <w:rPr>
          <w:sz w:val="24"/>
          <w:szCs w:val="24"/>
          <w:shd w:val="clear" w:color="auto" w:fill="FFFFFF"/>
        </w:rPr>
        <w:t xml:space="preserve"> </w:t>
      </w:r>
      <w:r w:rsidRPr="00073AC1">
        <w:rPr>
          <w:sz w:val="24"/>
          <w:szCs w:val="24"/>
          <w:shd w:val="clear" w:color="auto" w:fill="FFFFFF"/>
        </w:rPr>
        <w:t xml:space="preserve">L., Poppe, M., </w:t>
      </w:r>
      <w:proofErr w:type="spellStart"/>
      <w:r w:rsidRPr="00073AC1">
        <w:rPr>
          <w:sz w:val="24"/>
          <w:szCs w:val="24"/>
          <w:shd w:val="clear" w:color="auto" w:fill="FFFFFF"/>
        </w:rPr>
        <w:t>Czwartosz</w:t>
      </w:r>
      <w:proofErr w:type="spellEnd"/>
      <w:r w:rsidRPr="00073AC1">
        <w:rPr>
          <w:sz w:val="24"/>
          <w:szCs w:val="24"/>
          <w:shd w:val="clear" w:color="auto" w:fill="FFFFFF"/>
        </w:rPr>
        <w:t>, Z.</w:t>
      </w:r>
      <w:r w:rsidR="00E16808" w:rsidRPr="00073AC1">
        <w:rPr>
          <w:sz w:val="24"/>
          <w:szCs w:val="24"/>
          <w:shd w:val="clear" w:color="auto" w:fill="FFFFFF"/>
        </w:rPr>
        <w:t>,</w:t>
      </w:r>
      <w:r w:rsidRPr="00073AC1">
        <w:rPr>
          <w:sz w:val="24"/>
          <w:szCs w:val="24"/>
          <w:shd w:val="clear" w:color="auto" w:fill="FFFFFF"/>
        </w:rPr>
        <w:t xml:space="preserve"> </w:t>
      </w:r>
      <w:r w:rsidR="00DE7052" w:rsidRPr="00073AC1">
        <w:rPr>
          <w:sz w:val="24"/>
          <w:szCs w:val="24"/>
          <w:shd w:val="clear" w:color="auto" w:fill="FFFFFF"/>
        </w:rPr>
        <w:t xml:space="preserve">&amp; </w:t>
      </w:r>
      <w:r w:rsidRPr="00073AC1">
        <w:rPr>
          <w:sz w:val="24"/>
          <w:szCs w:val="24"/>
          <w:shd w:val="clear" w:color="auto" w:fill="FFFFFF"/>
        </w:rPr>
        <w:t>Nowak, A.</w:t>
      </w:r>
      <w:r w:rsidRPr="00073AC1">
        <w:rPr>
          <w:rStyle w:val="accordion-tabbedtab-mobile"/>
          <w:sz w:val="24"/>
          <w:szCs w:val="24"/>
          <w:bdr w:val="none" w:sz="0" w:space="0" w:color="auto" w:frame="1"/>
          <w:shd w:val="clear" w:color="auto" w:fill="FFFFFF"/>
        </w:rPr>
        <w:t xml:space="preserve"> (1988). ‘Numerical trap’. A new look at outcome representation in studies on choice </w:t>
      </w:r>
      <w:proofErr w:type="spellStart"/>
      <w:r w:rsidRPr="00073AC1">
        <w:rPr>
          <w:rStyle w:val="accordion-tabbedtab-mobile"/>
          <w:sz w:val="24"/>
          <w:szCs w:val="24"/>
          <w:bdr w:val="none" w:sz="0" w:space="0" w:color="auto" w:frame="1"/>
          <w:shd w:val="clear" w:color="auto" w:fill="FFFFFF"/>
        </w:rPr>
        <w:t>behaviour</w:t>
      </w:r>
      <w:proofErr w:type="spellEnd"/>
      <w:r w:rsidRPr="00073AC1">
        <w:rPr>
          <w:rStyle w:val="accordion-tabbedtab-mobile"/>
          <w:sz w:val="24"/>
          <w:szCs w:val="24"/>
          <w:bdr w:val="none" w:sz="0" w:space="0" w:color="auto" w:frame="1"/>
          <w:shd w:val="clear" w:color="auto" w:fill="FFFFFF"/>
        </w:rPr>
        <w:t xml:space="preserve">. </w:t>
      </w:r>
      <w:r w:rsidRPr="00073AC1">
        <w:rPr>
          <w:rStyle w:val="accordion-tabbedtab-mobile"/>
          <w:i/>
          <w:iCs/>
          <w:sz w:val="24"/>
          <w:szCs w:val="24"/>
          <w:bdr w:val="none" w:sz="0" w:space="0" w:color="auto" w:frame="1"/>
          <w:shd w:val="clear" w:color="auto" w:fill="FFFFFF"/>
        </w:rPr>
        <w:t>European Journal of Social Psychology, 18</w:t>
      </w:r>
      <w:r w:rsidRPr="00073AC1">
        <w:rPr>
          <w:rStyle w:val="accordion-tabbedtab-mobile"/>
          <w:sz w:val="24"/>
          <w:szCs w:val="24"/>
          <w:bdr w:val="none" w:sz="0" w:space="0" w:color="auto" w:frame="1"/>
          <w:shd w:val="clear" w:color="auto" w:fill="FFFFFF"/>
        </w:rPr>
        <w:t xml:space="preserve">(2), </w:t>
      </w:r>
      <w:r w:rsidRPr="00073AC1">
        <w:rPr>
          <w:sz w:val="24"/>
          <w:szCs w:val="24"/>
          <w:shd w:val="clear" w:color="auto" w:fill="FFFFFF"/>
        </w:rPr>
        <w:t>143</w:t>
      </w:r>
      <w:r w:rsidRPr="00073AC1">
        <w:rPr>
          <w:sz w:val="24"/>
          <w:szCs w:val="24"/>
        </w:rPr>
        <w:t>–</w:t>
      </w:r>
      <w:r w:rsidRPr="00073AC1">
        <w:rPr>
          <w:sz w:val="24"/>
          <w:szCs w:val="24"/>
          <w:shd w:val="clear" w:color="auto" w:fill="FFFFFF"/>
        </w:rPr>
        <w:t>159</w:t>
      </w:r>
      <w:r w:rsidRPr="00073AC1">
        <w:rPr>
          <w:sz w:val="24"/>
          <w:szCs w:val="24"/>
        </w:rPr>
        <w:t xml:space="preserve">. </w:t>
      </w:r>
      <w:hyperlink r:id="rId31" w:history="1">
        <w:r w:rsidRPr="00073AC1">
          <w:rPr>
            <w:rStyle w:val="Hyperlink0"/>
            <w:rFonts w:eastAsia="宋体"/>
          </w:rPr>
          <w:t>https://doi.org/10.1002/ejsp.2420180206</w:t>
        </w:r>
      </w:hyperlink>
    </w:p>
    <w:p w14:paraId="69EAE235" w14:textId="23758BDC" w:rsidR="00611F15" w:rsidRPr="00073AC1" w:rsidRDefault="00611F15" w:rsidP="000B48A2">
      <w:pPr>
        <w:pStyle w:val="CommentText"/>
        <w:spacing w:after="0" w:line="480" w:lineRule="auto"/>
        <w:ind w:left="720" w:hanging="720"/>
        <w:rPr>
          <w:rFonts w:ascii="Times New Roman" w:hAnsi="Times New Roman" w:cs="Times New Roman"/>
          <w:sz w:val="24"/>
          <w:szCs w:val="24"/>
          <w:lang w:val="en-US"/>
        </w:rPr>
      </w:pPr>
      <w:r w:rsidRPr="00073AC1">
        <w:rPr>
          <w:rFonts w:ascii="Times New Roman" w:hAnsi="Times New Roman" w:cs="Times New Roman"/>
          <w:sz w:val="24"/>
          <w:szCs w:val="24"/>
          <w:lang w:val="en-US"/>
        </w:rPr>
        <w:t xml:space="preserve">Herrmann, B., </w:t>
      </w:r>
      <w:proofErr w:type="spellStart"/>
      <w:r w:rsidRPr="00073AC1">
        <w:rPr>
          <w:rFonts w:ascii="Times New Roman" w:hAnsi="Times New Roman" w:cs="Times New Roman"/>
          <w:sz w:val="24"/>
          <w:szCs w:val="24"/>
          <w:lang w:val="en-US"/>
        </w:rPr>
        <w:t>Thöni</w:t>
      </w:r>
      <w:proofErr w:type="spellEnd"/>
      <w:r w:rsidRPr="00073AC1">
        <w:rPr>
          <w:rFonts w:ascii="Times New Roman" w:hAnsi="Times New Roman" w:cs="Times New Roman"/>
          <w:sz w:val="24"/>
          <w:szCs w:val="24"/>
          <w:lang w:val="en-US"/>
        </w:rPr>
        <w:t xml:space="preserve">, C., </w:t>
      </w:r>
      <w:proofErr w:type="spellStart"/>
      <w:r w:rsidRPr="00073AC1">
        <w:rPr>
          <w:rFonts w:ascii="Times New Roman" w:hAnsi="Times New Roman" w:cs="Times New Roman"/>
          <w:sz w:val="24"/>
          <w:szCs w:val="24"/>
          <w:lang w:val="en-US"/>
        </w:rPr>
        <w:t>Gächter</w:t>
      </w:r>
      <w:proofErr w:type="spellEnd"/>
      <w:r w:rsidRPr="00073AC1">
        <w:rPr>
          <w:rFonts w:ascii="Times New Roman" w:hAnsi="Times New Roman" w:cs="Times New Roman"/>
          <w:sz w:val="24"/>
          <w:szCs w:val="24"/>
          <w:lang w:val="en-US"/>
        </w:rPr>
        <w:t xml:space="preserve">, S. </w:t>
      </w:r>
      <w:r w:rsidR="009C779B" w:rsidRPr="00073AC1">
        <w:rPr>
          <w:rFonts w:ascii="Times New Roman" w:hAnsi="Times New Roman" w:cs="Times New Roman"/>
          <w:sz w:val="24"/>
          <w:szCs w:val="24"/>
          <w:lang w:val="en-US"/>
        </w:rPr>
        <w:t>(</w:t>
      </w:r>
      <w:r w:rsidRPr="00073AC1">
        <w:rPr>
          <w:rFonts w:ascii="Times New Roman" w:hAnsi="Times New Roman" w:cs="Times New Roman"/>
          <w:sz w:val="24"/>
          <w:szCs w:val="24"/>
          <w:lang w:val="en-US"/>
        </w:rPr>
        <w:t>2008</w:t>
      </w:r>
      <w:r w:rsidR="009C779B" w:rsidRPr="00073AC1">
        <w:rPr>
          <w:rFonts w:ascii="Times New Roman" w:hAnsi="Times New Roman" w:cs="Times New Roman"/>
          <w:sz w:val="24"/>
          <w:szCs w:val="24"/>
          <w:lang w:val="en-US"/>
        </w:rPr>
        <w:t>)</w:t>
      </w:r>
      <w:r w:rsidRPr="00073AC1">
        <w:rPr>
          <w:rFonts w:ascii="Times New Roman" w:hAnsi="Times New Roman" w:cs="Times New Roman"/>
          <w:sz w:val="24"/>
          <w:szCs w:val="24"/>
          <w:lang w:val="en-US"/>
        </w:rPr>
        <w:t xml:space="preserve">. Antisocial punishment across societies. </w:t>
      </w:r>
      <w:r w:rsidRPr="00073AC1">
        <w:rPr>
          <w:rFonts w:ascii="Times New Roman" w:hAnsi="Times New Roman" w:cs="Times New Roman"/>
          <w:i/>
          <w:iCs/>
          <w:sz w:val="24"/>
          <w:szCs w:val="24"/>
          <w:lang w:val="en-US"/>
        </w:rPr>
        <w:t>Science</w:t>
      </w:r>
      <w:r w:rsidR="00597A13" w:rsidRPr="00073AC1">
        <w:rPr>
          <w:rFonts w:ascii="Times New Roman" w:hAnsi="Times New Roman" w:cs="Times New Roman"/>
          <w:i/>
          <w:iCs/>
          <w:sz w:val="24"/>
          <w:szCs w:val="24"/>
          <w:lang w:val="en-US"/>
        </w:rPr>
        <w:t>,</w:t>
      </w:r>
      <w:r w:rsidRPr="00073AC1">
        <w:rPr>
          <w:rFonts w:ascii="Times New Roman" w:hAnsi="Times New Roman" w:cs="Times New Roman"/>
          <w:i/>
          <w:iCs/>
          <w:sz w:val="24"/>
          <w:szCs w:val="24"/>
          <w:lang w:val="en-US"/>
        </w:rPr>
        <w:t xml:space="preserve"> 319</w:t>
      </w:r>
      <w:r w:rsidRPr="00073AC1">
        <w:rPr>
          <w:rFonts w:ascii="Times New Roman" w:hAnsi="Times New Roman" w:cs="Times New Roman"/>
          <w:sz w:val="24"/>
          <w:szCs w:val="24"/>
          <w:lang w:val="en-US"/>
        </w:rPr>
        <w:t>, 1362</w:t>
      </w:r>
      <w:r w:rsidRPr="00073AC1">
        <w:rPr>
          <w:rFonts w:ascii="Times New Roman" w:hAnsi="Times New Roman" w:cs="Times New Roman"/>
          <w:color w:val="333333"/>
          <w:sz w:val="24"/>
          <w:szCs w:val="24"/>
          <w:u w:color="333333"/>
          <w:shd w:val="clear" w:color="auto" w:fill="FFFFFF"/>
          <w:lang w:val="en-US"/>
        </w:rPr>
        <w:t>–</w:t>
      </w:r>
      <w:r w:rsidRPr="00073AC1">
        <w:rPr>
          <w:rFonts w:ascii="Times New Roman" w:hAnsi="Times New Roman" w:cs="Times New Roman"/>
          <w:sz w:val="24"/>
          <w:szCs w:val="24"/>
          <w:lang w:val="en-US"/>
        </w:rPr>
        <w:t xml:space="preserve">1367. </w:t>
      </w:r>
      <w:hyperlink r:id="rId32" w:history="1">
        <w:r w:rsidRPr="00073AC1">
          <w:rPr>
            <w:rStyle w:val="Hyperlink0"/>
            <w:rFonts w:eastAsia="宋体"/>
          </w:rPr>
          <w:t>https://doi.org/10.1126/science.1153808</w:t>
        </w:r>
      </w:hyperlink>
    </w:p>
    <w:p w14:paraId="43870F4C" w14:textId="0962B555"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proofErr w:type="spellStart"/>
      <w:r w:rsidRPr="00073AC1">
        <w:rPr>
          <w:rFonts w:ascii="Times New Roman" w:hAnsi="Times New Roman" w:cs="Times New Roman"/>
          <w:sz w:val="24"/>
          <w:szCs w:val="24"/>
          <w:shd w:val="clear" w:color="auto" w:fill="FFFFFF"/>
        </w:rPr>
        <w:t>Iedema</w:t>
      </w:r>
      <w:proofErr w:type="spellEnd"/>
      <w:r w:rsidRPr="00073AC1">
        <w:rPr>
          <w:rFonts w:ascii="Times New Roman" w:hAnsi="Times New Roman" w:cs="Times New Roman"/>
          <w:sz w:val="24"/>
          <w:szCs w:val="24"/>
          <w:shd w:val="clear" w:color="auto" w:fill="FFFFFF"/>
        </w:rPr>
        <w:t>, J., &amp; Poppe, M. (1994). Effects of social value orientation on expecting and learning others’ orientations.</w:t>
      </w:r>
      <w:r w:rsidR="00597A13"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European Journal of Social Psychology</w:t>
      </w:r>
      <w:r w:rsidRPr="00073AC1">
        <w:rPr>
          <w:rFonts w:ascii="Times New Roman" w:hAnsi="Times New Roman" w:cs="Times New Roman"/>
          <w:sz w:val="24"/>
          <w:szCs w:val="24"/>
          <w:shd w:val="clear" w:color="auto" w:fill="FFFFFF"/>
        </w:rPr>
        <w:t>,</w:t>
      </w:r>
      <w:r w:rsidR="00597A13"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24</w:t>
      </w:r>
      <w:r w:rsidRPr="00073AC1">
        <w:rPr>
          <w:rFonts w:ascii="Times New Roman" w:hAnsi="Times New Roman" w:cs="Times New Roman"/>
          <w:sz w:val="24"/>
          <w:szCs w:val="24"/>
          <w:shd w:val="clear" w:color="auto" w:fill="FFFFFF"/>
        </w:rPr>
        <w:t>(5), 565</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579. </w:t>
      </w:r>
      <w:hyperlink r:id="rId33" w:history="1">
        <w:r w:rsidRPr="00073AC1">
          <w:rPr>
            <w:rStyle w:val="Hyperlink0"/>
            <w:rFonts w:eastAsia="Arial Unicode MS"/>
          </w:rPr>
          <w:t>https://doi.org/10.1002/ejsp.2420240504</w:t>
        </w:r>
      </w:hyperlink>
    </w:p>
    <w:p w14:paraId="2F62A80F" w14:textId="7F62D9E7"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rPr>
        <w:t>Ives, J. C., Neese, K., Downs, N., Root, H., &amp; Finnerty, T. (2020). The effects of competitive orientation on performance in competition.</w:t>
      </w:r>
      <w:r w:rsidR="00597A13"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The Sport Journal</w:t>
      </w:r>
      <w:r w:rsidRPr="00073AC1">
        <w:rPr>
          <w:rFonts w:ascii="Times New Roman" w:hAnsi="Times New Roman" w:cs="Times New Roman"/>
          <w:sz w:val="24"/>
          <w:szCs w:val="24"/>
          <w:shd w:val="clear" w:color="auto" w:fill="FFFFFF"/>
        </w:rPr>
        <w:t>,</w:t>
      </w:r>
      <w:r w:rsidR="00597A13"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41</w:t>
      </w:r>
      <w:r w:rsidRPr="00073AC1">
        <w:rPr>
          <w:rFonts w:ascii="Times New Roman" w:hAnsi="Times New Roman" w:cs="Times New Roman"/>
          <w:sz w:val="24"/>
          <w:szCs w:val="24"/>
          <w:shd w:val="clear" w:color="auto" w:fill="FFFFFF"/>
        </w:rPr>
        <w:t xml:space="preserve">(2). Retrieved from </w:t>
      </w:r>
      <w:hyperlink r:id="rId34" w:history="1">
        <w:r w:rsidRPr="00073AC1">
          <w:rPr>
            <w:rStyle w:val="Hyperlink0"/>
            <w:rFonts w:eastAsia="Arial Unicode MS"/>
          </w:rPr>
          <w:t>https://thesportjournal.org/article/the-effects-of-competitive-orientation-on-performance-in-competition/</w:t>
        </w:r>
      </w:hyperlink>
    </w:p>
    <w:p w14:paraId="6D4D15A9" w14:textId="5BB4B489" w:rsidR="00573310" w:rsidRPr="00073AC1" w:rsidRDefault="00573310" w:rsidP="000B48A2">
      <w:pPr>
        <w:pStyle w:val="Body"/>
        <w:spacing w:after="0" w:line="480" w:lineRule="auto"/>
        <w:ind w:left="720" w:hanging="720"/>
        <w:rPr>
          <w:rFonts w:ascii="Times New Roman" w:hAnsi="Times New Roman" w:cs="Times New Roman"/>
          <w:color w:val="auto"/>
          <w:sz w:val="24"/>
          <w:szCs w:val="24"/>
          <w:shd w:val="clear" w:color="auto" w:fill="FFFFFF"/>
        </w:rPr>
      </w:pPr>
      <w:bookmarkStart w:id="37" w:name="_Hlk164352791"/>
      <w:r w:rsidRPr="00073AC1">
        <w:rPr>
          <w:rFonts w:ascii="Times New Roman" w:hAnsi="Times New Roman" w:cs="Times New Roman"/>
          <w:color w:val="333333"/>
          <w:sz w:val="24"/>
          <w:szCs w:val="24"/>
          <w:shd w:val="clear" w:color="auto" w:fill="FFFFFF"/>
          <w:lang w:val="nl-NL"/>
        </w:rPr>
        <w:t xml:space="preserve">Joireman, J. A., Kuhlman, D. M., Van Lange, P. A. M., Doi, T., &amp; Shelley, G. P. (2003). </w:t>
      </w:r>
      <w:r w:rsidRPr="00073AC1">
        <w:rPr>
          <w:rFonts w:ascii="Times New Roman" w:hAnsi="Times New Roman" w:cs="Times New Roman"/>
          <w:color w:val="333333"/>
          <w:sz w:val="24"/>
          <w:szCs w:val="24"/>
          <w:shd w:val="clear" w:color="auto" w:fill="FFFFFF"/>
        </w:rPr>
        <w:t xml:space="preserve">Perceived rationality, morality, and power of social choice as a function of interdependence structure and social value orientation. </w:t>
      </w:r>
      <w:r w:rsidRPr="00073AC1">
        <w:rPr>
          <w:rStyle w:val="Emphasis"/>
          <w:rFonts w:ascii="Times New Roman" w:hAnsi="Times New Roman" w:cs="Times New Roman"/>
          <w:color w:val="333333"/>
          <w:sz w:val="24"/>
          <w:szCs w:val="24"/>
          <w:shd w:val="clear" w:color="auto" w:fill="FFFFFF"/>
        </w:rPr>
        <w:t>European Journal of Social Psychology, 33</w:t>
      </w:r>
      <w:r w:rsidRPr="00073AC1">
        <w:rPr>
          <w:rFonts w:ascii="Times New Roman" w:hAnsi="Times New Roman" w:cs="Times New Roman"/>
          <w:color w:val="333333"/>
          <w:sz w:val="24"/>
          <w:szCs w:val="24"/>
          <w:shd w:val="clear" w:color="auto" w:fill="FFFFFF"/>
        </w:rPr>
        <w:t xml:space="preserve">(3), 413–437. </w:t>
      </w:r>
      <w:hyperlink r:id="rId35" w:history="1">
        <w:r w:rsidRPr="00073AC1">
          <w:rPr>
            <w:rStyle w:val="Hyperlink0"/>
            <w:rFonts w:eastAsia="宋体"/>
          </w:rPr>
          <w:t>https://doi.org/10.1002/ejsp.155</w:t>
        </w:r>
      </w:hyperlink>
      <w:bookmarkEnd w:id="37"/>
      <w:r w:rsidRPr="00073AC1">
        <w:rPr>
          <w:rStyle w:val="Hyperlink0"/>
          <w:rFonts w:eastAsia="宋体"/>
        </w:rPr>
        <w:t xml:space="preserve"> </w:t>
      </w:r>
    </w:p>
    <w:p w14:paraId="3AE95FE8" w14:textId="0DCF85CF" w:rsidR="00142011" w:rsidRPr="00073AC1" w:rsidRDefault="00142011" w:rsidP="000B48A2">
      <w:pPr>
        <w:pStyle w:val="Body"/>
        <w:spacing w:after="0" w:line="480" w:lineRule="auto"/>
        <w:ind w:left="720" w:hanging="720"/>
        <w:rPr>
          <w:rFonts w:ascii="Times New Roman" w:hAnsi="Times New Roman" w:cs="Times New Roman"/>
          <w:color w:val="auto"/>
          <w:sz w:val="24"/>
          <w:szCs w:val="24"/>
        </w:rPr>
      </w:pPr>
      <w:r w:rsidRPr="00073AC1">
        <w:rPr>
          <w:rFonts w:ascii="Times New Roman" w:hAnsi="Times New Roman" w:cs="Times New Roman"/>
          <w:color w:val="auto"/>
          <w:sz w:val="24"/>
          <w:szCs w:val="24"/>
          <w:shd w:val="clear" w:color="auto" w:fill="FFFFFF"/>
        </w:rPr>
        <w:t>Karagonlar, G., &amp; Kuhlman, D. M. (2013). The role of social value orientation in response to an unfair offer in the ultimatum game.</w:t>
      </w:r>
      <w:r w:rsidR="00E27AB2" w:rsidRPr="00073AC1">
        <w:rPr>
          <w:rFonts w:ascii="Times New Roman" w:hAnsi="Times New Roman" w:cs="Times New Roman"/>
          <w:color w:val="auto"/>
          <w:sz w:val="24"/>
          <w:szCs w:val="24"/>
          <w:shd w:val="clear" w:color="auto" w:fill="FFFFFF"/>
        </w:rPr>
        <w:t xml:space="preserve"> </w:t>
      </w:r>
      <w:r w:rsidRPr="00073AC1">
        <w:rPr>
          <w:rFonts w:ascii="Times New Roman" w:hAnsi="Times New Roman" w:cs="Times New Roman"/>
          <w:i/>
          <w:iCs/>
          <w:color w:val="auto"/>
          <w:sz w:val="24"/>
          <w:szCs w:val="24"/>
          <w:shd w:val="clear" w:color="auto" w:fill="FFFFFF"/>
        </w:rPr>
        <w:t>Organizational Behavior and Human Decision Processes</w:t>
      </w:r>
      <w:r w:rsidRPr="00073AC1">
        <w:rPr>
          <w:rFonts w:ascii="Times New Roman" w:hAnsi="Times New Roman" w:cs="Times New Roman"/>
          <w:color w:val="auto"/>
          <w:sz w:val="24"/>
          <w:szCs w:val="24"/>
          <w:shd w:val="clear" w:color="auto" w:fill="FFFFFF"/>
        </w:rPr>
        <w:t>,</w:t>
      </w:r>
      <w:r w:rsidR="00E27AB2" w:rsidRPr="00073AC1">
        <w:rPr>
          <w:rFonts w:ascii="Times New Roman" w:hAnsi="Times New Roman" w:cs="Times New Roman"/>
          <w:color w:val="auto"/>
          <w:sz w:val="24"/>
          <w:szCs w:val="24"/>
          <w:shd w:val="clear" w:color="auto" w:fill="FFFFFF"/>
        </w:rPr>
        <w:t xml:space="preserve"> </w:t>
      </w:r>
      <w:r w:rsidRPr="00073AC1">
        <w:rPr>
          <w:rFonts w:ascii="Times New Roman" w:hAnsi="Times New Roman" w:cs="Times New Roman"/>
          <w:i/>
          <w:iCs/>
          <w:color w:val="auto"/>
          <w:sz w:val="24"/>
          <w:szCs w:val="24"/>
          <w:shd w:val="clear" w:color="auto" w:fill="FFFFFF"/>
        </w:rPr>
        <w:t>120</w:t>
      </w:r>
      <w:r w:rsidRPr="00073AC1">
        <w:rPr>
          <w:rFonts w:ascii="Times New Roman" w:hAnsi="Times New Roman" w:cs="Times New Roman"/>
          <w:color w:val="auto"/>
          <w:sz w:val="24"/>
          <w:szCs w:val="24"/>
          <w:shd w:val="clear" w:color="auto" w:fill="FFFFFF"/>
        </w:rPr>
        <w:t>(2), 228</w:t>
      </w:r>
      <w:r w:rsidRPr="00073AC1">
        <w:rPr>
          <w:rFonts w:ascii="Times New Roman" w:hAnsi="Times New Roman" w:cs="Times New Roman"/>
          <w:color w:val="auto"/>
          <w:sz w:val="24"/>
          <w:szCs w:val="24"/>
        </w:rPr>
        <w:t>–</w:t>
      </w:r>
      <w:r w:rsidRPr="00073AC1">
        <w:rPr>
          <w:rFonts w:ascii="Times New Roman" w:hAnsi="Times New Roman" w:cs="Times New Roman"/>
          <w:color w:val="auto"/>
          <w:sz w:val="24"/>
          <w:szCs w:val="24"/>
          <w:shd w:val="clear" w:color="auto" w:fill="FFFFFF"/>
        </w:rPr>
        <w:t xml:space="preserve">239. </w:t>
      </w:r>
      <w:hyperlink r:id="rId36" w:history="1">
        <w:r w:rsidRPr="00073AC1">
          <w:rPr>
            <w:rStyle w:val="Hyperlink0"/>
            <w:rFonts w:eastAsia="宋体"/>
          </w:rPr>
          <w:t>https://doi.org/10.1016/j.obhdp.2012.07.006</w:t>
        </w:r>
      </w:hyperlink>
    </w:p>
    <w:p w14:paraId="76D60BEE" w14:textId="1870D007"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sz w:val="24"/>
          <w:szCs w:val="24"/>
          <w:lang w:val="nl-NL"/>
        </w:rPr>
        <w:t xml:space="preserve">Kelley, H. H., Holmes, J. W., Kerr, N. L., Reis, H. T., Rusbult, C. E., &amp; Van Lange, P. A. M. (2003). </w:t>
      </w:r>
      <w:r w:rsidRPr="00073AC1">
        <w:rPr>
          <w:rFonts w:ascii="Times New Roman" w:hAnsi="Times New Roman" w:cs="Times New Roman"/>
          <w:i/>
          <w:iCs/>
          <w:sz w:val="24"/>
          <w:szCs w:val="24"/>
        </w:rPr>
        <w:t>An atlas of interpersonal situations</w:t>
      </w:r>
      <w:r w:rsidRPr="00073AC1">
        <w:rPr>
          <w:rFonts w:ascii="Times New Roman" w:hAnsi="Times New Roman" w:cs="Times New Roman"/>
          <w:sz w:val="24"/>
          <w:szCs w:val="24"/>
        </w:rPr>
        <w:t xml:space="preserve">. Cambridge University Press. </w:t>
      </w:r>
      <w:hyperlink r:id="rId37" w:history="1">
        <w:r w:rsidRPr="00073AC1">
          <w:rPr>
            <w:rStyle w:val="Hyperlink0"/>
            <w:rFonts w:eastAsia="Arial Unicode MS"/>
          </w:rPr>
          <w:t>https://doi-org.vu-nl.idm.oclc.org/10.1017/CBO9780511499845</w:t>
        </w:r>
      </w:hyperlink>
    </w:p>
    <w:p w14:paraId="0C94AA6A" w14:textId="2E3A5F39"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color w:val="333333"/>
          <w:sz w:val="24"/>
          <w:szCs w:val="24"/>
          <w:u w:color="333333"/>
          <w:shd w:val="clear" w:color="auto" w:fill="FFFFFF"/>
          <w:lang w:val="nl-NL"/>
        </w:rPr>
        <w:lastRenderedPageBreak/>
        <w:t>Kerr, N. L., Rumble, A. C., Park, E. S., Ouwerkerk, J. W., Parks, C. D., Gallucci, M., Van Lange, P. A. M. (2009)</w:t>
      </w:r>
      <w:r w:rsidR="00FC1157" w:rsidRPr="00073AC1">
        <w:rPr>
          <w:rFonts w:ascii="Times New Roman" w:hAnsi="Times New Roman" w:cs="Times New Roman"/>
          <w:color w:val="333333"/>
          <w:sz w:val="24"/>
          <w:szCs w:val="24"/>
          <w:u w:color="333333"/>
          <w:shd w:val="clear" w:color="auto" w:fill="FFFFFF"/>
          <w:lang w:val="nl-NL"/>
        </w:rPr>
        <w:t>.</w:t>
      </w:r>
      <w:r w:rsidR="00E27AB2" w:rsidRPr="00073AC1">
        <w:rPr>
          <w:rFonts w:ascii="Times New Roman" w:hAnsi="Times New Roman" w:cs="Times New Roman"/>
          <w:color w:val="333333"/>
          <w:sz w:val="24"/>
          <w:szCs w:val="24"/>
          <w:u w:color="333333"/>
          <w:shd w:val="clear" w:color="auto" w:fill="FFFFFF"/>
          <w:lang w:val="nl-NL"/>
        </w:rPr>
        <w:t xml:space="preserve"> </w:t>
      </w:r>
      <w:r w:rsidRPr="00073AC1">
        <w:rPr>
          <w:rFonts w:ascii="Times New Roman" w:hAnsi="Times New Roman" w:cs="Times New Roman"/>
          <w:color w:val="333333"/>
          <w:sz w:val="24"/>
          <w:szCs w:val="24"/>
          <w:u w:color="333333"/>
          <w:shd w:val="clear" w:color="auto" w:fill="FFFFFF"/>
        </w:rPr>
        <w:t xml:space="preserve">“How many bad apples does it take to spoil the whole barrel?”: Social exclusion and toleration for bad apples. </w:t>
      </w:r>
      <w:r w:rsidRPr="00073AC1">
        <w:rPr>
          <w:rFonts w:ascii="Times New Roman" w:hAnsi="Times New Roman" w:cs="Times New Roman"/>
          <w:i/>
          <w:iCs/>
          <w:color w:val="333333"/>
          <w:sz w:val="24"/>
          <w:szCs w:val="24"/>
          <w:u w:color="333333"/>
          <w:shd w:val="clear" w:color="auto" w:fill="FFFFFF"/>
        </w:rPr>
        <w:t>Journal of Experimental Social Psychology, 45</w:t>
      </w:r>
      <w:r w:rsidRPr="00073AC1">
        <w:rPr>
          <w:rFonts w:ascii="Times New Roman" w:hAnsi="Times New Roman" w:cs="Times New Roman"/>
          <w:color w:val="333333"/>
          <w:sz w:val="24"/>
          <w:szCs w:val="24"/>
          <w:u w:color="333333"/>
          <w:shd w:val="clear" w:color="auto" w:fill="FFFFFF"/>
        </w:rPr>
        <w:t>(4),</w:t>
      </w:r>
      <w:r w:rsidR="00E27AB2" w:rsidRPr="00073AC1">
        <w:rPr>
          <w:rFonts w:ascii="Times New Roman" w:hAnsi="Times New Roman" w:cs="Times New Roman"/>
          <w:color w:val="333333"/>
          <w:sz w:val="24"/>
          <w:szCs w:val="24"/>
          <w:u w:color="333333"/>
          <w:shd w:val="clear" w:color="auto" w:fill="FFFFFF"/>
        </w:rPr>
        <w:t xml:space="preserve"> </w:t>
      </w:r>
      <w:r w:rsidRPr="00073AC1">
        <w:rPr>
          <w:rFonts w:ascii="Times New Roman" w:hAnsi="Times New Roman" w:cs="Times New Roman"/>
          <w:color w:val="333333"/>
          <w:sz w:val="24"/>
          <w:szCs w:val="24"/>
          <w:u w:color="333333"/>
          <w:shd w:val="clear" w:color="auto" w:fill="FFFFFF"/>
        </w:rPr>
        <w:t>603–613.</w:t>
      </w:r>
      <w:r w:rsidRPr="00073AC1">
        <w:rPr>
          <w:rFonts w:ascii="Times New Roman" w:hAnsi="Times New Roman" w:cs="Times New Roman"/>
          <w:sz w:val="24"/>
          <w:szCs w:val="24"/>
        </w:rPr>
        <w:t xml:space="preserve"> </w:t>
      </w:r>
      <w:hyperlink r:id="rId38" w:history="1">
        <w:r w:rsidRPr="00073AC1">
          <w:rPr>
            <w:rStyle w:val="Hyperlink0"/>
            <w:rFonts w:eastAsia="Arial Unicode MS"/>
          </w:rPr>
          <w:t>https://doi.org/10.1016/j.jesp.2009.02.017</w:t>
        </w:r>
      </w:hyperlink>
    </w:p>
    <w:p w14:paraId="3E5A6F36" w14:textId="47F735A8"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sz w:val="24"/>
          <w:szCs w:val="24"/>
          <w:shd w:val="clear" w:color="auto" w:fill="FFFFFF"/>
          <w:lang w:val="nl-NL"/>
        </w:rPr>
        <w:t xml:space="preserve">Kirkland, K., Van Lange, P. A., Van Doesum, N. J., Acevedo-Triana, C., Amiot, C. E., Ausmees, L., ... </w:t>
      </w:r>
      <w:r w:rsidRPr="00073AC1">
        <w:rPr>
          <w:rFonts w:ascii="Times New Roman" w:hAnsi="Times New Roman" w:cs="Times New Roman"/>
          <w:sz w:val="24"/>
          <w:szCs w:val="24"/>
          <w:shd w:val="clear" w:color="auto" w:fill="FFFFFF"/>
        </w:rPr>
        <w:t>&amp; Bastian, B. (2022). Social mindfulness predicts concern for nature and immigrants across 36 nations.</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Scientific Reports</w:t>
      </w:r>
      <w:r w:rsidRPr="00073AC1">
        <w:rPr>
          <w:rFonts w:ascii="Times New Roman" w:hAnsi="Times New Roman" w:cs="Times New Roman"/>
          <w:sz w:val="24"/>
          <w:szCs w:val="24"/>
          <w:shd w:val="clear" w:color="auto" w:fill="FFFFFF"/>
        </w:rPr>
        <w:t>,</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12</w:t>
      </w:r>
      <w:r w:rsidRPr="00073AC1">
        <w:rPr>
          <w:rFonts w:ascii="Times New Roman" w:hAnsi="Times New Roman" w:cs="Times New Roman"/>
          <w:sz w:val="24"/>
          <w:szCs w:val="24"/>
          <w:shd w:val="clear" w:color="auto" w:fill="FFFFFF"/>
        </w:rPr>
        <w:t xml:space="preserve">(1), Article 22102. </w:t>
      </w:r>
      <w:hyperlink r:id="rId39" w:history="1">
        <w:r w:rsidRPr="00073AC1">
          <w:rPr>
            <w:rStyle w:val="Hyperlink0"/>
            <w:rFonts w:eastAsia="Arial Unicode MS"/>
          </w:rPr>
          <w:t>https://doi.org/10.1038/s41598-022-25538-y</w:t>
        </w:r>
      </w:hyperlink>
    </w:p>
    <w:p w14:paraId="1A6F8092" w14:textId="77777777" w:rsidR="00F014FA" w:rsidRPr="00073AC1" w:rsidRDefault="00F014FA" w:rsidP="000B48A2">
      <w:pPr>
        <w:pStyle w:val="Body"/>
        <w:spacing w:after="0" w:line="480" w:lineRule="auto"/>
        <w:ind w:left="720" w:hanging="720"/>
        <w:rPr>
          <w:rStyle w:val="cf01"/>
          <w:rFonts w:ascii="Times New Roman" w:hAnsi="Times New Roman" w:cs="Times New Roman"/>
          <w:color w:val="4472C4" w:themeColor="accent1"/>
          <w:sz w:val="24"/>
          <w:szCs w:val="24"/>
          <w:u w:val="single"/>
        </w:rPr>
      </w:pPr>
      <w:r w:rsidRPr="00073AC1">
        <w:rPr>
          <w:rStyle w:val="cf01"/>
          <w:rFonts w:ascii="Times New Roman" w:hAnsi="Times New Roman" w:cs="Times New Roman"/>
          <w:color w:val="auto"/>
          <w:sz w:val="24"/>
          <w:szCs w:val="24"/>
        </w:rPr>
        <w:t xml:space="preserve">Knight, G. P. &amp; Dubro, A. F. (1984). An individualized regression and clustering assessment of the social values of adults and children. </w:t>
      </w:r>
      <w:r w:rsidRPr="00073AC1">
        <w:rPr>
          <w:rStyle w:val="cf01"/>
          <w:rFonts w:ascii="Times New Roman" w:hAnsi="Times New Roman" w:cs="Times New Roman"/>
          <w:i/>
          <w:iCs/>
          <w:color w:val="auto"/>
          <w:sz w:val="24"/>
          <w:szCs w:val="24"/>
        </w:rPr>
        <w:t>Journal of Research in Personality, 18</w:t>
      </w:r>
      <w:r w:rsidRPr="00073AC1">
        <w:rPr>
          <w:rStyle w:val="cf01"/>
          <w:rFonts w:ascii="Times New Roman" w:hAnsi="Times New Roman" w:cs="Times New Roman"/>
          <w:color w:val="auto"/>
          <w:sz w:val="24"/>
          <w:szCs w:val="24"/>
        </w:rPr>
        <w:t>(3). 372</w:t>
      </w:r>
      <w:r w:rsidRPr="00073AC1">
        <w:rPr>
          <w:rFonts w:ascii="Times New Roman" w:hAnsi="Times New Roman" w:cs="Times New Roman"/>
          <w:sz w:val="24"/>
          <w:szCs w:val="24"/>
        </w:rPr>
        <w:t>–</w:t>
      </w:r>
      <w:r w:rsidRPr="00073AC1">
        <w:rPr>
          <w:rStyle w:val="cf01"/>
          <w:rFonts w:ascii="Times New Roman" w:hAnsi="Times New Roman" w:cs="Times New Roman"/>
          <w:color w:val="auto"/>
          <w:sz w:val="24"/>
          <w:szCs w:val="24"/>
        </w:rPr>
        <w:t xml:space="preserve">382. </w:t>
      </w:r>
      <w:hyperlink r:id="rId40" w:history="1">
        <w:r w:rsidRPr="00073AC1">
          <w:rPr>
            <w:rStyle w:val="cf01"/>
            <w:rFonts w:ascii="Times New Roman" w:hAnsi="Times New Roman" w:cs="Times New Roman"/>
            <w:color w:val="4472C4" w:themeColor="accent1"/>
            <w:sz w:val="24"/>
            <w:szCs w:val="24"/>
          </w:rPr>
          <w:t>https://doi.org/10.1016/0092-6566(84)90021-7</w:t>
        </w:r>
      </w:hyperlink>
    </w:p>
    <w:p w14:paraId="2E694821" w14:textId="27058942"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sz w:val="24"/>
          <w:szCs w:val="24"/>
        </w:rPr>
        <w:t xml:space="preserve">Kuhlman, D. M., &amp; </w:t>
      </w:r>
      <w:proofErr w:type="spellStart"/>
      <w:r w:rsidRPr="00073AC1">
        <w:rPr>
          <w:rFonts w:ascii="Times New Roman" w:hAnsi="Times New Roman" w:cs="Times New Roman"/>
          <w:sz w:val="24"/>
          <w:szCs w:val="24"/>
        </w:rPr>
        <w:t>Marshello</w:t>
      </w:r>
      <w:proofErr w:type="spellEnd"/>
      <w:r w:rsidRPr="00073AC1">
        <w:rPr>
          <w:rFonts w:ascii="Times New Roman" w:hAnsi="Times New Roman" w:cs="Times New Roman"/>
          <w:sz w:val="24"/>
          <w:szCs w:val="24"/>
        </w:rPr>
        <w:t xml:space="preserve">, A. (1975). Individual differences in game motivation as moderators of preprogrammed strategic effects in prisoner’s dilemma. </w:t>
      </w:r>
      <w:r w:rsidRPr="00073AC1">
        <w:rPr>
          <w:rFonts w:ascii="Times New Roman" w:hAnsi="Times New Roman" w:cs="Times New Roman"/>
          <w:i/>
          <w:iCs/>
          <w:sz w:val="24"/>
          <w:szCs w:val="24"/>
        </w:rPr>
        <w:t>Journal of Personality and Social Psychology, 32</w:t>
      </w:r>
      <w:r w:rsidRPr="00073AC1">
        <w:rPr>
          <w:rFonts w:ascii="Times New Roman" w:hAnsi="Times New Roman" w:cs="Times New Roman"/>
          <w:sz w:val="24"/>
          <w:szCs w:val="24"/>
          <w:shd w:val="clear" w:color="auto" w:fill="FFFFFF"/>
        </w:rPr>
        <w:t>(5)</w:t>
      </w:r>
      <w:r w:rsidRPr="00073AC1">
        <w:rPr>
          <w:rFonts w:ascii="Times New Roman" w:hAnsi="Times New Roman" w:cs="Times New Roman"/>
          <w:sz w:val="24"/>
          <w:szCs w:val="24"/>
        </w:rPr>
        <w:t xml:space="preserve">, 922–931. </w:t>
      </w:r>
      <w:hyperlink r:id="rId41" w:history="1">
        <w:r w:rsidRPr="00073AC1">
          <w:rPr>
            <w:rStyle w:val="Hyperlink0"/>
            <w:rFonts w:eastAsia="Arial Unicode MS"/>
          </w:rPr>
          <w:t>https://doi.org/10.1037/0022-3514.32.5.922</w:t>
        </w:r>
      </w:hyperlink>
    </w:p>
    <w:p w14:paraId="1800E7D7" w14:textId="77777777"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rPr>
        <w:t xml:space="preserve">Kuhlman, D. M., &amp; Wimberley, D. L. (1976). Expectations of choice behavior held by cooperators, competitors, and individualists across four classes of experimental games. </w:t>
      </w:r>
      <w:r w:rsidRPr="00073AC1">
        <w:rPr>
          <w:rFonts w:ascii="Times New Roman" w:hAnsi="Times New Roman" w:cs="Times New Roman"/>
          <w:i/>
          <w:iCs/>
          <w:sz w:val="24"/>
          <w:szCs w:val="24"/>
          <w:shd w:val="clear" w:color="auto" w:fill="FFFFFF"/>
        </w:rPr>
        <w:t>Journal of Personality and Social Psychology</w:t>
      </w:r>
      <w:r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34</w:t>
      </w:r>
      <w:r w:rsidRPr="00073AC1">
        <w:rPr>
          <w:rFonts w:ascii="Times New Roman" w:hAnsi="Times New Roman" w:cs="Times New Roman"/>
          <w:sz w:val="24"/>
          <w:szCs w:val="24"/>
          <w:shd w:val="clear" w:color="auto" w:fill="FFFFFF"/>
        </w:rPr>
        <w:t>(1), 69</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81. </w:t>
      </w:r>
      <w:hyperlink r:id="rId42" w:history="1">
        <w:r w:rsidRPr="00073AC1">
          <w:rPr>
            <w:rStyle w:val="Hyperlink0"/>
            <w:rFonts w:eastAsia="Arial Unicode MS"/>
          </w:rPr>
          <w:t>https://doi.org/10.1037/0022-3514.34.1.69</w:t>
        </w:r>
      </w:hyperlink>
    </w:p>
    <w:p w14:paraId="75CAF260" w14:textId="4E744DF8" w:rsidR="00A65208" w:rsidRPr="00073AC1" w:rsidRDefault="00243E10" w:rsidP="000B48A2">
      <w:pPr>
        <w:pStyle w:val="Body"/>
        <w:spacing w:after="0" w:line="480" w:lineRule="auto"/>
        <w:ind w:left="720" w:hanging="720"/>
        <w:rPr>
          <w:rStyle w:val="Hyperlink0"/>
          <w:rFonts w:eastAsia="宋体"/>
        </w:rPr>
      </w:pPr>
      <w:r w:rsidRPr="00073AC1">
        <w:rPr>
          <w:rFonts w:ascii="Times New Roman" w:hAnsi="Times New Roman" w:cs="Times New Roman"/>
          <w:sz w:val="24"/>
          <w:szCs w:val="24"/>
          <w:shd w:val="clear" w:color="auto" w:fill="FFFFFF"/>
        </w:rPr>
        <w:t xml:space="preserve">Liebrand, W. B. (1984). The effect of social motives, communication and group size on </w:t>
      </w:r>
      <w:proofErr w:type="spellStart"/>
      <w:r w:rsidRPr="00073AC1">
        <w:rPr>
          <w:rFonts w:ascii="Times New Roman" w:hAnsi="Times New Roman" w:cs="Times New Roman"/>
          <w:sz w:val="24"/>
          <w:szCs w:val="24"/>
          <w:shd w:val="clear" w:color="auto" w:fill="FFFFFF"/>
        </w:rPr>
        <w:t>behaviour</w:t>
      </w:r>
      <w:proofErr w:type="spellEnd"/>
      <w:r w:rsidRPr="00073AC1">
        <w:rPr>
          <w:rFonts w:ascii="Times New Roman" w:hAnsi="Times New Roman" w:cs="Times New Roman"/>
          <w:sz w:val="24"/>
          <w:szCs w:val="24"/>
          <w:shd w:val="clear" w:color="auto" w:fill="FFFFFF"/>
        </w:rPr>
        <w:t xml:space="preserve"> in an N‐person multi‐stage mixed‐motive game.</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European Journal of Social Psychology</w:t>
      </w:r>
      <w:r w:rsidRPr="00073AC1">
        <w:rPr>
          <w:rFonts w:ascii="Times New Roman" w:hAnsi="Times New Roman" w:cs="Times New Roman"/>
          <w:sz w:val="24"/>
          <w:szCs w:val="24"/>
          <w:shd w:val="clear" w:color="auto" w:fill="FFFFFF"/>
        </w:rPr>
        <w:t>,</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14</w:t>
      </w:r>
      <w:r w:rsidRPr="00073AC1">
        <w:rPr>
          <w:rFonts w:ascii="Times New Roman" w:hAnsi="Times New Roman" w:cs="Times New Roman"/>
          <w:sz w:val="24"/>
          <w:szCs w:val="24"/>
          <w:shd w:val="clear" w:color="auto" w:fill="FFFFFF"/>
        </w:rPr>
        <w:t>(3), 239</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264. </w:t>
      </w:r>
      <w:hyperlink r:id="rId43" w:history="1">
        <w:r w:rsidRPr="00073AC1">
          <w:rPr>
            <w:rStyle w:val="Hyperlink0"/>
            <w:rFonts w:eastAsia="Arial Unicode MS"/>
          </w:rPr>
          <w:t>https://doi.org/10.1002/ejsp.2420140302</w:t>
        </w:r>
      </w:hyperlink>
    </w:p>
    <w:p w14:paraId="05C153D3" w14:textId="77777777"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rPr>
        <w:t xml:space="preserve">Liebrand, W. B., &amp; McClintock, C. G. (1988). The ring measure of social values: A computerized procedure for assessing individual differences in information processing </w:t>
      </w:r>
      <w:r w:rsidRPr="00073AC1">
        <w:rPr>
          <w:rFonts w:ascii="Times New Roman" w:hAnsi="Times New Roman" w:cs="Times New Roman"/>
          <w:sz w:val="24"/>
          <w:szCs w:val="24"/>
          <w:shd w:val="clear" w:color="auto" w:fill="FFFFFF"/>
        </w:rPr>
        <w:lastRenderedPageBreak/>
        <w:t xml:space="preserve">and social value orientation. </w:t>
      </w:r>
      <w:r w:rsidRPr="00073AC1">
        <w:rPr>
          <w:rFonts w:ascii="Times New Roman" w:hAnsi="Times New Roman" w:cs="Times New Roman"/>
          <w:i/>
          <w:iCs/>
          <w:sz w:val="24"/>
          <w:szCs w:val="24"/>
          <w:shd w:val="clear" w:color="auto" w:fill="FFFFFF"/>
        </w:rPr>
        <w:t>European Journal of Personality</w:t>
      </w:r>
      <w:r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2</w:t>
      </w:r>
      <w:r w:rsidRPr="00073AC1">
        <w:rPr>
          <w:rFonts w:ascii="Times New Roman" w:hAnsi="Times New Roman" w:cs="Times New Roman"/>
          <w:sz w:val="24"/>
          <w:szCs w:val="24"/>
          <w:shd w:val="clear" w:color="auto" w:fill="FFFFFF"/>
        </w:rPr>
        <w:t>(3), 217</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230. </w:t>
      </w:r>
      <w:hyperlink r:id="rId44" w:history="1">
        <w:r w:rsidRPr="00073AC1">
          <w:rPr>
            <w:rStyle w:val="Hyperlink0"/>
            <w:rFonts w:eastAsia="Arial Unicode MS"/>
          </w:rPr>
          <w:t>https://doi.org/10.1002/per.2410020304</w:t>
        </w:r>
      </w:hyperlink>
    </w:p>
    <w:p w14:paraId="64B97E5F" w14:textId="269BEF49"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sz w:val="24"/>
          <w:szCs w:val="24"/>
        </w:rPr>
        <w:t xml:space="preserve">Liu, Y., Wang, B., &amp; Van Lange, P. A. M. (2022). The </w:t>
      </w:r>
      <w:r w:rsidR="002E7CE9" w:rsidRPr="00073AC1">
        <w:rPr>
          <w:rFonts w:ascii="Times New Roman" w:hAnsi="Times New Roman" w:cs="Times New Roman"/>
          <w:sz w:val="24"/>
          <w:szCs w:val="24"/>
        </w:rPr>
        <w:t xml:space="preserve">development </w:t>
      </w:r>
      <w:r w:rsidRPr="00073AC1">
        <w:rPr>
          <w:rFonts w:ascii="Times New Roman" w:hAnsi="Times New Roman" w:cs="Times New Roman"/>
          <w:sz w:val="24"/>
          <w:szCs w:val="24"/>
        </w:rPr>
        <w:t xml:space="preserve">of </w:t>
      </w:r>
      <w:r w:rsidR="002E7CE9" w:rsidRPr="00073AC1">
        <w:rPr>
          <w:rFonts w:ascii="Times New Roman" w:hAnsi="Times New Roman" w:cs="Times New Roman"/>
          <w:sz w:val="24"/>
          <w:szCs w:val="24"/>
        </w:rPr>
        <w:t>social value orientation</w:t>
      </w:r>
      <w:r w:rsidRPr="00073AC1">
        <w:rPr>
          <w:rFonts w:ascii="Times New Roman" w:hAnsi="Times New Roman" w:cs="Times New Roman"/>
          <w:sz w:val="24"/>
          <w:szCs w:val="24"/>
        </w:rPr>
        <w:t xml:space="preserve">: Attachment </w:t>
      </w:r>
      <w:r w:rsidR="002E7CE9" w:rsidRPr="00073AC1">
        <w:rPr>
          <w:rFonts w:ascii="Times New Roman" w:hAnsi="Times New Roman" w:cs="Times New Roman"/>
          <w:sz w:val="24"/>
          <w:szCs w:val="24"/>
        </w:rPr>
        <w:t>styles</w:t>
      </w:r>
      <w:r w:rsidRPr="00073AC1">
        <w:rPr>
          <w:rFonts w:ascii="Times New Roman" w:hAnsi="Times New Roman" w:cs="Times New Roman"/>
          <w:sz w:val="24"/>
          <w:szCs w:val="24"/>
        </w:rPr>
        <w:t xml:space="preserve">, </w:t>
      </w:r>
      <w:r w:rsidR="002E7CE9" w:rsidRPr="00073AC1">
        <w:rPr>
          <w:rFonts w:ascii="Times New Roman" w:hAnsi="Times New Roman" w:cs="Times New Roman"/>
          <w:sz w:val="24"/>
          <w:szCs w:val="24"/>
        </w:rPr>
        <w:t xml:space="preserve">number </w:t>
      </w:r>
      <w:r w:rsidRPr="00073AC1">
        <w:rPr>
          <w:rFonts w:ascii="Times New Roman" w:hAnsi="Times New Roman" w:cs="Times New Roman"/>
          <w:sz w:val="24"/>
          <w:szCs w:val="24"/>
        </w:rPr>
        <w:t xml:space="preserve">of </w:t>
      </w:r>
      <w:r w:rsidR="002E7CE9" w:rsidRPr="00073AC1">
        <w:rPr>
          <w:rFonts w:ascii="Times New Roman" w:hAnsi="Times New Roman" w:cs="Times New Roman"/>
          <w:sz w:val="24"/>
          <w:szCs w:val="24"/>
        </w:rPr>
        <w:t>siblings</w:t>
      </w:r>
      <w:r w:rsidRPr="00073AC1">
        <w:rPr>
          <w:rFonts w:ascii="Times New Roman" w:hAnsi="Times New Roman" w:cs="Times New Roman"/>
          <w:sz w:val="24"/>
          <w:szCs w:val="24"/>
        </w:rPr>
        <w:t xml:space="preserve">, </w:t>
      </w:r>
      <w:r w:rsidR="002E7CE9" w:rsidRPr="00073AC1">
        <w:rPr>
          <w:rFonts w:ascii="Times New Roman" w:hAnsi="Times New Roman" w:cs="Times New Roman"/>
          <w:sz w:val="24"/>
          <w:szCs w:val="24"/>
        </w:rPr>
        <w:t>age</w:t>
      </w:r>
      <w:r w:rsidRPr="00073AC1">
        <w:rPr>
          <w:rFonts w:ascii="Times New Roman" w:hAnsi="Times New Roman" w:cs="Times New Roman"/>
          <w:sz w:val="24"/>
          <w:szCs w:val="24"/>
        </w:rPr>
        <w:t xml:space="preserve">, and a </w:t>
      </w:r>
      <w:r w:rsidR="002E7CE9" w:rsidRPr="00073AC1">
        <w:rPr>
          <w:rFonts w:ascii="Times New Roman" w:hAnsi="Times New Roman" w:cs="Times New Roman"/>
          <w:sz w:val="24"/>
          <w:szCs w:val="24"/>
        </w:rPr>
        <w:t xml:space="preserve">comparison </w:t>
      </w:r>
      <w:r w:rsidRPr="00073AC1">
        <w:rPr>
          <w:rFonts w:ascii="Times New Roman" w:hAnsi="Times New Roman" w:cs="Times New Roman"/>
          <w:sz w:val="24"/>
          <w:szCs w:val="24"/>
        </w:rPr>
        <w:t xml:space="preserve">of </w:t>
      </w:r>
      <w:r w:rsidR="002E7CE9" w:rsidRPr="00073AC1">
        <w:rPr>
          <w:rFonts w:ascii="Times New Roman" w:hAnsi="Times New Roman" w:cs="Times New Roman"/>
          <w:sz w:val="24"/>
          <w:szCs w:val="24"/>
        </w:rPr>
        <w:t>measures</w:t>
      </w:r>
      <w:r w:rsidRPr="00073AC1">
        <w:rPr>
          <w:rFonts w:ascii="Times New Roman" w:hAnsi="Times New Roman" w:cs="Times New Roman"/>
          <w:sz w:val="24"/>
          <w:szCs w:val="24"/>
        </w:rPr>
        <w:t xml:space="preserve">. </w:t>
      </w:r>
      <w:r w:rsidRPr="00073AC1">
        <w:rPr>
          <w:rFonts w:ascii="Times New Roman" w:hAnsi="Times New Roman" w:cs="Times New Roman"/>
          <w:i/>
          <w:iCs/>
          <w:sz w:val="24"/>
          <w:szCs w:val="24"/>
          <w:shd w:val="clear" w:color="auto" w:fill="FFFFFF"/>
        </w:rPr>
        <w:t xml:space="preserve">European Journal of Personality. </w:t>
      </w:r>
      <w:r w:rsidRPr="00073AC1">
        <w:rPr>
          <w:rFonts w:ascii="Times New Roman" w:hAnsi="Times New Roman" w:cs="Times New Roman"/>
          <w:sz w:val="24"/>
          <w:szCs w:val="24"/>
          <w:shd w:val="clear" w:color="auto" w:fill="FFFFFF"/>
        </w:rPr>
        <w:t xml:space="preserve">Advanced online publication. </w:t>
      </w:r>
      <w:hyperlink r:id="rId45" w:history="1">
        <w:r w:rsidRPr="00073AC1">
          <w:rPr>
            <w:rStyle w:val="Hyperlink0"/>
            <w:rFonts w:eastAsia="Arial Unicode MS"/>
          </w:rPr>
          <w:t>https://doi.org/10.1177/08902070221094216</w:t>
        </w:r>
      </w:hyperlink>
    </w:p>
    <w:p w14:paraId="3B31EF9C" w14:textId="53457BAF" w:rsidR="00A65208" w:rsidRPr="00073AC1" w:rsidRDefault="00243E10" w:rsidP="000B67D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sz w:val="24"/>
          <w:szCs w:val="24"/>
          <w:shd w:val="clear" w:color="auto" w:fill="FFFFFF"/>
          <w:lang w:val="it-IT"/>
        </w:rPr>
        <w:t xml:space="preserve">Lu, S., Au, W. T., Jiang, F., Xie, X., &amp; Yam, P. (2013). </w:t>
      </w:r>
      <w:r w:rsidRPr="00073AC1">
        <w:rPr>
          <w:rFonts w:ascii="Times New Roman" w:hAnsi="Times New Roman" w:cs="Times New Roman"/>
          <w:sz w:val="24"/>
          <w:szCs w:val="24"/>
          <w:shd w:val="clear" w:color="auto" w:fill="FFFFFF"/>
        </w:rPr>
        <w:t xml:space="preserve">Cooperativeness and competitiveness as two distinct constructs: Validating the </w:t>
      </w:r>
      <w:r w:rsidR="00727A87" w:rsidRPr="00073AC1">
        <w:rPr>
          <w:rFonts w:ascii="Times New Roman" w:hAnsi="Times New Roman" w:cs="Times New Roman"/>
          <w:sz w:val="24"/>
          <w:szCs w:val="24"/>
          <w:shd w:val="clear" w:color="auto" w:fill="FFFFFF"/>
        </w:rPr>
        <w:t>c</w:t>
      </w:r>
      <w:r w:rsidRPr="00073AC1">
        <w:rPr>
          <w:rFonts w:ascii="Times New Roman" w:hAnsi="Times New Roman" w:cs="Times New Roman"/>
          <w:sz w:val="24"/>
          <w:szCs w:val="24"/>
          <w:shd w:val="clear" w:color="auto" w:fill="FFFFFF"/>
        </w:rPr>
        <w:t xml:space="preserve">ooperative and </w:t>
      </w:r>
      <w:r w:rsidR="00727A87" w:rsidRPr="00073AC1">
        <w:rPr>
          <w:rFonts w:ascii="Times New Roman" w:hAnsi="Times New Roman" w:cs="Times New Roman"/>
          <w:sz w:val="24"/>
          <w:szCs w:val="24"/>
          <w:shd w:val="clear" w:color="auto" w:fill="FFFFFF"/>
        </w:rPr>
        <w:t>c</w:t>
      </w:r>
      <w:r w:rsidRPr="00073AC1">
        <w:rPr>
          <w:rFonts w:ascii="Times New Roman" w:hAnsi="Times New Roman" w:cs="Times New Roman"/>
          <w:sz w:val="24"/>
          <w:szCs w:val="24"/>
          <w:shd w:val="clear" w:color="auto" w:fill="FFFFFF"/>
        </w:rPr>
        <w:t xml:space="preserve">ompetitive </w:t>
      </w:r>
      <w:r w:rsidR="00727A87" w:rsidRPr="00073AC1">
        <w:rPr>
          <w:rFonts w:ascii="Times New Roman" w:hAnsi="Times New Roman" w:cs="Times New Roman"/>
          <w:sz w:val="24"/>
          <w:szCs w:val="24"/>
          <w:shd w:val="clear" w:color="auto" w:fill="FFFFFF"/>
        </w:rPr>
        <w:t>p</w:t>
      </w:r>
      <w:r w:rsidRPr="00073AC1">
        <w:rPr>
          <w:rFonts w:ascii="Times New Roman" w:hAnsi="Times New Roman" w:cs="Times New Roman"/>
          <w:sz w:val="24"/>
          <w:szCs w:val="24"/>
          <w:shd w:val="clear" w:color="auto" w:fill="FFFFFF"/>
        </w:rPr>
        <w:t xml:space="preserve">ersonality </w:t>
      </w:r>
      <w:r w:rsidR="00727A87" w:rsidRPr="00073AC1">
        <w:rPr>
          <w:rFonts w:ascii="Times New Roman" w:hAnsi="Times New Roman" w:cs="Times New Roman"/>
          <w:sz w:val="24"/>
          <w:szCs w:val="24"/>
          <w:shd w:val="clear" w:color="auto" w:fill="FFFFFF"/>
        </w:rPr>
        <w:t>s</w:t>
      </w:r>
      <w:r w:rsidRPr="00073AC1">
        <w:rPr>
          <w:rFonts w:ascii="Times New Roman" w:hAnsi="Times New Roman" w:cs="Times New Roman"/>
          <w:sz w:val="24"/>
          <w:szCs w:val="24"/>
          <w:shd w:val="clear" w:color="auto" w:fill="FFFFFF"/>
        </w:rPr>
        <w:t>cale in a social dilemma context.</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International Journal of Psychology</w:t>
      </w:r>
      <w:r w:rsidRPr="00073AC1">
        <w:rPr>
          <w:rFonts w:ascii="Times New Roman" w:hAnsi="Times New Roman" w:cs="Times New Roman"/>
          <w:sz w:val="24"/>
          <w:szCs w:val="24"/>
          <w:shd w:val="clear" w:color="auto" w:fill="FFFFFF"/>
        </w:rPr>
        <w:t>,</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48</w:t>
      </w:r>
      <w:r w:rsidRPr="00073AC1">
        <w:rPr>
          <w:rFonts w:ascii="Times New Roman" w:hAnsi="Times New Roman" w:cs="Times New Roman"/>
          <w:sz w:val="24"/>
          <w:szCs w:val="24"/>
          <w:shd w:val="clear" w:color="auto" w:fill="FFFFFF"/>
        </w:rPr>
        <w:t>(6), 1135</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1147.</w:t>
      </w:r>
      <w:r w:rsidRPr="00073AC1">
        <w:rPr>
          <w:rFonts w:ascii="Times New Roman" w:hAnsi="Times New Roman" w:cs="Times New Roman"/>
          <w:sz w:val="24"/>
          <w:szCs w:val="24"/>
        </w:rPr>
        <w:t xml:space="preserve"> </w:t>
      </w:r>
      <w:hyperlink r:id="rId46" w:history="1">
        <w:r w:rsidRPr="00073AC1">
          <w:rPr>
            <w:rStyle w:val="Hyperlink0"/>
            <w:rFonts w:eastAsia="Arial Unicode MS"/>
          </w:rPr>
          <w:t>https://doi.org/10.1080/00207594.2012.743666</w:t>
        </w:r>
      </w:hyperlink>
    </w:p>
    <w:p w14:paraId="05C1F922" w14:textId="4843B5CF"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rPr>
        <w:t>MacCrimmon, K. R., &amp; Messick, D. M. (1976). A framework for social motives.</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Behavioral Science</w:t>
      </w:r>
      <w:r w:rsidRPr="00073AC1">
        <w:rPr>
          <w:rFonts w:ascii="Times New Roman" w:hAnsi="Times New Roman" w:cs="Times New Roman"/>
          <w:sz w:val="24"/>
          <w:szCs w:val="24"/>
          <w:shd w:val="clear" w:color="auto" w:fill="FFFFFF"/>
        </w:rPr>
        <w:t>,</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21</w:t>
      </w:r>
      <w:r w:rsidRPr="00073AC1">
        <w:rPr>
          <w:rFonts w:ascii="Times New Roman" w:hAnsi="Times New Roman" w:cs="Times New Roman"/>
          <w:sz w:val="24"/>
          <w:szCs w:val="24"/>
          <w:shd w:val="clear" w:color="auto" w:fill="FFFFFF"/>
        </w:rPr>
        <w:t>(2), 86</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100. </w:t>
      </w:r>
      <w:r w:rsidRPr="00073AC1">
        <w:rPr>
          <w:rStyle w:val="Hyperlink0"/>
          <w:rFonts w:eastAsia="Arial Unicode MS"/>
        </w:rPr>
        <w:t>https://doi.org/10.1002/bs.3830210203</w:t>
      </w:r>
    </w:p>
    <w:p w14:paraId="7D7F4F6F" w14:textId="555FF2E2"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sz w:val="24"/>
          <w:szCs w:val="24"/>
          <w:shd w:val="clear" w:color="auto" w:fill="FFFFFF"/>
        </w:rPr>
        <w:t>Maki, J. E., &amp; McClintock, C. G. (1983). The accuracy of social value prediction: Actor and observer influences.</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Journal of Personality and Social Psychology, 45</w:t>
      </w:r>
      <w:r w:rsidRPr="00073AC1">
        <w:rPr>
          <w:rFonts w:ascii="Times New Roman" w:hAnsi="Times New Roman" w:cs="Times New Roman"/>
          <w:sz w:val="24"/>
          <w:szCs w:val="24"/>
          <w:shd w:val="clear" w:color="auto" w:fill="FFFFFF"/>
        </w:rPr>
        <w:t>(4), 829–838.</w:t>
      </w:r>
      <w:r w:rsidR="00E27AB2" w:rsidRPr="00073AC1">
        <w:rPr>
          <w:rFonts w:ascii="Times New Roman" w:hAnsi="Times New Roman" w:cs="Times New Roman"/>
          <w:sz w:val="24"/>
          <w:szCs w:val="24"/>
          <w:shd w:val="clear" w:color="auto" w:fill="FFFFFF"/>
        </w:rPr>
        <w:t xml:space="preserve"> </w:t>
      </w:r>
      <w:hyperlink r:id="rId47" w:history="1">
        <w:r w:rsidR="00E27AB2" w:rsidRPr="00073AC1">
          <w:rPr>
            <w:rStyle w:val="Hyperlink0"/>
            <w:rFonts w:eastAsia="Arial Unicode MS"/>
          </w:rPr>
          <w:t>https://doi.org/10.1037/0022-3514.45.4.829</w:t>
        </w:r>
      </w:hyperlink>
    </w:p>
    <w:p w14:paraId="18175D79" w14:textId="5B36B108"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rPr>
        <w:t>Manesi, Z., Van Lange, P. A., Van Doesum, N. J., &amp; Pollet, T. V. (2019). What are the most powerful predictors of charitable giving to victims of typhoon Haiyan: Prosocial traits, socio-demographic variables, or eye cues?</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Personality and Individual Differences</w:t>
      </w:r>
      <w:r w:rsidRPr="00073AC1">
        <w:rPr>
          <w:rFonts w:ascii="Times New Roman" w:hAnsi="Times New Roman" w:cs="Times New Roman"/>
          <w:sz w:val="24"/>
          <w:szCs w:val="24"/>
          <w:shd w:val="clear" w:color="auto" w:fill="FFFFFF"/>
        </w:rPr>
        <w:t>,</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146</w:t>
      </w:r>
      <w:r w:rsidRPr="00073AC1">
        <w:rPr>
          <w:rFonts w:ascii="Times New Roman" w:hAnsi="Times New Roman" w:cs="Times New Roman"/>
          <w:sz w:val="24"/>
          <w:szCs w:val="24"/>
          <w:shd w:val="clear" w:color="auto" w:fill="FFFFFF"/>
        </w:rPr>
        <w:t xml:space="preserve">, 217–225. </w:t>
      </w:r>
      <w:hyperlink r:id="rId48" w:history="1">
        <w:r w:rsidRPr="00073AC1">
          <w:rPr>
            <w:rStyle w:val="Hyperlink0"/>
            <w:rFonts w:eastAsia="Arial Unicode MS"/>
          </w:rPr>
          <w:t>https://doi.org/10.1016/j.paid.2018.03.024</w:t>
        </w:r>
      </w:hyperlink>
    </w:p>
    <w:p w14:paraId="5369A015" w14:textId="77777777" w:rsidR="00A65208" w:rsidRPr="00073AC1" w:rsidRDefault="00243E10" w:rsidP="000B48A2">
      <w:pPr>
        <w:pStyle w:val="Body"/>
        <w:spacing w:after="0" w:line="480" w:lineRule="auto"/>
        <w:ind w:left="720" w:hanging="720"/>
        <w:rPr>
          <w:rStyle w:val="Hyperlink0"/>
          <w:rFonts w:eastAsia="宋体"/>
        </w:rPr>
      </w:pPr>
      <w:r w:rsidRPr="00073AC1">
        <w:rPr>
          <w:rFonts w:ascii="Times New Roman" w:hAnsi="Times New Roman" w:cs="Times New Roman"/>
          <w:sz w:val="24"/>
          <w:szCs w:val="24"/>
          <w:shd w:val="clear" w:color="auto" w:fill="FFFFFF"/>
        </w:rPr>
        <w:t xml:space="preserve">Matsumoto, Y., Yamagishi, T., Li, Y., &amp; Kiyonari, T. (2016). Prosocial behavior increases with age across five economic games. </w:t>
      </w:r>
      <w:proofErr w:type="spellStart"/>
      <w:r w:rsidRPr="00073AC1">
        <w:rPr>
          <w:rFonts w:ascii="Times New Roman" w:hAnsi="Times New Roman" w:cs="Times New Roman"/>
          <w:i/>
          <w:iCs/>
          <w:sz w:val="24"/>
          <w:szCs w:val="24"/>
          <w:shd w:val="clear" w:color="auto" w:fill="FFFFFF"/>
        </w:rPr>
        <w:t>PloS</w:t>
      </w:r>
      <w:proofErr w:type="spellEnd"/>
      <w:r w:rsidRPr="00073AC1">
        <w:rPr>
          <w:rFonts w:ascii="Times New Roman" w:hAnsi="Times New Roman" w:cs="Times New Roman"/>
          <w:i/>
          <w:iCs/>
          <w:sz w:val="24"/>
          <w:szCs w:val="24"/>
          <w:shd w:val="clear" w:color="auto" w:fill="FFFFFF"/>
        </w:rPr>
        <w:t xml:space="preserve"> One</w:t>
      </w:r>
      <w:r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11</w:t>
      </w:r>
      <w:r w:rsidRPr="00073AC1">
        <w:rPr>
          <w:rFonts w:ascii="Times New Roman" w:hAnsi="Times New Roman" w:cs="Times New Roman"/>
          <w:sz w:val="24"/>
          <w:szCs w:val="24"/>
          <w:shd w:val="clear" w:color="auto" w:fill="FFFFFF"/>
        </w:rPr>
        <w:t xml:space="preserve">(7), Article e0158671. </w:t>
      </w:r>
      <w:hyperlink r:id="rId49" w:history="1">
        <w:r w:rsidRPr="00073AC1">
          <w:rPr>
            <w:rStyle w:val="Hyperlink0"/>
            <w:rFonts w:eastAsia="Arial Unicode MS"/>
          </w:rPr>
          <w:t>https://doi.org/10.1371/journal.pone.0158671</w:t>
        </w:r>
      </w:hyperlink>
    </w:p>
    <w:p w14:paraId="162F1727" w14:textId="752FA412"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rPr>
        <w:t>McClintock, C. G. (1972). Social motivation—A set of propositions.</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Behavioral Science</w:t>
      </w:r>
      <w:r w:rsidRPr="00073AC1">
        <w:rPr>
          <w:rFonts w:ascii="Times New Roman" w:hAnsi="Times New Roman" w:cs="Times New Roman"/>
          <w:sz w:val="24"/>
          <w:szCs w:val="24"/>
          <w:shd w:val="clear" w:color="auto" w:fill="FFFFFF"/>
        </w:rPr>
        <w:t>,</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17</w:t>
      </w:r>
      <w:r w:rsidRPr="00073AC1">
        <w:rPr>
          <w:rFonts w:ascii="Times New Roman" w:hAnsi="Times New Roman" w:cs="Times New Roman"/>
          <w:sz w:val="24"/>
          <w:szCs w:val="24"/>
          <w:shd w:val="clear" w:color="auto" w:fill="FFFFFF"/>
        </w:rPr>
        <w:t>(5), 438</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454. </w:t>
      </w:r>
      <w:hyperlink r:id="rId50" w:history="1">
        <w:r w:rsidRPr="00073AC1">
          <w:rPr>
            <w:rStyle w:val="Hyperlink0"/>
            <w:rFonts w:eastAsia="Arial Unicode MS"/>
          </w:rPr>
          <w:t>https://doi.org/10.1002/bs.3830170505</w:t>
        </w:r>
      </w:hyperlink>
    </w:p>
    <w:p w14:paraId="2797FE9F" w14:textId="77777777"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sz w:val="24"/>
          <w:szCs w:val="24"/>
        </w:rPr>
        <w:lastRenderedPageBreak/>
        <w:t xml:space="preserve">McClintock, C. G., &amp; Liebrand, W. B. G. (1988). The role of interdependence structure, individual value orientation, and another’s strategy in social decision making: A transformational analysis. </w:t>
      </w:r>
      <w:r w:rsidRPr="00073AC1">
        <w:rPr>
          <w:rFonts w:ascii="Times New Roman" w:hAnsi="Times New Roman" w:cs="Times New Roman"/>
          <w:i/>
          <w:iCs/>
          <w:sz w:val="24"/>
          <w:szCs w:val="24"/>
        </w:rPr>
        <w:t>Journal of Personality and Social Psychology, 55</w:t>
      </w:r>
      <w:r w:rsidRPr="00073AC1">
        <w:rPr>
          <w:rFonts w:ascii="Times New Roman" w:hAnsi="Times New Roman" w:cs="Times New Roman"/>
          <w:sz w:val="24"/>
          <w:szCs w:val="24"/>
        </w:rPr>
        <w:t xml:space="preserve">(3), 396–409. </w:t>
      </w:r>
      <w:hyperlink r:id="rId51" w:history="1">
        <w:r w:rsidRPr="00073AC1">
          <w:rPr>
            <w:rStyle w:val="Hyperlink0"/>
            <w:rFonts w:eastAsia="Arial Unicode MS"/>
          </w:rPr>
          <w:t>https://doi.org/10.1037/0022-3514.55.3.396</w:t>
        </w:r>
      </w:hyperlink>
    </w:p>
    <w:p w14:paraId="0D0FF03B" w14:textId="353291FE"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rPr>
        <w:t>McClintock, C. G., &amp; McNeel, S. P. (1967). Prior dyadic experience and monetary reward as determinants of cooperative and competitive game behavior.</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Journal of Personality and Social Psychology</w:t>
      </w:r>
      <w:r w:rsidRPr="00073AC1">
        <w:rPr>
          <w:rFonts w:ascii="Times New Roman" w:hAnsi="Times New Roman" w:cs="Times New Roman"/>
          <w:sz w:val="24"/>
          <w:szCs w:val="24"/>
          <w:shd w:val="clear" w:color="auto" w:fill="FFFFFF"/>
        </w:rPr>
        <w:t>,</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5</w:t>
      </w:r>
      <w:r w:rsidRPr="00073AC1">
        <w:rPr>
          <w:rFonts w:ascii="Times New Roman" w:hAnsi="Times New Roman" w:cs="Times New Roman"/>
          <w:sz w:val="24"/>
          <w:szCs w:val="24"/>
          <w:shd w:val="clear" w:color="auto" w:fill="FFFFFF"/>
        </w:rPr>
        <w:t>(3), 282</w:t>
      </w:r>
      <w:r w:rsidRPr="00073AC1">
        <w:rPr>
          <w:rFonts w:ascii="Times New Roman" w:hAnsi="Times New Roman" w:cs="Times New Roman"/>
          <w:sz w:val="24"/>
          <w:szCs w:val="24"/>
        </w:rPr>
        <w:t>–294</w:t>
      </w:r>
      <w:r w:rsidRPr="00073AC1">
        <w:rPr>
          <w:rFonts w:ascii="Times New Roman" w:hAnsi="Times New Roman" w:cs="Times New Roman"/>
          <w:sz w:val="24"/>
          <w:szCs w:val="24"/>
          <w:shd w:val="clear" w:color="auto" w:fill="FFFFFF"/>
        </w:rPr>
        <w:t>.</w:t>
      </w:r>
      <w:r w:rsidRPr="00073AC1">
        <w:rPr>
          <w:rFonts w:ascii="Times New Roman" w:hAnsi="Times New Roman" w:cs="Times New Roman"/>
          <w:sz w:val="24"/>
          <w:szCs w:val="24"/>
        </w:rPr>
        <w:t xml:space="preserve"> </w:t>
      </w:r>
      <w:hyperlink r:id="rId52" w:history="1">
        <w:r w:rsidRPr="00073AC1">
          <w:rPr>
            <w:rStyle w:val="Hyperlink0"/>
            <w:rFonts w:eastAsia="Arial Unicode MS"/>
          </w:rPr>
          <w:t>https://doi.org/10.1037/h0024305</w:t>
        </w:r>
      </w:hyperlink>
    </w:p>
    <w:p w14:paraId="377FD270" w14:textId="7B3F7F4C" w:rsidR="00A65208" w:rsidRPr="00073AC1" w:rsidRDefault="00243E10" w:rsidP="000B48A2">
      <w:pPr>
        <w:pStyle w:val="Body"/>
        <w:spacing w:after="0" w:line="480" w:lineRule="auto"/>
        <w:ind w:left="720" w:hanging="720"/>
        <w:rPr>
          <w:rFonts w:ascii="Times New Roman" w:eastAsia="Times New Roman" w:hAnsi="Times New Roman" w:cs="Times New Roman"/>
          <w:color w:val="222222"/>
          <w:sz w:val="24"/>
          <w:szCs w:val="24"/>
          <w:u w:color="222222"/>
          <w:shd w:val="clear" w:color="auto" w:fill="FFFFFF"/>
        </w:rPr>
      </w:pPr>
      <w:r w:rsidRPr="00073AC1">
        <w:rPr>
          <w:rFonts w:ascii="Times New Roman" w:hAnsi="Times New Roman" w:cs="Times New Roman"/>
          <w:color w:val="222222"/>
          <w:sz w:val="24"/>
          <w:szCs w:val="24"/>
          <w:u w:color="222222"/>
          <w:shd w:val="clear" w:color="auto" w:fill="FFFFFF"/>
        </w:rPr>
        <w:t>Messick, D. M., &amp; McClintock, C. G. (1968). Motivational bases of choice in experimental games.</w:t>
      </w:r>
      <w:r w:rsidR="00E27AB2"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Journal of Experimental Social Psychology</w:t>
      </w:r>
      <w:r w:rsidRPr="00073AC1">
        <w:rPr>
          <w:rFonts w:ascii="Times New Roman" w:hAnsi="Times New Roman" w:cs="Times New Roman"/>
          <w:color w:val="222222"/>
          <w:sz w:val="24"/>
          <w:szCs w:val="24"/>
          <w:u w:color="222222"/>
          <w:shd w:val="clear" w:color="auto" w:fill="FFFFFF"/>
        </w:rPr>
        <w:t>,</w:t>
      </w:r>
      <w:r w:rsidR="00E27AB2"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4</w:t>
      </w:r>
      <w:r w:rsidRPr="00073AC1">
        <w:rPr>
          <w:rFonts w:ascii="Times New Roman" w:hAnsi="Times New Roman" w:cs="Times New Roman"/>
          <w:color w:val="222222"/>
          <w:sz w:val="24"/>
          <w:szCs w:val="24"/>
          <w:u w:color="222222"/>
          <w:shd w:val="clear" w:color="auto" w:fill="FFFFFF"/>
        </w:rPr>
        <w:t>(1), 1</w:t>
      </w:r>
      <w:r w:rsidRPr="00073AC1">
        <w:rPr>
          <w:rFonts w:ascii="Times New Roman" w:hAnsi="Times New Roman" w:cs="Times New Roman"/>
          <w:sz w:val="24"/>
          <w:szCs w:val="24"/>
        </w:rPr>
        <w:t>–</w:t>
      </w:r>
      <w:r w:rsidRPr="00073AC1">
        <w:rPr>
          <w:rFonts w:ascii="Times New Roman" w:hAnsi="Times New Roman" w:cs="Times New Roman"/>
          <w:color w:val="222222"/>
          <w:sz w:val="24"/>
          <w:szCs w:val="24"/>
          <w:u w:color="222222"/>
          <w:shd w:val="clear" w:color="auto" w:fill="FFFFFF"/>
        </w:rPr>
        <w:t xml:space="preserve">25. </w:t>
      </w:r>
      <w:hyperlink r:id="rId53" w:history="1">
        <w:r w:rsidRPr="00073AC1">
          <w:rPr>
            <w:rStyle w:val="Hyperlink0"/>
            <w:rFonts w:eastAsia="Arial Unicode MS"/>
          </w:rPr>
          <w:t>https://doi.org/10.1016/0022-1031(68)90046-2</w:t>
        </w:r>
      </w:hyperlink>
    </w:p>
    <w:p w14:paraId="1A9FF6F7" w14:textId="77777777" w:rsidR="00E02294" w:rsidRPr="00073AC1" w:rsidRDefault="00E02294" w:rsidP="000B48A2">
      <w:pPr>
        <w:pStyle w:val="PlainText"/>
        <w:spacing w:line="480" w:lineRule="auto"/>
        <w:ind w:left="720" w:hanging="720"/>
        <w:rPr>
          <w:rStyle w:val="Hyperlink0"/>
          <w:rFonts w:eastAsia="宋体"/>
        </w:rPr>
      </w:pPr>
      <w:r w:rsidRPr="00073AC1">
        <w:rPr>
          <w:rFonts w:ascii="Times New Roman" w:hAnsi="Times New Roman" w:cs="Times New Roman"/>
          <w:sz w:val="24"/>
          <w:szCs w:val="24"/>
          <w:shd w:val="clear" w:color="auto" w:fill="FFFFFF"/>
          <w:lang w:val="en-US"/>
        </w:rPr>
        <w:t xml:space="preserve">Messick, D. M., &amp; </w:t>
      </w:r>
      <w:proofErr w:type="spellStart"/>
      <w:r w:rsidRPr="00073AC1">
        <w:rPr>
          <w:rFonts w:ascii="Times New Roman" w:hAnsi="Times New Roman" w:cs="Times New Roman"/>
          <w:sz w:val="24"/>
          <w:szCs w:val="24"/>
          <w:shd w:val="clear" w:color="auto" w:fill="FFFFFF"/>
          <w:lang w:val="en-US"/>
        </w:rPr>
        <w:t>Thorngate</w:t>
      </w:r>
      <w:proofErr w:type="spellEnd"/>
      <w:r w:rsidRPr="00073AC1">
        <w:rPr>
          <w:rFonts w:ascii="Times New Roman" w:hAnsi="Times New Roman" w:cs="Times New Roman"/>
          <w:sz w:val="24"/>
          <w:szCs w:val="24"/>
          <w:shd w:val="clear" w:color="auto" w:fill="FFFFFF"/>
          <w:lang w:val="en-US"/>
        </w:rPr>
        <w:t xml:space="preserve">, W. B. (1967). Relative gain maximization in experimental games. </w:t>
      </w:r>
      <w:r w:rsidRPr="00073AC1">
        <w:rPr>
          <w:rFonts w:ascii="Times New Roman" w:hAnsi="Times New Roman" w:cs="Times New Roman"/>
          <w:i/>
          <w:iCs/>
          <w:sz w:val="24"/>
          <w:szCs w:val="24"/>
          <w:shd w:val="clear" w:color="auto" w:fill="FFFFFF"/>
          <w:lang w:val="en-US"/>
        </w:rPr>
        <w:t>Journal of Experimental Social Psychology, 3</w:t>
      </w:r>
      <w:r w:rsidRPr="00073AC1">
        <w:rPr>
          <w:rFonts w:ascii="Times New Roman" w:hAnsi="Times New Roman" w:cs="Times New Roman"/>
          <w:sz w:val="24"/>
          <w:szCs w:val="24"/>
          <w:shd w:val="clear" w:color="auto" w:fill="FFFFFF"/>
          <w:lang w:val="en-US"/>
        </w:rPr>
        <w:t>(1),85</w:t>
      </w:r>
      <w:r w:rsidRPr="00073AC1">
        <w:rPr>
          <w:rFonts w:ascii="Times New Roman" w:hAnsi="Times New Roman" w:cs="Times New Roman"/>
          <w:sz w:val="24"/>
          <w:szCs w:val="24"/>
          <w:lang w:val="en-US"/>
        </w:rPr>
        <w:t>–</w:t>
      </w:r>
      <w:r w:rsidRPr="00073AC1">
        <w:rPr>
          <w:rFonts w:ascii="Times New Roman" w:hAnsi="Times New Roman" w:cs="Times New Roman"/>
          <w:sz w:val="24"/>
          <w:szCs w:val="24"/>
          <w:shd w:val="clear" w:color="auto" w:fill="FFFFFF"/>
          <w:lang w:val="en-US"/>
        </w:rPr>
        <w:t xml:space="preserve">101. </w:t>
      </w:r>
      <w:hyperlink r:id="rId54" w:history="1">
        <w:r w:rsidRPr="00073AC1">
          <w:rPr>
            <w:rStyle w:val="Hyperlink0"/>
            <w:rFonts w:eastAsia="宋体"/>
          </w:rPr>
          <w:t>https://doi.org/10.1016/0022-1031(67)90039-X</w:t>
        </w:r>
      </w:hyperlink>
    </w:p>
    <w:p w14:paraId="6D83540D" w14:textId="4A717B88" w:rsidR="009A329F" w:rsidRPr="00073AC1" w:rsidRDefault="00243E10" w:rsidP="00802D25">
      <w:pPr>
        <w:pStyle w:val="PlainText"/>
        <w:spacing w:line="480" w:lineRule="auto"/>
        <w:ind w:left="720" w:hanging="720"/>
        <w:rPr>
          <w:rFonts w:ascii="Times New Roman" w:hAnsi="Times New Roman" w:cs="Times New Roman"/>
          <w:sz w:val="24"/>
          <w:szCs w:val="24"/>
          <w:shd w:val="clear" w:color="auto" w:fill="FFFFFF"/>
          <w:lang w:val="en-US"/>
        </w:rPr>
      </w:pPr>
      <w:r w:rsidRPr="00073AC1">
        <w:rPr>
          <w:rFonts w:ascii="Times New Roman" w:hAnsi="Times New Roman" w:cs="Times New Roman"/>
          <w:color w:val="222222"/>
          <w:sz w:val="24"/>
          <w:szCs w:val="24"/>
          <w:u w:color="222222"/>
          <w:shd w:val="clear" w:color="auto" w:fill="FFFFFF"/>
          <w:lang w:val="en-US"/>
        </w:rPr>
        <w:t>Mischkowski, D., Thielmann, I., &amp; Glöckner, A. (2018). Think it through before making a choice? Processing mode does not influence social mindfulness.</w:t>
      </w:r>
      <w:r w:rsidR="00E27AB2" w:rsidRPr="00073AC1">
        <w:rPr>
          <w:rFonts w:ascii="Times New Roman" w:hAnsi="Times New Roman" w:cs="Times New Roman"/>
          <w:color w:val="222222"/>
          <w:sz w:val="24"/>
          <w:szCs w:val="24"/>
          <w:u w:color="222222"/>
          <w:shd w:val="clear" w:color="auto" w:fill="FFFFFF"/>
          <w:lang w:val="en-US"/>
        </w:rPr>
        <w:t xml:space="preserve"> </w:t>
      </w:r>
      <w:r w:rsidRPr="00073AC1">
        <w:rPr>
          <w:rFonts w:ascii="Times New Roman" w:hAnsi="Times New Roman" w:cs="Times New Roman"/>
          <w:i/>
          <w:iCs/>
          <w:color w:val="222222"/>
          <w:sz w:val="24"/>
          <w:szCs w:val="24"/>
          <w:u w:color="222222"/>
          <w:shd w:val="clear" w:color="auto" w:fill="FFFFFF"/>
          <w:lang w:val="en-US"/>
        </w:rPr>
        <w:t>Journal of Experimental Social Psychology</w:t>
      </w:r>
      <w:r w:rsidRPr="00073AC1">
        <w:rPr>
          <w:rFonts w:ascii="Times New Roman" w:hAnsi="Times New Roman" w:cs="Times New Roman"/>
          <w:color w:val="222222"/>
          <w:sz w:val="24"/>
          <w:szCs w:val="24"/>
          <w:u w:color="222222"/>
          <w:shd w:val="clear" w:color="auto" w:fill="FFFFFF"/>
          <w:lang w:val="en-US"/>
        </w:rPr>
        <w:t>,</w:t>
      </w:r>
      <w:r w:rsidR="00E27AB2" w:rsidRPr="00073AC1">
        <w:rPr>
          <w:rFonts w:ascii="Times New Roman" w:hAnsi="Times New Roman" w:cs="Times New Roman"/>
          <w:color w:val="222222"/>
          <w:sz w:val="24"/>
          <w:szCs w:val="24"/>
          <w:u w:color="222222"/>
          <w:shd w:val="clear" w:color="auto" w:fill="FFFFFF"/>
          <w:lang w:val="en-US"/>
        </w:rPr>
        <w:t xml:space="preserve"> </w:t>
      </w:r>
      <w:r w:rsidRPr="00073AC1">
        <w:rPr>
          <w:rFonts w:ascii="Times New Roman" w:hAnsi="Times New Roman" w:cs="Times New Roman"/>
          <w:i/>
          <w:iCs/>
          <w:color w:val="222222"/>
          <w:sz w:val="24"/>
          <w:szCs w:val="24"/>
          <w:u w:color="222222"/>
          <w:shd w:val="clear" w:color="auto" w:fill="FFFFFF"/>
          <w:lang w:val="en-US"/>
        </w:rPr>
        <w:t>74</w:t>
      </w:r>
      <w:r w:rsidRPr="00073AC1">
        <w:rPr>
          <w:rFonts w:ascii="Times New Roman" w:hAnsi="Times New Roman" w:cs="Times New Roman"/>
          <w:color w:val="222222"/>
          <w:sz w:val="24"/>
          <w:szCs w:val="24"/>
          <w:u w:color="222222"/>
          <w:shd w:val="clear" w:color="auto" w:fill="FFFFFF"/>
          <w:lang w:val="en-US"/>
        </w:rPr>
        <w:t>, 85</w:t>
      </w:r>
      <w:r w:rsidRPr="00073AC1">
        <w:rPr>
          <w:rFonts w:ascii="Times New Roman" w:hAnsi="Times New Roman" w:cs="Times New Roman"/>
          <w:sz w:val="24"/>
          <w:szCs w:val="24"/>
          <w:lang w:val="en-US"/>
        </w:rPr>
        <w:t>–</w:t>
      </w:r>
      <w:r w:rsidRPr="00073AC1">
        <w:rPr>
          <w:rFonts w:ascii="Times New Roman" w:hAnsi="Times New Roman" w:cs="Times New Roman"/>
          <w:color w:val="222222"/>
          <w:sz w:val="24"/>
          <w:szCs w:val="24"/>
          <w:u w:color="222222"/>
          <w:shd w:val="clear" w:color="auto" w:fill="FFFFFF"/>
          <w:lang w:val="en-US"/>
        </w:rPr>
        <w:t xml:space="preserve">97. </w:t>
      </w:r>
      <w:hyperlink r:id="rId55" w:history="1">
        <w:r w:rsidRPr="00073AC1">
          <w:rPr>
            <w:rStyle w:val="Hyperlink0"/>
            <w:rFonts w:eastAsia="Arial Unicode MS"/>
          </w:rPr>
          <w:t>https://doi.org/10.1016/j.jesp.2017.09.001</w:t>
        </w:r>
      </w:hyperlink>
    </w:p>
    <w:p w14:paraId="7951347B" w14:textId="074B442E"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sz w:val="24"/>
          <w:szCs w:val="24"/>
          <w:shd w:val="clear" w:color="auto" w:fill="FFFFFF"/>
        </w:rPr>
        <w:t xml:space="preserve">Moon, C., Travaglino, G. A., &amp; </w:t>
      </w:r>
      <w:proofErr w:type="spellStart"/>
      <w:r w:rsidRPr="00073AC1">
        <w:rPr>
          <w:rFonts w:ascii="Times New Roman" w:hAnsi="Times New Roman" w:cs="Times New Roman"/>
          <w:sz w:val="24"/>
          <w:szCs w:val="24"/>
          <w:shd w:val="clear" w:color="auto" w:fill="FFFFFF"/>
        </w:rPr>
        <w:t>Uskul</w:t>
      </w:r>
      <w:proofErr w:type="spellEnd"/>
      <w:r w:rsidRPr="00073AC1">
        <w:rPr>
          <w:rFonts w:ascii="Times New Roman" w:hAnsi="Times New Roman" w:cs="Times New Roman"/>
          <w:sz w:val="24"/>
          <w:szCs w:val="24"/>
          <w:shd w:val="clear" w:color="auto" w:fill="FFFFFF"/>
        </w:rPr>
        <w:t>, A. K. (2018). Social value orientation and endorsement of horizontal and vertical individualism and collectivism: An exploratory study comparing individuals from North America and South Korea.</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Frontiers in Psychology</w:t>
      </w:r>
      <w:r w:rsidRPr="00073AC1">
        <w:rPr>
          <w:rFonts w:ascii="Times New Roman" w:hAnsi="Times New Roman" w:cs="Times New Roman"/>
          <w:sz w:val="24"/>
          <w:szCs w:val="24"/>
          <w:shd w:val="clear" w:color="auto" w:fill="FFFFFF"/>
        </w:rPr>
        <w:t>,</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9</w:t>
      </w:r>
      <w:r w:rsidRPr="00073AC1">
        <w:rPr>
          <w:rFonts w:ascii="Times New Roman" w:hAnsi="Times New Roman" w:cs="Times New Roman"/>
          <w:sz w:val="24"/>
          <w:szCs w:val="24"/>
          <w:shd w:val="clear" w:color="auto" w:fill="FFFFFF"/>
        </w:rPr>
        <w:t xml:space="preserve">, Article 2262. </w:t>
      </w:r>
      <w:hyperlink r:id="rId56" w:history="1">
        <w:r w:rsidRPr="00073AC1">
          <w:rPr>
            <w:rStyle w:val="Hyperlink0"/>
            <w:rFonts w:eastAsia="Arial Unicode MS"/>
          </w:rPr>
          <w:t>https://doi.org/10.3389/fpsyg.2018.02262</w:t>
        </w:r>
      </w:hyperlink>
      <w:r w:rsidRPr="00073AC1">
        <w:rPr>
          <w:rStyle w:val="Hyperlink0"/>
          <w:rFonts w:eastAsia="宋体"/>
        </w:rPr>
        <w:t xml:space="preserve"> </w:t>
      </w:r>
    </w:p>
    <w:p w14:paraId="1EB7CFF0" w14:textId="58D808C5"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proofErr w:type="spellStart"/>
      <w:r w:rsidRPr="00073AC1">
        <w:rPr>
          <w:rFonts w:ascii="Times New Roman" w:hAnsi="Times New Roman" w:cs="Times New Roman"/>
          <w:sz w:val="24"/>
          <w:szCs w:val="24"/>
          <w:shd w:val="clear" w:color="auto" w:fill="FFFFFF"/>
        </w:rPr>
        <w:t>Moshagen</w:t>
      </w:r>
      <w:proofErr w:type="spellEnd"/>
      <w:r w:rsidRPr="00073AC1">
        <w:rPr>
          <w:rFonts w:ascii="Times New Roman" w:hAnsi="Times New Roman" w:cs="Times New Roman"/>
          <w:sz w:val="24"/>
          <w:szCs w:val="24"/>
          <w:shd w:val="clear" w:color="auto" w:fill="FFFFFF"/>
        </w:rPr>
        <w:t>, M., Zettler, I., &amp; Hilbig, B. E. (2020). Measuring the dark core of personality.</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Psychological Assessment</w:t>
      </w:r>
      <w:r w:rsidRPr="00073AC1">
        <w:rPr>
          <w:rFonts w:ascii="Times New Roman" w:hAnsi="Times New Roman" w:cs="Times New Roman"/>
          <w:sz w:val="24"/>
          <w:szCs w:val="24"/>
          <w:shd w:val="clear" w:color="auto" w:fill="FFFFFF"/>
        </w:rPr>
        <w:t>,</w:t>
      </w:r>
      <w:r w:rsidR="00E27AB2"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32</w:t>
      </w:r>
      <w:r w:rsidRPr="00073AC1">
        <w:rPr>
          <w:rFonts w:ascii="Times New Roman" w:hAnsi="Times New Roman" w:cs="Times New Roman"/>
          <w:sz w:val="24"/>
          <w:szCs w:val="24"/>
          <w:shd w:val="clear" w:color="auto" w:fill="FFFFFF"/>
        </w:rPr>
        <w:t>(2), 182–196.</w:t>
      </w:r>
      <w:r w:rsidRPr="00073AC1">
        <w:rPr>
          <w:rFonts w:ascii="Times New Roman" w:hAnsi="Times New Roman" w:cs="Times New Roman"/>
          <w:sz w:val="24"/>
          <w:szCs w:val="24"/>
        </w:rPr>
        <w:t xml:space="preserve"> </w:t>
      </w:r>
      <w:hyperlink r:id="rId57" w:history="1">
        <w:r w:rsidRPr="00073AC1">
          <w:rPr>
            <w:rStyle w:val="Hyperlink0"/>
            <w:rFonts w:eastAsia="Arial Unicode MS"/>
          </w:rPr>
          <w:t>https://doi.org/10.1037/pas0000778</w:t>
        </w:r>
      </w:hyperlink>
    </w:p>
    <w:p w14:paraId="0CB0EB14" w14:textId="39ED777E" w:rsidR="00A65208" w:rsidRPr="00073AC1" w:rsidRDefault="00243E10" w:rsidP="000B48A2">
      <w:pPr>
        <w:pStyle w:val="PlainText"/>
        <w:spacing w:line="480" w:lineRule="auto"/>
        <w:ind w:left="720" w:hanging="720"/>
        <w:rPr>
          <w:rFonts w:ascii="Times New Roman" w:eastAsia="Times New Roman" w:hAnsi="Times New Roman" w:cs="Times New Roman"/>
          <w:sz w:val="24"/>
          <w:szCs w:val="24"/>
          <w:lang w:val="en-US"/>
        </w:rPr>
      </w:pPr>
      <w:r w:rsidRPr="00073AC1">
        <w:rPr>
          <w:rFonts w:ascii="Times New Roman" w:hAnsi="Times New Roman" w:cs="Times New Roman"/>
          <w:sz w:val="24"/>
          <w:szCs w:val="24"/>
          <w:lang w:val="en-US"/>
        </w:rPr>
        <w:lastRenderedPageBreak/>
        <w:t xml:space="preserve">Murphy, R. O., &amp; Ackermann, K. A. (2014). Social </w:t>
      </w:r>
      <w:r w:rsidR="007912D1" w:rsidRPr="00073AC1">
        <w:rPr>
          <w:rFonts w:ascii="Times New Roman" w:hAnsi="Times New Roman" w:cs="Times New Roman"/>
          <w:sz w:val="24"/>
          <w:szCs w:val="24"/>
          <w:lang w:val="en-US"/>
        </w:rPr>
        <w:t>value orientation</w:t>
      </w:r>
      <w:r w:rsidRPr="00073AC1">
        <w:rPr>
          <w:rFonts w:ascii="Times New Roman" w:hAnsi="Times New Roman" w:cs="Times New Roman"/>
          <w:sz w:val="24"/>
          <w:szCs w:val="24"/>
          <w:lang w:val="en-US"/>
        </w:rPr>
        <w:t xml:space="preserve">: Theoretical and measurement issues in the study of social preferences. </w:t>
      </w:r>
      <w:r w:rsidRPr="00073AC1">
        <w:rPr>
          <w:rFonts w:ascii="Times New Roman" w:hAnsi="Times New Roman" w:cs="Times New Roman"/>
          <w:i/>
          <w:iCs/>
          <w:sz w:val="24"/>
          <w:szCs w:val="24"/>
          <w:lang w:val="en-US"/>
        </w:rPr>
        <w:t>Personality and Social Psychology Review, 18</w:t>
      </w:r>
      <w:r w:rsidRPr="00073AC1">
        <w:rPr>
          <w:rFonts w:ascii="Times New Roman" w:hAnsi="Times New Roman" w:cs="Times New Roman"/>
          <w:sz w:val="24"/>
          <w:szCs w:val="24"/>
          <w:lang w:val="en-US"/>
        </w:rPr>
        <w:t xml:space="preserve">(1) 13–41. </w:t>
      </w:r>
      <w:hyperlink r:id="rId58" w:history="1">
        <w:r w:rsidRPr="00073AC1">
          <w:rPr>
            <w:rStyle w:val="Hyperlink0"/>
            <w:rFonts w:eastAsia="Arial Unicode MS"/>
          </w:rPr>
          <w:t>https://doi.org/10.1177/1088868313501745</w:t>
        </w:r>
      </w:hyperlink>
      <w:r w:rsidRPr="00073AC1">
        <w:rPr>
          <w:rStyle w:val="Hyperlink0"/>
          <w:rFonts w:eastAsia="宋体"/>
        </w:rPr>
        <w:t xml:space="preserve"> </w:t>
      </w:r>
    </w:p>
    <w:p w14:paraId="7A371D47" w14:textId="2972CD0F"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rPr>
        <w:t xml:space="preserve">Murphy, R. O., Ackermann, K. A., &amp; </w:t>
      </w:r>
      <w:proofErr w:type="spellStart"/>
      <w:r w:rsidRPr="00073AC1">
        <w:rPr>
          <w:rFonts w:ascii="Times New Roman" w:hAnsi="Times New Roman" w:cs="Times New Roman"/>
          <w:sz w:val="24"/>
          <w:szCs w:val="24"/>
          <w:shd w:val="clear" w:color="auto" w:fill="FFFFFF"/>
        </w:rPr>
        <w:t>Handgraaf</w:t>
      </w:r>
      <w:proofErr w:type="spellEnd"/>
      <w:r w:rsidRPr="00073AC1">
        <w:rPr>
          <w:rFonts w:ascii="Times New Roman" w:hAnsi="Times New Roman" w:cs="Times New Roman"/>
          <w:sz w:val="24"/>
          <w:szCs w:val="24"/>
          <w:shd w:val="clear" w:color="auto" w:fill="FFFFFF"/>
        </w:rPr>
        <w:t xml:space="preserve">, M. J. J. (2011). Measuring social value orientation. </w:t>
      </w:r>
      <w:r w:rsidRPr="00073AC1">
        <w:rPr>
          <w:rFonts w:ascii="Times New Roman" w:hAnsi="Times New Roman" w:cs="Times New Roman"/>
          <w:i/>
          <w:iCs/>
          <w:sz w:val="24"/>
          <w:szCs w:val="24"/>
          <w:shd w:val="clear" w:color="auto" w:fill="FFFFFF"/>
        </w:rPr>
        <w:t xml:space="preserve">Judgment </w:t>
      </w:r>
      <w:r w:rsidR="00C216C0" w:rsidRPr="00073AC1">
        <w:rPr>
          <w:rFonts w:ascii="Times New Roman" w:hAnsi="Times New Roman" w:cs="Times New Roman"/>
          <w:i/>
          <w:iCs/>
          <w:sz w:val="24"/>
          <w:szCs w:val="24"/>
          <w:shd w:val="clear" w:color="auto" w:fill="FFFFFF"/>
        </w:rPr>
        <w:t>and</w:t>
      </w:r>
      <w:r w:rsidRPr="00073AC1">
        <w:rPr>
          <w:rFonts w:ascii="Times New Roman" w:hAnsi="Times New Roman" w:cs="Times New Roman"/>
          <w:i/>
          <w:iCs/>
          <w:sz w:val="24"/>
          <w:szCs w:val="24"/>
          <w:shd w:val="clear" w:color="auto" w:fill="FFFFFF"/>
        </w:rPr>
        <w:t xml:space="preserve"> Decision Making,</w:t>
      </w:r>
      <w:r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6</w:t>
      </w:r>
      <w:r w:rsidRPr="00073AC1">
        <w:rPr>
          <w:rFonts w:ascii="Times New Roman" w:hAnsi="Times New Roman" w:cs="Times New Roman"/>
          <w:sz w:val="24"/>
          <w:szCs w:val="24"/>
          <w:shd w:val="clear" w:color="auto" w:fill="FFFFFF"/>
        </w:rPr>
        <w:t>(8), 771</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781. </w:t>
      </w:r>
      <w:hyperlink r:id="rId59" w:history="1">
        <w:r w:rsidRPr="00073AC1">
          <w:rPr>
            <w:rStyle w:val="Hyperlink0"/>
            <w:rFonts w:eastAsia="Arial Unicode MS"/>
          </w:rPr>
          <w:t>https://doi.org/10.2139/ssrn.1804189</w:t>
        </w:r>
      </w:hyperlink>
    </w:p>
    <w:p w14:paraId="41FB9DD1" w14:textId="20E377AD" w:rsidR="00842885" w:rsidRPr="00073AC1" w:rsidRDefault="00842885" w:rsidP="000B48A2">
      <w:pPr>
        <w:pStyle w:val="Body"/>
        <w:spacing w:after="0" w:line="480" w:lineRule="auto"/>
        <w:ind w:left="720" w:hanging="720"/>
        <w:rPr>
          <w:rFonts w:ascii="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rPr>
        <w:t xml:space="preserve">Murphy, R. O., Rapoport, A., &amp; Parco, J. E. (2004). Population learning of cooperative behavior in a three-person centipede game. </w:t>
      </w:r>
      <w:r w:rsidRPr="00073AC1">
        <w:rPr>
          <w:rFonts w:ascii="Times New Roman" w:hAnsi="Times New Roman" w:cs="Times New Roman"/>
          <w:i/>
          <w:iCs/>
          <w:sz w:val="24"/>
          <w:szCs w:val="24"/>
          <w:shd w:val="clear" w:color="auto" w:fill="FFFFFF"/>
        </w:rPr>
        <w:t>Rationality and Society, 16</w:t>
      </w:r>
      <w:r w:rsidRPr="00073AC1">
        <w:rPr>
          <w:rFonts w:ascii="Times New Roman" w:hAnsi="Times New Roman" w:cs="Times New Roman"/>
          <w:sz w:val="24"/>
          <w:szCs w:val="24"/>
          <w:shd w:val="clear" w:color="auto" w:fill="FFFFFF"/>
        </w:rPr>
        <w:t>(1), 91</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120. </w:t>
      </w:r>
      <w:hyperlink r:id="rId60" w:history="1">
        <w:r w:rsidRPr="00073AC1">
          <w:rPr>
            <w:rStyle w:val="Hyperlink0"/>
            <w:rFonts w:eastAsia="宋体"/>
          </w:rPr>
          <w:t>https://doi.org/10.1177/1043463104039876</w:t>
        </w:r>
      </w:hyperlink>
    </w:p>
    <w:p w14:paraId="2F6B23C8" w14:textId="575B08E3"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proofErr w:type="spellStart"/>
      <w:r w:rsidRPr="00073AC1">
        <w:rPr>
          <w:rFonts w:ascii="Times New Roman" w:hAnsi="Times New Roman" w:cs="Times New Roman"/>
          <w:sz w:val="24"/>
          <w:szCs w:val="24"/>
          <w:shd w:val="clear" w:color="auto" w:fill="FFFFFF"/>
        </w:rPr>
        <w:t>Olekalns</w:t>
      </w:r>
      <w:proofErr w:type="spellEnd"/>
      <w:r w:rsidRPr="00073AC1">
        <w:rPr>
          <w:rFonts w:ascii="Times New Roman" w:hAnsi="Times New Roman" w:cs="Times New Roman"/>
          <w:sz w:val="24"/>
          <w:szCs w:val="24"/>
          <w:shd w:val="clear" w:color="auto" w:fill="FFFFFF"/>
        </w:rPr>
        <w:t>, M., Smith, P. L., &amp; Kibby, R. (1996). Social value orientations and negotiator outcomes.</w:t>
      </w:r>
      <w:r w:rsidR="00FC55DA"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European Journal of Social Psychology</w:t>
      </w:r>
      <w:r w:rsidRPr="00073AC1">
        <w:rPr>
          <w:rFonts w:ascii="Times New Roman" w:hAnsi="Times New Roman" w:cs="Times New Roman"/>
          <w:sz w:val="24"/>
          <w:szCs w:val="24"/>
          <w:shd w:val="clear" w:color="auto" w:fill="FFFFFF"/>
        </w:rPr>
        <w:t>,</w:t>
      </w:r>
      <w:r w:rsidR="00FC55DA"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26</w:t>
      </w:r>
      <w:r w:rsidRPr="00073AC1">
        <w:rPr>
          <w:rFonts w:ascii="Times New Roman" w:hAnsi="Times New Roman" w:cs="Times New Roman"/>
          <w:sz w:val="24"/>
          <w:szCs w:val="24"/>
          <w:shd w:val="clear" w:color="auto" w:fill="FFFFFF"/>
        </w:rPr>
        <w:t>(2), 299</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313. </w:t>
      </w:r>
      <w:hyperlink r:id="rId61" w:history="1">
        <w:r w:rsidRPr="00073AC1">
          <w:rPr>
            <w:rStyle w:val="Hyperlink0"/>
            <w:rFonts w:eastAsia="Arial Unicode MS"/>
          </w:rPr>
          <w:t>https://doi.org/10.1002/(sici)1099-0992(199603)26:2&lt;299::aid-ejsp756&gt;3.0.co;2-h</w:t>
        </w:r>
      </w:hyperlink>
    </w:p>
    <w:p w14:paraId="3C487437" w14:textId="0804FF37" w:rsidR="00A65208" w:rsidRPr="00073AC1" w:rsidRDefault="00243E10" w:rsidP="000B48A2">
      <w:pPr>
        <w:pStyle w:val="CommentText"/>
        <w:spacing w:after="0" w:line="480" w:lineRule="auto"/>
        <w:ind w:left="720" w:hanging="720"/>
        <w:rPr>
          <w:rFonts w:ascii="Times New Roman" w:eastAsia="Times New Roman" w:hAnsi="Times New Roman" w:cs="Times New Roman"/>
          <w:sz w:val="24"/>
          <w:szCs w:val="24"/>
          <w:shd w:val="clear" w:color="auto" w:fill="FFFFFF"/>
          <w:lang w:val="en-US"/>
        </w:rPr>
      </w:pPr>
      <w:r w:rsidRPr="00073AC1">
        <w:rPr>
          <w:rFonts w:ascii="Times New Roman" w:hAnsi="Times New Roman" w:cs="Times New Roman"/>
          <w:sz w:val="24"/>
          <w:szCs w:val="24"/>
          <w:shd w:val="clear" w:color="auto" w:fill="FFFFFF"/>
          <w:lang w:val="en-US"/>
        </w:rPr>
        <w:t xml:space="preserve">Orosz, G., Tóth-Király, I., Büki, N., </w:t>
      </w:r>
      <w:proofErr w:type="spellStart"/>
      <w:r w:rsidRPr="00073AC1">
        <w:rPr>
          <w:rFonts w:ascii="Times New Roman" w:hAnsi="Times New Roman" w:cs="Times New Roman"/>
          <w:sz w:val="24"/>
          <w:szCs w:val="24"/>
          <w:shd w:val="clear" w:color="auto" w:fill="FFFFFF"/>
          <w:lang w:val="en-US"/>
        </w:rPr>
        <w:t>Ivaskevics</w:t>
      </w:r>
      <w:proofErr w:type="spellEnd"/>
      <w:r w:rsidRPr="00073AC1">
        <w:rPr>
          <w:rFonts w:ascii="Times New Roman" w:hAnsi="Times New Roman" w:cs="Times New Roman"/>
          <w:sz w:val="24"/>
          <w:szCs w:val="24"/>
          <w:shd w:val="clear" w:color="auto" w:fill="FFFFFF"/>
          <w:lang w:val="en-US"/>
        </w:rPr>
        <w:t xml:space="preserve">, K., </w:t>
      </w:r>
      <w:proofErr w:type="spellStart"/>
      <w:r w:rsidRPr="00073AC1">
        <w:rPr>
          <w:rFonts w:ascii="Times New Roman" w:hAnsi="Times New Roman" w:cs="Times New Roman"/>
          <w:sz w:val="24"/>
          <w:szCs w:val="24"/>
          <w:shd w:val="clear" w:color="auto" w:fill="FFFFFF"/>
          <w:lang w:val="en-US"/>
        </w:rPr>
        <w:t>Bőthe</w:t>
      </w:r>
      <w:proofErr w:type="spellEnd"/>
      <w:r w:rsidRPr="00073AC1">
        <w:rPr>
          <w:rFonts w:ascii="Times New Roman" w:hAnsi="Times New Roman" w:cs="Times New Roman"/>
          <w:sz w:val="24"/>
          <w:szCs w:val="24"/>
          <w:shd w:val="clear" w:color="auto" w:fill="FFFFFF"/>
          <w:lang w:val="en-US"/>
        </w:rPr>
        <w:t xml:space="preserve">, B., &amp; Fülöp, M. (2018). The four faces of competition: The development of the </w:t>
      </w:r>
      <w:r w:rsidR="007912D1" w:rsidRPr="00073AC1">
        <w:rPr>
          <w:rFonts w:ascii="Times New Roman" w:hAnsi="Times New Roman" w:cs="Times New Roman"/>
          <w:sz w:val="24"/>
          <w:szCs w:val="24"/>
          <w:shd w:val="clear" w:color="auto" w:fill="FFFFFF"/>
          <w:lang w:val="en-US"/>
        </w:rPr>
        <w:t>multidimensional competitive orientation inventory</w:t>
      </w:r>
      <w:r w:rsidRPr="00073AC1">
        <w:rPr>
          <w:rFonts w:ascii="Times New Roman" w:hAnsi="Times New Roman" w:cs="Times New Roman"/>
          <w:sz w:val="24"/>
          <w:szCs w:val="24"/>
          <w:shd w:val="clear" w:color="auto" w:fill="FFFFFF"/>
          <w:lang w:val="en-US"/>
        </w:rPr>
        <w:t xml:space="preserve">. </w:t>
      </w:r>
      <w:r w:rsidRPr="00073AC1">
        <w:rPr>
          <w:rFonts w:ascii="Times New Roman" w:hAnsi="Times New Roman" w:cs="Times New Roman"/>
          <w:i/>
          <w:iCs/>
          <w:sz w:val="24"/>
          <w:szCs w:val="24"/>
          <w:shd w:val="clear" w:color="auto" w:fill="FFFFFF"/>
          <w:lang w:val="en-US"/>
        </w:rPr>
        <w:t>Frontiers in Psychology, 9</w:t>
      </w:r>
      <w:r w:rsidRPr="00073AC1">
        <w:rPr>
          <w:rFonts w:ascii="Times New Roman" w:hAnsi="Times New Roman" w:cs="Times New Roman"/>
          <w:sz w:val="24"/>
          <w:szCs w:val="24"/>
          <w:shd w:val="clear" w:color="auto" w:fill="FFFFFF"/>
          <w:lang w:val="en-US"/>
        </w:rPr>
        <w:t>, Article 779.</w:t>
      </w:r>
      <w:r w:rsidR="00C16E1F" w:rsidRPr="00073AC1">
        <w:rPr>
          <w:rFonts w:ascii="Times New Roman" w:hAnsi="Times New Roman" w:cs="Times New Roman"/>
          <w:sz w:val="24"/>
          <w:szCs w:val="24"/>
          <w:shd w:val="clear" w:color="auto" w:fill="FFFFFF"/>
          <w:lang w:val="en-US"/>
        </w:rPr>
        <w:t xml:space="preserve"> </w:t>
      </w:r>
      <w:hyperlink r:id="rId62" w:history="1">
        <w:r w:rsidR="00C16E1F" w:rsidRPr="00073AC1">
          <w:rPr>
            <w:rStyle w:val="Hyperlink0"/>
            <w:rFonts w:eastAsia="宋体"/>
          </w:rPr>
          <w:t>https://doi.org/10.3389/fpsyg.2018.00779</w:t>
        </w:r>
      </w:hyperlink>
    </w:p>
    <w:p w14:paraId="429F438A" w14:textId="76BFE284" w:rsidR="00A65208" w:rsidRPr="00073AC1" w:rsidRDefault="00243E10" w:rsidP="000B48A2">
      <w:pPr>
        <w:pStyle w:val="CommentText"/>
        <w:spacing w:after="0" w:line="480" w:lineRule="auto"/>
        <w:ind w:left="720" w:hanging="720"/>
        <w:rPr>
          <w:rFonts w:ascii="Times New Roman" w:eastAsia="Times New Roman" w:hAnsi="Times New Roman" w:cs="Times New Roman"/>
          <w:sz w:val="24"/>
          <w:szCs w:val="24"/>
          <w:lang w:val="en-US"/>
        </w:rPr>
      </w:pPr>
      <w:r w:rsidRPr="00073AC1">
        <w:rPr>
          <w:rFonts w:ascii="Times New Roman" w:hAnsi="Times New Roman" w:cs="Times New Roman"/>
          <w:sz w:val="24"/>
          <w:szCs w:val="24"/>
          <w:shd w:val="clear" w:color="auto" w:fill="FFFFFF"/>
          <w:lang w:val="en-US"/>
        </w:rPr>
        <w:t>Parks, C. D., &amp; Rumble, A. C. (2001). Elements of reciprocity and social value orientation.</w:t>
      </w:r>
      <w:r w:rsidR="00FC55DA" w:rsidRPr="00073AC1">
        <w:rPr>
          <w:rFonts w:ascii="Times New Roman" w:hAnsi="Times New Roman" w:cs="Times New Roman"/>
          <w:sz w:val="24"/>
          <w:szCs w:val="24"/>
          <w:shd w:val="clear" w:color="auto" w:fill="FFFFFF"/>
          <w:lang w:val="en-US"/>
        </w:rPr>
        <w:t xml:space="preserve"> </w:t>
      </w:r>
      <w:r w:rsidRPr="00073AC1">
        <w:rPr>
          <w:rFonts w:ascii="Times New Roman" w:hAnsi="Times New Roman" w:cs="Times New Roman"/>
          <w:i/>
          <w:iCs/>
          <w:sz w:val="24"/>
          <w:szCs w:val="24"/>
          <w:shd w:val="clear" w:color="auto" w:fill="FFFFFF"/>
          <w:lang w:val="en-US"/>
        </w:rPr>
        <w:t>Personality and Social Psychology Bulletin</w:t>
      </w:r>
      <w:r w:rsidRPr="00073AC1">
        <w:rPr>
          <w:rFonts w:ascii="Times New Roman" w:hAnsi="Times New Roman" w:cs="Times New Roman"/>
          <w:sz w:val="24"/>
          <w:szCs w:val="24"/>
          <w:shd w:val="clear" w:color="auto" w:fill="FFFFFF"/>
          <w:lang w:val="en-US"/>
        </w:rPr>
        <w:t>,</w:t>
      </w:r>
      <w:r w:rsidR="00FC55DA" w:rsidRPr="00073AC1">
        <w:rPr>
          <w:rFonts w:ascii="Times New Roman" w:hAnsi="Times New Roman" w:cs="Times New Roman"/>
          <w:sz w:val="24"/>
          <w:szCs w:val="24"/>
          <w:shd w:val="clear" w:color="auto" w:fill="FFFFFF"/>
          <w:lang w:val="en-US"/>
        </w:rPr>
        <w:t xml:space="preserve"> </w:t>
      </w:r>
      <w:r w:rsidRPr="00073AC1">
        <w:rPr>
          <w:rFonts w:ascii="Times New Roman" w:hAnsi="Times New Roman" w:cs="Times New Roman"/>
          <w:i/>
          <w:iCs/>
          <w:sz w:val="24"/>
          <w:szCs w:val="24"/>
          <w:shd w:val="clear" w:color="auto" w:fill="FFFFFF"/>
          <w:lang w:val="en-US"/>
        </w:rPr>
        <w:t>27</w:t>
      </w:r>
      <w:r w:rsidRPr="00073AC1">
        <w:rPr>
          <w:rFonts w:ascii="Times New Roman" w:hAnsi="Times New Roman" w:cs="Times New Roman"/>
          <w:sz w:val="24"/>
          <w:szCs w:val="24"/>
          <w:shd w:val="clear" w:color="auto" w:fill="FFFFFF"/>
          <w:lang w:val="en-US"/>
        </w:rPr>
        <w:t>(10), 1301</w:t>
      </w:r>
      <w:r w:rsidRPr="00073AC1">
        <w:rPr>
          <w:rFonts w:ascii="Times New Roman" w:hAnsi="Times New Roman" w:cs="Times New Roman"/>
          <w:sz w:val="24"/>
          <w:szCs w:val="24"/>
          <w:lang w:val="en-US"/>
        </w:rPr>
        <w:t>–</w:t>
      </w:r>
      <w:r w:rsidRPr="00073AC1">
        <w:rPr>
          <w:rFonts w:ascii="Times New Roman" w:hAnsi="Times New Roman" w:cs="Times New Roman"/>
          <w:sz w:val="24"/>
          <w:szCs w:val="24"/>
          <w:shd w:val="clear" w:color="auto" w:fill="FFFFFF"/>
          <w:lang w:val="en-US"/>
        </w:rPr>
        <w:t>1309.</w:t>
      </w:r>
      <w:r w:rsidRPr="00073AC1">
        <w:rPr>
          <w:rFonts w:ascii="Times New Roman" w:hAnsi="Times New Roman" w:cs="Times New Roman"/>
          <w:sz w:val="24"/>
          <w:szCs w:val="24"/>
          <w:lang w:val="en-US"/>
        </w:rPr>
        <w:t xml:space="preserve"> </w:t>
      </w:r>
      <w:hyperlink r:id="rId63" w:history="1">
        <w:r w:rsidRPr="00073AC1">
          <w:rPr>
            <w:rStyle w:val="Hyperlink0"/>
            <w:rFonts w:eastAsia="Arial Unicode MS"/>
          </w:rPr>
          <w:t>https://doi.org/10.1177/01461672012710006</w:t>
        </w:r>
      </w:hyperlink>
    </w:p>
    <w:p w14:paraId="72EECBA3" w14:textId="42BF8F10"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rPr>
        <w:t xml:space="preserve">Paulhus, D. L., &amp; Williams, K. M. (2002). The dark triad of personality: Narcissism, </w:t>
      </w:r>
      <w:proofErr w:type="spellStart"/>
      <w:r w:rsidR="007912D1" w:rsidRPr="00073AC1">
        <w:rPr>
          <w:rFonts w:ascii="Times New Roman" w:hAnsi="Times New Roman" w:cs="Times New Roman"/>
          <w:sz w:val="24"/>
          <w:szCs w:val="24"/>
          <w:shd w:val="clear" w:color="auto" w:fill="FFFFFF"/>
        </w:rPr>
        <w:t>machiavellianism</w:t>
      </w:r>
      <w:proofErr w:type="spellEnd"/>
      <w:r w:rsidRPr="00073AC1">
        <w:rPr>
          <w:rFonts w:ascii="Times New Roman" w:hAnsi="Times New Roman" w:cs="Times New Roman"/>
          <w:sz w:val="24"/>
          <w:szCs w:val="24"/>
          <w:shd w:val="clear" w:color="auto" w:fill="FFFFFF"/>
        </w:rPr>
        <w:t>, and psychopathy.</w:t>
      </w:r>
      <w:r w:rsidR="00FC55DA"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Journal of Research in Personality</w:t>
      </w:r>
      <w:r w:rsidRPr="00073AC1">
        <w:rPr>
          <w:rFonts w:ascii="Times New Roman" w:hAnsi="Times New Roman" w:cs="Times New Roman"/>
          <w:sz w:val="24"/>
          <w:szCs w:val="24"/>
          <w:shd w:val="clear" w:color="auto" w:fill="FFFFFF"/>
        </w:rPr>
        <w:t>,</w:t>
      </w:r>
      <w:r w:rsidR="00FC55DA"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36</w:t>
      </w:r>
      <w:r w:rsidRPr="00073AC1">
        <w:rPr>
          <w:rFonts w:ascii="Times New Roman" w:hAnsi="Times New Roman" w:cs="Times New Roman"/>
          <w:sz w:val="24"/>
          <w:szCs w:val="24"/>
          <w:shd w:val="clear" w:color="auto" w:fill="FFFFFF"/>
        </w:rPr>
        <w:t xml:space="preserve">(6), 556–563. </w:t>
      </w:r>
      <w:hyperlink r:id="rId64" w:history="1">
        <w:r w:rsidRPr="00073AC1">
          <w:rPr>
            <w:rStyle w:val="Hyperlink0"/>
            <w:rFonts w:eastAsia="Arial Unicode MS"/>
          </w:rPr>
          <w:t>https://doi.org/10.1016/s0092-6566(02)00505-6</w:t>
        </w:r>
      </w:hyperlink>
    </w:p>
    <w:p w14:paraId="196AC426" w14:textId="77777777" w:rsidR="005A71E6" w:rsidRPr="00073AC1" w:rsidRDefault="005A71E6" w:rsidP="000B48A2">
      <w:pPr>
        <w:spacing w:line="480" w:lineRule="auto"/>
        <w:ind w:left="720" w:hanging="720"/>
        <w:rPr>
          <w:sz w:val="24"/>
          <w:szCs w:val="24"/>
        </w:rPr>
      </w:pPr>
      <w:r w:rsidRPr="00073AC1">
        <w:rPr>
          <w:sz w:val="24"/>
          <w:szCs w:val="24"/>
        </w:rPr>
        <w:t xml:space="preserve">Platow, M. J. (1993). Observing social values: A social interdependence approach. </w:t>
      </w:r>
      <w:r w:rsidRPr="00073AC1">
        <w:rPr>
          <w:i/>
          <w:iCs/>
          <w:sz w:val="24"/>
          <w:szCs w:val="24"/>
        </w:rPr>
        <w:t>New Zealand Journal of Psychology, 22</w:t>
      </w:r>
      <w:r w:rsidRPr="00073AC1">
        <w:rPr>
          <w:sz w:val="24"/>
          <w:szCs w:val="24"/>
        </w:rPr>
        <w:t>, 101</w:t>
      </w:r>
      <w:r w:rsidRPr="00073AC1">
        <w:rPr>
          <w:color w:val="333333"/>
          <w:sz w:val="24"/>
          <w:szCs w:val="24"/>
          <w:u w:color="333333"/>
          <w:shd w:val="clear" w:color="auto" w:fill="FFFFFF"/>
        </w:rPr>
        <w:t>–</w:t>
      </w:r>
      <w:r w:rsidRPr="00073AC1">
        <w:rPr>
          <w:sz w:val="24"/>
          <w:szCs w:val="24"/>
        </w:rPr>
        <w:t xml:space="preserve">109. </w:t>
      </w:r>
      <w:hyperlink r:id="rId65" w:history="1">
        <w:r w:rsidRPr="00073AC1">
          <w:rPr>
            <w:rStyle w:val="Hyperlink0"/>
            <w:rFonts w:eastAsia="宋体"/>
          </w:rPr>
          <w:t>https://www.psychology.org.nz/journal-archive/NZJP-Vol222-1993-4-Platow.pdf</w:t>
        </w:r>
      </w:hyperlink>
    </w:p>
    <w:p w14:paraId="2FF3B036" w14:textId="77777777" w:rsidR="005A71E6" w:rsidRPr="00073AC1" w:rsidRDefault="005A71E6" w:rsidP="000B48A2">
      <w:pPr>
        <w:spacing w:line="480" w:lineRule="auto"/>
        <w:ind w:left="720" w:hanging="720"/>
        <w:rPr>
          <w:sz w:val="24"/>
          <w:szCs w:val="24"/>
          <w:lang w:val="nl-NL"/>
        </w:rPr>
      </w:pPr>
      <w:r w:rsidRPr="00073AC1">
        <w:rPr>
          <w:sz w:val="24"/>
          <w:szCs w:val="24"/>
        </w:rPr>
        <w:lastRenderedPageBreak/>
        <w:t xml:space="preserve">Platow, M. J. (1994). An evaluation of the social desirability of prosocial self-other allocation choices. </w:t>
      </w:r>
      <w:r w:rsidRPr="00073AC1">
        <w:rPr>
          <w:i/>
          <w:iCs/>
          <w:sz w:val="24"/>
          <w:szCs w:val="24"/>
          <w:lang w:val="nl-NL"/>
        </w:rPr>
        <w:t>Journal of Social Psychology, 134</w:t>
      </w:r>
      <w:r w:rsidRPr="00073AC1">
        <w:rPr>
          <w:sz w:val="24"/>
          <w:szCs w:val="24"/>
          <w:lang w:val="nl-NL"/>
        </w:rPr>
        <w:t>, 61</w:t>
      </w:r>
      <w:r w:rsidRPr="00073AC1">
        <w:rPr>
          <w:color w:val="333333"/>
          <w:sz w:val="24"/>
          <w:szCs w:val="24"/>
          <w:u w:color="333333"/>
          <w:shd w:val="clear" w:color="auto" w:fill="FFFFFF"/>
          <w:lang w:val="nl-NL"/>
        </w:rPr>
        <w:t>–</w:t>
      </w:r>
      <w:r w:rsidRPr="00073AC1">
        <w:rPr>
          <w:sz w:val="24"/>
          <w:szCs w:val="24"/>
          <w:lang w:val="nl-NL"/>
        </w:rPr>
        <w:t xml:space="preserve">68. </w:t>
      </w:r>
      <w:hyperlink r:id="rId66" w:history="1">
        <w:r w:rsidRPr="00073AC1">
          <w:rPr>
            <w:rStyle w:val="Hyperlink0"/>
            <w:rFonts w:eastAsia="宋体"/>
            <w:lang w:val="nl-NL"/>
          </w:rPr>
          <w:t>https://doi.org/10.1080/00224545.1994.9710884</w:t>
        </w:r>
      </w:hyperlink>
    </w:p>
    <w:p w14:paraId="4E07297F" w14:textId="77777777" w:rsidR="00A65208" w:rsidRPr="00073AC1" w:rsidRDefault="00243E10" w:rsidP="000B48A2">
      <w:pPr>
        <w:pStyle w:val="Body"/>
        <w:tabs>
          <w:tab w:val="left" w:pos="2268"/>
        </w:tabs>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sz w:val="24"/>
          <w:szCs w:val="24"/>
          <w:lang w:val="nl-NL"/>
        </w:rPr>
        <w:t xml:space="preserve">Pletzer, J. L., Balliet, D., Joireman, J. A., Kuhlman, D. M., Voelpel, S. C., &amp; Van Lange, P. A. M. (2018). </w:t>
      </w:r>
      <w:r w:rsidRPr="00073AC1">
        <w:rPr>
          <w:rFonts w:ascii="Times New Roman" w:hAnsi="Times New Roman" w:cs="Times New Roman"/>
          <w:sz w:val="24"/>
          <w:szCs w:val="24"/>
        </w:rPr>
        <w:t xml:space="preserve">Social value orientation, expectations, and cooperation: A meta-analysis. </w:t>
      </w:r>
      <w:r w:rsidRPr="00073AC1">
        <w:rPr>
          <w:rFonts w:ascii="Times New Roman" w:hAnsi="Times New Roman" w:cs="Times New Roman"/>
          <w:i/>
          <w:iCs/>
          <w:sz w:val="24"/>
          <w:szCs w:val="24"/>
        </w:rPr>
        <w:t>European Journal of Personality, 32</w:t>
      </w:r>
      <w:r w:rsidRPr="00073AC1">
        <w:rPr>
          <w:rFonts w:ascii="Times New Roman" w:hAnsi="Times New Roman" w:cs="Times New Roman"/>
          <w:sz w:val="24"/>
          <w:szCs w:val="24"/>
          <w:shd w:val="clear" w:color="auto" w:fill="FFFFFF"/>
        </w:rPr>
        <w:t>(1)</w:t>
      </w:r>
      <w:r w:rsidRPr="00073AC1">
        <w:rPr>
          <w:rFonts w:ascii="Times New Roman" w:hAnsi="Times New Roman" w:cs="Times New Roman"/>
          <w:sz w:val="24"/>
          <w:szCs w:val="24"/>
        </w:rPr>
        <w:t xml:space="preserve">, 62–83. </w:t>
      </w:r>
      <w:hyperlink r:id="rId67" w:history="1">
        <w:r w:rsidRPr="00073AC1">
          <w:rPr>
            <w:rStyle w:val="Hyperlink0"/>
            <w:rFonts w:eastAsia="Arial Unicode MS"/>
          </w:rPr>
          <w:t>https://doi.org/10.1002/per.2139</w:t>
        </w:r>
      </w:hyperlink>
    </w:p>
    <w:p w14:paraId="03CFBB97" w14:textId="77777777" w:rsidR="00A65208" w:rsidRPr="00073AC1" w:rsidRDefault="00243E10" w:rsidP="000B48A2">
      <w:pPr>
        <w:pStyle w:val="Body"/>
        <w:spacing w:after="0" w:line="480" w:lineRule="auto"/>
        <w:ind w:left="709" w:hanging="709"/>
        <w:rPr>
          <w:rFonts w:ascii="Times New Roman" w:eastAsia="Times New Roman" w:hAnsi="Times New Roman" w:cs="Times New Roman"/>
          <w:sz w:val="24"/>
          <w:szCs w:val="24"/>
        </w:rPr>
      </w:pPr>
      <w:r w:rsidRPr="00073AC1">
        <w:rPr>
          <w:rFonts w:ascii="Times New Roman" w:hAnsi="Times New Roman" w:cs="Times New Roman"/>
          <w:sz w:val="24"/>
          <w:szCs w:val="24"/>
        </w:rPr>
        <w:t>R Core Team (2018). R: a language and environment for statistical computing. R Foundation for Statistical Computing, Vienna.</w:t>
      </w:r>
      <w:r w:rsidRPr="00073AC1">
        <w:rPr>
          <w:rStyle w:val="Hyperlink0"/>
          <w:rFonts w:eastAsia="宋体"/>
        </w:rPr>
        <w:t xml:space="preserve"> </w:t>
      </w:r>
      <w:hyperlink r:id="rId68" w:history="1">
        <w:r w:rsidRPr="00073AC1">
          <w:rPr>
            <w:rStyle w:val="Hyperlink0"/>
            <w:rFonts w:eastAsia="Arial Unicode MS"/>
          </w:rPr>
          <w:t>https://www.r-project.org/</w:t>
        </w:r>
      </w:hyperlink>
    </w:p>
    <w:p w14:paraId="535C4A26" w14:textId="3757B59C"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proofErr w:type="spellStart"/>
      <w:r w:rsidRPr="00073AC1">
        <w:rPr>
          <w:rFonts w:ascii="Times New Roman" w:hAnsi="Times New Roman" w:cs="Times New Roman"/>
          <w:sz w:val="24"/>
          <w:szCs w:val="24"/>
        </w:rPr>
        <w:t>Rauthmann</w:t>
      </w:r>
      <w:proofErr w:type="spellEnd"/>
      <w:r w:rsidRPr="00073AC1">
        <w:rPr>
          <w:rFonts w:ascii="Times New Roman" w:hAnsi="Times New Roman" w:cs="Times New Roman"/>
          <w:sz w:val="24"/>
          <w:szCs w:val="24"/>
        </w:rPr>
        <w:t xml:space="preserve">, J. F., Gallardo-Pujol, D., Guillaume, E. M., Todd, E., Nave, C. S., Sherman, R. </w:t>
      </w:r>
      <w:proofErr w:type="gramStart"/>
      <w:r w:rsidRPr="00073AC1">
        <w:rPr>
          <w:rFonts w:ascii="Times New Roman" w:hAnsi="Times New Roman" w:cs="Times New Roman"/>
          <w:sz w:val="24"/>
          <w:szCs w:val="24"/>
        </w:rPr>
        <w:t>A.,...</w:t>
      </w:r>
      <w:proofErr w:type="gramEnd"/>
      <w:r w:rsidRPr="00073AC1">
        <w:rPr>
          <w:rFonts w:ascii="Times New Roman" w:hAnsi="Times New Roman" w:cs="Times New Roman"/>
          <w:sz w:val="24"/>
          <w:szCs w:val="24"/>
        </w:rPr>
        <w:t xml:space="preserve"> Funder, D. C. (2014). The </w:t>
      </w:r>
      <w:r w:rsidR="007912D1" w:rsidRPr="00073AC1">
        <w:rPr>
          <w:rFonts w:ascii="Times New Roman" w:hAnsi="Times New Roman" w:cs="Times New Roman"/>
          <w:sz w:val="24"/>
          <w:szCs w:val="24"/>
        </w:rPr>
        <w:t xml:space="preserve">situational eight </w:t>
      </w:r>
      <w:r w:rsidRPr="00073AC1">
        <w:rPr>
          <w:rFonts w:ascii="Times New Roman" w:hAnsi="Times New Roman" w:cs="Times New Roman"/>
          <w:sz w:val="24"/>
          <w:szCs w:val="24"/>
        </w:rPr>
        <w:t xml:space="preserve">DIAMONDS: A taxonomy of major dimensions of situation characteristics. </w:t>
      </w:r>
      <w:r w:rsidRPr="00073AC1">
        <w:rPr>
          <w:rFonts w:ascii="Times New Roman" w:hAnsi="Times New Roman" w:cs="Times New Roman"/>
          <w:i/>
          <w:iCs/>
          <w:sz w:val="24"/>
          <w:szCs w:val="24"/>
        </w:rPr>
        <w:t>Journal of Personality and Social Psychology, 107</w:t>
      </w:r>
      <w:r w:rsidRPr="00073AC1">
        <w:rPr>
          <w:rFonts w:ascii="Times New Roman" w:hAnsi="Times New Roman" w:cs="Times New Roman"/>
          <w:sz w:val="24"/>
          <w:szCs w:val="24"/>
          <w:shd w:val="clear" w:color="auto" w:fill="FFFFFF"/>
        </w:rPr>
        <w:t>(4)</w:t>
      </w:r>
      <w:r w:rsidRPr="00073AC1">
        <w:rPr>
          <w:rFonts w:ascii="Times New Roman" w:hAnsi="Times New Roman" w:cs="Times New Roman"/>
          <w:sz w:val="24"/>
          <w:szCs w:val="24"/>
        </w:rPr>
        <w:t xml:space="preserve">, 677–718. </w:t>
      </w:r>
      <w:hyperlink r:id="rId69" w:history="1">
        <w:r w:rsidRPr="00073AC1">
          <w:rPr>
            <w:rStyle w:val="Hyperlink4"/>
            <w:rFonts w:eastAsia="Arial Unicode MS"/>
          </w:rPr>
          <w:t>http://dx.doi.org/10.1037/a0037250</w:t>
        </w:r>
      </w:hyperlink>
    </w:p>
    <w:p w14:paraId="169579C9" w14:textId="4DC1E020"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sz w:val="24"/>
          <w:szCs w:val="24"/>
          <w:shd w:val="clear" w:color="auto" w:fill="FFFFFF"/>
        </w:rPr>
        <w:t>Romano, A., Balliet, D., Yamagishi, T., &amp; Liu, J. H. (2017). Parochial trust and cooperation across 17 societies.</w:t>
      </w:r>
      <w:r w:rsidR="0071085F"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Proceedings of the National Academy of Sciences</w:t>
      </w:r>
      <w:r w:rsidRPr="00073AC1">
        <w:rPr>
          <w:rFonts w:ascii="Times New Roman" w:hAnsi="Times New Roman" w:cs="Times New Roman"/>
          <w:sz w:val="24"/>
          <w:szCs w:val="24"/>
          <w:shd w:val="clear" w:color="auto" w:fill="FFFFFF"/>
        </w:rPr>
        <w:t>,</w:t>
      </w:r>
      <w:r w:rsidR="0071085F"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114</w:t>
      </w:r>
      <w:r w:rsidRPr="00073AC1">
        <w:rPr>
          <w:rFonts w:ascii="Times New Roman" w:hAnsi="Times New Roman" w:cs="Times New Roman"/>
          <w:sz w:val="24"/>
          <w:szCs w:val="24"/>
          <w:shd w:val="clear" w:color="auto" w:fill="FFFFFF"/>
        </w:rPr>
        <w:t xml:space="preserve">(48), 12702–12707. </w:t>
      </w:r>
      <w:hyperlink r:id="rId70" w:history="1">
        <w:r w:rsidRPr="00073AC1">
          <w:rPr>
            <w:rStyle w:val="Hyperlink1"/>
            <w:rFonts w:eastAsia="Arial Unicode MS"/>
          </w:rPr>
          <w:t>https://doi.org/10.1073/pnas.1712921114</w:t>
        </w:r>
      </w:hyperlink>
    </w:p>
    <w:p w14:paraId="7F6DCFA9" w14:textId="4A37C1AD"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color w:val="222222"/>
          <w:sz w:val="24"/>
          <w:szCs w:val="24"/>
          <w:u w:color="222222"/>
          <w:shd w:val="clear" w:color="auto" w:fill="FFFFFF"/>
        </w:rPr>
        <w:t>Roth, M. R., Loya, J. M., &amp; Yi, R. (2022). The role of social value orientation on delay discounting in a group context.</w:t>
      </w:r>
      <w:r w:rsidR="0071085F"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Personality and Individual Differences</w:t>
      </w:r>
      <w:r w:rsidRPr="00073AC1">
        <w:rPr>
          <w:rFonts w:ascii="Times New Roman" w:hAnsi="Times New Roman" w:cs="Times New Roman"/>
          <w:color w:val="222222"/>
          <w:sz w:val="24"/>
          <w:szCs w:val="24"/>
          <w:u w:color="222222"/>
          <w:shd w:val="clear" w:color="auto" w:fill="FFFFFF"/>
        </w:rPr>
        <w:t>,</w:t>
      </w:r>
      <w:r w:rsidR="0071085F"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187</w:t>
      </w:r>
      <w:r w:rsidRPr="00073AC1">
        <w:rPr>
          <w:rFonts w:ascii="Times New Roman" w:hAnsi="Times New Roman" w:cs="Times New Roman"/>
          <w:color w:val="222222"/>
          <w:sz w:val="24"/>
          <w:szCs w:val="24"/>
          <w:u w:color="222222"/>
          <w:shd w:val="clear" w:color="auto" w:fill="FFFFFF"/>
        </w:rPr>
        <w:t>, Article 111401.</w:t>
      </w:r>
      <w:r w:rsidRPr="00073AC1">
        <w:rPr>
          <w:rFonts w:ascii="Times New Roman" w:hAnsi="Times New Roman" w:cs="Times New Roman"/>
          <w:sz w:val="24"/>
          <w:szCs w:val="24"/>
        </w:rPr>
        <w:t xml:space="preserve"> </w:t>
      </w:r>
      <w:hyperlink r:id="rId71" w:history="1">
        <w:r w:rsidRPr="00073AC1">
          <w:rPr>
            <w:rStyle w:val="Hyperlink4"/>
            <w:rFonts w:eastAsia="Arial Unicode MS"/>
          </w:rPr>
          <w:t>https://doi.org/10.1016/j.paid.2021.111401</w:t>
        </w:r>
      </w:hyperlink>
    </w:p>
    <w:p w14:paraId="67B18780" w14:textId="77777777" w:rsidR="001F7C40" w:rsidRPr="00073AC1" w:rsidRDefault="001F7C40" w:rsidP="001F7C40">
      <w:pPr>
        <w:spacing w:line="480" w:lineRule="auto"/>
        <w:ind w:left="709" w:hanging="709"/>
        <w:rPr>
          <w:rFonts w:eastAsia="Times New Roman"/>
          <w:sz w:val="24"/>
          <w:szCs w:val="24"/>
        </w:rPr>
      </w:pPr>
      <w:r w:rsidRPr="00073AC1">
        <w:rPr>
          <w:rFonts w:eastAsia="Times New Roman"/>
          <w:sz w:val="24"/>
          <w:szCs w:val="24"/>
          <w:shd w:val="clear" w:color="auto" w:fill="FFFFFF"/>
        </w:rPr>
        <w:t xml:space="preserve">Schulz, U., &amp; May, T. (1989). The recording of social orientations with ranking and pair comparison procedures. </w:t>
      </w:r>
      <w:r w:rsidRPr="00073AC1">
        <w:rPr>
          <w:rFonts w:eastAsia="Times New Roman"/>
          <w:i/>
          <w:iCs/>
          <w:sz w:val="24"/>
          <w:szCs w:val="24"/>
          <w:shd w:val="clear" w:color="auto" w:fill="FFFFFF"/>
        </w:rPr>
        <w:t>European Journal of Social Psychology, 19</w:t>
      </w:r>
      <w:r w:rsidRPr="00073AC1">
        <w:rPr>
          <w:rFonts w:eastAsia="Times New Roman"/>
          <w:sz w:val="24"/>
          <w:szCs w:val="24"/>
          <w:shd w:val="clear" w:color="auto" w:fill="FFFFFF"/>
        </w:rPr>
        <w:t xml:space="preserve">(1), 41–59. </w:t>
      </w:r>
      <w:hyperlink r:id="rId72" w:history="1">
        <w:r w:rsidRPr="00073AC1">
          <w:rPr>
            <w:rStyle w:val="Hyperlink0"/>
            <w:rFonts w:eastAsia="宋体"/>
          </w:rPr>
          <w:t>https://doi.org/10.1002/ejsp.2420190105</w:t>
        </w:r>
      </w:hyperlink>
    </w:p>
    <w:p w14:paraId="32C476B7" w14:textId="679D1398" w:rsidR="00A65208" w:rsidRPr="00073AC1" w:rsidRDefault="00243E10" w:rsidP="000B48A2">
      <w:pPr>
        <w:pStyle w:val="CommentText"/>
        <w:spacing w:after="0" w:line="480" w:lineRule="auto"/>
        <w:ind w:left="720" w:hanging="720"/>
        <w:rPr>
          <w:rFonts w:ascii="Times New Roman" w:eastAsia="Times New Roman" w:hAnsi="Times New Roman" w:cs="Times New Roman"/>
          <w:sz w:val="24"/>
          <w:szCs w:val="24"/>
          <w:lang w:val="en-US"/>
        </w:rPr>
      </w:pPr>
      <w:r w:rsidRPr="00073AC1">
        <w:rPr>
          <w:rFonts w:ascii="Times New Roman" w:hAnsi="Times New Roman" w:cs="Times New Roman"/>
          <w:sz w:val="24"/>
          <w:szCs w:val="24"/>
          <w:shd w:val="clear" w:color="auto" w:fill="FFFFFF"/>
          <w:lang w:val="en-US"/>
        </w:rPr>
        <w:t>Sheldon, K. M. (1999). Learning the lessons of tit-for-tat: Even competitors can get the message.</w:t>
      </w:r>
      <w:r w:rsidR="0071085F" w:rsidRPr="00073AC1">
        <w:rPr>
          <w:rFonts w:ascii="Times New Roman" w:hAnsi="Times New Roman" w:cs="Times New Roman"/>
          <w:sz w:val="24"/>
          <w:szCs w:val="24"/>
          <w:shd w:val="clear" w:color="auto" w:fill="FFFFFF"/>
          <w:lang w:val="en-US"/>
        </w:rPr>
        <w:t xml:space="preserve"> </w:t>
      </w:r>
      <w:r w:rsidRPr="00073AC1">
        <w:rPr>
          <w:rFonts w:ascii="Times New Roman" w:hAnsi="Times New Roman" w:cs="Times New Roman"/>
          <w:i/>
          <w:iCs/>
          <w:sz w:val="24"/>
          <w:szCs w:val="24"/>
          <w:shd w:val="clear" w:color="auto" w:fill="FFFFFF"/>
          <w:lang w:val="en-US"/>
        </w:rPr>
        <w:t>Journal of Personality and Social Psychology, 77</w:t>
      </w:r>
      <w:r w:rsidRPr="00073AC1">
        <w:rPr>
          <w:rFonts w:ascii="Times New Roman" w:hAnsi="Times New Roman" w:cs="Times New Roman"/>
          <w:sz w:val="24"/>
          <w:szCs w:val="24"/>
          <w:shd w:val="clear" w:color="auto" w:fill="FFFFFF"/>
          <w:lang w:val="en-US"/>
        </w:rPr>
        <w:t>(6), 1245</w:t>
      </w:r>
      <w:r w:rsidRPr="00073AC1">
        <w:rPr>
          <w:rFonts w:ascii="Times New Roman" w:hAnsi="Times New Roman" w:cs="Times New Roman"/>
          <w:sz w:val="24"/>
          <w:szCs w:val="24"/>
          <w:lang w:val="en-US"/>
        </w:rPr>
        <w:t>–</w:t>
      </w:r>
      <w:r w:rsidRPr="00073AC1">
        <w:rPr>
          <w:rFonts w:ascii="Times New Roman" w:hAnsi="Times New Roman" w:cs="Times New Roman"/>
          <w:sz w:val="24"/>
          <w:szCs w:val="24"/>
          <w:shd w:val="clear" w:color="auto" w:fill="FFFFFF"/>
          <w:lang w:val="en-US"/>
        </w:rPr>
        <w:t>1253.</w:t>
      </w:r>
      <w:r w:rsidR="000D10A3" w:rsidRPr="00073AC1">
        <w:rPr>
          <w:rFonts w:ascii="Times New Roman" w:hAnsi="Times New Roman" w:cs="Times New Roman"/>
          <w:sz w:val="24"/>
          <w:szCs w:val="24"/>
          <w:shd w:val="clear" w:color="auto" w:fill="FFFFFF"/>
          <w:lang w:val="en-US"/>
        </w:rPr>
        <w:t xml:space="preserve"> </w:t>
      </w:r>
      <w:hyperlink r:id="rId73" w:history="1">
        <w:r w:rsidR="000D10A3" w:rsidRPr="00073AC1">
          <w:rPr>
            <w:rStyle w:val="Link"/>
            <w:rFonts w:ascii="Times New Roman" w:hAnsi="Times New Roman" w:cs="Times New Roman"/>
            <w:sz w:val="24"/>
            <w:szCs w:val="24"/>
            <w:lang w:val="en-US"/>
          </w:rPr>
          <w:t>https://doi.org/10.1037/0022-3514.77.6.1245</w:t>
        </w:r>
      </w:hyperlink>
    </w:p>
    <w:p w14:paraId="360B08BF" w14:textId="77777777"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proofErr w:type="spellStart"/>
      <w:r w:rsidRPr="00073AC1">
        <w:rPr>
          <w:rFonts w:ascii="Times New Roman" w:hAnsi="Times New Roman" w:cs="Times New Roman"/>
          <w:sz w:val="24"/>
          <w:szCs w:val="24"/>
        </w:rPr>
        <w:lastRenderedPageBreak/>
        <w:t>Singelis</w:t>
      </w:r>
      <w:proofErr w:type="spellEnd"/>
      <w:r w:rsidRPr="00073AC1">
        <w:rPr>
          <w:rFonts w:ascii="Times New Roman" w:hAnsi="Times New Roman" w:cs="Times New Roman"/>
          <w:sz w:val="24"/>
          <w:szCs w:val="24"/>
        </w:rPr>
        <w:t xml:space="preserve">, T. M., </w:t>
      </w:r>
      <w:proofErr w:type="spellStart"/>
      <w:r w:rsidRPr="00073AC1">
        <w:rPr>
          <w:rFonts w:ascii="Times New Roman" w:hAnsi="Times New Roman" w:cs="Times New Roman"/>
          <w:sz w:val="24"/>
          <w:szCs w:val="24"/>
        </w:rPr>
        <w:t>Triandis</w:t>
      </w:r>
      <w:proofErr w:type="spellEnd"/>
      <w:r w:rsidRPr="00073AC1">
        <w:rPr>
          <w:rFonts w:ascii="Times New Roman" w:hAnsi="Times New Roman" w:cs="Times New Roman"/>
          <w:sz w:val="24"/>
          <w:szCs w:val="24"/>
        </w:rPr>
        <w:t xml:space="preserve">, H. C., </w:t>
      </w:r>
      <w:proofErr w:type="spellStart"/>
      <w:r w:rsidRPr="00073AC1">
        <w:rPr>
          <w:rFonts w:ascii="Times New Roman" w:hAnsi="Times New Roman" w:cs="Times New Roman"/>
          <w:sz w:val="24"/>
          <w:szCs w:val="24"/>
        </w:rPr>
        <w:t>Bhawuk</w:t>
      </w:r>
      <w:proofErr w:type="spellEnd"/>
      <w:r w:rsidRPr="00073AC1">
        <w:rPr>
          <w:rFonts w:ascii="Times New Roman" w:hAnsi="Times New Roman" w:cs="Times New Roman"/>
          <w:sz w:val="24"/>
          <w:szCs w:val="24"/>
        </w:rPr>
        <w:t xml:space="preserve">, D. P., &amp; Gelfand, M. J. (1995). Horizontal and vertical dimensions of individualism and collectivism: A theoretical and measurement refinement. </w:t>
      </w:r>
      <w:r w:rsidRPr="00073AC1">
        <w:rPr>
          <w:rFonts w:ascii="Times New Roman" w:hAnsi="Times New Roman" w:cs="Times New Roman"/>
          <w:i/>
          <w:iCs/>
          <w:sz w:val="24"/>
          <w:szCs w:val="24"/>
        </w:rPr>
        <w:t>Cross-Cultural Research, 29</w:t>
      </w:r>
      <w:r w:rsidRPr="00073AC1">
        <w:rPr>
          <w:rFonts w:ascii="Times New Roman" w:hAnsi="Times New Roman" w:cs="Times New Roman"/>
          <w:sz w:val="24"/>
          <w:szCs w:val="24"/>
        </w:rPr>
        <w:t xml:space="preserve">(3), 240–275. </w:t>
      </w:r>
      <w:hyperlink r:id="rId74" w:history="1">
        <w:r w:rsidRPr="00073AC1">
          <w:rPr>
            <w:rStyle w:val="Hyperlink2"/>
            <w:rFonts w:eastAsia="Arial Unicode MS"/>
          </w:rPr>
          <w:t>https://doi.org/10.1177/106939719502900302</w:t>
        </w:r>
      </w:hyperlink>
    </w:p>
    <w:p w14:paraId="605B5F0D" w14:textId="1C43A845" w:rsidR="00A65208" w:rsidRPr="00073AC1" w:rsidRDefault="00243E10" w:rsidP="000B48A2">
      <w:pPr>
        <w:pStyle w:val="Body"/>
        <w:spacing w:after="0" w:line="480" w:lineRule="auto"/>
        <w:ind w:left="720" w:hanging="720"/>
        <w:rPr>
          <w:rFonts w:ascii="Times New Roman" w:eastAsia="Times New Roman" w:hAnsi="Times New Roman" w:cs="Times New Roman"/>
          <w:color w:val="222222"/>
          <w:sz w:val="24"/>
          <w:szCs w:val="24"/>
          <w:u w:color="222222"/>
          <w:shd w:val="clear" w:color="auto" w:fill="FFFFFF"/>
        </w:rPr>
      </w:pPr>
      <w:r w:rsidRPr="00073AC1">
        <w:rPr>
          <w:rFonts w:ascii="Times New Roman" w:hAnsi="Times New Roman" w:cs="Times New Roman"/>
          <w:sz w:val="24"/>
          <w:szCs w:val="24"/>
        </w:rPr>
        <w:t xml:space="preserve">Spadaro, G., Tiddi, I., Columbus, S., Jin, S., Ten </w:t>
      </w:r>
      <w:proofErr w:type="spellStart"/>
      <w:r w:rsidRPr="00073AC1">
        <w:rPr>
          <w:rFonts w:ascii="Times New Roman" w:hAnsi="Times New Roman" w:cs="Times New Roman"/>
          <w:sz w:val="24"/>
          <w:szCs w:val="24"/>
        </w:rPr>
        <w:t>Teije</w:t>
      </w:r>
      <w:proofErr w:type="spellEnd"/>
      <w:r w:rsidRPr="00073AC1">
        <w:rPr>
          <w:rFonts w:ascii="Times New Roman" w:hAnsi="Times New Roman" w:cs="Times New Roman"/>
          <w:sz w:val="24"/>
          <w:szCs w:val="24"/>
        </w:rPr>
        <w:t xml:space="preserve">, A., </w:t>
      </w:r>
      <w:proofErr w:type="spellStart"/>
      <w:r w:rsidRPr="00073AC1">
        <w:rPr>
          <w:rFonts w:ascii="Times New Roman" w:hAnsi="Times New Roman" w:cs="Times New Roman"/>
          <w:sz w:val="24"/>
          <w:szCs w:val="24"/>
        </w:rPr>
        <w:t>CoDa</w:t>
      </w:r>
      <w:proofErr w:type="spellEnd"/>
      <w:r w:rsidRPr="00073AC1">
        <w:rPr>
          <w:rFonts w:ascii="Times New Roman" w:hAnsi="Times New Roman" w:cs="Times New Roman"/>
          <w:sz w:val="24"/>
          <w:szCs w:val="24"/>
        </w:rPr>
        <w:t xml:space="preserve"> Team, &amp; Balliet, D. (2022). The </w:t>
      </w:r>
      <w:r w:rsidR="00123DF4" w:rsidRPr="00073AC1">
        <w:rPr>
          <w:rFonts w:ascii="Times New Roman" w:hAnsi="Times New Roman" w:cs="Times New Roman"/>
          <w:sz w:val="24"/>
          <w:szCs w:val="24"/>
        </w:rPr>
        <w:t>c</w:t>
      </w:r>
      <w:r w:rsidRPr="00073AC1">
        <w:rPr>
          <w:rFonts w:ascii="Times New Roman" w:hAnsi="Times New Roman" w:cs="Times New Roman"/>
          <w:sz w:val="24"/>
          <w:szCs w:val="24"/>
        </w:rPr>
        <w:t xml:space="preserve">ooperation </w:t>
      </w:r>
      <w:r w:rsidR="00123DF4" w:rsidRPr="00073AC1">
        <w:rPr>
          <w:rFonts w:ascii="Times New Roman" w:hAnsi="Times New Roman" w:cs="Times New Roman"/>
          <w:sz w:val="24"/>
          <w:szCs w:val="24"/>
        </w:rPr>
        <w:t>d</w:t>
      </w:r>
      <w:r w:rsidRPr="00073AC1">
        <w:rPr>
          <w:rFonts w:ascii="Times New Roman" w:hAnsi="Times New Roman" w:cs="Times New Roman"/>
          <w:sz w:val="24"/>
          <w:szCs w:val="24"/>
        </w:rPr>
        <w:t>atabank: Machine-</w:t>
      </w:r>
      <w:r w:rsidR="00123DF4" w:rsidRPr="00073AC1">
        <w:rPr>
          <w:rFonts w:ascii="Times New Roman" w:hAnsi="Times New Roman" w:cs="Times New Roman"/>
          <w:sz w:val="24"/>
          <w:szCs w:val="24"/>
        </w:rPr>
        <w:t>r</w:t>
      </w:r>
      <w:r w:rsidRPr="00073AC1">
        <w:rPr>
          <w:rFonts w:ascii="Times New Roman" w:hAnsi="Times New Roman" w:cs="Times New Roman"/>
          <w:sz w:val="24"/>
          <w:szCs w:val="24"/>
        </w:rPr>
        <w:t xml:space="preserve">eadable </w:t>
      </w:r>
      <w:r w:rsidR="00123DF4" w:rsidRPr="00073AC1">
        <w:rPr>
          <w:rFonts w:ascii="Times New Roman" w:hAnsi="Times New Roman" w:cs="Times New Roman"/>
          <w:sz w:val="24"/>
          <w:szCs w:val="24"/>
        </w:rPr>
        <w:t>s</w:t>
      </w:r>
      <w:r w:rsidRPr="00073AC1">
        <w:rPr>
          <w:rFonts w:ascii="Times New Roman" w:hAnsi="Times New Roman" w:cs="Times New Roman"/>
          <w:sz w:val="24"/>
          <w:szCs w:val="24"/>
        </w:rPr>
        <w:t xml:space="preserve">cience </w:t>
      </w:r>
      <w:r w:rsidR="00123DF4" w:rsidRPr="00073AC1">
        <w:rPr>
          <w:rFonts w:ascii="Times New Roman" w:hAnsi="Times New Roman" w:cs="Times New Roman"/>
          <w:sz w:val="24"/>
          <w:szCs w:val="24"/>
        </w:rPr>
        <w:t>a</w:t>
      </w:r>
      <w:r w:rsidRPr="00073AC1">
        <w:rPr>
          <w:rFonts w:ascii="Times New Roman" w:hAnsi="Times New Roman" w:cs="Times New Roman"/>
          <w:sz w:val="24"/>
          <w:szCs w:val="24"/>
        </w:rPr>
        <w:t xml:space="preserve">ccelerates </w:t>
      </w:r>
      <w:r w:rsidR="00123DF4" w:rsidRPr="00073AC1">
        <w:rPr>
          <w:rFonts w:ascii="Times New Roman" w:hAnsi="Times New Roman" w:cs="Times New Roman"/>
          <w:sz w:val="24"/>
          <w:szCs w:val="24"/>
        </w:rPr>
        <w:t>r</w:t>
      </w:r>
      <w:r w:rsidRPr="00073AC1">
        <w:rPr>
          <w:rFonts w:ascii="Times New Roman" w:hAnsi="Times New Roman" w:cs="Times New Roman"/>
          <w:sz w:val="24"/>
          <w:szCs w:val="24"/>
        </w:rPr>
        <w:t xml:space="preserve">esearch </w:t>
      </w:r>
      <w:r w:rsidR="00123DF4" w:rsidRPr="00073AC1">
        <w:rPr>
          <w:rFonts w:ascii="Times New Roman" w:hAnsi="Times New Roman" w:cs="Times New Roman"/>
          <w:sz w:val="24"/>
          <w:szCs w:val="24"/>
        </w:rPr>
        <w:t>s</w:t>
      </w:r>
      <w:r w:rsidRPr="00073AC1">
        <w:rPr>
          <w:rFonts w:ascii="Times New Roman" w:hAnsi="Times New Roman" w:cs="Times New Roman"/>
          <w:sz w:val="24"/>
          <w:szCs w:val="24"/>
        </w:rPr>
        <w:t xml:space="preserve">ynthesis. </w:t>
      </w:r>
      <w:r w:rsidRPr="00073AC1">
        <w:rPr>
          <w:rFonts w:ascii="Times New Roman" w:hAnsi="Times New Roman" w:cs="Times New Roman"/>
          <w:i/>
          <w:iCs/>
          <w:sz w:val="24"/>
          <w:szCs w:val="24"/>
        </w:rPr>
        <w:t>Perspectives on Psychological Science, 17</w:t>
      </w:r>
      <w:r w:rsidRPr="00073AC1">
        <w:rPr>
          <w:rFonts w:ascii="Times New Roman" w:hAnsi="Times New Roman" w:cs="Times New Roman"/>
          <w:sz w:val="24"/>
          <w:szCs w:val="24"/>
        </w:rPr>
        <w:t xml:space="preserve">(5). 1472–1489. </w:t>
      </w:r>
      <w:hyperlink r:id="rId75" w:history="1">
        <w:r w:rsidRPr="00073AC1">
          <w:rPr>
            <w:rStyle w:val="Hyperlink2"/>
            <w:rFonts w:eastAsia="Arial Unicode MS"/>
          </w:rPr>
          <w:t>https://doi.org/10.1177/17456916211053319</w:t>
        </w:r>
      </w:hyperlink>
    </w:p>
    <w:p w14:paraId="2C5A637E" w14:textId="77777777" w:rsidR="00A65208" w:rsidRPr="00073AC1" w:rsidRDefault="00243E10" w:rsidP="000B48A2">
      <w:pPr>
        <w:pStyle w:val="CommentText"/>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sz w:val="24"/>
          <w:szCs w:val="24"/>
          <w:lang w:val="en-US"/>
        </w:rPr>
        <w:t xml:space="preserve">Stouffer, S. A., Suchman, E. A., DeVinney, L. C., Star, S. A., &amp; Williams, R. M. (1949). The American soldier: Vol. 1. Adjustment during army life. Princeton University Press. </w:t>
      </w:r>
      <w:hyperlink r:id="rId76" w:history="1">
        <w:r w:rsidRPr="00073AC1">
          <w:rPr>
            <w:rStyle w:val="Hyperlink2"/>
            <w:rFonts w:eastAsia="Arial Unicode MS"/>
            <w:lang w:val="nl-NL"/>
          </w:rPr>
          <w:t>https://doi.org/10.1001/jama.1949.02900490055028</w:t>
        </w:r>
      </w:hyperlink>
    </w:p>
    <w:p w14:paraId="22A7B696" w14:textId="5D2DC637" w:rsidR="00A65208" w:rsidRPr="00073AC1" w:rsidRDefault="00243E10" w:rsidP="000B48A2">
      <w:pPr>
        <w:pStyle w:val="Body"/>
        <w:spacing w:after="0" w:line="480" w:lineRule="auto"/>
        <w:ind w:left="720" w:hanging="720"/>
        <w:rPr>
          <w:rFonts w:ascii="Times New Roman" w:eastAsia="Times New Roman" w:hAnsi="Times New Roman" w:cs="Times New Roman"/>
          <w:color w:val="222222"/>
          <w:sz w:val="24"/>
          <w:szCs w:val="24"/>
          <w:u w:color="222222"/>
          <w:shd w:val="clear" w:color="auto" w:fill="FFFFFF"/>
        </w:rPr>
      </w:pPr>
      <w:r w:rsidRPr="00073AC1">
        <w:rPr>
          <w:rFonts w:ascii="Times New Roman" w:hAnsi="Times New Roman" w:cs="Times New Roman"/>
          <w:color w:val="222222"/>
          <w:sz w:val="24"/>
          <w:szCs w:val="24"/>
          <w:u w:color="222222"/>
          <w:shd w:val="clear" w:color="auto" w:fill="FFFFFF"/>
          <w:lang w:val="nl-NL"/>
        </w:rPr>
        <w:t xml:space="preserve">Ten Berge, M. A., &amp; De Raad, B. (1999). </w:t>
      </w:r>
      <w:r w:rsidRPr="00073AC1">
        <w:rPr>
          <w:rFonts w:ascii="Times New Roman" w:hAnsi="Times New Roman" w:cs="Times New Roman"/>
          <w:color w:val="222222"/>
          <w:sz w:val="24"/>
          <w:szCs w:val="24"/>
          <w:u w:color="222222"/>
          <w:shd w:val="clear" w:color="auto" w:fill="FFFFFF"/>
        </w:rPr>
        <w:t>Taxonomies of situations from a trait psychological perspective. A review.</w:t>
      </w:r>
      <w:r w:rsidR="0071085F"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European Journal of Personality</w:t>
      </w:r>
      <w:r w:rsidRPr="00073AC1">
        <w:rPr>
          <w:rFonts w:ascii="Times New Roman" w:hAnsi="Times New Roman" w:cs="Times New Roman"/>
          <w:color w:val="222222"/>
          <w:sz w:val="24"/>
          <w:szCs w:val="24"/>
          <w:u w:color="222222"/>
          <w:shd w:val="clear" w:color="auto" w:fill="FFFFFF"/>
        </w:rPr>
        <w:t>,</w:t>
      </w:r>
      <w:r w:rsidR="0071085F"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13</w:t>
      </w:r>
      <w:r w:rsidRPr="00073AC1">
        <w:rPr>
          <w:rFonts w:ascii="Times New Roman" w:hAnsi="Times New Roman" w:cs="Times New Roman"/>
          <w:color w:val="222222"/>
          <w:sz w:val="24"/>
          <w:szCs w:val="24"/>
          <w:u w:color="222222"/>
          <w:shd w:val="clear" w:color="auto" w:fill="FFFFFF"/>
        </w:rPr>
        <w:t>(5), 337</w:t>
      </w:r>
      <w:r w:rsidRPr="00073AC1">
        <w:rPr>
          <w:rFonts w:ascii="Times New Roman" w:hAnsi="Times New Roman" w:cs="Times New Roman"/>
          <w:sz w:val="24"/>
          <w:szCs w:val="24"/>
        </w:rPr>
        <w:t>–</w:t>
      </w:r>
      <w:r w:rsidRPr="00073AC1">
        <w:rPr>
          <w:rFonts w:ascii="Times New Roman" w:hAnsi="Times New Roman" w:cs="Times New Roman"/>
          <w:color w:val="222222"/>
          <w:sz w:val="24"/>
          <w:szCs w:val="24"/>
          <w:u w:color="222222"/>
          <w:shd w:val="clear" w:color="auto" w:fill="FFFFFF"/>
        </w:rPr>
        <w:t xml:space="preserve">360. </w:t>
      </w:r>
      <w:hyperlink r:id="rId77" w:history="1">
        <w:r w:rsidRPr="00073AC1">
          <w:rPr>
            <w:rStyle w:val="Hyperlink0"/>
            <w:rFonts w:eastAsia="Arial Unicode MS"/>
          </w:rPr>
          <w:t>https://doi.org/10.1002/(SICI)1099-0984(199909/10)13:5&lt;337::AID-PER363&gt;3.0.CO;2-F</w:t>
        </w:r>
      </w:hyperlink>
    </w:p>
    <w:p w14:paraId="17145BDB" w14:textId="68FAC334" w:rsidR="00A65208" w:rsidRPr="00073AC1" w:rsidRDefault="00243E10" w:rsidP="000B48A2">
      <w:pPr>
        <w:pStyle w:val="Body"/>
        <w:tabs>
          <w:tab w:val="left" w:pos="540"/>
        </w:tabs>
        <w:suppressAutoHyphens/>
        <w:spacing w:after="0" w:line="480" w:lineRule="auto"/>
        <w:ind w:left="720" w:hanging="720"/>
        <w:rPr>
          <w:rStyle w:val="Hyperlink0"/>
          <w:rFonts w:eastAsia="宋体"/>
        </w:rPr>
      </w:pPr>
      <w:r w:rsidRPr="00073AC1">
        <w:rPr>
          <w:rFonts w:ascii="Times New Roman" w:hAnsi="Times New Roman" w:cs="Times New Roman"/>
          <w:color w:val="333333"/>
          <w:sz w:val="24"/>
          <w:szCs w:val="24"/>
          <w:u w:color="333333"/>
          <w:shd w:val="clear" w:color="auto" w:fill="FFFFFF"/>
        </w:rPr>
        <w:t xml:space="preserve">Tett, R. P., &amp; </w:t>
      </w:r>
      <w:r w:rsidRPr="00073AC1">
        <w:rPr>
          <w:rFonts w:ascii="Times New Roman" w:hAnsi="Times New Roman" w:cs="Times New Roman"/>
          <w:sz w:val="24"/>
          <w:szCs w:val="24"/>
          <w:shd w:val="clear" w:color="auto" w:fill="FFFFFF"/>
        </w:rPr>
        <w:t>Burnett, D. D. (2003). A personality trait-based interactionist model of job performance.</w:t>
      </w:r>
      <w:r w:rsidR="0071085F"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Journal of Applied Psychology, 88</w:t>
      </w:r>
      <w:r w:rsidRPr="00073AC1">
        <w:rPr>
          <w:rFonts w:ascii="Times New Roman" w:hAnsi="Times New Roman" w:cs="Times New Roman"/>
          <w:sz w:val="24"/>
          <w:szCs w:val="24"/>
          <w:shd w:val="clear" w:color="auto" w:fill="FFFFFF"/>
        </w:rPr>
        <w:t>(3), 500</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517.</w:t>
      </w:r>
      <w:r w:rsidR="0071085F" w:rsidRPr="00073AC1">
        <w:rPr>
          <w:rFonts w:ascii="Times New Roman" w:hAnsi="Times New Roman" w:cs="Times New Roman"/>
          <w:sz w:val="24"/>
          <w:szCs w:val="24"/>
          <w:shd w:val="clear" w:color="auto" w:fill="FFFFFF"/>
        </w:rPr>
        <w:t xml:space="preserve"> </w:t>
      </w:r>
      <w:hyperlink r:id="rId78" w:history="1">
        <w:r w:rsidR="0071085F" w:rsidRPr="00073AC1">
          <w:rPr>
            <w:rStyle w:val="Hyperlink0"/>
            <w:rFonts w:eastAsia="Arial Unicode MS"/>
          </w:rPr>
          <w:t>https://doi.org/10.1037/0021-9010.88.3.500</w:t>
        </w:r>
      </w:hyperlink>
    </w:p>
    <w:p w14:paraId="74FBF096" w14:textId="047569CC" w:rsidR="00131B48" w:rsidRPr="00073AC1" w:rsidRDefault="00131B48" w:rsidP="000B48A2">
      <w:pPr>
        <w:spacing w:line="480" w:lineRule="auto"/>
        <w:ind w:left="720" w:hanging="720"/>
        <w:rPr>
          <w:rStyle w:val="Hyperlink0"/>
          <w:rFonts w:eastAsia="宋体"/>
        </w:rPr>
      </w:pPr>
      <w:r w:rsidRPr="00073AC1">
        <w:rPr>
          <w:color w:val="222222"/>
          <w:sz w:val="24"/>
          <w:szCs w:val="24"/>
          <w:shd w:val="clear" w:color="auto" w:fill="FFFFFF"/>
        </w:rPr>
        <w:t xml:space="preserve">Thielmann, I., Böhm, R., &amp; Hilbig, B. E. (2015). Different games for different motives: Comment on </w:t>
      </w:r>
      <w:proofErr w:type="spellStart"/>
      <w:r w:rsidRPr="00073AC1">
        <w:rPr>
          <w:color w:val="222222"/>
          <w:sz w:val="24"/>
          <w:szCs w:val="24"/>
          <w:shd w:val="clear" w:color="auto" w:fill="FFFFFF"/>
        </w:rPr>
        <w:t>Haesevoets</w:t>
      </w:r>
      <w:proofErr w:type="spellEnd"/>
      <w:r w:rsidRPr="00073AC1">
        <w:rPr>
          <w:color w:val="222222"/>
          <w:sz w:val="24"/>
          <w:szCs w:val="24"/>
          <w:shd w:val="clear" w:color="auto" w:fill="FFFFFF"/>
        </w:rPr>
        <w:t>, Folmer, and Van Hiel (2015).</w:t>
      </w:r>
      <w:r w:rsidR="0071085F" w:rsidRPr="00073AC1">
        <w:rPr>
          <w:color w:val="222222"/>
          <w:sz w:val="24"/>
          <w:szCs w:val="24"/>
          <w:shd w:val="clear" w:color="auto" w:fill="FFFFFF"/>
        </w:rPr>
        <w:t xml:space="preserve"> </w:t>
      </w:r>
      <w:r w:rsidRPr="00073AC1">
        <w:rPr>
          <w:i/>
          <w:iCs/>
          <w:color w:val="222222"/>
          <w:sz w:val="24"/>
          <w:szCs w:val="24"/>
          <w:shd w:val="clear" w:color="auto" w:fill="FFFFFF"/>
        </w:rPr>
        <w:t>European Journal of Personality</w:t>
      </w:r>
      <w:r w:rsidRPr="00073AC1">
        <w:rPr>
          <w:color w:val="222222"/>
          <w:sz w:val="24"/>
          <w:szCs w:val="24"/>
          <w:shd w:val="clear" w:color="auto" w:fill="FFFFFF"/>
        </w:rPr>
        <w:t>,</w:t>
      </w:r>
      <w:r w:rsidR="0071085F" w:rsidRPr="00073AC1">
        <w:rPr>
          <w:color w:val="222222"/>
          <w:sz w:val="24"/>
          <w:szCs w:val="24"/>
          <w:shd w:val="clear" w:color="auto" w:fill="FFFFFF"/>
        </w:rPr>
        <w:t xml:space="preserve"> </w:t>
      </w:r>
      <w:r w:rsidRPr="00073AC1">
        <w:rPr>
          <w:i/>
          <w:iCs/>
          <w:color w:val="222222"/>
          <w:sz w:val="24"/>
          <w:szCs w:val="24"/>
          <w:shd w:val="clear" w:color="auto" w:fill="FFFFFF"/>
        </w:rPr>
        <w:t>29</w:t>
      </w:r>
      <w:r w:rsidRPr="00073AC1">
        <w:rPr>
          <w:color w:val="222222"/>
          <w:sz w:val="24"/>
          <w:szCs w:val="24"/>
          <w:shd w:val="clear" w:color="auto" w:fill="FFFFFF"/>
        </w:rPr>
        <w:t>(4), 506</w:t>
      </w:r>
      <w:r w:rsidR="005854B6" w:rsidRPr="00073AC1">
        <w:rPr>
          <w:sz w:val="24"/>
          <w:szCs w:val="24"/>
        </w:rPr>
        <w:t>–</w:t>
      </w:r>
      <w:r w:rsidRPr="00073AC1">
        <w:rPr>
          <w:color w:val="222222"/>
          <w:sz w:val="24"/>
          <w:szCs w:val="24"/>
          <w:shd w:val="clear" w:color="auto" w:fill="FFFFFF"/>
        </w:rPr>
        <w:t xml:space="preserve">508. </w:t>
      </w:r>
      <w:hyperlink r:id="rId79" w:history="1">
        <w:r w:rsidRPr="00073AC1">
          <w:rPr>
            <w:rStyle w:val="Hyperlink0"/>
            <w:rFonts w:eastAsia="宋体"/>
          </w:rPr>
          <w:t>https://doi.org/10.1002/per.2007</w:t>
        </w:r>
      </w:hyperlink>
    </w:p>
    <w:p w14:paraId="03149F5A" w14:textId="77777777" w:rsidR="00A65208" w:rsidRPr="00073AC1" w:rsidRDefault="00243E10" w:rsidP="000B48A2">
      <w:pPr>
        <w:pStyle w:val="Body"/>
        <w:tabs>
          <w:tab w:val="left" w:pos="540"/>
        </w:tabs>
        <w:suppressAutoHyphens/>
        <w:spacing w:after="0" w:line="480" w:lineRule="auto"/>
        <w:ind w:left="720" w:hanging="720"/>
        <w:rPr>
          <w:rFonts w:ascii="Times New Roman" w:eastAsia="Times New Roman" w:hAnsi="Times New Roman" w:cs="Times New Roman"/>
          <w:sz w:val="24"/>
          <w:szCs w:val="24"/>
          <w:lang w:val="nl-NL"/>
        </w:rPr>
      </w:pPr>
      <w:r w:rsidRPr="00073AC1">
        <w:rPr>
          <w:rFonts w:ascii="Times New Roman" w:hAnsi="Times New Roman" w:cs="Times New Roman"/>
          <w:color w:val="222222"/>
          <w:sz w:val="24"/>
          <w:szCs w:val="24"/>
          <w:u w:color="222222"/>
          <w:shd w:val="clear" w:color="auto" w:fill="FFFFFF"/>
        </w:rPr>
        <w:t xml:space="preserve">Thielmann, I., Spadaro, G., &amp; Balliet, D. (2020). Personality and prosocial behavior: A theoretical framework and meta-analysis. </w:t>
      </w:r>
      <w:r w:rsidRPr="00073AC1">
        <w:rPr>
          <w:rFonts w:ascii="Times New Roman" w:hAnsi="Times New Roman" w:cs="Times New Roman"/>
          <w:i/>
          <w:iCs/>
          <w:color w:val="222222"/>
          <w:sz w:val="24"/>
          <w:szCs w:val="24"/>
          <w:u w:color="222222"/>
          <w:shd w:val="clear" w:color="auto" w:fill="FFFFFF"/>
          <w:lang w:val="nl-NL"/>
        </w:rPr>
        <w:t>Psychological Bulletin</w:t>
      </w:r>
      <w:r w:rsidRPr="00073AC1">
        <w:rPr>
          <w:rFonts w:ascii="Times New Roman" w:hAnsi="Times New Roman" w:cs="Times New Roman"/>
          <w:color w:val="222222"/>
          <w:sz w:val="24"/>
          <w:szCs w:val="24"/>
          <w:u w:color="222222"/>
          <w:shd w:val="clear" w:color="auto" w:fill="FFFFFF"/>
          <w:lang w:val="nl-NL"/>
        </w:rPr>
        <w:t xml:space="preserve">, </w:t>
      </w:r>
      <w:r w:rsidRPr="00073AC1">
        <w:rPr>
          <w:rFonts w:ascii="Times New Roman" w:hAnsi="Times New Roman" w:cs="Times New Roman"/>
          <w:i/>
          <w:iCs/>
          <w:color w:val="222222"/>
          <w:sz w:val="24"/>
          <w:szCs w:val="24"/>
          <w:u w:color="222222"/>
          <w:shd w:val="clear" w:color="auto" w:fill="FFFFFF"/>
          <w:lang w:val="nl-NL"/>
        </w:rPr>
        <w:t>146</w:t>
      </w:r>
      <w:r w:rsidRPr="00073AC1">
        <w:rPr>
          <w:rFonts w:ascii="Times New Roman" w:hAnsi="Times New Roman" w:cs="Times New Roman"/>
          <w:color w:val="222222"/>
          <w:sz w:val="24"/>
          <w:szCs w:val="24"/>
          <w:u w:color="222222"/>
          <w:shd w:val="clear" w:color="auto" w:fill="FFFFFF"/>
          <w:lang w:val="nl-NL"/>
        </w:rPr>
        <w:t>(1), 30</w:t>
      </w:r>
      <w:r w:rsidRPr="00073AC1">
        <w:rPr>
          <w:rFonts w:ascii="Times New Roman" w:hAnsi="Times New Roman" w:cs="Times New Roman"/>
          <w:sz w:val="24"/>
          <w:szCs w:val="24"/>
          <w:lang w:val="nl-NL"/>
        </w:rPr>
        <w:t>–</w:t>
      </w:r>
      <w:r w:rsidRPr="00073AC1">
        <w:rPr>
          <w:rFonts w:ascii="Times New Roman" w:hAnsi="Times New Roman" w:cs="Times New Roman"/>
          <w:color w:val="222222"/>
          <w:sz w:val="24"/>
          <w:szCs w:val="24"/>
          <w:u w:color="222222"/>
          <w:shd w:val="clear" w:color="auto" w:fill="FFFFFF"/>
          <w:lang w:val="nl-NL"/>
        </w:rPr>
        <w:t xml:space="preserve">90. </w:t>
      </w:r>
      <w:hyperlink r:id="rId80" w:history="1">
        <w:r w:rsidRPr="00073AC1">
          <w:rPr>
            <w:rStyle w:val="Hyperlink3"/>
            <w:rFonts w:eastAsia="Arial Unicode MS"/>
            <w:lang w:val="nl-NL"/>
          </w:rPr>
          <w:t>https://doi.org/10.1037/bul0000217</w:t>
        </w:r>
      </w:hyperlink>
    </w:p>
    <w:p w14:paraId="4931FB6A" w14:textId="09B90C1F" w:rsidR="00A65208" w:rsidRPr="00073AC1" w:rsidRDefault="00243E10" w:rsidP="000B48A2">
      <w:pPr>
        <w:pStyle w:val="Body"/>
        <w:spacing w:after="0" w:line="480" w:lineRule="auto"/>
        <w:ind w:left="720" w:hanging="720"/>
        <w:rPr>
          <w:rFonts w:ascii="Times New Roman" w:eastAsia="Times New Roman" w:hAnsi="Times New Roman" w:cs="Times New Roman"/>
          <w:color w:val="222222"/>
          <w:sz w:val="24"/>
          <w:szCs w:val="24"/>
          <w:u w:color="222222"/>
          <w:shd w:val="clear" w:color="auto" w:fill="FFFFFF"/>
        </w:rPr>
      </w:pPr>
      <w:r w:rsidRPr="00073AC1">
        <w:rPr>
          <w:rFonts w:ascii="Times New Roman" w:hAnsi="Times New Roman" w:cs="Times New Roman"/>
          <w:color w:val="222222"/>
          <w:sz w:val="24"/>
          <w:szCs w:val="24"/>
          <w:u w:color="222222"/>
          <w:shd w:val="clear" w:color="auto" w:fill="FFFFFF"/>
          <w:lang w:val="nl-NL"/>
        </w:rPr>
        <w:lastRenderedPageBreak/>
        <w:t xml:space="preserve">Van Dijk, E., &amp; De Dreu, C. K. (2021). </w:t>
      </w:r>
      <w:r w:rsidRPr="00073AC1">
        <w:rPr>
          <w:rFonts w:ascii="Times New Roman" w:hAnsi="Times New Roman" w:cs="Times New Roman"/>
          <w:color w:val="222222"/>
          <w:sz w:val="24"/>
          <w:szCs w:val="24"/>
          <w:u w:color="222222"/>
          <w:shd w:val="clear" w:color="auto" w:fill="FFFFFF"/>
        </w:rPr>
        <w:t>Experimental games and social decision making.</w:t>
      </w:r>
      <w:r w:rsidR="0071085F"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Annual Review of Psychology</w:t>
      </w:r>
      <w:r w:rsidRPr="00073AC1">
        <w:rPr>
          <w:rFonts w:ascii="Times New Roman" w:hAnsi="Times New Roman" w:cs="Times New Roman"/>
          <w:color w:val="222222"/>
          <w:sz w:val="24"/>
          <w:szCs w:val="24"/>
          <w:u w:color="222222"/>
          <w:shd w:val="clear" w:color="auto" w:fill="FFFFFF"/>
        </w:rPr>
        <w:t>,</w:t>
      </w:r>
      <w:r w:rsidR="0071085F"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72</w:t>
      </w:r>
      <w:r w:rsidRPr="00073AC1">
        <w:rPr>
          <w:rFonts w:ascii="Times New Roman" w:hAnsi="Times New Roman" w:cs="Times New Roman"/>
          <w:color w:val="222222"/>
          <w:sz w:val="24"/>
          <w:szCs w:val="24"/>
          <w:u w:color="222222"/>
          <w:shd w:val="clear" w:color="auto" w:fill="FFFFFF"/>
        </w:rPr>
        <w:t>, 415</w:t>
      </w:r>
      <w:r w:rsidRPr="00073AC1">
        <w:rPr>
          <w:rFonts w:ascii="Times New Roman" w:hAnsi="Times New Roman" w:cs="Times New Roman"/>
          <w:color w:val="333333"/>
          <w:sz w:val="24"/>
          <w:szCs w:val="24"/>
          <w:u w:color="333333"/>
          <w:shd w:val="clear" w:color="auto" w:fill="FFFFFF"/>
        </w:rPr>
        <w:t>–</w:t>
      </w:r>
      <w:r w:rsidRPr="00073AC1">
        <w:rPr>
          <w:rFonts w:ascii="Times New Roman" w:hAnsi="Times New Roman" w:cs="Times New Roman"/>
          <w:color w:val="222222"/>
          <w:sz w:val="24"/>
          <w:szCs w:val="24"/>
          <w:u w:color="222222"/>
          <w:shd w:val="clear" w:color="auto" w:fill="FFFFFF"/>
        </w:rPr>
        <w:t xml:space="preserve">438. </w:t>
      </w:r>
      <w:hyperlink r:id="rId81" w:history="1">
        <w:r w:rsidRPr="00073AC1">
          <w:rPr>
            <w:rStyle w:val="Hyperlink1"/>
            <w:rFonts w:eastAsia="Arial Unicode MS"/>
          </w:rPr>
          <w:t>https://doi.org/10.1146/annurev-psych-081420-110718</w:t>
        </w:r>
      </w:hyperlink>
    </w:p>
    <w:p w14:paraId="1D86E26F" w14:textId="170E2C90"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rPr>
        <w:t>Van Doesum, N. J., de Vries, R. E., Blokland, A. A., Hill, J. M., Kuhlman, D. M., Stivers, A. W., ... &amp; Van Lange, P. A.</w:t>
      </w:r>
      <w:r w:rsidR="007718DE" w:rsidRPr="00073AC1">
        <w:rPr>
          <w:rFonts w:ascii="Times New Roman" w:hAnsi="Times New Roman" w:cs="Times New Roman"/>
          <w:sz w:val="24"/>
          <w:szCs w:val="24"/>
          <w:shd w:val="clear" w:color="auto" w:fill="FFFFFF"/>
        </w:rPr>
        <w:t xml:space="preserve"> M.</w:t>
      </w:r>
      <w:r w:rsidRPr="00073AC1">
        <w:rPr>
          <w:rFonts w:ascii="Times New Roman" w:hAnsi="Times New Roman" w:cs="Times New Roman"/>
          <w:sz w:val="24"/>
          <w:szCs w:val="24"/>
          <w:shd w:val="clear" w:color="auto" w:fill="FFFFFF"/>
        </w:rPr>
        <w:t xml:space="preserve"> (2020). Social mindfulness: Prosocial the active way.</w:t>
      </w:r>
      <w:r w:rsidR="0071085F"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The Journal of Positive Psychology</w:t>
      </w:r>
      <w:r w:rsidRPr="00073AC1">
        <w:rPr>
          <w:rFonts w:ascii="Times New Roman" w:hAnsi="Times New Roman" w:cs="Times New Roman"/>
          <w:sz w:val="24"/>
          <w:szCs w:val="24"/>
          <w:shd w:val="clear" w:color="auto" w:fill="FFFFFF"/>
        </w:rPr>
        <w:t>,</w:t>
      </w:r>
      <w:r w:rsidR="0071085F"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15</w:t>
      </w:r>
      <w:r w:rsidRPr="00073AC1">
        <w:rPr>
          <w:rFonts w:ascii="Times New Roman" w:hAnsi="Times New Roman" w:cs="Times New Roman"/>
          <w:sz w:val="24"/>
          <w:szCs w:val="24"/>
          <w:shd w:val="clear" w:color="auto" w:fill="FFFFFF"/>
        </w:rPr>
        <w:t>(2), 183</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193. </w:t>
      </w:r>
      <w:hyperlink r:id="rId82" w:history="1">
        <w:r w:rsidRPr="00073AC1">
          <w:rPr>
            <w:rStyle w:val="Hyperlink1"/>
            <w:rFonts w:eastAsia="Arial Unicode MS"/>
          </w:rPr>
          <w:t>https://doi.org/10.1080/17439760.2019.1579352</w:t>
        </w:r>
      </w:hyperlink>
    </w:p>
    <w:p w14:paraId="5AA98D65" w14:textId="4D090CCE"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color w:val="222222"/>
          <w:sz w:val="24"/>
          <w:szCs w:val="24"/>
          <w:u w:color="222222"/>
          <w:shd w:val="clear" w:color="auto" w:fill="FFFFFF"/>
        </w:rPr>
        <w:t>Van Doesum, N. J., Murphy, R. O., Gallucci, M., Aharonov-</w:t>
      </w:r>
      <w:proofErr w:type="spellStart"/>
      <w:r w:rsidRPr="00073AC1">
        <w:rPr>
          <w:rFonts w:ascii="Times New Roman" w:hAnsi="Times New Roman" w:cs="Times New Roman"/>
          <w:color w:val="222222"/>
          <w:sz w:val="24"/>
          <w:szCs w:val="24"/>
          <w:u w:color="222222"/>
          <w:shd w:val="clear" w:color="auto" w:fill="FFFFFF"/>
        </w:rPr>
        <w:t>Majar</w:t>
      </w:r>
      <w:proofErr w:type="spellEnd"/>
      <w:r w:rsidRPr="00073AC1">
        <w:rPr>
          <w:rFonts w:ascii="Times New Roman" w:hAnsi="Times New Roman" w:cs="Times New Roman"/>
          <w:color w:val="222222"/>
          <w:sz w:val="24"/>
          <w:szCs w:val="24"/>
          <w:u w:color="222222"/>
          <w:shd w:val="clear" w:color="auto" w:fill="FFFFFF"/>
        </w:rPr>
        <w:t xml:space="preserve">, E., </w:t>
      </w:r>
      <w:proofErr w:type="spellStart"/>
      <w:r w:rsidRPr="00073AC1">
        <w:rPr>
          <w:rFonts w:ascii="Times New Roman" w:hAnsi="Times New Roman" w:cs="Times New Roman"/>
          <w:color w:val="222222"/>
          <w:sz w:val="24"/>
          <w:szCs w:val="24"/>
          <w:u w:color="222222"/>
          <w:shd w:val="clear" w:color="auto" w:fill="FFFFFF"/>
        </w:rPr>
        <w:t>Athenstaedt</w:t>
      </w:r>
      <w:proofErr w:type="spellEnd"/>
      <w:r w:rsidRPr="00073AC1">
        <w:rPr>
          <w:rFonts w:ascii="Times New Roman" w:hAnsi="Times New Roman" w:cs="Times New Roman"/>
          <w:color w:val="222222"/>
          <w:sz w:val="24"/>
          <w:szCs w:val="24"/>
          <w:u w:color="222222"/>
          <w:shd w:val="clear" w:color="auto" w:fill="FFFFFF"/>
        </w:rPr>
        <w:t>, U., Au, W. T., ... &amp; Van Lange, P. A.</w:t>
      </w:r>
      <w:r w:rsidR="007718DE" w:rsidRPr="00073AC1">
        <w:rPr>
          <w:rFonts w:ascii="Times New Roman" w:hAnsi="Times New Roman" w:cs="Times New Roman"/>
          <w:color w:val="222222"/>
          <w:sz w:val="24"/>
          <w:szCs w:val="24"/>
          <w:u w:color="222222"/>
          <w:shd w:val="clear" w:color="auto" w:fill="FFFFFF"/>
        </w:rPr>
        <w:t xml:space="preserve"> M.</w:t>
      </w:r>
      <w:r w:rsidRPr="00073AC1">
        <w:rPr>
          <w:rFonts w:ascii="Times New Roman" w:hAnsi="Times New Roman" w:cs="Times New Roman"/>
          <w:color w:val="222222"/>
          <w:sz w:val="24"/>
          <w:szCs w:val="24"/>
          <w:u w:color="222222"/>
          <w:shd w:val="clear" w:color="auto" w:fill="FFFFFF"/>
        </w:rPr>
        <w:t xml:space="preserve"> (2021). Social mindfulness and prosociality vary across the globe.</w:t>
      </w:r>
      <w:r w:rsidR="0071085F"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Proceedings of the National Academy of Sciences</w:t>
      </w:r>
      <w:r w:rsidRPr="00073AC1">
        <w:rPr>
          <w:rFonts w:ascii="Times New Roman" w:hAnsi="Times New Roman" w:cs="Times New Roman"/>
          <w:color w:val="222222"/>
          <w:sz w:val="24"/>
          <w:szCs w:val="24"/>
          <w:u w:color="222222"/>
          <w:shd w:val="clear" w:color="auto" w:fill="FFFFFF"/>
        </w:rPr>
        <w:t>,</w:t>
      </w:r>
      <w:r w:rsidR="0071085F"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118</w:t>
      </w:r>
      <w:r w:rsidRPr="00073AC1">
        <w:rPr>
          <w:rFonts w:ascii="Times New Roman" w:hAnsi="Times New Roman" w:cs="Times New Roman"/>
          <w:color w:val="222222"/>
          <w:sz w:val="24"/>
          <w:szCs w:val="24"/>
          <w:u w:color="222222"/>
          <w:shd w:val="clear" w:color="auto" w:fill="FFFFFF"/>
        </w:rPr>
        <w:t xml:space="preserve">(35), </w:t>
      </w:r>
      <w:r w:rsidR="00CC1E14" w:rsidRPr="00073AC1">
        <w:rPr>
          <w:rFonts w:ascii="Times New Roman" w:hAnsi="Times New Roman" w:cs="Times New Roman"/>
          <w:color w:val="222222"/>
          <w:sz w:val="24"/>
          <w:szCs w:val="24"/>
          <w:u w:color="222222"/>
          <w:shd w:val="clear" w:color="auto" w:fill="FFFFFF"/>
        </w:rPr>
        <w:t xml:space="preserve">Article </w:t>
      </w:r>
      <w:r w:rsidRPr="00073AC1">
        <w:rPr>
          <w:rFonts w:ascii="Times New Roman" w:hAnsi="Times New Roman" w:cs="Times New Roman"/>
          <w:color w:val="222222"/>
          <w:sz w:val="24"/>
          <w:szCs w:val="24"/>
          <w:u w:color="222222"/>
          <w:shd w:val="clear" w:color="auto" w:fill="FFFFFF"/>
        </w:rPr>
        <w:t xml:space="preserve">e2023846118. </w:t>
      </w:r>
      <w:hyperlink r:id="rId83" w:history="1">
        <w:r w:rsidRPr="00073AC1">
          <w:rPr>
            <w:rStyle w:val="Hyperlink1"/>
            <w:rFonts w:eastAsia="Arial Unicode MS"/>
          </w:rPr>
          <w:t>https://doi.org/10.1073/pnas.202384611</w:t>
        </w:r>
      </w:hyperlink>
    </w:p>
    <w:p w14:paraId="35A24A10" w14:textId="01C363E8" w:rsidR="00A65208" w:rsidRPr="00073AC1" w:rsidRDefault="00243E10" w:rsidP="000B48A2">
      <w:pPr>
        <w:pStyle w:val="CommentText"/>
        <w:spacing w:after="0" w:line="480" w:lineRule="auto"/>
        <w:ind w:left="720" w:hanging="720"/>
        <w:rPr>
          <w:rFonts w:ascii="Times New Roman" w:eastAsia="Times New Roman" w:hAnsi="Times New Roman" w:cs="Times New Roman"/>
          <w:color w:val="222222"/>
          <w:sz w:val="24"/>
          <w:szCs w:val="24"/>
          <w:u w:color="222222"/>
          <w:shd w:val="clear" w:color="auto" w:fill="FFFFFF"/>
        </w:rPr>
      </w:pPr>
      <w:r w:rsidRPr="00073AC1">
        <w:rPr>
          <w:rFonts w:ascii="Times New Roman" w:hAnsi="Times New Roman" w:cs="Times New Roman"/>
          <w:color w:val="222222"/>
          <w:sz w:val="24"/>
          <w:szCs w:val="24"/>
          <w:u w:color="222222"/>
          <w:shd w:val="clear" w:color="auto" w:fill="FFFFFF"/>
        </w:rPr>
        <w:t>Van Doesum, N. J., Van Prooijen, J. W., Verburgh, L., &amp; Van Lange, P. A.</w:t>
      </w:r>
      <w:r w:rsidR="007718DE" w:rsidRPr="00073AC1">
        <w:rPr>
          <w:rFonts w:ascii="Times New Roman" w:hAnsi="Times New Roman" w:cs="Times New Roman"/>
          <w:color w:val="222222"/>
          <w:sz w:val="24"/>
          <w:szCs w:val="24"/>
          <w:u w:color="222222"/>
          <w:shd w:val="clear" w:color="auto" w:fill="FFFFFF"/>
        </w:rPr>
        <w:t xml:space="preserve"> M.</w:t>
      </w:r>
      <w:r w:rsidRPr="00073AC1">
        <w:rPr>
          <w:rFonts w:ascii="Times New Roman" w:hAnsi="Times New Roman" w:cs="Times New Roman"/>
          <w:color w:val="222222"/>
          <w:sz w:val="24"/>
          <w:szCs w:val="24"/>
          <w:u w:color="222222"/>
          <w:shd w:val="clear" w:color="auto" w:fill="FFFFFF"/>
        </w:rPr>
        <w:t xml:space="preserve"> (2016). </w:t>
      </w:r>
      <w:r w:rsidRPr="00073AC1">
        <w:rPr>
          <w:rFonts w:ascii="Times New Roman" w:hAnsi="Times New Roman" w:cs="Times New Roman"/>
          <w:color w:val="222222"/>
          <w:sz w:val="24"/>
          <w:szCs w:val="24"/>
          <w:u w:color="222222"/>
          <w:shd w:val="clear" w:color="auto" w:fill="FFFFFF"/>
          <w:lang w:val="en-US"/>
        </w:rPr>
        <w:t xml:space="preserve">Social hostility in soccer and beyond. </w:t>
      </w:r>
      <w:proofErr w:type="spellStart"/>
      <w:r w:rsidRPr="00073AC1">
        <w:rPr>
          <w:rFonts w:ascii="Times New Roman" w:hAnsi="Times New Roman" w:cs="Times New Roman"/>
          <w:i/>
          <w:iCs/>
          <w:color w:val="222222"/>
          <w:sz w:val="24"/>
          <w:szCs w:val="24"/>
          <w:u w:color="222222"/>
          <w:shd w:val="clear" w:color="auto" w:fill="FFFFFF"/>
          <w:lang w:val="en-US"/>
        </w:rPr>
        <w:t>PLoS</w:t>
      </w:r>
      <w:proofErr w:type="spellEnd"/>
      <w:r w:rsidRPr="00073AC1">
        <w:rPr>
          <w:rFonts w:ascii="Times New Roman" w:hAnsi="Times New Roman" w:cs="Times New Roman"/>
          <w:i/>
          <w:iCs/>
          <w:color w:val="222222"/>
          <w:sz w:val="24"/>
          <w:szCs w:val="24"/>
          <w:u w:color="222222"/>
          <w:shd w:val="clear" w:color="auto" w:fill="FFFFFF"/>
          <w:lang w:val="en-US"/>
        </w:rPr>
        <w:t xml:space="preserve"> One, 11</w:t>
      </w:r>
      <w:r w:rsidRPr="00073AC1">
        <w:rPr>
          <w:rFonts w:ascii="Times New Roman" w:hAnsi="Times New Roman" w:cs="Times New Roman"/>
          <w:color w:val="222222"/>
          <w:sz w:val="24"/>
          <w:szCs w:val="24"/>
          <w:u w:color="222222"/>
          <w:shd w:val="clear" w:color="auto" w:fill="FFFFFF"/>
          <w:lang w:val="en-US"/>
        </w:rPr>
        <w:t xml:space="preserve">(4), </w:t>
      </w:r>
      <w:r w:rsidR="00CC1E14" w:rsidRPr="00073AC1">
        <w:rPr>
          <w:rFonts w:ascii="Times New Roman" w:hAnsi="Times New Roman" w:cs="Times New Roman"/>
          <w:color w:val="222222"/>
          <w:sz w:val="24"/>
          <w:szCs w:val="24"/>
          <w:u w:color="222222"/>
          <w:shd w:val="clear" w:color="auto" w:fill="FFFFFF"/>
          <w:lang w:val="en-US"/>
        </w:rPr>
        <w:t xml:space="preserve">Article </w:t>
      </w:r>
      <w:r w:rsidRPr="00073AC1">
        <w:rPr>
          <w:rFonts w:ascii="Times New Roman" w:hAnsi="Times New Roman" w:cs="Times New Roman"/>
          <w:color w:val="222222"/>
          <w:sz w:val="24"/>
          <w:szCs w:val="24"/>
          <w:u w:color="222222"/>
          <w:shd w:val="clear" w:color="auto" w:fill="FFFFFF"/>
          <w:lang w:val="en-US"/>
        </w:rPr>
        <w:t xml:space="preserve">e0153577. </w:t>
      </w:r>
      <w:hyperlink r:id="rId84" w:history="1">
        <w:r w:rsidRPr="00073AC1">
          <w:rPr>
            <w:rStyle w:val="Hyperlink1"/>
            <w:rFonts w:eastAsia="Arial Unicode MS"/>
            <w:lang w:val="nl-NL"/>
          </w:rPr>
          <w:t>https://doi.org/10.1371/journal.pone.0153577</w:t>
        </w:r>
      </w:hyperlink>
    </w:p>
    <w:p w14:paraId="5DFE514A" w14:textId="5D2E73F0" w:rsidR="00133220" w:rsidRPr="00073AC1" w:rsidRDefault="00133220" w:rsidP="00133220">
      <w:pPr>
        <w:pStyle w:val="Body"/>
        <w:spacing w:after="0" w:line="480" w:lineRule="auto"/>
        <w:ind w:left="720" w:hanging="720"/>
        <w:rPr>
          <w:rFonts w:ascii="Times New Roman" w:hAnsi="Times New Roman" w:cs="Times New Roman"/>
          <w:color w:val="222222"/>
          <w:sz w:val="24"/>
          <w:szCs w:val="24"/>
          <w:shd w:val="clear" w:color="auto" w:fill="FFFFFF"/>
        </w:rPr>
      </w:pPr>
      <w:r w:rsidRPr="00073AC1">
        <w:rPr>
          <w:rFonts w:ascii="Times New Roman" w:hAnsi="Times New Roman" w:cs="Times New Roman"/>
          <w:color w:val="222222"/>
          <w:sz w:val="24"/>
          <w:szCs w:val="24"/>
          <w:shd w:val="clear" w:color="auto" w:fill="FFFFFF"/>
        </w:rPr>
        <w:t>Van Lange, P. A.</w:t>
      </w:r>
      <w:r w:rsidR="007718DE" w:rsidRPr="00073AC1">
        <w:rPr>
          <w:rFonts w:ascii="Times New Roman" w:hAnsi="Times New Roman" w:cs="Times New Roman"/>
          <w:color w:val="222222"/>
          <w:sz w:val="24"/>
          <w:szCs w:val="24"/>
          <w:shd w:val="clear" w:color="auto" w:fill="FFFFFF"/>
        </w:rPr>
        <w:t>M.</w:t>
      </w:r>
      <w:r w:rsidRPr="00073AC1">
        <w:rPr>
          <w:rFonts w:ascii="Times New Roman" w:hAnsi="Times New Roman" w:cs="Times New Roman"/>
          <w:color w:val="222222"/>
          <w:sz w:val="24"/>
          <w:szCs w:val="24"/>
          <w:shd w:val="clear" w:color="auto" w:fill="FFFFFF"/>
        </w:rPr>
        <w:t xml:space="preserve"> (1992). Confidence in expectations: A test of the triangle hypothesis. </w:t>
      </w:r>
      <w:r w:rsidRPr="00073AC1">
        <w:rPr>
          <w:rFonts w:ascii="Times New Roman" w:hAnsi="Times New Roman" w:cs="Times New Roman"/>
          <w:i/>
          <w:iCs/>
          <w:color w:val="222222"/>
          <w:sz w:val="24"/>
          <w:szCs w:val="24"/>
          <w:shd w:val="clear" w:color="auto" w:fill="FFFFFF"/>
        </w:rPr>
        <w:t>European Journal of Personality</w:t>
      </w:r>
      <w:r w:rsidRPr="00073AC1">
        <w:rPr>
          <w:rFonts w:ascii="Times New Roman" w:hAnsi="Times New Roman" w:cs="Times New Roman"/>
          <w:color w:val="222222"/>
          <w:sz w:val="24"/>
          <w:szCs w:val="24"/>
          <w:shd w:val="clear" w:color="auto" w:fill="FFFFFF"/>
        </w:rPr>
        <w:t xml:space="preserve">, </w:t>
      </w:r>
      <w:r w:rsidRPr="00073AC1">
        <w:rPr>
          <w:rFonts w:ascii="Times New Roman" w:hAnsi="Times New Roman" w:cs="Times New Roman"/>
          <w:i/>
          <w:iCs/>
          <w:color w:val="222222"/>
          <w:sz w:val="24"/>
          <w:szCs w:val="24"/>
          <w:shd w:val="clear" w:color="auto" w:fill="FFFFFF"/>
        </w:rPr>
        <w:t>6</w:t>
      </w:r>
      <w:r w:rsidRPr="00073AC1">
        <w:rPr>
          <w:rFonts w:ascii="Times New Roman" w:hAnsi="Times New Roman" w:cs="Times New Roman"/>
          <w:color w:val="222222"/>
          <w:sz w:val="24"/>
          <w:szCs w:val="24"/>
          <w:shd w:val="clear" w:color="auto" w:fill="FFFFFF"/>
        </w:rPr>
        <w:t>(5), 371</w:t>
      </w:r>
      <w:r w:rsidRPr="00073AC1">
        <w:rPr>
          <w:rFonts w:ascii="Times New Roman" w:hAnsi="Times New Roman" w:cs="Times New Roman"/>
          <w:color w:val="242424"/>
          <w:sz w:val="24"/>
          <w:szCs w:val="24"/>
          <w:shd w:val="clear" w:color="auto" w:fill="FFFFFF"/>
        </w:rPr>
        <w:t>–</w:t>
      </w:r>
      <w:r w:rsidRPr="00073AC1">
        <w:rPr>
          <w:rFonts w:ascii="Times New Roman" w:hAnsi="Times New Roman" w:cs="Times New Roman"/>
          <w:color w:val="222222"/>
          <w:sz w:val="24"/>
          <w:szCs w:val="24"/>
          <w:shd w:val="clear" w:color="auto" w:fill="FFFFFF"/>
        </w:rPr>
        <w:t>379.</w:t>
      </w:r>
      <w:r w:rsidRPr="00073AC1">
        <w:rPr>
          <w:rFonts w:ascii="Times New Roman" w:hAnsi="Times New Roman" w:cs="Times New Roman"/>
          <w:sz w:val="24"/>
          <w:szCs w:val="24"/>
        </w:rPr>
        <w:t xml:space="preserve"> </w:t>
      </w:r>
      <w:hyperlink r:id="rId85" w:history="1">
        <w:r w:rsidRPr="00073AC1">
          <w:rPr>
            <w:rStyle w:val="Hyperlink0"/>
            <w:rFonts w:eastAsia="宋体"/>
          </w:rPr>
          <w:t>http://dx.doi.org/10.1002/per.2410060505</w:t>
        </w:r>
      </w:hyperlink>
    </w:p>
    <w:p w14:paraId="2E0010A5" w14:textId="77777777" w:rsidR="00A65208" w:rsidRPr="00073AC1" w:rsidRDefault="00243E10" w:rsidP="000B48A2">
      <w:pPr>
        <w:pStyle w:val="CommentText"/>
        <w:spacing w:after="0" w:line="480" w:lineRule="auto"/>
        <w:ind w:left="720" w:hanging="720"/>
        <w:rPr>
          <w:rFonts w:ascii="Times New Roman" w:eastAsia="Times New Roman" w:hAnsi="Times New Roman" w:cs="Times New Roman"/>
          <w:sz w:val="24"/>
          <w:szCs w:val="24"/>
          <w:shd w:val="clear" w:color="auto" w:fill="FFFFFF"/>
          <w:lang w:val="en-US"/>
        </w:rPr>
      </w:pPr>
      <w:r w:rsidRPr="00073AC1">
        <w:rPr>
          <w:rFonts w:ascii="Times New Roman" w:hAnsi="Times New Roman" w:cs="Times New Roman"/>
          <w:sz w:val="24"/>
          <w:szCs w:val="24"/>
          <w:shd w:val="clear" w:color="auto" w:fill="FFFFFF"/>
          <w:lang w:val="en-US"/>
        </w:rPr>
        <w:t xml:space="preserve">Van Lange, P. A. M. (1999). The pursuit of joint outcomes and equality in outcomes: An integrative model of social value orientation. </w:t>
      </w:r>
      <w:r w:rsidRPr="00073AC1">
        <w:rPr>
          <w:rFonts w:ascii="Times New Roman" w:hAnsi="Times New Roman" w:cs="Times New Roman"/>
          <w:i/>
          <w:iCs/>
          <w:sz w:val="24"/>
          <w:szCs w:val="24"/>
          <w:shd w:val="clear" w:color="auto" w:fill="FFFFFF"/>
          <w:lang w:val="en-US"/>
        </w:rPr>
        <w:t>Journal of Personality and Social Psychology</w:t>
      </w:r>
      <w:r w:rsidRPr="00073AC1">
        <w:rPr>
          <w:rFonts w:ascii="Times New Roman" w:hAnsi="Times New Roman" w:cs="Times New Roman"/>
          <w:sz w:val="24"/>
          <w:szCs w:val="24"/>
          <w:shd w:val="clear" w:color="auto" w:fill="FFFFFF"/>
          <w:lang w:val="en-US"/>
        </w:rPr>
        <w:t xml:space="preserve">, </w:t>
      </w:r>
      <w:r w:rsidRPr="00073AC1">
        <w:rPr>
          <w:rFonts w:ascii="Times New Roman" w:hAnsi="Times New Roman" w:cs="Times New Roman"/>
          <w:i/>
          <w:iCs/>
          <w:sz w:val="24"/>
          <w:szCs w:val="24"/>
          <w:shd w:val="clear" w:color="auto" w:fill="FFFFFF"/>
          <w:lang w:val="en-US"/>
        </w:rPr>
        <w:t>77</w:t>
      </w:r>
      <w:r w:rsidRPr="00073AC1">
        <w:rPr>
          <w:rFonts w:ascii="Times New Roman" w:hAnsi="Times New Roman" w:cs="Times New Roman"/>
          <w:sz w:val="24"/>
          <w:szCs w:val="24"/>
          <w:shd w:val="clear" w:color="auto" w:fill="FFFFFF"/>
          <w:lang w:val="en-US"/>
        </w:rPr>
        <w:t>(2), 337</w:t>
      </w:r>
      <w:r w:rsidRPr="00073AC1">
        <w:rPr>
          <w:rFonts w:ascii="Times New Roman" w:hAnsi="Times New Roman" w:cs="Times New Roman"/>
          <w:sz w:val="24"/>
          <w:szCs w:val="24"/>
          <w:lang w:val="en-US"/>
        </w:rPr>
        <w:t>–</w:t>
      </w:r>
      <w:r w:rsidRPr="00073AC1">
        <w:rPr>
          <w:rFonts w:ascii="Times New Roman" w:hAnsi="Times New Roman" w:cs="Times New Roman"/>
          <w:sz w:val="24"/>
          <w:szCs w:val="24"/>
          <w:shd w:val="clear" w:color="auto" w:fill="FFFFFF"/>
          <w:lang w:val="en-US"/>
        </w:rPr>
        <w:t xml:space="preserve">349. </w:t>
      </w:r>
      <w:hyperlink r:id="rId86" w:history="1">
        <w:r w:rsidRPr="00073AC1">
          <w:rPr>
            <w:rStyle w:val="Hyperlink0"/>
            <w:rFonts w:eastAsia="Arial Unicode MS"/>
          </w:rPr>
          <w:t>https://doi.org/10.1037/0022-3514.77.2.337</w:t>
        </w:r>
      </w:hyperlink>
    </w:p>
    <w:p w14:paraId="538B52B2" w14:textId="0DDAFFCB" w:rsidR="00A65208" w:rsidRPr="00073AC1" w:rsidRDefault="00243E10" w:rsidP="000B48A2">
      <w:pPr>
        <w:pStyle w:val="Body"/>
        <w:spacing w:after="0" w:line="480" w:lineRule="auto"/>
        <w:ind w:left="720" w:hanging="720"/>
        <w:rPr>
          <w:rFonts w:ascii="Times New Roman" w:hAnsi="Times New Roman" w:cs="Times New Roman"/>
          <w:sz w:val="24"/>
          <w:szCs w:val="24"/>
          <w:shd w:val="clear" w:color="auto" w:fill="FFFFFF"/>
          <w:lang w:eastAsia="zh-CN"/>
        </w:rPr>
      </w:pPr>
      <w:r w:rsidRPr="00073AC1">
        <w:rPr>
          <w:rFonts w:ascii="Times New Roman" w:hAnsi="Times New Roman" w:cs="Times New Roman"/>
          <w:sz w:val="24"/>
          <w:szCs w:val="24"/>
          <w:shd w:val="clear" w:color="auto" w:fill="FFFFFF"/>
        </w:rPr>
        <w:t>Van Lange, P. A.</w:t>
      </w:r>
      <w:r w:rsidR="007718DE" w:rsidRPr="00073AC1">
        <w:rPr>
          <w:rFonts w:ascii="Times New Roman" w:hAnsi="Times New Roman" w:cs="Times New Roman"/>
          <w:sz w:val="24"/>
          <w:szCs w:val="24"/>
          <w:shd w:val="clear" w:color="auto" w:fill="FFFFFF"/>
        </w:rPr>
        <w:t xml:space="preserve"> M.</w:t>
      </w:r>
      <w:r w:rsidRPr="00073AC1">
        <w:rPr>
          <w:rFonts w:ascii="Times New Roman" w:hAnsi="Times New Roman" w:cs="Times New Roman"/>
          <w:sz w:val="24"/>
          <w:szCs w:val="24"/>
          <w:shd w:val="clear" w:color="auto" w:fill="FFFFFF"/>
        </w:rPr>
        <w:t xml:space="preserve"> (2012). A history of interdependence: Theory and research. In </w:t>
      </w:r>
      <w:proofErr w:type="spellStart"/>
      <w:r w:rsidRPr="00073AC1">
        <w:rPr>
          <w:rFonts w:ascii="Times New Roman" w:hAnsi="Times New Roman" w:cs="Times New Roman"/>
          <w:sz w:val="24"/>
          <w:szCs w:val="24"/>
          <w:shd w:val="clear" w:color="auto" w:fill="FFFFFF"/>
        </w:rPr>
        <w:t>Kruglanski</w:t>
      </w:r>
      <w:proofErr w:type="spellEnd"/>
      <w:r w:rsidRPr="00073AC1">
        <w:rPr>
          <w:rFonts w:ascii="Times New Roman" w:hAnsi="Times New Roman" w:cs="Times New Roman"/>
          <w:sz w:val="24"/>
          <w:szCs w:val="24"/>
          <w:shd w:val="clear" w:color="auto" w:fill="FFFFFF"/>
        </w:rPr>
        <w:t xml:space="preserve">, A. W., &amp; Stroebe, W. (Eds.). </w:t>
      </w:r>
      <w:r w:rsidRPr="00073AC1">
        <w:rPr>
          <w:rFonts w:ascii="Times New Roman" w:hAnsi="Times New Roman" w:cs="Times New Roman"/>
          <w:i/>
          <w:iCs/>
          <w:sz w:val="24"/>
          <w:szCs w:val="24"/>
          <w:shd w:val="clear" w:color="auto" w:fill="FFFFFF"/>
        </w:rPr>
        <w:t xml:space="preserve">Handbook of the history of social psychology </w:t>
      </w:r>
      <w:r w:rsidRPr="00073AC1">
        <w:rPr>
          <w:rFonts w:ascii="Times New Roman" w:hAnsi="Times New Roman" w:cs="Times New Roman"/>
          <w:sz w:val="24"/>
          <w:szCs w:val="24"/>
          <w:shd w:val="clear" w:color="auto" w:fill="FFFFFF"/>
        </w:rPr>
        <w:t>(pp. 282</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301)</w:t>
      </w:r>
      <w:r w:rsidRPr="00073AC1">
        <w:rPr>
          <w:rFonts w:ascii="Times New Roman" w:hAnsi="Times New Roman" w:cs="Times New Roman"/>
          <w:i/>
          <w:iCs/>
          <w:sz w:val="24"/>
          <w:szCs w:val="24"/>
          <w:shd w:val="clear" w:color="auto" w:fill="FFFFFF"/>
        </w:rPr>
        <w:t xml:space="preserve">. </w:t>
      </w:r>
      <w:r w:rsidRPr="00073AC1">
        <w:rPr>
          <w:rFonts w:ascii="Times New Roman" w:hAnsi="Times New Roman" w:cs="Times New Roman"/>
          <w:sz w:val="24"/>
          <w:szCs w:val="24"/>
          <w:shd w:val="clear" w:color="auto" w:fill="FFFFFF"/>
        </w:rPr>
        <w:t xml:space="preserve">Psychology Press. </w:t>
      </w:r>
      <w:hyperlink r:id="rId87" w:history="1">
        <w:r w:rsidRPr="00073AC1">
          <w:rPr>
            <w:rStyle w:val="Hyperlink1"/>
            <w:rFonts w:eastAsia="Arial Unicode MS"/>
          </w:rPr>
          <w:t>https://doi.org/10.4324/9780203808498.ch16</w:t>
        </w:r>
      </w:hyperlink>
    </w:p>
    <w:p w14:paraId="22F05ED1" w14:textId="58150176" w:rsidR="00A65208" w:rsidRPr="00073AC1" w:rsidRDefault="00243E10" w:rsidP="000B48A2">
      <w:pPr>
        <w:pStyle w:val="CommentText"/>
        <w:spacing w:after="0" w:line="480" w:lineRule="auto"/>
        <w:ind w:left="720" w:hanging="720"/>
        <w:rPr>
          <w:rFonts w:ascii="Times New Roman" w:hAnsi="Times New Roman" w:cs="Times New Roman"/>
          <w:sz w:val="24"/>
          <w:szCs w:val="24"/>
          <w:lang w:val="en-US" w:eastAsia="zh-CN"/>
        </w:rPr>
      </w:pPr>
      <w:r w:rsidRPr="00073AC1">
        <w:rPr>
          <w:rFonts w:ascii="Times New Roman" w:hAnsi="Times New Roman" w:cs="Times New Roman"/>
          <w:sz w:val="24"/>
          <w:szCs w:val="24"/>
          <w:shd w:val="clear" w:color="auto" w:fill="FFFFFF"/>
          <w:lang w:val="en-US"/>
        </w:rPr>
        <w:lastRenderedPageBreak/>
        <w:t xml:space="preserve">Van Lange, P. A. M., </w:t>
      </w:r>
      <w:proofErr w:type="spellStart"/>
      <w:r w:rsidRPr="00073AC1">
        <w:rPr>
          <w:rFonts w:ascii="Times New Roman" w:hAnsi="Times New Roman" w:cs="Times New Roman"/>
          <w:sz w:val="24"/>
          <w:szCs w:val="24"/>
          <w:shd w:val="clear" w:color="auto" w:fill="FFFFFF"/>
          <w:lang w:val="en-US"/>
        </w:rPr>
        <w:t>Bekkers</w:t>
      </w:r>
      <w:proofErr w:type="spellEnd"/>
      <w:r w:rsidRPr="00073AC1">
        <w:rPr>
          <w:rFonts w:ascii="Times New Roman" w:hAnsi="Times New Roman" w:cs="Times New Roman"/>
          <w:sz w:val="24"/>
          <w:szCs w:val="24"/>
          <w:shd w:val="clear" w:color="auto" w:fill="FFFFFF"/>
          <w:lang w:val="en-US"/>
        </w:rPr>
        <w:t xml:space="preserve">, R., Chirumbolo, A., &amp; Leone, L. (2012). Are conservatives less likely to be prosocial than liberals? From games to ideology, political preferences and voting. </w:t>
      </w:r>
      <w:r w:rsidRPr="00073AC1">
        <w:rPr>
          <w:rFonts w:ascii="Times New Roman" w:hAnsi="Times New Roman" w:cs="Times New Roman"/>
          <w:i/>
          <w:iCs/>
          <w:sz w:val="24"/>
          <w:szCs w:val="24"/>
          <w:shd w:val="clear" w:color="auto" w:fill="FFFFFF"/>
          <w:lang w:val="en-US"/>
        </w:rPr>
        <w:t>European Journal of Personality</w:t>
      </w:r>
      <w:r w:rsidRPr="00073AC1">
        <w:rPr>
          <w:rFonts w:ascii="Times New Roman" w:hAnsi="Times New Roman" w:cs="Times New Roman"/>
          <w:sz w:val="24"/>
          <w:szCs w:val="24"/>
          <w:shd w:val="clear" w:color="auto" w:fill="FFFFFF"/>
          <w:lang w:val="en-US"/>
        </w:rPr>
        <w:t xml:space="preserve">, </w:t>
      </w:r>
      <w:r w:rsidRPr="00073AC1">
        <w:rPr>
          <w:rFonts w:ascii="Times New Roman" w:hAnsi="Times New Roman" w:cs="Times New Roman"/>
          <w:i/>
          <w:iCs/>
          <w:sz w:val="24"/>
          <w:szCs w:val="24"/>
          <w:shd w:val="clear" w:color="auto" w:fill="FFFFFF"/>
          <w:lang w:val="en-US"/>
        </w:rPr>
        <w:t>26</w:t>
      </w:r>
      <w:r w:rsidRPr="00073AC1">
        <w:rPr>
          <w:rFonts w:ascii="Times New Roman" w:hAnsi="Times New Roman" w:cs="Times New Roman"/>
          <w:sz w:val="24"/>
          <w:szCs w:val="24"/>
          <w:shd w:val="clear" w:color="auto" w:fill="FFFFFF"/>
          <w:lang w:val="en-US"/>
        </w:rPr>
        <w:t>(5), 461</w:t>
      </w:r>
      <w:r w:rsidRPr="00073AC1">
        <w:rPr>
          <w:rFonts w:ascii="Times New Roman" w:hAnsi="Times New Roman" w:cs="Times New Roman"/>
          <w:sz w:val="24"/>
          <w:szCs w:val="24"/>
          <w:lang w:val="en-US"/>
        </w:rPr>
        <w:t>–</w:t>
      </w:r>
      <w:r w:rsidRPr="00073AC1">
        <w:rPr>
          <w:rFonts w:ascii="Times New Roman" w:hAnsi="Times New Roman" w:cs="Times New Roman"/>
          <w:sz w:val="24"/>
          <w:szCs w:val="24"/>
          <w:shd w:val="clear" w:color="auto" w:fill="FFFFFF"/>
          <w:lang w:val="en-US"/>
        </w:rPr>
        <w:t>473.</w:t>
      </w:r>
      <w:r w:rsidRPr="00073AC1">
        <w:rPr>
          <w:rFonts w:ascii="Times New Roman" w:hAnsi="Times New Roman" w:cs="Times New Roman"/>
          <w:sz w:val="24"/>
          <w:szCs w:val="24"/>
          <w:lang w:val="en-US"/>
        </w:rPr>
        <w:t xml:space="preserve"> </w:t>
      </w:r>
      <w:r w:rsidR="00A55D7C" w:rsidRPr="00073AC1">
        <w:rPr>
          <w:rStyle w:val="Hyperlink0"/>
          <w:rFonts w:eastAsia="宋体"/>
        </w:rPr>
        <w:t>https://doi.org/10.1002/per.845</w:t>
      </w:r>
    </w:p>
    <w:p w14:paraId="7A723DD5" w14:textId="0B96CC0B"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lang w:val="nl-NL"/>
        </w:rPr>
        <w:t>Van Lange, P. A.</w:t>
      </w:r>
      <w:r w:rsidR="007718DE" w:rsidRPr="00073AC1">
        <w:rPr>
          <w:rFonts w:ascii="Times New Roman" w:hAnsi="Times New Roman" w:cs="Times New Roman"/>
          <w:sz w:val="24"/>
          <w:szCs w:val="24"/>
          <w:shd w:val="clear" w:color="auto" w:fill="FFFFFF"/>
          <w:lang w:val="nl-NL"/>
        </w:rPr>
        <w:t xml:space="preserve"> </w:t>
      </w:r>
      <w:r w:rsidRPr="00073AC1">
        <w:rPr>
          <w:rFonts w:ascii="Times New Roman" w:hAnsi="Times New Roman" w:cs="Times New Roman"/>
          <w:sz w:val="24"/>
          <w:szCs w:val="24"/>
          <w:shd w:val="clear" w:color="auto" w:fill="FFFFFF"/>
          <w:lang w:val="nl-NL"/>
        </w:rPr>
        <w:t xml:space="preserve">M., De Bruin, E., Otten, W., &amp; Joireman, J. A. (1997). </w:t>
      </w:r>
      <w:r w:rsidRPr="00073AC1">
        <w:rPr>
          <w:rFonts w:ascii="Times New Roman" w:hAnsi="Times New Roman" w:cs="Times New Roman"/>
          <w:sz w:val="24"/>
          <w:szCs w:val="24"/>
          <w:shd w:val="clear" w:color="auto" w:fill="FFFFFF"/>
        </w:rPr>
        <w:t xml:space="preserve">Development of prosocial, individualistic, and competitive orientations: theory and preliminary evidence. </w:t>
      </w:r>
      <w:r w:rsidRPr="00073AC1">
        <w:rPr>
          <w:rFonts w:ascii="Times New Roman" w:hAnsi="Times New Roman" w:cs="Times New Roman"/>
          <w:i/>
          <w:iCs/>
          <w:sz w:val="24"/>
          <w:szCs w:val="24"/>
          <w:shd w:val="clear" w:color="auto" w:fill="FFFFFF"/>
        </w:rPr>
        <w:t>Journal of Personality and Social Psychology</w:t>
      </w:r>
      <w:r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73</w:t>
      </w:r>
      <w:r w:rsidRPr="00073AC1">
        <w:rPr>
          <w:rFonts w:ascii="Times New Roman" w:hAnsi="Times New Roman" w:cs="Times New Roman"/>
          <w:sz w:val="24"/>
          <w:szCs w:val="24"/>
          <w:shd w:val="clear" w:color="auto" w:fill="FFFFFF"/>
        </w:rPr>
        <w:t>(4), 733</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746. </w:t>
      </w:r>
      <w:hyperlink r:id="rId88" w:history="1">
        <w:r w:rsidRPr="00073AC1">
          <w:rPr>
            <w:rStyle w:val="Hyperlink1"/>
            <w:rFonts w:eastAsia="Arial Unicode MS"/>
          </w:rPr>
          <w:t>https://doi.org/10.1037/0022-3514.73.4.733</w:t>
        </w:r>
      </w:hyperlink>
    </w:p>
    <w:p w14:paraId="0BBB0047" w14:textId="445D254C" w:rsidR="00A65208" w:rsidRPr="00073AC1" w:rsidRDefault="00243E10" w:rsidP="000B48A2">
      <w:pPr>
        <w:pStyle w:val="CommentText"/>
        <w:spacing w:after="0" w:line="480" w:lineRule="auto"/>
        <w:ind w:left="720" w:hanging="720"/>
        <w:rPr>
          <w:rFonts w:ascii="Times New Roman" w:eastAsia="Times New Roman" w:hAnsi="Times New Roman" w:cs="Times New Roman"/>
          <w:sz w:val="24"/>
          <w:szCs w:val="24"/>
          <w:shd w:val="clear" w:color="auto" w:fill="FFFFFF"/>
          <w:lang w:val="en-US"/>
        </w:rPr>
      </w:pPr>
      <w:r w:rsidRPr="00073AC1">
        <w:rPr>
          <w:rFonts w:ascii="Times New Roman" w:hAnsi="Times New Roman" w:cs="Times New Roman"/>
          <w:sz w:val="24"/>
          <w:szCs w:val="24"/>
          <w:shd w:val="clear" w:color="auto" w:fill="FFFFFF"/>
          <w:lang w:val="en-US"/>
        </w:rPr>
        <w:t>Van Lange, P. A.</w:t>
      </w:r>
      <w:r w:rsidR="007718DE" w:rsidRPr="00073AC1">
        <w:rPr>
          <w:rFonts w:ascii="Times New Roman" w:hAnsi="Times New Roman" w:cs="Times New Roman"/>
          <w:sz w:val="24"/>
          <w:szCs w:val="24"/>
          <w:shd w:val="clear" w:color="auto" w:fill="FFFFFF"/>
          <w:lang w:val="en-US"/>
        </w:rPr>
        <w:t xml:space="preserve"> M.</w:t>
      </w:r>
      <w:r w:rsidRPr="00073AC1">
        <w:rPr>
          <w:rFonts w:ascii="Times New Roman" w:hAnsi="Times New Roman" w:cs="Times New Roman"/>
          <w:sz w:val="24"/>
          <w:szCs w:val="24"/>
          <w:shd w:val="clear" w:color="auto" w:fill="FFFFFF"/>
          <w:lang w:val="en-US"/>
        </w:rPr>
        <w:t xml:space="preserve">, &amp; Joireman, J. A. (2008). How we can promote behavior that serves all of us in the future. </w:t>
      </w:r>
      <w:r w:rsidRPr="00073AC1">
        <w:rPr>
          <w:rFonts w:ascii="Times New Roman" w:hAnsi="Times New Roman" w:cs="Times New Roman"/>
          <w:i/>
          <w:iCs/>
          <w:sz w:val="24"/>
          <w:szCs w:val="24"/>
          <w:shd w:val="clear" w:color="auto" w:fill="FFFFFF"/>
          <w:lang w:val="en-US"/>
        </w:rPr>
        <w:t>Social Issues and Policy Review, 2</w:t>
      </w:r>
      <w:r w:rsidRPr="00073AC1">
        <w:rPr>
          <w:rFonts w:ascii="Times New Roman" w:hAnsi="Times New Roman" w:cs="Times New Roman"/>
          <w:sz w:val="24"/>
          <w:szCs w:val="24"/>
          <w:shd w:val="clear" w:color="auto" w:fill="FFFFFF"/>
          <w:lang w:val="en-US"/>
        </w:rPr>
        <w:t>(1), 127</w:t>
      </w:r>
      <w:r w:rsidRPr="00073AC1">
        <w:rPr>
          <w:rFonts w:ascii="Times New Roman" w:hAnsi="Times New Roman" w:cs="Times New Roman"/>
          <w:sz w:val="24"/>
          <w:szCs w:val="24"/>
          <w:lang w:val="en-US"/>
        </w:rPr>
        <w:t>–</w:t>
      </w:r>
      <w:r w:rsidRPr="00073AC1">
        <w:rPr>
          <w:rFonts w:ascii="Times New Roman" w:hAnsi="Times New Roman" w:cs="Times New Roman"/>
          <w:sz w:val="24"/>
          <w:szCs w:val="24"/>
          <w:shd w:val="clear" w:color="auto" w:fill="FFFFFF"/>
          <w:lang w:val="en-US"/>
        </w:rPr>
        <w:t xml:space="preserve">157. </w:t>
      </w:r>
      <w:hyperlink r:id="rId89" w:history="1">
        <w:r w:rsidRPr="00073AC1">
          <w:rPr>
            <w:rStyle w:val="Hyperlink1"/>
            <w:rFonts w:eastAsia="Arial Unicode MS"/>
          </w:rPr>
          <w:t>https://doi.org/10.1111/j.1751-2409.2008.00013.x</w:t>
        </w:r>
      </w:hyperlink>
    </w:p>
    <w:p w14:paraId="20066CDA" w14:textId="77777777" w:rsidR="00A65208" w:rsidRPr="00073AC1" w:rsidRDefault="00243E10" w:rsidP="000B48A2">
      <w:pPr>
        <w:pStyle w:val="CommentText"/>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sz w:val="24"/>
          <w:szCs w:val="24"/>
          <w:shd w:val="clear" w:color="auto" w:fill="FFFFFF"/>
          <w:lang w:val="en-US"/>
        </w:rPr>
        <w:t xml:space="preserve">Van Lange, P. A. M., Joireman, J., Parks, C. D., &amp; Van Dijk, E. (2013). </w:t>
      </w:r>
      <w:bookmarkStart w:id="38" w:name="OLE_LINK57"/>
      <w:r w:rsidRPr="00073AC1">
        <w:rPr>
          <w:rFonts w:ascii="Times New Roman" w:hAnsi="Times New Roman" w:cs="Times New Roman"/>
          <w:sz w:val="24"/>
          <w:szCs w:val="24"/>
          <w:shd w:val="clear" w:color="auto" w:fill="FFFFFF"/>
          <w:lang w:val="en-US"/>
        </w:rPr>
        <w:t>T</w:t>
      </w:r>
      <w:bookmarkStart w:id="39" w:name="OLE_LINK58"/>
      <w:bookmarkEnd w:id="38"/>
      <w:r w:rsidRPr="00073AC1">
        <w:rPr>
          <w:rFonts w:ascii="Times New Roman" w:hAnsi="Times New Roman" w:cs="Times New Roman"/>
          <w:sz w:val="24"/>
          <w:szCs w:val="24"/>
          <w:shd w:val="clear" w:color="auto" w:fill="FFFFFF"/>
          <w:lang w:val="en-US"/>
        </w:rPr>
        <w:t>he psychology of social dilemmas: A review.</w:t>
      </w:r>
      <w:bookmarkEnd w:id="39"/>
      <w:r w:rsidRPr="00073AC1">
        <w:rPr>
          <w:rFonts w:ascii="Times New Roman" w:hAnsi="Times New Roman" w:cs="Times New Roman"/>
          <w:sz w:val="24"/>
          <w:szCs w:val="24"/>
          <w:shd w:val="clear" w:color="auto" w:fill="FFFFFF"/>
          <w:lang w:val="en-US"/>
        </w:rPr>
        <w:t xml:space="preserve"> </w:t>
      </w:r>
      <w:r w:rsidRPr="00073AC1">
        <w:rPr>
          <w:rFonts w:ascii="Times New Roman" w:hAnsi="Times New Roman" w:cs="Times New Roman"/>
          <w:i/>
          <w:iCs/>
          <w:sz w:val="24"/>
          <w:szCs w:val="24"/>
          <w:shd w:val="clear" w:color="auto" w:fill="FFFFFF"/>
          <w:lang w:val="en-US"/>
        </w:rPr>
        <w:t>Organizational Behavior and Human Decision Processes</w:t>
      </w:r>
      <w:r w:rsidRPr="00073AC1">
        <w:rPr>
          <w:rFonts w:ascii="Times New Roman" w:hAnsi="Times New Roman" w:cs="Times New Roman"/>
          <w:sz w:val="24"/>
          <w:szCs w:val="24"/>
          <w:shd w:val="clear" w:color="auto" w:fill="FFFFFF"/>
          <w:lang w:val="en-US"/>
        </w:rPr>
        <w:t xml:space="preserve">, </w:t>
      </w:r>
      <w:r w:rsidRPr="00073AC1">
        <w:rPr>
          <w:rFonts w:ascii="Times New Roman" w:hAnsi="Times New Roman" w:cs="Times New Roman"/>
          <w:i/>
          <w:iCs/>
          <w:sz w:val="24"/>
          <w:szCs w:val="24"/>
          <w:shd w:val="clear" w:color="auto" w:fill="FFFFFF"/>
          <w:lang w:val="en-US"/>
        </w:rPr>
        <w:t>120</w:t>
      </w:r>
      <w:r w:rsidRPr="00073AC1">
        <w:rPr>
          <w:rFonts w:ascii="Times New Roman" w:hAnsi="Times New Roman" w:cs="Times New Roman"/>
          <w:sz w:val="24"/>
          <w:szCs w:val="24"/>
          <w:shd w:val="clear" w:color="auto" w:fill="FFFFFF"/>
          <w:lang w:val="en-US"/>
        </w:rPr>
        <w:t>(2), 125</w:t>
      </w:r>
      <w:r w:rsidRPr="00073AC1">
        <w:rPr>
          <w:rFonts w:ascii="Times New Roman" w:hAnsi="Times New Roman" w:cs="Times New Roman"/>
          <w:sz w:val="24"/>
          <w:szCs w:val="24"/>
          <w:lang w:val="en-US"/>
        </w:rPr>
        <w:t>–</w:t>
      </w:r>
      <w:r w:rsidRPr="00073AC1">
        <w:rPr>
          <w:rFonts w:ascii="Times New Roman" w:hAnsi="Times New Roman" w:cs="Times New Roman"/>
          <w:sz w:val="24"/>
          <w:szCs w:val="24"/>
          <w:shd w:val="clear" w:color="auto" w:fill="FFFFFF"/>
          <w:lang w:val="en-US"/>
        </w:rPr>
        <w:t xml:space="preserve">141. </w:t>
      </w:r>
      <w:hyperlink r:id="rId90" w:history="1">
        <w:r w:rsidRPr="00073AC1">
          <w:rPr>
            <w:rStyle w:val="Hyperlink0"/>
            <w:rFonts w:eastAsia="Arial Unicode MS"/>
            <w:lang w:val="nl-NL"/>
          </w:rPr>
          <w:t>https://doi.org/10.1016/j.obhdp.2012.11.003</w:t>
        </w:r>
      </w:hyperlink>
    </w:p>
    <w:p w14:paraId="318A9E7E" w14:textId="69618858"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color w:val="222222"/>
          <w:sz w:val="24"/>
          <w:szCs w:val="24"/>
          <w:u w:color="222222"/>
          <w:shd w:val="clear" w:color="auto" w:fill="FFFFFF"/>
          <w:lang w:val="nl-NL"/>
        </w:rPr>
        <w:t>Van Lange, P. A.</w:t>
      </w:r>
      <w:r w:rsidR="007718DE" w:rsidRPr="00073AC1">
        <w:rPr>
          <w:rFonts w:ascii="Times New Roman" w:hAnsi="Times New Roman" w:cs="Times New Roman"/>
          <w:color w:val="222222"/>
          <w:sz w:val="24"/>
          <w:szCs w:val="24"/>
          <w:u w:color="222222"/>
          <w:shd w:val="clear" w:color="auto" w:fill="FFFFFF"/>
          <w:lang w:val="nl-NL"/>
        </w:rPr>
        <w:t xml:space="preserve"> M.</w:t>
      </w:r>
      <w:r w:rsidRPr="00073AC1">
        <w:rPr>
          <w:rFonts w:ascii="Times New Roman" w:hAnsi="Times New Roman" w:cs="Times New Roman"/>
          <w:color w:val="222222"/>
          <w:sz w:val="24"/>
          <w:szCs w:val="24"/>
          <w:u w:color="222222"/>
          <w:shd w:val="clear" w:color="auto" w:fill="FFFFFF"/>
          <w:lang w:val="nl-NL"/>
        </w:rPr>
        <w:t xml:space="preserve">, &amp; Rand, D. G. (2022). </w:t>
      </w:r>
      <w:r w:rsidRPr="00073AC1">
        <w:rPr>
          <w:rFonts w:ascii="Times New Roman" w:hAnsi="Times New Roman" w:cs="Times New Roman"/>
          <w:color w:val="222222"/>
          <w:sz w:val="24"/>
          <w:szCs w:val="24"/>
          <w:u w:color="222222"/>
          <w:shd w:val="clear" w:color="auto" w:fill="FFFFFF"/>
        </w:rPr>
        <w:t>Human cooperation and the crises of climate change, COVID-19, and misinformation.</w:t>
      </w:r>
      <w:r w:rsidR="00C3557A"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Annual Review of Psychology</w:t>
      </w:r>
      <w:r w:rsidRPr="00073AC1">
        <w:rPr>
          <w:rFonts w:ascii="Times New Roman" w:hAnsi="Times New Roman" w:cs="Times New Roman"/>
          <w:color w:val="222222"/>
          <w:sz w:val="24"/>
          <w:szCs w:val="24"/>
          <w:u w:color="222222"/>
          <w:shd w:val="clear" w:color="auto" w:fill="FFFFFF"/>
        </w:rPr>
        <w:t>,</w:t>
      </w:r>
      <w:r w:rsidR="00C3557A"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73</w:t>
      </w:r>
      <w:r w:rsidRPr="00073AC1">
        <w:rPr>
          <w:rFonts w:ascii="Times New Roman" w:hAnsi="Times New Roman" w:cs="Times New Roman"/>
          <w:color w:val="222222"/>
          <w:sz w:val="24"/>
          <w:szCs w:val="24"/>
          <w:u w:color="222222"/>
          <w:shd w:val="clear" w:color="auto" w:fill="FFFFFF"/>
        </w:rPr>
        <w:t>, 379</w:t>
      </w:r>
      <w:r w:rsidRPr="00073AC1">
        <w:rPr>
          <w:rFonts w:ascii="Times New Roman" w:hAnsi="Times New Roman" w:cs="Times New Roman"/>
          <w:color w:val="333333"/>
          <w:sz w:val="24"/>
          <w:szCs w:val="24"/>
          <w:u w:color="333333"/>
          <w:shd w:val="clear" w:color="auto" w:fill="FFFFFF"/>
        </w:rPr>
        <w:t>–</w:t>
      </w:r>
      <w:r w:rsidRPr="00073AC1">
        <w:rPr>
          <w:rFonts w:ascii="Times New Roman" w:hAnsi="Times New Roman" w:cs="Times New Roman"/>
          <w:color w:val="222222"/>
          <w:sz w:val="24"/>
          <w:szCs w:val="24"/>
          <w:u w:color="222222"/>
          <w:shd w:val="clear" w:color="auto" w:fill="FFFFFF"/>
        </w:rPr>
        <w:t xml:space="preserve">402. </w:t>
      </w:r>
      <w:hyperlink r:id="rId91" w:history="1">
        <w:r w:rsidRPr="00073AC1">
          <w:rPr>
            <w:rStyle w:val="Hyperlink3"/>
            <w:rFonts w:eastAsia="Arial Unicode MS"/>
          </w:rPr>
          <w:t>https://doi.org/10.1146/annurev-psych-020821-110044</w:t>
        </w:r>
      </w:hyperlink>
      <w:r w:rsidRPr="00073AC1">
        <w:rPr>
          <w:rFonts w:ascii="Times New Roman" w:hAnsi="Times New Roman" w:cs="Times New Roman"/>
          <w:color w:val="222222"/>
          <w:sz w:val="24"/>
          <w:szCs w:val="24"/>
          <w:u w:color="222222"/>
          <w:shd w:val="clear" w:color="auto" w:fill="FFFFFF"/>
        </w:rPr>
        <w:t xml:space="preserve"> </w:t>
      </w:r>
    </w:p>
    <w:p w14:paraId="2DEF2390" w14:textId="53150D1F" w:rsidR="00A65208" w:rsidRPr="00073AC1" w:rsidRDefault="00243E10" w:rsidP="000B48A2">
      <w:pPr>
        <w:pStyle w:val="CommentText"/>
        <w:spacing w:after="0" w:line="480" w:lineRule="auto"/>
        <w:ind w:left="720" w:hanging="720"/>
        <w:rPr>
          <w:rFonts w:ascii="Times New Roman" w:eastAsia="Times New Roman" w:hAnsi="Times New Roman" w:cs="Times New Roman"/>
          <w:color w:val="222222"/>
          <w:sz w:val="24"/>
          <w:szCs w:val="24"/>
          <w:u w:color="222222"/>
          <w:shd w:val="clear" w:color="auto" w:fill="FFFFFF"/>
          <w:lang w:val="en-US"/>
        </w:rPr>
      </w:pPr>
      <w:r w:rsidRPr="00073AC1">
        <w:rPr>
          <w:rFonts w:ascii="Times New Roman" w:hAnsi="Times New Roman" w:cs="Times New Roman"/>
          <w:color w:val="222222"/>
          <w:sz w:val="24"/>
          <w:szCs w:val="24"/>
          <w:u w:color="222222"/>
          <w:shd w:val="clear" w:color="auto" w:fill="FFFFFF"/>
          <w:lang w:val="en-US"/>
        </w:rPr>
        <w:t>Van Lange, P. A.</w:t>
      </w:r>
      <w:r w:rsidR="007718DE" w:rsidRPr="00073AC1">
        <w:rPr>
          <w:rFonts w:ascii="Times New Roman" w:hAnsi="Times New Roman" w:cs="Times New Roman"/>
          <w:color w:val="222222"/>
          <w:sz w:val="24"/>
          <w:szCs w:val="24"/>
          <w:u w:color="222222"/>
          <w:shd w:val="clear" w:color="auto" w:fill="FFFFFF"/>
          <w:lang w:val="en-US"/>
        </w:rPr>
        <w:t xml:space="preserve"> M.</w:t>
      </w:r>
      <w:r w:rsidRPr="00073AC1">
        <w:rPr>
          <w:rFonts w:ascii="Times New Roman" w:hAnsi="Times New Roman" w:cs="Times New Roman"/>
          <w:color w:val="222222"/>
          <w:sz w:val="24"/>
          <w:szCs w:val="24"/>
          <w:u w:color="222222"/>
          <w:shd w:val="clear" w:color="auto" w:fill="FFFFFF"/>
          <w:lang w:val="en-US"/>
        </w:rPr>
        <w:t xml:space="preserve">, &amp; Van Doesum, N. J. (2015). Social mindfulness and social hostility. </w:t>
      </w:r>
      <w:r w:rsidRPr="00073AC1">
        <w:rPr>
          <w:rFonts w:ascii="Times New Roman" w:hAnsi="Times New Roman" w:cs="Times New Roman"/>
          <w:i/>
          <w:iCs/>
          <w:color w:val="222222"/>
          <w:sz w:val="24"/>
          <w:szCs w:val="24"/>
          <w:u w:color="222222"/>
          <w:shd w:val="clear" w:color="auto" w:fill="FFFFFF"/>
          <w:lang w:val="en-US"/>
        </w:rPr>
        <w:t>Current Opinion in Behavioral Sciences, 3</w:t>
      </w:r>
      <w:r w:rsidRPr="00073AC1">
        <w:rPr>
          <w:rFonts w:ascii="Times New Roman" w:hAnsi="Times New Roman" w:cs="Times New Roman"/>
          <w:color w:val="222222"/>
          <w:sz w:val="24"/>
          <w:szCs w:val="24"/>
          <w:u w:color="222222"/>
          <w:shd w:val="clear" w:color="auto" w:fill="FFFFFF"/>
          <w:lang w:val="en-US"/>
        </w:rPr>
        <w:t>, 18</w:t>
      </w:r>
      <w:r w:rsidRPr="00073AC1">
        <w:rPr>
          <w:rFonts w:ascii="Times New Roman" w:hAnsi="Times New Roman" w:cs="Times New Roman"/>
          <w:sz w:val="24"/>
          <w:szCs w:val="24"/>
          <w:lang w:val="en-US"/>
        </w:rPr>
        <w:t>–</w:t>
      </w:r>
      <w:r w:rsidRPr="00073AC1">
        <w:rPr>
          <w:rFonts w:ascii="Times New Roman" w:hAnsi="Times New Roman" w:cs="Times New Roman"/>
          <w:color w:val="222222"/>
          <w:sz w:val="24"/>
          <w:szCs w:val="24"/>
          <w:u w:color="222222"/>
          <w:shd w:val="clear" w:color="auto" w:fill="FFFFFF"/>
          <w:lang w:val="en-US"/>
        </w:rPr>
        <w:t xml:space="preserve">24. </w:t>
      </w:r>
      <w:hyperlink r:id="rId92" w:history="1">
        <w:r w:rsidRPr="00073AC1">
          <w:rPr>
            <w:rStyle w:val="Hyperlink1"/>
            <w:rFonts w:eastAsia="Arial Unicode MS"/>
          </w:rPr>
          <w:t>https://doi.org/10.1016/j.cobeha.2014.12.009</w:t>
        </w:r>
      </w:hyperlink>
    </w:p>
    <w:p w14:paraId="23B250E9" w14:textId="596CAF48" w:rsidR="00E53BE8" w:rsidRPr="00073AC1" w:rsidRDefault="00E53BE8" w:rsidP="003F4983">
      <w:pPr>
        <w:pStyle w:val="Body"/>
        <w:spacing w:after="0" w:line="480" w:lineRule="auto"/>
        <w:ind w:left="720" w:hanging="720"/>
        <w:rPr>
          <w:rFonts w:ascii="Times New Roman" w:hAnsi="Times New Roman" w:cs="Times New Roman"/>
          <w:sz w:val="24"/>
          <w:szCs w:val="24"/>
        </w:rPr>
      </w:pPr>
      <w:r w:rsidRPr="00073AC1">
        <w:rPr>
          <w:rFonts w:ascii="Times New Roman" w:hAnsi="Times New Roman" w:cs="Times New Roman"/>
          <w:color w:val="222222"/>
          <w:sz w:val="24"/>
          <w:szCs w:val="24"/>
          <w:shd w:val="clear" w:color="auto" w:fill="FFFFFF"/>
          <w:lang w:val="nl-NL"/>
        </w:rPr>
        <w:t>Van Lange, P. A.</w:t>
      </w:r>
      <w:r w:rsidR="007718DE" w:rsidRPr="00073AC1">
        <w:rPr>
          <w:rFonts w:ascii="Times New Roman" w:hAnsi="Times New Roman" w:cs="Times New Roman"/>
          <w:color w:val="222222"/>
          <w:sz w:val="24"/>
          <w:szCs w:val="24"/>
          <w:shd w:val="clear" w:color="auto" w:fill="FFFFFF"/>
          <w:lang w:val="nl-NL"/>
        </w:rPr>
        <w:t xml:space="preserve"> M.</w:t>
      </w:r>
      <w:r w:rsidRPr="00073AC1">
        <w:rPr>
          <w:rFonts w:ascii="Times New Roman" w:hAnsi="Times New Roman" w:cs="Times New Roman"/>
          <w:color w:val="222222"/>
          <w:sz w:val="24"/>
          <w:szCs w:val="24"/>
          <w:shd w:val="clear" w:color="auto" w:fill="FFFFFF"/>
          <w:lang w:val="nl-NL"/>
        </w:rPr>
        <w:t xml:space="preserve">, Vinkhuyzen, A. A., &amp; Posthuma, D. (2014). </w:t>
      </w:r>
      <w:r w:rsidRPr="00073AC1">
        <w:rPr>
          <w:rFonts w:ascii="Times New Roman" w:hAnsi="Times New Roman" w:cs="Times New Roman"/>
          <w:color w:val="222222"/>
          <w:sz w:val="24"/>
          <w:szCs w:val="24"/>
          <w:shd w:val="clear" w:color="auto" w:fill="FFFFFF"/>
        </w:rPr>
        <w:t xml:space="preserve">Genetic influences are virtually absent for trust. </w:t>
      </w:r>
      <w:proofErr w:type="spellStart"/>
      <w:r w:rsidRPr="00073AC1">
        <w:rPr>
          <w:rFonts w:ascii="Times New Roman" w:hAnsi="Times New Roman" w:cs="Times New Roman"/>
          <w:i/>
          <w:iCs/>
          <w:color w:val="222222"/>
          <w:sz w:val="24"/>
          <w:szCs w:val="24"/>
          <w:shd w:val="clear" w:color="auto" w:fill="FFFFFF"/>
        </w:rPr>
        <w:t>PloS</w:t>
      </w:r>
      <w:proofErr w:type="spellEnd"/>
      <w:r w:rsidRPr="00073AC1">
        <w:rPr>
          <w:rFonts w:ascii="Times New Roman" w:hAnsi="Times New Roman" w:cs="Times New Roman"/>
          <w:i/>
          <w:iCs/>
          <w:color w:val="222222"/>
          <w:sz w:val="24"/>
          <w:szCs w:val="24"/>
          <w:shd w:val="clear" w:color="auto" w:fill="FFFFFF"/>
        </w:rPr>
        <w:t xml:space="preserve"> one</w:t>
      </w:r>
      <w:r w:rsidRPr="00073AC1">
        <w:rPr>
          <w:rFonts w:ascii="Times New Roman" w:hAnsi="Times New Roman" w:cs="Times New Roman"/>
          <w:color w:val="222222"/>
          <w:sz w:val="24"/>
          <w:szCs w:val="24"/>
          <w:shd w:val="clear" w:color="auto" w:fill="FFFFFF"/>
        </w:rPr>
        <w:t xml:space="preserve">, </w:t>
      </w:r>
      <w:r w:rsidRPr="00073AC1">
        <w:rPr>
          <w:rFonts w:ascii="Times New Roman" w:hAnsi="Times New Roman" w:cs="Times New Roman"/>
          <w:i/>
          <w:iCs/>
          <w:color w:val="222222"/>
          <w:sz w:val="24"/>
          <w:szCs w:val="24"/>
          <w:shd w:val="clear" w:color="auto" w:fill="FFFFFF"/>
        </w:rPr>
        <w:t>9</w:t>
      </w:r>
      <w:r w:rsidRPr="00073AC1">
        <w:rPr>
          <w:rFonts w:ascii="Times New Roman" w:hAnsi="Times New Roman" w:cs="Times New Roman"/>
          <w:color w:val="222222"/>
          <w:sz w:val="24"/>
          <w:szCs w:val="24"/>
          <w:shd w:val="clear" w:color="auto" w:fill="FFFFFF"/>
        </w:rPr>
        <w:t xml:space="preserve">(4), Article e93880. </w:t>
      </w:r>
      <w:hyperlink r:id="rId93" w:history="1">
        <w:r w:rsidRPr="00073AC1">
          <w:rPr>
            <w:rStyle w:val="Hyperlink0"/>
            <w:rFonts w:eastAsia="宋体"/>
          </w:rPr>
          <w:t>https://doi.org/10.1371/journal.pone.0093880</w:t>
        </w:r>
      </w:hyperlink>
    </w:p>
    <w:p w14:paraId="4A341258" w14:textId="049B7A5B" w:rsidR="00A65208" w:rsidRPr="00073AC1" w:rsidRDefault="00243E10" w:rsidP="000B48A2">
      <w:pPr>
        <w:pStyle w:val="CommentText"/>
        <w:spacing w:after="0" w:line="480" w:lineRule="auto"/>
        <w:ind w:left="720" w:hanging="720"/>
        <w:rPr>
          <w:rFonts w:ascii="Times New Roman" w:eastAsia="Times New Roman" w:hAnsi="Times New Roman" w:cs="Times New Roman"/>
          <w:color w:val="222222"/>
          <w:sz w:val="24"/>
          <w:szCs w:val="24"/>
          <w:u w:color="222222"/>
          <w:shd w:val="clear" w:color="auto" w:fill="FFFFFF"/>
          <w:lang w:val="en-US"/>
        </w:rPr>
      </w:pPr>
      <w:r w:rsidRPr="00073AC1">
        <w:rPr>
          <w:rFonts w:ascii="Times New Roman" w:hAnsi="Times New Roman" w:cs="Times New Roman"/>
          <w:color w:val="222222"/>
          <w:sz w:val="24"/>
          <w:szCs w:val="24"/>
          <w:u w:color="222222"/>
          <w:shd w:val="clear" w:color="auto" w:fill="FFFFFF"/>
          <w:lang w:val="en-US"/>
        </w:rPr>
        <w:lastRenderedPageBreak/>
        <w:t>Van Lange, P. A.</w:t>
      </w:r>
      <w:r w:rsidR="007718DE" w:rsidRPr="00073AC1">
        <w:rPr>
          <w:rFonts w:ascii="Times New Roman" w:hAnsi="Times New Roman" w:cs="Times New Roman"/>
          <w:color w:val="222222"/>
          <w:sz w:val="24"/>
          <w:szCs w:val="24"/>
          <w:u w:color="222222"/>
          <w:shd w:val="clear" w:color="auto" w:fill="FFFFFF"/>
          <w:lang w:val="en-US"/>
        </w:rPr>
        <w:t xml:space="preserve"> </w:t>
      </w:r>
      <w:r w:rsidRPr="00073AC1">
        <w:rPr>
          <w:rFonts w:ascii="Times New Roman" w:hAnsi="Times New Roman" w:cs="Times New Roman"/>
          <w:color w:val="222222"/>
          <w:sz w:val="24"/>
          <w:szCs w:val="24"/>
          <w:u w:color="222222"/>
          <w:shd w:val="clear" w:color="auto" w:fill="FFFFFF"/>
          <w:lang w:val="en-US"/>
        </w:rPr>
        <w:t xml:space="preserve">M., &amp; Visser, K. (1999). Locomotion in social dilemmas: How people adapt to cooperative, tit-for-tat, and non-cooperative partners. </w:t>
      </w:r>
      <w:r w:rsidRPr="00073AC1">
        <w:rPr>
          <w:rFonts w:ascii="Times New Roman" w:hAnsi="Times New Roman" w:cs="Times New Roman"/>
          <w:i/>
          <w:iCs/>
          <w:color w:val="222222"/>
          <w:sz w:val="24"/>
          <w:szCs w:val="24"/>
          <w:u w:color="222222"/>
          <w:shd w:val="clear" w:color="auto" w:fill="FFFFFF"/>
          <w:lang w:val="en-US"/>
        </w:rPr>
        <w:t>Journal of Personality and Social Psychology</w:t>
      </w:r>
      <w:r w:rsidRPr="00073AC1">
        <w:rPr>
          <w:rFonts w:ascii="Times New Roman" w:hAnsi="Times New Roman" w:cs="Times New Roman"/>
          <w:color w:val="222222"/>
          <w:sz w:val="24"/>
          <w:szCs w:val="24"/>
          <w:u w:color="222222"/>
          <w:shd w:val="clear" w:color="auto" w:fill="FFFFFF"/>
          <w:lang w:val="en-US"/>
        </w:rPr>
        <w:t xml:space="preserve">, </w:t>
      </w:r>
      <w:r w:rsidRPr="00073AC1">
        <w:rPr>
          <w:rFonts w:ascii="Times New Roman" w:hAnsi="Times New Roman" w:cs="Times New Roman"/>
          <w:i/>
          <w:iCs/>
          <w:color w:val="222222"/>
          <w:sz w:val="24"/>
          <w:szCs w:val="24"/>
          <w:u w:color="222222"/>
          <w:shd w:val="clear" w:color="auto" w:fill="FFFFFF"/>
          <w:lang w:val="en-US"/>
        </w:rPr>
        <w:t>77</w:t>
      </w:r>
      <w:r w:rsidRPr="00073AC1">
        <w:rPr>
          <w:rFonts w:ascii="Times New Roman" w:hAnsi="Times New Roman" w:cs="Times New Roman"/>
          <w:color w:val="222222"/>
          <w:sz w:val="24"/>
          <w:szCs w:val="24"/>
          <w:u w:color="222222"/>
          <w:shd w:val="clear" w:color="auto" w:fill="FFFFFF"/>
          <w:lang w:val="en-US"/>
        </w:rPr>
        <w:t>(4), 762</w:t>
      </w:r>
      <w:r w:rsidRPr="00073AC1">
        <w:rPr>
          <w:rFonts w:ascii="Times New Roman" w:hAnsi="Times New Roman" w:cs="Times New Roman"/>
          <w:sz w:val="24"/>
          <w:szCs w:val="24"/>
          <w:lang w:val="en-US"/>
        </w:rPr>
        <w:t>–773</w:t>
      </w:r>
      <w:r w:rsidRPr="00073AC1">
        <w:rPr>
          <w:rFonts w:ascii="Times New Roman" w:hAnsi="Times New Roman" w:cs="Times New Roman"/>
          <w:color w:val="222222"/>
          <w:sz w:val="24"/>
          <w:szCs w:val="24"/>
          <w:u w:color="222222"/>
          <w:shd w:val="clear" w:color="auto" w:fill="FFFFFF"/>
          <w:lang w:val="en-US"/>
        </w:rPr>
        <w:t xml:space="preserve">. </w:t>
      </w:r>
      <w:hyperlink r:id="rId94" w:history="1">
        <w:r w:rsidR="004D7FD3" w:rsidRPr="00073AC1">
          <w:rPr>
            <w:rStyle w:val="Hyperlink0"/>
            <w:rFonts w:eastAsia="宋体"/>
          </w:rPr>
          <w:t>https://doi.org/10.1037/0022-3514.77.4.762</w:t>
        </w:r>
      </w:hyperlink>
    </w:p>
    <w:p w14:paraId="4AB09B4D" w14:textId="2CFA054B"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rPr>
      </w:pPr>
      <w:r w:rsidRPr="00073AC1">
        <w:rPr>
          <w:rFonts w:ascii="Times New Roman" w:hAnsi="Times New Roman" w:cs="Times New Roman"/>
          <w:sz w:val="24"/>
          <w:szCs w:val="24"/>
          <w:shd w:val="clear" w:color="auto" w:fill="FFFFFF"/>
        </w:rPr>
        <w:t>Vaughan, R. S., &amp; Madigan, D. J. (</w:t>
      </w:r>
      <w:r w:rsidR="006E5196" w:rsidRPr="00073AC1">
        <w:rPr>
          <w:rFonts w:ascii="Times New Roman" w:hAnsi="Times New Roman" w:cs="Times New Roman"/>
          <w:sz w:val="24"/>
          <w:szCs w:val="24"/>
          <w:shd w:val="clear" w:color="auto" w:fill="FFFFFF"/>
        </w:rPr>
        <w:t>2020</w:t>
      </w:r>
      <w:r w:rsidRPr="00073AC1">
        <w:rPr>
          <w:rFonts w:ascii="Times New Roman" w:hAnsi="Times New Roman" w:cs="Times New Roman"/>
          <w:sz w:val="24"/>
          <w:szCs w:val="24"/>
          <w:shd w:val="clear" w:color="auto" w:fill="FFFFFF"/>
        </w:rPr>
        <w:t>). The winner takes it all: The mediating role of competitive orientations in the Dark Triad and sport task performance relationship.</w:t>
      </w:r>
      <w:r w:rsidR="004D7FD3"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European Journal of Sport Science</w:t>
      </w:r>
      <w:r w:rsidRPr="00073AC1">
        <w:rPr>
          <w:rFonts w:ascii="Times New Roman" w:hAnsi="Times New Roman" w:cs="Times New Roman"/>
          <w:sz w:val="24"/>
          <w:szCs w:val="24"/>
          <w:shd w:val="clear" w:color="auto" w:fill="FFFFFF"/>
        </w:rPr>
        <w:t>,</w:t>
      </w:r>
      <w:r w:rsidR="004D7FD3"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21</w:t>
      </w:r>
      <w:r w:rsidRPr="00073AC1">
        <w:rPr>
          <w:rFonts w:ascii="Times New Roman" w:hAnsi="Times New Roman" w:cs="Times New Roman"/>
          <w:sz w:val="24"/>
          <w:szCs w:val="24"/>
          <w:shd w:val="clear" w:color="auto" w:fill="FFFFFF"/>
        </w:rPr>
        <w:t>(8), 1183</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1192. </w:t>
      </w:r>
      <w:hyperlink r:id="rId95" w:history="1">
        <w:r w:rsidRPr="00073AC1">
          <w:rPr>
            <w:rStyle w:val="Hyperlink2"/>
            <w:rFonts w:eastAsia="Arial Unicode MS"/>
          </w:rPr>
          <w:t>https://doi.org/10.1080/17461391.2020.1825822</w:t>
        </w:r>
      </w:hyperlink>
    </w:p>
    <w:p w14:paraId="7442B0F0" w14:textId="1EE24189"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color w:val="222222"/>
          <w:sz w:val="24"/>
          <w:szCs w:val="24"/>
          <w:u w:color="222222"/>
          <w:shd w:val="clear" w:color="auto" w:fill="FFFFFF"/>
        </w:rPr>
        <w:t>Wu, S., Sun, J., Cai, W., &amp; Jin, S. (2014). The bad apple effect and social value orientation in public-goods dilemmas: Replication and extension of research findings.</w:t>
      </w:r>
      <w:r w:rsidR="004D7FD3"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Psychological Reports</w:t>
      </w:r>
      <w:r w:rsidRPr="00073AC1">
        <w:rPr>
          <w:rFonts w:ascii="Times New Roman" w:hAnsi="Times New Roman" w:cs="Times New Roman"/>
          <w:color w:val="222222"/>
          <w:sz w:val="24"/>
          <w:szCs w:val="24"/>
          <w:u w:color="222222"/>
          <w:shd w:val="clear" w:color="auto" w:fill="FFFFFF"/>
        </w:rPr>
        <w:t>,</w:t>
      </w:r>
      <w:r w:rsidR="004D7FD3" w:rsidRPr="00073AC1">
        <w:rPr>
          <w:rFonts w:ascii="Times New Roman" w:hAnsi="Times New Roman" w:cs="Times New Roman"/>
          <w:color w:val="222222"/>
          <w:sz w:val="24"/>
          <w:szCs w:val="24"/>
          <w:u w:color="222222"/>
          <w:shd w:val="clear" w:color="auto" w:fill="FFFFFF"/>
        </w:rPr>
        <w:t xml:space="preserve"> </w:t>
      </w:r>
      <w:r w:rsidRPr="00073AC1">
        <w:rPr>
          <w:rFonts w:ascii="Times New Roman" w:hAnsi="Times New Roman" w:cs="Times New Roman"/>
          <w:i/>
          <w:iCs/>
          <w:color w:val="222222"/>
          <w:sz w:val="24"/>
          <w:szCs w:val="24"/>
          <w:u w:color="222222"/>
          <w:shd w:val="clear" w:color="auto" w:fill="FFFFFF"/>
        </w:rPr>
        <w:t>114</w:t>
      </w:r>
      <w:r w:rsidRPr="00073AC1">
        <w:rPr>
          <w:rFonts w:ascii="Times New Roman" w:hAnsi="Times New Roman" w:cs="Times New Roman"/>
          <w:color w:val="222222"/>
          <w:sz w:val="24"/>
          <w:szCs w:val="24"/>
          <w:u w:color="222222"/>
          <w:shd w:val="clear" w:color="auto" w:fill="FFFFFF"/>
        </w:rPr>
        <w:t>(3), 866</w:t>
      </w:r>
      <w:r w:rsidRPr="00073AC1">
        <w:rPr>
          <w:rFonts w:ascii="Times New Roman" w:hAnsi="Times New Roman" w:cs="Times New Roman"/>
          <w:sz w:val="24"/>
          <w:szCs w:val="24"/>
        </w:rPr>
        <w:t>–</w:t>
      </w:r>
      <w:r w:rsidRPr="00073AC1">
        <w:rPr>
          <w:rFonts w:ascii="Times New Roman" w:hAnsi="Times New Roman" w:cs="Times New Roman"/>
          <w:color w:val="222222"/>
          <w:sz w:val="24"/>
          <w:szCs w:val="24"/>
          <w:u w:color="222222"/>
          <w:shd w:val="clear" w:color="auto" w:fill="FFFFFF"/>
        </w:rPr>
        <w:t xml:space="preserve">879. </w:t>
      </w:r>
      <w:hyperlink r:id="rId96" w:history="1">
        <w:r w:rsidRPr="00073AC1">
          <w:rPr>
            <w:rStyle w:val="Hyperlink1"/>
            <w:rFonts w:eastAsia="Arial Unicode MS"/>
          </w:rPr>
          <w:t>https://doi.org/10.2466/07.09.PR0.114k27w5</w:t>
        </w:r>
      </w:hyperlink>
    </w:p>
    <w:p w14:paraId="0A2A26FA" w14:textId="037EB3DC" w:rsidR="00F25A02" w:rsidRPr="00073AC1" w:rsidRDefault="00F25A02" w:rsidP="00F25A02">
      <w:pPr>
        <w:pStyle w:val="Body"/>
        <w:spacing w:after="0" w:line="480" w:lineRule="auto"/>
        <w:ind w:left="720" w:hanging="720"/>
        <w:rPr>
          <w:rFonts w:ascii="Times New Roman" w:hAnsi="Times New Roman" w:cs="Times New Roman"/>
          <w:color w:val="242424"/>
          <w:sz w:val="24"/>
          <w:szCs w:val="24"/>
          <w:shd w:val="clear" w:color="auto" w:fill="FFFFFF"/>
        </w:rPr>
      </w:pPr>
      <w:r w:rsidRPr="00073AC1">
        <w:rPr>
          <w:rFonts w:ascii="Times New Roman" w:hAnsi="Times New Roman" w:cs="Times New Roman"/>
          <w:color w:val="242424"/>
          <w:sz w:val="24"/>
          <w:szCs w:val="24"/>
          <w:shd w:val="clear" w:color="auto" w:fill="FFFFFF"/>
        </w:rPr>
        <w:t xml:space="preserve">Westfall, J., Kenny, D. A., &amp; Judd, C. M. (2014). Statistical power and optimal design in experiments in which samples of participants respond to samples of stimuli. </w:t>
      </w:r>
      <w:r w:rsidRPr="00073AC1">
        <w:rPr>
          <w:rFonts w:ascii="Times New Roman" w:hAnsi="Times New Roman" w:cs="Times New Roman"/>
          <w:i/>
          <w:iCs/>
          <w:color w:val="242424"/>
          <w:sz w:val="24"/>
          <w:szCs w:val="24"/>
          <w:shd w:val="clear" w:color="auto" w:fill="FFFFFF"/>
        </w:rPr>
        <w:t>Journal of Experimental Psychology: General</w:t>
      </w:r>
      <w:r w:rsidRPr="00073AC1">
        <w:rPr>
          <w:rFonts w:ascii="Times New Roman" w:hAnsi="Times New Roman" w:cs="Times New Roman"/>
          <w:color w:val="242424"/>
          <w:sz w:val="24"/>
          <w:szCs w:val="24"/>
          <w:shd w:val="clear" w:color="auto" w:fill="FFFFFF"/>
        </w:rPr>
        <w:t xml:space="preserve">, </w:t>
      </w:r>
      <w:r w:rsidRPr="00073AC1">
        <w:rPr>
          <w:rFonts w:ascii="Times New Roman" w:hAnsi="Times New Roman" w:cs="Times New Roman"/>
          <w:i/>
          <w:iCs/>
          <w:color w:val="242424"/>
          <w:sz w:val="24"/>
          <w:szCs w:val="24"/>
          <w:shd w:val="clear" w:color="auto" w:fill="FFFFFF"/>
        </w:rPr>
        <w:t>143</w:t>
      </w:r>
      <w:r w:rsidRPr="00073AC1">
        <w:rPr>
          <w:rFonts w:ascii="Times New Roman" w:hAnsi="Times New Roman" w:cs="Times New Roman"/>
          <w:color w:val="242424"/>
          <w:sz w:val="24"/>
          <w:szCs w:val="24"/>
          <w:shd w:val="clear" w:color="auto" w:fill="FFFFFF"/>
        </w:rPr>
        <w:t xml:space="preserve">(5), 2020–2045. </w:t>
      </w:r>
      <w:hyperlink r:id="rId97" w:history="1">
        <w:r w:rsidRPr="00073AC1">
          <w:rPr>
            <w:rStyle w:val="Hyperlink0"/>
            <w:rFonts w:eastAsia="宋体"/>
          </w:rPr>
          <w:t>https://doi.org/10.1037/xge0000014</w:t>
        </w:r>
      </w:hyperlink>
    </w:p>
    <w:p w14:paraId="21E3FCF1" w14:textId="77777777" w:rsidR="00370614" w:rsidRPr="00073AC1" w:rsidRDefault="00370614" w:rsidP="000B48A2">
      <w:pPr>
        <w:pStyle w:val="Body"/>
        <w:spacing w:after="0" w:line="480" w:lineRule="auto"/>
        <w:ind w:left="720" w:hanging="720"/>
        <w:rPr>
          <w:rFonts w:ascii="Times New Roman" w:eastAsia="Times New Roman" w:hAnsi="Times New Roman" w:cs="Times New Roman"/>
          <w:sz w:val="24"/>
          <w:szCs w:val="24"/>
          <w:u w:val="single"/>
          <w:shd w:val="clear" w:color="auto" w:fill="FFFFFF"/>
          <w:lang w:eastAsia="zh-CN"/>
        </w:rPr>
      </w:pPr>
      <w:r w:rsidRPr="00073AC1">
        <w:rPr>
          <w:rFonts w:ascii="Times New Roman" w:eastAsia="Times New Roman" w:hAnsi="Times New Roman" w:cs="Times New Roman"/>
          <w:color w:val="auto"/>
          <w:sz w:val="24"/>
          <w:szCs w:val="24"/>
          <w:shd w:val="clear" w:color="auto" w:fill="FFFFFF"/>
          <w:lang w:eastAsia="zh-CN"/>
        </w:rPr>
        <w:t>Wyer, R. S. (1969). Prediction of behavior in two-person games.</w:t>
      </w:r>
      <w:r w:rsidRPr="00073AC1">
        <w:rPr>
          <w:rFonts w:ascii="Times New Roman" w:eastAsia="Times New Roman" w:hAnsi="Times New Roman" w:cs="Times New Roman"/>
          <w:sz w:val="24"/>
          <w:szCs w:val="24"/>
          <w:shd w:val="clear" w:color="auto" w:fill="FFFFFF"/>
          <w:lang w:eastAsia="zh-CN"/>
        </w:rPr>
        <w:t xml:space="preserve"> </w:t>
      </w:r>
      <w:r w:rsidRPr="00073AC1">
        <w:rPr>
          <w:rFonts w:ascii="Times New Roman" w:eastAsia="Times New Roman" w:hAnsi="Times New Roman" w:cs="Times New Roman"/>
          <w:i/>
          <w:iCs/>
          <w:color w:val="auto"/>
          <w:sz w:val="24"/>
          <w:szCs w:val="24"/>
          <w:shd w:val="clear" w:color="auto" w:fill="FFFFFF"/>
          <w:lang w:eastAsia="zh-CN"/>
        </w:rPr>
        <w:t>Journal of Personality and Social Psychology, 13</w:t>
      </w:r>
      <w:r w:rsidRPr="00073AC1">
        <w:rPr>
          <w:rFonts w:ascii="Times New Roman" w:eastAsia="Times New Roman" w:hAnsi="Times New Roman" w:cs="Times New Roman"/>
          <w:color w:val="auto"/>
          <w:sz w:val="24"/>
          <w:szCs w:val="24"/>
          <w:shd w:val="clear" w:color="auto" w:fill="FFFFFF"/>
          <w:lang w:eastAsia="zh-CN"/>
        </w:rPr>
        <w:t>, 222–238.</w:t>
      </w:r>
      <w:r w:rsidRPr="00073AC1">
        <w:rPr>
          <w:rFonts w:ascii="Times New Roman" w:eastAsia="Times New Roman" w:hAnsi="Times New Roman" w:cs="Times New Roman"/>
          <w:sz w:val="24"/>
          <w:szCs w:val="24"/>
          <w:shd w:val="clear" w:color="auto" w:fill="FFFFFF"/>
          <w:lang w:eastAsia="zh-CN"/>
        </w:rPr>
        <w:t xml:space="preserve"> </w:t>
      </w:r>
      <w:hyperlink r:id="rId98" w:history="1">
        <w:r w:rsidRPr="00073AC1">
          <w:rPr>
            <w:rStyle w:val="Hyperlink0"/>
            <w:rFonts w:eastAsia="宋体"/>
          </w:rPr>
          <w:t>https://doi.org/10.1037/h0028279</w:t>
        </w:r>
      </w:hyperlink>
    </w:p>
    <w:p w14:paraId="3D8ACA78" w14:textId="752EDD12"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6F6F6"/>
        </w:rPr>
      </w:pPr>
      <w:r w:rsidRPr="00073AC1">
        <w:rPr>
          <w:rFonts w:ascii="Times New Roman" w:hAnsi="Times New Roman" w:cs="Times New Roman"/>
          <w:sz w:val="24"/>
          <w:szCs w:val="24"/>
          <w:shd w:val="clear" w:color="auto" w:fill="FFFFFF"/>
        </w:rPr>
        <w:t>Yamagishi, T., Akutsu, S., Cho, K., Inoue, Y., Li, Y., &amp; Matsumoto, Y. (2015). Two-component model of general trust: Predicting behavioral trust from attitudinal trust.</w:t>
      </w:r>
      <w:r w:rsidR="004D7FD3"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Social Cognition</w:t>
      </w:r>
      <w:r w:rsidRPr="00073AC1">
        <w:rPr>
          <w:rFonts w:ascii="Times New Roman" w:hAnsi="Times New Roman" w:cs="Times New Roman"/>
          <w:sz w:val="24"/>
          <w:szCs w:val="24"/>
          <w:shd w:val="clear" w:color="auto" w:fill="FFFFFF"/>
        </w:rPr>
        <w:t>,</w:t>
      </w:r>
      <w:r w:rsidR="004D7FD3"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33</w:t>
      </w:r>
      <w:r w:rsidRPr="00073AC1">
        <w:rPr>
          <w:rFonts w:ascii="Times New Roman" w:hAnsi="Times New Roman" w:cs="Times New Roman"/>
          <w:sz w:val="24"/>
          <w:szCs w:val="24"/>
          <w:shd w:val="clear" w:color="auto" w:fill="FFFFFF"/>
        </w:rPr>
        <w:t>(5), 43</w:t>
      </w:r>
      <w:r w:rsidRPr="00073AC1">
        <w:rPr>
          <w:rFonts w:ascii="Times New Roman" w:hAnsi="Times New Roman" w:cs="Times New Roman"/>
          <w:sz w:val="24"/>
          <w:szCs w:val="24"/>
        </w:rPr>
        <w:t xml:space="preserve">6–458. </w:t>
      </w:r>
      <w:hyperlink r:id="rId99" w:history="1">
        <w:r w:rsidRPr="00073AC1">
          <w:rPr>
            <w:rStyle w:val="Hyperlink2"/>
            <w:rFonts w:eastAsia="Arial Unicode MS"/>
          </w:rPr>
          <w:t>https://doi.org/10.1521/soco.2015.33.5.436</w:t>
        </w:r>
      </w:hyperlink>
    </w:p>
    <w:p w14:paraId="10862AFF" w14:textId="5C3266B5" w:rsidR="00A65208" w:rsidRPr="00073AC1" w:rsidRDefault="00243E10" w:rsidP="000B48A2">
      <w:pPr>
        <w:pStyle w:val="Body"/>
        <w:spacing w:after="0" w:line="480" w:lineRule="auto"/>
        <w:ind w:left="720" w:hanging="720"/>
        <w:rPr>
          <w:rFonts w:ascii="Times New Roman" w:eastAsia="Times New Roman" w:hAnsi="Times New Roman" w:cs="Times New Roman"/>
          <w:sz w:val="24"/>
          <w:szCs w:val="24"/>
          <w:shd w:val="clear" w:color="auto" w:fill="FFFFFF"/>
        </w:rPr>
      </w:pPr>
      <w:r w:rsidRPr="00073AC1">
        <w:rPr>
          <w:rFonts w:ascii="Times New Roman" w:hAnsi="Times New Roman" w:cs="Times New Roman"/>
          <w:sz w:val="24"/>
          <w:szCs w:val="24"/>
          <w:shd w:val="clear" w:color="auto" w:fill="FFFFFF"/>
        </w:rPr>
        <w:t>Zhang, Z., Wang, J., &amp; Jia, M. (</w:t>
      </w:r>
      <w:r w:rsidR="00A36A0E" w:rsidRPr="00073AC1">
        <w:rPr>
          <w:rFonts w:ascii="Times New Roman" w:hAnsi="Times New Roman" w:cs="Times New Roman"/>
          <w:sz w:val="24"/>
          <w:szCs w:val="24"/>
          <w:shd w:val="clear" w:color="auto" w:fill="FFFFFF"/>
        </w:rPr>
        <w:t>2020</w:t>
      </w:r>
      <w:r w:rsidRPr="00073AC1">
        <w:rPr>
          <w:rFonts w:ascii="Times New Roman" w:hAnsi="Times New Roman" w:cs="Times New Roman"/>
          <w:sz w:val="24"/>
          <w:szCs w:val="24"/>
          <w:shd w:val="clear" w:color="auto" w:fill="FFFFFF"/>
        </w:rPr>
        <w:t>). Integrating the bright and dark sides of corporate volunteering climate: Is corporate volunteering climate a burden or boost to employees?</w:t>
      </w:r>
      <w:r w:rsidR="004D7FD3"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British Journal of Management</w:t>
      </w:r>
      <w:r w:rsidRPr="00073AC1">
        <w:rPr>
          <w:rFonts w:ascii="Times New Roman" w:hAnsi="Times New Roman" w:cs="Times New Roman"/>
          <w:sz w:val="24"/>
          <w:szCs w:val="24"/>
          <w:shd w:val="clear" w:color="auto" w:fill="FFFFFF"/>
        </w:rPr>
        <w:t>,</w:t>
      </w:r>
      <w:r w:rsidR="004D7FD3"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32</w:t>
      </w:r>
      <w:r w:rsidRPr="00073AC1">
        <w:rPr>
          <w:rFonts w:ascii="Times New Roman" w:hAnsi="Times New Roman" w:cs="Times New Roman"/>
          <w:sz w:val="24"/>
          <w:szCs w:val="24"/>
          <w:shd w:val="clear" w:color="auto" w:fill="FFFFFF"/>
        </w:rPr>
        <w:t>(2), 494</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511. </w:t>
      </w:r>
      <w:hyperlink r:id="rId100" w:history="1">
        <w:r w:rsidRPr="00073AC1">
          <w:rPr>
            <w:rStyle w:val="Hyperlink1"/>
            <w:rFonts w:eastAsia="Arial Unicode MS"/>
          </w:rPr>
          <w:t>https://doi.org/10.1111/1467-8551.12418</w:t>
        </w:r>
      </w:hyperlink>
    </w:p>
    <w:p w14:paraId="3AADE757" w14:textId="77777777" w:rsidR="00B36DBE" w:rsidRDefault="00243E10" w:rsidP="00C23712">
      <w:pPr>
        <w:pStyle w:val="Body"/>
        <w:spacing w:after="0" w:line="480" w:lineRule="auto"/>
        <w:ind w:left="720" w:hanging="720"/>
        <w:rPr>
          <w:rStyle w:val="Hyperlink0"/>
          <w:rFonts w:eastAsia="Arial Unicode MS"/>
        </w:rPr>
        <w:sectPr w:rsidR="00B36DBE" w:rsidSect="00E97CA4">
          <w:headerReference w:type="default" r:id="rId101"/>
          <w:headerReference w:type="first" r:id="rId102"/>
          <w:pgSz w:w="11906" w:h="16838"/>
          <w:pgMar w:top="1440" w:right="1440" w:bottom="1440" w:left="1440" w:header="708" w:footer="708" w:gutter="0"/>
          <w:lnNumType w:countBy="1" w:restart="continuous"/>
          <w:cols w:space="708"/>
          <w:docGrid w:linePitch="360"/>
        </w:sectPr>
      </w:pPr>
      <w:r w:rsidRPr="00073AC1">
        <w:rPr>
          <w:rFonts w:ascii="Times New Roman" w:hAnsi="Times New Roman" w:cs="Times New Roman"/>
          <w:sz w:val="24"/>
          <w:szCs w:val="24"/>
          <w:shd w:val="clear" w:color="auto" w:fill="FFFFFF"/>
        </w:rPr>
        <w:lastRenderedPageBreak/>
        <w:t>Zhou, J., Li, N., &amp; Chi, W. (</w:t>
      </w:r>
      <w:r w:rsidR="00A36A0E" w:rsidRPr="00073AC1">
        <w:rPr>
          <w:rFonts w:ascii="Times New Roman" w:hAnsi="Times New Roman" w:cs="Times New Roman"/>
          <w:sz w:val="24"/>
          <w:szCs w:val="24"/>
          <w:shd w:val="clear" w:color="auto" w:fill="FFFFFF"/>
        </w:rPr>
        <w:t>2021</w:t>
      </w:r>
      <w:r w:rsidRPr="00073AC1">
        <w:rPr>
          <w:rFonts w:ascii="Times New Roman" w:hAnsi="Times New Roman" w:cs="Times New Roman"/>
          <w:sz w:val="24"/>
          <w:szCs w:val="24"/>
          <w:shd w:val="clear" w:color="auto" w:fill="FFFFFF"/>
        </w:rPr>
        <w:t>). Getting ahead or getting along? How motivational orientations forge newcomers’ cohort network structures, task assistance, and turnover.</w:t>
      </w:r>
      <w:r w:rsidR="004D7FD3"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Journal of Organizational Behavior</w:t>
      </w:r>
      <w:r w:rsidRPr="00073AC1">
        <w:rPr>
          <w:rFonts w:ascii="Times New Roman" w:hAnsi="Times New Roman" w:cs="Times New Roman"/>
          <w:sz w:val="24"/>
          <w:szCs w:val="24"/>
          <w:shd w:val="clear" w:color="auto" w:fill="FFFFFF"/>
        </w:rPr>
        <w:t>,</w:t>
      </w:r>
      <w:r w:rsidR="004D7FD3" w:rsidRPr="00073AC1">
        <w:rPr>
          <w:rFonts w:ascii="Times New Roman" w:hAnsi="Times New Roman" w:cs="Times New Roman"/>
          <w:sz w:val="24"/>
          <w:szCs w:val="24"/>
          <w:shd w:val="clear" w:color="auto" w:fill="FFFFFF"/>
        </w:rPr>
        <w:t xml:space="preserve"> </w:t>
      </w:r>
      <w:r w:rsidRPr="00073AC1">
        <w:rPr>
          <w:rFonts w:ascii="Times New Roman" w:hAnsi="Times New Roman" w:cs="Times New Roman"/>
          <w:i/>
          <w:iCs/>
          <w:sz w:val="24"/>
          <w:szCs w:val="24"/>
          <w:shd w:val="clear" w:color="auto" w:fill="FFFFFF"/>
        </w:rPr>
        <w:t>43</w:t>
      </w:r>
      <w:r w:rsidRPr="00073AC1">
        <w:rPr>
          <w:rFonts w:ascii="Times New Roman" w:hAnsi="Times New Roman" w:cs="Times New Roman"/>
          <w:sz w:val="24"/>
          <w:szCs w:val="24"/>
          <w:shd w:val="clear" w:color="auto" w:fill="FFFFFF"/>
        </w:rPr>
        <w:t>(3), 410</w:t>
      </w:r>
      <w:r w:rsidRPr="00073AC1">
        <w:rPr>
          <w:rFonts w:ascii="Times New Roman" w:hAnsi="Times New Roman" w:cs="Times New Roman"/>
          <w:sz w:val="24"/>
          <w:szCs w:val="24"/>
        </w:rPr>
        <w:t>–</w:t>
      </w:r>
      <w:r w:rsidRPr="00073AC1">
        <w:rPr>
          <w:rFonts w:ascii="Times New Roman" w:hAnsi="Times New Roman" w:cs="Times New Roman"/>
          <w:sz w:val="24"/>
          <w:szCs w:val="24"/>
          <w:shd w:val="clear" w:color="auto" w:fill="FFFFFF"/>
        </w:rPr>
        <w:t xml:space="preserve">429. </w:t>
      </w:r>
      <w:hyperlink r:id="rId103" w:history="1">
        <w:r w:rsidR="00DD1789" w:rsidRPr="00073AC1">
          <w:rPr>
            <w:rStyle w:val="Hyperlink0"/>
            <w:rFonts w:eastAsia="Arial Unicode MS"/>
          </w:rPr>
          <w:t>https://doi.org/10.1002/job.2584</w:t>
        </w:r>
      </w:hyperlink>
    </w:p>
    <w:p w14:paraId="69BC22C0" w14:textId="77777777" w:rsidR="001521D0" w:rsidRPr="00620373" w:rsidRDefault="001521D0" w:rsidP="001521D0">
      <w:pPr>
        <w:pStyle w:val="Body"/>
        <w:spacing w:after="0" w:line="480" w:lineRule="auto"/>
        <w:rPr>
          <w:rFonts w:ascii="Times New Roman" w:eastAsia="Times New Roman" w:hAnsi="Times New Roman" w:cs="Times New Roman"/>
          <w:b/>
          <w:bCs/>
          <w:sz w:val="24"/>
          <w:szCs w:val="24"/>
        </w:rPr>
      </w:pPr>
      <w:r w:rsidRPr="00620373">
        <w:rPr>
          <w:rFonts w:ascii="Times New Roman" w:hAnsi="Times New Roman" w:cs="Times New Roman"/>
          <w:b/>
          <w:bCs/>
          <w:sz w:val="24"/>
          <w:szCs w:val="24"/>
        </w:rPr>
        <w:lastRenderedPageBreak/>
        <w:t>Table 1</w:t>
      </w:r>
    </w:p>
    <w:p w14:paraId="718E0221" w14:textId="77777777" w:rsidR="001521D0" w:rsidRPr="00620373" w:rsidRDefault="001521D0" w:rsidP="001521D0">
      <w:pPr>
        <w:pStyle w:val="Body"/>
        <w:spacing w:after="0" w:line="480" w:lineRule="auto"/>
        <w:rPr>
          <w:rFonts w:ascii="Times New Roman" w:eastAsia="Times New Roman" w:hAnsi="Times New Roman" w:cs="Times New Roman"/>
          <w:i/>
          <w:iCs/>
          <w:sz w:val="24"/>
          <w:szCs w:val="24"/>
        </w:rPr>
      </w:pPr>
      <w:r w:rsidRPr="00620373">
        <w:rPr>
          <w:rFonts w:ascii="Times New Roman" w:hAnsi="Times New Roman" w:cs="Times New Roman"/>
          <w:i/>
          <w:iCs/>
          <w:sz w:val="24"/>
          <w:szCs w:val="24"/>
        </w:rPr>
        <w:t>Illustration of the Items in the Triple Dominance Measure and the Corresponding Situational Affordances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701"/>
        <w:gridCol w:w="1417"/>
        <w:gridCol w:w="1276"/>
      </w:tblGrid>
      <w:tr w:rsidR="001521D0" w:rsidRPr="00620373" w14:paraId="3C61CABD" w14:textId="77777777" w:rsidTr="00CC0B2D">
        <w:tc>
          <w:tcPr>
            <w:tcW w:w="3114" w:type="dxa"/>
            <w:tcBorders>
              <w:top w:val="single" w:sz="4" w:space="0" w:color="auto"/>
              <w:bottom w:val="single" w:sz="4" w:space="0" w:color="auto"/>
            </w:tcBorders>
            <w:vAlign w:val="center"/>
          </w:tcPr>
          <w:p w14:paraId="6FF498C8" w14:textId="77777777" w:rsidR="001521D0" w:rsidRPr="00620373" w:rsidRDefault="001521D0" w:rsidP="00CC0B2D">
            <w:pPr>
              <w:pStyle w:val="Body"/>
              <w:spacing w:after="0" w:line="240" w:lineRule="auto"/>
              <w:jc w:val="center"/>
              <w:rPr>
                <w:rFonts w:ascii="Times New Roman" w:hAnsi="Times New Roman" w:cs="Times New Roman"/>
                <w:sz w:val="24"/>
                <w:szCs w:val="24"/>
                <w:lang w:val="en-US"/>
              </w:rPr>
            </w:pPr>
          </w:p>
        </w:tc>
        <w:tc>
          <w:tcPr>
            <w:tcW w:w="4394" w:type="dxa"/>
            <w:gridSpan w:val="3"/>
            <w:tcBorders>
              <w:top w:val="single" w:sz="4" w:space="0" w:color="auto"/>
              <w:bottom w:val="single" w:sz="4" w:space="0" w:color="auto"/>
            </w:tcBorders>
            <w:vAlign w:val="center"/>
          </w:tcPr>
          <w:p w14:paraId="159626F9" w14:textId="77777777" w:rsidR="001521D0" w:rsidRPr="00620373" w:rsidRDefault="001521D0" w:rsidP="00CC0B2D">
            <w:pPr>
              <w:pStyle w:val="Body"/>
              <w:spacing w:after="0" w:line="240" w:lineRule="auto"/>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 xml:space="preserve">Options in the </w:t>
            </w:r>
            <w:r w:rsidRPr="00620373">
              <w:rPr>
                <w:rFonts w:ascii="Times New Roman" w:hAnsi="Times New Roman" w:cs="Times New Roman"/>
                <w:sz w:val="24"/>
                <w:szCs w:val="24"/>
                <w:lang w:val="en-GB"/>
              </w:rPr>
              <w:t>TDM</w:t>
            </w:r>
            <w:r w:rsidRPr="00620373">
              <w:rPr>
                <w:rFonts w:ascii="Times New Roman" w:hAnsi="Times New Roman" w:cs="Times New Roman"/>
                <w:sz w:val="24"/>
                <w:szCs w:val="24"/>
                <w:lang w:val="en-US"/>
              </w:rPr>
              <w:t xml:space="preserve"> item </w:t>
            </w:r>
            <w:r w:rsidRPr="00620373">
              <w:rPr>
                <w:rFonts w:ascii="Times New Roman" w:hAnsi="Times New Roman" w:cs="Times New Roman"/>
                <w:sz w:val="24"/>
                <w:szCs w:val="24"/>
                <w:lang w:val="en-GB"/>
              </w:rPr>
              <w:t>(Self ‖ Other)</w:t>
            </w:r>
          </w:p>
        </w:tc>
      </w:tr>
      <w:tr w:rsidR="001521D0" w:rsidRPr="00620373" w14:paraId="0240E81C" w14:textId="77777777" w:rsidTr="00CC0B2D">
        <w:tc>
          <w:tcPr>
            <w:tcW w:w="3114" w:type="dxa"/>
            <w:tcBorders>
              <w:top w:val="single" w:sz="4" w:space="0" w:color="auto"/>
              <w:bottom w:val="single" w:sz="4" w:space="0" w:color="auto"/>
              <w:tl2br w:val="single" w:sz="4" w:space="0" w:color="auto"/>
            </w:tcBorders>
            <w:vAlign w:val="center"/>
          </w:tcPr>
          <w:p w14:paraId="0EAB9BEA" w14:textId="77777777" w:rsidR="001521D0" w:rsidRPr="00620373" w:rsidRDefault="001521D0" w:rsidP="00CC0B2D">
            <w:pPr>
              <w:pStyle w:val="Body"/>
              <w:spacing w:after="0" w:line="480" w:lineRule="auto"/>
              <w:jc w:val="right"/>
              <w:rPr>
                <w:rFonts w:ascii="Times New Roman" w:hAnsi="Times New Roman" w:cs="Times New Roman"/>
                <w:sz w:val="24"/>
                <w:szCs w:val="24"/>
              </w:rPr>
            </w:pPr>
            <w:r w:rsidRPr="00620373">
              <w:rPr>
                <w:rFonts w:ascii="Times New Roman" w:hAnsi="Times New Roman" w:cs="Times New Roman"/>
                <w:sz w:val="24"/>
                <w:szCs w:val="24"/>
                <w:lang w:val="en-GB"/>
              </w:rPr>
              <w:t>Situational affordance</w:t>
            </w:r>
          </w:p>
          <w:p w14:paraId="68891F05" w14:textId="77777777" w:rsidR="001521D0" w:rsidRPr="00620373" w:rsidRDefault="001521D0" w:rsidP="00CC0B2D">
            <w:pPr>
              <w:pStyle w:val="Body"/>
              <w:spacing w:after="0" w:line="480" w:lineRule="auto"/>
              <w:rPr>
                <w:rFonts w:ascii="Times New Roman" w:hAnsi="Times New Roman" w:cs="Times New Roman"/>
                <w:sz w:val="24"/>
                <w:szCs w:val="24"/>
                <w:lang w:val="en-US"/>
              </w:rPr>
            </w:pPr>
            <w:r w:rsidRPr="00620373">
              <w:rPr>
                <w:rFonts w:ascii="Times New Roman" w:hAnsi="Times New Roman" w:cs="Times New Roman"/>
                <w:sz w:val="24"/>
                <w:szCs w:val="24"/>
              </w:rPr>
              <w:t>Item</w:t>
            </w:r>
          </w:p>
        </w:tc>
        <w:tc>
          <w:tcPr>
            <w:tcW w:w="1701" w:type="dxa"/>
            <w:tcBorders>
              <w:top w:val="single" w:sz="4" w:space="0" w:color="auto"/>
              <w:bottom w:val="single" w:sz="4" w:space="0" w:color="auto"/>
            </w:tcBorders>
            <w:vAlign w:val="center"/>
          </w:tcPr>
          <w:p w14:paraId="6F77F9CD"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P</w:t>
            </w:r>
          </w:p>
          <w:p w14:paraId="68B71865"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w:t>
            </w:r>
            <w:proofErr w:type="spellStart"/>
            <w:r w:rsidRPr="00620373">
              <w:rPr>
                <w:rFonts w:ascii="Times New Roman" w:hAnsi="Times New Roman" w:cs="Times New Roman"/>
                <w:sz w:val="24"/>
                <w:szCs w:val="24"/>
                <w:lang w:val="en-GB"/>
              </w:rPr>
              <w:t>MaxJoint</w:t>
            </w:r>
            <w:proofErr w:type="spellEnd"/>
            <w:r w:rsidRPr="00620373">
              <w:rPr>
                <w:rFonts w:ascii="Times New Roman" w:hAnsi="Times New Roman" w:cs="Times New Roman"/>
                <w:sz w:val="24"/>
                <w:szCs w:val="24"/>
              </w:rPr>
              <w:t>)</w:t>
            </w:r>
          </w:p>
        </w:tc>
        <w:tc>
          <w:tcPr>
            <w:tcW w:w="1417" w:type="dxa"/>
            <w:tcBorders>
              <w:top w:val="single" w:sz="4" w:space="0" w:color="auto"/>
              <w:bottom w:val="single" w:sz="4" w:space="0" w:color="auto"/>
            </w:tcBorders>
            <w:vAlign w:val="center"/>
          </w:tcPr>
          <w:p w14:paraId="532FBC52"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I</w:t>
            </w:r>
          </w:p>
          <w:p w14:paraId="695889A0"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w:t>
            </w:r>
            <w:proofErr w:type="spellStart"/>
            <w:r w:rsidRPr="00620373">
              <w:rPr>
                <w:rFonts w:ascii="Times New Roman" w:hAnsi="Times New Roman" w:cs="Times New Roman"/>
                <w:sz w:val="24"/>
                <w:szCs w:val="24"/>
                <w:lang w:val="en-GB"/>
              </w:rPr>
              <w:t>MaxOwn</w:t>
            </w:r>
            <w:proofErr w:type="spellEnd"/>
            <w:r w:rsidRPr="00620373">
              <w:rPr>
                <w:rFonts w:ascii="Times New Roman" w:hAnsi="Times New Roman" w:cs="Times New Roman"/>
                <w:sz w:val="24"/>
                <w:szCs w:val="24"/>
              </w:rPr>
              <w:t>)</w:t>
            </w:r>
          </w:p>
        </w:tc>
        <w:tc>
          <w:tcPr>
            <w:tcW w:w="1276" w:type="dxa"/>
            <w:tcBorders>
              <w:top w:val="single" w:sz="4" w:space="0" w:color="auto"/>
              <w:bottom w:val="single" w:sz="4" w:space="0" w:color="auto"/>
            </w:tcBorders>
            <w:vAlign w:val="center"/>
          </w:tcPr>
          <w:p w14:paraId="04A4B84A"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C</w:t>
            </w:r>
          </w:p>
          <w:p w14:paraId="3E3E9758"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w:t>
            </w:r>
            <w:proofErr w:type="spellStart"/>
            <w:r w:rsidRPr="00620373">
              <w:rPr>
                <w:rFonts w:ascii="Times New Roman" w:hAnsi="Times New Roman" w:cs="Times New Roman"/>
                <w:sz w:val="24"/>
                <w:szCs w:val="24"/>
                <w:lang w:val="en-GB"/>
              </w:rPr>
              <w:t>MaxRel</w:t>
            </w:r>
            <w:proofErr w:type="spellEnd"/>
            <w:r w:rsidRPr="00620373">
              <w:rPr>
                <w:rFonts w:ascii="Times New Roman" w:hAnsi="Times New Roman" w:cs="Times New Roman"/>
                <w:sz w:val="24"/>
                <w:szCs w:val="24"/>
              </w:rPr>
              <w:t>)</w:t>
            </w:r>
          </w:p>
        </w:tc>
      </w:tr>
      <w:tr w:rsidR="001521D0" w:rsidRPr="00620373" w14:paraId="5F2E491B" w14:textId="77777777" w:rsidTr="00CC0B2D">
        <w:tc>
          <w:tcPr>
            <w:tcW w:w="3114" w:type="dxa"/>
            <w:tcBorders>
              <w:top w:val="single" w:sz="4" w:space="0" w:color="auto"/>
            </w:tcBorders>
            <w:vAlign w:val="center"/>
          </w:tcPr>
          <w:p w14:paraId="0F15252F"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1</w:t>
            </w:r>
          </w:p>
        </w:tc>
        <w:tc>
          <w:tcPr>
            <w:tcW w:w="1701" w:type="dxa"/>
            <w:tcBorders>
              <w:top w:val="single" w:sz="4" w:space="0" w:color="auto"/>
            </w:tcBorders>
            <w:vAlign w:val="center"/>
          </w:tcPr>
          <w:p w14:paraId="39403998"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lang w:val="en-GB"/>
              </w:rPr>
              <w:t>480 ‖ 480</w:t>
            </w:r>
          </w:p>
        </w:tc>
        <w:tc>
          <w:tcPr>
            <w:tcW w:w="1417" w:type="dxa"/>
            <w:tcBorders>
              <w:top w:val="single" w:sz="4" w:space="0" w:color="auto"/>
            </w:tcBorders>
            <w:vAlign w:val="center"/>
          </w:tcPr>
          <w:p w14:paraId="6FEE4B91"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540 ‖ 280</w:t>
            </w:r>
          </w:p>
        </w:tc>
        <w:tc>
          <w:tcPr>
            <w:tcW w:w="1276" w:type="dxa"/>
            <w:tcBorders>
              <w:top w:val="single" w:sz="4" w:space="0" w:color="auto"/>
            </w:tcBorders>
            <w:vAlign w:val="center"/>
          </w:tcPr>
          <w:p w14:paraId="23D5E13B" w14:textId="77777777" w:rsidR="001521D0" w:rsidRPr="00620373" w:rsidRDefault="001521D0" w:rsidP="00CC0B2D">
            <w:pPr>
              <w:rPr>
                <w:rFonts w:ascii="Times New Roman" w:hAnsi="Times New Roman" w:cs="Times New Roman"/>
                <w:sz w:val="24"/>
                <w:szCs w:val="24"/>
                <w:lang w:val="en-GB"/>
              </w:rPr>
            </w:pPr>
            <w:r w:rsidRPr="00620373">
              <w:rPr>
                <w:rFonts w:ascii="Times New Roman" w:hAnsi="Times New Roman" w:cs="Times New Roman"/>
                <w:sz w:val="24"/>
                <w:szCs w:val="24"/>
                <w:lang w:val="en-GB"/>
              </w:rPr>
              <w:t xml:space="preserve"> 480 ‖ 80</w:t>
            </w:r>
          </w:p>
        </w:tc>
      </w:tr>
      <w:tr w:rsidR="001521D0" w:rsidRPr="00620373" w14:paraId="07C5D238" w14:textId="77777777" w:rsidTr="00CC0B2D">
        <w:tc>
          <w:tcPr>
            <w:tcW w:w="3114" w:type="dxa"/>
            <w:vAlign w:val="center"/>
          </w:tcPr>
          <w:p w14:paraId="0DB78540"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2</w:t>
            </w:r>
          </w:p>
        </w:tc>
        <w:tc>
          <w:tcPr>
            <w:tcW w:w="1701" w:type="dxa"/>
            <w:vAlign w:val="center"/>
          </w:tcPr>
          <w:p w14:paraId="547FA611"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500 ‖ 500</w:t>
            </w:r>
          </w:p>
        </w:tc>
        <w:tc>
          <w:tcPr>
            <w:tcW w:w="1417" w:type="dxa"/>
            <w:vAlign w:val="center"/>
          </w:tcPr>
          <w:p w14:paraId="4012AE65"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560 ‖ 300</w:t>
            </w:r>
          </w:p>
        </w:tc>
        <w:tc>
          <w:tcPr>
            <w:tcW w:w="1276" w:type="dxa"/>
            <w:vAlign w:val="center"/>
          </w:tcPr>
          <w:p w14:paraId="27B938D4"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lang w:val="en-GB"/>
              </w:rPr>
              <w:t>500 ‖ 100</w:t>
            </w:r>
          </w:p>
        </w:tc>
      </w:tr>
      <w:tr w:rsidR="001521D0" w:rsidRPr="00620373" w14:paraId="096E8481" w14:textId="77777777" w:rsidTr="00CC0B2D">
        <w:tc>
          <w:tcPr>
            <w:tcW w:w="3114" w:type="dxa"/>
            <w:vAlign w:val="center"/>
          </w:tcPr>
          <w:p w14:paraId="4B1E6078"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3</w:t>
            </w:r>
          </w:p>
        </w:tc>
        <w:tc>
          <w:tcPr>
            <w:tcW w:w="1701" w:type="dxa"/>
            <w:vAlign w:val="center"/>
          </w:tcPr>
          <w:p w14:paraId="6767C949"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520 ‖ 520</w:t>
            </w:r>
          </w:p>
        </w:tc>
        <w:tc>
          <w:tcPr>
            <w:tcW w:w="1417" w:type="dxa"/>
            <w:vAlign w:val="center"/>
          </w:tcPr>
          <w:p w14:paraId="13A1F2BA"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lang w:val="en-GB"/>
              </w:rPr>
              <w:t>580 ‖ 320</w:t>
            </w:r>
          </w:p>
        </w:tc>
        <w:tc>
          <w:tcPr>
            <w:tcW w:w="1276" w:type="dxa"/>
            <w:vAlign w:val="center"/>
          </w:tcPr>
          <w:p w14:paraId="46E9910D"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520 ‖ 120</w:t>
            </w:r>
          </w:p>
        </w:tc>
      </w:tr>
      <w:tr w:rsidR="001521D0" w:rsidRPr="00620373" w14:paraId="2260D18D" w14:textId="77777777" w:rsidTr="00CC0B2D">
        <w:tc>
          <w:tcPr>
            <w:tcW w:w="3114" w:type="dxa"/>
            <w:vAlign w:val="center"/>
          </w:tcPr>
          <w:p w14:paraId="6FDE081A"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4</w:t>
            </w:r>
          </w:p>
        </w:tc>
        <w:tc>
          <w:tcPr>
            <w:tcW w:w="1701" w:type="dxa"/>
            <w:vAlign w:val="center"/>
          </w:tcPr>
          <w:p w14:paraId="33E9B2F9"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lang w:val="en-GB"/>
              </w:rPr>
              <w:t>490 ‖ 490</w:t>
            </w:r>
          </w:p>
        </w:tc>
        <w:tc>
          <w:tcPr>
            <w:tcW w:w="1417" w:type="dxa"/>
            <w:vAlign w:val="center"/>
          </w:tcPr>
          <w:p w14:paraId="2783D918"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560 ‖ 300</w:t>
            </w:r>
          </w:p>
        </w:tc>
        <w:tc>
          <w:tcPr>
            <w:tcW w:w="1276" w:type="dxa"/>
            <w:vAlign w:val="center"/>
          </w:tcPr>
          <w:p w14:paraId="082C3102"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500 ‖ 100</w:t>
            </w:r>
          </w:p>
        </w:tc>
      </w:tr>
      <w:tr w:rsidR="001521D0" w:rsidRPr="00620373" w14:paraId="4A75B0C2" w14:textId="77777777" w:rsidTr="00CC0B2D">
        <w:tc>
          <w:tcPr>
            <w:tcW w:w="3114" w:type="dxa"/>
            <w:vAlign w:val="center"/>
          </w:tcPr>
          <w:p w14:paraId="7753CE0F"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5</w:t>
            </w:r>
          </w:p>
        </w:tc>
        <w:tc>
          <w:tcPr>
            <w:tcW w:w="1701" w:type="dxa"/>
            <w:vAlign w:val="center"/>
          </w:tcPr>
          <w:p w14:paraId="65150C5C"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500 ‖ 500</w:t>
            </w:r>
          </w:p>
        </w:tc>
        <w:tc>
          <w:tcPr>
            <w:tcW w:w="1417" w:type="dxa"/>
            <w:vAlign w:val="center"/>
          </w:tcPr>
          <w:p w14:paraId="73880973"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560 ‖ 300</w:t>
            </w:r>
          </w:p>
        </w:tc>
        <w:tc>
          <w:tcPr>
            <w:tcW w:w="1276" w:type="dxa"/>
            <w:vAlign w:val="center"/>
          </w:tcPr>
          <w:p w14:paraId="44DF6D6C" w14:textId="77777777" w:rsidR="001521D0" w:rsidRPr="00620373" w:rsidRDefault="001521D0" w:rsidP="00CC0B2D">
            <w:pPr>
              <w:pStyle w:val="Body"/>
              <w:spacing w:after="0" w:line="240" w:lineRule="auto"/>
              <w:rPr>
                <w:rFonts w:ascii="Times New Roman" w:hAnsi="Times New Roman" w:cs="Times New Roman"/>
                <w:sz w:val="24"/>
                <w:szCs w:val="24"/>
              </w:rPr>
            </w:pPr>
            <w:r w:rsidRPr="00620373">
              <w:rPr>
                <w:rFonts w:ascii="Times New Roman" w:hAnsi="Times New Roman" w:cs="Times New Roman"/>
                <w:sz w:val="24"/>
                <w:szCs w:val="24"/>
                <w:lang w:val="en-GB"/>
              </w:rPr>
              <w:t xml:space="preserve"> 490 ‖ 90</w:t>
            </w:r>
          </w:p>
        </w:tc>
      </w:tr>
      <w:tr w:rsidR="001521D0" w:rsidRPr="00620373" w14:paraId="197E2E42" w14:textId="77777777" w:rsidTr="00CC0B2D">
        <w:tc>
          <w:tcPr>
            <w:tcW w:w="3114" w:type="dxa"/>
            <w:vAlign w:val="center"/>
          </w:tcPr>
          <w:p w14:paraId="200AEB3B"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6</w:t>
            </w:r>
          </w:p>
        </w:tc>
        <w:tc>
          <w:tcPr>
            <w:tcW w:w="1701" w:type="dxa"/>
            <w:vAlign w:val="center"/>
          </w:tcPr>
          <w:p w14:paraId="5DEEE75C"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500 ‖ 500</w:t>
            </w:r>
          </w:p>
        </w:tc>
        <w:tc>
          <w:tcPr>
            <w:tcW w:w="1417" w:type="dxa"/>
            <w:vAlign w:val="center"/>
          </w:tcPr>
          <w:p w14:paraId="312EA5B7"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lang w:val="en-GB"/>
              </w:rPr>
              <w:t>570 ‖ 300</w:t>
            </w:r>
          </w:p>
        </w:tc>
        <w:tc>
          <w:tcPr>
            <w:tcW w:w="1276" w:type="dxa"/>
            <w:vAlign w:val="center"/>
          </w:tcPr>
          <w:p w14:paraId="65982988"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500 ‖ 100</w:t>
            </w:r>
          </w:p>
        </w:tc>
      </w:tr>
      <w:tr w:rsidR="001521D0" w:rsidRPr="00620373" w14:paraId="6352F2D5" w14:textId="77777777" w:rsidTr="00CC0B2D">
        <w:tc>
          <w:tcPr>
            <w:tcW w:w="3114" w:type="dxa"/>
            <w:vAlign w:val="center"/>
          </w:tcPr>
          <w:p w14:paraId="18C16A61"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7</w:t>
            </w:r>
          </w:p>
        </w:tc>
        <w:tc>
          <w:tcPr>
            <w:tcW w:w="1701" w:type="dxa"/>
            <w:vAlign w:val="center"/>
          </w:tcPr>
          <w:p w14:paraId="4F1ABAE4"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510 ‖ 510</w:t>
            </w:r>
          </w:p>
        </w:tc>
        <w:tc>
          <w:tcPr>
            <w:tcW w:w="1417" w:type="dxa"/>
            <w:vAlign w:val="center"/>
          </w:tcPr>
          <w:p w14:paraId="4F80AABF"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560 ‖ 300</w:t>
            </w:r>
          </w:p>
        </w:tc>
        <w:tc>
          <w:tcPr>
            <w:tcW w:w="1276" w:type="dxa"/>
            <w:vAlign w:val="center"/>
          </w:tcPr>
          <w:p w14:paraId="16234D23"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lang w:val="en-GB"/>
              </w:rPr>
              <w:t>510 ‖ 110</w:t>
            </w:r>
          </w:p>
        </w:tc>
      </w:tr>
      <w:tr w:rsidR="001521D0" w:rsidRPr="00620373" w14:paraId="5D0C3CFE" w14:textId="77777777" w:rsidTr="00CC0B2D">
        <w:tc>
          <w:tcPr>
            <w:tcW w:w="3114" w:type="dxa"/>
            <w:vAlign w:val="center"/>
          </w:tcPr>
          <w:p w14:paraId="003ABB49"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8</w:t>
            </w:r>
          </w:p>
        </w:tc>
        <w:tc>
          <w:tcPr>
            <w:tcW w:w="1701" w:type="dxa"/>
            <w:vAlign w:val="center"/>
          </w:tcPr>
          <w:p w14:paraId="682F9431"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lang w:val="en-GB"/>
              </w:rPr>
              <w:t>500 ‖ 500</w:t>
            </w:r>
          </w:p>
        </w:tc>
        <w:tc>
          <w:tcPr>
            <w:tcW w:w="1417" w:type="dxa"/>
            <w:vAlign w:val="center"/>
          </w:tcPr>
          <w:p w14:paraId="0455103F"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550 ‖ 300</w:t>
            </w:r>
          </w:p>
        </w:tc>
        <w:tc>
          <w:tcPr>
            <w:tcW w:w="1276" w:type="dxa"/>
            <w:vAlign w:val="center"/>
          </w:tcPr>
          <w:p w14:paraId="4E5CE6BA"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500 ‖ 100</w:t>
            </w:r>
          </w:p>
        </w:tc>
      </w:tr>
      <w:tr w:rsidR="001521D0" w:rsidRPr="00620373" w14:paraId="6902D937" w14:textId="77777777" w:rsidTr="00CC0B2D">
        <w:tc>
          <w:tcPr>
            <w:tcW w:w="3114" w:type="dxa"/>
            <w:tcBorders>
              <w:bottom w:val="single" w:sz="4" w:space="0" w:color="auto"/>
            </w:tcBorders>
            <w:vAlign w:val="center"/>
          </w:tcPr>
          <w:p w14:paraId="398CCACB"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rPr>
              <w:t>9</w:t>
            </w:r>
          </w:p>
        </w:tc>
        <w:tc>
          <w:tcPr>
            <w:tcW w:w="1701" w:type="dxa"/>
            <w:tcBorders>
              <w:bottom w:val="single" w:sz="4" w:space="0" w:color="auto"/>
            </w:tcBorders>
            <w:vAlign w:val="center"/>
          </w:tcPr>
          <w:p w14:paraId="694CA483"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490 ‖ 490</w:t>
            </w:r>
          </w:p>
        </w:tc>
        <w:tc>
          <w:tcPr>
            <w:tcW w:w="1417" w:type="dxa"/>
            <w:tcBorders>
              <w:bottom w:val="single" w:sz="4" w:space="0" w:color="auto"/>
            </w:tcBorders>
            <w:vAlign w:val="center"/>
          </w:tcPr>
          <w:p w14:paraId="3C501C78" w14:textId="77777777" w:rsidR="001521D0" w:rsidRPr="00620373" w:rsidRDefault="001521D0" w:rsidP="00CC0B2D">
            <w:pPr>
              <w:pStyle w:val="Body"/>
              <w:spacing w:after="0" w:line="240" w:lineRule="auto"/>
              <w:jc w:val="center"/>
              <w:rPr>
                <w:rFonts w:ascii="Times New Roman" w:hAnsi="Times New Roman" w:cs="Times New Roman"/>
                <w:sz w:val="24"/>
                <w:szCs w:val="24"/>
              </w:rPr>
            </w:pPr>
            <w:r w:rsidRPr="00620373">
              <w:rPr>
                <w:rFonts w:ascii="Times New Roman" w:hAnsi="Times New Roman" w:cs="Times New Roman"/>
                <w:sz w:val="24"/>
                <w:szCs w:val="24"/>
                <w:lang w:val="en-GB"/>
              </w:rPr>
              <w:t>540 ‖ 300</w:t>
            </w:r>
          </w:p>
        </w:tc>
        <w:tc>
          <w:tcPr>
            <w:tcW w:w="1276" w:type="dxa"/>
            <w:tcBorders>
              <w:bottom w:val="single" w:sz="4" w:space="0" w:color="auto"/>
            </w:tcBorders>
            <w:vAlign w:val="center"/>
          </w:tcPr>
          <w:p w14:paraId="6860EA21" w14:textId="77777777" w:rsidR="001521D0" w:rsidRPr="00620373" w:rsidRDefault="001521D0" w:rsidP="00CC0B2D">
            <w:pPr>
              <w:jc w:val="center"/>
              <w:rPr>
                <w:rFonts w:ascii="Times New Roman" w:hAnsi="Times New Roman" w:cs="Times New Roman"/>
                <w:sz w:val="24"/>
                <w:szCs w:val="24"/>
                <w:lang w:val="en-GB"/>
              </w:rPr>
            </w:pPr>
            <w:r w:rsidRPr="00620373">
              <w:rPr>
                <w:rFonts w:ascii="Times New Roman" w:hAnsi="Times New Roman" w:cs="Times New Roman"/>
                <w:sz w:val="24"/>
                <w:szCs w:val="24"/>
                <w:lang w:val="en-GB"/>
              </w:rPr>
              <w:t>480 ‖ 100</w:t>
            </w:r>
          </w:p>
        </w:tc>
      </w:tr>
    </w:tbl>
    <w:p w14:paraId="2D53FC08" w14:textId="32445D4D" w:rsidR="001521D0" w:rsidRPr="00620373" w:rsidRDefault="001521D0" w:rsidP="001521D0">
      <w:pPr>
        <w:pStyle w:val="Body"/>
        <w:spacing w:after="0" w:line="480" w:lineRule="auto"/>
        <w:rPr>
          <w:rFonts w:ascii="Times New Roman" w:hAnsi="Times New Roman" w:cs="Times New Roman"/>
          <w:sz w:val="24"/>
          <w:szCs w:val="24"/>
        </w:rPr>
      </w:pPr>
      <w:r w:rsidRPr="00620373">
        <w:rPr>
          <w:rFonts w:ascii="Times New Roman" w:hAnsi="Times New Roman" w:cs="Times New Roman"/>
          <w:i/>
          <w:iCs/>
          <w:sz w:val="24"/>
          <w:szCs w:val="24"/>
        </w:rPr>
        <w:t>Note.</w:t>
      </w:r>
      <w:r w:rsidRPr="00620373">
        <w:rPr>
          <w:rFonts w:ascii="Times New Roman" w:hAnsi="Times New Roman" w:cs="Times New Roman"/>
          <w:sz w:val="24"/>
          <w:szCs w:val="24"/>
        </w:rPr>
        <w:t xml:space="preserve"> P = Prosociality; I = Individualism; C = Competition</w:t>
      </w:r>
      <w:r w:rsidR="004132DA" w:rsidRPr="00620373">
        <w:rPr>
          <w:rFonts w:ascii="Times New Roman" w:hAnsi="Times New Roman" w:cs="Times New Roman"/>
          <w:sz w:val="24"/>
          <w:szCs w:val="24"/>
        </w:rPr>
        <w:t xml:space="preserve">; </w:t>
      </w:r>
      <w:r w:rsidR="004132DA" w:rsidRPr="00620373">
        <w:rPr>
          <w:rFonts w:ascii="Times New Roman" w:eastAsiaTheme="minorEastAsia" w:hAnsi="Times New Roman" w:cs="Times New Roman"/>
          <w:sz w:val="24"/>
          <w:szCs w:val="24"/>
          <w:lang w:eastAsia="zh-CN"/>
        </w:rPr>
        <w:t>TDM = Triple Dominance Measure</w:t>
      </w:r>
      <w:r w:rsidRPr="00620373">
        <w:rPr>
          <w:rFonts w:ascii="Times New Roman" w:hAnsi="Times New Roman" w:cs="Times New Roman"/>
          <w:sz w:val="24"/>
          <w:szCs w:val="24"/>
        </w:rPr>
        <w:t xml:space="preserve">. The outcomes on the left reflect the outcomes for self, and the outcomes on the right represent the outcomes for the other person. The order of the three options in each item is counterbalanced across the nine items. All items in the </w:t>
      </w:r>
      <w:r w:rsidR="004132DA" w:rsidRPr="00620373">
        <w:rPr>
          <w:rFonts w:ascii="Times New Roman" w:hAnsi="Times New Roman" w:cs="Times New Roman"/>
          <w:sz w:val="24"/>
          <w:szCs w:val="24"/>
        </w:rPr>
        <w:t>Triple Dominance Measure</w:t>
      </w:r>
      <w:r w:rsidRPr="00620373">
        <w:rPr>
          <w:rFonts w:ascii="Times New Roman" w:hAnsi="Times New Roman" w:cs="Times New Roman"/>
          <w:sz w:val="24"/>
          <w:szCs w:val="24"/>
        </w:rPr>
        <w:t xml:space="preserve"> have a similar situational affordance which can be represented as </w:t>
      </w:r>
      <w:r w:rsidRPr="00620373">
        <w:rPr>
          <w:rFonts w:ascii="Times New Roman" w:hAnsi="Times New Roman" w:cs="Times New Roman"/>
          <w:sz w:val="24"/>
          <w:szCs w:val="24"/>
          <w:lang w:val="en-GB"/>
        </w:rPr>
        <w:t>P</w:t>
      </w:r>
      <w:r w:rsidRPr="00620373">
        <w:rPr>
          <w:rFonts w:ascii="Times New Roman" w:hAnsi="Times New Roman" w:cs="Times New Roman"/>
          <w:sz w:val="24"/>
          <w:szCs w:val="24"/>
        </w:rPr>
        <w:t>•I•C.</w:t>
      </w:r>
    </w:p>
    <w:p w14:paraId="09F88BB6" w14:textId="77777777" w:rsidR="001521D0" w:rsidRDefault="001521D0" w:rsidP="001521D0">
      <w:pPr>
        <w:sectPr w:rsidR="001521D0" w:rsidSect="00E97CA4">
          <w:pgSz w:w="12240" w:h="15840"/>
          <w:pgMar w:top="1440" w:right="1440" w:bottom="1440" w:left="1440" w:header="708" w:footer="708" w:gutter="0"/>
          <w:cols w:space="708"/>
          <w:docGrid w:linePitch="360"/>
        </w:sectPr>
      </w:pPr>
    </w:p>
    <w:p w14:paraId="1F147F90" w14:textId="77777777" w:rsidR="001521D0" w:rsidRDefault="001521D0" w:rsidP="001521D0">
      <w:pPr>
        <w:pStyle w:val="Body"/>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lastRenderedPageBreak/>
        <w:t>Table 2</w:t>
      </w:r>
    </w:p>
    <w:p w14:paraId="706E84DC" w14:textId="77777777" w:rsidR="001521D0" w:rsidRPr="00CD571B" w:rsidRDefault="001521D0" w:rsidP="001521D0">
      <w:pPr>
        <w:pStyle w:val="Body"/>
        <w:spacing w:after="0" w:line="480" w:lineRule="auto"/>
        <w:rPr>
          <w:rFonts w:ascii="Times New Roman" w:eastAsia="Times New Roman" w:hAnsi="Times New Roman" w:cs="Times New Roman"/>
          <w:i/>
          <w:iCs/>
          <w:sz w:val="24"/>
          <w:szCs w:val="24"/>
        </w:rPr>
      </w:pPr>
      <w:r>
        <w:rPr>
          <w:rFonts w:ascii="Times New Roman" w:hAnsi="Times New Roman"/>
          <w:i/>
          <w:iCs/>
          <w:sz w:val="24"/>
          <w:szCs w:val="24"/>
        </w:rPr>
        <w:t xml:space="preserve">Illustration of the Items in </w:t>
      </w:r>
      <w:r w:rsidRPr="00CD571B">
        <w:rPr>
          <w:rFonts w:ascii="Times New Roman" w:hAnsi="Times New Roman"/>
          <w:i/>
          <w:iCs/>
          <w:sz w:val="24"/>
          <w:szCs w:val="24"/>
        </w:rPr>
        <w:t>the Slider Measure and</w:t>
      </w:r>
      <w:r>
        <w:rPr>
          <w:rFonts w:ascii="Times New Roman" w:hAnsi="Times New Roman"/>
          <w:i/>
          <w:iCs/>
          <w:sz w:val="24"/>
          <w:szCs w:val="24"/>
        </w:rPr>
        <w:t xml:space="preserve"> the Corresponding Situational Affordances</w:t>
      </w:r>
    </w:p>
    <w:tbl>
      <w:tblPr>
        <w:tblStyle w:val="TableGrid"/>
        <w:tblW w:w="13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0"/>
        <w:gridCol w:w="1276"/>
        <w:gridCol w:w="1244"/>
        <w:gridCol w:w="1244"/>
        <w:gridCol w:w="1244"/>
        <w:gridCol w:w="1244"/>
        <w:gridCol w:w="1245"/>
        <w:gridCol w:w="1244"/>
        <w:gridCol w:w="1244"/>
        <w:gridCol w:w="1244"/>
        <w:gridCol w:w="1245"/>
      </w:tblGrid>
      <w:tr w:rsidR="001521D0" w:rsidRPr="00620373" w14:paraId="64E25BCD" w14:textId="77777777" w:rsidTr="00CC0B2D">
        <w:tc>
          <w:tcPr>
            <w:tcW w:w="1190" w:type="dxa"/>
            <w:vMerge w:val="restart"/>
            <w:tcBorders>
              <w:top w:val="single" w:sz="4" w:space="0" w:color="auto"/>
              <w:bottom w:val="single" w:sz="4" w:space="0" w:color="auto"/>
            </w:tcBorders>
            <w:vAlign w:val="center"/>
          </w:tcPr>
          <w:p w14:paraId="5AEBEC0C"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Item</w:t>
            </w:r>
          </w:p>
        </w:tc>
        <w:tc>
          <w:tcPr>
            <w:tcW w:w="1276" w:type="dxa"/>
            <w:vMerge w:val="restart"/>
            <w:tcBorders>
              <w:top w:val="single" w:sz="4" w:space="0" w:color="auto"/>
              <w:bottom w:val="single" w:sz="4" w:space="0" w:color="auto"/>
            </w:tcBorders>
            <w:vAlign w:val="center"/>
          </w:tcPr>
          <w:p w14:paraId="27CB7994"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Situational affordance</w:t>
            </w:r>
          </w:p>
        </w:tc>
        <w:tc>
          <w:tcPr>
            <w:tcW w:w="11198" w:type="dxa"/>
            <w:gridSpan w:val="9"/>
            <w:tcBorders>
              <w:top w:val="single" w:sz="4" w:space="0" w:color="auto"/>
              <w:bottom w:val="single" w:sz="4" w:space="0" w:color="auto"/>
            </w:tcBorders>
            <w:vAlign w:val="center"/>
          </w:tcPr>
          <w:p w14:paraId="4403E7D9"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Choices in each item of the SLM (Self ‖ Other)</w:t>
            </w:r>
          </w:p>
        </w:tc>
      </w:tr>
      <w:tr w:rsidR="001521D0" w:rsidRPr="00620373" w14:paraId="6286A6BD" w14:textId="77777777" w:rsidTr="00CC0B2D">
        <w:tc>
          <w:tcPr>
            <w:tcW w:w="1190" w:type="dxa"/>
            <w:vMerge/>
            <w:tcBorders>
              <w:bottom w:val="single" w:sz="4" w:space="0" w:color="auto"/>
            </w:tcBorders>
            <w:vAlign w:val="center"/>
          </w:tcPr>
          <w:p w14:paraId="5AE8BDDC" w14:textId="77777777" w:rsidR="001521D0" w:rsidRPr="00620373" w:rsidRDefault="001521D0" w:rsidP="00CC0B2D">
            <w:pPr>
              <w:jc w:val="center"/>
              <w:rPr>
                <w:rFonts w:ascii="Times New Roman" w:hAnsi="Times New Roman" w:cs="Times New Roman"/>
                <w:lang w:val="en-GB"/>
              </w:rPr>
            </w:pPr>
          </w:p>
        </w:tc>
        <w:tc>
          <w:tcPr>
            <w:tcW w:w="1276" w:type="dxa"/>
            <w:vMerge/>
            <w:tcBorders>
              <w:bottom w:val="single" w:sz="4" w:space="0" w:color="auto"/>
            </w:tcBorders>
            <w:vAlign w:val="center"/>
          </w:tcPr>
          <w:p w14:paraId="2DC87A76" w14:textId="77777777" w:rsidR="001521D0" w:rsidRPr="00620373" w:rsidRDefault="001521D0" w:rsidP="00CC0B2D">
            <w:pPr>
              <w:jc w:val="center"/>
              <w:rPr>
                <w:rFonts w:ascii="Times New Roman" w:hAnsi="Times New Roman" w:cs="Times New Roman"/>
                <w:lang w:val="en-GB"/>
              </w:rPr>
            </w:pPr>
          </w:p>
        </w:tc>
        <w:tc>
          <w:tcPr>
            <w:tcW w:w="1244" w:type="dxa"/>
            <w:tcBorders>
              <w:top w:val="single" w:sz="4" w:space="0" w:color="auto"/>
              <w:bottom w:val="single" w:sz="4" w:space="0" w:color="auto"/>
            </w:tcBorders>
            <w:vAlign w:val="center"/>
          </w:tcPr>
          <w:p w14:paraId="7F0EDD07"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1</w:t>
            </w:r>
          </w:p>
        </w:tc>
        <w:tc>
          <w:tcPr>
            <w:tcW w:w="1244" w:type="dxa"/>
            <w:tcBorders>
              <w:top w:val="single" w:sz="4" w:space="0" w:color="auto"/>
              <w:bottom w:val="single" w:sz="4" w:space="0" w:color="auto"/>
            </w:tcBorders>
            <w:vAlign w:val="center"/>
          </w:tcPr>
          <w:p w14:paraId="78423F6A"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2</w:t>
            </w:r>
          </w:p>
        </w:tc>
        <w:tc>
          <w:tcPr>
            <w:tcW w:w="1244" w:type="dxa"/>
            <w:tcBorders>
              <w:top w:val="single" w:sz="4" w:space="0" w:color="auto"/>
              <w:bottom w:val="single" w:sz="4" w:space="0" w:color="auto"/>
            </w:tcBorders>
            <w:vAlign w:val="center"/>
          </w:tcPr>
          <w:p w14:paraId="2087B8AD"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3</w:t>
            </w:r>
          </w:p>
        </w:tc>
        <w:tc>
          <w:tcPr>
            <w:tcW w:w="1244" w:type="dxa"/>
            <w:tcBorders>
              <w:top w:val="single" w:sz="4" w:space="0" w:color="auto"/>
              <w:bottom w:val="single" w:sz="4" w:space="0" w:color="auto"/>
            </w:tcBorders>
            <w:vAlign w:val="center"/>
          </w:tcPr>
          <w:p w14:paraId="11C47F5F"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4</w:t>
            </w:r>
          </w:p>
        </w:tc>
        <w:tc>
          <w:tcPr>
            <w:tcW w:w="1245" w:type="dxa"/>
            <w:tcBorders>
              <w:top w:val="single" w:sz="4" w:space="0" w:color="auto"/>
              <w:bottom w:val="single" w:sz="4" w:space="0" w:color="auto"/>
            </w:tcBorders>
            <w:vAlign w:val="center"/>
          </w:tcPr>
          <w:p w14:paraId="3A570DAB"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5</w:t>
            </w:r>
          </w:p>
        </w:tc>
        <w:tc>
          <w:tcPr>
            <w:tcW w:w="1244" w:type="dxa"/>
            <w:tcBorders>
              <w:top w:val="single" w:sz="4" w:space="0" w:color="auto"/>
              <w:bottom w:val="single" w:sz="4" w:space="0" w:color="auto"/>
            </w:tcBorders>
            <w:vAlign w:val="center"/>
          </w:tcPr>
          <w:p w14:paraId="38B42EC4"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6</w:t>
            </w:r>
          </w:p>
        </w:tc>
        <w:tc>
          <w:tcPr>
            <w:tcW w:w="1244" w:type="dxa"/>
            <w:tcBorders>
              <w:top w:val="single" w:sz="4" w:space="0" w:color="auto"/>
              <w:bottom w:val="single" w:sz="4" w:space="0" w:color="auto"/>
            </w:tcBorders>
            <w:vAlign w:val="center"/>
          </w:tcPr>
          <w:p w14:paraId="7372E047"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7</w:t>
            </w:r>
          </w:p>
        </w:tc>
        <w:tc>
          <w:tcPr>
            <w:tcW w:w="1244" w:type="dxa"/>
            <w:tcBorders>
              <w:top w:val="single" w:sz="4" w:space="0" w:color="auto"/>
              <w:bottom w:val="single" w:sz="4" w:space="0" w:color="auto"/>
            </w:tcBorders>
            <w:vAlign w:val="center"/>
          </w:tcPr>
          <w:p w14:paraId="19130426"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w:t>
            </w:r>
          </w:p>
        </w:tc>
        <w:tc>
          <w:tcPr>
            <w:tcW w:w="1245" w:type="dxa"/>
            <w:tcBorders>
              <w:top w:val="single" w:sz="4" w:space="0" w:color="auto"/>
              <w:bottom w:val="single" w:sz="4" w:space="0" w:color="auto"/>
            </w:tcBorders>
            <w:vAlign w:val="center"/>
          </w:tcPr>
          <w:p w14:paraId="0992DF21"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9</w:t>
            </w:r>
          </w:p>
        </w:tc>
      </w:tr>
      <w:tr w:rsidR="001521D0" w:rsidRPr="00620373" w14:paraId="1B47E170" w14:textId="77777777" w:rsidTr="00CC0B2D">
        <w:tc>
          <w:tcPr>
            <w:tcW w:w="1190" w:type="dxa"/>
            <w:tcBorders>
              <w:top w:val="single" w:sz="4" w:space="0" w:color="auto"/>
            </w:tcBorders>
            <w:vAlign w:val="center"/>
          </w:tcPr>
          <w:p w14:paraId="62B791E0"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1</w:t>
            </w:r>
          </w:p>
          <w:p w14:paraId="376429D3"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AP•[I]•C</w:t>
            </w:r>
          </w:p>
        </w:tc>
        <w:tc>
          <w:tcPr>
            <w:tcW w:w="1276" w:type="dxa"/>
            <w:tcBorders>
              <w:top w:val="single" w:sz="4" w:space="0" w:color="auto"/>
            </w:tcBorders>
            <w:vAlign w:val="center"/>
          </w:tcPr>
          <w:p w14:paraId="18A54943" w14:textId="77777777" w:rsidR="001521D0" w:rsidRPr="00620373" w:rsidRDefault="001521D0" w:rsidP="00CC0B2D">
            <w:pPr>
              <w:jc w:val="center"/>
              <w:rPr>
                <w:rFonts w:ascii="Times New Roman" w:hAnsi="Times New Roman" w:cs="Times New Roman"/>
                <w:lang w:val="en-GB"/>
              </w:rPr>
            </w:pPr>
            <w:proofErr w:type="spellStart"/>
            <w:r w:rsidRPr="00620373">
              <w:rPr>
                <w:rFonts w:ascii="Times New Roman" w:hAnsi="Times New Roman" w:cs="Times New Roman"/>
                <w:lang w:val="en-GB"/>
              </w:rPr>
              <w:t>MaxJoint</w:t>
            </w:r>
            <w:proofErr w:type="spellEnd"/>
            <w:r w:rsidRPr="00620373">
              <w:rPr>
                <w:rFonts w:ascii="Times New Roman" w:hAnsi="Times New Roman" w:cs="Times New Roman"/>
                <w:lang w:val="en-GB"/>
              </w:rPr>
              <w:t xml:space="preserve">; </w:t>
            </w:r>
            <w:proofErr w:type="spellStart"/>
            <w:r w:rsidRPr="00620373">
              <w:rPr>
                <w:rFonts w:ascii="Times New Roman" w:hAnsi="Times New Roman" w:cs="Times New Roman"/>
                <w:lang w:val="en-GB"/>
              </w:rPr>
              <w:t>MaxRel</w:t>
            </w:r>
            <w:proofErr w:type="spellEnd"/>
          </w:p>
        </w:tc>
        <w:tc>
          <w:tcPr>
            <w:tcW w:w="1244" w:type="dxa"/>
            <w:tcBorders>
              <w:top w:val="single" w:sz="4" w:space="0" w:color="auto"/>
            </w:tcBorders>
          </w:tcPr>
          <w:p w14:paraId="17F85F5E"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85 ‖ 85</w:t>
            </w:r>
          </w:p>
          <w:p w14:paraId="2E6F4C53"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AP</w:t>
            </w:r>
          </w:p>
        </w:tc>
        <w:tc>
          <w:tcPr>
            <w:tcW w:w="1244" w:type="dxa"/>
            <w:tcBorders>
              <w:top w:val="single" w:sz="4" w:space="0" w:color="auto"/>
            </w:tcBorders>
          </w:tcPr>
          <w:p w14:paraId="7ECFE850"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85 ‖ 76</w:t>
            </w:r>
          </w:p>
        </w:tc>
        <w:tc>
          <w:tcPr>
            <w:tcW w:w="1244" w:type="dxa"/>
            <w:tcBorders>
              <w:top w:val="single" w:sz="4" w:space="0" w:color="auto"/>
            </w:tcBorders>
          </w:tcPr>
          <w:p w14:paraId="09102EF1"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85 ‖ 68</w:t>
            </w:r>
          </w:p>
        </w:tc>
        <w:tc>
          <w:tcPr>
            <w:tcW w:w="1244" w:type="dxa"/>
            <w:tcBorders>
              <w:top w:val="single" w:sz="4" w:space="0" w:color="auto"/>
            </w:tcBorders>
          </w:tcPr>
          <w:p w14:paraId="4CE579FD"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85 ‖ 59</w:t>
            </w:r>
          </w:p>
        </w:tc>
        <w:tc>
          <w:tcPr>
            <w:tcW w:w="1245" w:type="dxa"/>
            <w:tcBorders>
              <w:top w:val="single" w:sz="4" w:space="0" w:color="auto"/>
            </w:tcBorders>
          </w:tcPr>
          <w:p w14:paraId="1A85BFB8"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85 ‖ 50</w:t>
            </w:r>
          </w:p>
        </w:tc>
        <w:tc>
          <w:tcPr>
            <w:tcW w:w="1244" w:type="dxa"/>
            <w:tcBorders>
              <w:top w:val="single" w:sz="4" w:space="0" w:color="auto"/>
            </w:tcBorders>
          </w:tcPr>
          <w:p w14:paraId="1818C366"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85 ‖ 41</w:t>
            </w:r>
          </w:p>
        </w:tc>
        <w:tc>
          <w:tcPr>
            <w:tcW w:w="1244" w:type="dxa"/>
            <w:tcBorders>
              <w:top w:val="single" w:sz="4" w:space="0" w:color="auto"/>
            </w:tcBorders>
          </w:tcPr>
          <w:p w14:paraId="090CD376"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85 ‖ 33</w:t>
            </w:r>
          </w:p>
        </w:tc>
        <w:tc>
          <w:tcPr>
            <w:tcW w:w="1244" w:type="dxa"/>
            <w:tcBorders>
              <w:top w:val="single" w:sz="4" w:space="0" w:color="auto"/>
            </w:tcBorders>
          </w:tcPr>
          <w:p w14:paraId="4C18FA35"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85 ‖ 24</w:t>
            </w:r>
          </w:p>
        </w:tc>
        <w:tc>
          <w:tcPr>
            <w:tcW w:w="1245" w:type="dxa"/>
            <w:tcBorders>
              <w:top w:val="single" w:sz="4" w:space="0" w:color="auto"/>
            </w:tcBorders>
          </w:tcPr>
          <w:p w14:paraId="7543A0C3"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85 ‖ 15</w:t>
            </w:r>
          </w:p>
          <w:p w14:paraId="3E7B4D0E"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C</w:t>
            </w:r>
          </w:p>
        </w:tc>
      </w:tr>
      <w:tr w:rsidR="001521D0" w:rsidRPr="00620373" w14:paraId="1FE8555B" w14:textId="77777777" w:rsidTr="00CC0B2D">
        <w:trPr>
          <w:trHeight w:hRule="exact" w:val="170"/>
        </w:trPr>
        <w:tc>
          <w:tcPr>
            <w:tcW w:w="1190" w:type="dxa"/>
            <w:vAlign w:val="center"/>
          </w:tcPr>
          <w:p w14:paraId="2FA046E0" w14:textId="77777777" w:rsidR="001521D0" w:rsidRPr="00620373" w:rsidRDefault="001521D0" w:rsidP="00CC0B2D">
            <w:pPr>
              <w:jc w:val="center"/>
              <w:rPr>
                <w:rFonts w:ascii="Times New Roman" w:hAnsi="Times New Roman" w:cs="Times New Roman"/>
                <w:lang w:val="en-GB"/>
              </w:rPr>
            </w:pPr>
          </w:p>
        </w:tc>
        <w:tc>
          <w:tcPr>
            <w:tcW w:w="1276" w:type="dxa"/>
            <w:vAlign w:val="center"/>
          </w:tcPr>
          <w:p w14:paraId="32CBDA44" w14:textId="77777777" w:rsidR="001521D0" w:rsidRPr="00620373" w:rsidRDefault="001521D0" w:rsidP="00CC0B2D">
            <w:pPr>
              <w:jc w:val="center"/>
              <w:rPr>
                <w:rFonts w:ascii="Times New Roman" w:hAnsi="Times New Roman" w:cs="Times New Roman"/>
                <w:lang w:val="en-GB"/>
              </w:rPr>
            </w:pPr>
          </w:p>
        </w:tc>
        <w:tc>
          <w:tcPr>
            <w:tcW w:w="1244" w:type="dxa"/>
          </w:tcPr>
          <w:p w14:paraId="518122D7" w14:textId="77777777" w:rsidR="001521D0" w:rsidRPr="00620373" w:rsidRDefault="001521D0" w:rsidP="00CC0B2D">
            <w:pPr>
              <w:jc w:val="center"/>
              <w:rPr>
                <w:rFonts w:ascii="Times New Roman" w:hAnsi="Times New Roman" w:cs="Times New Roman"/>
                <w:lang w:val="en-GB"/>
              </w:rPr>
            </w:pPr>
          </w:p>
        </w:tc>
        <w:tc>
          <w:tcPr>
            <w:tcW w:w="1244" w:type="dxa"/>
          </w:tcPr>
          <w:p w14:paraId="62227E86" w14:textId="77777777" w:rsidR="001521D0" w:rsidRPr="00620373" w:rsidRDefault="001521D0" w:rsidP="00CC0B2D">
            <w:pPr>
              <w:jc w:val="center"/>
              <w:rPr>
                <w:rFonts w:ascii="Times New Roman" w:hAnsi="Times New Roman" w:cs="Times New Roman"/>
                <w:lang w:val="en-GB"/>
              </w:rPr>
            </w:pPr>
          </w:p>
        </w:tc>
        <w:tc>
          <w:tcPr>
            <w:tcW w:w="1244" w:type="dxa"/>
          </w:tcPr>
          <w:p w14:paraId="605CD483" w14:textId="77777777" w:rsidR="001521D0" w:rsidRPr="00620373" w:rsidRDefault="001521D0" w:rsidP="00CC0B2D">
            <w:pPr>
              <w:jc w:val="center"/>
              <w:rPr>
                <w:rFonts w:ascii="Times New Roman" w:hAnsi="Times New Roman" w:cs="Times New Roman"/>
                <w:lang w:val="en-GB"/>
              </w:rPr>
            </w:pPr>
          </w:p>
        </w:tc>
        <w:tc>
          <w:tcPr>
            <w:tcW w:w="1244" w:type="dxa"/>
          </w:tcPr>
          <w:p w14:paraId="64518CC4" w14:textId="77777777" w:rsidR="001521D0" w:rsidRPr="00620373" w:rsidRDefault="001521D0" w:rsidP="00CC0B2D">
            <w:pPr>
              <w:jc w:val="center"/>
              <w:rPr>
                <w:rFonts w:ascii="Times New Roman" w:hAnsi="Times New Roman" w:cs="Times New Roman"/>
                <w:lang w:val="en-GB"/>
              </w:rPr>
            </w:pPr>
          </w:p>
        </w:tc>
        <w:tc>
          <w:tcPr>
            <w:tcW w:w="1245" w:type="dxa"/>
          </w:tcPr>
          <w:p w14:paraId="2792199D" w14:textId="77777777" w:rsidR="001521D0" w:rsidRPr="00620373" w:rsidRDefault="001521D0" w:rsidP="00CC0B2D">
            <w:pPr>
              <w:jc w:val="center"/>
              <w:rPr>
                <w:rFonts w:ascii="Times New Roman" w:hAnsi="Times New Roman" w:cs="Times New Roman"/>
                <w:lang w:val="en-GB"/>
              </w:rPr>
            </w:pPr>
          </w:p>
        </w:tc>
        <w:tc>
          <w:tcPr>
            <w:tcW w:w="1244" w:type="dxa"/>
          </w:tcPr>
          <w:p w14:paraId="2AED70C8" w14:textId="77777777" w:rsidR="001521D0" w:rsidRPr="00620373" w:rsidRDefault="001521D0" w:rsidP="00CC0B2D">
            <w:pPr>
              <w:jc w:val="center"/>
              <w:rPr>
                <w:rFonts w:ascii="Times New Roman" w:hAnsi="Times New Roman" w:cs="Times New Roman"/>
                <w:lang w:val="en-GB"/>
              </w:rPr>
            </w:pPr>
          </w:p>
        </w:tc>
        <w:tc>
          <w:tcPr>
            <w:tcW w:w="1244" w:type="dxa"/>
          </w:tcPr>
          <w:p w14:paraId="720C6CD7" w14:textId="77777777" w:rsidR="001521D0" w:rsidRPr="00620373" w:rsidRDefault="001521D0" w:rsidP="00CC0B2D">
            <w:pPr>
              <w:jc w:val="center"/>
              <w:rPr>
                <w:rFonts w:ascii="Times New Roman" w:hAnsi="Times New Roman" w:cs="Times New Roman"/>
                <w:lang w:val="en-GB"/>
              </w:rPr>
            </w:pPr>
          </w:p>
        </w:tc>
        <w:tc>
          <w:tcPr>
            <w:tcW w:w="1244" w:type="dxa"/>
          </w:tcPr>
          <w:p w14:paraId="61B8592F" w14:textId="77777777" w:rsidR="001521D0" w:rsidRPr="00620373" w:rsidRDefault="001521D0" w:rsidP="00CC0B2D">
            <w:pPr>
              <w:jc w:val="center"/>
              <w:rPr>
                <w:rFonts w:ascii="Times New Roman" w:hAnsi="Times New Roman" w:cs="Times New Roman"/>
                <w:lang w:val="en-GB"/>
              </w:rPr>
            </w:pPr>
          </w:p>
        </w:tc>
        <w:tc>
          <w:tcPr>
            <w:tcW w:w="1245" w:type="dxa"/>
          </w:tcPr>
          <w:p w14:paraId="78423B42" w14:textId="77777777" w:rsidR="001521D0" w:rsidRPr="00620373" w:rsidRDefault="001521D0" w:rsidP="00CC0B2D">
            <w:pPr>
              <w:jc w:val="center"/>
              <w:rPr>
                <w:rFonts w:ascii="Times New Roman" w:hAnsi="Times New Roman" w:cs="Times New Roman"/>
                <w:lang w:val="en-GB"/>
              </w:rPr>
            </w:pPr>
          </w:p>
        </w:tc>
      </w:tr>
      <w:tr w:rsidR="001521D0" w:rsidRPr="00620373" w14:paraId="44B5FA14" w14:textId="77777777" w:rsidTr="00CC0B2D">
        <w:tc>
          <w:tcPr>
            <w:tcW w:w="1190" w:type="dxa"/>
            <w:vAlign w:val="center"/>
          </w:tcPr>
          <w:p w14:paraId="2F1F39A2"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2</w:t>
            </w:r>
          </w:p>
          <w:p w14:paraId="5BF2D0D2"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A</w:t>
            </w:r>
            <w:r w:rsidRPr="00620373">
              <w:rPr>
                <w:rFonts w:ascii="Times New Roman" w:hAnsi="Times New Roman" w:cs="Times New Roman"/>
              </w:rPr>
              <w:t>PI•C</w:t>
            </w:r>
          </w:p>
        </w:tc>
        <w:tc>
          <w:tcPr>
            <w:tcW w:w="1276" w:type="dxa"/>
            <w:vAlign w:val="center"/>
          </w:tcPr>
          <w:p w14:paraId="0D41E162" w14:textId="77777777" w:rsidR="001521D0" w:rsidRPr="00620373" w:rsidRDefault="001521D0" w:rsidP="00CC0B2D">
            <w:pPr>
              <w:jc w:val="center"/>
              <w:rPr>
                <w:rFonts w:ascii="Times New Roman" w:hAnsi="Times New Roman" w:cs="Times New Roman"/>
                <w:lang w:val="en-GB"/>
              </w:rPr>
            </w:pPr>
            <w:proofErr w:type="spellStart"/>
            <w:r w:rsidRPr="00620373">
              <w:rPr>
                <w:rFonts w:ascii="Times New Roman" w:hAnsi="Times New Roman" w:cs="Times New Roman"/>
                <w:lang w:val="en-GB"/>
              </w:rPr>
              <w:t>MaxOwn</w:t>
            </w:r>
            <w:proofErr w:type="spellEnd"/>
            <w:r w:rsidRPr="00620373">
              <w:rPr>
                <w:rFonts w:ascii="Times New Roman" w:hAnsi="Times New Roman" w:cs="Times New Roman"/>
                <w:lang w:val="en-GB"/>
              </w:rPr>
              <w:t xml:space="preserve">; </w:t>
            </w:r>
            <w:proofErr w:type="spellStart"/>
            <w:r w:rsidRPr="00620373">
              <w:rPr>
                <w:rFonts w:ascii="Times New Roman" w:hAnsi="Times New Roman" w:cs="Times New Roman"/>
                <w:lang w:val="en-GB"/>
              </w:rPr>
              <w:t>MaxRel</w:t>
            </w:r>
            <w:proofErr w:type="spellEnd"/>
          </w:p>
        </w:tc>
        <w:tc>
          <w:tcPr>
            <w:tcW w:w="1244" w:type="dxa"/>
          </w:tcPr>
          <w:p w14:paraId="33701EF4"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85 ‖ 15</w:t>
            </w:r>
          </w:p>
          <w:p w14:paraId="6F6052E0"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C</w:t>
            </w:r>
          </w:p>
        </w:tc>
        <w:tc>
          <w:tcPr>
            <w:tcW w:w="1244" w:type="dxa"/>
          </w:tcPr>
          <w:p w14:paraId="5D584C37"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87 ‖ 19</w:t>
            </w:r>
          </w:p>
        </w:tc>
        <w:tc>
          <w:tcPr>
            <w:tcW w:w="1244" w:type="dxa"/>
          </w:tcPr>
          <w:p w14:paraId="1F70C91A"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89 ‖ 24</w:t>
            </w:r>
          </w:p>
        </w:tc>
        <w:tc>
          <w:tcPr>
            <w:tcW w:w="1244" w:type="dxa"/>
          </w:tcPr>
          <w:p w14:paraId="44DFAC3B"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91 ‖ 28</w:t>
            </w:r>
          </w:p>
        </w:tc>
        <w:tc>
          <w:tcPr>
            <w:tcW w:w="1245" w:type="dxa"/>
          </w:tcPr>
          <w:p w14:paraId="53DF3FB4"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93 ‖ 33</w:t>
            </w:r>
          </w:p>
        </w:tc>
        <w:tc>
          <w:tcPr>
            <w:tcW w:w="1244" w:type="dxa"/>
          </w:tcPr>
          <w:p w14:paraId="369BC84A"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94 ‖ 37</w:t>
            </w:r>
          </w:p>
        </w:tc>
        <w:tc>
          <w:tcPr>
            <w:tcW w:w="1244" w:type="dxa"/>
          </w:tcPr>
          <w:p w14:paraId="115F87F1"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96 ‖ 41</w:t>
            </w:r>
          </w:p>
        </w:tc>
        <w:tc>
          <w:tcPr>
            <w:tcW w:w="1244" w:type="dxa"/>
          </w:tcPr>
          <w:p w14:paraId="18EEDFDA"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98 ‖ 46</w:t>
            </w:r>
          </w:p>
        </w:tc>
        <w:tc>
          <w:tcPr>
            <w:tcW w:w="1245" w:type="dxa"/>
          </w:tcPr>
          <w:p w14:paraId="1F0E639F"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100 ‖ 50</w:t>
            </w:r>
          </w:p>
          <w:p w14:paraId="061091CC"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API</w:t>
            </w:r>
          </w:p>
        </w:tc>
      </w:tr>
      <w:tr w:rsidR="001521D0" w:rsidRPr="00620373" w14:paraId="6DFAAE52" w14:textId="77777777" w:rsidTr="00CC0B2D">
        <w:trPr>
          <w:trHeight w:hRule="exact" w:val="170"/>
        </w:trPr>
        <w:tc>
          <w:tcPr>
            <w:tcW w:w="1190" w:type="dxa"/>
            <w:vAlign w:val="center"/>
          </w:tcPr>
          <w:p w14:paraId="1447A93C" w14:textId="77777777" w:rsidR="001521D0" w:rsidRPr="00620373" w:rsidRDefault="001521D0" w:rsidP="00CC0B2D">
            <w:pPr>
              <w:jc w:val="center"/>
              <w:rPr>
                <w:rFonts w:ascii="Times New Roman" w:hAnsi="Times New Roman" w:cs="Times New Roman"/>
                <w:lang w:val="en-GB"/>
              </w:rPr>
            </w:pPr>
          </w:p>
        </w:tc>
        <w:tc>
          <w:tcPr>
            <w:tcW w:w="1276" w:type="dxa"/>
            <w:vAlign w:val="center"/>
          </w:tcPr>
          <w:p w14:paraId="1C341FB7" w14:textId="77777777" w:rsidR="001521D0" w:rsidRPr="00620373" w:rsidRDefault="001521D0" w:rsidP="00CC0B2D">
            <w:pPr>
              <w:jc w:val="center"/>
              <w:rPr>
                <w:rFonts w:ascii="Times New Roman" w:hAnsi="Times New Roman" w:cs="Times New Roman"/>
                <w:lang w:val="en-GB"/>
              </w:rPr>
            </w:pPr>
          </w:p>
        </w:tc>
        <w:tc>
          <w:tcPr>
            <w:tcW w:w="1244" w:type="dxa"/>
          </w:tcPr>
          <w:p w14:paraId="16B17CCF" w14:textId="77777777" w:rsidR="001521D0" w:rsidRPr="00620373" w:rsidRDefault="001521D0" w:rsidP="00CC0B2D">
            <w:pPr>
              <w:jc w:val="center"/>
              <w:rPr>
                <w:rFonts w:ascii="Times New Roman" w:hAnsi="Times New Roman" w:cs="Times New Roman"/>
                <w:lang w:val="en-GB"/>
              </w:rPr>
            </w:pPr>
          </w:p>
        </w:tc>
        <w:tc>
          <w:tcPr>
            <w:tcW w:w="1244" w:type="dxa"/>
          </w:tcPr>
          <w:p w14:paraId="320DD60F" w14:textId="77777777" w:rsidR="001521D0" w:rsidRPr="00620373" w:rsidRDefault="001521D0" w:rsidP="00CC0B2D">
            <w:pPr>
              <w:jc w:val="center"/>
              <w:rPr>
                <w:rFonts w:ascii="Times New Roman" w:hAnsi="Times New Roman" w:cs="Times New Roman"/>
                <w:lang w:val="en-GB"/>
              </w:rPr>
            </w:pPr>
          </w:p>
        </w:tc>
        <w:tc>
          <w:tcPr>
            <w:tcW w:w="1244" w:type="dxa"/>
          </w:tcPr>
          <w:p w14:paraId="57D9D484" w14:textId="77777777" w:rsidR="001521D0" w:rsidRPr="00620373" w:rsidRDefault="001521D0" w:rsidP="00CC0B2D">
            <w:pPr>
              <w:jc w:val="center"/>
              <w:rPr>
                <w:rFonts w:ascii="Times New Roman" w:hAnsi="Times New Roman" w:cs="Times New Roman"/>
                <w:lang w:val="en-GB"/>
              </w:rPr>
            </w:pPr>
          </w:p>
        </w:tc>
        <w:tc>
          <w:tcPr>
            <w:tcW w:w="1244" w:type="dxa"/>
          </w:tcPr>
          <w:p w14:paraId="5ABAA857" w14:textId="77777777" w:rsidR="001521D0" w:rsidRPr="00620373" w:rsidRDefault="001521D0" w:rsidP="00CC0B2D">
            <w:pPr>
              <w:jc w:val="center"/>
              <w:rPr>
                <w:rFonts w:ascii="Times New Roman" w:hAnsi="Times New Roman" w:cs="Times New Roman"/>
                <w:lang w:val="en-GB"/>
              </w:rPr>
            </w:pPr>
          </w:p>
        </w:tc>
        <w:tc>
          <w:tcPr>
            <w:tcW w:w="1245" w:type="dxa"/>
          </w:tcPr>
          <w:p w14:paraId="45D8EA05" w14:textId="77777777" w:rsidR="001521D0" w:rsidRPr="00620373" w:rsidRDefault="001521D0" w:rsidP="00CC0B2D">
            <w:pPr>
              <w:jc w:val="center"/>
              <w:rPr>
                <w:rFonts w:ascii="Times New Roman" w:hAnsi="Times New Roman" w:cs="Times New Roman"/>
                <w:lang w:val="en-GB"/>
              </w:rPr>
            </w:pPr>
          </w:p>
        </w:tc>
        <w:tc>
          <w:tcPr>
            <w:tcW w:w="1244" w:type="dxa"/>
          </w:tcPr>
          <w:p w14:paraId="2D96A88B" w14:textId="77777777" w:rsidR="001521D0" w:rsidRPr="00620373" w:rsidRDefault="001521D0" w:rsidP="00CC0B2D">
            <w:pPr>
              <w:jc w:val="center"/>
              <w:rPr>
                <w:rFonts w:ascii="Times New Roman" w:hAnsi="Times New Roman" w:cs="Times New Roman"/>
                <w:lang w:val="en-GB"/>
              </w:rPr>
            </w:pPr>
          </w:p>
        </w:tc>
        <w:tc>
          <w:tcPr>
            <w:tcW w:w="1244" w:type="dxa"/>
          </w:tcPr>
          <w:p w14:paraId="07CCB776" w14:textId="77777777" w:rsidR="001521D0" w:rsidRPr="00620373" w:rsidRDefault="001521D0" w:rsidP="00CC0B2D">
            <w:pPr>
              <w:jc w:val="center"/>
              <w:rPr>
                <w:rFonts w:ascii="Times New Roman" w:hAnsi="Times New Roman" w:cs="Times New Roman"/>
                <w:lang w:val="en-GB"/>
              </w:rPr>
            </w:pPr>
          </w:p>
        </w:tc>
        <w:tc>
          <w:tcPr>
            <w:tcW w:w="1244" w:type="dxa"/>
          </w:tcPr>
          <w:p w14:paraId="53A6F0F9" w14:textId="77777777" w:rsidR="001521D0" w:rsidRPr="00620373" w:rsidRDefault="001521D0" w:rsidP="00CC0B2D">
            <w:pPr>
              <w:jc w:val="center"/>
              <w:rPr>
                <w:rFonts w:ascii="Times New Roman" w:hAnsi="Times New Roman" w:cs="Times New Roman"/>
                <w:lang w:val="en-GB"/>
              </w:rPr>
            </w:pPr>
          </w:p>
        </w:tc>
        <w:tc>
          <w:tcPr>
            <w:tcW w:w="1245" w:type="dxa"/>
          </w:tcPr>
          <w:p w14:paraId="467768C2" w14:textId="77777777" w:rsidR="001521D0" w:rsidRPr="00620373" w:rsidRDefault="001521D0" w:rsidP="00CC0B2D">
            <w:pPr>
              <w:jc w:val="center"/>
              <w:rPr>
                <w:rFonts w:ascii="Times New Roman" w:hAnsi="Times New Roman" w:cs="Times New Roman"/>
                <w:lang w:val="en-GB"/>
              </w:rPr>
            </w:pPr>
          </w:p>
        </w:tc>
      </w:tr>
      <w:tr w:rsidR="001521D0" w:rsidRPr="00620373" w14:paraId="33D88F48" w14:textId="77777777" w:rsidTr="00CC0B2D">
        <w:tc>
          <w:tcPr>
            <w:tcW w:w="1190" w:type="dxa"/>
            <w:vAlign w:val="center"/>
          </w:tcPr>
          <w:p w14:paraId="44FE6372"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3</w:t>
            </w:r>
          </w:p>
          <w:p w14:paraId="6E39D65E"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A</w:t>
            </w:r>
            <w:r w:rsidRPr="00620373">
              <w:rPr>
                <w:rFonts w:ascii="Times New Roman" w:hAnsi="Times New Roman" w:cs="Times New Roman"/>
              </w:rPr>
              <w:t>•PIC</w:t>
            </w:r>
          </w:p>
        </w:tc>
        <w:tc>
          <w:tcPr>
            <w:tcW w:w="1276" w:type="dxa"/>
            <w:vAlign w:val="center"/>
          </w:tcPr>
          <w:p w14:paraId="3BE1B8B4"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 xml:space="preserve">MaxOther; </w:t>
            </w:r>
            <w:proofErr w:type="spellStart"/>
            <w:r w:rsidRPr="00620373">
              <w:rPr>
                <w:rFonts w:ascii="Times New Roman" w:hAnsi="Times New Roman" w:cs="Times New Roman"/>
                <w:lang w:val="en-GB"/>
              </w:rPr>
              <w:t>MaxJoint</w:t>
            </w:r>
            <w:proofErr w:type="spellEnd"/>
          </w:p>
        </w:tc>
        <w:tc>
          <w:tcPr>
            <w:tcW w:w="1244" w:type="dxa"/>
          </w:tcPr>
          <w:p w14:paraId="5D77A23D"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50 ‖ 100</w:t>
            </w:r>
          </w:p>
          <w:p w14:paraId="5197D7A0"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A</w:t>
            </w:r>
          </w:p>
        </w:tc>
        <w:tc>
          <w:tcPr>
            <w:tcW w:w="1244" w:type="dxa"/>
          </w:tcPr>
          <w:p w14:paraId="4937EA51"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54 ‖ 98</w:t>
            </w:r>
          </w:p>
        </w:tc>
        <w:tc>
          <w:tcPr>
            <w:tcW w:w="1244" w:type="dxa"/>
          </w:tcPr>
          <w:p w14:paraId="0125136D"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59 ‖ 96</w:t>
            </w:r>
          </w:p>
        </w:tc>
        <w:tc>
          <w:tcPr>
            <w:tcW w:w="1244" w:type="dxa"/>
          </w:tcPr>
          <w:p w14:paraId="0666E297"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63 ‖ 94</w:t>
            </w:r>
          </w:p>
        </w:tc>
        <w:tc>
          <w:tcPr>
            <w:tcW w:w="1245" w:type="dxa"/>
          </w:tcPr>
          <w:p w14:paraId="340F71DB"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68 ‖ 93</w:t>
            </w:r>
          </w:p>
        </w:tc>
        <w:tc>
          <w:tcPr>
            <w:tcW w:w="1244" w:type="dxa"/>
          </w:tcPr>
          <w:p w14:paraId="4F8FA9F8"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72 ‖ 91</w:t>
            </w:r>
          </w:p>
        </w:tc>
        <w:tc>
          <w:tcPr>
            <w:tcW w:w="1244" w:type="dxa"/>
          </w:tcPr>
          <w:p w14:paraId="55786D9D"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76 ‖ 89</w:t>
            </w:r>
          </w:p>
        </w:tc>
        <w:tc>
          <w:tcPr>
            <w:tcW w:w="1244" w:type="dxa"/>
          </w:tcPr>
          <w:p w14:paraId="08121261"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81 ‖ 87</w:t>
            </w:r>
          </w:p>
        </w:tc>
        <w:tc>
          <w:tcPr>
            <w:tcW w:w="1245" w:type="dxa"/>
          </w:tcPr>
          <w:p w14:paraId="3857CDC2"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85 ‖ 85</w:t>
            </w:r>
          </w:p>
          <w:p w14:paraId="1B7D6000"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PIC</w:t>
            </w:r>
          </w:p>
        </w:tc>
      </w:tr>
      <w:tr w:rsidR="001521D0" w:rsidRPr="00620373" w14:paraId="2340A37D" w14:textId="77777777" w:rsidTr="00CC0B2D">
        <w:trPr>
          <w:trHeight w:hRule="exact" w:val="170"/>
        </w:trPr>
        <w:tc>
          <w:tcPr>
            <w:tcW w:w="1190" w:type="dxa"/>
            <w:vAlign w:val="center"/>
          </w:tcPr>
          <w:p w14:paraId="15FD883D" w14:textId="77777777" w:rsidR="001521D0" w:rsidRPr="00620373" w:rsidRDefault="001521D0" w:rsidP="00CC0B2D">
            <w:pPr>
              <w:jc w:val="center"/>
              <w:rPr>
                <w:rFonts w:ascii="Times New Roman" w:hAnsi="Times New Roman" w:cs="Times New Roman"/>
                <w:lang w:val="en-GB"/>
              </w:rPr>
            </w:pPr>
          </w:p>
        </w:tc>
        <w:tc>
          <w:tcPr>
            <w:tcW w:w="1276" w:type="dxa"/>
            <w:vAlign w:val="center"/>
          </w:tcPr>
          <w:p w14:paraId="3A603FC9" w14:textId="77777777" w:rsidR="001521D0" w:rsidRPr="00620373" w:rsidRDefault="001521D0" w:rsidP="00CC0B2D">
            <w:pPr>
              <w:jc w:val="center"/>
              <w:rPr>
                <w:rFonts w:ascii="Times New Roman" w:hAnsi="Times New Roman" w:cs="Times New Roman"/>
                <w:lang w:val="en-GB"/>
              </w:rPr>
            </w:pPr>
          </w:p>
        </w:tc>
        <w:tc>
          <w:tcPr>
            <w:tcW w:w="1244" w:type="dxa"/>
          </w:tcPr>
          <w:p w14:paraId="197BE1A1" w14:textId="77777777" w:rsidR="001521D0" w:rsidRPr="00620373" w:rsidRDefault="001521D0" w:rsidP="00CC0B2D">
            <w:pPr>
              <w:jc w:val="center"/>
              <w:rPr>
                <w:rFonts w:ascii="Times New Roman" w:hAnsi="Times New Roman" w:cs="Times New Roman"/>
                <w:lang w:val="en-GB"/>
              </w:rPr>
            </w:pPr>
          </w:p>
        </w:tc>
        <w:tc>
          <w:tcPr>
            <w:tcW w:w="1244" w:type="dxa"/>
          </w:tcPr>
          <w:p w14:paraId="408BAEA3" w14:textId="77777777" w:rsidR="001521D0" w:rsidRPr="00620373" w:rsidRDefault="001521D0" w:rsidP="00CC0B2D">
            <w:pPr>
              <w:jc w:val="center"/>
              <w:rPr>
                <w:rFonts w:ascii="Times New Roman" w:hAnsi="Times New Roman" w:cs="Times New Roman"/>
                <w:lang w:val="en-GB"/>
              </w:rPr>
            </w:pPr>
          </w:p>
        </w:tc>
        <w:tc>
          <w:tcPr>
            <w:tcW w:w="1244" w:type="dxa"/>
          </w:tcPr>
          <w:p w14:paraId="49B77230" w14:textId="77777777" w:rsidR="001521D0" w:rsidRPr="00620373" w:rsidRDefault="001521D0" w:rsidP="00CC0B2D">
            <w:pPr>
              <w:jc w:val="center"/>
              <w:rPr>
                <w:rFonts w:ascii="Times New Roman" w:hAnsi="Times New Roman" w:cs="Times New Roman"/>
                <w:lang w:val="en-GB"/>
              </w:rPr>
            </w:pPr>
          </w:p>
        </w:tc>
        <w:tc>
          <w:tcPr>
            <w:tcW w:w="1244" w:type="dxa"/>
          </w:tcPr>
          <w:p w14:paraId="1DA48683" w14:textId="77777777" w:rsidR="001521D0" w:rsidRPr="00620373" w:rsidRDefault="001521D0" w:rsidP="00CC0B2D">
            <w:pPr>
              <w:jc w:val="center"/>
              <w:rPr>
                <w:rFonts w:ascii="Times New Roman" w:hAnsi="Times New Roman" w:cs="Times New Roman"/>
                <w:lang w:val="en-GB"/>
              </w:rPr>
            </w:pPr>
          </w:p>
        </w:tc>
        <w:tc>
          <w:tcPr>
            <w:tcW w:w="1245" w:type="dxa"/>
          </w:tcPr>
          <w:p w14:paraId="4BC918B8" w14:textId="77777777" w:rsidR="001521D0" w:rsidRPr="00620373" w:rsidRDefault="001521D0" w:rsidP="00CC0B2D">
            <w:pPr>
              <w:jc w:val="center"/>
              <w:rPr>
                <w:rFonts w:ascii="Times New Roman" w:hAnsi="Times New Roman" w:cs="Times New Roman"/>
                <w:lang w:val="en-GB"/>
              </w:rPr>
            </w:pPr>
          </w:p>
        </w:tc>
        <w:tc>
          <w:tcPr>
            <w:tcW w:w="1244" w:type="dxa"/>
          </w:tcPr>
          <w:p w14:paraId="7CC62F78" w14:textId="77777777" w:rsidR="001521D0" w:rsidRPr="00620373" w:rsidRDefault="001521D0" w:rsidP="00CC0B2D">
            <w:pPr>
              <w:jc w:val="center"/>
              <w:rPr>
                <w:rFonts w:ascii="Times New Roman" w:hAnsi="Times New Roman" w:cs="Times New Roman"/>
                <w:lang w:val="en-GB"/>
              </w:rPr>
            </w:pPr>
          </w:p>
        </w:tc>
        <w:tc>
          <w:tcPr>
            <w:tcW w:w="1244" w:type="dxa"/>
          </w:tcPr>
          <w:p w14:paraId="5A180C9F" w14:textId="77777777" w:rsidR="001521D0" w:rsidRPr="00620373" w:rsidRDefault="001521D0" w:rsidP="00CC0B2D">
            <w:pPr>
              <w:jc w:val="center"/>
              <w:rPr>
                <w:rFonts w:ascii="Times New Roman" w:hAnsi="Times New Roman" w:cs="Times New Roman"/>
                <w:lang w:val="en-GB"/>
              </w:rPr>
            </w:pPr>
          </w:p>
        </w:tc>
        <w:tc>
          <w:tcPr>
            <w:tcW w:w="1244" w:type="dxa"/>
          </w:tcPr>
          <w:p w14:paraId="67A91DAE" w14:textId="77777777" w:rsidR="001521D0" w:rsidRPr="00620373" w:rsidRDefault="001521D0" w:rsidP="00CC0B2D">
            <w:pPr>
              <w:jc w:val="center"/>
              <w:rPr>
                <w:rFonts w:ascii="Times New Roman" w:hAnsi="Times New Roman" w:cs="Times New Roman"/>
                <w:lang w:val="en-GB"/>
              </w:rPr>
            </w:pPr>
          </w:p>
        </w:tc>
        <w:tc>
          <w:tcPr>
            <w:tcW w:w="1245" w:type="dxa"/>
          </w:tcPr>
          <w:p w14:paraId="5DE487F5" w14:textId="77777777" w:rsidR="001521D0" w:rsidRPr="00620373" w:rsidRDefault="001521D0" w:rsidP="00CC0B2D">
            <w:pPr>
              <w:jc w:val="center"/>
              <w:rPr>
                <w:rFonts w:ascii="Times New Roman" w:hAnsi="Times New Roman" w:cs="Times New Roman"/>
                <w:lang w:val="en-GB"/>
              </w:rPr>
            </w:pPr>
          </w:p>
        </w:tc>
      </w:tr>
      <w:tr w:rsidR="001521D0" w:rsidRPr="00620373" w14:paraId="1080471B" w14:textId="77777777" w:rsidTr="00CC0B2D">
        <w:tc>
          <w:tcPr>
            <w:tcW w:w="1190" w:type="dxa"/>
            <w:vAlign w:val="center"/>
          </w:tcPr>
          <w:p w14:paraId="01CCB1F4"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4</w:t>
            </w:r>
          </w:p>
          <w:p w14:paraId="24D39251"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A</w:t>
            </w:r>
            <w:r w:rsidRPr="00620373">
              <w:rPr>
                <w:rFonts w:ascii="Times New Roman" w:hAnsi="Times New Roman" w:cs="Times New Roman"/>
              </w:rPr>
              <w:t>•P•IC</w:t>
            </w:r>
          </w:p>
        </w:tc>
        <w:tc>
          <w:tcPr>
            <w:tcW w:w="1276" w:type="dxa"/>
            <w:vAlign w:val="center"/>
          </w:tcPr>
          <w:p w14:paraId="63A0FB80"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 xml:space="preserve">MaxOther; </w:t>
            </w:r>
            <w:proofErr w:type="spellStart"/>
            <w:r w:rsidRPr="00620373">
              <w:rPr>
                <w:rFonts w:ascii="Times New Roman" w:hAnsi="Times New Roman" w:cs="Times New Roman"/>
                <w:lang w:val="en-GB"/>
              </w:rPr>
              <w:t>MaxJoint</w:t>
            </w:r>
            <w:proofErr w:type="spellEnd"/>
            <w:r w:rsidRPr="00620373">
              <w:rPr>
                <w:rFonts w:ascii="Times New Roman" w:hAnsi="Times New Roman" w:cs="Times New Roman"/>
                <w:lang w:val="en-GB"/>
              </w:rPr>
              <w:t xml:space="preserve">; </w:t>
            </w:r>
            <w:proofErr w:type="spellStart"/>
            <w:r w:rsidRPr="00620373">
              <w:rPr>
                <w:rFonts w:ascii="Times New Roman" w:hAnsi="Times New Roman" w:cs="Times New Roman"/>
                <w:lang w:val="en-GB"/>
              </w:rPr>
              <w:t>MaxOwn</w:t>
            </w:r>
            <w:proofErr w:type="spellEnd"/>
            <w:r w:rsidRPr="00620373">
              <w:rPr>
                <w:rFonts w:ascii="Times New Roman" w:hAnsi="Times New Roman" w:cs="Times New Roman"/>
                <w:lang w:val="en-GB"/>
              </w:rPr>
              <w:t>; [</w:t>
            </w:r>
            <w:proofErr w:type="spellStart"/>
            <w:r w:rsidRPr="00620373">
              <w:rPr>
                <w:rFonts w:ascii="Times New Roman" w:hAnsi="Times New Roman" w:cs="Times New Roman"/>
                <w:lang w:val="en-GB"/>
              </w:rPr>
              <w:t>MaxRel</w:t>
            </w:r>
            <w:proofErr w:type="spellEnd"/>
            <w:r w:rsidRPr="00620373">
              <w:rPr>
                <w:rFonts w:ascii="Times New Roman" w:hAnsi="Times New Roman" w:cs="Times New Roman"/>
                <w:lang w:val="en-GB"/>
              </w:rPr>
              <w:t>]</w:t>
            </w:r>
            <w:r w:rsidRPr="00620373">
              <w:rPr>
                <w:rFonts w:ascii="Times New Roman" w:hAnsi="Times New Roman" w:cs="Times New Roman"/>
                <w:vertAlign w:val="superscript"/>
                <w:lang w:val="en-GB"/>
              </w:rPr>
              <w:t>a</w:t>
            </w:r>
          </w:p>
        </w:tc>
        <w:tc>
          <w:tcPr>
            <w:tcW w:w="1244" w:type="dxa"/>
          </w:tcPr>
          <w:p w14:paraId="31DD58AF" w14:textId="77777777" w:rsidR="001521D0" w:rsidRPr="00620373" w:rsidRDefault="001521D0" w:rsidP="00CC0B2D">
            <w:pPr>
              <w:jc w:val="center"/>
              <w:rPr>
                <w:rFonts w:ascii="Times New Roman" w:hAnsi="Times New Roman" w:cs="Times New Roman"/>
                <w:lang w:val="en-GB"/>
              </w:rPr>
            </w:pPr>
          </w:p>
          <w:p w14:paraId="139FFCBB"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50 ‖ 100</w:t>
            </w:r>
          </w:p>
          <w:p w14:paraId="7BAF4C86"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A</w:t>
            </w:r>
          </w:p>
        </w:tc>
        <w:tc>
          <w:tcPr>
            <w:tcW w:w="1244" w:type="dxa"/>
          </w:tcPr>
          <w:p w14:paraId="0F17B289" w14:textId="77777777" w:rsidR="001521D0" w:rsidRPr="00620373" w:rsidRDefault="001521D0" w:rsidP="00CC0B2D">
            <w:pPr>
              <w:jc w:val="center"/>
              <w:rPr>
                <w:rFonts w:ascii="Times New Roman" w:hAnsi="Times New Roman" w:cs="Times New Roman"/>
                <w:lang w:val="en-GB"/>
              </w:rPr>
            </w:pPr>
          </w:p>
          <w:p w14:paraId="1B28DD01"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54 ‖ 89</w:t>
            </w:r>
          </w:p>
        </w:tc>
        <w:tc>
          <w:tcPr>
            <w:tcW w:w="1244" w:type="dxa"/>
          </w:tcPr>
          <w:p w14:paraId="09B341CA" w14:textId="77777777" w:rsidR="001521D0" w:rsidRPr="00620373" w:rsidRDefault="001521D0" w:rsidP="00CC0B2D">
            <w:pPr>
              <w:jc w:val="center"/>
              <w:rPr>
                <w:rFonts w:ascii="Times New Roman" w:hAnsi="Times New Roman" w:cs="Times New Roman"/>
                <w:lang w:val="en-GB"/>
              </w:rPr>
            </w:pPr>
          </w:p>
          <w:p w14:paraId="3CEF8E5E"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59 ‖ 79</w:t>
            </w:r>
          </w:p>
        </w:tc>
        <w:tc>
          <w:tcPr>
            <w:tcW w:w="1244" w:type="dxa"/>
          </w:tcPr>
          <w:p w14:paraId="4D357787" w14:textId="77777777" w:rsidR="001521D0" w:rsidRPr="00620373" w:rsidRDefault="001521D0" w:rsidP="00CC0B2D">
            <w:pPr>
              <w:jc w:val="center"/>
              <w:rPr>
                <w:rFonts w:ascii="Times New Roman" w:hAnsi="Times New Roman" w:cs="Times New Roman"/>
                <w:lang w:val="en-GB"/>
              </w:rPr>
            </w:pPr>
          </w:p>
          <w:p w14:paraId="1737458B"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63 ‖ 68</w:t>
            </w:r>
          </w:p>
          <w:p w14:paraId="3E73B49F"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P</w:t>
            </w:r>
          </w:p>
        </w:tc>
        <w:tc>
          <w:tcPr>
            <w:tcW w:w="1245" w:type="dxa"/>
          </w:tcPr>
          <w:p w14:paraId="77E50A68" w14:textId="77777777" w:rsidR="001521D0" w:rsidRPr="00620373" w:rsidRDefault="001521D0" w:rsidP="00CC0B2D">
            <w:pPr>
              <w:jc w:val="center"/>
              <w:rPr>
                <w:rFonts w:ascii="Times New Roman" w:hAnsi="Times New Roman" w:cs="Times New Roman"/>
                <w:lang w:val="en-GB"/>
              </w:rPr>
            </w:pPr>
          </w:p>
          <w:p w14:paraId="28CD1F09"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68 ‖ 58</w:t>
            </w:r>
          </w:p>
        </w:tc>
        <w:tc>
          <w:tcPr>
            <w:tcW w:w="1244" w:type="dxa"/>
          </w:tcPr>
          <w:p w14:paraId="602C5B6F" w14:textId="77777777" w:rsidR="001521D0" w:rsidRPr="00620373" w:rsidRDefault="001521D0" w:rsidP="00CC0B2D">
            <w:pPr>
              <w:jc w:val="center"/>
              <w:rPr>
                <w:rFonts w:ascii="Times New Roman" w:hAnsi="Times New Roman" w:cs="Times New Roman"/>
                <w:lang w:val="en-GB"/>
              </w:rPr>
            </w:pPr>
          </w:p>
          <w:p w14:paraId="20BC8FE3"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72 ‖ 47</w:t>
            </w:r>
          </w:p>
        </w:tc>
        <w:tc>
          <w:tcPr>
            <w:tcW w:w="1244" w:type="dxa"/>
          </w:tcPr>
          <w:p w14:paraId="7CE8B3C7" w14:textId="77777777" w:rsidR="001521D0" w:rsidRPr="00620373" w:rsidRDefault="001521D0" w:rsidP="00CC0B2D">
            <w:pPr>
              <w:jc w:val="center"/>
              <w:rPr>
                <w:rFonts w:ascii="Times New Roman" w:hAnsi="Times New Roman" w:cs="Times New Roman"/>
                <w:lang w:val="en-GB"/>
              </w:rPr>
            </w:pPr>
          </w:p>
          <w:p w14:paraId="0645E1F7"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76 ‖ 36</w:t>
            </w:r>
          </w:p>
        </w:tc>
        <w:tc>
          <w:tcPr>
            <w:tcW w:w="1244" w:type="dxa"/>
          </w:tcPr>
          <w:p w14:paraId="41FA8032" w14:textId="77777777" w:rsidR="001521D0" w:rsidRPr="00620373" w:rsidRDefault="001521D0" w:rsidP="00CC0B2D">
            <w:pPr>
              <w:jc w:val="center"/>
              <w:rPr>
                <w:rFonts w:ascii="Times New Roman" w:hAnsi="Times New Roman" w:cs="Times New Roman"/>
                <w:lang w:val="en-GB"/>
              </w:rPr>
            </w:pPr>
          </w:p>
          <w:p w14:paraId="4214D23C"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81 ‖ 26</w:t>
            </w:r>
          </w:p>
        </w:tc>
        <w:tc>
          <w:tcPr>
            <w:tcW w:w="1245" w:type="dxa"/>
          </w:tcPr>
          <w:p w14:paraId="33D219FF" w14:textId="77777777" w:rsidR="001521D0" w:rsidRPr="00620373" w:rsidRDefault="001521D0" w:rsidP="00CC0B2D">
            <w:pPr>
              <w:jc w:val="center"/>
              <w:rPr>
                <w:rFonts w:ascii="Times New Roman" w:hAnsi="Times New Roman" w:cs="Times New Roman"/>
                <w:lang w:val="en-GB"/>
              </w:rPr>
            </w:pPr>
          </w:p>
          <w:p w14:paraId="1E3C0915"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85 ‖ 15</w:t>
            </w:r>
          </w:p>
          <w:p w14:paraId="00351C03"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IC</w:t>
            </w:r>
          </w:p>
        </w:tc>
      </w:tr>
      <w:tr w:rsidR="001521D0" w:rsidRPr="00620373" w14:paraId="29CBA939" w14:textId="77777777" w:rsidTr="00CC0B2D">
        <w:trPr>
          <w:trHeight w:hRule="exact" w:val="170"/>
        </w:trPr>
        <w:tc>
          <w:tcPr>
            <w:tcW w:w="1190" w:type="dxa"/>
            <w:vAlign w:val="center"/>
          </w:tcPr>
          <w:p w14:paraId="24348A23" w14:textId="77777777" w:rsidR="001521D0" w:rsidRPr="00620373" w:rsidRDefault="001521D0" w:rsidP="00CC0B2D">
            <w:pPr>
              <w:jc w:val="center"/>
              <w:rPr>
                <w:rFonts w:ascii="Times New Roman" w:hAnsi="Times New Roman" w:cs="Times New Roman"/>
                <w:lang w:val="en-GB"/>
              </w:rPr>
            </w:pPr>
          </w:p>
        </w:tc>
        <w:tc>
          <w:tcPr>
            <w:tcW w:w="1276" w:type="dxa"/>
            <w:vAlign w:val="center"/>
          </w:tcPr>
          <w:p w14:paraId="0EA432D2" w14:textId="77777777" w:rsidR="001521D0" w:rsidRPr="00620373" w:rsidRDefault="001521D0" w:rsidP="00CC0B2D">
            <w:pPr>
              <w:jc w:val="center"/>
              <w:rPr>
                <w:rFonts w:ascii="Times New Roman" w:hAnsi="Times New Roman" w:cs="Times New Roman"/>
                <w:lang w:val="en-GB"/>
              </w:rPr>
            </w:pPr>
          </w:p>
        </w:tc>
        <w:tc>
          <w:tcPr>
            <w:tcW w:w="1244" w:type="dxa"/>
          </w:tcPr>
          <w:p w14:paraId="4C3E60A1" w14:textId="77777777" w:rsidR="001521D0" w:rsidRPr="00620373" w:rsidRDefault="001521D0" w:rsidP="00CC0B2D">
            <w:pPr>
              <w:jc w:val="center"/>
              <w:rPr>
                <w:rFonts w:ascii="Times New Roman" w:hAnsi="Times New Roman" w:cs="Times New Roman"/>
                <w:lang w:val="en-GB"/>
              </w:rPr>
            </w:pPr>
          </w:p>
        </w:tc>
        <w:tc>
          <w:tcPr>
            <w:tcW w:w="1244" w:type="dxa"/>
          </w:tcPr>
          <w:p w14:paraId="100DDF20" w14:textId="77777777" w:rsidR="001521D0" w:rsidRPr="00620373" w:rsidRDefault="001521D0" w:rsidP="00CC0B2D">
            <w:pPr>
              <w:jc w:val="center"/>
              <w:rPr>
                <w:rFonts w:ascii="Times New Roman" w:hAnsi="Times New Roman" w:cs="Times New Roman"/>
                <w:lang w:val="en-GB"/>
              </w:rPr>
            </w:pPr>
          </w:p>
        </w:tc>
        <w:tc>
          <w:tcPr>
            <w:tcW w:w="1244" w:type="dxa"/>
          </w:tcPr>
          <w:p w14:paraId="7F3591E8" w14:textId="77777777" w:rsidR="001521D0" w:rsidRPr="00620373" w:rsidRDefault="001521D0" w:rsidP="00CC0B2D">
            <w:pPr>
              <w:jc w:val="center"/>
              <w:rPr>
                <w:rFonts w:ascii="Times New Roman" w:hAnsi="Times New Roman" w:cs="Times New Roman"/>
                <w:lang w:val="en-GB"/>
              </w:rPr>
            </w:pPr>
          </w:p>
        </w:tc>
        <w:tc>
          <w:tcPr>
            <w:tcW w:w="1244" w:type="dxa"/>
          </w:tcPr>
          <w:p w14:paraId="452B75D4" w14:textId="77777777" w:rsidR="001521D0" w:rsidRPr="00620373" w:rsidRDefault="001521D0" w:rsidP="00CC0B2D">
            <w:pPr>
              <w:jc w:val="center"/>
              <w:rPr>
                <w:rFonts w:ascii="Times New Roman" w:hAnsi="Times New Roman" w:cs="Times New Roman"/>
                <w:lang w:val="en-GB"/>
              </w:rPr>
            </w:pPr>
          </w:p>
        </w:tc>
        <w:tc>
          <w:tcPr>
            <w:tcW w:w="1245" w:type="dxa"/>
          </w:tcPr>
          <w:p w14:paraId="2F542C4B" w14:textId="77777777" w:rsidR="001521D0" w:rsidRPr="00620373" w:rsidRDefault="001521D0" w:rsidP="00CC0B2D">
            <w:pPr>
              <w:jc w:val="center"/>
              <w:rPr>
                <w:rFonts w:ascii="Times New Roman" w:hAnsi="Times New Roman" w:cs="Times New Roman"/>
                <w:lang w:val="en-GB"/>
              </w:rPr>
            </w:pPr>
          </w:p>
        </w:tc>
        <w:tc>
          <w:tcPr>
            <w:tcW w:w="1244" w:type="dxa"/>
          </w:tcPr>
          <w:p w14:paraId="4B3410C3" w14:textId="77777777" w:rsidR="001521D0" w:rsidRPr="00620373" w:rsidRDefault="001521D0" w:rsidP="00CC0B2D">
            <w:pPr>
              <w:jc w:val="center"/>
              <w:rPr>
                <w:rFonts w:ascii="Times New Roman" w:hAnsi="Times New Roman" w:cs="Times New Roman"/>
                <w:lang w:val="en-GB"/>
              </w:rPr>
            </w:pPr>
          </w:p>
        </w:tc>
        <w:tc>
          <w:tcPr>
            <w:tcW w:w="1244" w:type="dxa"/>
          </w:tcPr>
          <w:p w14:paraId="2773E8AD" w14:textId="77777777" w:rsidR="001521D0" w:rsidRPr="00620373" w:rsidRDefault="001521D0" w:rsidP="00CC0B2D">
            <w:pPr>
              <w:jc w:val="center"/>
              <w:rPr>
                <w:rFonts w:ascii="Times New Roman" w:hAnsi="Times New Roman" w:cs="Times New Roman"/>
                <w:lang w:val="en-GB"/>
              </w:rPr>
            </w:pPr>
          </w:p>
        </w:tc>
        <w:tc>
          <w:tcPr>
            <w:tcW w:w="1244" w:type="dxa"/>
          </w:tcPr>
          <w:p w14:paraId="24B1F48A" w14:textId="77777777" w:rsidR="001521D0" w:rsidRPr="00620373" w:rsidRDefault="001521D0" w:rsidP="00CC0B2D">
            <w:pPr>
              <w:jc w:val="center"/>
              <w:rPr>
                <w:rFonts w:ascii="Times New Roman" w:hAnsi="Times New Roman" w:cs="Times New Roman"/>
                <w:lang w:val="en-GB"/>
              </w:rPr>
            </w:pPr>
          </w:p>
        </w:tc>
        <w:tc>
          <w:tcPr>
            <w:tcW w:w="1245" w:type="dxa"/>
          </w:tcPr>
          <w:p w14:paraId="59FF14BE" w14:textId="77777777" w:rsidR="001521D0" w:rsidRPr="00620373" w:rsidRDefault="001521D0" w:rsidP="00CC0B2D">
            <w:pPr>
              <w:jc w:val="center"/>
              <w:rPr>
                <w:rFonts w:ascii="Times New Roman" w:hAnsi="Times New Roman" w:cs="Times New Roman"/>
                <w:lang w:val="en-GB"/>
              </w:rPr>
            </w:pPr>
          </w:p>
        </w:tc>
      </w:tr>
      <w:tr w:rsidR="001521D0" w:rsidRPr="00620373" w14:paraId="34E1E84F" w14:textId="77777777" w:rsidTr="00CC0B2D">
        <w:tc>
          <w:tcPr>
            <w:tcW w:w="1190" w:type="dxa"/>
            <w:vAlign w:val="center"/>
          </w:tcPr>
          <w:p w14:paraId="0527AE47"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5</w:t>
            </w:r>
          </w:p>
          <w:p w14:paraId="5E55809B"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A</w:t>
            </w:r>
            <w:r w:rsidRPr="00620373">
              <w:rPr>
                <w:rFonts w:ascii="Times New Roman" w:hAnsi="Times New Roman" w:cs="Times New Roman"/>
              </w:rPr>
              <w:t>•P•IC</w:t>
            </w:r>
          </w:p>
        </w:tc>
        <w:tc>
          <w:tcPr>
            <w:tcW w:w="1276" w:type="dxa"/>
            <w:vAlign w:val="center"/>
          </w:tcPr>
          <w:p w14:paraId="11339799"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 xml:space="preserve">MaxOther; </w:t>
            </w:r>
            <w:proofErr w:type="spellStart"/>
            <w:r w:rsidRPr="00620373">
              <w:rPr>
                <w:rFonts w:ascii="Times New Roman" w:hAnsi="Times New Roman" w:cs="Times New Roman"/>
                <w:lang w:val="en-GB"/>
              </w:rPr>
              <w:t>MaxJoint</w:t>
            </w:r>
            <w:proofErr w:type="spellEnd"/>
            <w:r w:rsidRPr="00620373">
              <w:rPr>
                <w:rFonts w:ascii="Times New Roman" w:hAnsi="Times New Roman" w:cs="Times New Roman"/>
                <w:lang w:val="en-GB"/>
              </w:rPr>
              <w:t xml:space="preserve">; </w:t>
            </w:r>
            <w:proofErr w:type="spellStart"/>
            <w:r w:rsidRPr="00620373">
              <w:rPr>
                <w:rFonts w:ascii="Times New Roman" w:hAnsi="Times New Roman" w:cs="Times New Roman"/>
                <w:lang w:val="en-GB"/>
              </w:rPr>
              <w:t>MaxOwn</w:t>
            </w:r>
            <w:proofErr w:type="spellEnd"/>
          </w:p>
        </w:tc>
        <w:tc>
          <w:tcPr>
            <w:tcW w:w="1244" w:type="dxa"/>
          </w:tcPr>
          <w:p w14:paraId="034B8188"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100 ‖ 50</w:t>
            </w:r>
          </w:p>
          <w:p w14:paraId="02B4F3AF"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IC</w:t>
            </w:r>
          </w:p>
        </w:tc>
        <w:tc>
          <w:tcPr>
            <w:tcW w:w="1244" w:type="dxa"/>
          </w:tcPr>
          <w:p w14:paraId="72F539AB"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94 ‖ 56</w:t>
            </w:r>
          </w:p>
        </w:tc>
        <w:tc>
          <w:tcPr>
            <w:tcW w:w="1244" w:type="dxa"/>
          </w:tcPr>
          <w:p w14:paraId="44B255B2"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88 ‖ 63</w:t>
            </w:r>
          </w:p>
        </w:tc>
        <w:tc>
          <w:tcPr>
            <w:tcW w:w="1244" w:type="dxa"/>
          </w:tcPr>
          <w:p w14:paraId="088E5453"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81 ‖ 69</w:t>
            </w:r>
          </w:p>
        </w:tc>
        <w:tc>
          <w:tcPr>
            <w:tcW w:w="1245" w:type="dxa"/>
          </w:tcPr>
          <w:p w14:paraId="5745B2A4"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75 ‖ 75</w:t>
            </w:r>
          </w:p>
          <w:p w14:paraId="27E32A27"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P</w:t>
            </w:r>
          </w:p>
        </w:tc>
        <w:tc>
          <w:tcPr>
            <w:tcW w:w="1244" w:type="dxa"/>
          </w:tcPr>
          <w:p w14:paraId="50D4D536"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69 ‖ 81</w:t>
            </w:r>
          </w:p>
        </w:tc>
        <w:tc>
          <w:tcPr>
            <w:tcW w:w="1244" w:type="dxa"/>
          </w:tcPr>
          <w:p w14:paraId="1004578E"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63 ‖ 88</w:t>
            </w:r>
          </w:p>
        </w:tc>
        <w:tc>
          <w:tcPr>
            <w:tcW w:w="1244" w:type="dxa"/>
          </w:tcPr>
          <w:p w14:paraId="119F9B62"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56 ‖ 94</w:t>
            </w:r>
          </w:p>
        </w:tc>
        <w:tc>
          <w:tcPr>
            <w:tcW w:w="1245" w:type="dxa"/>
          </w:tcPr>
          <w:p w14:paraId="3318CC4E"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50 ‖ 100</w:t>
            </w:r>
          </w:p>
          <w:p w14:paraId="59628DAC"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A</w:t>
            </w:r>
          </w:p>
        </w:tc>
      </w:tr>
      <w:tr w:rsidR="001521D0" w:rsidRPr="00620373" w14:paraId="6D1FAB99" w14:textId="77777777" w:rsidTr="00CC0B2D">
        <w:trPr>
          <w:trHeight w:hRule="exact" w:val="170"/>
        </w:trPr>
        <w:tc>
          <w:tcPr>
            <w:tcW w:w="1190" w:type="dxa"/>
            <w:vAlign w:val="center"/>
          </w:tcPr>
          <w:p w14:paraId="5999FCF5" w14:textId="77777777" w:rsidR="001521D0" w:rsidRPr="00620373" w:rsidRDefault="001521D0" w:rsidP="00CC0B2D">
            <w:pPr>
              <w:jc w:val="center"/>
              <w:rPr>
                <w:rFonts w:ascii="Times New Roman" w:hAnsi="Times New Roman" w:cs="Times New Roman"/>
                <w:lang w:val="en-GB"/>
              </w:rPr>
            </w:pPr>
          </w:p>
        </w:tc>
        <w:tc>
          <w:tcPr>
            <w:tcW w:w="1276" w:type="dxa"/>
            <w:vAlign w:val="center"/>
          </w:tcPr>
          <w:p w14:paraId="038A302E" w14:textId="77777777" w:rsidR="001521D0" w:rsidRPr="00620373" w:rsidRDefault="001521D0" w:rsidP="00CC0B2D">
            <w:pPr>
              <w:jc w:val="center"/>
              <w:rPr>
                <w:rFonts w:ascii="Times New Roman" w:hAnsi="Times New Roman" w:cs="Times New Roman"/>
                <w:lang w:val="en-GB"/>
              </w:rPr>
            </w:pPr>
          </w:p>
        </w:tc>
        <w:tc>
          <w:tcPr>
            <w:tcW w:w="1244" w:type="dxa"/>
          </w:tcPr>
          <w:p w14:paraId="6766FAC6" w14:textId="77777777" w:rsidR="001521D0" w:rsidRPr="00620373" w:rsidRDefault="001521D0" w:rsidP="00CC0B2D">
            <w:pPr>
              <w:jc w:val="center"/>
              <w:rPr>
                <w:rFonts w:ascii="Times New Roman" w:hAnsi="Times New Roman" w:cs="Times New Roman"/>
                <w:lang w:val="en-GB"/>
              </w:rPr>
            </w:pPr>
          </w:p>
        </w:tc>
        <w:tc>
          <w:tcPr>
            <w:tcW w:w="1244" w:type="dxa"/>
          </w:tcPr>
          <w:p w14:paraId="74AF6241" w14:textId="77777777" w:rsidR="001521D0" w:rsidRPr="00620373" w:rsidRDefault="001521D0" w:rsidP="00CC0B2D">
            <w:pPr>
              <w:jc w:val="center"/>
              <w:rPr>
                <w:rFonts w:ascii="Times New Roman" w:hAnsi="Times New Roman" w:cs="Times New Roman"/>
                <w:lang w:val="en-GB"/>
              </w:rPr>
            </w:pPr>
          </w:p>
        </w:tc>
        <w:tc>
          <w:tcPr>
            <w:tcW w:w="1244" w:type="dxa"/>
          </w:tcPr>
          <w:p w14:paraId="07596023" w14:textId="77777777" w:rsidR="001521D0" w:rsidRPr="00620373" w:rsidRDefault="001521D0" w:rsidP="00CC0B2D">
            <w:pPr>
              <w:jc w:val="center"/>
              <w:rPr>
                <w:rFonts w:ascii="Times New Roman" w:hAnsi="Times New Roman" w:cs="Times New Roman"/>
                <w:lang w:val="en-GB"/>
              </w:rPr>
            </w:pPr>
          </w:p>
        </w:tc>
        <w:tc>
          <w:tcPr>
            <w:tcW w:w="1244" w:type="dxa"/>
          </w:tcPr>
          <w:p w14:paraId="0AC9D065" w14:textId="77777777" w:rsidR="001521D0" w:rsidRPr="00620373" w:rsidRDefault="001521D0" w:rsidP="00CC0B2D">
            <w:pPr>
              <w:jc w:val="center"/>
              <w:rPr>
                <w:rFonts w:ascii="Times New Roman" w:hAnsi="Times New Roman" w:cs="Times New Roman"/>
                <w:lang w:val="en-GB"/>
              </w:rPr>
            </w:pPr>
          </w:p>
        </w:tc>
        <w:tc>
          <w:tcPr>
            <w:tcW w:w="1245" w:type="dxa"/>
          </w:tcPr>
          <w:p w14:paraId="7B4C7693" w14:textId="77777777" w:rsidR="001521D0" w:rsidRPr="00620373" w:rsidRDefault="001521D0" w:rsidP="00CC0B2D">
            <w:pPr>
              <w:jc w:val="center"/>
              <w:rPr>
                <w:rFonts w:ascii="Times New Roman" w:hAnsi="Times New Roman" w:cs="Times New Roman"/>
                <w:lang w:val="en-GB"/>
              </w:rPr>
            </w:pPr>
          </w:p>
        </w:tc>
        <w:tc>
          <w:tcPr>
            <w:tcW w:w="1244" w:type="dxa"/>
          </w:tcPr>
          <w:p w14:paraId="3F6DD4F9" w14:textId="77777777" w:rsidR="001521D0" w:rsidRPr="00620373" w:rsidRDefault="001521D0" w:rsidP="00CC0B2D">
            <w:pPr>
              <w:jc w:val="center"/>
              <w:rPr>
                <w:rFonts w:ascii="Times New Roman" w:hAnsi="Times New Roman" w:cs="Times New Roman"/>
                <w:lang w:val="en-GB"/>
              </w:rPr>
            </w:pPr>
          </w:p>
        </w:tc>
        <w:tc>
          <w:tcPr>
            <w:tcW w:w="1244" w:type="dxa"/>
          </w:tcPr>
          <w:p w14:paraId="739019C3" w14:textId="77777777" w:rsidR="001521D0" w:rsidRPr="00620373" w:rsidRDefault="001521D0" w:rsidP="00CC0B2D">
            <w:pPr>
              <w:jc w:val="center"/>
              <w:rPr>
                <w:rFonts w:ascii="Times New Roman" w:hAnsi="Times New Roman" w:cs="Times New Roman"/>
                <w:lang w:val="en-GB"/>
              </w:rPr>
            </w:pPr>
          </w:p>
        </w:tc>
        <w:tc>
          <w:tcPr>
            <w:tcW w:w="1244" w:type="dxa"/>
          </w:tcPr>
          <w:p w14:paraId="7A394EB7" w14:textId="77777777" w:rsidR="001521D0" w:rsidRPr="00620373" w:rsidRDefault="001521D0" w:rsidP="00CC0B2D">
            <w:pPr>
              <w:jc w:val="center"/>
              <w:rPr>
                <w:rFonts w:ascii="Times New Roman" w:hAnsi="Times New Roman" w:cs="Times New Roman"/>
                <w:lang w:val="en-GB"/>
              </w:rPr>
            </w:pPr>
          </w:p>
        </w:tc>
        <w:tc>
          <w:tcPr>
            <w:tcW w:w="1245" w:type="dxa"/>
          </w:tcPr>
          <w:p w14:paraId="038DAC82" w14:textId="77777777" w:rsidR="001521D0" w:rsidRPr="00620373" w:rsidRDefault="001521D0" w:rsidP="00CC0B2D">
            <w:pPr>
              <w:jc w:val="center"/>
              <w:rPr>
                <w:rFonts w:ascii="Times New Roman" w:hAnsi="Times New Roman" w:cs="Times New Roman"/>
                <w:lang w:val="en-GB"/>
              </w:rPr>
            </w:pPr>
          </w:p>
        </w:tc>
      </w:tr>
      <w:tr w:rsidR="001521D0" w:rsidRPr="00620373" w14:paraId="292D31A1" w14:textId="77777777" w:rsidTr="00CC0B2D">
        <w:tc>
          <w:tcPr>
            <w:tcW w:w="1190" w:type="dxa"/>
            <w:tcBorders>
              <w:bottom w:val="single" w:sz="4" w:space="0" w:color="auto"/>
            </w:tcBorders>
            <w:vAlign w:val="center"/>
          </w:tcPr>
          <w:p w14:paraId="73070B82"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6</w:t>
            </w:r>
          </w:p>
          <w:p w14:paraId="70516F0A"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A</w:t>
            </w:r>
            <w:r w:rsidRPr="00620373">
              <w:rPr>
                <w:rFonts w:ascii="Times New Roman" w:hAnsi="Times New Roman" w:cs="Times New Roman"/>
              </w:rPr>
              <w:t>P•IC</w:t>
            </w:r>
          </w:p>
        </w:tc>
        <w:tc>
          <w:tcPr>
            <w:tcW w:w="1276" w:type="dxa"/>
            <w:tcBorders>
              <w:bottom w:val="single" w:sz="4" w:space="0" w:color="auto"/>
            </w:tcBorders>
            <w:vAlign w:val="center"/>
          </w:tcPr>
          <w:p w14:paraId="7F1DB35D" w14:textId="77777777" w:rsidR="001521D0" w:rsidRPr="00620373" w:rsidRDefault="001521D0" w:rsidP="00CC0B2D">
            <w:pPr>
              <w:jc w:val="center"/>
              <w:rPr>
                <w:rFonts w:ascii="Times New Roman" w:hAnsi="Times New Roman" w:cs="Times New Roman"/>
                <w:lang w:val="en-GB"/>
              </w:rPr>
            </w:pPr>
            <w:proofErr w:type="spellStart"/>
            <w:r w:rsidRPr="00620373">
              <w:rPr>
                <w:rFonts w:ascii="Times New Roman" w:hAnsi="Times New Roman" w:cs="Times New Roman"/>
                <w:lang w:val="en-GB"/>
              </w:rPr>
              <w:t>MaxJoint</w:t>
            </w:r>
            <w:proofErr w:type="spellEnd"/>
            <w:r w:rsidRPr="00620373">
              <w:rPr>
                <w:rFonts w:ascii="Times New Roman" w:hAnsi="Times New Roman" w:cs="Times New Roman"/>
                <w:lang w:val="en-GB"/>
              </w:rPr>
              <w:t xml:space="preserve">; </w:t>
            </w:r>
            <w:proofErr w:type="spellStart"/>
            <w:r w:rsidRPr="00620373">
              <w:rPr>
                <w:rFonts w:ascii="Times New Roman" w:hAnsi="Times New Roman" w:cs="Times New Roman"/>
                <w:lang w:val="en-GB"/>
              </w:rPr>
              <w:t>MaxOwn</w:t>
            </w:r>
            <w:proofErr w:type="spellEnd"/>
          </w:p>
        </w:tc>
        <w:tc>
          <w:tcPr>
            <w:tcW w:w="1244" w:type="dxa"/>
            <w:tcBorders>
              <w:bottom w:val="single" w:sz="4" w:space="0" w:color="auto"/>
            </w:tcBorders>
          </w:tcPr>
          <w:p w14:paraId="3176E3CF"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100 ‖ 50</w:t>
            </w:r>
          </w:p>
          <w:p w14:paraId="390E3AC4"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IC</w:t>
            </w:r>
          </w:p>
        </w:tc>
        <w:tc>
          <w:tcPr>
            <w:tcW w:w="1244" w:type="dxa"/>
            <w:tcBorders>
              <w:bottom w:val="single" w:sz="4" w:space="0" w:color="auto"/>
            </w:tcBorders>
          </w:tcPr>
          <w:p w14:paraId="71F13E60"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98 ‖ 54</w:t>
            </w:r>
          </w:p>
        </w:tc>
        <w:tc>
          <w:tcPr>
            <w:tcW w:w="1244" w:type="dxa"/>
            <w:tcBorders>
              <w:bottom w:val="single" w:sz="4" w:space="0" w:color="auto"/>
            </w:tcBorders>
          </w:tcPr>
          <w:p w14:paraId="4EF2EC86"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96 ‖ 59</w:t>
            </w:r>
          </w:p>
        </w:tc>
        <w:tc>
          <w:tcPr>
            <w:tcW w:w="1244" w:type="dxa"/>
            <w:tcBorders>
              <w:bottom w:val="single" w:sz="4" w:space="0" w:color="auto"/>
            </w:tcBorders>
          </w:tcPr>
          <w:p w14:paraId="5868B010"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94 ‖ 63</w:t>
            </w:r>
          </w:p>
        </w:tc>
        <w:tc>
          <w:tcPr>
            <w:tcW w:w="1245" w:type="dxa"/>
            <w:tcBorders>
              <w:bottom w:val="single" w:sz="4" w:space="0" w:color="auto"/>
            </w:tcBorders>
          </w:tcPr>
          <w:p w14:paraId="4337386B"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93 ‖ 68</w:t>
            </w:r>
          </w:p>
        </w:tc>
        <w:tc>
          <w:tcPr>
            <w:tcW w:w="1244" w:type="dxa"/>
            <w:tcBorders>
              <w:bottom w:val="single" w:sz="4" w:space="0" w:color="auto"/>
            </w:tcBorders>
          </w:tcPr>
          <w:p w14:paraId="387C3C36"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91 ‖ 72</w:t>
            </w:r>
          </w:p>
        </w:tc>
        <w:tc>
          <w:tcPr>
            <w:tcW w:w="1244" w:type="dxa"/>
            <w:tcBorders>
              <w:bottom w:val="single" w:sz="4" w:space="0" w:color="auto"/>
            </w:tcBorders>
          </w:tcPr>
          <w:p w14:paraId="111EA735"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89 ‖ 76</w:t>
            </w:r>
          </w:p>
        </w:tc>
        <w:tc>
          <w:tcPr>
            <w:tcW w:w="1244" w:type="dxa"/>
            <w:tcBorders>
              <w:bottom w:val="single" w:sz="4" w:space="0" w:color="auto"/>
            </w:tcBorders>
          </w:tcPr>
          <w:p w14:paraId="60014995"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87 ‖ 81</w:t>
            </w:r>
          </w:p>
        </w:tc>
        <w:tc>
          <w:tcPr>
            <w:tcW w:w="1245" w:type="dxa"/>
            <w:tcBorders>
              <w:bottom w:val="single" w:sz="4" w:space="0" w:color="auto"/>
            </w:tcBorders>
          </w:tcPr>
          <w:p w14:paraId="2C70D536"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85 ‖ 85</w:t>
            </w:r>
          </w:p>
          <w:p w14:paraId="7FB04AA9" w14:textId="77777777" w:rsidR="001521D0" w:rsidRPr="00620373" w:rsidRDefault="001521D0" w:rsidP="00CC0B2D">
            <w:pPr>
              <w:jc w:val="center"/>
              <w:rPr>
                <w:rFonts w:ascii="Times New Roman" w:hAnsi="Times New Roman" w:cs="Times New Roman"/>
                <w:lang w:val="en-GB"/>
              </w:rPr>
            </w:pPr>
            <w:r w:rsidRPr="00620373">
              <w:rPr>
                <w:rFonts w:ascii="Times New Roman" w:hAnsi="Times New Roman" w:cs="Times New Roman"/>
                <w:lang w:val="en-GB"/>
              </w:rPr>
              <w:t>PA</w:t>
            </w:r>
          </w:p>
        </w:tc>
      </w:tr>
    </w:tbl>
    <w:p w14:paraId="45D5A742" w14:textId="60796031" w:rsidR="001521D0" w:rsidRDefault="001521D0" w:rsidP="001521D0">
      <w:pPr>
        <w:pStyle w:val="Body"/>
        <w:spacing w:after="0" w:line="480" w:lineRule="auto"/>
        <w:sectPr w:rsidR="001521D0" w:rsidSect="00E97CA4">
          <w:pgSz w:w="15842" w:h="12242" w:code="1"/>
          <w:pgMar w:top="720" w:right="720" w:bottom="720" w:left="720" w:header="708" w:footer="708" w:gutter="0"/>
          <w:cols w:space="720"/>
          <w:docGrid w:type="linesAndChars" w:linePitch="326"/>
        </w:sectPr>
      </w:pPr>
      <w:r>
        <w:rPr>
          <w:rFonts w:ascii="Times New Roman" w:hAnsi="Times New Roman"/>
          <w:i/>
          <w:iCs/>
          <w:sz w:val="24"/>
          <w:szCs w:val="24"/>
        </w:rPr>
        <w:t>Note.</w:t>
      </w:r>
      <w:r>
        <w:rPr>
          <w:rFonts w:ascii="Times New Roman" w:hAnsi="Times New Roman"/>
          <w:sz w:val="24"/>
          <w:szCs w:val="24"/>
        </w:rPr>
        <w:t xml:space="preserve"> </w:t>
      </w:r>
      <w:r w:rsidR="00A06BDD">
        <w:rPr>
          <w:rFonts w:ascii="Times New Roman" w:hAnsi="Times New Roman"/>
          <w:sz w:val="24"/>
          <w:szCs w:val="24"/>
        </w:rPr>
        <w:t xml:space="preserve">A = Altruistic; </w:t>
      </w:r>
      <w:r>
        <w:rPr>
          <w:rFonts w:ascii="Times New Roman" w:hAnsi="Times New Roman"/>
          <w:sz w:val="24"/>
          <w:szCs w:val="24"/>
        </w:rPr>
        <w:t>P = Prosociality; I = Individualism; C = Competition</w:t>
      </w:r>
      <w:r w:rsidR="004132DA">
        <w:rPr>
          <w:rFonts w:ascii="Times New Roman" w:hAnsi="Times New Roman"/>
          <w:sz w:val="24"/>
          <w:szCs w:val="24"/>
        </w:rPr>
        <w:t xml:space="preserve">; </w:t>
      </w:r>
      <w:r w:rsidR="004132DA">
        <w:rPr>
          <w:rFonts w:ascii="Times New Roman" w:eastAsiaTheme="minorEastAsia" w:hAnsi="Times New Roman" w:cs="Times New Roman"/>
          <w:sz w:val="24"/>
          <w:szCs w:val="24"/>
          <w:lang w:eastAsia="zh-CN"/>
        </w:rPr>
        <w:t>SLM = Slider Measure</w:t>
      </w:r>
      <w:r>
        <w:rPr>
          <w:rFonts w:ascii="Times New Roman" w:hAnsi="Times New Roman"/>
          <w:sz w:val="24"/>
          <w:szCs w:val="24"/>
        </w:rPr>
        <w:t>. The outcomes on the left reflect the outcomes for self, and the outcomes on the right represent the outcomes for the other person.</w:t>
      </w:r>
    </w:p>
    <w:p w14:paraId="46C751E3" w14:textId="77777777" w:rsidR="001521D0" w:rsidRDefault="001521D0" w:rsidP="001521D0">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lastRenderedPageBreak/>
        <w:t>Table 3</w:t>
      </w:r>
    </w:p>
    <w:p w14:paraId="679D5D36" w14:textId="3401EA63" w:rsidR="001521D0" w:rsidRDefault="001521D0" w:rsidP="001521D0">
      <w:pPr>
        <w:pStyle w:val="Body"/>
        <w:spacing w:after="0" w:line="480" w:lineRule="auto"/>
        <w:rPr>
          <w:rFonts w:ascii="Times New Roman" w:eastAsia="Times New Roman" w:hAnsi="Times New Roman" w:cs="Times New Roman"/>
          <w:i/>
          <w:iCs/>
          <w:sz w:val="24"/>
          <w:szCs w:val="24"/>
        </w:rPr>
      </w:pPr>
      <w:r>
        <w:rPr>
          <w:rFonts w:ascii="Times New Roman" w:hAnsi="Times New Roman"/>
          <w:i/>
          <w:iCs/>
          <w:sz w:val="24"/>
          <w:szCs w:val="24"/>
        </w:rPr>
        <w:t xml:space="preserve">Distribution of </w:t>
      </w:r>
      <w:r w:rsidR="0022336F">
        <w:rPr>
          <w:rFonts w:ascii="Times New Roman" w:hAnsi="Times New Roman"/>
          <w:i/>
          <w:iCs/>
          <w:sz w:val="24"/>
          <w:szCs w:val="24"/>
        </w:rPr>
        <w:t>Social Value Orientation</w:t>
      </w:r>
      <w:r>
        <w:rPr>
          <w:rFonts w:ascii="Times New Roman" w:hAnsi="Times New Roman"/>
          <w:i/>
          <w:iCs/>
          <w:sz w:val="24"/>
          <w:szCs w:val="24"/>
        </w:rPr>
        <w:t xml:space="preserve"> Categories Measured by the </w:t>
      </w:r>
      <w:r w:rsidR="004132DA">
        <w:rPr>
          <w:rFonts w:ascii="Times New Roman" w:hAnsi="Times New Roman"/>
          <w:i/>
          <w:iCs/>
          <w:sz w:val="24"/>
          <w:szCs w:val="24"/>
        </w:rPr>
        <w:t xml:space="preserve">Triple Dominance </w:t>
      </w:r>
      <w:r>
        <w:rPr>
          <w:rFonts w:ascii="Times New Roman" w:hAnsi="Times New Roman"/>
          <w:i/>
          <w:iCs/>
          <w:sz w:val="24"/>
          <w:szCs w:val="24"/>
        </w:rPr>
        <w:t xml:space="preserve">and the </w:t>
      </w:r>
      <w:r w:rsidR="00F560D1">
        <w:rPr>
          <w:rFonts w:ascii="Times New Roman" w:hAnsi="Times New Roman"/>
          <w:i/>
          <w:iCs/>
          <w:sz w:val="24"/>
          <w:szCs w:val="24"/>
        </w:rPr>
        <w:t>Slider Measures</w:t>
      </w:r>
      <w:r>
        <w:rPr>
          <w:rFonts w:ascii="Times New Roman" w:hAnsi="Times New Roman"/>
          <w:i/>
          <w:iCs/>
          <w:sz w:val="24"/>
          <w:szCs w:val="24"/>
        </w:rPr>
        <w:t xml:space="preserve"> </w:t>
      </w:r>
    </w:p>
    <w:tbl>
      <w:tblPr>
        <w:tblW w:w="730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0"/>
        <w:gridCol w:w="1523"/>
        <w:gridCol w:w="1203"/>
        <w:gridCol w:w="1523"/>
        <w:gridCol w:w="1403"/>
        <w:gridCol w:w="696"/>
      </w:tblGrid>
      <w:tr w:rsidR="001521D0" w14:paraId="11F43CA5" w14:textId="77777777" w:rsidTr="00CC0B2D">
        <w:trPr>
          <w:trHeight w:val="300"/>
          <w:jc w:val="center"/>
        </w:trPr>
        <w:tc>
          <w:tcPr>
            <w:tcW w:w="96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B0DC21A" w14:textId="77777777" w:rsidR="001521D0" w:rsidRDefault="001521D0" w:rsidP="00CC0B2D"/>
        </w:tc>
        <w:tc>
          <w:tcPr>
            <w:tcW w:w="152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9DC1EFB" w14:textId="77777777" w:rsidR="001521D0" w:rsidRDefault="001521D0" w:rsidP="00CC0B2D"/>
        </w:tc>
        <w:tc>
          <w:tcPr>
            <w:tcW w:w="4825"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C9D8497" w14:textId="77777777" w:rsidR="001521D0" w:rsidRDefault="001521D0" w:rsidP="00CC0B2D">
            <w:pPr>
              <w:pStyle w:val="Body"/>
              <w:spacing w:after="0" w:line="240" w:lineRule="auto"/>
              <w:jc w:val="center"/>
            </w:pPr>
            <w:r>
              <w:rPr>
                <w:rFonts w:ascii="Times New Roman" w:hAnsi="Times New Roman"/>
                <w:sz w:val="24"/>
                <w:szCs w:val="24"/>
              </w:rPr>
              <w:t>TDM</w:t>
            </w:r>
          </w:p>
        </w:tc>
      </w:tr>
      <w:tr w:rsidR="001521D0" w14:paraId="3F3EF761" w14:textId="77777777" w:rsidTr="00CC0B2D">
        <w:trPr>
          <w:trHeight w:val="300"/>
          <w:jc w:val="center"/>
        </w:trPr>
        <w:tc>
          <w:tcPr>
            <w:tcW w:w="96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1C74AB9" w14:textId="77777777" w:rsidR="001521D0" w:rsidRDefault="001521D0" w:rsidP="00CC0B2D"/>
        </w:tc>
        <w:tc>
          <w:tcPr>
            <w:tcW w:w="152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58A91AB" w14:textId="77777777" w:rsidR="001521D0" w:rsidRDefault="001521D0" w:rsidP="00CC0B2D"/>
        </w:tc>
        <w:tc>
          <w:tcPr>
            <w:tcW w:w="1203" w:type="dxa"/>
            <w:tcBorders>
              <w:top w:val="single" w:sz="4" w:space="0" w:color="000000"/>
              <w:left w:val="nil"/>
              <w:bottom w:val="single" w:sz="4" w:space="0" w:color="auto"/>
              <w:right w:val="nil"/>
            </w:tcBorders>
            <w:shd w:val="clear" w:color="auto" w:fill="auto"/>
            <w:tcMar>
              <w:top w:w="80" w:type="dxa"/>
              <w:left w:w="80" w:type="dxa"/>
              <w:bottom w:w="80" w:type="dxa"/>
              <w:right w:w="80" w:type="dxa"/>
            </w:tcMar>
            <w:vAlign w:val="center"/>
          </w:tcPr>
          <w:p w14:paraId="20032DA2" w14:textId="77777777" w:rsidR="001521D0" w:rsidRDefault="001521D0" w:rsidP="00CC0B2D">
            <w:pPr>
              <w:pStyle w:val="Body"/>
              <w:spacing w:after="0" w:line="240" w:lineRule="auto"/>
              <w:jc w:val="center"/>
            </w:pPr>
            <w:r>
              <w:rPr>
                <w:rFonts w:ascii="Times New Roman" w:hAnsi="Times New Roman"/>
                <w:sz w:val="24"/>
                <w:szCs w:val="24"/>
              </w:rPr>
              <w:t>Prosocials</w:t>
            </w:r>
          </w:p>
        </w:tc>
        <w:tc>
          <w:tcPr>
            <w:tcW w:w="1523" w:type="dxa"/>
            <w:tcBorders>
              <w:top w:val="single" w:sz="4" w:space="0" w:color="000000"/>
              <w:left w:val="nil"/>
              <w:bottom w:val="single" w:sz="4" w:space="0" w:color="auto"/>
              <w:right w:val="nil"/>
            </w:tcBorders>
            <w:shd w:val="clear" w:color="auto" w:fill="auto"/>
            <w:tcMar>
              <w:top w:w="80" w:type="dxa"/>
              <w:left w:w="80" w:type="dxa"/>
              <w:bottom w:w="80" w:type="dxa"/>
              <w:right w:w="80" w:type="dxa"/>
            </w:tcMar>
            <w:vAlign w:val="center"/>
          </w:tcPr>
          <w:p w14:paraId="34FA5188" w14:textId="77777777" w:rsidR="001521D0" w:rsidRDefault="001521D0" w:rsidP="00CC0B2D">
            <w:pPr>
              <w:pStyle w:val="Body"/>
              <w:spacing w:after="0" w:line="240" w:lineRule="auto"/>
              <w:jc w:val="center"/>
            </w:pPr>
            <w:r>
              <w:rPr>
                <w:rFonts w:ascii="Times New Roman" w:hAnsi="Times New Roman"/>
                <w:sz w:val="24"/>
                <w:szCs w:val="24"/>
              </w:rPr>
              <w:t>Individualists</w:t>
            </w:r>
          </w:p>
        </w:tc>
        <w:tc>
          <w:tcPr>
            <w:tcW w:w="1403" w:type="dxa"/>
            <w:tcBorders>
              <w:top w:val="single" w:sz="4" w:space="0" w:color="000000"/>
              <w:left w:val="nil"/>
              <w:bottom w:val="single" w:sz="4" w:space="0" w:color="auto"/>
              <w:right w:val="nil"/>
            </w:tcBorders>
            <w:shd w:val="clear" w:color="auto" w:fill="auto"/>
            <w:tcMar>
              <w:top w:w="80" w:type="dxa"/>
              <w:left w:w="80" w:type="dxa"/>
              <w:bottom w:w="80" w:type="dxa"/>
              <w:right w:w="80" w:type="dxa"/>
            </w:tcMar>
            <w:vAlign w:val="center"/>
          </w:tcPr>
          <w:p w14:paraId="0216924C" w14:textId="77777777" w:rsidR="001521D0" w:rsidRDefault="001521D0" w:rsidP="00CC0B2D">
            <w:pPr>
              <w:pStyle w:val="Body"/>
              <w:spacing w:after="0" w:line="240" w:lineRule="auto"/>
              <w:jc w:val="center"/>
            </w:pPr>
            <w:r>
              <w:rPr>
                <w:rFonts w:ascii="Times New Roman" w:hAnsi="Times New Roman"/>
                <w:sz w:val="24"/>
                <w:szCs w:val="24"/>
              </w:rPr>
              <w:t>Competitors</w:t>
            </w:r>
          </w:p>
        </w:tc>
        <w:tc>
          <w:tcPr>
            <w:tcW w:w="696" w:type="dxa"/>
            <w:tcBorders>
              <w:top w:val="single" w:sz="4" w:space="0" w:color="000000"/>
              <w:left w:val="nil"/>
              <w:bottom w:val="single" w:sz="4" w:space="0" w:color="auto"/>
              <w:right w:val="nil"/>
            </w:tcBorders>
            <w:shd w:val="clear" w:color="auto" w:fill="auto"/>
            <w:tcMar>
              <w:top w:w="80" w:type="dxa"/>
              <w:left w:w="80" w:type="dxa"/>
              <w:bottom w:w="80" w:type="dxa"/>
              <w:right w:w="80" w:type="dxa"/>
            </w:tcMar>
            <w:vAlign w:val="center"/>
          </w:tcPr>
          <w:p w14:paraId="36F71074" w14:textId="77777777" w:rsidR="001521D0" w:rsidRDefault="001521D0" w:rsidP="00CC0B2D">
            <w:pPr>
              <w:pStyle w:val="Body"/>
              <w:spacing w:after="0" w:line="240" w:lineRule="auto"/>
              <w:jc w:val="center"/>
            </w:pPr>
            <w:r>
              <w:rPr>
                <w:rFonts w:ascii="Times New Roman" w:hAnsi="Times New Roman"/>
                <w:sz w:val="24"/>
                <w:szCs w:val="24"/>
              </w:rPr>
              <w:t>Sum</w:t>
            </w:r>
          </w:p>
        </w:tc>
      </w:tr>
      <w:tr w:rsidR="001521D0" w14:paraId="31477322" w14:textId="77777777" w:rsidTr="00CC0B2D">
        <w:trPr>
          <w:trHeight w:val="295"/>
          <w:jc w:val="center"/>
        </w:trPr>
        <w:tc>
          <w:tcPr>
            <w:tcW w:w="960" w:type="dxa"/>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DA5086C" w14:textId="77777777" w:rsidR="001521D0" w:rsidRDefault="001521D0" w:rsidP="00CC0B2D">
            <w:pPr>
              <w:pStyle w:val="Body"/>
              <w:spacing w:after="0" w:line="240" w:lineRule="auto"/>
              <w:jc w:val="center"/>
            </w:pPr>
            <w:r>
              <w:rPr>
                <w:rFonts w:ascii="Times New Roman" w:hAnsi="Times New Roman"/>
                <w:sz w:val="24"/>
                <w:szCs w:val="24"/>
              </w:rPr>
              <w:t>SLM</w:t>
            </w:r>
          </w:p>
        </w:tc>
        <w:tc>
          <w:tcPr>
            <w:tcW w:w="152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F40FC4F" w14:textId="77777777" w:rsidR="001521D0" w:rsidRDefault="001521D0" w:rsidP="00CC0B2D">
            <w:pPr>
              <w:pStyle w:val="Body"/>
              <w:spacing w:after="0" w:line="240" w:lineRule="auto"/>
              <w:jc w:val="center"/>
            </w:pPr>
            <w:r>
              <w:rPr>
                <w:rFonts w:ascii="Times New Roman" w:hAnsi="Times New Roman"/>
                <w:sz w:val="24"/>
                <w:szCs w:val="24"/>
              </w:rPr>
              <w:t>Prosocials</w:t>
            </w:r>
          </w:p>
        </w:tc>
        <w:tc>
          <w:tcPr>
            <w:tcW w:w="1203"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2B1C6440" w14:textId="77777777" w:rsidR="001521D0" w:rsidRDefault="001521D0" w:rsidP="00CC0B2D">
            <w:pPr>
              <w:pStyle w:val="Body"/>
              <w:spacing w:after="0" w:line="240" w:lineRule="auto"/>
              <w:jc w:val="center"/>
            </w:pPr>
            <w:r>
              <w:rPr>
                <w:rFonts w:ascii="Times New Roman" w:hAnsi="Times New Roman"/>
                <w:sz w:val="24"/>
                <w:szCs w:val="24"/>
              </w:rPr>
              <w:t>2934</w:t>
            </w:r>
          </w:p>
        </w:tc>
        <w:tc>
          <w:tcPr>
            <w:tcW w:w="1523"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7B3EC755" w14:textId="77777777" w:rsidR="001521D0" w:rsidRDefault="001521D0" w:rsidP="00CC0B2D">
            <w:pPr>
              <w:pStyle w:val="Body"/>
              <w:spacing w:after="0" w:line="240" w:lineRule="auto"/>
              <w:jc w:val="center"/>
            </w:pPr>
            <w:r>
              <w:rPr>
                <w:rFonts w:ascii="Times New Roman" w:hAnsi="Times New Roman"/>
                <w:sz w:val="24"/>
                <w:szCs w:val="24"/>
              </w:rPr>
              <w:t>606</w:t>
            </w:r>
          </w:p>
        </w:tc>
        <w:tc>
          <w:tcPr>
            <w:tcW w:w="1403"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32721126" w14:textId="77777777" w:rsidR="001521D0" w:rsidRDefault="001521D0" w:rsidP="00CC0B2D">
            <w:pPr>
              <w:pStyle w:val="Body"/>
              <w:spacing w:after="0" w:line="240" w:lineRule="auto"/>
              <w:jc w:val="center"/>
            </w:pPr>
            <w:r>
              <w:rPr>
                <w:rFonts w:ascii="Times New Roman" w:hAnsi="Times New Roman"/>
                <w:sz w:val="24"/>
                <w:szCs w:val="24"/>
              </w:rPr>
              <w:t>215</w:t>
            </w:r>
          </w:p>
        </w:tc>
        <w:tc>
          <w:tcPr>
            <w:tcW w:w="696"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5D08AFA7" w14:textId="77777777" w:rsidR="001521D0" w:rsidRDefault="001521D0" w:rsidP="00CC0B2D">
            <w:pPr>
              <w:pStyle w:val="Body"/>
              <w:spacing w:after="0" w:line="240" w:lineRule="auto"/>
              <w:jc w:val="center"/>
            </w:pPr>
            <w:r>
              <w:rPr>
                <w:rFonts w:ascii="Times New Roman" w:hAnsi="Times New Roman"/>
                <w:sz w:val="24"/>
                <w:szCs w:val="24"/>
              </w:rPr>
              <w:t>3755</w:t>
            </w:r>
          </w:p>
        </w:tc>
      </w:tr>
      <w:tr w:rsidR="001521D0" w14:paraId="0D236475" w14:textId="77777777" w:rsidTr="00CC0B2D">
        <w:trPr>
          <w:trHeight w:val="290"/>
          <w:jc w:val="center"/>
        </w:trPr>
        <w:tc>
          <w:tcPr>
            <w:tcW w:w="960" w:type="dxa"/>
            <w:vMerge/>
            <w:tcBorders>
              <w:top w:val="single" w:sz="4" w:space="0" w:color="000000"/>
              <w:left w:val="nil"/>
              <w:bottom w:val="single" w:sz="4" w:space="0" w:color="000000"/>
              <w:right w:val="nil"/>
            </w:tcBorders>
            <w:shd w:val="clear" w:color="auto" w:fill="auto"/>
          </w:tcPr>
          <w:p w14:paraId="1D18B48C" w14:textId="77777777" w:rsidR="001521D0" w:rsidRDefault="001521D0" w:rsidP="00CC0B2D"/>
        </w:tc>
        <w:tc>
          <w:tcPr>
            <w:tcW w:w="1523" w:type="dxa"/>
            <w:tcBorders>
              <w:top w:val="nil"/>
              <w:left w:val="nil"/>
              <w:bottom w:val="nil"/>
              <w:right w:val="nil"/>
            </w:tcBorders>
            <w:shd w:val="clear" w:color="auto" w:fill="auto"/>
            <w:tcMar>
              <w:top w:w="80" w:type="dxa"/>
              <w:left w:w="80" w:type="dxa"/>
              <w:bottom w:w="80" w:type="dxa"/>
              <w:right w:w="80" w:type="dxa"/>
            </w:tcMar>
            <w:vAlign w:val="center"/>
          </w:tcPr>
          <w:p w14:paraId="57D3267D" w14:textId="77777777" w:rsidR="001521D0" w:rsidRDefault="001521D0" w:rsidP="00CC0B2D">
            <w:pPr>
              <w:pStyle w:val="Body"/>
              <w:spacing w:after="0" w:line="240" w:lineRule="auto"/>
              <w:jc w:val="center"/>
            </w:pPr>
            <w:r>
              <w:rPr>
                <w:rFonts w:ascii="Times New Roman" w:hAnsi="Times New Roman"/>
                <w:sz w:val="24"/>
                <w:szCs w:val="24"/>
              </w:rPr>
              <w:t>Individualists</w:t>
            </w:r>
          </w:p>
        </w:tc>
        <w:tc>
          <w:tcPr>
            <w:tcW w:w="1203" w:type="dxa"/>
            <w:tcBorders>
              <w:top w:val="nil"/>
              <w:left w:val="nil"/>
              <w:bottom w:val="nil"/>
              <w:right w:val="nil"/>
            </w:tcBorders>
            <w:shd w:val="clear" w:color="auto" w:fill="auto"/>
            <w:tcMar>
              <w:top w:w="80" w:type="dxa"/>
              <w:left w:w="80" w:type="dxa"/>
              <w:bottom w:w="80" w:type="dxa"/>
              <w:right w:w="80" w:type="dxa"/>
            </w:tcMar>
            <w:vAlign w:val="center"/>
          </w:tcPr>
          <w:p w14:paraId="5A787C20" w14:textId="77777777" w:rsidR="001521D0" w:rsidRDefault="001521D0" w:rsidP="00CC0B2D">
            <w:pPr>
              <w:pStyle w:val="Body"/>
              <w:spacing w:after="0" w:line="240" w:lineRule="auto"/>
              <w:jc w:val="center"/>
            </w:pPr>
            <w:r>
              <w:rPr>
                <w:rFonts w:ascii="Times New Roman" w:hAnsi="Times New Roman"/>
                <w:sz w:val="24"/>
                <w:szCs w:val="24"/>
              </w:rPr>
              <w:t>647</w:t>
            </w:r>
          </w:p>
        </w:tc>
        <w:tc>
          <w:tcPr>
            <w:tcW w:w="1523" w:type="dxa"/>
            <w:tcBorders>
              <w:top w:val="nil"/>
              <w:left w:val="nil"/>
              <w:bottom w:val="nil"/>
              <w:right w:val="nil"/>
            </w:tcBorders>
            <w:shd w:val="clear" w:color="auto" w:fill="auto"/>
            <w:tcMar>
              <w:top w:w="80" w:type="dxa"/>
              <w:left w:w="80" w:type="dxa"/>
              <w:bottom w:w="80" w:type="dxa"/>
              <w:right w:w="80" w:type="dxa"/>
            </w:tcMar>
            <w:vAlign w:val="center"/>
          </w:tcPr>
          <w:p w14:paraId="5B3EB4FC" w14:textId="77777777" w:rsidR="001521D0" w:rsidRDefault="001521D0" w:rsidP="00CC0B2D">
            <w:pPr>
              <w:pStyle w:val="Body"/>
              <w:spacing w:after="0" w:line="240" w:lineRule="auto"/>
              <w:jc w:val="center"/>
            </w:pPr>
            <w:r>
              <w:rPr>
                <w:rFonts w:ascii="Times New Roman" w:hAnsi="Times New Roman"/>
                <w:sz w:val="24"/>
                <w:szCs w:val="24"/>
              </w:rPr>
              <w:t>1546</w:t>
            </w:r>
          </w:p>
        </w:tc>
        <w:tc>
          <w:tcPr>
            <w:tcW w:w="1403" w:type="dxa"/>
            <w:tcBorders>
              <w:top w:val="nil"/>
              <w:left w:val="nil"/>
              <w:bottom w:val="nil"/>
              <w:right w:val="nil"/>
            </w:tcBorders>
            <w:shd w:val="clear" w:color="auto" w:fill="auto"/>
            <w:tcMar>
              <w:top w:w="80" w:type="dxa"/>
              <w:left w:w="80" w:type="dxa"/>
              <w:bottom w:w="80" w:type="dxa"/>
              <w:right w:w="80" w:type="dxa"/>
            </w:tcMar>
            <w:vAlign w:val="center"/>
          </w:tcPr>
          <w:p w14:paraId="0FB20DD4" w14:textId="77777777" w:rsidR="001521D0" w:rsidRDefault="001521D0" w:rsidP="00CC0B2D">
            <w:pPr>
              <w:pStyle w:val="Body"/>
              <w:spacing w:after="0" w:line="240" w:lineRule="auto"/>
              <w:jc w:val="center"/>
            </w:pPr>
            <w:r>
              <w:rPr>
                <w:rFonts w:ascii="Times New Roman" w:hAnsi="Times New Roman"/>
                <w:sz w:val="24"/>
                <w:szCs w:val="24"/>
              </w:rPr>
              <w:t>532</w:t>
            </w:r>
          </w:p>
        </w:tc>
        <w:tc>
          <w:tcPr>
            <w:tcW w:w="696" w:type="dxa"/>
            <w:tcBorders>
              <w:top w:val="nil"/>
              <w:left w:val="nil"/>
              <w:bottom w:val="nil"/>
              <w:right w:val="nil"/>
            </w:tcBorders>
            <w:shd w:val="clear" w:color="auto" w:fill="auto"/>
            <w:tcMar>
              <w:top w:w="80" w:type="dxa"/>
              <w:left w:w="80" w:type="dxa"/>
              <w:bottom w:w="80" w:type="dxa"/>
              <w:right w:w="80" w:type="dxa"/>
            </w:tcMar>
            <w:vAlign w:val="center"/>
          </w:tcPr>
          <w:p w14:paraId="3CC92F2B" w14:textId="77777777" w:rsidR="001521D0" w:rsidRDefault="001521D0" w:rsidP="00CC0B2D">
            <w:pPr>
              <w:pStyle w:val="Body"/>
              <w:spacing w:after="0" w:line="240" w:lineRule="auto"/>
              <w:jc w:val="center"/>
            </w:pPr>
            <w:r>
              <w:rPr>
                <w:rFonts w:ascii="Times New Roman" w:hAnsi="Times New Roman"/>
                <w:sz w:val="24"/>
                <w:szCs w:val="24"/>
              </w:rPr>
              <w:t>2725</w:t>
            </w:r>
          </w:p>
        </w:tc>
      </w:tr>
      <w:tr w:rsidR="001521D0" w14:paraId="0D1A6F38" w14:textId="77777777" w:rsidTr="00CC0B2D">
        <w:trPr>
          <w:trHeight w:val="290"/>
          <w:jc w:val="center"/>
        </w:trPr>
        <w:tc>
          <w:tcPr>
            <w:tcW w:w="960" w:type="dxa"/>
            <w:vMerge/>
            <w:tcBorders>
              <w:top w:val="single" w:sz="4" w:space="0" w:color="000000"/>
              <w:left w:val="nil"/>
              <w:bottom w:val="single" w:sz="4" w:space="0" w:color="000000"/>
              <w:right w:val="nil"/>
            </w:tcBorders>
            <w:shd w:val="clear" w:color="auto" w:fill="auto"/>
          </w:tcPr>
          <w:p w14:paraId="21D19C32" w14:textId="77777777" w:rsidR="001521D0" w:rsidRDefault="001521D0" w:rsidP="00CC0B2D"/>
        </w:tc>
        <w:tc>
          <w:tcPr>
            <w:tcW w:w="1523" w:type="dxa"/>
            <w:tcBorders>
              <w:top w:val="nil"/>
              <w:left w:val="nil"/>
              <w:bottom w:val="nil"/>
              <w:right w:val="nil"/>
            </w:tcBorders>
            <w:shd w:val="clear" w:color="auto" w:fill="auto"/>
            <w:tcMar>
              <w:top w:w="80" w:type="dxa"/>
              <w:left w:w="80" w:type="dxa"/>
              <w:bottom w:w="80" w:type="dxa"/>
              <w:right w:w="80" w:type="dxa"/>
            </w:tcMar>
            <w:vAlign w:val="center"/>
          </w:tcPr>
          <w:p w14:paraId="0161ECC8" w14:textId="77777777" w:rsidR="001521D0" w:rsidRDefault="001521D0" w:rsidP="00CC0B2D">
            <w:pPr>
              <w:pStyle w:val="Body"/>
              <w:spacing w:after="0" w:line="240" w:lineRule="auto"/>
              <w:jc w:val="center"/>
            </w:pPr>
            <w:r>
              <w:rPr>
                <w:rFonts w:ascii="Times New Roman" w:hAnsi="Times New Roman"/>
                <w:sz w:val="24"/>
                <w:szCs w:val="24"/>
              </w:rPr>
              <w:t>Competitors</w:t>
            </w:r>
          </w:p>
        </w:tc>
        <w:tc>
          <w:tcPr>
            <w:tcW w:w="1203" w:type="dxa"/>
            <w:tcBorders>
              <w:top w:val="nil"/>
              <w:left w:val="nil"/>
              <w:bottom w:val="nil"/>
              <w:right w:val="nil"/>
            </w:tcBorders>
            <w:shd w:val="clear" w:color="auto" w:fill="auto"/>
            <w:tcMar>
              <w:top w:w="80" w:type="dxa"/>
              <w:left w:w="80" w:type="dxa"/>
              <w:bottom w:w="80" w:type="dxa"/>
              <w:right w:w="80" w:type="dxa"/>
            </w:tcMar>
            <w:vAlign w:val="center"/>
          </w:tcPr>
          <w:p w14:paraId="24C55421" w14:textId="77777777" w:rsidR="001521D0" w:rsidRDefault="001521D0" w:rsidP="00CC0B2D">
            <w:pPr>
              <w:pStyle w:val="Body"/>
              <w:spacing w:after="0" w:line="240" w:lineRule="auto"/>
              <w:jc w:val="center"/>
            </w:pPr>
            <w:r>
              <w:rPr>
                <w:rFonts w:ascii="Times New Roman" w:hAnsi="Times New Roman"/>
                <w:sz w:val="24"/>
                <w:szCs w:val="24"/>
              </w:rPr>
              <w:t>13</w:t>
            </w:r>
          </w:p>
        </w:tc>
        <w:tc>
          <w:tcPr>
            <w:tcW w:w="1523" w:type="dxa"/>
            <w:tcBorders>
              <w:top w:val="nil"/>
              <w:left w:val="nil"/>
              <w:bottom w:val="nil"/>
              <w:right w:val="nil"/>
            </w:tcBorders>
            <w:shd w:val="clear" w:color="auto" w:fill="auto"/>
            <w:tcMar>
              <w:top w:w="80" w:type="dxa"/>
              <w:left w:w="80" w:type="dxa"/>
              <w:bottom w:w="80" w:type="dxa"/>
              <w:right w:w="80" w:type="dxa"/>
            </w:tcMar>
            <w:vAlign w:val="center"/>
          </w:tcPr>
          <w:p w14:paraId="4139348E" w14:textId="77777777" w:rsidR="001521D0" w:rsidRDefault="001521D0" w:rsidP="00CC0B2D">
            <w:pPr>
              <w:pStyle w:val="Body"/>
              <w:spacing w:after="0" w:line="240" w:lineRule="auto"/>
              <w:jc w:val="center"/>
            </w:pPr>
            <w:r>
              <w:rPr>
                <w:rFonts w:ascii="Times New Roman" w:hAnsi="Times New Roman"/>
                <w:sz w:val="24"/>
                <w:szCs w:val="24"/>
              </w:rPr>
              <w:t>13</w:t>
            </w:r>
          </w:p>
        </w:tc>
        <w:tc>
          <w:tcPr>
            <w:tcW w:w="1403" w:type="dxa"/>
            <w:tcBorders>
              <w:top w:val="nil"/>
              <w:left w:val="nil"/>
              <w:bottom w:val="nil"/>
              <w:right w:val="nil"/>
            </w:tcBorders>
            <w:shd w:val="clear" w:color="auto" w:fill="auto"/>
            <w:tcMar>
              <w:top w:w="80" w:type="dxa"/>
              <w:left w:w="80" w:type="dxa"/>
              <w:bottom w:w="80" w:type="dxa"/>
              <w:right w:w="80" w:type="dxa"/>
            </w:tcMar>
            <w:vAlign w:val="center"/>
          </w:tcPr>
          <w:p w14:paraId="4AA20443" w14:textId="77777777" w:rsidR="001521D0" w:rsidRDefault="001521D0" w:rsidP="00CC0B2D">
            <w:pPr>
              <w:pStyle w:val="Body"/>
              <w:spacing w:after="0" w:line="240" w:lineRule="auto"/>
              <w:jc w:val="center"/>
            </w:pPr>
            <w:r>
              <w:rPr>
                <w:rFonts w:ascii="Times New Roman" w:hAnsi="Times New Roman"/>
                <w:sz w:val="24"/>
                <w:szCs w:val="24"/>
              </w:rPr>
              <w:t>166</w:t>
            </w:r>
          </w:p>
        </w:tc>
        <w:tc>
          <w:tcPr>
            <w:tcW w:w="696" w:type="dxa"/>
            <w:tcBorders>
              <w:top w:val="nil"/>
              <w:left w:val="nil"/>
              <w:bottom w:val="nil"/>
              <w:right w:val="nil"/>
            </w:tcBorders>
            <w:shd w:val="clear" w:color="auto" w:fill="auto"/>
            <w:tcMar>
              <w:top w:w="80" w:type="dxa"/>
              <w:left w:w="80" w:type="dxa"/>
              <w:bottom w:w="80" w:type="dxa"/>
              <w:right w:w="80" w:type="dxa"/>
            </w:tcMar>
            <w:vAlign w:val="center"/>
          </w:tcPr>
          <w:p w14:paraId="448A6A3D" w14:textId="77777777" w:rsidR="001521D0" w:rsidRDefault="001521D0" w:rsidP="00CC0B2D">
            <w:pPr>
              <w:pStyle w:val="Body"/>
              <w:spacing w:after="0" w:line="240" w:lineRule="auto"/>
              <w:jc w:val="center"/>
            </w:pPr>
            <w:r>
              <w:rPr>
                <w:rFonts w:ascii="Times New Roman" w:hAnsi="Times New Roman"/>
                <w:sz w:val="24"/>
                <w:szCs w:val="24"/>
              </w:rPr>
              <w:t>192</w:t>
            </w:r>
          </w:p>
        </w:tc>
      </w:tr>
      <w:tr w:rsidR="001521D0" w14:paraId="6CE55EA1" w14:textId="77777777" w:rsidTr="00CC0B2D">
        <w:trPr>
          <w:trHeight w:val="295"/>
          <w:jc w:val="center"/>
        </w:trPr>
        <w:tc>
          <w:tcPr>
            <w:tcW w:w="960" w:type="dxa"/>
            <w:vMerge/>
            <w:tcBorders>
              <w:top w:val="single" w:sz="4" w:space="0" w:color="000000"/>
              <w:left w:val="nil"/>
              <w:bottom w:val="single" w:sz="4" w:space="0" w:color="000000"/>
              <w:right w:val="nil"/>
            </w:tcBorders>
            <w:shd w:val="clear" w:color="auto" w:fill="auto"/>
          </w:tcPr>
          <w:p w14:paraId="4A296EA4" w14:textId="77777777" w:rsidR="001521D0" w:rsidRDefault="001521D0" w:rsidP="00CC0B2D"/>
        </w:tc>
        <w:tc>
          <w:tcPr>
            <w:tcW w:w="152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286655E" w14:textId="77777777" w:rsidR="001521D0" w:rsidRDefault="001521D0" w:rsidP="00CC0B2D">
            <w:pPr>
              <w:pStyle w:val="Body"/>
              <w:spacing w:after="0" w:line="240" w:lineRule="auto"/>
              <w:jc w:val="center"/>
            </w:pPr>
            <w:r>
              <w:rPr>
                <w:rFonts w:ascii="Times New Roman" w:hAnsi="Times New Roman"/>
                <w:sz w:val="24"/>
                <w:szCs w:val="24"/>
              </w:rPr>
              <w:t>Sum</w:t>
            </w:r>
          </w:p>
        </w:tc>
        <w:tc>
          <w:tcPr>
            <w:tcW w:w="120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8EB8E2E" w14:textId="77777777" w:rsidR="001521D0" w:rsidRDefault="001521D0" w:rsidP="00CC0B2D">
            <w:pPr>
              <w:pStyle w:val="Body"/>
              <w:spacing w:after="0" w:line="240" w:lineRule="auto"/>
              <w:jc w:val="center"/>
            </w:pPr>
            <w:r>
              <w:rPr>
                <w:rFonts w:ascii="Times New Roman" w:hAnsi="Times New Roman"/>
                <w:sz w:val="24"/>
                <w:szCs w:val="24"/>
              </w:rPr>
              <w:t>3594</w:t>
            </w:r>
          </w:p>
        </w:tc>
        <w:tc>
          <w:tcPr>
            <w:tcW w:w="152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FBA5C0B" w14:textId="77777777" w:rsidR="001521D0" w:rsidRDefault="001521D0" w:rsidP="00CC0B2D">
            <w:pPr>
              <w:pStyle w:val="Body"/>
              <w:spacing w:after="0" w:line="240" w:lineRule="auto"/>
              <w:jc w:val="center"/>
            </w:pPr>
            <w:r>
              <w:rPr>
                <w:rFonts w:ascii="Times New Roman" w:hAnsi="Times New Roman"/>
                <w:sz w:val="24"/>
                <w:szCs w:val="24"/>
              </w:rPr>
              <w:t>2165</w:t>
            </w:r>
          </w:p>
        </w:tc>
        <w:tc>
          <w:tcPr>
            <w:tcW w:w="140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B69E9F7" w14:textId="77777777" w:rsidR="001521D0" w:rsidRDefault="001521D0" w:rsidP="00CC0B2D">
            <w:pPr>
              <w:pStyle w:val="Body"/>
              <w:spacing w:after="0" w:line="240" w:lineRule="auto"/>
              <w:jc w:val="center"/>
            </w:pPr>
            <w:r>
              <w:rPr>
                <w:rFonts w:ascii="Times New Roman" w:hAnsi="Times New Roman"/>
                <w:sz w:val="24"/>
                <w:szCs w:val="24"/>
              </w:rPr>
              <w:t>913</w:t>
            </w:r>
          </w:p>
        </w:tc>
        <w:tc>
          <w:tcPr>
            <w:tcW w:w="69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94165A6" w14:textId="77777777" w:rsidR="001521D0" w:rsidRDefault="001521D0" w:rsidP="00CC0B2D">
            <w:pPr>
              <w:pStyle w:val="Body"/>
              <w:spacing w:after="0" w:line="240" w:lineRule="auto"/>
              <w:jc w:val="center"/>
            </w:pPr>
            <w:r>
              <w:rPr>
                <w:rFonts w:ascii="Times New Roman" w:hAnsi="Times New Roman"/>
                <w:sz w:val="24"/>
                <w:szCs w:val="24"/>
              </w:rPr>
              <w:t>6672</w:t>
            </w:r>
          </w:p>
        </w:tc>
      </w:tr>
    </w:tbl>
    <w:p w14:paraId="6FBBEA42" w14:textId="437E4F50" w:rsidR="001521D0" w:rsidRPr="002736D7" w:rsidRDefault="001521D0" w:rsidP="00506F1E">
      <w:pPr>
        <w:pStyle w:val="Body"/>
        <w:spacing w:after="0" w:line="480" w:lineRule="auto"/>
        <w:ind w:left="1077"/>
        <w:rPr>
          <w:rFonts w:ascii="Times New Roman" w:eastAsiaTheme="minorEastAsia" w:hAnsi="Times New Roman" w:cs="Times New Roman"/>
          <w:sz w:val="24"/>
          <w:szCs w:val="24"/>
          <w:lang w:eastAsia="zh-CN"/>
        </w:rPr>
        <w:sectPr w:rsidR="001521D0" w:rsidRPr="002736D7" w:rsidSect="00E97CA4">
          <w:pgSz w:w="12240" w:h="15840"/>
          <w:pgMar w:top="1440" w:right="1440" w:bottom="1440" w:left="1440" w:header="708" w:footer="708" w:gutter="0"/>
          <w:cols w:space="708"/>
          <w:docGrid w:linePitch="360"/>
        </w:sectPr>
      </w:pPr>
      <w:r w:rsidRPr="00001FC3">
        <w:rPr>
          <w:rFonts w:ascii="Times New Roman" w:eastAsiaTheme="minorEastAsia" w:hAnsi="Times New Roman" w:cs="Times New Roman"/>
          <w:i/>
          <w:iCs/>
          <w:sz w:val="24"/>
          <w:szCs w:val="24"/>
          <w:lang w:eastAsia="zh-CN"/>
        </w:rPr>
        <w:t>Note</w:t>
      </w:r>
      <w:r>
        <w:rPr>
          <w:rFonts w:ascii="Times New Roman" w:eastAsiaTheme="minorEastAsia" w:hAnsi="Times New Roman" w:cs="Times New Roman"/>
          <w:sz w:val="24"/>
          <w:szCs w:val="24"/>
          <w:lang w:eastAsia="zh-CN"/>
        </w:rPr>
        <w:t xml:space="preserve">. The </w:t>
      </w:r>
      <w:r w:rsidRPr="003331FE">
        <w:rPr>
          <w:rFonts w:ascii="Times New Roman" w:eastAsiaTheme="minorEastAsia" w:hAnsi="Times New Roman" w:cs="Times New Roman"/>
          <w:sz w:val="24"/>
          <w:szCs w:val="24"/>
          <w:lang w:eastAsia="zh-CN"/>
        </w:rPr>
        <w:t xml:space="preserve">1,349 participants who could not be classified by the </w:t>
      </w:r>
      <w:r w:rsidR="004132DA">
        <w:rPr>
          <w:rFonts w:ascii="Times New Roman" w:eastAsiaTheme="minorEastAsia" w:hAnsi="Times New Roman" w:cs="Times New Roman"/>
          <w:sz w:val="24"/>
          <w:szCs w:val="24"/>
          <w:lang w:eastAsia="zh-CN"/>
        </w:rPr>
        <w:t>Triple Dominance Measure</w:t>
      </w:r>
      <w:r>
        <w:rPr>
          <w:rFonts w:ascii="Times New Roman" w:eastAsiaTheme="minorEastAsia" w:hAnsi="Times New Roman" w:cs="Times New Roman"/>
          <w:sz w:val="24"/>
          <w:szCs w:val="24"/>
          <w:lang w:eastAsia="zh-CN"/>
        </w:rPr>
        <w:t xml:space="preserve"> were not included.</w:t>
      </w:r>
      <w:r w:rsidR="0022336F">
        <w:rPr>
          <w:rFonts w:ascii="Times New Roman" w:eastAsiaTheme="minorEastAsia" w:hAnsi="Times New Roman" w:cs="Times New Roman"/>
          <w:sz w:val="24"/>
          <w:szCs w:val="24"/>
          <w:lang w:eastAsia="zh-CN"/>
        </w:rPr>
        <w:t xml:space="preserve"> SVO = Social Value Orientation; TDM = Triple Dominance Measure; SLM = Slider Measure.</w:t>
      </w:r>
    </w:p>
    <w:p w14:paraId="498CC8B1" w14:textId="578CEBC9" w:rsidR="001521D0" w:rsidRDefault="001521D0" w:rsidP="001521D0">
      <w:pPr>
        <w:pStyle w:val="Body"/>
        <w:spacing w:after="0" w:line="480" w:lineRule="auto"/>
        <w:rPr>
          <w:rFonts w:ascii="Times New Roman" w:eastAsia="Times New Roman" w:hAnsi="Times New Roman" w:cs="Times New Roman"/>
          <w:sz w:val="24"/>
          <w:szCs w:val="24"/>
        </w:rPr>
      </w:pPr>
      <w:r>
        <w:rPr>
          <w:rFonts w:ascii="Times New Roman" w:hAnsi="Times New Roman"/>
          <w:b/>
          <w:bCs/>
          <w:sz w:val="24"/>
          <w:szCs w:val="24"/>
        </w:rPr>
        <w:lastRenderedPageBreak/>
        <w:t xml:space="preserve">Table </w:t>
      </w:r>
      <w:r w:rsidR="009B1F2C">
        <w:rPr>
          <w:rFonts w:ascii="Times New Roman" w:hAnsi="Times New Roman"/>
          <w:b/>
          <w:bCs/>
          <w:sz w:val="24"/>
          <w:szCs w:val="24"/>
        </w:rPr>
        <w:t>4</w:t>
      </w:r>
      <w:r w:rsidR="009B1F2C">
        <w:rPr>
          <w:rFonts w:ascii="Times New Roman" w:hAnsi="Times New Roman"/>
          <w:sz w:val="24"/>
          <w:szCs w:val="24"/>
        </w:rPr>
        <w:t xml:space="preserve"> </w:t>
      </w:r>
    </w:p>
    <w:p w14:paraId="38FBF8A1" w14:textId="11BD7DE5" w:rsidR="001521D0" w:rsidRDefault="001521D0" w:rsidP="001521D0">
      <w:pPr>
        <w:pStyle w:val="Body"/>
        <w:spacing w:after="0" w:line="480" w:lineRule="auto"/>
        <w:rPr>
          <w:rFonts w:ascii="Times New Roman" w:eastAsia="Times New Roman" w:hAnsi="Times New Roman" w:cs="Times New Roman"/>
          <w:i/>
          <w:iCs/>
          <w:sz w:val="24"/>
          <w:szCs w:val="24"/>
        </w:rPr>
      </w:pPr>
      <w:r>
        <w:rPr>
          <w:rFonts w:ascii="Times New Roman" w:hAnsi="Times New Roman"/>
          <w:i/>
          <w:iCs/>
          <w:sz w:val="24"/>
          <w:szCs w:val="24"/>
        </w:rPr>
        <w:t xml:space="preserve">Means of the Angle in Each Item of the </w:t>
      </w:r>
      <w:r w:rsidR="00F560D1">
        <w:rPr>
          <w:rFonts w:ascii="Times New Roman" w:hAnsi="Times New Roman"/>
          <w:i/>
          <w:iCs/>
          <w:sz w:val="24"/>
          <w:szCs w:val="24"/>
        </w:rPr>
        <w:t>Slider Measure</w:t>
      </w:r>
      <w:r>
        <w:rPr>
          <w:rFonts w:ascii="Times New Roman" w:hAnsi="Times New Roman"/>
          <w:i/>
          <w:iCs/>
          <w:sz w:val="24"/>
          <w:szCs w:val="24"/>
        </w:rPr>
        <w:t xml:space="preserve"> Across Different (</w:t>
      </w:r>
      <w:r w:rsidR="004132DA">
        <w:rPr>
          <w:rFonts w:ascii="Times New Roman" w:hAnsi="Times New Roman"/>
          <w:i/>
          <w:iCs/>
          <w:sz w:val="24"/>
          <w:szCs w:val="24"/>
        </w:rPr>
        <w:t>Triple Dominance</w:t>
      </w:r>
      <w:r>
        <w:rPr>
          <w:rFonts w:ascii="Times New Roman" w:hAnsi="Times New Roman"/>
          <w:i/>
          <w:iCs/>
          <w:sz w:val="24"/>
          <w:szCs w:val="24"/>
        </w:rPr>
        <w:t xml:space="preserve">) </w:t>
      </w:r>
      <w:r w:rsidR="0022336F" w:rsidRPr="004F7A60">
        <w:rPr>
          <w:rFonts w:ascii="Times New Roman" w:hAnsi="Times New Roman"/>
          <w:i/>
          <w:iCs/>
          <w:sz w:val="24"/>
          <w:szCs w:val="24"/>
        </w:rPr>
        <w:t>Social Value Orientation</w:t>
      </w:r>
      <w:r>
        <w:rPr>
          <w:rFonts w:ascii="Times New Roman" w:hAnsi="Times New Roman"/>
          <w:i/>
          <w:iCs/>
          <w:sz w:val="24"/>
          <w:szCs w:val="24"/>
        </w:rPr>
        <w:t xml:space="preserve"> Categories and Results for the Simple Effect Analysis</w:t>
      </w:r>
    </w:p>
    <w:tbl>
      <w:tblPr>
        <w:tblW w:w="127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51"/>
        <w:gridCol w:w="1134"/>
        <w:gridCol w:w="992"/>
        <w:gridCol w:w="850"/>
        <w:gridCol w:w="1002"/>
        <w:gridCol w:w="222"/>
        <w:gridCol w:w="755"/>
        <w:gridCol w:w="833"/>
        <w:gridCol w:w="756"/>
        <w:gridCol w:w="301"/>
        <w:gridCol w:w="756"/>
        <w:gridCol w:w="833"/>
        <w:gridCol w:w="756"/>
        <w:gridCol w:w="236"/>
        <w:gridCol w:w="820"/>
        <w:gridCol w:w="850"/>
        <w:gridCol w:w="841"/>
      </w:tblGrid>
      <w:tr w:rsidR="001521D0" w:rsidRPr="00620373" w14:paraId="1FD557D9" w14:textId="77777777" w:rsidTr="00CC0B2D">
        <w:trPr>
          <w:trHeight w:val="300"/>
        </w:trPr>
        <w:tc>
          <w:tcPr>
            <w:tcW w:w="1985" w:type="dxa"/>
            <w:gridSpan w:val="2"/>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57E1985"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Items</w:t>
            </w:r>
          </w:p>
        </w:tc>
        <w:tc>
          <w:tcPr>
            <w:tcW w:w="2844"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1A5E5C6"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Estimated Marginal Mean</w:t>
            </w:r>
          </w:p>
        </w:tc>
        <w:tc>
          <w:tcPr>
            <w:tcW w:w="222" w:type="dxa"/>
            <w:tcBorders>
              <w:top w:val="single" w:sz="4" w:space="0" w:color="000000"/>
              <w:left w:val="nil"/>
              <w:bottom w:val="nil"/>
              <w:right w:val="nil"/>
            </w:tcBorders>
            <w:shd w:val="clear" w:color="auto" w:fill="auto"/>
            <w:tcMar>
              <w:top w:w="80" w:type="dxa"/>
              <w:left w:w="80" w:type="dxa"/>
              <w:bottom w:w="80" w:type="dxa"/>
              <w:right w:w="80" w:type="dxa"/>
            </w:tcMar>
          </w:tcPr>
          <w:p w14:paraId="146CAA55" w14:textId="77777777" w:rsidR="001521D0" w:rsidRPr="00620373" w:rsidRDefault="001521D0" w:rsidP="00CC0B2D">
            <w:pPr>
              <w:rPr>
                <w:sz w:val="24"/>
                <w:szCs w:val="24"/>
              </w:rPr>
            </w:pPr>
          </w:p>
        </w:tc>
        <w:tc>
          <w:tcPr>
            <w:tcW w:w="2344"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CF4AB5"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Pro vs. Ind</w:t>
            </w:r>
          </w:p>
        </w:tc>
        <w:tc>
          <w:tcPr>
            <w:tcW w:w="301"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671D4B3" w14:textId="77777777" w:rsidR="001521D0" w:rsidRPr="00620373" w:rsidRDefault="001521D0" w:rsidP="00CC0B2D">
            <w:pPr>
              <w:rPr>
                <w:sz w:val="24"/>
                <w:szCs w:val="24"/>
              </w:rPr>
            </w:pPr>
          </w:p>
        </w:tc>
        <w:tc>
          <w:tcPr>
            <w:tcW w:w="2345"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7F9B3C9"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Pro vs. Com</w:t>
            </w:r>
          </w:p>
        </w:tc>
        <w:tc>
          <w:tcPr>
            <w:tcW w:w="23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1732146" w14:textId="77777777" w:rsidR="001521D0" w:rsidRPr="00620373" w:rsidRDefault="001521D0" w:rsidP="00CC0B2D">
            <w:pPr>
              <w:rPr>
                <w:sz w:val="24"/>
                <w:szCs w:val="24"/>
              </w:rPr>
            </w:pPr>
          </w:p>
        </w:tc>
        <w:tc>
          <w:tcPr>
            <w:tcW w:w="2511"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8D072EA"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Ind vs. Com</w:t>
            </w:r>
          </w:p>
        </w:tc>
      </w:tr>
      <w:tr w:rsidR="001521D0" w:rsidRPr="00620373" w14:paraId="32F4C4B2" w14:textId="77777777" w:rsidTr="00CC0B2D">
        <w:trPr>
          <w:trHeight w:val="300"/>
        </w:trPr>
        <w:tc>
          <w:tcPr>
            <w:tcW w:w="1985" w:type="dxa"/>
            <w:gridSpan w:val="2"/>
            <w:vMerge/>
            <w:tcBorders>
              <w:top w:val="single" w:sz="4" w:space="0" w:color="000000"/>
              <w:left w:val="nil"/>
              <w:bottom w:val="single" w:sz="4" w:space="0" w:color="000000"/>
              <w:right w:val="nil"/>
            </w:tcBorders>
            <w:shd w:val="clear" w:color="auto" w:fill="auto"/>
          </w:tcPr>
          <w:p w14:paraId="5697D554" w14:textId="77777777" w:rsidR="001521D0" w:rsidRPr="00620373" w:rsidRDefault="001521D0" w:rsidP="00CC0B2D">
            <w:pPr>
              <w:rPr>
                <w:sz w:val="24"/>
                <w:szCs w:val="24"/>
              </w:rPr>
            </w:pPr>
          </w:p>
        </w:tc>
        <w:tc>
          <w:tcPr>
            <w:tcW w:w="99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9DFEBE2"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Pro</w:t>
            </w:r>
          </w:p>
        </w:tc>
        <w:tc>
          <w:tcPr>
            <w:tcW w:w="8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E68F3F3"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Ind</w:t>
            </w:r>
          </w:p>
        </w:tc>
        <w:tc>
          <w:tcPr>
            <w:tcW w:w="10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B63899E"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Com</w:t>
            </w:r>
          </w:p>
        </w:tc>
        <w:tc>
          <w:tcPr>
            <w:tcW w:w="222" w:type="dxa"/>
            <w:tcBorders>
              <w:top w:val="nil"/>
              <w:left w:val="nil"/>
              <w:bottom w:val="single" w:sz="4" w:space="0" w:color="000000"/>
              <w:right w:val="nil"/>
            </w:tcBorders>
            <w:shd w:val="clear" w:color="auto" w:fill="auto"/>
            <w:tcMar>
              <w:top w:w="80" w:type="dxa"/>
              <w:left w:w="80" w:type="dxa"/>
              <w:bottom w:w="80" w:type="dxa"/>
              <w:right w:w="80" w:type="dxa"/>
            </w:tcMar>
          </w:tcPr>
          <w:p w14:paraId="14A35229" w14:textId="77777777" w:rsidR="001521D0" w:rsidRPr="00620373" w:rsidRDefault="001521D0" w:rsidP="00CC0B2D">
            <w:pPr>
              <w:rPr>
                <w:sz w:val="24"/>
                <w:szCs w:val="24"/>
              </w:rPr>
            </w:pPr>
          </w:p>
        </w:tc>
        <w:tc>
          <w:tcPr>
            <w:tcW w:w="75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893A79D"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i/>
                <w:iCs/>
                <w:sz w:val="24"/>
                <w:szCs w:val="24"/>
              </w:rPr>
              <w:t>z</w:t>
            </w:r>
          </w:p>
        </w:tc>
        <w:tc>
          <w:tcPr>
            <w:tcW w:w="83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3921F22"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i/>
                <w:iCs/>
                <w:sz w:val="24"/>
                <w:szCs w:val="24"/>
              </w:rPr>
              <w:t>p</w:t>
            </w:r>
          </w:p>
        </w:tc>
        <w:tc>
          <w:tcPr>
            <w:tcW w:w="75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7C120D0"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i/>
                <w:iCs/>
                <w:sz w:val="24"/>
                <w:szCs w:val="24"/>
              </w:rPr>
              <w:t>d</w:t>
            </w:r>
          </w:p>
        </w:tc>
        <w:tc>
          <w:tcPr>
            <w:tcW w:w="30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7148DA7" w14:textId="77777777" w:rsidR="001521D0" w:rsidRPr="00620373" w:rsidRDefault="001521D0" w:rsidP="00CC0B2D">
            <w:pPr>
              <w:rPr>
                <w:sz w:val="24"/>
                <w:szCs w:val="24"/>
              </w:rPr>
            </w:pPr>
          </w:p>
        </w:tc>
        <w:tc>
          <w:tcPr>
            <w:tcW w:w="75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A8AFB17"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i/>
                <w:iCs/>
                <w:sz w:val="24"/>
                <w:szCs w:val="24"/>
              </w:rPr>
              <w:t>z</w:t>
            </w:r>
          </w:p>
        </w:tc>
        <w:tc>
          <w:tcPr>
            <w:tcW w:w="83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0CF5668"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i/>
                <w:iCs/>
                <w:sz w:val="24"/>
                <w:szCs w:val="24"/>
              </w:rPr>
              <w:t>p</w:t>
            </w:r>
          </w:p>
        </w:tc>
        <w:tc>
          <w:tcPr>
            <w:tcW w:w="75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D329E55"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i/>
                <w:iCs/>
                <w:sz w:val="24"/>
                <w:szCs w:val="24"/>
              </w:rPr>
              <w:t>d</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9F118D2" w14:textId="77777777" w:rsidR="001521D0" w:rsidRPr="00620373" w:rsidRDefault="001521D0" w:rsidP="00CC0B2D">
            <w:pPr>
              <w:rPr>
                <w:sz w:val="24"/>
                <w:szCs w:val="24"/>
              </w:rPr>
            </w:pPr>
          </w:p>
        </w:tc>
        <w:tc>
          <w:tcPr>
            <w:tcW w:w="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151E02B"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i/>
                <w:iCs/>
                <w:sz w:val="24"/>
                <w:szCs w:val="24"/>
              </w:rPr>
              <w:t>z</w:t>
            </w:r>
          </w:p>
        </w:tc>
        <w:tc>
          <w:tcPr>
            <w:tcW w:w="8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D11AE15"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i/>
                <w:iCs/>
                <w:sz w:val="24"/>
                <w:szCs w:val="24"/>
              </w:rPr>
              <w:t>p</w:t>
            </w:r>
          </w:p>
        </w:tc>
        <w:tc>
          <w:tcPr>
            <w:tcW w:w="8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A503B03"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i/>
                <w:iCs/>
                <w:sz w:val="24"/>
                <w:szCs w:val="24"/>
              </w:rPr>
              <w:t>d</w:t>
            </w:r>
          </w:p>
        </w:tc>
      </w:tr>
      <w:tr w:rsidR="001521D0" w:rsidRPr="00620373" w14:paraId="3BA9647A" w14:textId="77777777" w:rsidTr="00CC0B2D">
        <w:trPr>
          <w:trHeight w:val="305"/>
        </w:trPr>
        <w:tc>
          <w:tcPr>
            <w:tcW w:w="851"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32ABC00"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Item 1</w:t>
            </w:r>
          </w:p>
        </w:tc>
        <w:tc>
          <w:tcPr>
            <w:tcW w:w="113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97B35F3"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AP•(I)•C</w:t>
            </w:r>
          </w:p>
        </w:tc>
        <w:tc>
          <w:tcPr>
            <w:tcW w:w="992" w:type="dxa"/>
            <w:tcBorders>
              <w:top w:val="single" w:sz="4" w:space="0" w:color="000000"/>
              <w:left w:val="nil"/>
              <w:bottom w:val="nil"/>
              <w:right w:val="nil"/>
            </w:tcBorders>
            <w:shd w:val="clear" w:color="auto" w:fill="auto"/>
            <w:tcMar>
              <w:top w:w="80" w:type="dxa"/>
              <w:left w:w="80" w:type="dxa"/>
              <w:bottom w:w="80" w:type="dxa"/>
              <w:right w:w="80" w:type="dxa"/>
            </w:tcMar>
          </w:tcPr>
          <w:p w14:paraId="16D17F20"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41.71</w:t>
            </w:r>
          </w:p>
        </w:tc>
        <w:tc>
          <w:tcPr>
            <w:tcW w:w="850" w:type="dxa"/>
            <w:tcBorders>
              <w:top w:val="single" w:sz="4" w:space="0" w:color="000000"/>
              <w:left w:val="nil"/>
              <w:bottom w:val="nil"/>
              <w:right w:val="nil"/>
            </w:tcBorders>
            <w:shd w:val="clear" w:color="auto" w:fill="auto"/>
            <w:tcMar>
              <w:top w:w="80" w:type="dxa"/>
              <w:left w:w="80" w:type="dxa"/>
              <w:bottom w:w="80" w:type="dxa"/>
              <w:right w:w="80" w:type="dxa"/>
            </w:tcMar>
          </w:tcPr>
          <w:p w14:paraId="7E06ABEA"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29.80</w:t>
            </w:r>
          </w:p>
        </w:tc>
        <w:tc>
          <w:tcPr>
            <w:tcW w:w="1002" w:type="dxa"/>
            <w:tcBorders>
              <w:top w:val="single" w:sz="4" w:space="0" w:color="000000"/>
              <w:left w:val="nil"/>
              <w:bottom w:val="nil"/>
              <w:right w:val="nil"/>
            </w:tcBorders>
            <w:shd w:val="clear" w:color="auto" w:fill="auto"/>
            <w:tcMar>
              <w:top w:w="80" w:type="dxa"/>
              <w:left w:w="80" w:type="dxa"/>
              <w:bottom w:w="80" w:type="dxa"/>
              <w:right w:w="80" w:type="dxa"/>
            </w:tcMar>
          </w:tcPr>
          <w:p w14:paraId="60FE202C"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-0.93</w:t>
            </w:r>
          </w:p>
        </w:tc>
        <w:tc>
          <w:tcPr>
            <w:tcW w:w="222" w:type="dxa"/>
            <w:tcBorders>
              <w:top w:val="single" w:sz="4" w:space="0" w:color="000000"/>
              <w:left w:val="nil"/>
              <w:bottom w:val="nil"/>
              <w:right w:val="nil"/>
            </w:tcBorders>
            <w:shd w:val="clear" w:color="auto" w:fill="auto"/>
            <w:tcMar>
              <w:top w:w="80" w:type="dxa"/>
              <w:left w:w="80" w:type="dxa"/>
              <w:bottom w:w="80" w:type="dxa"/>
              <w:right w:w="80" w:type="dxa"/>
            </w:tcMar>
          </w:tcPr>
          <w:p w14:paraId="1025350B" w14:textId="77777777" w:rsidR="001521D0" w:rsidRPr="00620373" w:rsidRDefault="001521D0" w:rsidP="00CC0B2D">
            <w:pPr>
              <w:rPr>
                <w:sz w:val="24"/>
                <w:szCs w:val="24"/>
              </w:rPr>
            </w:pPr>
          </w:p>
        </w:tc>
        <w:tc>
          <w:tcPr>
            <w:tcW w:w="755"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E70A08A"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15.99</w:t>
            </w:r>
          </w:p>
        </w:tc>
        <w:tc>
          <w:tcPr>
            <w:tcW w:w="83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1CBBB27" w14:textId="77777777" w:rsidR="001521D0" w:rsidRPr="00620373" w:rsidRDefault="001521D0" w:rsidP="00CC0B2D">
            <w:pPr>
              <w:pStyle w:val="Body"/>
              <w:spacing w:after="0" w:line="240" w:lineRule="auto"/>
              <w:jc w:val="center"/>
              <w:rPr>
                <w:b/>
                <w:bCs/>
                <w:sz w:val="24"/>
                <w:szCs w:val="24"/>
              </w:rPr>
            </w:pPr>
            <w:r w:rsidRPr="00620373">
              <w:rPr>
                <w:rFonts w:ascii="Times New Roman" w:hAnsi="Times New Roman"/>
                <w:b/>
                <w:bCs/>
                <w:sz w:val="24"/>
                <w:szCs w:val="24"/>
              </w:rPr>
              <w:t>&lt; .001</w:t>
            </w:r>
          </w:p>
        </w:tc>
        <w:tc>
          <w:tcPr>
            <w:tcW w:w="75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FD7AC19"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0.526</w:t>
            </w:r>
          </w:p>
        </w:tc>
        <w:tc>
          <w:tcPr>
            <w:tcW w:w="301"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FF20842" w14:textId="77777777" w:rsidR="001521D0" w:rsidRPr="00620373" w:rsidRDefault="001521D0" w:rsidP="00CC0B2D">
            <w:pPr>
              <w:rPr>
                <w:sz w:val="24"/>
                <w:szCs w:val="24"/>
              </w:rPr>
            </w:pPr>
          </w:p>
        </w:tc>
        <w:tc>
          <w:tcPr>
            <w:tcW w:w="75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333A944"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36.25</w:t>
            </w:r>
          </w:p>
        </w:tc>
        <w:tc>
          <w:tcPr>
            <w:tcW w:w="83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FF14EA6" w14:textId="77777777" w:rsidR="001521D0" w:rsidRPr="00620373" w:rsidRDefault="001521D0" w:rsidP="00CC0B2D">
            <w:pPr>
              <w:pStyle w:val="Body"/>
              <w:spacing w:after="0" w:line="240" w:lineRule="auto"/>
              <w:jc w:val="center"/>
              <w:rPr>
                <w:b/>
                <w:bCs/>
                <w:sz w:val="24"/>
                <w:szCs w:val="24"/>
              </w:rPr>
            </w:pPr>
            <w:r w:rsidRPr="00620373">
              <w:rPr>
                <w:rFonts w:ascii="Times New Roman" w:hAnsi="Times New Roman"/>
                <w:b/>
                <w:bCs/>
                <w:sz w:val="24"/>
                <w:szCs w:val="24"/>
              </w:rPr>
              <w:t>&lt; .001</w:t>
            </w:r>
          </w:p>
        </w:tc>
        <w:tc>
          <w:tcPr>
            <w:tcW w:w="75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76311F2"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1.876</w:t>
            </w:r>
          </w:p>
        </w:tc>
        <w:tc>
          <w:tcPr>
            <w:tcW w:w="23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EB42A03" w14:textId="77777777" w:rsidR="001521D0" w:rsidRPr="00620373" w:rsidRDefault="001521D0" w:rsidP="00CC0B2D">
            <w:pPr>
              <w:rPr>
                <w:sz w:val="24"/>
                <w:szCs w:val="24"/>
              </w:rPr>
            </w:pPr>
          </w:p>
        </w:tc>
        <w:tc>
          <w:tcPr>
            <w:tcW w:w="82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0BC784E"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27.10</w:t>
            </w:r>
          </w:p>
        </w:tc>
        <w:tc>
          <w:tcPr>
            <w:tcW w:w="85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95FF930" w14:textId="77777777" w:rsidR="001521D0" w:rsidRPr="00620373" w:rsidRDefault="001521D0" w:rsidP="00CC0B2D">
            <w:pPr>
              <w:pStyle w:val="Body"/>
              <w:spacing w:after="0" w:line="240" w:lineRule="auto"/>
              <w:jc w:val="center"/>
              <w:rPr>
                <w:b/>
                <w:bCs/>
                <w:sz w:val="24"/>
                <w:szCs w:val="24"/>
              </w:rPr>
            </w:pPr>
            <w:r w:rsidRPr="00620373">
              <w:rPr>
                <w:rFonts w:ascii="Times New Roman" w:hAnsi="Times New Roman"/>
                <w:b/>
                <w:bCs/>
                <w:sz w:val="24"/>
                <w:szCs w:val="24"/>
              </w:rPr>
              <w:t>&lt; .001</w:t>
            </w:r>
          </w:p>
        </w:tc>
        <w:tc>
          <w:tcPr>
            <w:tcW w:w="841"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1E790C3"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1.355</w:t>
            </w:r>
          </w:p>
        </w:tc>
      </w:tr>
      <w:tr w:rsidR="001521D0" w:rsidRPr="00620373" w14:paraId="323A7CDC" w14:textId="77777777" w:rsidTr="00CC0B2D">
        <w:trPr>
          <w:trHeight w:val="310"/>
        </w:trPr>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6C807BC7"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Item 2</w:t>
            </w:r>
          </w:p>
        </w:tc>
        <w:tc>
          <w:tcPr>
            <w:tcW w:w="1134" w:type="dxa"/>
            <w:tcBorders>
              <w:top w:val="nil"/>
              <w:left w:val="nil"/>
              <w:bottom w:val="nil"/>
              <w:right w:val="nil"/>
            </w:tcBorders>
            <w:shd w:val="clear" w:color="auto" w:fill="auto"/>
            <w:tcMar>
              <w:top w:w="80" w:type="dxa"/>
              <w:left w:w="80" w:type="dxa"/>
              <w:bottom w:w="80" w:type="dxa"/>
              <w:right w:w="80" w:type="dxa"/>
            </w:tcMar>
            <w:vAlign w:val="center"/>
          </w:tcPr>
          <w:p w14:paraId="18196ADF"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API•C</w:t>
            </w:r>
          </w:p>
        </w:tc>
        <w:tc>
          <w:tcPr>
            <w:tcW w:w="992" w:type="dxa"/>
            <w:tcBorders>
              <w:top w:val="nil"/>
              <w:left w:val="nil"/>
              <w:bottom w:val="nil"/>
              <w:right w:val="nil"/>
            </w:tcBorders>
            <w:shd w:val="clear" w:color="auto" w:fill="auto"/>
            <w:tcMar>
              <w:top w:w="80" w:type="dxa"/>
              <w:left w:w="80" w:type="dxa"/>
              <w:bottom w:w="80" w:type="dxa"/>
              <w:right w:w="80" w:type="dxa"/>
            </w:tcMar>
          </w:tcPr>
          <w:p w14:paraId="22259DF1"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-1.91</w:t>
            </w:r>
          </w:p>
        </w:tc>
        <w:tc>
          <w:tcPr>
            <w:tcW w:w="850" w:type="dxa"/>
            <w:tcBorders>
              <w:top w:val="nil"/>
              <w:left w:val="nil"/>
              <w:bottom w:val="nil"/>
              <w:right w:val="nil"/>
            </w:tcBorders>
            <w:shd w:val="clear" w:color="auto" w:fill="auto"/>
            <w:tcMar>
              <w:top w:w="80" w:type="dxa"/>
              <w:left w:w="80" w:type="dxa"/>
              <w:bottom w:w="80" w:type="dxa"/>
              <w:right w:w="80" w:type="dxa"/>
            </w:tcMar>
          </w:tcPr>
          <w:p w14:paraId="1828F17B"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-2.23</w:t>
            </w:r>
          </w:p>
        </w:tc>
        <w:tc>
          <w:tcPr>
            <w:tcW w:w="1002" w:type="dxa"/>
            <w:tcBorders>
              <w:top w:val="nil"/>
              <w:left w:val="nil"/>
              <w:bottom w:val="nil"/>
              <w:right w:val="nil"/>
            </w:tcBorders>
            <w:shd w:val="clear" w:color="auto" w:fill="auto"/>
            <w:tcMar>
              <w:top w:w="80" w:type="dxa"/>
              <w:left w:w="80" w:type="dxa"/>
              <w:bottom w:w="80" w:type="dxa"/>
              <w:right w:w="80" w:type="dxa"/>
            </w:tcMar>
          </w:tcPr>
          <w:p w14:paraId="75C4C7BC"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-12.99</w:t>
            </w:r>
          </w:p>
        </w:tc>
        <w:tc>
          <w:tcPr>
            <w:tcW w:w="222" w:type="dxa"/>
            <w:tcBorders>
              <w:top w:val="nil"/>
              <w:left w:val="nil"/>
              <w:bottom w:val="nil"/>
              <w:right w:val="nil"/>
            </w:tcBorders>
            <w:shd w:val="clear" w:color="auto" w:fill="auto"/>
            <w:tcMar>
              <w:top w:w="80" w:type="dxa"/>
              <w:left w:w="80" w:type="dxa"/>
              <w:bottom w:w="80" w:type="dxa"/>
              <w:right w:w="80" w:type="dxa"/>
            </w:tcMar>
          </w:tcPr>
          <w:p w14:paraId="192F5F26" w14:textId="77777777" w:rsidR="001521D0" w:rsidRPr="00620373" w:rsidRDefault="001521D0" w:rsidP="00CC0B2D">
            <w:pPr>
              <w:rPr>
                <w:sz w:val="24"/>
                <w:szCs w:val="24"/>
              </w:rPr>
            </w:pPr>
          </w:p>
        </w:tc>
        <w:tc>
          <w:tcPr>
            <w:tcW w:w="755" w:type="dxa"/>
            <w:tcBorders>
              <w:top w:val="nil"/>
              <w:left w:val="nil"/>
              <w:bottom w:val="nil"/>
              <w:right w:val="nil"/>
            </w:tcBorders>
            <w:shd w:val="clear" w:color="auto" w:fill="auto"/>
            <w:tcMar>
              <w:top w:w="80" w:type="dxa"/>
              <w:left w:w="80" w:type="dxa"/>
              <w:bottom w:w="80" w:type="dxa"/>
              <w:right w:w="80" w:type="dxa"/>
            </w:tcMar>
            <w:vAlign w:val="center"/>
          </w:tcPr>
          <w:p w14:paraId="4962055A"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0.44</w:t>
            </w:r>
          </w:p>
        </w:tc>
        <w:tc>
          <w:tcPr>
            <w:tcW w:w="833" w:type="dxa"/>
            <w:tcBorders>
              <w:top w:val="nil"/>
              <w:left w:val="nil"/>
              <w:bottom w:val="nil"/>
              <w:right w:val="nil"/>
            </w:tcBorders>
            <w:shd w:val="clear" w:color="auto" w:fill="auto"/>
            <w:tcMar>
              <w:top w:w="80" w:type="dxa"/>
              <w:left w:w="80" w:type="dxa"/>
              <w:bottom w:w="80" w:type="dxa"/>
              <w:right w:w="80" w:type="dxa"/>
            </w:tcMar>
            <w:vAlign w:val="center"/>
          </w:tcPr>
          <w:p w14:paraId="507431A6"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1.000</w:t>
            </w:r>
          </w:p>
        </w:tc>
        <w:tc>
          <w:tcPr>
            <w:tcW w:w="756" w:type="dxa"/>
            <w:tcBorders>
              <w:top w:val="nil"/>
              <w:left w:val="nil"/>
              <w:bottom w:val="nil"/>
              <w:right w:val="nil"/>
            </w:tcBorders>
            <w:shd w:val="clear" w:color="auto" w:fill="auto"/>
            <w:tcMar>
              <w:top w:w="80" w:type="dxa"/>
              <w:left w:w="80" w:type="dxa"/>
              <w:bottom w:w="80" w:type="dxa"/>
              <w:right w:w="80" w:type="dxa"/>
            </w:tcMar>
            <w:vAlign w:val="center"/>
          </w:tcPr>
          <w:p w14:paraId="14A192FC"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0.014</w:t>
            </w:r>
          </w:p>
        </w:tc>
        <w:tc>
          <w:tcPr>
            <w:tcW w:w="301" w:type="dxa"/>
            <w:tcBorders>
              <w:top w:val="nil"/>
              <w:left w:val="nil"/>
              <w:bottom w:val="nil"/>
              <w:right w:val="nil"/>
            </w:tcBorders>
            <w:shd w:val="clear" w:color="auto" w:fill="auto"/>
            <w:tcMar>
              <w:top w:w="80" w:type="dxa"/>
              <w:left w:w="80" w:type="dxa"/>
              <w:bottom w:w="80" w:type="dxa"/>
              <w:right w:w="80" w:type="dxa"/>
            </w:tcMar>
            <w:vAlign w:val="center"/>
          </w:tcPr>
          <w:p w14:paraId="159093AF" w14:textId="77777777" w:rsidR="001521D0" w:rsidRPr="00620373" w:rsidRDefault="001521D0" w:rsidP="00CC0B2D">
            <w:pPr>
              <w:rPr>
                <w:sz w:val="24"/>
                <w:szCs w:val="24"/>
              </w:rPr>
            </w:pPr>
          </w:p>
        </w:tc>
        <w:tc>
          <w:tcPr>
            <w:tcW w:w="756" w:type="dxa"/>
            <w:tcBorders>
              <w:top w:val="nil"/>
              <w:left w:val="nil"/>
              <w:bottom w:val="nil"/>
              <w:right w:val="nil"/>
            </w:tcBorders>
            <w:shd w:val="clear" w:color="auto" w:fill="auto"/>
            <w:tcMar>
              <w:top w:w="80" w:type="dxa"/>
              <w:left w:w="80" w:type="dxa"/>
              <w:bottom w:w="80" w:type="dxa"/>
              <w:right w:w="80" w:type="dxa"/>
            </w:tcMar>
            <w:vAlign w:val="center"/>
          </w:tcPr>
          <w:p w14:paraId="667E54A6"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9.43</w:t>
            </w:r>
          </w:p>
        </w:tc>
        <w:tc>
          <w:tcPr>
            <w:tcW w:w="833" w:type="dxa"/>
            <w:tcBorders>
              <w:top w:val="nil"/>
              <w:left w:val="nil"/>
              <w:bottom w:val="nil"/>
              <w:right w:val="nil"/>
            </w:tcBorders>
            <w:shd w:val="clear" w:color="auto" w:fill="auto"/>
            <w:tcMar>
              <w:top w:w="80" w:type="dxa"/>
              <w:left w:w="80" w:type="dxa"/>
              <w:bottom w:w="80" w:type="dxa"/>
              <w:right w:w="80" w:type="dxa"/>
            </w:tcMar>
            <w:vAlign w:val="center"/>
          </w:tcPr>
          <w:p w14:paraId="1782475D" w14:textId="77777777" w:rsidR="001521D0" w:rsidRPr="00620373" w:rsidRDefault="001521D0" w:rsidP="00CC0B2D">
            <w:pPr>
              <w:pStyle w:val="Body"/>
              <w:spacing w:after="0" w:line="240" w:lineRule="auto"/>
              <w:jc w:val="center"/>
              <w:rPr>
                <w:b/>
                <w:bCs/>
                <w:sz w:val="24"/>
                <w:szCs w:val="24"/>
              </w:rPr>
            </w:pPr>
            <w:r w:rsidRPr="00620373">
              <w:rPr>
                <w:rFonts w:ascii="Times New Roman" w:hAnsi="Times New Roman"/>
                <w:b/>
                <w:bCs/>
                <w:sz w:val="24"/>
                <w:szCs w:val="24"/>
              </w:rPr>
              <w:t>&lt; .001</w:t>
            </w:r>
          </w:p>
        </w:tc>
        <w:tc>
          <w:tcPr>
            <w:tcW w:w="756" w:type="dxa"/>
            <w:tcBorders>
              <w:top w:val="nil"/>
              <w:left w:val="nil"/>
              <w:bottom w:val="nil"/>
              <w:right w:val="nil"/>
            </w:tcBorders>
            <w:shd w:val="clear" w:color="auto" w:fill="auto"/>
            <w:tcMar>
              <w:top w:w="80" w:type="dxa"/>
              <w:left w:w="80" w:type="dxa"/>
              <w:bottom w:w="80" w:type="dxa"/>
              <w:right w:w="80" w:type="dxa"/>
            </w:tcMar>
            <w:vAlign w:val="center"/>
          </w:tcPr>
          <w:p w14:paraId="7BF87334"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0.488</w:t>
            </w:r>
          </w:p>
        </w:tc>
        <w:tc>
          <w:tcPr>
            <w:tcW w:w="236" w:type="dxa"/>
            <w:tcBorders>
              <w:top w:val="nil"/>
              <w:left w:val="nil"/>
              <w:bottom w:val="nil"/>
              <w:right w:val="nil"/>
            </w:tcBorders>
            <w:shd w:val="clear" w:color="auto" w:fill="auto"/>
            <w:tcMar>
              <w:top w:w="80" w:type="dxa"/>
              <w:left w:w="80" w:type="dxa"/>
              <w:bottom w:w="80" w:type="dxa"/>
              <w:right w:w="80" w:type="dxa"/>
            </w:tcMar>
            <w:vAlign w:val="center"/>
          </w:tcPr>
          <w:p w14:paraId="0568897B" w14:textId="77777777" w:rsidR="001521D0" w:rsidRPr="00620373" w:rsidRDefault="001521D0" w:rsidP="00CC0B2D">
            <w:pPr>
              <w:rPr>
                <w:sz w:val="24"/>
                <w:szCs w:val="24"/>
              </w:rPr>
            </w:pPr>
          </w:p>
        </w:tc>
        <w:tc>
          <w:tcPr>
            <w:tcW w:w="820" w:type="dxa"/>
            <w:tcBorders>
              <w:top w:val="nil"/>
              <w:left w:val="nil"/>
              <w:bottom w:val="nil"/>
              <w:right w:val="nil"/>
            </w:tcBorders>
            <w:shd w:val="clear" w:color="auto" w:fill="auto"/>
            <w:tcMar>
              <w:top w:w="80" w:type="dxa"/>
              <w:left w:w="80" w:type="dxa"/>
              <w:bottom w:w="80" w:type="dxa"/>
              <w:right w:w="80" w:type="dxa"/>
            </w:tcMar>
            <w:vAlign w:val="center"/>
          </w:tcPr>
          <w:p w14:paraId="166EE344"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9.49</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3711684B" w14:textId="77777777" w:rsidR="001521D0" w:rsidRPr="00620373" w:rsidRDefault="001521D0" w:rsidP="00CC0B2D">
            <w:pPr>
              <w:pStyle w:val="Body"/>
              <w:spacing w:after="0" w:line="240" w:lineRule="auto"/>
              <w:jc w:val="center"/>
              <w:rPr>
                <w:b/>
                <w:bCs/>
                <w:sz w:val="24"/>
                <w:szCs w:val="24"/>
              </w:rPr>
            </w:pPr>
            <w:r w:rsidRPr="00620373">
              <w:rPr>
                <w:rFonts w:ascii="Times New Roman" w:hAnsi="Times New Roman"/>
                <w:b/>
                <w:bCs/>
                <w:sz w:val="24"/>
                <w:szCs w:val="24"/>
              </w:rPr>
              <w:t>&lt; .001</w:t>
            </w:r>
          </w:p>
        </w:tc>
        <w:tc>
          <w:tcPr>
            <w:tcW w:w="841" w:type="dxa"/>
            <w:tcBorders>
              <w:top w:val="nil"/>
              <w:left w:val="nil"/>
              <w:bottom w:val="nil"/>
              <w:right w:val="nil"/>
            </w:tcBorders>
            <w:shd w:val="clear" w:color="auto" w:fill="auto"/>
            <w:tcMar>
              <w:top w:w="80" w:type="dxa"/>
              <w:left w:w="80" w:type="dxa"/>
              <w:bottom w:w="80" w:type="dxa"/>
              <w:right w:w="80" w:type="dxa"/>
            </w:tcMar>
            <w:vAlign w:val="center"/>
          </w:tcPr>
          <w:p w14:paraId="31DACEC0"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0.474</w:t>
            </w:r>
          </w:p>
        </w:tc>
      </w:tr>
      <w:tr w:rsidR="001521D0" w:rsidRPr="00620373" w14:paraId="03B60E80" w14:textId="77777777" w:rsidTr="00CC0B2D">
        <w:trPr>
          <w:trHeight w:val="310"/>
        </w:trPr>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08D4C6FD"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Item 3</w:t>
            </w:r>
          </w:p>
        </w:tc>
        <w:tc>
          <w:tcPr>
            <w:tcW w:w="1134" w:type="dxa"/>
            <w:tcBorders>
              <w:top w:val="nil"/>
              <w:left w:val="nil"/>
              <w:bottom w:val="nil"/>
              <w:right w:val="nil"/>
            </w:tcBorders>
            <w:shd w:val="clear" w:color="auto" w:fill="auto"/>
            <w:tcMar>
              <w:top w:w="80" w:type="dxa"/>
              <w:left w:w="80" w:type="dxa"/>
              <w:bottom w:w="80" w:type="dxa"/>
              <w:right w:w="80" w:type="dxa"/>
            </w:tcMar>
            <w:vAlign w:val="center"/>
          </w:tcPr>
          <w:p w14:paraId="65E27AD3"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A•PIC</w:t>
            </w:r>
          </w:p>
        </w:tc>
        <w:tc>
          <w:tcPr>
            <w:tcW w:w="992" w:type="dxa"/>
            <w:tcBorders>
              <w:top w:val="nil"/>
              <w:left w:val="nil"/>
              <w:bottom w:val="nil"/>
              <w:right w:val="nil"/>
            </w:tcBorders>
            <w:shd w:val="clear" w:color="auto" w:fill="auto"/>
            <w:tcMar>
              <w:top w:w="80" w:type="dxa"/>
              <w:left w:w="80" w:type="dxa"/>
              <w:bottom w:w="80" w:type="dxa"/>
              <w:right w:w="80" w:type="dxa"/>
            </w:tcMar>
          </w:tcPr>
          <w:p w14:paraId="3C8EE338"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50.29</w:t>
            </w:r>
          </w:p>
        </w:tc>
        <w:tc>
          <w:tcPr>
            <w:tcW w:w="850" w:type="dxa"/>
            <w:tcBorders>
              <w:top w:val="nil"/>
              <w:left w:val="nil"/>
              <w:bottom w:val="nil"/>
              <w:right w:val="nil"/>
            </w:tcBorders>
            <w:shd w:val="clear" w:color="auto" w:fill="auto"/>
            <w:tcMar>
              <w:top w:w="80" w:type="dxa"/>
              <w:left w:w="80" w:type="dxa"/>
              <w:bottom w:w="80" w:type="dxa"/>
              <w:right w:w="80" w:type="dxa"/>
            </w:tcMar>
          </w:tcPr>
          <w:p w14:paraId="50AFAAC4"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48.96</w:t>
            </w:r>
          </w:p>
        </w:tc>
        <w:tc>
          <w:tcPr>
            <w:tcW w:w="1002" w:type="dxa"/>
            <w:tcBorders>
              <w:top w:val="nil"/>
              <w:left w:val="nil"/>
              <w:bottom w:val="nil"/>
              <w:right w:val="nil"/>
            </w:tcBorders>
            <w:shd w:val="clear" w:color="auto" w:fill="auto"/>
            <w:tcMar>
              <w:top w:w="80" w:type="dxa"/>
              <w:left w:w="80" w:type="dxa"/>
              <w:bottom w:w="80" w:type="dxa"/>
              <w:right w:w="80" w:type="dxa"/>
            </w:tcMar>
          </w:tcPr>
          <w:p w14:paraId="7E370FB8"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48.10</w:t>
            </w:r>
          </w:p>
        </w:tc>
        <w:tc>
          <w:tcPr>
            <w:tcW w:w="222" w:type="dxa"/>
            <w:tcBorders>
              <w:top w:val="nil"/>
              <w:left w:val="nil"/>
              <w:bottom w:val="nil"/>
              <w:right w:val="nil"/>
            </w:tcBorders>
            <w:shd w:val="clear" w:color="auto" w:fill="auto"/>
            <w:tcMar>
              <w:top w:w="80" w:type="dxa"/>
              <w:left w:w="80" w:type="dxa"/>
              <w:bottom w:w="80" w:type="dxa"/>
              <w:right w:w="80" w:type="dxa"/>
            </w:tcMar>
          </w:tcPr>
          <w:p w14:paraId="216302FA" w14:textId="77777777" w:rsidR="001521D0" w:rsidRPr="00620373" w:rsidRDefault="001521D0" w:rsidP="00CC0B2D">
            <w:pPr>
              <w:rPr>
                <w:sz w:val="24"/>
                <w:szCs w:val="24"/>
              </w:rPr>
            </w:pPr>
          </w:p>
        </w:tc>
        <w:tc>
          <w:tcPr>
            <w:tcW w:w="755" w:type="dxa"/>
            <w:tcBorders>
              <w:top w:val="nil"/>
              <w:left w:val="nil"/>
              <w:bottom w:val="nil"/>
              <w:right w:val="nil"/>
            </w:tcBorders>
            <w:shd w:val="clear" w:color="auto" w:fill="auto"/>
            <w:tcMar>
              <w:top w:w="80" w:type="dxa"/>
              <w:left w:w="80" w:type="dxa"/>
              <w:bottom w:w="80" w:type="dxa"/>
              <w:right w:w="80" w:type="dxa"/>
            </w:tcMar>
            <w:vAlign w:val="center"/>
          </w:tcPr>
          <w:p w14:paraId="6E75F17B"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1.78</w:t>
            </w:r>
          </w:p>
        </w:tc>
        <w:tc>
          <w:tcPr>
            <w:tcW w:w="833" w:type="dxa"/>
            <w:tcBorders>
              <w:top w:val="nil"/>
              <w:left w:val="nil"/>
              <w:bottom w:val="nil"/>
              <w:right w:val="nil"/>
            </w:tcBorders>
            <w:shd w:val="clear" w:color="auto" w:fill="auto"/>
            <w:tcMar>
              <w:top w:w="80" w:type="dxa"/>
              <w:left w:w="80" w:type="dxa"/>
              <w:bottom w:w="80" w:type="dxa"/>
              <w:right w:w="80" w:type="dxa"/>
            </w:tcMar>
            <w:vAlign w:val="center"/>
          </w:tcPr>
          <w:p w14:paraId="3DBDF285"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1.000</w:t>
            </w:r>
          </w:p>
        </w:tc>
        <w:tc>
          <w:tcPr>
            <w:tcW w:w="756" w:type="dxa"/>
            <w:tcBorders>
              <w:top w:val="nil"/>
              <w:left w:val="nil"/>
              <w:bottom w:val="nil"/>
              <w:right w:val="nil"/>
            </w:tcBorders>
            <w:shd w:val="clear" w:color="auto" w:fill="auto"/>
            <w:tcMar>
              <w:top w:w="80" w:type="dxa"/>
              <w:left w:w="80" w:type="dxa"/>
              <w:bottom w:w="80" w:type="dxa"/>
              <w:right w:w="80" w:type="dxa"/>
            </w:tcMar>
            <w:vAlign w:val="center"/>
          </w:tcPr>
          <w:p w14:paraId="3B0DB574"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0.059</w:t>
            </w:r>
          </w:p>
        </w:tc>
        <w:tc>
          <w:tcPr>
            <w:tcW w:w="301" w:type="dxa"/>
            <w:tcBorders>
              <w:top w:val="nil"/>
              <w:left w:val="nil"/>
              <w:bottom w:val="nil"/>
              <w:right w:val="nil"/>
            </w:tcBorders>
            <w:shd w:val="clear" w:color="auto" w:fill="auto"/>
            <w:tcMar>
              <w:top w:w="80" w:type="dxa"/>
              <w:left w:w="80" w:type="dxa"/>
              <w:bottom w:w="80" w:type="dxa"/>
              <w:right w:w="80" w:type="dxa"/>
            </w:tcMar>
            <w:vAlign w:val="center"/>
          </w:tcPr>
          <w:p w14:paraId="17F6F484" w14:textId="77777777" w:rsidR="001521D0" w:rsidRPr="00620373" w:rsidRDefault="001521D0" w:rsidP="00CC0B2D">
            <w:pPr>
              <w:rPr>
                <w:sz w:val="24"/>
                <w:szCs w:val="24"/>
              </w:rPr>
            </w:pPr>
          </w:p>
        </w:tc>
        <w:tc>
          <w:tcPr>
            <w:tcW w:w="756" w:type="dxa"/>
            <w:tcBorders>
              <w:top w:val="nil"/>
              <w:left w:val="nil"/>
              <w:bottom w:val="nil"/>
              <w:right w:val="nil"/>
            </w:tcBorders>
            <w:shd w:val="clear" w:color="auto" w:fill="auto"/>
            <w:tcMar>
              <w:top w:w="80" w:type="dxa"/>
              <w:left w:w="80" w:type="dxa"/>
              <w:bottom w:w="80" w:type="dxa"/>
              <w:right w:w="80" w:type="dxa"/>
            </w:tcMar>
            <w:vAlign w:val="center"/>
          </w:tcPr>
          <w:p w14:paraId="780F2977"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1.87</w:t>
            </w:r>
          </w:p>
        </w:tc>
        <w:tc>
          <w:tcPr>
            <w:tcW w:w="833" w:type="dxa"/>
            <w:tcBorders>
              <w:top w:val="nil"/>
              <w:left w:val="nil"/>
              <w:bottom w:val="nil"/>
              <w:right w:val="nil"/>
            </w:tcBorders>
            <w:shd w:val="clear" w:color="auto" w:fill="auto"/>
            <w:tcMar>
              <w:top w:w="80" w:type="dxa"/>
              <w:left w:w="80" w:type="dxa"/>
              <w:bottom w:w="80" w:type="dxa"/>
              <w:right w:w="80" w:type="dxa"/>
            </w:tcMar>
            <w:vAlign w:val="center"/>
          </w:tcPr>
          <w:p w14:paraId="78B6BF4D"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1.000</w:t>
            </w:r>
          </w:p>
        </w:tc>
        <w:tc>
          <w:tcPr>
            <w:tcW w:w="756" w:type="dxa"/>
            <w:tcBorders>
              <w:top w:val="nil"/>
              <w:left w:val="nil"/>
              <w:bottom w:val="nil"/>
              <w:right w:val="nil"/>
            </w:tcBorders>
            <w:shd w:val="clear" w:color="auto" w:fill="auto"/>
            <w:tcMar>
              <w:top w:w="80" w:type="dxa"/>
              <w:left w:w="80" w:type="dxa"/>
              <w:bottom w:w="80" w:type="dxa"/>
              <w:right w:w="80" w:type="dxa"/>
            </w:tcMar>
            <w:vAlign w:val="center"/>
          </w:tcPr>
          <w:p w14:paraId="15D5DD98"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0.097</w:t>
            </w:r>
          </w:p>
        </w:tc>
        <w:tc>
          <w:tcPr>
            <w:tcW w:w="236" w:type="dxa"/>
            <w:tcBorders>
              <w:top w:val="nil"/>
              <w:left w:val="nil"/>
              <w:bottom w:val="nil"/>
              <w:right w:val="nil"/>
            </w:tcBorders>
            <w:shd w:val="clear" w:color="auto" w:fill="auto"/>
            <w:tcMar>
              <w:top w:w="80" w:type="dxa"/>
              <w:left w:w="80" w:type="dxa"/>
              <w:bottom w:w="80" w:type="dxa"/>
              <w:right w:w="80" w:type="dxa"/>
            </w:tcMar>
            <w:vAlign w:val="center"/>
          </w:tcPr>
          <w:p w14:paraId="48A2C3FE" w14:textId="77777777" w:rsidR="001521D0" w:rsidRPr="00620373" w:rsidRDefault="001521D0" w:rsidP="00CC0B2D">
            <w:pPr>
              <w:rPr>
                <w:sz w:val="24"/>
                <w:szCs w:val="24"/>
              </w:rPr>
            </w:pPr>
          </w:p>
        </w:tc>
        <w:tc>
          <w:tcPr>
            <w:tcW w:w="820" w:type="dxa"/>
            <w:tcBorders>
              <w:top w:val="nil"/>
              <w:left w:val="nil"/>
              <w:bottom w:val="nil"/>
              <w:right w:val="nil"/>
            </w:tcBorders>
            <w:shd w:val="clear" w:color="auto" w:fill="auto"/>
            <w:tcMar>
              <w:top w:w="80" w:type="dxa"/>
              <w:left w:w="80" w:type="dxa"/>
              <w:bottom w:w="80" w:type="dxa"/>
              <w:right w:w="80" w:type="dxa"/>
            </w:tcMar>
            <w:vAlign w:val="center"/>
          </w:tcPr>
          <w:p w14:paraId="2745D4D2"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0.77</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3D024532"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1.000</w:t>
            </w:r>
          </w:p>
        </w:tc>
        <w:tc>
          <w:tcPr>
            <w:tcW w:w="841" w:type="dxa"/>
            <w:tcBorders>
              <w:top w:val="nil"/>
              <w:left w:val="nil"/>
              <w:bottom w:val="nil"/>
              <w:right w:val="nil"/>
            </w:tcBorders>
            <w:shd w:val="clear" w:color="auto" w:fill="auto"/>
            <w:tcMar>
              <w:top w:w="80" w:type="dxa"/>
              <w:left w:w="80" w:type="dxa"/>
              <w:bottom w:w="80" w:type="dxa"/>
              <w:right w:w="80" w:type="dxa"/>
            </w:tcMar>
            <w:vAlign w:val="center"/>
          </w:tcPr>
          <w:p w14:paraId="1B255EE4"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0.038</w:t>
            </w:r>
          </w:p>
        </w:tc>
      </w:tr>
      <w:tr w:rsidR="001521D0" w:rsidRPr="00620373" w14:paraId="5485930D" w14:textId="77777777" w:rsidTr="00CC0B2D">
        <w:trPr>
          <w:trHeight w:val="310"/>
        </w:trPr>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7A56E46B"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Item 4</w:t>
            </w:r>
          </w:p>
        </w:tc>
        <w:tc>
          <w:tcPr>
            <w:tcW w:w="1134" w:type="dxa"/>
            <w:tcBorders>
              <w:top w:val="nil"/>
              <w:left w:val="nil"/>
              <w:bottom w:val="nil"/>
              <w:right w:val="nil"/>
            </w:tcBorders>
            <w:shd w:val="clear" w:color="auto" w:fill="auto"/>
            <w:tcMar>
              <w:top w:w="80" w:type="dxa"/>
              <w:left w:w="80" w:type="dxa"/>
              <w:bottom w:w="80" w:type="dxa"/>
              <w:right w:w="80" w:type="dxa"/>
            </w:tcMar>
            <w:vAlign w:val="center"/>
          </w:tcPr>
          <w:p w14:paraId="7285C53E"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A•P•IC</w:t>
            </w:r>
          </w:p>
        </w:tc>
        <w:tc>
          <w:tcPr>
            <w:tcW w:w="992" w:type="dxa"/>
            <w:tcBorders>
              <w:top w:val="nil"/>
              <w:left w:val="nil"/>
              <w:bottom w:val="nil"/>
              <w:right w:val="nil"/>
            </w:tcBorders>
            <w:shd w:val="clear" w:color="auto" w:fill="auto"/>
            <w:tcMar>
              <w:top w:w="80" w:type="dxa"/>
              <w:left w:w="80" w:type="dxa"/>
              <w:bottom w:w="80" w:type="dxa"/>
              <w:right w:w="80" w:type="dxa"/>
            </w:tcMar>
          </w:tcPr>
          <w:p w14:paraId="10ECDCC7"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30.67</w:t>
            </w:r>
          </w:p>
        </w:tc>
        <w:tc>
          <w:tcPr>
            <w:tcW w:w="850" w:type="dxa"/>
            <w:tcBorders>
              <w:top w:val="nil"/>
              <w:left w:val="nil"/>
              <w:bottom w:val="nil"/>
              <w:right w:val="nil"/>
            </w:tcBorders>
            <w:shd w:val="clear" w:color="auto" w:fill="auto"/>
            <w:tcMar>
              <w:top w:w="80" w:type="dxa"/>
              <w:left w:w="80" w:type="dxa"/>
              <w:bottom w:w="80" w:type="dxa"/>
              <w:right w:w="80" w:type="dxa"/>
            </w:tcMar>
          </w:tcPr>
          <w:p w14:paraId="69DE7E81"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-14.35</w:t>
            </w:r>
          </w:p>
        </w:tc>
        <w:tc>
          <w:tcPr>
            <w:tcW w:w="1002" w:type="dxa"/>
            <w:tcBorders>
              <w:top w:val="nil"/>
              <w:left w:val="nil"/>
              <w:bottom w:val="nil"/>
              <w:right w:val="nil"/>
            </w:tcBorders>
            <w:shd w:val="clear" w:color="auto" w:fill="auto"/>
            <w:tcMar>
              <w:top w:w="80" w:type="dxa"/>
              <w:left w:w="80" w:type="dxa"/>
              <w:bottom w:w="80" w:type="dxa"/>
              <w:right w:w="80" w:type="dxa"/>
            </w:tcMar>
          </w:tcPr>
          <w:p w14:paraId="17A80E41"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-18.39</w:t>
            </w:r>
          </w:p>
        </w:tc>
        <w:tc>
          <w:tcPr>
            <w:tcW w:w="222" w:type="dxa"/>
            <w:tcBorders>
              <w:top w:val="nil"/>
              <w:left w:val="nil"/>
              <w:bottom w:val="nil"/>
              <w:right w:val="nil"/>
            </w:tcBorders>
            <w:shd w:val="clear" w:color="auto" w:fill="auto"/>
            <w:tcMar>
              <w:top w:w="80" w:type="dxa"/>
              <w:left w:w="80" w:type="dxa"/>
              <w:bottom w:w="80" w:type="dxa"/>
              <w:right w:w="80" w:type="dxa"/>
            </w:tcMar>
          </w:tcPr>
          <w:p w14:paraId="2537A2F7" w14:textId="77777777" w:rsidR="001521D0" w:rsidRPr="00620373" w:rsidRDefault="001521D0" w:rsidP="00CC0B2D">
            <w:pPr>
              <w:rPr>
                <w:sz w:val="24"/>
                <w:szCs w:val="24"/>
              </w:rPr>
            </w:pPr>
          </w:p>
        </w:tc>
        <w:tc>
          <w:tcPr>
            <w:tcW w:w="755" w:type="dxa"/>
            <w:tcBorders>
              <w:top w:val="nil"/>
              <w:left w:val="nil"/>
              <w:bottom w:val="nil"/>
              <w:right w:val="nil"/>
            </w:tcBorders>
            <w:shd w:val="clear" w:color="auto" w:fill="auto"/>
            <w:tcMar>
              <w:top w:w="80" w:type="dxa"/>
              <w:left w:w="80" w:type="dxa"/>
              <w:bottom w:w="80" w:type="dxa"/>
              <w:right w:w="80" w:type="dxa"/>
            </w:tcMar>
            <w:vAlign w:val="center"/>
          </w:tcPr>
          <w:p w14:paraId="62739EEB"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60.45</w:t>
            </w:r>
          </w:p>
        </w:tc>
        <w:tc>
          <w:tcPr>
            <w:tcW w:w="833" w:type="dxa"/>
            <w:tcBorders>
              <w:top w:val="nil"/>
              <w:left w:val="nil"/>
              <w:bottom w:val="nil"/>
              <w:right w:val="nil"/>
            </w:tcBorders>
            <w:shd w:val="clear" w:color="auto" w:fill="auto"/>
            <w:tcMar>
              <w:top w:w="80" w:type="dxa"/>
              <w:left w:w="80" w:type="dxa"/>
              <w:bottom w:w="80" w:type="dxa"/>
              <w:right w:w="80" w:type="dxa"/>
            </w:tcMar>
            <w:vAlign w:val="center"/>
          </w:tcPr>
          <w:p w14:paraId="08A47843" w14:textId="77777777" w:rsidR="001521D0" w:rsidRPr="00620373" w:rsidRDefault="001521D0" w:rsidP="00CC0B2D">
            <w:pPr>
              <w:pStyle w:val="Body"/>
              <w:spacing w:after="0" w:line="240" w:lineRule="auto"/>
              <w:jc w:val="center"/>
              <w:rPr>
                <w:b/>
                <w:bCs/>
                <w:sz w:val="24"/>
                <w:szCs w:val="24"/>
              </w:rPr>
            </w:pPr>
            <w:r w:rsidRPr="00620373">
              <w:rPr>
                <w:rFonts w:ascii="Times New Roman" w:hAnsi="Times New Roman"/>
                <w:b/>
                <w:bCs/>
                <w:sz w:val="24"/>
                <w:szCs w:val="24"/>
              </w:rPr>
              <w:t>&lt; .001</w:t>
            </w:r>
          </w:p>
        </w:tc>
        <w:tc>
          <w:tcPr>
            <w:tcW w:w="756" w:type="dxa"/>
            <w:tcBorders>
              <w:top w:val="nil"/>
              <w:left w:val="nil"/>
              <w:bottom w:val="nil"/>
              <w:right w:val="nil"/>
            </w:tcBorders>
            <w:shd w:val="clear" w:color="auto" w:fill="auto"/>
            <w:tcMar>
              <w:top w:w="80" w:type="dxa"/>
              <w:left w:w="80" w:type="dxa"/>
              <w:bottom w:w="80" w:type="dxa"/>
              <w:right w:w="80" w:type="dxa"/>
            </w:tcMar>
            <w:vAlign w:val="center"/>
          </w:tcPr>
          <w:p w14:paraId="28A6627B"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1.990</w:t>
            </w:r>
          </w:p>
        </w:tc>
        <w:tc>
          <w:tcPr>
            <w:tcW w:w="301" w:type="dxa"/>
            <w:tcBorders>
              <w:top w:val="nil"/>
              <w:left w:val="nil"/>
              <w:bottom w:val="nil"/>
              <w:right w:val="nil"/>
            </w:tcBorders>
            <w:shd w:val="clear" w:color="auto" w:fill="auto"/>
            <w:tcMar>
              <w:top w:w="80" w:type="dxa"/>
              <w:left w:w="80" w:type="dxa"/>
              <w:bottom w:w="80" w:type="dxa"/>
              <w:right w:w="80" w:type="dxa"/>
            </w:tcMar>
            <w:vAlign w:val="center"/>
          </w:tcPr>
          <w:p w14:paraId="121CCEBF" w14:textId="77777777" w:rsidR="001521D0" w:rsidRPr="00620373" w:rsidRDefault="001521D0" w:rsidP="00CC0B2D">
            <w:pPr>
              <w:rPr>
                <w:sz w:val="24"/>
                <w:szCs w:val="24"/>
              </w:rPr>
            </w:pPr>
          </w:p>
        </w:tc>
        <w:tc>
          <w:tcPr>
            <w:tcW w:w="756" w:type="dxa"/>
            <w:tcBorders>
              <w:top w:val="nil"/>
              <w:left w:val="nil"/>
              <w:bottom w:val="nil"/>
              <w:right w:val="nil"/>
            </w:tcBorders>
            <w:shd w:val="clear" w:color="auto" w:fill="auto"/>
            <w:tcMar>
              <w:top w:w="80" w:type="dxa"/>
              <w:left w:w="80" w:type="dxa"/>
              <w:bottom w:w="80" w:type="dxa"/>
              <w:right w:w="80" w:type="dxa"/>
            </w:tcMar>
            <w:vAlign w:val="center"/>
          </w:tcPr>
          <w:p w14:paraId="7634227E"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41.72</w:t>
            </w:r>
          </w:p>
        </w:tc>
        <w:tc>
          <w:tcPr>
            <w:tcW w:w="833" w:type="dxa"/>
            <w:tcBorders>
              <w:top w:val="nil"/>
              <w:left w:val="nil"/>
              <w:bottom w:val="nil"/>
              <w:right w:val="nil"/>
            </w:tcBorders>
            <w:shd w:val="clear" w:color="auto" w:fill="auto"/>
            <w:tcMar>
              <w:top w:w="80" w:type="dxa"/>
              <w:left w:w="80" w:type="dxa"/>
              <w:bottom w:w="80" w:type="dxa"/>
              <w:right w:w="80" w:type="dxa"/>
            </w:tcMar>
            <w:vAlign w:val="center"/>
          </w:tcPr>
          <w:p w14:paraId="491C22F3" w14:textId="77777777" w:rsidR="001521D0" w:rsidRPr="00620373" w:rsidRDefault="001521D0" w:rsidP="00CC0B2D">
            <w:pPr>
              <w:pStyle w:val="Body"/>
              <w:spacing w:after="0" w:line="240" w:lineRule="auto"/>
              <w:jc w:val="center"/>
              <w:rPr>
                <w:b/>
                <w:bCs/>
                <w:sz w:val="24"/>
                <w:szCs w:val="24"/>
              </w:rPr>
            </w:pPr>
            <w:r w:rsidRPr="00620373">
              <w:rPr>
                <w:rFonts w:ascii="Times New Roman" w:hAnsi="Times New Roman"/>
                <w:b/>
                <w:bCs/>
                <w:sz w:val="24"/>
                <w:szCs w:val="24"/>
              </w:rPr>
              <w:t>&lt; .001</w:t>
            </w:r>
          </w:p>
        </w:tc>
        <w:tc>
          <w:tcPr>
            <w:tcW w:w="756" w:type="dxa"/>
            <w:tcBorders>
              <w:top w:val="nil"/>
              <w:left w:val="nil"/>
              <w:bottom w:val="nil"/>
              <w:right w:val="nil"/>
            </w:tcBorders>
            <w:shd w:val="clear" w:color="auto" w:fill="auto"/>
            <w:tcMar>
              <w:top w:w="80" w:type="dxa"/>
              <w:left w:w="80" w:type="dxa"/>
              <w:bottom w:w="80" w:type="dxa"/>
              <w:right w:w="80" w:type="dxa"/>
            </w:tcMar>
            <w:vAlign w:val="center"/>
          </w:tcPr>
          <w:p w14:paraId="5775A2C3"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2.159</w:t>
            </w:r>
          </w:p>
        </w:tc>
        <w:tc>
          <w:tcPr>
            <w:tcW w:w="236" w:type="dxa"/>
            <w:tcBorders>
              <w:top w:val="nil"/>
              <w:left w:val="nil"/>
              <w:bottom w:val="nil"/>
              <w:right w:val="nil"/>
            </w:tcBorders>
            <w:shd w:val="clear" w:color="auto" w:fill="auto"/>
            <w:tcMar>
              <w:top w:w="80" w:type="dxa"/>
              <w:left w:w="80" w:type="dxa"/>
              <w:bottom w:w="80" w:type="dxa"/>
              <w:right w:w="80" w:type="dxa"/>
            </w:tcMar>
            <w:vAlign w:val="center"/>
          </w:tcPr>
          <w:p w14:paraId="56F1EE8D" w14:textId="77777777" w:rsidR="001521D0" w:rsidRPr="00620373" w:rsidRDefault="001521D0" w:rsidP="00CC0B2D">
            <w:pPr>
              <w:rPr>
                <w:sz w:val="24"/>
                <w:szCs w:val="24"/>
              </w:rPr>
            </w:pPr>
          </w:p>
        </w:tc>
        <w:tc>
          <w:tcPr>
            <w:tcW w:w="820" w:type="dxa"/>
            <w:tcBorders>
              <w:top w:val="nil"/>
              <w:left w:val="nil"/>
              <w:bottom w:val="nil"/>
              <w:right w:val="nil"/>
            </w:tcBorders>
            <w:shd w:val="clear" w:color="auto" w:fill="auto"/>
            <w:tcMar>
              <w:top w:w="80" w:type="dxa"/>
              <w:left w:w="80" w:type="dxa"/>
              <w:bottom w:w="80" w:type="dxa"/>
              <w:right w:w="80" w:type="dxa"/>
            </w:tcMar>
            <w:vAlign w:val="center"/>
          </w:tcPr>
          <w:p w14:paraId="1A597DA7"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3.57</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76362EC1" w14:textId="77777777" w:rsidR="001521D0" w:rsidRPr="00620373" w:rsidRDefault="001521D0" w:rsidP="00CC0B2D">
            <w:pPr>
              <w:pStyle w:val="Body"/>
              <w:spacing w:after="0" w:line="240" w:lineRule="auto"/>
              <w:jc w:val="center"/>
              <w:rPr>
                <w:b/>
                <w:bCs/>
                <w:sz w:val="24"/>
                <w:szCs w:val="24"/>
              </w:rPr>
            </w:pPr>
            <w:r w:rsidRPr="00620373">
              <w:rPr>
                <w:rFonts w:ascii="Times New Roman" w:hAnsi="Times New Roman"/>
                <w:b/>
                <w:bCs/>
                <w:sz w:val="24"/>
                <w:szCs w:val="24"/>
              </w:rPr>
              <w:t>.007</w:t>
            </w:r>
          </w:p>
        </w:tc>
        <w:tc>
          <w:tcPr>
            <w:tcW w:w="841" w:type="dxa"/>
            <w:tcBorders>
              <w:top w:val="nil"/>
              <w:left w:val="nil"/>
              <w:bottom w:val="nil"/>
              <w:right w:val="nil"/>
            </w:tcBorders>
            <w:shd w:val="clear" w:color="auto" w:fill="auto"/>
            <w:tcMar>
              <w:top w:w="80" w:type="dxa"/>
              <w:left w:w="80" w:type="dxa"/>
              <w:bottom w:w="80" w:type="dxa"/>
              <w:right w:w="80" w:type="dxa"/>
            </w:tcMar>
            <w:vAlign w:val="center"/>
          </w:tcPr>
          <w:p w14:paraId="17ACA012"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0.178</w:t>
            </w:r>
          </w:p>
        </w:tc>
      </w:tr>
      <w:tr w:rsidR="001521D0" w:rsidRPr="00620373" w14:paraId="7928DD52" w14:textId="77777777" w:rsidTr="00CC0B2D">
        <w:trPr>
          <w:trHeight w:val="310"/>
        </w:trPr>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236742A0"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Item 5</w:t>
            </w:r>
          </w:p>
        </w:tc>
        <w:tc>
          <w:tcPr>
            <w:tcW w:w="1134" w:type="dxa"/>
            <w:tcBorders>
              <w:top w:val="nil"/>
              <w:left w:val="nil"/>
              <w:bottom w:val="nil"/>
              <w:right w:val="nil"/>
            </w:tcBorders>
            <w:shd w:val="clear" w:color="auto" w:fill="auto"/>
            <w:tcMar>
              <w:top w:w="80" w:type="dxa"/>
              <w:left w:w="80" w:type="dxa"/>
              <w:bottom w:w="80" w:type="dxa"/>
              <w:right w:w="80" w:type="dxa"/>
            </w:tcMar>
            <w:vAlign w:val="center"/>
          </w:tcPr>
          <w:p w14:paraId="4B73B2FD"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A•P•IC</w:t>
            </w:r>
          </w:p>
        </w:tc>
        <w:tc>
          <w:tcPr>
            <w:tcW w:w="992" w:type="dxa"/>
            <w:tcBorders>
              <w:top w:val="nil"/>
              <w:left w:val="nil"/>
              <w:bottom w:val="nil"/>
              <w:right w:val="nil"/>
            </w:tcBorders>
            <w:shd w:val="clear" w:color="auto" w:fill="auto"/>
            <w:tcMar>
              <w:top w:w="80" w:type="dxa"/>
              <w:left w:w="80" w:type="dxa"/>
              <w:bottom w:w="80" w:type="dxa"/>
              <w:right w:w="80" w:type="dxa"/>
            </w:tcMar>
          </w:tcPr>
          <w:p w14:paraId="30A67CF6"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33.32</w:t>
            </w:r>
          </w:p>
        </w:tc>
        <w:tc>
          <w:tcPr>
            <w:tcW w:w="850" w:type="dxa"/>
            <w:tcBorders>
              <w:top w:val="nil"/>
              <w:left w:val="nil"/>
              <w:bottom w:val="nil"/>
              <w:right w:val="nil"/>
            </w:tcBorders>
            <w:shd w:val="clear" w:color="auto" w:fill="auto"/>
            <w:tcMar>
              <w:top w:w="80" w:type="dxa"/>
              <w:left w:w="80" w:type="dxa"/>
              <w:bottom w:w="80" w:type="dxa"/>
              <w:right w:w="80" w:type="dxa"/>
            </w:tcMar>
          </w:tcPr>
          <w:p w14:paraId="7E14B62A"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13.77</w:t>
            </w:r>
          </w:p>
        </w:tc>
        <w:tc>
          <w:tcPr>
            <w:tcW w:w="1002" w:type="dxa"/>
            <w:tcBorders>
              <w:top w:val="nil"/>
              <w:left w:val="nil"/>
              <w:bottom w:val="nil"/>
              <w:right w:val="nil"/>
            </w:tcBorders>
            <w:shd w:val="clear" w:color="auto" w:fill="auto"/>
            <w:tcMar>
              <w:top w:w="80" w:type="dxa"/>
              <w:left w:w="80" w:type="dxa"/>
              <w:bottom w:w="80" w:type="dxa"/>
              <w:right w:w="80" w:type="dxa"/>
            </w:tcMar>
          </w:tcPr>
          <w:p w14:paraId="7B9D706D"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13.21</w:t>
            </w:r>
          </w:p>
        </w:tc>
        <w:tc>
          <w:tcPr>
            <w:tcW w:w="222" w:type="dxa"/>
            <w:tcBorders>
              <w:top w:val="nil"/>
              <w:left w:val="nil"/>
              <w:bottom w:val="nil"/>
              <w:right w:val="nil"/>
            </w:tcBorders>
            <w:shd w:val="clear" w:color="auto" w:fill="auto"/>
            <w:tcMar>
              <w:top w:w="80" w:type="dxa"/>
              <w:left w:w="80" w:type="dxa"/>
              <w:bottom w:w="80" w:type="dxa"/>
              <w:right w:w="80" w:type="dxa"/>
            </w:tcMar>
          </w:tcPr>
          <w:p w14:paraId="61EEF983" w14:textId="77777777" w:rsidR="001521D0" w:rsidRPr="00620373" w:rsidRDefault="001521D0" w:rsidP="00CC0B2D">
            <w:pPr>
              <w:rPr>
                <w:sz w:val="24"/>
                <w:szCs w:val="24"/>
              </w:rPr>
            </w:pPr>
          </w:p>
        </w:tc>
        <w:tc>
          <w:tcPr>
            <w:tcW w:w="755" w:type="dxa"/>
            <w:tcBorders>
              <w:top w:val="nil"/>
              <w:left w:val="nil"/>
              <w:bottom w:val="nil"/>
              <w:right w:val="nil"/>
            </w:tcBorders>
            <w:shd w:val="clear" w:color="auto" w:fill="auto"/>
            <w:tcMar>
              <w:top w:w="80" w:type="dxa"/>
              <w:left w:w="80" w:type="dxa"/>
              <w:bottom w:w="80" w:type="dxa"/>
              <w:right w:w="80" w:type="dxa"/>
            </w:tcMar>
            <w:vAlign w:val="center"/>
          </w:tcPr>
          <w:p w14:paraId="27E6F06E"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26.25</w:t>
            </w:r>
          </w:p>
        </w:tc>
        <w:tc>
          <w:tcPr>
            <w:tcW w:w="833" w:type="dxa"/>
            <w:tcBorders>
              <w:top w:val="nil"/>
              <w:left w:val="nil"/>
              <w:bottom w:val="nil"/>
              <w:right w:val="nil"/>
            </w:tcBorders>
            <w:shd w:val="clear" w:color="auto" w:fill="auto"/>
            <w:tcMar>
              <w:top w:w="80" w:type="dxa"/>
              <w:left w:w="80" w:type="dxa"/>
              <w:bottom w:w="80" w:type="dxa"/>
              <w:right w:w="80" w:type="dxa"/>
            </w:tcMar>
            <w:vAlign w:val="center"/>
          </w:tcPr>
          <w:p w14:paraId="61A27DA2" w14:textId="77777777" w:rsidR="001521D0" w:rsidRPr="00620373" w:rsidRDefault="001521D0" w:rsidP="00CC0B2D">
            <w:pPr>
              <w:pStyle w:val="Body"/>
              <w:spacing w:after="0" w:line="240" w:lineRule="auto"/>
              <w:jc w:val="center"/>
              <w:rPr>
                <w:b/>
                <w:bCs/>
                <w:sz w:val="24"/>
                <w:szCs w:val="24"/>
              </w:rPr>
            </w:pPr>
            <w:r w:rsidRPr="00620373">
              <w:rPr>
                <w:rFonts w:ascii="Times New Roman" w:hAnsi="Times New Roman"/>
                <w:b/>
                <w:bCs/>
                <w:sz w:val="24"/>
                <w:szCs w:val="24"/>
              </w:rPr>
              <w:t>&lt; .001</w:t>
            </w:r>
          </w:p>
        </w:tc>
        <w:tc>
          <w:tcPr>
            <w:tcW w:w="756" w:type="dxa"/>
            <w:tcBorders>
              <w:top w:val="nil"/>
              <w:left w:val="nil"/>
              <w:bottom w:val="nil"/>
              <w:right w:val="nil"/>
            </w:tcBorders>
            <w:shd w:val="clear" w:color="auto" w:fill="auto"/>
            <w:tcMar>
              <w:top w:w="80" w:type="dxa"/>
              <w:left w:w="80" w:type="dxa"/>
              <w:bottom w:w="80" w:type="dxa"/>
              <w:right w:w="80" w:type="dxa"/>
            </w:tcMar>
            <w:vAlign w:val="center"/>
          </w:tcPr>
          <w:p w14:paraId="31BA893E"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0.864</w:t>
            </w:r>
          </w:p>
        </w:tc>
        <w:tc>
          <w:tcPr>
            <w:tcW w:w="301" w:type="dxa"/>
            <w:tcBorders>
              <w:top w:val="nil"/>
              <w:left w:val="nil"/>
              <w:bottom w:val="nil"/>
              <w:right w:val="nil"/>
            </w:tcBorders>
            <w:shd w:val="clear" w:color="auto" w:fill="auto"/>
            <w:tcMar>
              <w:top w:w="80" w:type="dxa"/>
              <w:left w:w="80" w:type="dxa"/>
              <w:bottom w:w="80" w:type="dxa"/>
              <w:right w:w="80" w:type="dxa"/>
            </w:tcMar>
            <w:vAlign w:val="center"/>
          </w:tcPr>
          <w:p w14:paraId="5C2FDDBF" w14:textId="77777777" w:rsidR="001521D0" w:rsidRPr="00620373" w:rsidRDefault="001521D0" w:rsidP="00CC0B2D">
            <w:pPr>
              <w:rPr>
                <w:sz w:val="24"/>
                <w:szCs w:val="24"/>
              </w:rPr>
            </w:pPr>
          </w:p>
        </w:tc>
        <w:tc>
          <w:tcPr>
            <w:tcW w:w="756" w:type="dxa"/>
            <w:tcBorders>
              <w:top w:val="nil"/>
              <w:left w:val="nil"/>
              <w:bottom w:val="nil"/>
              <w:right w:val="nil"/>
            </w:tcBorders>
            <w:shd w:val="clear" w:color="auto" w:fill="auto"/>
            <w:tcMar>
              <w:top w:w="80" w:type="dxa"/>
              <w:left w:w="80" w:type="dxa"/>
              <w:bottom w:w="80" w:type="dxa"/>
              <w:right w:w="80" w:type="dxa"/>
            </w:tcMar>
            <w:vAlign w:val="center"/>
          </w:tcPr>
          <w:p w14:paraId="335ADA81"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17.10</w:t>
            </w:r>
          </w:p>
        </w:tc>
        <w:tc>
          <w:tcPr>
            <w:tcW w:w="833" w:type="dxa"/>
            <w:tcBorders>
              <w:top w:val="nil"/>
              <w:left w:val="nil"/>
              <w:bottom w:val="nil"/>
              <w:right w:val="nil"/>
            </w:tcBorders>
            <w:shd w:val="clear" w:color="auto" w:fill="auto"/>
            <w:tcMar>
              <w:top w:w="80" w:type="dxa"/>
              <w:left w:w="80" w:type="dxa"/>
              <w:bottom w:w="80" w:type="dxa"/>
              <w:right w:w="80" w:type="dxa"/>
            </w:tcMar>
            <w:vAlign w:val="center"/>
          </w:tcPr>
          <w:p w14:paraId="3F7D52D7" w14:textId="77777777" w:rsidR="001521D0" w:rsidRPr="00620373" w:rsidRDefault="001521D0" w:rsidP="00CC0B2D">
            <w:pPr>
              <w:pStyle w:val="Body"/>
              <w:spacing w:after="0" w:line="240" w:lineRule="auto"/>
              <w:jc w:val="center"/>
              <w:rPr>
                <w:b/>
                <w:bCs/>
                <w:sz w:val="24"/>
                <w:szCs w:val="24"/>
              </w:rPr>
            </w:pPr>
            <w:r w:rsidRPr="00620373">
              <w:rPr>
                <w:rFonts w:ascii="Times New Roman" w:hAnsi="Times New Roman"/>
                <w:b/>
                <w:bCs/>
                <w:sz w:val="24"/>
                <w:szCs w:val="24"/>
              </w:rPr>
              <w:t>&lt; .001</w:t>
            </w:r>
          </w:p>
        </w:tc>
        <w:tc>
          <w:tcPr>
            <w:tcW w:w="756" w:type="dxa"/>
            <w:tcBorders>
              <w:top w:val="nil"/>
              <w:left w:val="nil"/>
              <w:bottom w:val="nil"/>
              <w:right w:val="nil"/>
            </w:tcBorders>
            <w:shd w:val="clear" w:color="auto" w:fill="auto"/>
            <w:tcMar>
              <w:top w:w="80" w:type="dxa"/>
              <w:left w:w="80" w:type="dxa"/>
              <w:bottom w:w="80" w:type="dxa"/>
              <w:right w:w="80" w:type="dxa"/>
            </w:tcMar>
            <w:vAlign w:val="center"/>
          </w:tcPr>
          <w:p w14:paraId="45DFE2FD"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0.885</w:t>
            </w:r>
          </w:p>
        </w:tc>
        <w:tc>
          <w:tcPr>
            <w:tcW w:w="236" w:type="dxa"/>
            <w:tcBorders>
              <w:top w:val="nil"/>
              <w:left w:val="nil"/>
              <w:bottom w:val="nil"/>
              <w:right w:val="nil"/>
            </w:tcBorders>
            <w:shd w:val="clear" w:color="auto" w:fill="auto"/>
            <w:tcMar>
              <w:top w:w="80" w:type="dxa"/>
              <w:left w:w="80" w:type="dxa"/>
              <w:bottom w:w="80" w:type="dxa"/>
              <w:right w:w="80" w:type="dxa"/>
            </w:tcMar>
            <w:vAlign w:val="center"/>
          </w:tcPr>
          <w:p w14:paraId="3913D86E" w14:textId="77777777" w:rsidR="001521D0" w:rsidRPr="00620373" w:rsidRDefault="001521D0" w:rsidP="00CC0B2D">
            <w:pPr>
              <w:rPr>
                <w:sz w:val="24"/>
                <w:szCs w:val="24"/>
              </w:rPr>
            </w:pPr>
          </w:p>
        </w:tc>
        <w:tc>
          <w:tcPr>
            <w:tcW w:w="820" w:type="dxa"/>
            <w:tcBorders>
              <w:top w:val="nil"/>
              <w:left w:val="nil"/>
              <w:bottom w:val="nil"/>
              <w:right w:val="nil"/>
            </w:tcBorders>
            <w:shd w:val="clear" w:color="auto" w:fill="auto"/>
            <w:tcMar>
              <w:top w:w="80" w:type="dxa"/>
              <w:left w:w="80" w:type="dxa"/>
              <w:bottom w:w="80" w:type="dxa"/>
              <w:right w:w="80" w:type="dxa"/>
            </w:tcMar>
            <w:vAlign w:val="center"/>
          </w:tcPr>
          <w:p w14:paraId="4962C99B"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0.50</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6DDD0A62"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1.000</w:t>
            </w:r>
          </w:p>
        </w:tc>
        <w:tc>
          <w:tcPr>
            <w:tcW w:w="841" w:type="dxa"/>
            <w:tcBorders>
              <w:top w:val="nil"/>
              <w:left w:val="nil"/>
              <w:bottom w:val="nil"/>
              <w:right w:val="nil"/>
            </w:tcBorders>
            <w:shd w:val="clear" w:color="auto" w:fill="auto"/>
            <w:tcMar>
              <w:top w:w="80" w:type="dxa"/>
              <w:left w:w="80" w:type="dxa"/>
              <w:bottom w:w="80" w:type="dxa"/>
              <w:right w:w="80" w:type="dxa"/>
            </w:tcMar>
            <w:vAlign w:val="center"/>
          </w:tcPr>
          <w:p w14:paraId="53E451F4"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0.025</w:t>
            </w:r>
          </w:p>
        </w:tc>
      </w:tr>
      <w:tr w:rsidR="001521D0" w:rsidRPr="00620373" w14:paraId="5DF270DA" w14:textId="77777777" w:rsidTr="00CC0B2D">
        <w:trPr>
          <w:trHeight w:val="305"/>
        </w:trPr>
        <w:tc>
          <w:tcPr>
            <w:tcW w:w="85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FBF9145"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Item 6</w:t>
            </w:r>
          </w:p>
        </w:tc>
        <w:tc>
          <w:tcPr>
            <w:tcW w:w="1134"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334CEEB"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AP•IC</w:t>
            </w:r>
          </w:p>
        </w:tc>
        <w:tc>
          <w:tcPr>
            <w:tcW w:w="992" w:type="dxa"/>
            <w:tcBorders>
              <w:top w:val="nil"/>
              <w:left w:val="nil"/>
              <w:bottom w:val="single" w:sz="4" w:space="0" w:color="000000"/>
              <w:right w:val="nil"/>
            </w:tcBorders>
            <w:shd w:val="clear" w:color="auto" w:fill="auto"/>
            <w:tcMar>
              <w:top w:w="80" w:type="dxa"/>
              <w:left w:w="80" w:type="dxa"/>
              <w:bottom w:w="80" w:type="dxa"/>
              <w:right w:w="80" w:type="dxa"/>
            </w:tcMar>
          </w:tcPr>
          <w:p w14:paraId="7BF2F8D1"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34.25</w:t>
            </w:r>
          </w:p>
        </w:tc>
        <w:tc>
          <w:tcPr>
            <w:tcW w:w="850" w:type="dxa"/>
            <w:tcBorders>
              <w:top w:val="nil"/>
              <w:left w:val="nil"/>
              <w:bottom w:val="single" w:sz="4" w:space="0" w:color="000000"/>
              <w:right w:val="nil"/>
            </w:tcBorders>
            <w:shd w:val="clear" w:color="auto" w:fill="auto"/>
            <w:tcMar>
              <w:top w:w="80" w:type="dxa"/>
              <w:left w:w="80" w:type="dxa"/>
              <w:bottom w:w="80" w:type="dxa"/>
              <w:right w:w="80" w:type="dxa"/>
            </w:tcMar>
          </w:tcPr>
          <w:p w14:paraId="334055E6"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13.74</w:t>
            </w:r>
          </w:p>
        </w:tc>
        <w:tc>
          <w:tcPr>
            <w:tcW w:w="1002" w:type="dxa"/>
            <w:tcBorders>
              <w:top w:val="nil"/>
              <w:left w:val="nil"/>
              <w:bottom w:val="single" w:sz="4" w:space="0" w:color="000000"/>
              <w:right w:val="nil"/>
            </w:tcBorders>
            <w:shd w:val="clear" w:color="auto" w:fill="auto"/>
            <w:tcMar>
              <w:top w:w="80" w:type="dxa"/>
              <w:left w:w="80" w:type="dxa"/>
              <w:bottom w:w="80" w:type="dxa"/>
              <w:right w:w="80" w:type="dxa"/>
            </w:tcMar>
          </w:tcPr>
          <w:p w14:paraId="462C28A7"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lang w:val="nl-NL"/>
              </w:rPr>
              <w:t>11.55</w:t>
            </w:r>
          </w:p>
        </w:tc>
        <w:tc>
          <w:tcPr>
            <w:tcW w:w="222" w:type="dxa"/>
            <w:tcBorders>
              <w:top w:val="nil"/>
              <w:left w:val="nil"/>
              <w:bottom w:val="single" w:sz="4" w:space="0" w:color="000000"/>
              <w:right w:val="nil"/>
            </w:tcBorders>
            <w:shd w:val="clear" w:color="auto" w:fill="auto"/>
            <w:tcMar>
              <w:top w:w="80" w:type="dxa"/>
              <w:left w:w="80" w:type="dxa"/>
              <w:bottom w:w="80" w:type="dxa"/>
              <w:right w:w="80" w:type="dxa"/>
            </w:tcMar>
          </w:tcPr>
          <w:p w14:paraId="27206F2D" w14:textId="77777777" w:rsidR="001521D0" w:rsidRPr="00620373" w:rsidRDefault="001521D0" w:rsidP="00CC0B2D">
            <w:pPr>
              <w:rPr>
                <w:sz w:val="24"/>
                <w:szCs w:val="24"/>
              </w:rPr>
            </w:pPr>
          </w:p>
        </w:tc>
        <w:tc>
          <w:tcPr>
            <w:tcW w:w="755"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255E964"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27.55</w:t>
            </w:r>
          </w:p>
        </w:tc>
        <w:tc>
          <w:tcPr>
            <w:tcW w:w="83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4E76536" w14:textId="77777777" w:rsidR="001521D0" w:rsidRPr="00620373" w:rsidRDefault="001521D0" w:rsidP="00CC0B2D">
            <w:pPr>
              <w:pStyle w:val="Body"/>
              <w:spacing w:after="0" w:line="240" w:lineRule="auto"/>
              <w:jc w:val="center"/>
              <w:rPr>
                <w:b/>
                <w:bCs/>
                <w:sz w:val="24"/>
                <w:szCs w:val="24"/>
              </w:rPr>
            </w:pPr>
            <w:r w:rsidRPr="00620373">
              <w:rPr>
                <w:rFonts w:ascii="Times New Roman" w:hAnsi="Times New Roman"/>
                <w:b/>
                <w:bCs/>
                <w:sz w:val="24"/>
                <w:szCs w:val="24"/>
              </w:rPr>
              <w:t>&lt; .001</w:t>
            </w:r>
          </w:p>
        </w:tc>
        <w:tc>
          <w:tcPr>
            <w:tcW w:w="75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C22B82F"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0.907</w:t>
            </w:r>
          </w:p>
        </w:tc>
        <w:tc>
          <w:tcPr>
            <w:tcW w:w="30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B00CEAB" w14:textId="77777777" w:rsidR="001521D0" w:rsidRPr="00620373" w:rsidRDefault="001521D0" w:rsidP="00CC0B2D">
            <w:pPr>
              <w:rPr>
                <w:sz w:val="24"/>
                <w:szCs w:val="24"/>
              </w:rPr>
            </w:pPr>
          </w:p>
        </w:tc>
        <w:tc>
          <w:tcPr>
            <w:tcW w:w="75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9057008"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19.30</w:t>
            </w:r>
          </w:p>
        </w:tc>
        <w:tc>
          <w:tcPr>
            <w:tcW w:w="83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0A7AAC4" w14:textId="77777777" w:rsidR="001521D0" w:rsidRPr="00620373" w:rsidRDefault="001521D0" w:rsidP="00CC0B2D">
            <w:pPr>
              <w:pStyle w:val="Body"/>
              <w:spacing w:after="0" w:line="240" w:lineRule="auto"/>
              <w:jc w:val="center"/>
              <w:rPr>
                <w:b/>
                <w:bCs/>
                <w:sz w:val="24"/>
                <w:szCs w:val="24"/>
              </w:rPr>
            </w:pPr>
            <w:r w:rsidRPr="00620373">
              <w:rPr>
                <w:rFonts w:ascii="Times New Roman" w:hAnsi="Times New Roman"/>
                <w:b/>
                <w:bCs/>
                <w:sz w:val="24"/>
                <w:szCs w:val="24"/>
              </w:rPr>
              <w:t>&lt; .001</w:t>
            </w:r>
          </w:p>
        </w:tc>
        <w:tc>
          <w:tcPr>
            <w:tcW w:w="75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B4EDC19"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0.999</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B5E7C14" w14:textId="77777777" w:rsidR="001521D0" w:rsidRPr="00620373" w:rsidRDefault="001521D0" w:rsidP="00CC0B2D">
            <w:pPr>
              <w:rPr>
                <w:sz w:val="24"/>
                <w:szCs w:val="24"/>
              </w:rPr>
            </w:pPr>
          </w:p>
        </w:tc>
        <w:tc>
          <w:tcPr>
            <w:tcW w:w="82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2CAFE21"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1.93</w:t>
            </w:r>
          </w:p>
        </w:tc>
        <w:tc>
          <w:tcPr>
            <w:tcW w:w="85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0842349"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.969</w:t>
            </w:r>
          </w:p>
        </w:tc>
        <w:tc>
          <w:tcPr>
            <w:tcW w:w="84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784A858D" w14:textId="77777777" w:rsidR="001521D0" w:rsidRPr="00620373" w:rsidRDefault="001521D0" w:rsidP="00CC0B2D">
            <w:pPr>
              <w:pStyle w:val="Body"/>
              <w:spacing w:after="0" w:line="240" w:lineRule="auto"/>
              <w:jc w:val="center"/>
              <w:rPr>
                <w:sz w:val="24"/>
                <w:szCs w:val="24"/>
              </w:rPr>
            </w:pPr>
            <w:r w:rsidRPr="00620373">
              <w:rPr>
                <w:rFonts w:ascii="Times New Roman" w:hAnsi="Times New Roman"/>
                <w:sz w:val="24"/>
                <w:szCs w:val="24"/>
              </w:rPr>
              <w:t>0.096</w:t>
            </w:r>
          </w:p>
        </w:tc>
      </w:tr>
    </w:tbl>
    <w:p w14:paraId="38E03423" w14:textId="0FA8DF58" w:rsidR="001521D0" w:rsidRDefault="001521D0" w:rsidP="001521D0">
      <w:pPr>
        <w:pStyle w:val="Body"/>
        <w:spacing w:after="0" w:line="480" w:lineRule="auto"/>
        <w:rPr>
          <w:rFonts w:ascii="Times New Roman" w:hAnsi="Times New Roman"/>
          <w:sz w:val="24"/>
          <w:szCs w:val="24"/>
        </w:rPr>
        <w:sectPr w:rsidR="001521D0" w:rsidSect="00E97CA4">
          <w:pgSz w:w="15840" w:h="12240" w:orient="landscape"/>
          <w:pgMar w:top="1440" w:right="1440" w:bottom="1440" w:left="1440" w:header="708" w:footer="708" w:gutter="0"/>
          <w:cols w:space="708"/>
          <w:docGrid w:linePitch="360"/>
        </w:sectPr>
      </w:pPr>
      <w:r>
        <w:rPr>
          <w:rFonts w:ascii="Times New Roman" w:hAnsi="Times New Roman"/>
          <w:i/>
          <w:iCs/>
          <w:sz w:val="24"/>
          <w:szCs w:val="24"/>
        </w:rPr>
        <w:t>Note.</w:t>
      </w:r>
      <w:r>
        <w:rPr>
          <w:rFonts w:ascii="Times New Roman" w:hAnsi="Times New Roman"/>
          <w:sz w:val="24"/>
          <w:szCs w:val="24"/>
        </w:rPr>
        <w:t xml:space="preserve"> </w:t>
      </w:r>
      <w:r w:rsidR="00780B35">
        <w:rPr>
          <w:rFonts w:ascii="Times New Roman" w:hAnsi="Times New Roman"/>
          <w:sz w:val="24"/>
          <w:szCs w:val="24"/>
        </w:rPr>
        <w:t xml:space="preserve">A = Altruistic; </w:t>
      </w:r>
      <w:r>
        <w:rPr>
          <w:rFonts w:ascii="Times New Roman" w:hAnsi="Times New Roman"/>
          <w:sz w:val="24"/>
          <w:szCs w:val="24"/>
        </w:rPr>
        <w:t>Pro = Prosocials</w:t>
      </w:r>
      <w:r w:rsidR="00780B35">
        <w:rPr>
          <w:rFonts w:ascii="Times New Roman" w:hAnsi="Times New Roman"/>
          <w:sz w:val="24"/>
          <w:szCs w:val="24"/>
        </w:rPr>
        <w:t>;</w:t>
      </w:r>
      <w:r>
        <w:rPr>
          <w:rFonts w:ascii="Times New Roman" w:hAnsi="Times New Roman"/>
          <w:sz w:val="24"/>
          <w:szCs w:val="24"/>
        </w:rPr>
        <w:t xml:space="preserve"> Ind = Individualists</w:t>
      </w:r>
      <w:r w:rsidR="00780B35">
        <w:rPr>
          <w:rFonts w:ascii="Times New Roman" w:hAnsi="Times New Roman"/>
          <w:sz w:val="24"/>
          <w:szCs w:val="24"/>
        </w:rPr>
        <w:t>;</w:t>
      </w:r>
      <w:r>
        <w:rPr>
          <w:rFonts w:ascii="Times New Roman" w:hAnsi="Times New Roman"/>
          <w:sz w:val="24"/>
          <w:szCs w:val="24"/>
        </w:rPr>
        <w:t xml:space="preserve"> Com = Competitors. The standard errors (</w:t>
      </w:r>
      <w:r>
        <w:rPr>
          <w:rFonts w:ascii="Times New Roman" w:hAnsi="Times New Roman"/>
          <w:i/>
          <w:iCs/>
          <w:sz w:val="24"/>
          <w:szCs w:val="24"/>
        </w:rPr>
        <w:t>SE</w:t>
      </w:r>
      <w:r>
        <w:rPr>
          <w:rFonts w:ascii="Times New Roman" w:hAnsi="Times New Roman"/>
          <w:sz w:val="24"/>
          <w:szCs w:val="24"/>
        </w:rPr>
        <w:t>) for prosocials, individualists, and competitors were .58, .80, and 1.16 for all items, respectively.</w:t>
      </w:r>
    </w:p>
    <w:p w14:paraId="257BF2CF" w14:textId="39538B6A" w:rsidR="001521D0" w:rsidRDefault="001521D0" w:rsidP="001521D0">
      <w:pPr>
        <w:pStyle w:val="Body"/>
        <w:spacing w:after="0" w:line="480" w:lineRule="auto"/>
        <w:rPr>
          <w:rFonts w:ascii="Times New Roman" w:eastAsia="Times New Roman" w:hAnsi="Times New Roman" w:cs="Times New Roman"/>
          <w:sz w:val="24"/>
          <w:szCs w:val="24"/>
        </w:rPr>
      </w:pPr>
      <w:r>
        <w:rPr>
          <w:rFonts w:ascii="Times New Roman" w:hAnsi="Times New Roman"/>
          <w:b/>
          <w:bCs/>
          <w:sz w:val="24"/>
          <w:szCs w:val="24"/>
        </w:rPr>
        <w:lastRenderedPageBreak/>
        <w:t xml:space="preserve">Table </w:t>
      </w:r>
      <w:r w:rsidR="009B1F2C">
        <w:rPr>
          <w:rFonts w:ascii="Times New Roman" w:hAnsi="Times New Roman"/>
          <w:b/>
          <w:bCs/>
          <w:sz w:val="24"/>
          <w:szCs w:val="24"/>
        </w:rPr>
        <w:t>5</w:t>
      </w:r>
    </w:p>
    <w:p w14:paraId="1F1EC54B" w14:textId="1A5FE69C" w:rsidR="001521D0" w:rsidRDefault="001521D0" w:rsidP="001521D0">
      <w:pPr>
        <w:pStyle w:val="Body"/>
        <w:spacing w:after="0" w:line="480" w:lineRule="auto"/>
        <w:rPr>
          <w:rFonts w:ascii="Times New Roman" w:eastAsia="Times New Roman" w:hAnsi="Times New Roman" w:cs="Times New Roman"/>
          <w:i/>
          <w:iCs/>
          <w:sz w:val="24"/>
          <w:szCs w:val="24"/>
        </w:rPr>
      </w:pPr>
      <w:r>
        <w:rPr>
          <w:rFonts w:ascii="Times New Roman" w:hAnsi="Times New Roman"/>
          <w:i/>
          <w:iCs/>
          <w:sz w:val="24"/>
          <w:szCs w:val="24"/>
        </w:rPr>
        <w:t xml:space="preserve">Results for the Linear Mixed Model with </w:t>
      </w:r>
      <w:r w:rsidR="0022336F" w:rsidRPr="004F7A60">
        <w:rPr>
          <w:rFonts w:ascii="Times New Roman" w:hAnsi="Times New Roman"/>
          <w:i/>
          <w:iCs/>
          <w:sz w:val="24"/>
          <w:szCs w:val="24"/>
        </w:rPr>
        <w:t>Social Value Orientation</w:t>
      </w:r>
      <w:r>
        <w:rPr>
          <w:rFonts w:ascii="Times New Roman" w:hAnsi="Times New Roman"/>
          <w:i/>
          <w:iCs/>
          <w:sz w:val="24"/>
          <w:szCs w:val="24"/>
        </w:rPr>
        <w:t xml:space="preserve"> Categories Measured by </w:t>
      </w:r>
      <w:r w:rsidR="004132DA">
        <w:rPr>
          <w:rFonts w:ascii="Times New Roman" w:hAnsi="Times New Roman"/>
          <w:i/>
          <w:iCs/>
          <w:sz w:val="24"/>
          <w:szCs w:val="24"/>
        </w:rPr>
        <w:t xml:space="preserve">Triple Dominance </w:t>
      </w:r>
      <w:r>
        <w:rPr>
          <w:rFonts w:ascii="Times New Roman" w:hAnsi="Times New Roman"/>
          <w:i/>
          <w:iCs/>
          <w:sz w:val="24"/>
          <w:szCs w:val="24"/>
        </w:rPr>
        <w:t xml:space="preserve">and </w:t>
      </w:r>
      <w:r w:rsidR="00F560D1">
        <w:rPr>
          <w:rFonts w:ascii="Times New Roman" w:hAnsi="Times New Roman"/>
          <w:i/>
          <w:iCs/>
          <w:sz w:val="24"/>
          <w:szCs w:val="24"/>
        </w:rPr>
        <w:t>Slider Measures</w:t>
      </w:r>
      <w:r>
        <w:rPr>
          <w:rFonts w:ascii="Times New Roman" w:hAnsi="Times New Roman"/>
          <w:i/>
          <w:iCs/>
          <w:sz w:val="24"/>
          <w:szCs w:val="24"/>
        </w:rPr>
        <w:t xml:space="preserve"> as the Predictor</w:t>
      </w:r>
    </w:p>
    <w:tbl>
      <w:tblPr>
        <w:tblW w:w="12457" w:type="dxa"/>
        <w:tblLayout w:type="fixed"/>
        <w:tblCellMar>
          <w:left w:w="70" w:type="dxa"/>
          <w:right w:w="70" w:type="dxa"/>
        </w:tblCellMar>
        <w:tblLook w:val="04A0" w:firstRow="1" w:lastRow="0" w:firstColumn="1" w:lastColumn="0" w:noHBand="0" w:noVBand="1"/>
      </w:tblPr>
      <w:tblGrid>
        <w:gridCol w:w="851"/>
        <w:gridCol w:w="1701"/>
        <w:gridCol w:w="875"/>
        <w:gridCol w:w="676"/>
        <w:gridCol w:w="1226"/>
        <w:gridCol w:w="1226"/>
        <w:gridCol w:w="839"/>
        <w:gridCol w:w="839"/>
        <w:gridCol w:w="840"/>
        <w:gridCol w:w="850"/>
        <w:gridCol w:w="850"/>
        <w:gridCol w:w="851"/>
        <w:gridCol w:w="833"/>
      </w:tblGrid>
      <w:tr w:rsidR="001521D0" w:rsidRPr="00E5349F" w14:paraId="2F4A371A" w14:textId="77777777" w:rsidTr="00CC0B2D">
        <w:trPr>
          <w:trHeight w:val="255"/>
        </w:trPr>
        <w:tc>
          <w:tcPr>
            <w:tcW w:w="851" w:type="dxa"/>
            <w:vMerge w:val="restart"/>
            <w:tcBorders>
              <w:top w:val="single" w:sz="4" w:space="0" w:color="auto"/>
              <w:left w:val="nil"/>
              <w:right w:val="nil"/>
            </w:tcBorders>
            <w:shd w:val="clear" w:color="auto" w:fill="auto"/>
            <w:noWrap/>
            <w:vAlign w:val="center"/>
            <w:hideMark/>
          </w:tcPr>
          <w:p w14:paraId="7A839CC5"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Scales</w:t>
            </w:r>
          </w:p>
        </w:tc>
        <w:tc>
          <w:tcPr>
            <w:tcW w:w="1701" w:type="dxa"/>
            <w:vMerge w:val="restart"/>
            <w:tcBorders>
              <w:top w:val="single" w:sz="4" w:space="0" w:color="auto"/>
              <w:left w:val="nil"/>
              <w:right w:val="nil"/>
            </w:tcBorders>
            <w:vAlign w:val="center"/>
          </w:tcPr>
          <w:p w14:paraId="26221932" w14:textId="77777777" w:rsidR="001521D0" w:rsidRPr="00E5349F" w:rsidRDefault="001521D0" w:rsidP="00CC0B2D">
            <w:pPr>
              <w:jc w:val="center"/>
              <w:rPr>
                <w:sz w:val="22"/>
                <w:szCs w:val="22"/>
              </w:rPr>
            </w:pPr>
            <w:r w:rsidRPr="00E5349F">
              <w:rPr>
                <w:rFonts w:eastAsia="Times New Roman"/>
                <w:color w:val="000000"/>
                <w:sz w:val="22"/>
                <w:szCs w:val="22"/>
              </w:rPr>
              <w:t>Outcomes</w:t>
            </w:r>
          </w:p>
        </w:tc>
        <w:tc>
          <w:tcPr>
            <w:tcW w:w="875" w:type="dxa"/>
            <w:vMerge w:val="restart"/>
            <w:tcBorders>
              <w:top w:val="single" w:sz="4" w:space="0" w:color="auto"/>
              <w:left w:val="nil"/>
              <w:right w:val="nil"/>
            </w:tcBorders>
            <w:shd w:val="clear" w:color="auto" w:fill="auto"/>
            <w:noWrap/>
            <w:vAlign w:val="center"/>
            <w:hideMark/>
          </w:tcPr>
          <w:p w14:paraId="052D4EBC" w14:textId="77777777" w:rsidR="001521D0" w:rsidRPr="000D74C1" w:rsidRDefault="001521D0" w:rsidP="00CC0B2D">
            <w:pPr>
              <w:jc w:val="center"/>
              <w:rPr>
                <w:rFonts w:eastAsia="Times New Roman"/>
                <w:i/>
                <w:iCs/>
                <w:color w:val="000000"/>
                <w:sz w:val="22"/>
                <w:szCs w:val="22"/>
              </w:rPr>
            </w:pPr>
            <w:r w:rsidRPr="000D74C1">
              <w:rPr>
                <w:i/>
                <w:iCs/>
                <w:sz w:val="22"/>
                <w:szCs w:val="22"/>
              </w:rPr>
              <w:t>F</w:t>
            </w:r>
          </w:p>
        </w:tc>
        <w:tc>
          <w:tcPr>
            <w:tcW w:w="676" w:type="dxa"/>
            <w:vMerge w:val="restart"/>
            <w:tcBorders>
              <w:top w:val="single" w:sz="4" w:space="0" w:color="auto"/>
              <w:left w:val="nil"/>
              <w:right w:val="nil"/>
            </w:tcBorders>
            <w:shd w:val="clear" w:color="auto" w:fill="auto"/>
            <w:noWrap/>
            <w:vAlign w:val="center"/>
            <w:hideMark/>
          </w:tcPr>
          <w:p w14:paraId="36324549" w14:textId="77777777" w:rsidR="001521D0" w:rsidRPr="00E5349F" w:rsidRDefault="001521D0" w:rsidP="00CC0B2D">
            <w:pPr>
              <w:jc w:val="center"/>
              <w:rPr>
                <w:rFonts w:eastAsia="Times New Roman"/>
                <w:i/>
                <w:iCs/>
                <w:color w:val="000000"/>
                <w:sz w:val="22"/>
                <w:szCs w:val="22"/>
              </w:rPr>
            </w:pPr>
            <w:r w:rsidRPr="00E5349F">
              <w:rPr>
                <w:rFonts w:eastAsia="Times New Roman"/>
                <w:i/>
                <w:iCs/>
                <w:color w:val="000000"/>
                <w:sz w:val="22"/>
                <w:szCs w:val="22"/>
              </w:rPr>
              <w:t>p</w:t>
            </w:r>
          </w:p>
        </w:tc>
        <w:tc>
          <w:tcPr>
            <w:tcW w:w="2452" w:type="dxa"/>
            <w:gridSpan w:val="2"/>
            <w:tcBorders>
              <w:top w:val="single" w:sz="4" w:space="0" w:color="auto"/>
              <w:left w:val="nil"/>
              <w:bottom w:val="single" w:sz="4" w:space="0" w:color="auto"/>
              <w:right w:val="nil"/>
            </w:tcBorders>
            <w:shd w:val="clear" w:color="auto" w:fill="auto"/>
            <w:noWrap/>
            <w:vAlign w:val="center"/>
            <w:hideMark/>
          </w:tcPr>
          <w:p w14:paraId="4198C3D5" w14:textId="77777777" w:rsidR="001521D0" w:rsidRPr="00E5349F" w:rsidRDefault="001521D0" w:rsidP="00CC0B2D">
            <w:pPr>
              <w:jc w:val="center"/>
              <w:rPr>
                <w:rFonts w:eastAsia="Times New Roman"/>
                <w:color w:val="000000"/>
                <w:sz w:val="22"/>
                <w:szCs w:val="22"/>
              </w:rPr>
            </w:pPr>
            <w:r>
              <w:rPr>
                <w:rFonts w:eastAsia="Times New Roman"/>
                <w:i/>
                <w:iCs/>
                <w:color w:val="000000"/>
                <w:sz w:val="22"/>
                <w:szCs w:val="22"/>
              </w:rPr>
              <w:t>R</w:t>
            </w:r>
            <w:r w:rsidRPr="00E5349F">
              <w:rPr>
                <w:rFonts w:eastAsia="Times New Roman"/>
                <w:color w:val="000000"/>
                <w:sz w:val="22"/>
                <w:szCs w:val="22"/>
                <w:vertAlign w:val="superscript"/>
              </w:rPr>
              <w:t>2</w:t>
            </w:r>
          </w:p>
        </w:tc>
        <w:tc>
          <w:tcPr>
            <w:tcW w:w="839" w:type="dxa"/>
            <w:vMerge w:val="restart"/>
            <w:tcBorders>
              <w:top w:val="single" w:sz="4" w:space="0" w:color="auto"/>
              <w:left w:val="nil"/>
              <w:right w:val="nil"/>
            </w:tcBorders>
            <w:shd w:val="clear" w:color="auto" w:fill="auto"/>
            <w:noWrap/>
            <w:vAlign w:val="center"/>
            <w:hideMark/>
          </w:tcPr>
          <w:p w14:paraId="1C9D92B4" w14:textId="77777777" w:rsidR="001521D0" w:rsidRDefault="001521D0" w:rsidP="00CC0B2D">
            <w:pPr>
              <w:jc w:val="center"/>
              <w:rPr>
                <w:rFonts w:eastAsia="Times New Roman"/>
                <w:color w:val="000000"/>
                <w:sz w:val="22"/>
                <w:szCs w:val="22"/>
              </w:rPr>
            </w:pPr>
            <w:r w:rsidRPr="00E5349F">
              <w:rPr>
                <w:rFonts w:eastAsia="Times New Roman"/>
                <w:color w:val="000000"/>
                <w:sz w:val="22"/>
                <w:szCs w:val="22"/>
              </w:rPr>
              <w:t xml:space="preserve">Pro </w:t>
            </w:r>
          </w:p>
          <w:p w14:paraId="6411D270" w14:textId="77777777" w:rsidR="001521D0" w:rsidRDefault="001521D0" w:rsidP="00CC0B2D">
            <w:pPr>
              <w:jc w:val="center"/>
              <w:rPr>
                <w:rFonts w:eastAsia="Times New Roman"/>
                <w:color w:val="000000"/>
                <w:sz w:val="22"/>
                <w:szCs w:val="22"/>
              </w:rPr>
            </w:pPr>
            <w:r w:rsidRPr="00E5349F">
              <w:rPr>
                <w:rFonts w:eastAsia="Times New Roman"/>
                <w:color w:val="000000"/>
                <w:sz w:val="22"/>
                <w:szCs w:val="22"/>
              </w:rPr>
              <w:t xml:space="preserve">vs. </w:t>
            </w:r>
          </w:p>
          <w:p w14:paraId="1AC304BB"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Ind</w:t>
            </w:r>
          </w:p>
        </w:tc>
        <w:tc>
          <w:tcPr>
            <w:tcW w:w="839" w:type="dxa"/>
            <w:vMerge w:val="restart"/>
            <w:tcBorders>
              <w:top w:val="single" w:sz="4" w:space="0" w:color="auto"/>
              <w:left w:val="nil"/>
              <w:right w:val="nil"/>
            </w:tcBorders>
            <w:shd w:val="clear" w:color="auto" w:fill="auto"/>
            <w:noWrap/>
            <w:vAlign w:val="center"/>
            <w:hideMark/>
          </w:tcPr>
          <w:p w14:paraId="46993EF1" w14:textId="77777777" w:rsidR="001521D0" w:rsidRDefault="001521D0" w:rsidP="00CC0B2D">
            <w:pPr>
              <w:jc w:val="center"/>
              <w:rPr>
                <w:rFonts w:eastAsia="Times New Roman"/>
                <w:color w:val="000000"/>
                <w:sz w:val="22"/>
                <w:szCs w:val="22"/>
              </w:rPr>
            </w:pPr>
            <w:r w:rsidRPr="00E5349F">
              <w:rPr>
                <w:rFonts w:eastAsia="Times New Roman"/>
                <w:color w:val="000000"/>
                <w:sz w:val="22"/>
                <w:szCs w:val="22"/>
              </w:rPr>
              <w:t xml:space="preserve">Pro </w:t>
            </w:r>
          </w:p>
          <w:p w14:paraId="0010888F" w14:textId="77777777" w:rsidR="001521D0" w:rsidRDefault="001521D0" w:rsidP="00CC0B2D">
            <w:pPr>
              <w:jc w:val="center"/>
              <w:rPr>
                <w:rFonts w:eastAsia="Times New Roman"/>
                <w:color w:val="000000"/>
                <w:sz w:val="22"/>
                <w:szCs w:val="22"/>
              </w:rPr>
            </w:pPr>
            <w:r w:rsidRPr="00E5349F">
              <w:rPr>
                <w:rFonts w:eastAsia="Times New Roman"/>
                <w:color w:val="000000"/>
                <w:sz w:val="22"/>
                <w:szCs w:val="22"/>
              </w:rPr>
              <w:t xml:space="preserve">vs. </w:t>
            </w:r>
          </w:p>
          <w:p w14:paraId="155383BC"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Com</w:t>
            </w:r>
          </w:p>
        </w:tc>
        <w:tc>
          <w:tcPr>
            <w:tcW w:w="840" w:type="dxa"/>
            <w:vMerge w:val="restart"/>
            <w:tcBorders>
              <w:top w:val="single" w:sz="4" w:space="0" w:color="auto"/>
              <w:left w:val="nil"/>
            </w:tcBorders>
            <w:shd w:val="clear" w:color="auto" w:fill="auto"/>
            <w:noWrap/>
            <w:vAlign w:val="center"/>
            <w:hideMark/>
          </w:tcPr>
          <w:p w14:paraId="3FF1761A" w14:textId="77777777" w:rsidR="001521D0" w:rsidRDefault="001521D0" w:rsidP="00CC0B2D">
            <w:pPr>
              <w:jc w:val="center"/>
              <w:rPr>
                <w:rFonts w:eastAsia="Times New Roman"/>
                <w:color w:val="000000"/>
                <w:sz w:val="22"/>
                <w:szCs w:val="22"/>
              </w:rPr>
            </w:pPr>
            <w:r w:rsidRPr="00E5349F">
              <w:rPr>
                <w:rFonts w:eastAsia="Times New Roman"/>
                <w:color w:val="000000"/>
                <w:sz w:val="22"/>
                <w:szCs w:val="22"/>
              </w:rPr>
              <w:t xml:space="preserve">Ind </w:t>
            </w:r>
          </w:p>
          <w:p w14:paraId="2D4C8A6C" w14:textId="77777777" w:rsidR="001521D0" w:rsidRDefault="001521D0" w:rsidP="00CC0B2D">
            <w:pPr>
              <w:jc w:val="center"/>
              <w:rPr>
                <w:rFonts w:eastAsia="Times New Roman"/>
                <w:color w:val="000000"/>
                <w:sz w:val="22"/>
                <w:szCs w:val="22"/>
              </w:rPr>
            </w:pPr>
            <w:r w:rsidRPr="00E5349F">
              <w:rPr>
                <w:rFonts w:eastAsia="Times New Roman"/>
                <w:color w:val="000000"/>
                <w:sz w:val="22"/>
                <w:szCs w:val="22"/>
              </w:rPr>
              <w:t xml:space="preserve">vs. </w:t>
            </w:r>
          </w:p>
          <w:p w14:paraId="6C6723BA"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Com</w:t>
            </w:r>
          </w:p>
        </w:tc>
        <w:tc>
          <w:tcPr>
            <w:tcW w:w="2551" w:type="dxa"/>
            <w:gridSpan w:val="3"/>
            <w:tcBorders>
              <w:top w:val="single" w:sz="4" w:space="0" w:color="auto"/>
              <w:bottom w:val="single" w:sz="4" w:space="0" w:color="auto"/>
            </w:tcBorders>
            <w:shd w:val="clear" w:color="auto" w:fill="auto"/>
            <w:noWrap/>
            <w:vAlign w:val="center"/>
          </w:tcPr>
          <w:p w14:paraId="4BD2963F"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Mean (</w:t>
            </w:r>
            <w:r w:rsidRPr="00E5349F">
              <w:rPr>
                <w:rFonts w:eastAsia="Times New Roman"/>
                <w:i/>
                <w:iCs/>
                <w:color w:val="000000"/>
                <w:sz w:val="22"/>
                <w:szCs w:val="22"/>
              </w:rPr>
              <w:t>SD</w:t>
            </w:r>
            <w:r w:rsidRPr="00E5349F">
              <w:rPr>
                <w:rFonts w:eastAsia="Times New Roman"/>
                <w:color w:val="000000"/>
                <w:sz w:val="22"/>
                <w:szCs w:val="22"/>
              </w:rPr>
              <w:t>)</w:t>
            </w:r>
          </w:p>
        </w:tc>
        <w:tc>
          <w:tcPr>
            <w:tcW w:w="833" w:type="dxa"/>
            <w:vMerge w:val="restart"/>
            <w:tcBorders>
              <w:top w:val="single" w:sz="4" w:space="0" w:color="auto"/>
            </w:tcBorders>
            <w:vAlign w:val="center"/>
          </w:tcPr>
          <w:p w14:paraId="68DADC81"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ICC</w:t>
            </w:r>
          </w:p>
        </w:tc>
      </w:tr>
      <w:tr w:rsidR="001521D0" w:rsidRPr="00E5349F" w14:paraId="47C847F8" w14:textId="77777777" w:rsidTr="00CC0B2D">
        <w:trPr>
          <w:trHeight w:val="255"/>
        </w:trPr>
        <w:tc>
          <w:tcPr>
            <w:tcW w:w="851" w:type="dxa"/>
            <w:vMerge/>
            <w:tcBorders>
              <w:left w:val="nil"/>
              <w:bottom w:val="single" w:sz="4" w:space="0" w:color="auto"/>
              <w:right w:val="nil"/>
            </w:tcBorders>
            <w:shd w:val="clear" w:color="auto" w:fill="auto"/>
            <w:noWrap/>
            <w:vAlign w:val="center"/>
          </w:tcPr>
          <w:p w14:paraId="4D30AC0C" w14:textId="77777777" w:rsidR="001521D0" w:rsidRPr="00E5349F" w:rsidRDefault="001521D0" w:rsidP="00CC0B2D">
            <w:pPr>
              <w:jc w:val="center"/>
              <w:rPr>
                <w:rFonts w:eastAsia="Times New Roman"/>
                <w:color w:val="000000"/>
                <w:sz w:val="22"/>
                <w:szCs w:val="22"/>
              </w:rPr>
            </w:pPr>
          </w:p>
        </w:tc>
        <w:tc>
          <w:tcPr>
            <w:tcW w:w="1701" w:type="dxa"/>
            <w:vMerge/>
            <w:tcBorders>
              <w:left w:val="nil"/>
              <w:bottom w:val="single" w:sz="4" w:space="0" w:color="auto"/>
              <w:right w:val="nil"/>
            </w:tcBorders>
            <w:vAlign w:val="center"/>
          </w:tcPr>
          <w:p w14:paraId="5F452CC3" w14:textId="77777777" w:rsidR="001521D0" w:rsidRPr="00E5349F" w:rsidRDefault="001521D0" w:rsidP="00CC0B2D">
            <w:pPr>
              <w:jc w:val="center"/>
              <w:rPr>
                <w:sz w:val="22"/>
                <w:szCs w:val="22"/>
              </w:rPr>
            </w:pPr>
          </w:p>
        </w:tc>
        <w:tc>
          <w:tcPr>
            <w:tcW w:w="875" w:type="dxa"/>
            <w:vMerge/>
            <w:tcBorders>
              <w:left w:val="nil"/>
              <w:bottom w:val="single" w:sz="4" w:space="0" w:color="auto"/>
              <w:right w:val="nil"/>
            </w:tcBorders>
            <w:shd w:val="clear" w:color="auto" w:fill="auto"/>
            <w:noWrap/>
            <w:vAlign w:val="center"/>
          </w:tcPr>
          <w:p w14:paraId="7BD31DF6" w14:textId="77777777" w:rsidR="001521D0" w:rsidRPr="00E5349F" w:rsidRDefault="001521D0" w:rsidP="00CC0B2D">
            <w:pPr>
              <w:jc w:val="center"/>
              <w:rPr>
                <w:sz w:val="22"/>
                <w:szCs w:val="22"/>
              </w:rPr>
            </w:pPr>
          </w:p>
        </w:tc>
        <w:tc>
          <w:tcPr>
            <w:tcW w:w="676" w:type="dxa"/>
            <w:vMerge/>
            <w:tcBorders>
              <w:left w:val="nil"/>
              <w:bottom w:val="single" w:sz="4" w:space="0" w:color="auto"/>
              <w:right w:val="nil"/>
            </w:tcBorders>
            <w:shd w:val="clear" w:color="auto" w:fill="auto"/>
            <w:noWrap/>
            <w:vAlign w:val="center"/>
          </w:tcPr>
          <w:p w14:paraId="6D31607F" w14:textId="77777777" w:rsidR="001521D0" w:rsidRPr="00E5349F" w:rsidRDefault="001521D0" w:rsidP="00CC0B2D">
            <w:pPr>
              <w:jc w:val="center"/>
              <w:rPr>
                <w:rFonts w:eastAsia="Times New Roman"/>
                <w:i/>
                <w:iCs/>
                <w:color w:val="000000"/>
                <w:sz w:val="22"/>
                <w:szCs w:val="22"/>
              </w:rPr>
            </w:pPr>
          </w:p>
        </w:tc>
        <w:tc>
          <w:tcPr>
            <w:tcW w:w="1226" w:type="dxa"/>
            <w:tcBorders>
              <w:top w:val="single" w:sz="4" w:space="0" w:color="auto"/>
              <w:left w:val="nil"/>
              <w:bottom w:val="single" w:sz="4" w:space="0" w:color="auto"/>
              <w:right w:val="nil"/>
            </w:tcBorders>
            <w:shd w:val="clear" w:color="auto" w:fill="auto"/>
            <w:noWrap/>
            <w:vAlign w:val="center"/>
          </w:tcPr>
          <w:p w14:paraId="1A4FEB57" w14:textId="77777777" w:rsidR="001521D0" w:rsidRPr="00E5349F" w:rsidRDefault="001521D0" w:rsidP="00CC0B2D">
            <w:pPr>
              <w:jc w:val="center"/>
              <w:rPr>
                <w:rFonts w:eastAsia="Times New Roman"/>
                <w:color w:val="000000"/>
                <w:sz w:val="22"/>
                <w:szCs w:val="22"/>
              </w:rPr>
            </w:pPr>
            <w:r>
              <w:rPr>
                <w:rFonts w:eastAsia="Times New Roman"/>
                <w:color w:val="000000"/>
                <w:sz w:val="22"/>
                <w:szCs w:val="22"/>
              </w:rPr>
              <w:t>Conditional</w:t>
            </w:r>
          </w:p>
        </w:tc>
        <w:tc>
          <w:tcPr>
            <w:tcW w:w="1226" w:type="dxa"/>
            <w:tcBorders>
              <w:top w:val="single" w:sz="4" w:space="0" w:color="auto"/>
              <w:left w:val="nil"/>
              <w:bottom w:val="single" w:sz="4" w:space="0" w:color="auto"/>
              <w:right w:val="nil"/>
            </w:tcBorders>
            <w:vAlign w:val="center"/>
          </w:tcPr>
          <w:p w14:paraId="07041E2F" w14:textId="77777777" w:rsidR="001521D0" w:rsidRPr="00E5349F" w:rsidRDefault="001521D0" w:rsidP="00CC0B2D">
            <w:pPr>
              <w:jc w:val="center"/>
              <w:rPr>
                <w:rFonts w:eastAsia="Times New Roman"/>
                <w:color w:val="000000"/>
                <w:sz w:val="22"/>
                <w:szCs w:val="22"/>
              </w:rPr>
            </w:pPr>
            <w:r>
              <w:rPr>
                <w:rFonts w:eastAsia="Times New Roman"/>
                <w:color w:val="000000"/>
                <w:sz w:val="22"/>
                <w:szCs w:val="22"/>
              </w:rPr>
              <w:t>Marginal</w:t>
            </w:r>
          </w:p>
        </w:tc>
        <w:tc>
          <w:tcPr>
            <w:tcW w:w="839" w:type="dxa"/>
            <w:vMerge/>
            <w:tcBorders>
              <w:left w:val="nil"/>
              <w:bottom w:val="single" w:sz="4" w:space="0" w:color="auto"/>
              <w:right w:val="nil"/>
            </w:tcBorders>
            <w:shd w:val="clear" w:color="auto" w:fill="auto"/>
            <w:noWrap/>
            <w:vAlign w:val="center"/>
          </w:tcPr>
          <w:p w14:paraId="44069FAE" w14:textId="77777777" w:rsidR="001521D0" w:rsidRPr="00E5349F" w:rsidRDefault="001521D0" w:rsidP="00CC0B2D">
            <w:pPr>
              <w:jc w:val="center"/>
              <w:rPr>
                <w:rFonts w:eastAsia="Times New Roman"/>
                <w:color w:val="000000"/>
                <w:sz w:val="22"/>
                <w:szCs w:val="22"/>
              </w:rPr>
            </w:pPr>
          </w:p>
        </w:tc>
        <w:tc>
          <w:tcPr>
            <w:tcW w:w="839" w:type="dxa"/>
            <w:vMerge/>
            <w:tcBorders>
              <w:left w:val="nil"/>
              <w:bottom w:val="single" w:sz="4" w:space="0" w:color="auto"/>
              <w:right w:val="nil"/>
            </w:tcBorders>
            <w:shd w:val="clear" w:color="auto" w:fill="auto"/>
            <w:noWrap/>
            <w:vAlign w:val="center"/>
          </w:tcPr>
          <w:p w14:paraId="4D28AF4D" w14:textId="77777777" w:rsidR="001521D0" w:rsidRPr="00E5349F" w:rsidRDefault="001521D0" w:rsidP="00CC0B2D">
            <w:pPr>
              <w:jc w:val="center"/>
              <w:rPr>
                <w:rFonts w:eastAsia="Times New Roman"/>
                <w:color w:val="000000"/>
                <w:sz w:val="22"/>
                <w:szCs w:val="22"/>
              </w:rPr>
            </w:pPr>
          </w:p>
        </w:tc>
        <w:tc>
          <w:tcPr>
            <w:tcW w:w="840" w:type="dxa"/>
            <w:vMerge/>
            <w:tcBorders>
              <w:left w:val="nil"/>
              <w:bottom w:val="single" w:sz="4" w:space="0" w:color="auto"/>
            </w:tcBorders>
            <w:shd w:val="clear" w:color="auto" w:fill="auto"/>
            <w:noWrap/>
            <w:vAlign w:val="center"/>
          </w:tcPr>
          <w:p w14:paraId="2CD9F5B0" w14:textId="77777777" w:rsidR="001521D0" w:rsidRPr="00E5349F" w:rsidRDefault="001521D0" w:rsidP="00CC0B2D">
            <w:pPr>
              <w:jc w:val="center"/>
              <w:rPr>
                <w:rFonts w:eastAsia="Times New Roman"/>
                <w:color w:val="000000"/>
                <w:sz w:val="22"/>
                <w:szCs w:val="22"/>
              </w:rPr>
            </w:pPr>
          </w:p>
        </w:tc>
        <w:tc>
          <w:tcPr>
            <w:tcW w:w="850" w:type="dxa"/>
            <w:tcBorders>
              <w:top w:val="single" w:sz="4" w:space="0" w:color="auto"/>
              <w:bottom w:val="single" w:sz="4" w:space="0" w:color="auto"/>
            </w:tcBorders>
            <w:shd w:val="clear" w:color="auto" w:fill="auto"/>
            <w:noWrap/>
            <w:vAlign w:val="center"/>
          </w:tcPr>
          <w:p w14:paraId="40B33D2D"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Pro</w:t>
            </w:r>
          </w:p>
        </w:tc>
        <w:tc>
          <w:tcPr>
            <w:tcW w:w="850" w:type="dxa"/>
            <w:tcBorders>
              <w:top w:val="single" w:sz="4" w:space="0" w:color="auto"/>
              <w:bottom w:val="single" w:sz="4" w:space="0" w:color="auto"/>
            </w:tcBorders>
            <w:shd w:val="clear" w:color="auto" w:fill="auto"/>
            <w:noWrap/>
            <w:vAlign w:val="center"/>
          </w:tcPr>
          <w:p w14:paraId="373EB1D4"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Ind</w:t>
            </w:r>
          </w:p>
        </w:tc>
        <w:tc>
          <w:tcPr>
            <w:tcW w:w="851" w:type="dxa"/>
            <w:tcBorders>
              <w:top w:val="single" w:sz="4" w:space="0" w:color="auto"/>
              <w:bottom w:val="single" w:sz="4" w:space="0" w:color="auto"/>
            </w:tcBorders>
            <w:shd w:val="clear" w:color="auto" w:fill="auto"/>
            <w:noWrap/>
            <w:vAlign w:val="center"/>
          </w:tcPr>
          <w:p w14:paraId="7B38DA9E"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Com</w:t>
            </w:r>
          </w:p>
        </w:tc>
        <w:tc>
          <w:tcPr>
            <w:tcW w:w="833" w:type="dxa"/>
            <w:vMerge/>
            <w:tcBorders>
              <w:bottom w:val="single" w:sz="4" w:space="0" w:color="auto"/>
            </w:tcBorders>
            <w:vAlign w:val="center"/>
          </w:tcPr>
          <w:p w14:paraId="4F27DFFA" w14:textId="77777777" w:rsidR="001521D0" w:rsidRPr="00E5349F" w:rsidRDefault="001521D0" w:rsidP="00CC0B2D">
            <w:pPr>
              <w:jc w:val="center"/>
              <w:rPr>
                <w:rFonts w:eastAsia="Times New Roman"/>
                <w:color w:val="000000"/>
                <w:sz w:val="22"/>
                <w:szCs w:val="22"/>
              </w:rPr>
            </w:pPr>
          </w:p>
        </w:tc>
      </w:tr>
      <w:tr w:rsidR="001521D0" w:rsidRPr="00E5349F" w14:paraId="14653C39" w14:textId="77777777" w:rsidTr="00CC0B2D">
        <w:trPr>
          <w:trHeight w:val="300"/>
        </w:trPr>
        <w:tc>
          <w:tcPr>
            <w:tcW w:w="851" w:type="dxa"/>
            <w:vMerge w:val="restart"/>
            <w:tcBorders>
              <w:top w:val="single" w:sz="4" w:space="0" w:color="auto"/>
              <w:left w:val="nil"/>
              <w:right w:val="nil"/>
            </w:tcBorders>
            <w:shd w:val="clear" w:color="auto" w:fill="auto"/>
            <w:noWrap/>
            <w:vAlign w:val="center"/>
          </w:tcPr>
          <w:p w14:paraId="697DE03D"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TDM</w:t>
            </w:r>
          </w:p>
        </w:tc>
        <w:tc>
          <w:tcPr>
            <w:tcW w:w="1701" w:type="dxa"/>
            <w:tcBorders>
              <w:top w:val="single" w:sz="4" w:space="0" w:color="auto"/>
              <w:left w:val="nil"/>
              <w:right w:val="nil"/>
            </w:tcBorders>
            <w:vAlign w:val="center"/>
          </w:tcPr>
          <w:p w14:paraId="1D107AA0"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SoMi Score</w:t>
            </w:r>
          </w:p>
        </w:tc>
        <w:tc>
          <w:tcPr>
            <w:tcW w:w="875" w:type="dxa"/>
            <w:tcBorders>
              <w:top w:val="single" w:sz="4" w:space="0" w:color="auto"/>
              <w:left w:val="nil"/>
              <w:right w:val="nil"/>
            </w:tcBorders>
            <w:shd w:val="clear" w:color="auto" w:fill="auto"/>
            <w:noWrap/>
            <w:vAlign w:val="center"/>
          </w:tcPr>
          <w:p w14:paraId="1C3D0646" w14:textId="77777777" w:rsidR="001521D0" w:rsidRPr="00E5349F" w:rsidRDefault="001521D0" w:rsidP="00CC0B2D">
            <w:pPr>
              <w:jc w:val="center"/>
              <w:rPr>
                <w:sz w:val="22"/>
                <w:szCs w:val="22"/>
              </w:rPr>
            </w:pPr>
            <w:r>
              <w:rPr>
                <w:rFonts w:eastAsia="Times New Roman"/>
                <w:color w:val="000000"/>
                <w:sz w:val="22"/>
                <w:szCs w:val="22"/>
              </w:rPr>
              <w:t>175.39</w:t>
            </w:r>
          </w:p>
        </w:tc>
        <w:tc>
          <w:tcPr>
            <w:tcW w:w="676" w:type="dxa"/>
            <w:tcBorders>
              <w:top w:val="single" w:sz="4" w:space="0" w:color="auto"/>
              <w:left w:val="nil"/>
              <w:right w:val="nil"/>
            </w:tcBorders>
            <w:shd w:val="clear" w:color="auto" w:fill="auto"/>
            <w:noWrap/>
            <w:vAlign w:val="center"/>
          </w:tcPr>
          <w:p w14:paraId="6C265D1B" w14:textId="77777777" w:rsidR="001521D0" w:rsidRPr="004A1829" w:rsidRDefault="001521D0" w:rsidP="00CC0B2D">
            <w:pPr>
              <w:jc w:val="center"/>
              <w:rPr>
                <w:rFonts w:eastAsia="Times New Roman"/>
                <w:b/>
                <w:bCs/>
                <w:i/>
                <w:iCs/>
                <w:color w:val="000000"/>
                <w:sz w:val="22"/>
                <w:szCs w:val="22"/>
              </w:rPr>
            </w:pPr>
            <w:r w:rsidRPr="004A1829">
              <w:rPr>
                <w:rFonts w:eastAsia="Times New Roman"/>
                <w:b/>
                <w:bCs/>
                <w:color w:val="000000"/>
                <w:sz w:val="22"/>
                <w:szCs w:val="22"/>
              </w:rPr>
              <w:t>&lt;.001</w:t>
            </w:r>
          </w:p>
        </w:tc>
        <w:tc>
          <w:tcPr>
            <w:tcW w:w="1226" w:type="dxa"/>
            <w:tcBorders>
              <w:top w:val="single" w:sz="4" w:space="0" w:color="auto"/>
              <w:left w:val="nil"/>
              <w:right w:val="nil"/>
            </w:tcBorders>
            <w:shd w:val="clear" w:color="auto" w:fill="auto"/>
            <w:noWrap/>
            <w:vAlign w:val="center"/>
          </w:tcPr>
          <w:p w14:paraId="16CEBF0F" w14:textId="77777777" w:rsidR="001521D0" w:rsidRPr="00CD5189" w:rsidRDefault="001521D0" w:rsidP="00CC0B2D">
            <w:pPr>
              <w:jc w:val="center"/>
              <w:rPr>
                <w:rFonts w:eastAsia="Times New Roman"/>
                <w:color w:val="000000"/>
                <w:sz w:val="22"/>
                <w:szCs w:val="22"/>
              </w:rPr>
            </w:pPr>
            <w:r w:rsidRPr="00CD5189">
              <w:rPr>
                <w:rFonts w:eastAsia="Times New Roman"/>
                <w:color w:val="000000"/>
                <w:sz w:val="22"/>
                <w:szCs w:val="22"/>
              </w:rPr>
              <w:t>.107</w:t>
            </w:r>
          </w:p>
        </w:tc>
        <w:tc>
          <w:tcPr>
            <w:tcW w:w="1226" w:type="dxa"/>
            <w:tcBorders>
              <w:top w:val="single" w:sz="4" w:space="0" w:color="auto"/>
              <w:left w:val="nil"/>
              <w:right w:val="nil"/>
            </w:tcBorders>
            <w:vAlign w:val="center"/>
          </w:tcPr>
          <w:p w14:paraId="14846BCF" w14:textId="77777777" w:rsidR="001521D0" w:rsidRPr="00CD5189" w:rsidRDefault="001521D0" w:rsidP="00CC0B2D">
            <w:pPr>
              <w:jc w:val="center"/>
              <w:rPr>
                <w:rFonts w:eastAsia="Times New Roman"/>
                <w:color w:val="000000"/>
                <w:sz w:val="22"/>
                <w:szCs w:val="22"/>
              </w:rPr>
            </w:pPr>
            <w:r w:rsidRPr="00CD5189">
              <w:rPr>
                <w:rFonts w:eastAsia="Times New Roman"/>
                <w:color w:val="000000"/>
                <w:sz w:val="22"/>
                <w:szCs w:val="22"/>
              </w:rPr>
              <w:t>.049</w:t>
            </w:r>
          </w:p>
        </w:tc>
        <w:tc>
          <w:tcPr>
            <w:tcW w:w="839" w:type="dxa"/>
            <w:tcBorders>
              <w:top w:val="single" w:sz="4" w:space="0" w:color="auto"/>
              <w:left w:val="nil"/>
              <w:right w:val="nil"/>
            </w:tcBorders>
            <w:shd w:val="clear" w:color="auto" w:fill="auto"/>
            <w:noWrap/>
            <w:vAlign w:val="center"/>
          </w:tcPr>
          <w:p w14:paraId="37289102" w14:textId="77777777" w:rsidR="001521D0" w:rsidRPr="004A1829" w:rsidRDefault="001521D0" w:rsidP="00CC0B2D">
            <w:pPr>
              <w:jc w:val="center"/>
              <w:rPr>
                <w:rFonts w:eastAsia="Times New Roman"/>
                <w:color w:val="000000"/>
                <w:sz w:val="22"/>
                <w:szCs w:val="22"/>
              </w:rPr>
            </w:pPr>
            <w:r w:rsidRPr="004A1829">
              <w:rPr>
                <w:rFonts w:eastAsia="Times New Roman"/>
                <w:b/>
                <w:bCs/>
                <w:color w:val="000000"/>
                <w:sz w:val="22"/>
                <w:szCs w:val="22"/>
              </w:rPr>
              <w:t>&lt; .001</w:t>
            </w:r>
          </w:p>
        </w:tc>
        <w:tc>
          <w:tcPr>
            <w:tcW w:w="839" w:type="dxa"/>
            <w:tcBorders>
              <w:top w:val="single" w:sz="4" w:space="0" w:color="auto"/>
              <w:left w:val="nil"/>
              <w:right w:val="nil"/>
            </w:tcBorders>
            <w:shd w:val="clear" w:color="auto" w:fill="auto"/>
            <w:noWrap/>
            <w:vAlign w:val="center"/>
          </w:tcPr>
          <w:p w14:paraId="2A4FC508" w14:textId="77777777" w:rsidR="001521D0" w:rsidRPr="004A1829" w:rsidRDefault="001521D0" w:rsidP="00CC0B2D">
            <w:pPr>
              <w:jc w:val="center"/>
              <w:rPr>
                <w:rFonts w:eastAsia="Times New Roman"/>
                <w:color w:val="000000"/>
                <w:sz w:val="22"/>
                <w:szCs w:val="22"/>
              </w:rPr>
            </w:pPr>
            <w:r w:rsidRPr="004A1829">
              <w:rPr>
                <w:rFonts w:eastAsia="Times New Roman"/>
                <w:b/>
                <w:bCs/>
                <w:color w:val="000000"/>
                <w:sz w:val="22"/>
                <w:szCs w:val="22"/>
              </w:rPr>
              <w:t>&lt; .001</w:t>
            </w:r>
          </w:p>
        </w:tc>
        <w:tc>
          <w:tcPr>
            <w:tcW w:w="840" w:type="dxa"/>
            <w:tcBorders>
              <w:top w:val="single" w:sz="4" w:space="0" w:color="auto"/>
              <w:left w:val="nil"/>
            </w:tcBorders>
            <w:shd w:val="clear" w:color="auto" w:fill="auto"/>
            <w:noWrap/>
            <w:vAlign w:val="center"/>
          </w:tcPr>
          <w:p w14:paraId="51468C70" w14:textId="77777777" w:rsidR="001521D0" w:rsidRPr="004A1829" w:rsidRDefault="001521D0" w:rsidP="00CC0B2D">
            <w:pPr>
              <w:jc w:val="center"/>
              <w:rPr>
                <w:rFonts w:eastAsia="Times New Roman"/>
                <w:color w:val="000000"/>
                <w:sz w:val="22"/>
                <w:szCs w:val="22"/>
              </w:rPr>
            </w:pPr>
            <w:r w:rsidRPr="004A1829">
              <w:rPr>
                <w:rFonts w:eastAsia="Times New Roman"/>
                <w:b/>
                <w:bCs/>
                <w:color w:val="000000"/>
                <w:sz w:val="22"/>
                <w:szCs w:val="22"/>
              </w:rPr>
              <w:t>&lt; .001</w:t>
            </w:r>
          </w:p>
        </w:tc>
        <w:tc>
          <w:tcPr>
            <w:tcW w:w="850" w:type="dxa"/>
            <w:tcBorders>
              <w:top w:val="single" w:sz="4" w:space="0" w:color="auto"/>
            </w:tcBorders>
            <w:shd w:val="clear" w:color="auto" w:fill="auto"/>
            <w:noWrap/>
            <w:vAlign w:val="center"/>
          </w:tcPr>
          <w:p w14:paraId="1A8677EF"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0.68 (0.23)</w:t>
            </w:r>
          </w:p>
        </w:tc>
        <w:tc>
          <w:tcPr>
            <w:tcW w:w="850" w:type="dxa"/>
            <w:tcBorders>
              <w:top w:val="single" w:sz="4" w:space="0" w:color="auto"/>
            </w:tcBorders>
            <w:shd w:val="clear" w:color="auto" w:fill="auto"/>
            <w:noWrap/>
            <w:vAlign w:val="center"/>
          </w:tcPr>
          <w:p w14:paraId="33B3DE19"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0.59</w:t>
            </w:r>
          </w:p>
          <w:p w14:paraId="165C297F"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(0.23)</w:t>
            </w:r>
          </w:p>
        </w:tc>
        <w:tc>
          <w:tcPr>
            <w:tcW w:w="851" w:type="dxa"/>
            <w:tcBorders>
              <w:top w:val="single" w:sz="4" w:space="0" w:color="auto"/>
            </w:tcBorders>
            <w:shd w:val="clear" w:color="auto" w:fill="auto"/>
            <w:noWrap/>
            <w:vAlign w:val="center"/>
          </w:tcPr>
          <w:p w14:paraId="68B09A64"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0.51 (0.25)</w:t>
            </w:r>
          </w:p>
        </w:tc>
        <w:tc>
          <w:tcPr>
            <w:tcW w:w="833" w:type="dxa"/>
            <w:tcBorders>
              <w:top w:val="single" w:sz="4" w:space="0" w:color="auto"/>
            </w:tcBorders>
            <w:vAlign w:val="center"/>
          </w:tcPr>
          <w:p w14:paraId="5A1FE371" w14:textId="77777777" w:rsidR="001521D0" w:rsidRPr="00E5349F" w:rsidRDefault="001521D0" w:rsidP="00CC0B2D">
            <w:pPr>
              <w:jc w:val="center"/>
              <w:rPr>
                <w:color w:val="000000"/>
                <w:sz w:val="22"/>
                <w:szCs w:val="22"/>
              </w:rPr>
            </w:pPr>
            <w:r w:rsidRPr="00E5349F">
              <w:rPr>
                <w:color w:val="000000"/>
                <w:sz w:val="22"/>
                <w:szCs w:val="22"/>
              </w:rPr>
              <w:t>.061</w:t>
            </w:r>
          </w:p>
        </w:tc>
      </w:tr>
      <w:tr w:rsidR="001521D0" w:rsidRPr="00DC1D90" w14:paraId="23EE96ED" w14:textId="77777777" w:rsidTr="00CC0B2D">
        <w:trPr>
          <w:trHeight w:val="300"/>
        </w:trPr>
        <w:tc>
          <w:tcPr>
            <w:tcW w:w="851" w:type="dxa"/>
            <w:vMerge/>
            <w:tcBorders>
              <w:left w:val="nil"/>
              <w:right w:val="nil"/>
            </w:tcBorders>
            <w:shd w:val="clear" w:color="auto" w:fill="auto"/>
            <w:noWrap/>
            <w:vAlign w:val="center"/>
          </w:tcPr>
          <w:p w14:paraId="0AC405D7" w14:textId="77777777" w:rsidR="001521D0" w:rsidRPr="00E5349F" w:rsidRDefault="001521D0" w:rsidP="00CC0B2D">
            <w:pPr>
              <w:jc w:val="center"/>
              <w:rPr>
                <w:rFonts w:eastAsia="Times New Roman"/>
                <w:color w:val="000000"/>
                <w:sz w:val="22"/>
                <w:szCs w:val="22"/>
              </w:rPr>
            </w:pPr>
          </w:p>
        </w:tc>
        <w:tc>
          <w:tcPr>
            <w:tcW w:w="1701" w:type="dxa"/>
            <w:tcBorders>
              <w:left w:val="nil"/>
              <w:right w:val="nil"/>
            </w:tcBorders>
            <w:vAlign w:val="center"/>
          </w:tcPr>
          <w:p w14:paraId="1D20C640"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General Trust</w:t>
            </w:r>
          </w:p>
        </w:tc>
        <w:tc>
          <w:tcPr>
            <w:tcW w:w="875" w:type="dxa"/>
            <w:tcBorders>
              <w:left w:val="nil"/>
              <w:right w:val="nil"/>
            </w:tcBorders>
            <w:shd w:val="clear" w:color="auto" w:fill="auto"/>
            <w:noWrap/>
            <w:vAlign w:val="center"/>
          </w:tcPr>
          <w:p w14:paraId="0D62411F" w14:textId="0B9745E8" w:rsidR="001521D0" w:rsidRPr="00E5349F" w:rsidRDefault="006A74C3" w:rsidP="00CC0B2D">
            <w:pPr>
              <w:jc w:val="center"/>
              <w:rPr>
                <w:sz w:val="22"/>
                <w:szCs w:val="22"/>
              </w:rPr>
            </w:pPr>
            <w:r>
              <w:rPr>
                <w:rFonts w:eastAsia="Times New Roman"/>
                <w:color w:val="000000"/>
                <w:sz w:val="22"/>
                <w:szCs w:val="22"/>
              </w:rPr>
              <w:t>40.07</w:t>
            </w:r>
          </w:p>
        </w:tc>
        <w:tc>
          <w:tcPr>
            <w:tcW w:w="676" w:type="dxa"/>
            <w:tcBorders>
              <w:left w:val="nil"/>
              <w:right w:val="nil"/>
            </w:tcBorders>
            <w:shd w:val="clear" w:color="auto" w:fill="auto"/>
            <w:noWrap/>
            <w:vAlign w:val="center"/>
          </w:tcPr>
          <w:p w14:paraId="0D68FAC3" w14:textId="45618922" w:rsidR="001521D0" w:rsidRPr="004A1829" w:rsidRDefault="006A74C3" w:rsidP="00CC0B2D">
            <w:pPr>
              <w:jc w:val="center"/>
              <w:rPr>
                <w:rFonts w:eastAsia="Times New Roman"/>
                <w:b/>
                <w:bCs/>
                <w:i/>
                <w:iCs/>
                <w:color w:val="000000"/>
                <w:sz w:val="22"/>
                <w:szCs w:val="22"/>
              </w:rPr>
            </w:pPr>
            <w:r w:rsidRPr="004A1829">
              <w:rPr>
                <w:rFonts w:eastAsia="Times New Roman"/>
                <w:b/>
                <w:bCs/>
                <w:color w:val="000000"/>
                <w:sz w:val="22"/>
                <w:szCs w:val="22"/>
              </w:rPr>
              <w:t>&lt;.001</w:t>
            </w:r>
          </w:p>
        </w:tc>
        <w:tc>
          <w:tcPr>
            <w:tcW w:w="1226" w:type="dxa"/>
            <w:tcBorders>
              <w:left w:val="nil"/>
              <w:right w:val="nil"/>
            </w:tcBorders>
            <w:shd w:val="clear" w:color="auto" w:fill="auto"/>
            <w:noWrap/>
            <w:vAlign w:val="center"/>
          </w:tcPr>
          <w:p w14:paraId="0F68BCAC" w14:textId="49D6AB80" w:rsidR="001521D0" w:rsidRPr="00CD5189" w:rsidRDefault="001521D0" w:rsidP="00CC0B2D">
            <w:pPr>
              <w:jc w:val="center"/>
              <w:rPr>
                <w:rFonts w:eastAsia="Times New Roman"/>
                <w:color w:val="000000"/>
                <w:sz w:val="22"/>
                <w:szCs w:val="22"/>
              </w:rPr>
            </w:pPr>
            <w:r w:rsidRPr="00CD5189">
              <w:rPr>
                <w:rFonts w:eastAsia="Times New Roman"/>
                <w:color w:val="000000"/>
                <w:sz w:val="22"/>
                <w:szCs w:val="22"/>
              </w:rPr>
              <w:t>.0</w:t>
            </w:r>
            <w:r w:rsidR="006A74C3">
              <w:rPr>
                <w:rFonts w:eastAsia="Times New Roman"/>
                <w:color w:val="000000"/>
                <w:sz w:val="22"/>
                <w:szCs w:val="22"/>
              </w:rPr>
              <w:t>61</w:t>
            </w:r>
          </w:p>
        </w:tc>
        <w:tc>
          <w:tcPr>
            <w:tcW w:w="1226" w:type="dxa"/>
            <w:tcBorders>
              <w:left w:val="nil"/>
              <w:right w:val="nil"/>
            </w:tcBorders>
            <w:vAlign w:val="center"/>
          </w:tcPr>
          <w:p w14:paraId="401ABDF1" w14:textId="4B7E38A6" w:rsidR="001521D0" w:rsidRPr="00CD5189" w:rsidRDefault="001521D0" w:rsidP="00CC0B2D">
            <w:pPr>
              <w:jc w:val="center"/>
              <w:rPr>
                <w:rFonts w:eastAsia="Times New Roman"/>
                <w:sz w:val="22"/>
                <w:szCs w:val="22"/>
              </w:rPr>
            </w:pPr>
            <w:r w:rsidRPr="00CD5189">
              <w:rPr>
                <w:rFonts w:eastAsia="Times New Roman"/>
                <w:sz w:val="22"/>
                <w:szCs w:val="22"/>
              </w:rPr>
              <w:t>.0</w:t>
            </w:r>
            <w:r w:rsidR="006A74C3">
              <w:rPr>
                <w:rFonts w:eastAsia="Times New Roman"/>
                <w:sz w:val="22"/>
                <w:szCs w:val="22"/>
              </w:rPr>
              <w:t>1</w:t>
            </w:r>
            <w:r w:rsidRPr="00CD5189">
              <w:rPr>
                <w:rFonts w:eastAsia="Times New Roman"/>
                <w:sz w:val="22"/>
                <w:szCs w:val="22"/>
              </w:rPr>
              <w:t>2</w:t>
            </w:r>
          </w:p>
        </w:tc>
        <w:tc>
          <w:tcPr>
            <w:tcW w:w="839" w:type="dxa"/>
            <w:tcBorders>
              <w:left w:val="nil"/>
              <w:right w:val="nil"/>
            </w:tcBorders>
            <w:shd w:val="clear" w:color="auto" w:fill="auto"/>
            <w:noWrap/>
            <w:vAlign w:val="center"/>
          </w:tcPr>
          <w:p w14:paraId="5CF5ADE0" w14:textId="44500867" w:rsidR="001521D0" w:rsidRPr="004A1829" w:rsidRDefault="006A74C3" w:rsidP="00CC0B2D">
            <w:pPr>
              <w:jc w:val="center"/>
              <w:rPr>
                <w:rFonts w:eastAsia="Times New Roman"/>
                <w:sz w:val="22"/>
                <w:szCs w:val="22"/>
              </w:rPr>
            </w:pPr>
            <w:r w:rsidRPr="004A1829">
              <w:rPr>
                <w:rFonts w:eastAsia="Times New Roman"/>
                <w:b/>
                <w:bCs/>
                <w:color w:val="000000"/>
                <w:sz w:val="22"/>
                <w:szCs w:val="22"/>
              </w:rPr>
              <w:t>&lt; .001</w:t>
            </w:r>
          </w:p>
        </w:tc>
        <w:tc>
          <w:tcPr>
            <w:tcW w:w="839" w:type="dxa"/>
            <w:tcBorders>
              <w:left w:val="nil"/>
              <w:right w:val="nil"/>
            </w:tcBorders>
            <w:shd w:val="clear" w:color="auto" w:fill="auto"/>
            <w:noWrap/>
            <w:vAlign w:val="center"/>
          </w:tcPr>
          <w:p w14:paraId="581C56B8" w14:textId="4D5F37ED" w:rsidR="001521D0" w:rsidRPr="004A1829" w:rsidRDefault="006A74C3" w:rsidP="00CC0B2D">
            <w:pPr>
              <w:jc w:val="center"/>
              <w:rPr>
                <w:rFonts w:eastAsia="Times New Roman"/>
                <w:sz w:val="22"/>
                <w:szCs w:val="22"/>
              </w:rPr>
            </w:pPr>
            <w:r w:rsidRPr="004A1829">
              <w:rPr>
                <w:rFonts w:eastAsia="Times New Roman"/>
                <w:b/>
                <w:bCs/>
                <w:color w:val="000000"/>
                <w:sz w:val="22"/>
                <w:szCs w:val="22"/>
              </w:rPr>
              <w:t>&lt; .001</w:t>
            </w:r>
          </w:p>
        </w:tc>
        <w:tc>
          <w:tcPr>
            <w:tcW w:w="840" w:type="dxa"/>
            <w:tcBorders>
              <w:left w:val="nil"/>
            </w:tcBorders>
            <w:shd w:val="clear" w:color="auto" w:fill="auto"/>
            <w:noWrap/>
            <w:vAlign w:val="center"/>
          </w:tcPr>
          <w:p w14:paraId="5237C3B5" w14:textId="58F15723" w:rsidR="001521D0" w:rsidRPr="004A1829" w:rsidRDefault="001521D0" w:rsidP="00CC0B2D">
            <w:pPr>
              <w:jc w:val="center"/>
              <w:rPr>
                <w:rFonts w:eastAsia="Times New Roman"/>
                <w:color w:val="000000"/>
                <w:sz w:val="22"/>
                <w:szCs w:val="22"/>
              </w:rPr>
            </w:pPr>
            <w:r w:rsidRPr="004A1829">
              <w:rPr>
                <w:rFonts w:eastAsia="Times New Roman"/>
                <w:color w:val="000000"/>
                <w:sz w:val="22"/>
                <w:szCs w:val="22"/>
              </w:rPr>
              <w:t>.</w:t>
            </w:r>
            <w:r w:rsidR="006A74C3">
              <w:rPr>
                <w:rFonts w:eastAsia="Times New Roman"/>
                <w:color w:val="000000"/>
                <w:sz w:val="22"/>
                <w:szCs w:val="22"/>
              </w:rPr>
              <w:t>858</w:t>
            </w:r>
          </w:p>
        </w:tc>
        <w:tc>
          <w:tcPr>
            <w:tcW w:w="850" w:type="dxa"/>
            <w:shd w:val="clear" w:color="auto" w:fill="auto"/>
            <w:noWrap/>
            <w:vAlign w:val="center"/>
          </w:tcPr>
          <w:p w14:paraId="405BE20D" w14:textId="0E72A3F0"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3.6</w:t>
            </w:r>
            <w:r w:rsidR="006A74C3">
              <w:rPr>
                <w:rFonts w:eastAsia="Times New Roman"/>
                <w:color w:val="000000"/>
                <w:sz w:val="22"/>
                <w:szCs w:val="22"/>
              </w:rPr>
              <w:t>3</w:t>
            </w:r>
            <w:r w:rsidRPr="00E5349F">
              <w:rPr>
                <w:rFonts w:eastAsia="Times New Roman"/>
                <w:color w:val="000000"/>
                <w:sz w:val="22"/>
                <w:szCs w:val="22"/>
              </w:rPr>
              <w:t xml:space="preserve"> (</w:t>
            </w:r>
            <w:r w:rsidR="006A74C3">
              <w:rPr>
                <w:rFonts w:eastAsia="Times New Roman"/>
                <w:color w:val="000000"/>
                <w:sz w:val="22"/>
                <w:szCs w:val="22"/>
              </w:rPr>
              <w:t>1.17</w:t>
            </w:r>
            <w:r w:rsidRPr="00E5349F">
              <w:rPr>
                <w:rFonts w:eastAsia="Times New Roman"/>
                <w:color w:val="000000"/>
                <w:sz w:val="22"/>
                <w:szCs w:val="22"/>
              </w:rPr>
              <w:t>)</w:t>
            </w:r>
          </w:p>
        </w:tc>
        <w:tc>
          <w:tcPr>
            <w:tcW w:w="850" w:type="dxa"/>
            <w:shd w:val="clear" w:color="auto" w:fill="auto"/>
            <w:noWrap/>
            <w:vAlign w:val="center"/>
          </w:tcPr>
          <w:p w14:paraId="1FFBEAC3" w14:textId="5F07F36B"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3.</w:t>
            </w:r>
            <w:r w:rsidR="006A74C3">
              <w:rPr>
                <w:rFonts w:eastAsia="Times New Roman"/>
                <w:color w:val="000000"/>
                <w:sz w:val="22"/>
                <w:szCs w:val="22"/>
              </w:rPr>
              <w:t>40</w:t>
            </w:r>
          </w:p>
          <w:p w14:paraId="1E69ECBF" w14:textId="4F1249C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w:t>
            </w:r>
            <w:r w:rsidR="006A74C3">
              <w:rPr>
                <w:rFonts w:eastAsia="Times New Roman"/>
                <w:color w:val="000000"/>
                <w:sz w:val="22"/>
                <w:szCs w:val="22"/>
              </w:rPr>
              <w:t>1.15</w:t>
            </w:r>
            <w:r w:rsidRPr="00E5349F">
              <w:rPr>
                <w:rFonts w:eastAsia="Times New Roman"/>
                <w:color w:val="000000"/>
                <w:sz w:val="22"/>
                <w:szCs w:val="22"/>
              </w:rPr>
              <w:t>)</w:t>
            </w:r>
          </w:p>
        </w:tc>
        <w:tc>
          <w:tcPr>
            <w:tcW w:w="851" w:type="dxa"/>
            <w:shd w:val="clear" w:color="auto" w:fill="auto"/>
            <w:noWrap/>
            <w:vAlign w:val="center"/>
          </w:tcPr>
          <w:p w14:paraId="60AC0DD0" w14:textId="5E65B3F9" w:rsidR="001521D0" w:rsidRPr="00DC1D90" w:rsidRDefault="001521D0" w:rsidP="00CC0B2D">
            <w:pPr>
              <w:jc w:val="center"/>
              <w:rPr>
                <w:rFonts w:eastAsia="Times New Roman"/>
                <w:color w:val="000000"/>
                <w:sz w:val="22"/>
                <w:szCs w:val="22"/>
              </w:rPr>
            </w:pPr>
            <w:r w:rsidRPr="00DC1D90">
              <w:rPr>
                <w:rFonts w:eastAsia="Times New Roman"/>
                <w:color w:val="000000"/>
                <w:sz w:val="22"/>
                <w:szCs w:val="22"/>
              </w:rPr>
              <w:t>3.</w:t>
            </w:r>
            <w:r w:rsidR="006A74C3">
              <w:rPr>
                <w:rFonts w:eastAsia="Times New Roman"/>
                <w:color w:val="000000"/>
                <w:sz w:val="22"/>
                <w:szCs w:val="22"/>
              </w:rPr>
              <w:t>31</w:t>
            </w:r>
            <w:r w:rsidRPr="00DC1D90">
              <w:rPr>
                <w:rFonts w:eastAsia="Times New Roman"/>
                <w:color w:val="000000"/>
                <w:sz w:val="22"/>
                <w:szCs w:val="22"/>
              </w:rPr>
              <w:t xml:space="preserve"> (</w:t>
            </w:r>
            <w:r w:rsidR="006A74C3">
              <w:rPr>
                <w:rFonts w:eastAsia="Times New Roman"/>
                <w:color w:val="000000"/>
                <w:sz w:val="22"/>
                <w:szCs w:val="22"/>
              </w:rPr>
              <w:t>1.15</w:t>
            </w:r>
            <w:r w:rsidRPr="00DC1D90">
              <w:rPr>
                <w:rFonts w:eastAsia="Times New Roman"/>
                <w:color w:val="000000"/>
                <w:sz w:val="22"/>
                <w:szCs w:val="22"/>
              </w:rPr>
              <w:t>)</w:t>
            </w:r>
          </w:p>
        </w:tc>
        <w:tc>
          <w:tcPr>
            <w:tcW w:w="833" w:type="dxa"/>
            <w:vAlign w:val="center"/>
          </w:tcPr>
          <w:p w14:paraId="439AC7C5" w14:textId="7EB652EF" w:rsidR="001521D0" w:rsidRPr="00DC1D90" w:rsidRDefault="001521D0" w:rsidP="00CC0B2D">
            <w:pPr>
              <w:jc w:val="center"/>
              <w:rPr>
                <w:color w:val="000000"/>
                <w:sz w:val="22"/>
                <w:szCs w:val="22"/>
              </w:rPr>
            </w:pPr>
            <w:r w:rsidRPr="00DC1D90">
              <w:rPr>
                <w:color w:val="000000"/>
                <w:sz w:val="22"/>
                <w:szCs w:val="22"/>
              </w:rPr>
              <w:t>.0</w:t>
            </w:r>
            <w:r w:rsidR="006A74C3">
              <w:rPr>
                <w:color w:val="000000"/>
                <w:sz w:val="22"/>
                <w:szCs w:val="22"/>
              </w:rPr>
              <w:t>49</w:t>
            </w:r>
          </w:p>
        </w:tc>
      </w:tr>
      <w:tr w:rsidR="001521D0" w:rsidRPr="00DC1D90" w14:paraId="575A9FD9" w14:textId="77777777" w:rsidTr="00CC0B2D">
        <w:trPr>
          <w:trHeight w:val="300"/>
        </w:trPr>
        <w:tc>
          <w:tcPr>
            <w:tcW w:w="851" w:type="dxa"/>
            <w:vMerge/>
            <w:tcBorders>
              <w:left w:val="nil"/>
              <w:right w:val="nil"/>
            </w:tcBorders>
            <w:shd w:val="clear" w:color="auto" w:fill="auto"/>
            <w:noWrap/>
            <w:vAlign w:val="center"/>
          </w:tcPr>
          <w:p w14:paraId="1320CB15" w14:textId="77777777" w:rsidR="001521D0" w:rsidRPr="00E5349F" w:rsidRDefault="001521D0" w:rsidP="00CC0B2D">
            <w:pPr>
              <w:jc w:val="center"/>
              <w:rPr>
                <w:rFonts w:eastAsia="Times New Roman"/>
                <w:color w:val="000000"/>
                <w:sz w:val="22"/>
                <w:szCs w:val="22"/>
              </w:rPr>
            </w:pPr>
          </w:p>
        </w:tc>
        <w:tc>
          <w:tcPr>
            <w:tcW w:w="1701" w:type="dxa"/>
            <w:tcBorders>
              <w:left w:val="nil"/>
              <w:right w:val="nil"/>
            </w:tcBorders>
            <w:vAlign w:val="center"/>
          </w:tcPr>
          <w:p w14:paraId="6C1B94F5"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Wallet - General</w:t>
            </w:r>
          </w:p>
        </w:tc>
        <w:tc>
          <w:tcPr>
            <w:tcW w:w="875" w:type="dxa"/>
            <w:tcBorders>
              <w:left w:val="nil"/>
              <w:right w:val="nil"/>
            </w:tcBorders>
            <w:shd w:val="clear" w:color="auto" w:fill="auto"/>
            <w:noWrap/>
            <w:vAlign w:val="center"/>
          </w:tcPr>
          <w:p w14:paraId="792E5AE9" w14:textId="77777777" w:rsidR="001521D0" w:rsidRPr="00E5349F" w:rsidRDefault="001521D0" w:rsidP="00CC0B2D">
            <w:pPr>
              <w:jc w:val="center"/>
              <w:rPr>
                <w:sz w:val="22"/>
                <w:szCs w:val="22"/>
              </w:rPr>
            </w:pPr>
            <w:r>
              <w:rPr>
                <w:rFonts w:eastAsia="Times New Roman"/>
                <w:color w:val="000000"/>
                <w:sz w:val="22"/>
                <w:szCs w:val="22"/>
              </w:rPr>
              <w:t>32.67</w:t>
            </w:r>
          </w:p>
        </w:tc>
        <w:tc>
          <w:tcPr>
            <w:tcW w:w="676" w:type="dxa"/>
            <w:tcBorders>
              <w:left w:val="nil"/>
              <w:right w:val="nil"/>
            </w:tcBorders>
            <w:shd w:val="clear" w:color="auto" w:fill="auto"/>
            <w:noWrap/>
            <w:vAlign w:val="center"/>
          </w:tcPr>
          <w:p w14:paraId="026289AB" w14:textId="77777777" w:rsidR="001521D0" w:rsidRPr="004A1829" w:rsidRDefault="001521D0" w:rsidP="00CC0B2D">
            <w:pPr>
              <w:jc w:val="center"/>
              <w:rPr>
                <w:rFonts w:eastAsia="Times New Roman"/>
                <w:b/>
                <w:bCs/>
                <w:i/>
                <w:iCs/>
                <w:color w:val="000000"/>
                <w:sz w:val="22"/>
                <w:szCs w:val="22"/>
              </w:rPr>
            </w:pPr>
            <w:r w:rsidRPr="004A1829">
              <w:rPr>
                <w:rFonts w:eastAsia="Times New Roman"/>
                <w:b/>
                <w:bCs/>
                <w:color w:val="000000"/>
                <w:sz w:val="22"/>
                <w:szCs w:val="22"/>
              </w:rPr>
              <w:t>&lt;.001</w:t>
            </w:r>
          </w:p>
        </w:tc>
        <w:tc>
          <w:tcPr>
            <w:tcW w:w="1226" w:type="dxa"/>
            <w:tcBorders>
              <w:left w:val="nil"/>
              <w:right w:val="nil"/>
            </w:tcBorders>
            <w:shd w:val="clear" w:color="auto" w:fill="auto"/>
            <w:noWrap/>
            <w:vAlign w:val="center"/>
          </w:tcPr>
          <w:p w14:paraId="194823B0" w14:textId="77777777" w:rsidR="001521D0" w:rsidRPr="00CD5189" w:rsidRDefault="001521D0" w:rsidP="00CC0B2D">
            <w:pPr>
              <w:jc w:val="center"/>
              <w:rPr>
                <w:rFonts w:eastAsia="Times New Roman"/>
                <w:color w:val="000000"/>
                <w:sz w:val="22"/>
                <w:szCs w:val="22"/>
              </w:rPr>
            </w:pPr>
            <w:r w:rsidRPr="00CD5189">
              <w:rPr>
                <w:rFonts w:eastAsia="Times New Roman"/>
                <w:color w:val="000000"/>
                <w:sz w:val="22"/>
                <w:szCs w:val="22"/>
              </w:rPr>
              <w:t>.</w:t>
            </w:r>
            <w:r>
              <w:rPr>
                <w:rFonts w:eastAsia="Times New Roman"/>
                <w:color w:val="000000"/>
                <w:sz w:val="22"/>
                <w:szCs w:val="22"/>
              </w:rPr>
              <w:t>091</w:t>
            </w:r>
          </w:p>
        </w:tc>
        <w:tc>
          <w:tcPr>
            <w:tcW w:w="1226" w:type="dxa"/>
            <w:tcBorders>
              <w:left w:val="nil"/>
              <w:right w:val="nil"/>
            </w:tcBorders>
            <w:vAlign w:val="center"/>
          </w:tcPr>
          <w:p w14:paraId="7F8DE41D" w14:textId="77777777" w:rsidR="001521D0" w:rsidRPr="00CD5189" w:rsidRDefault="001521D0" w:rsidP="00CC0B2D">
            <w:pPr>
              <w:jc w:val="center"/>
              <w:rPr>
                <w:rFonts w:eastAsia="Times New Roman"/>
                <w:color w:val="000000"/>
                <w:sz w:val="22"/>
                <w:szCs w:val="22"/>
              </w:rPr>
            </w:pPr>
            <w:r>
              <w:rPr>
                <w:rFonts w:eastAsia="Times New Roman"/>
                <w:color w:val="000000"/>
                <w:sz w:val="22"/>
                <w:szCs w:val="22"/>
              </w:rPr>
              <w:t>.012</w:t>
            </w:r>
          </w:p>
        </w:tc>
        <w:tc>
          <w:tcPr>
            <w:tcW w:w="839" w:type="dxa"/>
            <w:tcBorders>
              <w:left w:val="nil"/>
              <w:right w:val="nil"/>
            </w:tcBorders>
            <w:shd w:val="clear" w:color="auto" w:fill="auto"/>
            <w:noWrap/>
            <w:vAlign w:val="center"/>
          </w:tcPr>
          <w:p w14:paraId="017520D4" w14:textId="77777777" w:rsidR="001521D0" w:rsidRPr="004A1829" w:rsidRDefault="001521D0" w:rsidP="00CC0B2D">
            <w:pPr>
              <w:jc w:val="center"/>
              <w:rPr>
                <w:rFonts w:eastAsia="Times New Roman"/>
                <w:color w:val="000000"/>
                <w:sz w:val="22"/>
                <w:szCs w:val="22"/>
              </w:rPr>
            </w:pPr>
            <w:r w:rsidRPr="004A1829">
              <w:rPr>
                <w:rFonts w:eastAsia="Times New Roman"/>
                <w:b/>
                <w:bCs/>
                <w:color w:val="000000"/>
                <w:sz w:val="22"/>
                <w:szCs w:val="22"/>
              </w:rPr>
              <w:t>&lt; .001</w:t>
            </w:r>
          </w:p>
        </w:tc>
        <w:tc>
          <w:tcPr>
            <w:tcW w:w="839" w:type="dxa"/>
            <w:tcBorders>
              <w:left w:val="nil"/>
              <w:right w:val="nil"/>
            </w:tcBorders>
            <w:shd w:val="clear" w:color="auto" w:fill="auto"/>
            <w:noWrap/>
            <w:vAlign w:val="center"/>
          </w:tcPr>
          <w:p w14:paraId="057914E6" w14:textId="77777777" w:rsidR="001521D0" w:rsidRPr="004A1829" w:rsidRDefault="001521D0" w:rsidP="00CC0B2D">
            <w:pPr>
              <w:jc w:val="center"/>
              <w:rPr>
                <w:rFonts w:eastAsia="Times New Roman"/>
                <w:color w:val="000000"/>
                <w:sz w:val="22"/>
                <w:szCs w:val="22"/>
              </w:rPr>
            </w:pPr>
            <w:r w:rsidRPr="004A1829">
              <w:rPr>
                <w:rFonts w:eastAsia="Times New Roman"/>
                <w:b/>
                <w:bCs/>
                <w:color w:val="000000"/>
                <w:sz w:val="22"/>
                <w:szCs w:val="22"/>
              </w:rPr>
              <w:t>&lt; .001</w:t>
            </w:r>
          </w:p>
        </w:tc>
        <w:tc>
          <w:tcPr>
            <w:tcW w:w="840" w:type="dxa"/>
            <w:tcBorders>
              <w:left w:val="nil"/>
            </w:tcBorders>
            <w:shd w:val="clear" w:color="auto" w:fill="auto"/>
            <w:noWrap/>
            <w:vAlign w:val="center"/>
          </w:tcPr>
          <w:p w14:paraId="112371A8" w14:textId="77777777" w:rsidR="001521D0" w:rsidRPr="004A1829" w:rsidRDefault="001521D0" w:rsidP="00CC0B2D">
            <w:pPr>
              <w:jc w:val="center"/>
              <w:rPr>
                <w:rFonts w:eastAsia="Times New Roman"/>
                <w:color w:val="000000"/>
                <w:sz w:val="22"/>
                <w:szCs w:val="22"/>
              </w:rPr>
            </w:pPr>
            <w:r w:rsidRPr="004A1829">
              <w:rPr>
                <w:rFonts w:eastAsia="Times New Roman"/>
                <w:b/>
                <w:bCs/>
                <w:color w:val="000000"/>
                <w:sz w:val="22"/>
                <w:szCs w:val="22"/>
              </w:rPr>
              <w:t>.005</w:t>
            </w:r>
          </w:p>
        </w:tc>
        <w:tc>
          <w:tcPr>
            <w:tcW w:w="850" w:type="dxa"/>
            <w:shd w:val="clear" w:color="auto" w:fill="auto"/>
            <w:noWrap/>
            <w:vAlign w:val="center"/>
          </w:tcPr>
          <w:p w14:paraId="17CBFE8D"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41.19 (28.60)</w:t>
            </w:r>
          </w:p>
        </w:tc>
        <w:tc>
          <w:tcPr>
            <w:tcW w:w="850" w:type="dxa"/>
            <w:shd w:val="clear" w:color="auto" w:fill="auto"/>
            <w:noWrap/>
            <w:vAlign w:val="center"/>
          </w:tcPr>
          <w:p w14:paraId="07F12A7E"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36.51 (27.18)</w:t>
            </w:r>
          </w:p>
        </w:tc>
        <w:tc>
          <w:tcPr>
            <w:tcW w:w="851" w:type="dxa"/>
            <w:shd w:val="clear" w:color="auto" w:fill="auto"/>
            <w:noWrap/>
            <w:vAlign w:val="center"/>
          </w:tcPr>
          <w:p w14:paraId="49F7E372" w14:textId="77777777" w:rsidR="001521D0" w:rsidRPr="00DC1D90" w:rsidRDefault="001521D0" w:rsidP="00CC0B2D">
            <w:pPr>
              <w:jc w:val="center"/>
              <w:rPr>
                <w:rFonts w:eastAsia="Times New Roman"/>
                <w:color w:val="000000"/>
                <w:sz w:val="22"/>
                <w:szCs w:val="22"/>
              </w:rPr>
            </w:pPr>
            <w:r w:rsidRPr="00DC1D90">
              <w:rPr>
                <w:rFonts w:eastAsia="Times New Roman"/>
                <w:color w:val="000000"/>
                <w:sz w:val="22"/>
                <w:szCs w:val="22"/>
              </w:rPr>
              <w:t>32.18 (26.67)</w:t>
            </w:r>
          </w:p>
        </w:tc>
        <w:tc>
          <w:tcPr>
            <w:tcW w:w="833" w:type="dxa"/>
            <w:vAlign w:val="center"/>
          </w:tcPr>
          <w:p w14:paraId="45DD56E0" w14:textId="77777777" w:rsidR="001521D0" w:rsidRPr="00DC1D90" w:rsidRDefault="001521D0" w:rsidP="00CC0B2D">
            <w:pPr>
              <w:jc w:val="center"/>
              <w:rPr>
                <w:color w:val="000000"/>
                <w:sz w:val="22"/>
                <w:szCs w:val="22"/>
              </w:rPr>
            </w:pPr>
            <w:r w:rsidRPr="00DC1D90">
              <w:rPr>
                <w:color w:val="000000"/>
                <w:sz w:val="22"/>
                <w:szCs w:val="22"/>
              </w:rPr>
              <w:t>.080</w:t>
            </w:r>
          </w:p>
        </w:tc>
      </w:tr>
      <w:tr w:rsidR="001521D0" w:rsidRPr="00DC1D90" w14:paraId="6A3043EB" w14:textId="77777777" w:rsidTr="00CC0B2D">
        <w:trPr>
          <w:trHeight w:val="300"/>
        </w:trPr>
        <w:tc>
          <w:tcPr>
            <w:tcW w:w="851" w:type="dxa"/>
            <w:vMerge/>
            <w:tcBorders>
              <w:left w:val="nil"/>
              <w:right w:val="nil"/>
            </w:tcBorders>
            <w:shd w:val="clear" w:color="auto" w:fill="auto"/>
            <w:noWrap/>
            <w:vAlign w:val="center"/>
          </w:tcPr>
          <w:p w14:paraId="4AB324D1" w14:textId="77777777" w:rsidR="001521D0" w:rsidRPr="00E5349F" w:rsidRDefault="001521D0" w:rsidP="00CC0B2D">
            <w:pPr>
              <w:jc w:val="center"/>
              <w:rPr>
                <w:rFonts w:eastAsia="Times New Roman"/>
                <w:color w:val="000000"/>
                <w:sz w:val="22"/>
                <w:szCs w:val="22"/>
              </w:rPr>
            </w:pPr>
          </w:p>
        </w:tc>
        <w:tc>
          <w:tcPr>
            <w:tcW w:w="1701" w:type="dxa"/>
            <w:tcBorders>
              <w:left w:val="nil"/>
              <w:right w:val="nil"/>
            </w:tcBorders>
            <w:vAlign w:val="center"/>
          </w:tcPr>
          <w:p w14:paraId="55984FB9"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Wallet - Local</w:t>
            </w:r>
          </w:p>
        </w:tc>
        <w:tc>
          <w:tcPr>
            <w:tcW w:w="875" w:type="dxa"/>
            <w:tcBorders>
              <w:left w:val="nil"/>
              <w:right w:val="nil"/>
            </w:tcBorders>
            <w:shd w:val="clear" w:color="auto" w:fill="auto"/>
            <w:noWrap/>
            <w:vAlign w:val="center"/>
          </w:tcPr>
          <w:p w14:paraId="4F375854" w14:textId="77777777" w:rsidR="001521D0" w:rsidRPr="00E5349F" w:rsidRDefault="001521D0" w:rsidP="00CC0B2D">
            <w:pPr>
              <w:jc w:val="center"/>
              <w:rPr>
                <w:sz w:val="22"/>
                <w:szCs w:val="22"/>
              </w:rPr>
            </w:pPr>
            <w:r>
              <w:rPr>
                <w:rFonts w:eastAsia="Times New Roman"/>
                <w:color w:val="000000"/>
                <w:sz w:val="22"/>
                <w:szCs w:val="22"/>
              </w:rPr>
              <w:t>25.75</w:t>
            </w:r>
          </w:p>
        </w:tc>
        <w:tc>
          <w:tcPr>
            <w:tcW w:w="676" w:type="dxa"/>
            <w:tcBorders>
              <w:left w:val="nil"/>
              <w:right w:val="nil"/>
            </w:tcBorders>
            <w:shd w:val="clear" w:color="auto" w:fill="auto"/>
            <w:noWrap/>
            <w:vAlign w:val="center"/>
          </w:tcPr>
          <w:p w14:paraId="19446C7A" w14:textId="77777777" w:rsidR="001521D0" w:rsidRPr="004A1829" w:rsidRDefault="001521D0" w:rsidP="00CC0B2D">
            <w:pPr>
              <w:jc w:val="center"/>
              <w:rPr>
                <w:rFonts w:eastAsia="Times New Roman"/>
                <w:b/>
                <w:bCs/>
                <w:i/>
                <w:iCs/>
                <w:color w:val="000000"/>
                <w:sz w:val="22"/>
                <w:szCs w:val="22"/>
              </w:rPr>
            </w:pPr>
            <w:r w:rsidRPr="004A1829">
              <w:rPr>
                <w:rFonts w:eastAsia="Times New Roman"/>
                <w:b/>
                <w:bCs/>
                <w:color w:val="000000"/>
                <w:sz w:val="22"/>
                <w:szCs w:val="22"/>
              </w:rPr>
              <w:t>&lt;.001</w:t>
            </w:r>
          </w:p>
        </w:tc>
        <w:tc>
          <w:tcPr>
            <w:tcW w:w="1226" w:type="dxa"/>
            <w:tcBorders>
              <w:left w:val="nil"/>
              <w:right w:val="nil"/>
            </w:tcBorders>
            <w:shd w:val="clear" w:color="auto" w:fill="auto"/>
            <w:noWrap/>
            <w:vAlign w:val="center"/>
          </w:tcPr>
          <w:p w14:paraId="7102559D" w14:textId="77777777" w:rsidR="001521D0" w:rsidRPr="00CD5189" w:rsidRDefault="001521D0" w:rsidP="00CC0B2D">
            <w:pPr>
              <w:jc w:val="center"/>
              <w:rPr>
                <w:rFonts w:eastAsia="Times New Roman"/>
                <w:sz w:val="22"/>
                <w:szCs w:val="22"/>
              </w:rPr>
            </w:pPr>
            <w:r w:rsidRPr="00CD5189">
              <w:rPr>
                <w:rFonts w:eastAsia="Times New Roman"/>
                <w:sz w:val="22"/>
                <w:szCs w:val="22"/>
              </w:rPr>
              <w:t>.</w:t>
            </w:r>
            <w:r>
              <w:rPr>
                <w:rFonts w:eastAsia="Times New Roman"/>
                <w:sz w:val="22"/>
                <w:szCs w:val="22"/>
              </w:rPr>
              <w:t>197</w:t>
            </w:r>
          </w:p>
        </w:tc>
        <w:tc>
          <w:tcPr>
            <w:tcW w:w="1226" w:type="dxa"/>
            <w:tcBorders>
              <w:left w:val="nil"/>
              <w:right w:val="nil"/>
            </w:tcBorders>
            <w:vAlign w:val="center"/>
          </w:tcPr>
          <w:p w14:paraId="019B6B50" w14:textId="77777777" w:rsidR="001521D0" w:rsidRPr="00CD5189" w:rsidRDefault="001521D0" w:rsidP="00CC0B2D">
            <w:pPr>
              <w:jc w:val="center"/>
              <w:rPr>
                <w:rFonts w:eastAsia="Times New Roman"/>
                <w:sz w:val="22"/>
                <w:szCs w:val="22"/>
              </w:rPr>
            </w:pPr>
            <w:r>
              <w:rPr>
                <w:rFonts w:eastAsia="Times New Roman"/>
                <w:sz w:val="22"/>
                <w:szCs w:val="22"/>
              </w:rPr>
              <w:t>.007</w:t>
            </w:r>
          </w:p>
        </w:tc>
        <w:tc>
          <w:tcPr>
            <w:tcW w:w="839" w:type="dxa"/>
            <w:tcBorders>
              <w:left w:val="nil"/>
              <w:right w:val="nil"/>
            </w:tcBorders>
            <w:shd w:val="clear" w:color="auto" w:fill="auto"/>
            <w:noWrap/>
            <w:vAlign w:val="center"/>
          </w:tcPr>
          <w:p w14:paraId="42709888" w14:textId="77777777" w:rsidR="001521D0" w:rsidRPr="004A1829" w:rsidRDefault="001521D0" w:rsidP="00CC0B2D">
            <w:pPr>
              <w:jc w:val="center"/>
              <w:rPr>
                <w:rFonts w:eastAsia="Times New Roman"/>
                <w:sz w:val="22"/>
                <w:szCs w:val="22"/>
              </w:rPr>
            </w:pPr>
            <w:r w:rsidRPr="004A1829">
              <w:rPr>
                <w:rFonts w:eastAsia="Times New Roman"/>
                <w:b/>
                <w:bCs/>
                <w:sz w:val="22"/>
                <w:szCs w:val="22"/>
              </w:rPr>
              <w:t>&lt;.001</w:t>
            </w:r>
          </w:p>
        </w:tc>
        <w:tc>
          <w:tcPr>
            <w:tcW w:w="839" w:type="dxa"/>
            <w:tcBorders>
              <w:left w:val="nil"/>
              <w:right w:val="nil"/>
            </w:tcBorders>
            <w:shd w:val="clear" w:color="auto" w:fill="auto"/>
            <w:noWrap/>
            <w:vAlign w:val="center"/>
          </w:tcPr>
          <w:p w14:paraId="74986349" w14:textId="77777777" w:rsidR="001521D0" w:rsidRPr="004A1829" w:rsidRDefault="001521D0" w:rsidP="00CC0B2D">
            <w:pPr>
              <w:jc w:val="center"/>
              <w:rPr>
                <w:rFonts w:eastAsia="Times New Roman"/>
                <w:sz w:val="22"/>
                <w:szCs w:val="22"/>
              </w:rPr>
            </w:pPr>
            <w:r w:rsidRPr="004A1829">
              <w:rPr>
                <w:rFonts w:eastAsia="Times New Roman"/>
                <w:b/>
                <w:bCs/>
                <w:sz w:val="22"/>
                <w:szCs w:val="22"/>
              </w:rPr>
              <w:t>&lt; .001</w:t>
            </w:r>
          </w:p>
        </w:tc>
        <w:tc>
          <w:tcPr>
            <w:tcW w:w="840" w:type="dxa"/>
            <w:tcBorders>
              <w:left w:val="nil"/>
            </w:tcBorders>
            <w:shd w:val="clear" w:color="auto" w:fill="auto"/>
            <w:noWrap/>
            <w:vAlign w:val="center"/>
          </w:tcPr>
          <w:p w14:paraId="1525D092" w14:textId="77777777" w:rsidR="001521D0" w:rsidRPr="004A1829" w:rsidRDefault="001521D0" w:rsidP="00CC0B2D">
            <w:pPr>
              <w:jc w:val="center"/>
              <w:rPr>
                <w:rFonts w:eastAsia="Times New Roman"/>
                <w:sz w:val="22"/>
                <w:szCs w:val="22"/>
              </w:rPr>
            </w:pPr>
            <w:r w:rsidRPr="004A1829">
              <w:rPr>
                <w:rFonts w:eastAsia="Times New Roman"/>
                <w:b/>
                <w:bCs/>
                <w:sz w:val="22"/>
                <w:szCs w:val="22"/>
              </w:rPr>
              <w:t>&lt; .001</w:t>
            </w:r>
          </w:p>
        </w:tc>
        <w:tc>
          <w:tcPr>
            <w:tcW w:w="850" w:type="dxa"/>
            <w:shd w:val="clear" w:color="auto" w:fill="auto"/>
            <w:noWrap/>
            <w:vAlign w:val="center"/>
          </w:tcPr>
          <w:p w14:paraId="66BF3DFD" w14:textId="77777777" w:rsidR="001521D0" w:rsidRPr="00E5349F" w:rsidRDefault="001521D0" w:rsidP="00CC0B2D">
            <w:pPr>
              <w:jc w:val="center"/>
              <w:rPr>
                <w:rFonts w:eastAsia="Times New Roman"/>
                <w:sz w:val="22"/>
                <w:szCs w:val="22"/>
              </w:rPr>
            </w:pPr>
            <w:r w:rsidRPr="00E5349F">
              <w:rPr>
                <w:rFonts w:eastAsia="Times New Roman"/>
                <w:sz w:val="22"/>
                <w:szCs w:val="22"/>
              </w:rPr>
              <w:t>61.31 (32.78)</w:t>
            </w:r>
          </w:p>
        </w:tc>
        <w:tc>
          <w:tcPr>
            <w:tcW w:w="850" w:type="dxa"/>
            <w:shd w:val="clear" w:color="auto" w:fill="auto"/>
            <w:noWrap/>
            <w:vAlign w:val="center"/>
          </w:tcPr>
          <w:p w14:paraId="51BA01A7"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58.05 (33.06)</w:t>
            </w:r>
          </w:p>
        </w:tc>
        <w:tc>
          <w:tcPr>
            <w:tcW w:w="851" w:type="dxa"/>
            <w:shd w:val="clear" w:color="auto" w:fill="auto"/>
            <w:noWrap/>
            <w:vAlign w:val="center"/>
          </w:tcPr>
          <w:p w14:paraId="67DE4F56" w14:textId="77777777" w:rsidR="001521D0" w:rsidRPr="00DC1D90" w:rsidRDefault="001521D0" w:rsidP="00CC0B2D">
            <w:pPr>
              <w:jc w:val="center"/>
              <w:rPr>
                <w:rFonts w:eastAsia="Times New Roman"/>
                <w:color w:val="000000"/>
                <w:sz w:val="22"/>
                <w:szCs w:val="22"/>
              </w:rPr>
            </w:pPr>
            <w:r w:rsidRPr="00DC1D90">
              <w:rPr>
                <w:rFonts w:eastAsia="Times New Roman"/>
                <w:color w:val="000000"/>
                <w:sz w:val="22"/>
                <w:szCs w:val="22"/>
              </w:rPr>
              <w:t>51.00 (34.79)</w:t>
            </w:r>
          </w:p>
        </w:tc>
        <w:tc>
          <w:tcPr>
            <w:tcW w:w="833" w:type="dxa"/>
            <w:vAlign w:val="center"/>
          </w:tcPr>
          <w:p w14:paraId="5696971E" w14:textId="77777777" w:rsidR="001521D0" w:rsidRPr="00DC1D90" w:rsidRDefault="001521D0" w:rsidP="00CC0B2D">
            <w:pPr>
              <w:jc w:val="center"/>
              <w:rPr>
                <w:color w:val="000000"/>
                <w:sz w:val="22"/>
                <w:szCs w:val="22"/>
              </w:rPr>
            </w:pPr>
            <w:r w:rsidRPr="00DC1D90">
              <w:rPr>
                <w:color w:val="000000"/>
                <w:sz w:val="22"/>
                <w:szCs w:val="22"/>
              </w:rPr>
              <w:t>.192</w:t>
            </w:r>
          </w:p>
        </w:tc>
      </w:tr>
      <w:tr w:rsidR="001521D0" w:rsidRPr="00DC1D90" w14:paraId="224C0DA7" w14:textId="77777777" w:rsidTr="00CC0B2D">
        <w:trPr>
          <w:trHeight w:val="300"/>
        </w:trPr>
        <w:tc>
          <w:tcPr>
            <w:tcW w:w="12457" w:type="dxa"/>
            <w:gridSpan w:val="13"/>
            <w:tcBorders>
              <w:left w:val="nil"/>
            </w:tcBorders>
            <w:shd w:val="clear" w:color="auto" w:fill="auto"/>
            <w:noWrap/>
            <w:vAlign w:val="center"/>
          </w:tcPr>
          <w:p w14:paraId="58AA8F65" w14:textId="77777777" w:rsidR="001521D0" w:rsidRPr="00DC1D90" w:rsidRDefault="00000000" w:rsidP="00CC0B2D">
            <w:pPr>
              <w:jc w:val="center"/>
              <w:rPr>
                <w:color w:val="000000"/>
                <w:sz w:val="22"/>
                <w:szCs w:val="22"/>
              </w:rPr>
            </w:pPr>
            <w:r>
              <w:rPr>
                <w:rFonts w:eastAsia="Times New Roman"/>
                <w:noProof/>
              </w:rPr>
              <w:pict w14:anchorId="2179D150">
                <v:rect id="_x0000_i1025" alt="" style="width:9in;height:.05pt;mso-width-percent:0;mso-height-percent:0;mso-width-percent:0;mso-height-percent:0" o:hralign="center" o:hrstd="t" o:hr="t" fillcolor="#a0a0a0" stroked="f"/>
              </w:pict>
            </w:r>
          </w:p>
        </w:tc>
      </w:tr>
      <w:tr w:rsidR="001521D0" w:rsidRPr="00DC1D90" w14:paraId="51D642DF" w14:textId="77777777" w:rsidTr="00CC0B2D">
        <w:trPr>
          <w:trHeight w:val="300"/>
        </w:trPr>
        <w:tc>
          <w:tcPr>
            <w:tcW w:w="851" w:type="dxa"/>
            <w:vMerge w:val="restart"/>
            <w:shd w:val="clear" w:color="auto" w:fill="auto"/>
            <w:noWrap/>
            <w:vAlign w:val="center"/>
            <w:hideMark/>
          </w:tcPr>
          <w:p w14:paraId="5AB49216"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SLM</w:t>
            </w:r>
          </w:p>
        </w:tc>
        <w:tc>
          <w:tcPr>
            <w:tcW w:w="1701" w:type="dxa"/>
            <w:vAlign w:val="center"/>
          </w:tcPr>
          <w:p w14:paraId="5C554EB3"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SoMi Score</w:t>
            </w:r>
          </w:p>
        </w:tc>
        <w:tc>
          <w:tcPr>
            <w:tcW w:w="875" w:type="dxa"/>
            <w:shd w:val="clear" w:color="auto" w:fill="auto"/>
            <w:noWrap/>
            <w:vAlign w:val="center"/>
            <w:hideMark/>
          </w:tcPr>
          <w:p w14:paraId="4FB91AC5" w14:textId="77777777" w:rsidR="001521D0" w:rsidRPr="00E5349F" w:rsidRDefault="001521D0" w:rsidP="00CC0B2D">
            <w:pPr>
              <w:jc w:val="center"/>
              <w:rPr>
                <w:rFonts w:eastAsia="Times New Roman"/>
                <w:color w:val="000000"/>
                <w:sz w:val="22"/>
                <w:szCs w:val="22"/>
              </w:rPr>
            </w:pPr>
            <w:r>
              <w:rPr>
                <w:rFonts w:eastAsia="Times New Roman"/>
                <w:color w:val="000000"/>
                <w:sz w:val="22"/>
                <w:szCs w:val="22"/>
              </w:rPr>
              <w:t>104.17</w:t>
            </w:r>
          </w:p>
        </w:tc>
        <w:tc>
          <w:tcPr>
            <w:tcW w:w="676" w:type="dxa"/>
            <w:shd w:val="clear" w:color="auto" w:fill="auto"/>
            <w:noWrap/>
            <w:vAlign w:val="center"/>
            <w:hideMark/>
          </w:tcPr>
          <w:p w14:paraId="0B44C712" w14:textId="77777777" w:rsidR="001521D0" w:rsidRPr="004A1829" w:rsidRDefault="001521D0" w:rsidP="00CC0B2D">
            <w:pPr>
              <w:jc w:val="center"/>
              <w:rPr>
                <w:rFonts w:eastAsia="Times New Roman"/>
                <w:b/>
                <w:bCs/>
                <w:color w:val="000000"/>
                <w:sz w:val="22"/>
                <w:szCs w:val="22"/>
              </w:rPr>
            </w:pPr>
            <w:r w:rsidRPr="004A1829">
              <w:rPr>
                <w:rFonts w:eastAsia="Times New Roman"/>
                <w:b/>
                <w:bCs/>
                <w:color w:val="000000"/>
                <w:sz w:val="22"/>
                <w:szCs w:val="22"/>
              </w:rPr>
              <w:t>&lt;.001</w:t>
            </w:r>
          </w:p>
        </w:tc>
        <w:tc>
          <w:tcPr>
            <w:tcW w:w="1226" w:type="dxa"/>
            <w:shd w:val="clear" w:color="auto" w:fill="auto"/>
            <w:noWrap/>
            <w:vAlign w:val="center"/>
            <w:hideMark/>
          </w:tcPr>
          <w:p w14:paraId="6895A64C" w14:textId="77777777" w:rsidR="001521D0" w:rsidRPr="00CD5189" w:rsidRDefault="001521D0" w:rsidP="00CC0B2D">
            <w:pPr>
              <w:jc w:val="center"/>
              <w:rPr>
                <w:rFonts w:eastAsia="Times New Roman"/>
                <w:sz w:val="22"/>
                <w:szCs w:val="22"/>
              </w:rPr>
            </w:pPr>
            <w:r w:rsidRPr="00CD5189">
              <w:rPr>
                <w:rFonts w:eastAsia="Times New Roman"/>
                <w:sz w:val="22"/>
                <w:szCs w:val="22"/>
              </w:rPr>
              <w:t>.</w:t>
            </w:r>
            <w:r>
              <w:rPr>
                <w:rFonts w:eastAsia="Times New Roman"/>
                <w:sz w:val="22"/>
                <w:szCs w:val="22"/>
              </w:rPr>
              <w:t>117</w:t>
            </w:r>
          </w:p>
        </w:tc>
        <w:tc>
          <w:tcPr>
            <w:tcW w:w="1226" w:type="dxa"/>
            <w:vAlign w:val="center"/>
          </w:tcPr>
          <w:p w14:paraId="5019AA9E" w14:textId="77777777" w:rsidR="001521D0" w:rsidRPr="00CD5189" w:rsidRDefault="001521D0" w:rsidP="00CC0B2D">
            <w:pPr>
              <w:jc w:val="center"/>
              <w:rPr>
                <w:rFonts w:eastAsia="Times New Roman"/>
                <w:sz w:val="22"/>
                <w:szCs w:val="22"/>
              </w:rPr>
            </w:pPr>
            <w:r>
              <w:rPr>
                <w:rFonts w:eastAsia="Times New Roman"/>
                <w:sz w:val="22"/>
                <w:szCs w:val="22"/>
              </w:rPr>
              <w:t>.050</w:t>
            </w:r>
          </w:p>
        </w:tc>
        <w:tc>
          <w:tcPr>
            <w:tcW w:w="839" w:type="dxa"/>
            <w:shd w:val="clear" w:color="auto" w:fill="auto"/>
            <w:noWrap/>
            <w:vAlign w:val="center"/>
            <w:hideMark/>
          </w:tcPr>
          <w:p w14:paraId="03B356A7" w14:textId="77777777" w:rsidR="001521D0" w:rsidRPr="004A1829" w:rsidRDefault="001521D0" w:rsidP="00CC0B2D">
            <w:pPr>
              <w:jc w:val="center"/>
              <w:rPr>
                <w:rFonts w:eastAsia="Times New Roman"/>
                <w:b/>
                <w:bCs/>
                <w:sz w:val="22"/>
                <w:szCs w:val="22"/>
              </w:rPr>
            </w:pPr>
            <w:r w:rsidRPr="004A1829">
              <w:rPr>
                <w:rFonts w:eastAsia="Times New Roman"/>
                <w:b/>
                <w:bCs/>
                <w:sz w:val="22"/>
                <w:szCs w:val="22"/>
              </w:rPr>
              <w:t>&lt; .001</w:t>
            </w:r>
          </w:p>
        </w:tc>
        <w:tc>
          <w:tcPr>
            <w:tcW w:w="839" w:type="dxa"/>
            <w:shd w:val="clear" w:color="auto" w:fill="auto"/>
            <w:noWrap/>
            <w:vAlign w:val="center"/>
            <w:hideMark/>
          </w:tcPr>
          <w:p w14:paraId="121003B0" w14:textId="77777777" w:rsidR="001521D0" w:rsidRPr="004A1829" w:rsidRDefault="001521D0" w:rsidP="00CC0B2D">
            <w:pPr>
              <w:jc w:val="center"/>
              <w:rPr>
                <w:rFonts w:eastAsia="Times New Roman"/>
                <w:b/>
                <w:bCs/>
                <w:sz w:val="22"/>
                <w:szCs w:val="22"/>
              </w:rPr>
            </w:pPr>
            <w:r w:rsidRPr="004A1829">
              <w:rPr>
                <w:rFonts w:eastAsia="Times New Roman"/>
                <w:b/>
                <w:bCs/>
                <w:sz w:val="22"/>
                <w:szCs w:val="22"/>
              </w:rPr>
              <w:t>&lt; .001</w:t>
            </w:r>
          </w:p>
        </w:tc>
        <w:tc>
          <w:tcPr>
            <w:tcW w:w="840" w:type="dxa"/>
            <w:shd w:val="clear" w:color="auto" w:fill="auto"/>
            <w:noWrap/>
            <w:vAlign w:val="center"/>
            <w:hideMark/>
          </w:tcPr>
          <w:p w14:paraId="0B6A2133" w14:textId="77777777" w:rsidR="001521D0" w:rsidRPr="004A1829" w:rsidRDefault="001521D0" w:rsidP="00CC0B2D">
            <w:pPr>
              <w:jc w:val="center"/>
              <w:rPr>
                <w:rFonts w:eastAsia="Times New Roman"/>
                <w:b/>
                <w:bCs/>
                <w:sz w:val="22"/>
                <w:szCs w:val="22"/>
              </w:rPr>
            </w:pPr>
            <w:r w:rsidRPr="004A1829">
              <w:rPr>
                <w:rFonts w:eastAsia="Times New Roman"/>
                <w:b/>
                <w:bCs/>
                <w:sz w:val="22"/>
                <w:szCs w:val="22"/>
              </w:rPr>
              <w:t>&lt; .001</w:t>
            </w:r>
          </w:p>
        </w:tc>
        <w:tc>
          <w:tcPr>
            <w:tcW w:w="850" w:type="dxa"/>
            <w:shd w:val="clear" w:color="auto" w:fill="auto"/>
            <w:noWrap/>
            <w:vAlign w:val="center"/>
            <w:hideMark/>
          </w:tcPr>
          <w:p w14:paraId="01886617" w14:textId="77777777" w:rsidR="001521D0" w:rsidRPr="00E5349F" w:rsidRDefault="001521D0" w:rsidP="00CC0B2D">
            <w:pPr>
              <w:jc w:val="center"/>
              <w:rPr>
                <w:rFonts w:eastAsia="Times New Roman"/>
                <w:sz w:val="22"/>
                <w:szCs w:val="22"/>
              </w:rPr>
            </w:pPr>
            <w:r w:rsidRPr="00E5349F">
              <w:rPr>
                <w:rFonts w:eastAsia="Times New Roman"/>
                <w:sz w:val="22"/>
                <w:szCs w:val="22"/>
              </w:rPr>
              <w:t>0.66 (0.23)</w:t>
            </w:r>
          </w:p>
        </w:tc>
        <w:tc>
          <w:tcPr>
            <w:tcW w:w="850" w:type="dxa"/>
            <w:shd w:val="clear" w:color="auto" w:fill="auto"/>
            <w:noWrap/>
            <w:vAlign w:val="center"/>
            <w:hideMark/>
          </w:tcPr>
          <w:p w14:paraId="68C13B8C"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0.57</w:t>
            </w:r>
          </w:p>
          <w:p w14:paraId="581656BB"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(0.23)</w:t>
            </w:r>
          </w:p>
        </w:tc>
        <w:tc>
          <w:tcPr>
            <w:tcW w:w="851" w:type="dxa"/>
            <w:shd w:val="clear" w:color="auto" w:fill="auto"/>
            <w:noWrap/>
            <w:vAlign w:val="center"/>
            <w:hideMark/>
          </w:tcPr>
          <w:p w14:paraId="6C0A2650" w14:textId="77777777" w:rsidR="001521D0" w:rsidRPr="00DC1D90" w:rsidRDefault="001521D0" w:rsidP="00CC0B2D">
            <w:pPr>
              <w:jc w:val="center"/>
              <w:rPr>
                <w:rFonts w:eastAsia="Times New Roman"/>
                <w:color w:val="000000"/>
                <w:sz w:val="22"/>
                <w:szCs w:val="22"/>
              </w:rPr>
            </w:pPr>
            <w:r w:rsidRPr="00DC1D90">
              <w:rPr>
                <w:rFonts w:eastAsia="Times New Roman"/>
                <w:color w:val="000000"/>
                <w:sz w:val="22"/>
                <w:szCs w:val="22"/>
              </w:rPr>
              <w:t>0.46 (0.26)</w:t>
            </w:r>
          </w:p>
        </w:tc>
        <w:tc>
          <w:tcPr>
            <w:tcW w:w="833" w:type="dxa"/>
            <w:vAlign w:val="center"/>
          </w:tcPr>
          <w:p w14:paraId="5C6CB7DB" w14:textId="77777777" w:rsidR="001521D0" w:rsidRPr="00DC1D90" w:rsidRDefault="001521D0" w:rsidP="00CC0B2D">
            <w:pPr>
              <w:jc w:val="center"/>
              <w:rPr>
                <w:color w:val="000000"/>
                <w:sz w:val="22"/>
                <w:szCs w:val="22"/>
              </w:rPr>
            </w:pPr>
            <w:r w:rsidRPr="00DC1D90">
              <w:rPr>
                <w:color w:val="000000"/>
                <w:sz w:val="22"/>
                <w:szCs w:val="22"/>
              </w:rPr>
              <w:t>.071</w:t>
            </w:r>
          </w:p>
        </w:tc>
      </w:tr>
      <w:tr w:rsidR="001521D0" w:rsidRPr="00E5349F" w14:paraId="4FE05F88" w14:textId="77777777" w:rsidTr="00CC0B2D">
        <w:trPr>
          <w:trHeight w:val="300"/>
        </w:trPr>
        <w:tc>
          <w:tcPr>
            <w:tcW w:w="851" w:type="dxa"/>
            <w:vMerge/>
            <w:tcBorders>
              <w:left w:val="nil"/>
              <w:bottom w:val="nil"/>
              <w:right w:val="nil"/>
            </w:tcBorders>
            <w:vAlign w:val="center"/>
            <w:hideMark/>
          </w:tcPr>
          <w:p w14:paraId="23D03796" w14:textId="77777777" w:rsidR="001521D0" w:rsidRPr="00E5349F" w:rsidRDefault="001521D0" w:rsidP="00CC0B2D">
            <w:pPr>
              <w:jc w:val="center"/>
              <w:rPr>
                <w:rFonts w:eastAsia="Times New Roman"/>
                <w:color w:val="000000"/>
                <w:sz w:val="22"/>
                <w:szCs w:val="22"/>
              </w:rPr>
            </w:pPr>
          </w:p>
        </w:tc>
        <w:tc>
          <w:tcPr>
            <w:tcW w:w="1701" w:type="dxa"/>
            <w:tcBorders>
              <w:left w:val="nil"/>
              <w:bottom w:val="nil"/>
              <w:right w:val="nil"/>
            </w:tcBorders>
            <w:vAlign w:val="center"/>
          </w:tcPr>
          <w:p w14:paraId="05F12F6A" w14:textId="77777777" w:rsidR="001521D0" w:rsidRPr="00E5349F" w:rsidRDefault="001521D0" w:rsidP="00CC0B2D">
            <w:pPr>
              <w:jc w:val="center"/>
              <w:rPr>
                <w:rFonts w:eastAsia="Times New Roman"/>
                <w:sz w:val="22"/>
                <w:szCs w:val="22"/>
              </w:rPr>
            </w:pPr>
            <w:r w:rsidRPr="00E5349F">
              <w:rPr>
                <w:rFonts w:eastAsia="Times New Roman"/>
                <w:color w:val="000000"/>
                <w:sz w:val="22"/>
                <w:szCs w:val="22"/>
              </w:rPr>
              <w:t>General Trust</w:t>
            </w:r>
          </w:p>
        </w:tc>
        <w:tc>
          <w:tcPr>
            <w:tcW w:w="875" w:type="dxa"/>
            <w:tcBorders>
              <w:left w:val="nil"/>
              <w:bottom w:val="nil"/>
              <w:right w:val="nil"/>
            </w:tcBorders>
            <w:shd w:val="clear" w:color="auto" w:fill="auto"/>
            <w:noWrap/>
            <w:vAlign w:val="center"/>
            <w:hideMark/>
          </w:tcPr>
          <w:p w14:paraId="10B4B8A6" w14:textId="3398A837" w:rsidR="001521D0" w:rsidRPr="00E5349F" w:rsidRDefault="006A74C3" w:rsidP="00CC0B2D">
            <w:pPr>
              <w:jc w:val="center"/>
              <w:rPr>
                <w:rFonts w:eastAsia="Times New Roman"/>
                <w:sz w:val="22"/>
                <w:szCs w:val="22"/>
              </w:rPr>
            </w:pPr>
            <w:r>
              <w:rPr>
                <w:rFonts w:eastAsia="Times New Roman"/>
                <w:sz w:val="22"/>
                <w:szCs w:val="22"/>
              </w:rPr>
              <w:t>52.38</w:t>
            </w:r>
          </w:p>
        </w:tc>
        <w:tc>
          <w:tcPr>
            <w:tcW w:w="676" w:type="dxa"/>
            <w:tcBorders>
              <w:left w:val="nil"/>
              <w:bottom w:val="nil"/>
              <w:right w:val="nil"/>
            </w:tcBorders>
            <w:shd w:val="clear" w:color="auto" w:fill="auto"/>
            <w:noWrap/>
            <w:vAlign w:val="center"/>
            <w:hideMark/>
          </w:tcPr>
          <w:p w14:paraId="001C6232" w14:textId="027A1688" w:rsidR="001521D0" w:rsidRPr="004A1829" w:rsidRDefault="006A74C3" w:rsidP="00CC0B2D">
            <w:pPr>
              <w:jc w:val="center"/>
              <w:rPr>
                <w:rFonts w:eastAsia="Times New Roman"/>
                <w:b/>
                <w:bCs/>
                <w:sz w:val="22"/>
                <w:szCs w:val="22"/>
              </w:rPr>
            </w:pPr>
            <w:r w:rsidRPr="004A1829">
              <w:rPr>
                <w:rFonts w:eastAsia="Times New Roman"/>
                <w:b/>
                <w:bCs/>
                <w:color w:val="000000"/>
                <w:sz w:val="22"/>
                <w:szCs w:val="22"/>
              </w:rPr>
              <w:t>&lt;.001</w:t>
            </w:r>
          </w:p>
        </w:tc>
        <w:tc>
          <w:tcPr>
            <w:tcW w:w="1226" w:type="dxa"/>
            <w:tcBorders>
              <w:left w:val="nil"/>
              <w:bottom w:val="nil"/>
              <w:right w:val="nil"/>
            </w:tcBorders>
            <w:shd w:val="clear" w:color="auto" w:fill="auto"/>
            <w:noWrap/>
            <w:vAlign w:val="center"/>
            <w:hideMark/>
          </w:tcPr>
          <w:p w14:paraId="5BEFB9E1" w14:textId="20BF1D00" w:rsidR="001521D0" w:rsidRPr="00CD5189" w:rsidRDefault="001521D0" w:rsidP="00CC0B2D">
            <w:pPr>
              <w:jc w:val="center"/>
              <w:rPr>
                <w:rFonts w:eastAsia="Times New Roman"/>
                <w:sz w:val="22"/>
                <w:szCs w:val="22"/>
              </w:rPr>
            </w:pPr>
            <w:r w:rsidRPr="00CD5189">
              <w:rPr>
                <w:rFonts w:eastAsia="Times New Roman"/>
                <w:sz w:val="22"/>
                <w:szCs w:val="22"/>
              </w:rPr>
              <w:t>.</w:t>
            </w:r>
            <w:r>
              <w:rPr>
                <w:rFonts w:eastAsia="Times New Roman"/>
                <w:sz w:val="22"/>
                <w:szCs w:val="22"/>
              </w:rPr>
              <w:t>0</w:t>
            </w:r>
            <w:r w:rsidR="006A74C3">
              <w:rPr>
                <w:rFonts w:eastAsia="Times New Roman"/>
                <w:sz w:val="22"/>
                <w:szCs w:val="22"/>
              </w:rPr>
              <w:t>66</w:t>
            </w:r>
          </w:p>
        </w:tc>
        <w:tc>
          <w:tcPr>
            <w:tcW w:w="1226" w:type="dxa"/>
            <w:tcBorders>
              <w:left w:val="nil"/>
              <w:bottom w:val="nil"/>
              <w:right w:val="nil"/>
            </w:tcBorders>
            <w:vAlign w:val="center"/>
          </w:tcPr>
          <w:p w14:paraId="16BAE2E8" w14:textId="5EC84851" w:rsidR="001521D0" w:rsidRPr="00CD5189" w:rsidRDefault="001521D0" w:rsidP="00CC0B2D">
            <w:pPr>
              <w:jc w:val="center"/>
              <w:rPr>
                <w:rFonts w:eastAsia="Times New Roman"/>
                <w:sz w:val="22"/>
                <w:szCs w:val="22"/>
              </w:rPr>
            </w:pPr>
            <w:r>
              <w:rPr>
                <w:rFonts w:eastAsia="Times New Roman"/>
                <w:sz w:val="22"/>
                <w:szCs w:val="22"/>
              </w:rPr>
              <w:t>.0</w:t>
            </w:r>
            <w:r w:rsidR="006A74C3">
              <w:rPr>
                <w:rFonts w:eastAsia="Times New Roman"/>
                <w:sz w:val="22"/>
                <w:szCs w:val="22"/>
              </w:rPr>
              <w:t>15</w:t>
            </w:r>
          </w:p>
        </w:tc>
        <w:tc>
          <w:tcPr>
            <w:tcW w:w="839" w:type="dxa"/>
            <w:tcBorders>
              <w:left w:val="nil"/>
              <w:bottom w:val="nil"/>
              <w:right w:val="nil"/>
            </w:tcBorders>
            <w:shd w:val="clear" w:color="auto" w:fill="auto"/>
            <w:noWrap/>
            <w:vAlign w:val="center"/>
            <w:hideMark/>
          </w:tcPr>
          <w:p w14:paraId="1A9F8AF1" w14:textId="448B2890" w:rsidR="001521D0" w:rsidRPr="004A1829" w:rsidRDefault="006A74C3" w:rsidP="00CC0B2D">
            <w:pPr>
              <w:jc w:val="center"/>
              <w:rPr>
                <w:rFonts w:eastAsia="Times New Roman"/>
                <w:b/>
                <w:bCs/>
                <w:sz w:val="22"/>
                <w:szCs w:val="22"/>
              </w:rPr>
            </w:pPr>
            <w:r w:rsidRPr="004A1829">
              <w:rPr>
                <w:rFonts w:eastAsia="Times New Roman"/>
                <w:b/>
                <w:bCs/>
                <w:sz w:val="22"/>
                <w:szCs w:val="22"/>
              </w:rPr>
              <w:t>&lt; .001</w:t>
            </w:r>
          </w:p>
        </w:tc>
        <w:tc>
          <w:tcPr>
            <w:tcW w:w="839" w:type="dxa"/>
            <w:tcBorders>
              <w:left w:val="nil"/>
              <w:bottom w:val="nil"/>
              <w:right w:val="nil"/>
            </w:tcBorders>
            <w:shd w:val="clear" w:color="auto" w:fill="auto"/>
            <w:noWrap/>
            <w:vAlign w:val="center"/>
            <w:hideMark/>
          </w:tcPr>
          <w:p w14:paraId="75A1FCEA" w14:textId="299FEDB0" w:rsidR="001521D0" w:rsidRPr="004A1829" w:rsidRDefault="006A74C3" w:rsidP="00CC0B2D">
            <w:pPr>
              <w:jc w:val="center"/>
              <w:rPr>
                <w:rFonts w:eastAsia="Times New Roman"/>
                <w:sz w:val="22"/>
                <w:szCs w:val="22"/>
              </w:rPr>
            </w:pPr>
            <w:r w:rsidRPr="004A1829">
              <w:rPr>
                <w:rFonts w:eastAsia="Times New Roman"/>
                <w:b/>
                <w:bCs/>
                <w:sz w:val="22"/>
                <w:szCs w:val="22"/>
              </w:rPr>
              <w:t>&lt; .001</w:t>
            </w:r>
          </w:p>
        </w:tc>
        <w:tc>
          <w:tcPr>
            <w:tcW w:w="840" w:type="dxa"/>
            <w:tcBorders>
              <w:left w:val="nil"/>
              <w:bottom w:val="nil"/>
            </w:tcBorders>
            <w:shd w:val="clear" w:color="auto" w:fill="auto"/>
            <w:noWrap/>
            <w:vAlign w:val="center"/>
            <w:hideMark/>
          </w:tcPr>
          <w:p w14:paraId="62709424" w14:textId="776E3673" w:rsidR="001521D0" w:rsidRPr="004A1829" w:rsidRDefault="006A74C3" w:rsidP="00CC0B2D">
            <w:pPr>
              <w:jc w:val="center"/>
              <w:rPr>
                <w:rFonts w:eastAsia="Times New Roman"/>
                <w:sz w:val="22"/>
                <w:szCs w:val="22"/>
              </w:rPr>
            </w:pPr>
            <w:r>
              <w:rPr>
                <w:rFonts w:eastAsia="Times New Roman"/>
                <w:sz w:val="22"/>
                <w:szCs w:val="22"/>
              </w:rPr>
              <w:t>.904</w:t>
            </w:r>
          </w:p>
        </w:tc>
        <w:tc>
          <w:tcPr>
            <w:tcW w:w="850" w:type="dxa"/>
            <w:shd w:val="clear" w:color="auto" w:fill="auto"/>
            <w:noWrap/>
            <w:vAlign w:val="center"/>
            <w:hideMark/>
          </w:tcPr>
          <w:p w14:paraId="13F02217" w14:textId="60111B73" w:rsidR="001521D0" w:rsidRPr="00E5349F" w:rsidRDefault="001521D0" w:rsidP="00CC0B2D">
            <w:pPr>
              <w:jc w:val="center"/>
              <w:rPr>
                <w:rFonts w:eastAsia="Times New Roman"/>
                <w:sz w:val="22"/>
                <w:szCs w:val="22"/>
              </w:rPr>
            </w:pPr>
            <w:r w:rsidRPr="00E5349F">
              <w:rPr>
                <w:rFonts w:eastAsia="Times New Roman"/>
                <w:sz w:val="22"/>
                <w:szCs w:val="22"/>
              </w:rPr>
              <w:t>3.6</w:t>
            </w:r>
            <w:r w:rsidR="006A74C3">
              <w:rPr>
                <w:rFonts w:eastAsia="Times New Roman"/>
                <w:sz w:val="22"/>
                <w:szCs w:val="22"/>
              </w:rPr>
              <w:t>3</w:t>
            </w:r>
            <w:r w:rsidRPr="00E5349F">
              <w:rPr>
                <w:rFonts w:eastAsia="Times New Roman"/>
                <w:sz w:val="22"/>
                <w:szCs w:val="22"/>
              </w:rPr>
              <w:t xml:space="preserve"> (</w:t>
            </w:r>
            <w:r w:rsidR="00146F92">
              <w:rPr>
                <w:rFonts w:eastAsia="Times New Roman"/>
                <w:sz w:val="22"/>
                <w:szCs w:val="22"/>
              </w:rPr>
              <w:t>1.17</w:t>
            </w:r>
            <w:r w:rsidRPr="00E5349F">
              <w:rPr>
                <w:rFonts w:eastAsia="Times New Roman"/>
                <w:sz w:val="22"/>
                <w:szCs w:val="22"/>
              </w:rPr>
              <w:t>)</w:t>
            </w:r>
          </w:p>
        </w:tc>
        <w:tc>
          <w:tcPr>
            <w:tcW w:w="850" w:type="dxa"/>
            <w:shd w:val="clear" w:color="auto" w:fill="auto"/>
            <w:noWrap/>
            <w:vAlign w:val="center"/>
            <w:hideMark/>
          </w:tcPr>
          <w:p w14:paraId="7E588D3D" w14:textId="0B56E4D8"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3.</w:t>
            </w:r>
            <w:r w:rsidR="006A74C3">
              <w:rPr>
                <w:rFonts w:eastAsia="Times New Roman"/>
                <w:color w:val="000000"/>
                <w:sz w:val="22"/>
                <w:szCs w:val="22"/>
              </w:rPr>
              <w:t>36</w:t>
            </w:r>
          </w:p>
          <w:p w14:paraId="262F68E7" w14:textId="1F95F2AF"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w:t>
            </w:r>
            <w:r w:rsidR="00146F92">
              <w:rPr>
                <w:rFonts w:eastAsia="Times New Roman"/>
                <w:color w:val="000000"/>
                <w:sz w:val="22"/>
                <w:szCs w:val="22"/>
              </w:rPr>
              <w:t>1.14</w:t>
            </w:r>
            <w:r w:rsidRPr="00E5349F">
              <w:rPr>
                <w:rFonts w:eastAsia="Times New Roman"/>
                <w:color w:val="000000"/>
                <w:sz w:val="22"/>
                <w:szCs w:val="22"/>
              </w:rPr>
              <w:t>)</w:t>
            </w:r>
          </w:p>
        </w:tc>
        <w:tc>
          <w:tcPr>
            <w:tcW w:w="851" w:type="dxa"/>
            <w:shd w:val="clear" w:color="auto" w:fill="auto"/>
            <w:noWrap/>
            <w:vAlign w:val="center"/>
            <w:hideMark/>
          </w:tcPr>
          <w:p w14:paraId="03D8369F" w14:textId="519A134B"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3.</w:t>
            </w:r>
            <w:r w:rsidR="006A74C3">
              <w:rPr>
                <w:rFonts w:eastAsia="Times New Roman"/>
                <w:color w:val="000000"/>
                <w:sz w:val="22"/>
                <w:szCs w:val="22"/>
              </w:rPr>
              <w:t>20</w:t>
            </w:r>
            <w:r w:rsidRPr="00E5349F">
              <w:rPr>
                <w:rFonts w:eastAsia="Times New Roman"/>
                <w:color w:val="000000"/>
                <w:sz w:val="22"/>
                <w:szCs w:val="22"/>
              </w:rPr>
              <w:t xml:space="preserve"> (</w:t>
            </w:r>
            <w:r w:rsidR="00146F92">
              <w:rPr>
                <w:rFonts w:eastAsia="Times New Roman"/>
                <w:color w:val="000000"/>
                <w:sz w:val="22"/>
                <w:szCs w:val="22"/>
              </w:rPr>
              <w:t>1.19</w:t>
            </w:r>
            <w:r w:rsidRPr="00E5349F">
              <w:rPr>
                <w:rFonts w:eastAsia="Times New Roman"/>
                <w:color w:val="000000"/>
                <w:sz w:val="22"/>
                <w:szCs w:val="22"/>
              </w:rPr>
              <w:t>)</w:t>
            </w:r>
          </w:p>
        </w:tc>
        <w:tc>
          <w:tcPr>
            <w:tcW w:w="833" w:type="dxa"/>
            <w:vAlign w:val="center"/>
          </w:tcPr>
          <w:p w14:paraId="18B416EE" w14:textId="1EE30BCD" w:rsidR="001521D0" w:rsidRPr="00E5349F" w:rsidRDefault="001521D0" w:rsidP="00CC0B2D">
            <w:pPr>
              <w:jc w:val="center"/>
              <w:rPr>
                <w:color w:val="000000"/>
                <w:sz w:val="22"/>
                <w:szCs w:val="22"/>
              </w:rPr>
            </w:pPr>
            <w:r w:rsidRPr="00E5349F">
              <w:rPr>
                <w:color w:val="000000"/>
                <w:sz w:val="22"/>
                <w:szCs w:val="22"/>
              </w:rPr>
              <w:t>.05</w:t>
            </w:r>
            <w:r w:rsidR="006A74C3">
              <w:rPr>
                <w:color w:val="000000"/>
                <w:sz w:val="22"/>
                <w:szCs w:val="22"/>
              </w:rPr>
              <w:t>1</w:t>
            </w:r>
          </w:p>
        </w:tc>
      </w:tr>
      <w:tr w:rsidR="001521D0" w:rsidRPr="00E5349F" w14:paraId="328F6366" w14:textId="77777777" w:rsidTr="00CC0B2D">
        <w:trPr>
          <w:trHeight w:val="300"/>
        </w:trPr>
        <w:tc>
          <w:tcPr>
            <w:tcW w:w="851" w:type="dxa"/>
            <w:vMerge/>
            <w:tcBorders>
              <w:top w:val="nil"/>
              <w:left w:val="nil"/>
              <w:right w:val="nil"/>
            </w:tcBorders>
            <w:vAlign w:val="center"/>
            <w:hideMark/>
          </w:tcPr>
          <w:p w14:paraId="6DBDD1A6" w14:textId="77777777" w:rsidR="001521D0" w:rsidRPr="00E5349F" w:rsidRDefault="001521D0" w:rsidP="00CC0B2D">
            <w:pPr>
              <w:jc w:val="center"/>
              <w:rPr>
                <w:rFonts w:eastAsia="Times New Roman"/>
                <w:color w:val="000000"/>
                <w:sz w:val="22"/>
                <w:szCs w:val="22"/>
              </w:rPr>
            </w:pPr>
          </w:p>
        </w:tc>
        <w:tc>
          <w:tcPr>
            <w:tcW w:w="1701" w:type="dxa"/>
            <w:tcBorders>
              <w:top w:val="nil"/>
              <w:left w:val="nil"/>
              <w:right w:val="nil"/>
            </w:tcBorders>
            <w:vAlign w:val="center"/>
          </w:tcPr>
          <w:p w14:paraId="2620C711"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Wallet - General</w:t>
            </w:r>
          </w:p>
        </w:tc>
        <w:tc>
          <w:tcPr>
            <w:tcW w:w="875" w:type="dxa"/>
            <w:tcBorders>
              <w:top w:val="nil"/>
              <w:left w:val="nil"/>
              <w:right w:val="nil"/>
            </w:tcBorders>
            <w:shd w:val="clear" w:color="auto" w:fill="auto"/>
            <w:noWrap/>
            <w:vAlign w:val="center"/>
            <w:hideMark/>
          </w:tcPr>
          <w:p w14:paraId="52819118" w14:textId="77777777" w:rsidR="001521D0" w:rsidRPr="00E5349F" w:rsidRDefault="001521D0" w:rsidP="00CC0B2D">
            <w:pPr>
              <w:jc w:val="center"/>
              <w:rPr>
                <w:rFonts w:eastAsia="Times New Roman"/>
                <w:color w:val="000000"/>
                <w:sz w:val="22"/>
                <w:szCs w:val="22"/>
              </w:rPr>
            </w:pPr>
            <w:r>
              <w:rPr>
                <w:rFonts w:eastAsia="Times New Roman"/>
                <w:color w:val="000000"/>
                <w:sz w:val="22"/>
                <w:szCs w:val="22"/>
              </w:rPr>
              <w:t>58.61</w:t>
            </w:r>
          </w:p>
        </w:tc>
        <w:tc>
          <w:tcPr>
            <w:tcW w:w="676" w:type="dxa"/>
            <w:tcBorders>
              <w:top w:val="nil"/>
              <w:left w:val="nil"/>
              <w:right w:val="nil"/>
            </w:tcBorders>
            <w:shd w:val="clear" w:color="auto" w:fill="auto"/>
            <w:noWrap/>
            <w:vAlign w:val="center"/>
            <w:hideMark/>
          </w:tcPr>
          <w:p w14:paraId="4FA82F38" w14:textId="77777777" w:rsidR="001521D0" w:rsidRPr="004A1829" w:rsidRDefault="001521D0" w:rsidP="00CC0B2D">
            <w:pPr>
              <w:jc w:val="center"/>
              <w:rPr>
                <w:rFonts w:eastAsia="Times New Roman"/>
                <w:b/>
                <w:bCs/>
                <w:color w:val="000000"/>
                <w:sz w:val="22"/>
                <w:szCs w:val="22"/>
              </w:rPr>
            </w:pPr>
            <w:r w:rsidRPr="004A1829">
              <w:rPr>
                <w:rFonts w:eastAsia="Times New Roman"/>
                <w:b/>
                <w:bCs/>
                <w:color w:val="000000"/>
                <w:sz w:val="22"/>
                <w:szCs w:val="22"/>
              </w:rPr>
              <w:t>&lt;.001</w:t>
            </w:r>
          </w:p>
        </w:tc>
        <w:tc>
          <w:tcPr>
            <w:tcW w:w="1226" w:type="dxa"/>
            <w:tcBorders>
              <w:top w:val="nil"/>
              <w:left w:val="nil"/>
              <w:right w:val="nil"/>
            </w:tcBorders>
            <w:shd w:val="clear" w:color="auto" w:fill="auto"/>
            <w:noWrap/>
            <w:vAlign w:val="center"/>
            <w:hideMark/>
          </w:tcPr>
          <w:p w14:paraId="02284799" w14:textId="77777777" w:rsidR="001521D0" w:rsidRPr="00CD5189" w:rsidRDefault="001521D0" w:rsidP="00CC0B2D">
            <w:pPr>
              <w:jc w:val="center"/>
              <w:rPr>
                <w:rFonts w:eastAsia="Times New Roman"/>
                <w:sz w:val="22"/>
                <w:szCs w:val="22"/>
              </w:rPr>
            </w:pPr>
            <w:r w:rsidRPr="00CD5189">
              <w:rPr>
                <w:rFonts w:eastAsia="Times New Roman"/>
                <w:sz w:val="22"/>
                <w:szCs w:val="22"/>
              </w:rPr>
              <w:t>.</w:t>
            </w:r>
            <w:r>
              <w:rPr>
                <w:rFonts w:eastAsia="Times New Roman"/>
                <w:sz w:val="22"/>
                <w:szCs w:val="22"/>
              </w:rPr>
              <w:t>097</w:t>
            </w:r>
          </w:p>
        </w:tc>
        <w:tc>
          <w:tcPr>
            <w:tcW w:w="1226" w:type="dxa"/>
            <w:tcBorders>
              <w:top w:val="nil"/>
              <w:left w:val="nil"/>
              <w:right w:val="nil"/>
            </w:tcBorders>
            <w:vAlign w:val="center"/>
          </w:tcPr>
          <w:p w14:paraId="5E4F5A4C" w14:textId="77777777" w:rsidR="001521D0" w:rsidRPr="00CD5189" w:rsidRDefault="001521D0" w:rsidP="00CC0B2D">
            <w:pPr>
              <w:jc w:val="center"/>
              <w:rPr>
                <w:rFonts w:eastAsia="Times New Roman"/>
                <w:sz w:val="22"/>
                <w:szCs w:val="22"/>
              </w:rPr>
            </w:pPr>
            <w:r>
              <w:rPr>
                <w:rFonts w:eastAsia="Times New Roman"/>
                <w:sz w:val="22"/>
                <w:szCs w:val="22"/>
              </w:rPr>
              <w:t>.017</w:t>
            </w:r>
          </w:p>
        </w:tc>
        <w:tc>
          <w:tcPr>
            <w:tcW w:w="839" w:type="dxa"/>
            <w:tcBorders>
              <w:top w:val="nil"/>
              <w:left w:val="nil"/>
              <w:right w:val="nil"/>
            </w:tcBorders>
            <w:shd w:val="clear" w:color="auto" w:fill="auto"/>
            <w:noWrap/>
            <w:vAlign w:val="center"/>
            <w:hideMark/>
          </w:tcPr>
          <w:p w14:paraId="25480BC7" w14:textId="77777777" w:rsidR="001521D0" w:rsidRPr="004A1829" w:rsidRDefault="001521D0" w:rsidP="00CC0B2D">
            <w:pPr>
              <w:jc w:val="center"/>
              <w:rPr>
                <w:rFonts w:eastAsia="Times New Roman"/>
                <w:b/>
                <w:bCs/>
                <w:sz w:val="22"/>
                <w:szCs w:val="22"/>
              </w:rPr>
            </w:pPr>
            <w:r w:rsidRPr="004A1829">
              <w:rPr>
                <w:rFonts w:eastAsia="Times New Roman"/>
                <w:b/>
                <w:bCs/>
                <w:sz w:val="22"/>
                <w:szCs w:val="22"/>
              </w:rPr>
              <w:t>&lt; .001</w:t>
            </w:r>
          </w:p>
        </w:tc>
        <w:tc>
          <w:tcPr>
            <w:tcW w:w="839" w:type="dxa"/>
            <w:tcBorders>
              <w:top w:val="nil"/>
              <w:left w:val="nil"/>
              <w:right w:val="nil"/>
            </w:tcBorders>
            <w:shd w:val="clear" w:color="auto" w:fill="auto"/>
            <w:noWrap/>
            <w:vAlign w:val="center"/>
            <w:hideMark/>
          </w:tcPr>
          <w:p w14:paraId="57F88691" w14:textId="77777777" w:rsidR="001521D0" w:rsidRPr="004A1829" w:rsidRDefault="001521D0" w:rsidP="00CC0B2D">
            <w:pPr>
              <w:jc w:val="center"/>
              <w:rPr>
                <w:rFonts w:eastAsia="Times New Roman"/>
                <w:b/>
                <w:bCs/>
                <w:sz w:val="22"/>
                <w:szCs w:val="22"/>
              </w:rPr>
            </w:pPr>
            <w:r w:rsidRPr="004A1829">
              <w:rPr>
                <w:rFonts w:eastAsia="Times New Roman"/>
                <w:b/>
                <w:bCs/>
                <w:sz w:val="22"/>
                <w:szCs w:val="22"/>
              </w:rPr>
              <w:t>&lt; .001</w:t>
            </w:r>
          </w:p>
        </w:tc>
        <w:tc>
          <w:tcPr>
            <w:tcW w:w="840" w:type="dxa"/>
            <w:tcBorders>
              <w:top w:val="nil"/>
              <w:left w:val="nil"/>
            </w:tcBorders>
            <w:shd w:val="clear" w:color="auto" w:fill="auto"/>
            <w:noWrap/>
            <w:vAlign w:val="center"/>
            <w:hideMark/>
          </w:tcPr>
          <w:p w14:paraId="744F4822" w14:textId="77777777" w:rsidR="001521D0" w:rsidRPr="004A1829" w:rsidRDefault="001521D0" w:rsidP="00CC0B2D">
            <w:pPr>
              <w:jc w:val="center"/>
              <w:rPr>
                <w:rFonts w:eastAsia="Times New Roman"/>
                <w:b/>
                <w:bCs/>
                <w:sz w:val="22"/>
                <w:szCs w:val="22"/>
              </w:rPr>
            </w:pPr>
            <w:r w:rsidRPr="004A1829">
              <w:rPr>
                <w:rFonts w:eastAsia="Times New Roman"/>
                <w:b/>
                <w:bCs/>
                <w:sz w:val="22"/>
                <w:szCs w:val="22"/>
              </w:rPr>
              <w:t>&lt; .001</w:t>
            </w:r>
          </w:p>
        </w:tc>
        <w:tc>
          <w:tcPr>
            <w:tcW w:w="850" w:type="dxa"/>
            <w:shd w:val="clear" w:color="auto" w:fill="auto"/>
            <w:noWrap/>
            <w:vAlign w:val="center"/>
            <w:hideMark/>
          </w:tcPr>
          <w:p w14:paraId="208F29EE" w14:textId="77777777" w:rsidR="001521D0" w:rsidRPr="00E5349F" w:rsidRDefault="001521D0" w:rsidP="00CC0B2D">
            <w:pPr>
              <w:jc w:val="center"/>
              <w:rPr>
                <w:rFonts w:eastAsia="Times New Roman"/>
                <w:sz w:val="22"/>
                <w:szCs w:val="22"/>
              </w:rPr>
            </w:pPr>
            <w:r w:rsidRPr="00E5349F">
              <w:rPr>
                <w:rFonts w:eastAsia="Times New Roman"/>
                <w:sz w:val="22"/>
                <w:szCs w:val="22"/>
              </w:rPr>
              <w:t>40.50 (28.85)</w:t>
            </w:r>
          </w:p>
        </w:tc>
        <w:tc>
          <w:tcPr>
            <w:tcW w:w="850" w:type="dxa"/>
            <w:shd w:val="clear" w:color="auto" w:fill="auto"/>
            <w:noWrap/>
            <w:vAlign w:val="center"/>
            <w:hideMark/>
          </w:tcPr>
          <w:p w14:paraId="2F484064"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34.83 (27.26)</w:t>
            </w:r>
          </w:p>
        </w:tc>
        <w:tc>
          <w:tcPr>
            <w:tcW w:w="851" w:type="dxa"/>
            <w:shd w:val="clear" w:color="auto" w:fill="auto"/>
            <w:noWrap/>
            <w:vAlign w:val="center"/>
            <w:hideMark/>
          </w:tcPr>
          <w:p w14:paraId="01DB0743"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27.38 (26.90)</w:t>
            </w:r>
          </w:p>
        </w:tc>
        <w:tc>
          <w:tcPr>
            <w:tcW w:w="833" w:type="dxa"/>
            <w:vAlign w:val="center"/>
          </w:tcPr>
          <w:p w14:paraId="4AB23B07" w14:textId="77777777" w:rsidR="001521D0" w:rsidRPr="00E5349F" w:rsidRDefault="001521D0" w:rsidP="00CC0B2D">
            <w:pPr>
              <w:jc w:val="center"/>
              <w:rPr>
                <w:color w:val="000000"/>
                <w:sz w:val="22"/>
                <w:szCs w:val="22"/>
              </w:rPr>
            </w:pPr>
            <w:r w:rsidRPr="00E5349F">
              <w:rPr>
                <w:color w:val="000000"/>
                <w:sz w:val="22"/>
                <w:szCs w:val="22"/>
              </w:rPr>
              <w:t>.08</w:t>
            </w:r>
            <w:r>
              <w:rPr>
                <w:color w:val="000000"/>
                <w:sz w:val="22"/>
                <w:szCs w:val="22"/>
              </w:rPr>
              <w:t>2</w:t>
            </w:r>
          </w:p>
        </w:tc>
      </w:tr>
      <w:tr w:rsidR="001521D0" w:rsidRPr="00E5349F" w14:paraId="082033EB" w14:textId="77777777" w:rsidTr="00CC0B2D">
        <w:trPr>
          <w:trHeight w:val="300"/>
        </w:trPr>
        <w:tc>
          <w:tcPr>
            <w:tcW w:w="851" w:type="dxa"/>
            <w:vMerge/>
            <w:tcBorders>
              <w:top w:val="nil"/>
              <w:left w:val="nil"/>
              <w:bottom w:val="single" w:sz="4" w:space="0" w:color="auto"/>
              <w:right w:val="nil"/>
            </w:tcBorders>
            <w:vAlign w:val="center"/>
            <w:hideMark/>
          </w:tcPr>
          <w:p w14:paraId="41E50118" w14:textId="77777777" w:rsidR="001521D0" w:rsidRPr="00E5349F" w:rsidRDefault="001521D0" w:rsidP="00CC0B2D">
            <w:pPr>
              <w:jc w:val="center"/>
              <w:rPr>
                <w:rFonts w:eastAsia="Times New Roman"/>
                <w:color w:val="000000"/>
                <w:sz w:val="22"/>
                <w:szCs w:val="22"/>
              </w:rPr>
            </w:pPr>
          </w:p>
        </w:tc>
        <w:tc>
          <w:tcPr>
            <w:tcW w:w="1701" w:type="dxa"/>
            <w:tcBorders>
              <w:top w:val="nil"/>
              <w:left w:val="nil"/>
              <w:bottom w:val="single" w:sz="4" w:space="0" w:color="auto"/>
              <w:right w:val="nil"/>
            </w:tcBorders>
            <w:vAlign w:val="center"/>
          </w:tcPr>
          <w:p w14:paraId="0967C2AC"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Wallet - Local</w:t>
            </w:r>
          </w:p>
        </w:tc>
        <w:tc>
          <w:tcPr>
            <w:tcW w:w="875" w:type="dxa"/>
            <w:tcBorders>
              <w:top w:val="nil"/>
              <w:left w:val="nil"/>
              <w:bottom w:val="single" w:sz="4" w:space="0" w:color="auto"/>
              <w:right w:val="nil"/>
            </w:tcBorders>
            <w:shd w:val="clear" w:color="auto" w:fill="auto"/>
            <w:noWrap/>
            <w:vAlign w:val="center"/>
            <w:hideMark/>
          </w:tcPr>
          <w:p w14:paraId="6CA408DD" w14:textId="77777777" w:rsidR="001521D0" w:rsidRPr="00E5349F" w:rsidRDefault="001521D0" w:rsidP="00CC0B2D">
            <w:pPr>
              <w:jc w:val="center"/>
              <w:rPr>
                <w:rFonts w:eastAsia="Times New Roman"/>
                <w:color w:val="000000"/>
                <w:sz w:val="22"/>
                <w:szCs w:val="22"/>
              </w:rPr>
            </w:pPr>
            <w:r>
              <w:rPr>
                <w:rFonts w:eastAsia="Times New Roman"/>
                <w:color w:val="000000"/>
                <w:sz w:val="22"/>
                <w:szCs w:val="22"/>
              </w:rPr>
              <w:t>26.43</w:t>
            </w:r>
          </w:p>
        </w:tc>
        <w:tc>
          <w:tcPr>
            <w:tcW w:w="676" w:type="dxa"/>
            <w:tcBorders>
              <w:top w:val="nil"/>
              <w:left w:val="nil"/>
              <w:bottom w:val="single" w:sz="4" w:space="0" w:color="auto"/>
              <w:right w:val="nil"/>
            </w:tcBorders>
            <w:shd w:val="clear" w:color="auto" w:fill="auto"/>
            <w:noWrap/>
            <w:vAlign w:val="center"/>
            <w:hideMark/>
          </w:tcPr>
          <w:p w14:paraId="6BF4F1F4" w14:textId="77777777" w:rsidR="001521D0" w:rsidRPr="004A1829" w:rsidRDefault="001521D0" w:rsidP="00CC0B2D">
            <w:pPr>
              <w:jc w:val="center"/>
              <w:rPr>
                <w:rFonts w:eastAsia="Times New Roman"/>
                <w:b/>
                <w:bCs/>
                <w:color w:val="000000"/>
                <w:sz w:val="22"/>
                <w:szCs w:val="22"/>
              </w:rPr>
            </w:pPr>
            <w:r w:rsidRPr="004A1829">
              <w:rPr>
                <w:rFonts w:eastAsia="Times New Roman"/>
                <w:b/>
                <w:bCs/>
                <w:color w:val="000000"/>
                <w:sz w:val="22"/>
                <w:szCs w:val="22"/>
              </w:rPr>
              <w:t>&lt;.001</w:t>
            </w:r>
          </w:p>
        </w:tc>
        <w:tc>
          <w:tcPr>
            <w:tcW w:w="1226" w:type="dxa"/>
            <w:tcBorders>
              <w:top w:val="nil"/>
              <w:left w:val="nil"/>
              <w:bottom w:val="single" w:sz="4" w:space="0" w:color="auto"/>
              <w:right w:val="nil"/>
            </w:tcBorders>
            <w:shd w:val="clear" w:color="auto" w:fill="auto"/>
            <w:noWrap/>
            <w:vAlign w:val="center"/>
            <w:hideMark/>
          </w:tcPr>
          <w:p w14:paraId="2EF31E98" w14:textId="77777777" w:rsidR="001521D0" w:rsidRPr="00CD5189" w:rsidRDefault="001521D0" w:rsidP="00CC0B2D">
            <w:pPr>
              <w:jc w:val="center"/>
              <w:rPr>
                <w:rFonts w:eastAsia="Times New Roman"/>
                <w:sz w:val="22"/>
                <w:szCs w:val="22"/>
              </w:rPr>
            </w:pPr>
            <w:r w:rsidRPr="00CD5189">
              <w:rPr>
                <w:rFonts w:eastAsia="Times New Roman"/>
                <w:sz w:val="22"/>
                <w:szCs w:val="22"/>
              </w:rPr>
              <w:t>.</w:t>
            </w:r>
            <w:r>
              <w:rPr>
                <w:rFonts w:eastAsia="Times New Roman"/>
                <w:sz w:val="22"/>
                <w:szCs w:val="22"/>
              </w:rPr>
              <w:t>200</w:t>
            </w:r>
          </w:p>
        </w:tc>
        <w:tc>
          <w:tcPr>
            <w:tcW w:w="1226" w:type="dxa"/>
            <w:tcBorders>
              <w:top w:val="nil"/>
              <w:left w:val="nil"/>
              <w:bottom w:val="single" w:sz="4" w:space="0" w:color="auto"/>
              <w:right w:val="nil"/>
            </w:tcBorders>
            <w:vAlign w:val="center"/>
          </w:tcPr>
          <w:p w14:paraId="3FE977EC" w14:textId="77777777" w:rsidR="001521D0" w:rsidRPr="00CD5189" w:rsidRDefault="001521D0" w:rsidP="00CC0B2D">
            <w:pPr>
              <w:jc w:val="center"/>
              <w:rPr>
                <w:rFonts w:eastAsia="Times New Roman"/>
                <w:sz w:val="22"/>
                <w:szCs w:val="22"/>
              </w:rPr>
            </w:pPr>
            <w:r>
              <w:rPr>
                <w:rFonts w:eastAsia="Times New Roman"/>
                <w:sz w:val="22"/>
                <w:szCs w:val="22"/>
              </w:rPr>
              <w:t>.007</w:t>
            </w:r>
          </w:p>
        </w:tc>
        <w:tc>
          <w:tcPr>
            <w:tcW w:w="839" w:type="dxa"/>
            <w:tcBorders>
              <w:top w:val="nil"/>
              <w:left w:val="nil"/>
              <w:bottom w:val="single" w:sz="4" w:space="0" w:color="auto"/>
              <w:right w:val="nil"/>
            </w:tcBorders>
            <w:shd w:val="clear" w:color="auto" w:fill="auto"/>
            <w:noWrap/>
            <w:vAlign w:val="center"/>
            <w:hideMark/>
          </w:tcPr>
          <w:p w14:paraId="7AAA763E" w14:textId="77777777" w:rsidR="001521D0" w:rsidRPr="004A1829" w:rsidRDefault="001521D0" w:rsidP="00CC0B2D">
            <w:pPr>
              <w:jc w:val="center"/>
              <w:rPr>
                <w:rFonts w:eastAsia="Times New Roman"/>
                <w:b/>
                <w:bCs/>
                <w:sz w:val="22"/>
                <w:szCs w:val="22"/>
              </w:rPr>
            </w:pPr>
            <w:r w:rsidRPr="004A1829">
              <w:rPr>
                <w:rFonts w:eastAsia="Times New Roman"/>
                <w:b/>
                <w:bCs/>
                <w:sz w:val="22"/>
                <w:szCs w:val="22"/>
              </w:rPr>
              <w:t>&lt; .001</w:t>
            </w:r>
          </w:p>
        </w:tc>
        <w:tc>
          <w:tcPr>
            <w:tcW w:w="839" w:type="dxa"/>
            <w:tcBorders>
              <w:top w:val="nil"/>
              <w:left w:val="nil"/>
              <w:bottom w:val="single" w:sz="4" w:space="0" w:color="auto"/>
              <w:right w:val="nil"/>
            </w:tcBorders>
            <w:shd w:val="clear" w:color="auto" w:fill="auto"/>
            <w:noWrap/>
            <w:vAlign w:val="center"/>
            <w:hideMark/>
          </w:tcPr>
          <w:p w14:paraId="78871CBC" w14:textId="77777777" w:rsidR="001521D0" w:rsidRPr="004A1829" w:rsidRDefault="001521D0" w:rsidP="00CC0B2D">
            <w:pPr>
              <w:jc w:val="center"/>
              <w:rPr>
                <w:rFonts w:eastAsia="Times New Roman"/>
                <w:b/>
                <w:bCs/>
                <w:sz w:val="22"/>
                <w:szCs w:val="22"/>
              </w:rPr>
            </w:pPr>
            <w:r w:rsidRPr="004A1829">
              <w:rPr>
                <w:rFonts w:eastAsia="Times New Roman"/>
                <w:b/>
                <w:bCs/>
                <w:sz w:val="22"/>
                <w:szCs w:val="22"/>
              </w:rPr>
              <w:t>&lt; .001</w:t>
            </w:r>
          </w:p>
        </w:tc>
        <w:tc>
          <w:tcPr>
            <w:tcW w:w="840" w:type="dxa"/>
            <w:tcBorders>
              <w:top w:val="nil"/>
              <w:left w:val="nil"/>
              <w:bottom w:val="single" w:sz="4" w:space="0" w:color="auto"/>
            </w:tcBorders>
            <w:shd w:val="clear" w:color="auto" w:fill="auto"/>
            <w:noWrap/>
            <w:vAlign w:val="center"/>
            <w:hideMark/>
          </w:tcPr>
          <w:p w14:paraId="72664E02" w14:textId="77777777" w:rsidR="001521D0" w:rsidRPr="004A1829" w:rsidRDefault="001521D0" w:rsidP="00CC0B2D">
            <w:pPr>
              <w:jc w:val="center"/>
              <w:rPr>
                <w:rFonts w:eastAsia="Times New Roman"/>
                <w:sz w:val="22"/>
                <w:szCs w:val="22"/>
              </w:rPr>
            </w:pPr>
            <w:r w:rsidRPr="004A1829">
              <w:rPr>
                <w:rFonts w:eastAsia="Times New Roman"/>
                <w:sz w:val="22"/>
                <w:szCs w:val="22"/>
              </w:rPr>
              <w:t>.085</w:t>
            </w:r>
          </w:p>
        </w:tc>
        <w:tc>
          <w:tcPr>
            <w:tcW w:w="850" w:type="dxa"/>
            <w:tcBorders>
              <w:bottom w:val="single" w:sz="4" w:space="0" w:color="auto"/>
            </w:tcBorders>
            <w:shd w:val="clear" w:color="auto" w:fill="auto"/>
            <w:noWrap/>
            <w:vAlign w:val="center"/>
            <w:hideMark/>
          </w:tcPr>
          <w:p w14:paraId="59CB8A5A" w14:textId="77777777" w:rsidR="001521D0" w:rsidRPr="00E5349F" w:rsidRDefault="001521D0" w:rsidP="00CC0B2D">
            <w:pPr>
              <w:jc w:val="center"/>
              <w:rPr>
                <w:rFonts w:eastAsia="Times New Roman"/>
                <w:sz w:val="22"/>
                <w:szCs w:val="22"/>
              </w:rPr>
            </w:pPr>
            <w:r w:rsidRPr="00E5349F">
              <w:rPr>
                <w:rFonts w:eastAsia="Times New Roman"/>
                <w:sz w:val="22"/>
                <w:szCs w:val="22"/>
              </w:rPr>
              <w:t>59.53 (33.64)</w:t>
            </w:r>
          </w:p>
        </w:tc>
        <w:tc>
          <w:tcPr>
            <w:tcW w:w="850" w:type="dxa"/>
            <w:tcBorders>
              <w:bottom w:val="single" w:sz="4" w:space="0" w:color="auto"/>
            </w:tcBorders>
            <w:shd w:val="clear" w:color="auto" w:fill="auto"/>
            <w:noWrap/>
            <w:vAlign w:val="center"/>
            <w:hideMark/>
          </w:tcPr>
          <w:p w14:paraId="708780A0"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54.54 (33.78)</w:t>
            </w:r>
          </w:p>
        </w:tc>
        <w:tc>
          <w:tcPr>
            <w:tcW w:w="851" w:type="dxa"/>
            <w:tcBorders>
              <w:bottom w:val="single" w:sz="4" w:space="0" w:color="auto"/>
            </w:tcBorders>
            <w:shd w:val="clear" w:color="auto" w:fill="auto"/>
            <w:noWrap/>
            <w:vAlign w:val="center"/>
            <w:hideMark/>
          </w:tcPr>
          <w:p w14:paraId="195E637A" w14:textId="77777777" w:rsidR="001521D0" w:rsidRPr="00E5349F" w:rsidRDefault="001521D0" w:rsidP="00CC0B2D">
            <w:pPr>
              <w:jc w:val="center"/>
              <w:rPr>
                <w:rFonts w:eastAsia="Times New Roman"/>
                <w:color w:val="000000"/>
                <w:sz w:val="22"/>
                <w:szCs w:val="22"/>
              </w:rPr>
            </w:pPr>
            <w:r w:rsidRPr="00E5349F">
              <w:rPr>
                <w:rFonts w:eastAsia="Times New Roman"/>
                <w:color w:val="000000"/>
                <w:sz w:val="22"/>
                <w:szCs w:val="22"/>
              </w:rPr>
              <w:t>50.64 (35.67)</w:t>
            </w:r>
          </w:p>
        </w:tc>
        <w:tc>
          <w:tcPr>
            <w:tcW w:w="833" w:type="dxa"/>
            <w:tcBorders>
              <w:bottom w:val="single" w:sz="4" w:space="0" w:color="auto"/>
            </w:tcBorders>
            <w:vAlign w:val="center"/>
          </w:tcPr>
          <w:p w14:paraId="551B01C8" w14:textId="77777777" w:rsidR="001521D0" w:rsidRPr="00E5349F" w:rsidRDefault="001521D0" w:rsidP="00CC0B2D">
            <w:pPr>
              <w:jc w:val="center"/>
              <w:rPr>
                <w:color w:val="000000"/>
                <w:sz w:val="22"/>
                <w:szCs w:val="22"/>
              </w:rPr>
            </w:pPr>
            <w:r w:rsidRPr="00E5349F">
              <w:rPr>
                <w:color w:val="000000"/>
                <w:sz w:val="22"/>
                <w:szCs w:val="22"/>
              </w:rPr>
              <w:t>.19</w:t>
            </w:r>
            <w:r>
              <w:rPr>
                <w:color w:val="000000"/>
                <w:sz w:val="22"/>
                <w:szCs w:val="22"/>
              </w:rPr>
              <w:t>5</w:t>
            </w:r>
          </w:p>
        </w:tc>
      </w:tr>
    </w:tbl>
    <w:p w14:paraId="48F431C7" w14:textId="6E030031" w:rsidR="0022336F" w:rsidRDefault="001521D0" w:rsidP="0022336F">
      <w:pPr>
        <w:pStyle w:val="Body"/>
        <w:spacing w:after="0" w:line="480" w:lineRule="auto"/>
        <w:rPr>
          <w:rFonts w:ascii="Times New Roman" w:eastAsia="Times New Roman" w:hAnsi="Times New Roman" w:cs="Times New Roman"/>
          <w:sz w:val="24"/>
          <w:szCs w:val="24"/>
        </w:rPr>
        <w:sectPr w:rsidR="0022336F" w:rsidSect="00E97CA4">
          <w:pgSz w:w="15840" w:h="12240" w:orient="landscape"/>
          <w:pgMar w:top="1440" w:right="1440" w:bottom="1440" w:left="1440" w:header="708" w:footer="708" w:gutter="0"/>
          <w:cols w:space="708"/>
          <w:docGrid w:linePitch="360"/>
        </w:sectPr>
      </w:pPr>
      <w:r>
        <w:rPr>
          <w:rFonts w:ascii="Times New Roman" w:hAnsi="Times New Roman"/>
          <w:i/>
          <w:iCs/>
          <w:sz w:val="24"/>
          <w:szCs w:val="24"/>
        </w:rPr>
        <w:t>Note.</w:t>
      </w:r>
      <w:r>
        <w:rPr>
          <w:rFonts w:ascii="Times New Roman" w:hAnsi="Times New Roman"/>
          <w:sz w:val="24"/>
          <w:szCs w:val="24"/>
        </w:rPr>
        <w:t xml:space="preserve"> Pro = Prosocials</w:t>
      </w:r>
      <w:r w:rsidR="0022336F">
        <w:rPr>
          <w:rFonts w:ascii="Times New Roman" w:hAnsi="Times New Roman"/>
          <w:sz w:val="24"/>
          <w:szCs w:val="24"/>
        </w:rPr>
        <w:t>;</w:t>
      </w:r>
      <w:r>
        <w:rPr>
          <w:rFonts w:ascii="Times New Roman" w:hAnsi="Times New Roman"/>
          <w:sz w:val="24"/>
          <w:szCs w:val="24"/>
        </w:rPr>
        <w:t xml:space="preserve"> Ind = Individualists</w:t>
      </w:r>
      <w:r w:rsidR="0022336F">
        <w:rPr>
          <w:rFonts w:ascii="Times New Roman" w:hAnsi="Times New Roman"/>
          <w:sz w:val="24"/>
          <w:szCs w:val="24"/>
        </w:rPr>
        <w:t>;</w:t>
      </w:r>
      <w:r>
        <w:rPr>
          <w:rFonts w:ascii="Times New Roman" w:hAnsi="Times New Roman"/>
          <w:sz w:val="24"/>
          <w:szCs w:val="24"/>
        </w:rPr>
        <w:t xml:space="preserve"> Com = Competitors</w:t>
      </w:r>
      <w:r w:rsidR="0022336F">
        <w:rPr>
          <w:rFonts w:ascii="Times New Roman" w:eastAsia="Times New Roman" w:hAnsi="Times New Roman" w:cs="Times New Roman"/>
          <w:sz w:val="24"/>
          <w:szCs w:val="24"/>
        </w:rPr>
        <w:t xml:space="preserve">, </w:t>
      </w:r>
      <w:r w:rsidR="0022336F">
        <w:rPr>
          <w:rFonts w:ascii="Times New Roman" w:eastAsiaTheme="minorEastAsia" w:hAnsi="Times New Roman" w:cs="Times New Roman"/>
          <w:sz w:val="24"/>
          <w:szCs w:val="24"/>
          <w:lang w:eastAsia="zh-CN"/>
        </w:rPr>
        <w:t>TDM = Triple Dominance Measure; SLM = Slider Measure.</w:t>
      </w:r>
    </w:p>
    <w:p w14:paraId="68BB2C5F" w14:textId="55BB146A" w:rsidR="001521D0" w:rsidRPr="00620373" w:rsidRDefault="001521D0" w:rsidP="001521D0">
      <w:pPr>
        <w:spacing w:line="480" w:lineRule="auto"/>
        <w:rPr>
          <w:b/>
          <w:bCs/>
          <w:sz w:val="24"/>
          <w:szCs w:val="24"/>
        </w:rPr>
      </w:pPr>
      <w:r w:rsidRPr="00620373">
        <w:rPr>
          <w:b/>
          <w:bCs/>
          <w:sz w:val="24"/>
          <w:szCs w:val="24"/>
        </w:rPr>
        <w:lastRenderedPageBreak/>
        <w:t xml:space="preserve">Table </w:t>
      </w:r>
      <w:r w:rsidR="009B1F2C" w:rsidRPr="00620373">
        <w:rPr>
          <w:b/>
          <w:bCs/>
          <w:sz w:val="24"/>
          <w:szCs w:val="24"/>
        </w:rPr>
        <w:t>6</w:t>
      </w:r>
    </w:p>
    <w:p w14:paraId="6FA234AA" w14:textId="77777777" w:rsidR="001521D0" w:rsidRPr="00620373" w:rsidRDefault="001521D0" w:rsidP="001521D0">
      <w:pPr>
        <w:spacing w:line="480" w:lineRule="auto"/>
        <w:rPr>
          <w:i/>
          <w:iCs/>
          <w:sz w:val="24"/>
          <w:szCs w:val="24"/>
        </w:rPr>
      </w:pPr>
      <w:r w:rsidRPr="00620373">
        <w:rPr>
          <w:i/>
          <w:iCs/>
          <w:sz w:val="24"/>
          <w:szCs w:val="24"/>
        </w:rPr>
        <w:t>Results of Model Fits in Predicting Behavioral Measures</w:t>
      </w:r>
    </w:p>
    <w:tbl>
      <w:tblPr>
        <w:tblStyle w:val="TableGrid"/>
        <w:tblW w:w="130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897"/>
        <w:gridCol w:w="898"/>
        <w:gridCol w:w="898"/>
        <w:gridCol w:w="283"/>
        <w:gridCol w:w="945"/>
        <w:gridCol w:w="945"/>
        <w:gridCol w:w="945"/>
        <w:gridCol w:w="284"/>
        <w:gridCol w:w="945"/>
        <w:gridCol w:w="945"/>
        <w:gridCol w:w="945"/>
        <w:gridCol w:w="283"/>
        <w:gridCol w:w="900"/>
        <w:gridCol w:w="900"/>
        <w:gridCol w:w="901"/>
      </w:tblGrid>
      <w:tr w:rsidR="001521D0" w:rsidRPr="00620373" w14:paraId="4B1883AB" w14:textId="77777777" w:rsidTr="00CC0B2D">
        <w:tc>
          <w:tcPr>
            <w:tcW w:w="1135" w:type="dxa"/>
            <w:vMerge w:val="restart"/>
            <w:tcBorders>
              <w:top w:val="single" w:sz="4" w:space="0" w:color="auto"/>
            </w:tcBorders>
            <w:vAlign w:val="center"/>
          </w:tcPr>
          <w:p w14:paraId="3CCB5D23"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Predictor</w:t>
            </w:r>
          </w:p>
        </w:tc>
        <w:tc>
          <w:tcPr>
            <w:tcW w:w="2693" w:type="dxa"/>
            <w:gridSpan w:val="3"/>
            <w:tcBorders>
              <w:top w:val="single" w:sz="4" w:space="0" w:color="auto"/>
              <w:bottom w:val="single" w:sz="4" w:space="0" w:color="auto"/>
            </w:tcBorders>
            <w:vAlign w:val="center"/>
          </w:tcPr>
          <w:p w14:paraId="60C0D976"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lang w:val="en-US"/>
              </w:rPr>
              <w:t>Social mindfulness</w:t>
            </w:r>
          </w:p>
        </w:tc>
        <w:tc>
          <w:tcPr>
            <w:tcW w:w="283" w:type="dxa"/>
            <w:tcBorders>
              <w:top w:val="single" w:sz="4" w:space="0" w:color="auto"/>
            </w:tcBorders>
          </w:tcPr>
          <w:p w14:paraId="61636439" w14:textId="77777777" w:rsidR="001521D0" w:rsidRPr="00620373" w:rsidRDefault="001521D0" w:rsidP="00CC0B2D">
            <w:pPr>
              <w:jc w:val="center"/>
              <w:rPr>
                <w:rFonts w:ascii="Times New Roman" w:hAnsi="Times New Roman" w:cs="Times New Roman"/>
                <w:sz w:val="24"/>
                <w:szCs w:val="24"/>
                <w:lang w:val="en-US"/>
              </w:rPr>
            </w:pPr>
          </w:p>
        </w:tc>
        <w:tc>
          <w:tcPr>
            <w:tcW w:w="2835" w:type="dxa"/>
            <w:gridSpan w:val="3"/>
            <w:tcBorders>
              <w:top w:val="single" w:sz="4" w:space="0" w:color="auto"/>
              <w:bottom w:val="single" w:sz="4" w:space="0" w:color="auto"/>
            </w:tcBorders>
            <w:vAlign w:val="center"/>
          </w:tcPr>
          <w:p w14:paraId="3D08CF2D"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lang w:val="en-US"/>
              </w:rPr>
              <w:t>General Trust</w:t>
            </w:r>
          </w:p>
        </w:tc>
        <w:tc>
          <w:tcPr>
            <w:tcW w:w="284" w:type="dxa"/>
            <w:tcBorders>
              <w:top w:val="single" w:sz="4" w:space="0" w:color="auto"/>
            </w:tcBorders>
          </w:tcPr>
          <w:p w14:paraId="1600BD7A" w14:textId="77777777" w:rsidR="001521D0" w:rsidRPr="00620373" w:rsidRDefault="001521D0" w:rsidP="00CC0B2D">
            <w:pPr>
              <w:jc w:val="center"/>
              <w:rPr>
                <w:rFonts w:ascii="Times New Roman" w:hAnsi="Times New Roman" w:cs="Times New Roman"/>
                <w:sz w:val="24"/>
                <w:szCs w:val="24"/>
                <w:lang w:val="en-US"/>
              </w:rPr>
            </w:pPr>
          </w:p>
        </w:tc>
        <w:tc>
          <w:tcPr>
            <w:tcW w:w="2835" w:type="dxa"/>
            <w:gridSpan w:val="3"/>
            <w:tcBorders>
              <w:top w:val="single" w:sz="4" w:space="0" w:color="auto"/>
              <w:bottom w:val="single" w:sz="4" w:space="0" w:color="auto"/>
            </w:tcBorders>
            <w:vAlign w:val="center"/>
          </w:tcPr>
          <w:p w14:paraId="3571B9C7"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Wallet</w:t>
            </w:r>
          </w:p>
          <w:p w14:paraId="66F0D391"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lang w:val="en-US"/>
              </w:rPr>
              <w:t>General</w:t>
            </w:r>
          </w:p>
        </w:tc>
        <w:tc>
          <w:tcPr>
            <w:tcW w:w="283" w:type="dxa"/>
            <w:tcBorders>
              <w:top w:val="single" w:sz="4" w:space="0" w:color="auto"/>
            </w:tcBorders>
          </w:tcPr>
          <w:p w14:paraId="3FF15E6F" w14:textId="77777777" w:rsidR="001521D0" w:rsidRPr="00620373" w:rsidRDefault="001521D0" w:rsidP="00CC0B2D">
            <w:pPr>
              <w:jc w:val="center"/>
              <w:rPr>
                <w:rFonts w:ascii="Times New Roman" w:hAnsi="Times New Roman" w:cs="Times New Roman"/>
                <w:sz w:val="24"/>
                <w:szCs w:val="24"/>
                <w:lang w:val="en-US"/>
              </w:rPr>
            </w:pPr>
          </w:p>
        </w:tc>
        <w:tc>
          <w:tcPr>
            <w:tcW w:w="2701" w:type="dxa"/>
            <w:gridSpan w:val="3"/>
            <w:tcBorders>
              <w:top w:val="single" w:sz="4" w:space="0" w:color="auto"/>
              <w:bottom w:val="single" w:sz="4" w:space="0" w:color="auto"/>
            </w:tcBorders>
            <w:vAlign w:val="center"/>
          </w:tcPr>
          <w:p w14:paraId="29C08C5C"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Wallet</w:t>
            </w:r>
          </w:p>
          <w:p w14:paraId="5AD57C90"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lang w:val="en-US"/>
              </w:rPr>
              <w:t>Local</w:t>
            </w:r>
          </w:p>
        </w:tc>
      </w:tr>
      <w:tr w:rsidR="001521D0" w:rsidRPr="00620373" w14:paraId="65C91CDE" w14:textId="77777777" w:rsidTr="00CC0B2D">
        <w:tc>
          <w:tcPr>
            <w:tcW w:w="1135" w:type="dxa"/>
            <w:vMerge/>
            <w:tcBorders>
              <w:bottom w:val="single" w:sz="4" w:space="0" w:color="auto"/>
            </w:tcBorders>
            <w:vAlign w:val="center"/>
          </w:tcPr>
          <w:p w14:paraId="06800B6B" w14:textId="77777777" w:rsidR="001521D0" w:rsidRPr="00620373" w:rsidRDefault="001521D0" w:rsidP="00CC0B2D">
            <w:pPr>
              <w:jc w:val="center"/>
              <w:rPr>
                <w:rFonts w:ascii="Times New Roman" w:hAnsi="Times New Roman" w:cs="Times New Roman"/>
                <w:sz w:val="24"/>
                <w:szCs w:val="24"/>
                <w:lang w:val="en-US"/>
              </w:rPr>
            </w:pPr>
          </w:p>
        </w:tc>
        <w:tc>
          <w:tcPr>
            <w:tcW w:w="897" w:type="dxa"/>
            <w:tcBorders>
              <w:top w:val="single" w:sz="4" w:space="0" w:color="auto"/>
              <w:bottom w:val="single" w:sz="4" w:space="0" w:color="auto"/>
            </w:tcBorders>
            <w:vAlign w:val="center"/>
          </w:tcPr>
          <w:p w14:paraId="7942C89B"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AIC</w:t>
            </w:r>
          </w:p>
        </w:tc>
        <w:tc>
          <w:tcPr>
            <w:tcW w:w="898" w:type="dxa"/>
            <w:tcBorders>
              <w:top w:val="single" w:sz="4" w:space="0" w:color="auto"/>
              <w:bottom w:val="single" w:sz="4" w:space="0" w:color="auto"/>
            </w:tcBorders>
            <w:vAlign w:val="center"/>
          </w:tcPr>
          <w:p w14:paraId="1216E01E"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BIC</w:t>
            </w:r>
          </w:p>
        </w:tc>
        <w:tc>
          <w:tcPr>
            <w:tcW w:w="898" w:type="dxa"/>
            <w:tcBorders>
              <w:top w:val="single" w:sz="4" w:space="0" w:color="auto"/>
              <w:bottom w:val="single" w:sz="4" w:space="0" w:color="auto"/>
            </w:tcBorders>
          </w:tcPr>
          <w:p w14:paraId="12A0917A"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LL</w:t>
            </w:r>
          </w:p>
        </w:tc>
        <w:tc>
          <w:tcPr>
            <w:tcW w:w="283" w:type="dxa"/>
            <w:tcBorders>
              <w:bottom w:val="single" w:sz="4" w:space="0" w:color="auto"/>
            </w:tcBorders>
          </w:tcPr>
          <w:p w14:paraId="34F9C01A" w14:textId="77777777" w:rsidR="001521D0" w:rsidRPr="00620373" w:rsidRDefault="001521D0" w:rsidP="00CC0B2D">
            <w:pPr>
              <w:jc w:val="center"/>
              <w:rPr>
                <w:rFonts w:ascii="Times New Roman" w:hAnsi="Times New Roman" w:cs="Times New Roman"/>
                <w:sz w:val="24"/>
                <w:szCs w:val="24"/>
                <w:lang w:val="en-US"/>
              </w:rPr>
            </w:pPr>
          </w:p>
        </w:tc>
        <w:tc>
          <w:tcPr>
            <w:tcW w:w="945" w:type="dxa"/>
            <w:tcBorders>
              <w:top w:val="single" w:sz="4" w:space="0" w:color="auto"/>
              <w:bottom w:val="single" w:sz="4" w:space="0" w:color="auto"/>
            </w:tcBorders>
            <w:vAlign w:val="center"/>
          </w:tcPr>
          <w:p w14:paraId="6C4B638F"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AIC</w:t>
            </w:r>
          </w:p>
        </w:tc>
        <w:tc>
          <w:tcPr>
            <w:tcW w:w="945" w:type="dxa"/>
            <w:tcBorders>
              <w:top w:val="single" w:sz="4" w:space="0" w:color="auto"/>
              <w:bottom w:val="single" w:sz="4" w:space="0" w:color="auto"/>
            </w:tcBorders>
            <w:vAlign w:val="center"/>
          </w:tcPr>
          <w:p w14:paraId="2337550B"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BIC</w:t>
            </w:r>
          </w:p>
        </w:tc>
        <w:tc>
          <w:tcPr>
            <w:tcW w:w="945" w:type="dxa"/>
            <w:tcBorders>
              <w:top w:val="single" w:sz="4" w:space="0" w:color="auto"/>
              <w:bottom w:val="single" w:sz="4" w:space="0" w:color="auto"/>
            </w:tcBorders>
          </w:tcPr>
          <w:p w14:paraId="1CC656A6"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LL</w:t>
            </w:r>
          </w:p>
        </w:tc>
        <w:tc>
          <w:tcPr>
            <w:tcW w:w="284" w:type="dxa"/>
            <w:tcBorders>
              <w:bottom w:val="single" w:sz="4" w:space="0" w:color="auto"/>
            </w:tcBorders>
          </w:tcPr>
          <w:p w14:paraId="7FF6D500" w14:textId="77777777" w:rsidR="001521D0" w:rsidRPr="00620373" w:rsidRDefault="001521D0" w:rsidP="00CC0B2D">
            <w:pPr>
              <w:jc w:val="center"/>
              <w:rPr>
                <w:rFonts w:ascii="Times New Roman" w:hAnsi="Times New Roman" w:cs="Times New Roman"/>
                <w:sz w:val="24"/>
                <w:szCs w:val="24"/>
                <w:lang w:val="en-US"/>
              </w:rPr>
            </w:pPr>
          </w:p>
        </w:tc>
        <w:tc>
          <w:tcPr>
            <w:tcW w:w="945" w:type="dxa"/>
            <w:tcBorders>
              <w:top w:val="single" w:sz="4" w:space="0" w:color="auto"/>
              <w:bottom w:val="single" w:sz="4" w:space="0" w:color="auto"/>
            </w:tcBorders>
            <w:vAlign w:val="center"/>
          </w:tcPr>
          <w:p w14:paraId="3B5651C5"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AIC</w:t>
            </w:r>
          </w:p>
        </w:tc>
        <w:tc>
          <w:tcPr>
            <w:tcW w:w="945" w:type="dxa"/>
            <w:tcBorders>
              <w:top w:val="single" w:sz="4" w:space="0" w:color="auto"/>
              <w:bottom w:val="single" w:sz="4" w:space="0" w:color="auto"/>
            </w:tcBorders>
            <w:vAlign w:val="center"/>
          </w:tcPr>
          <w:p w14:paraId="798BB446"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BIC</w:t>
            </w:r>
          </w:p>
        </w:tc>
        <w:tc>
          <w:tcPr>
            <w:tcW w:w="945" w:type="dxa"/>
            <w:tcBorders>
              <w:top w:val="single" w:sz="4" w:space="0" w:color="auto"/>
              <w:bottom w:val="single" w:sz="4" w:space="0" w:color="auto"/>
            </w:tcBorders>
          </w:tcPr>
          <w:p w14:paraId="7F8FED18"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LL</w:t>
            </w:r>
          </w:p>
        </w:tc>
        <w:tc>
          <w:tcPr>
            <w:tcW w:w="283" w:type="dxa"/>
            <w:tcBorders>
              <w:bottom w:val="single" w:sz="4" w:space="0" w:color="auto"/>
            </w:tcBorders>
          </w:tcPr>
          <w:p w14:paraId="4F87A1BC" w14:textId="77777777" w:rsidR="001521D0" w:rsidRPr="00620373" w:rsidRDefault="001521D0" w:rsidP="00CC0B2D">
            <w:pPr>
              <w:jc w:val="center"/>
              <w:rPr>
                <w:rFonts w:ascii="Times New Roman" w:hAnsi="Times New Roman" w:cs="Times New Roman"/>
                <w:sz w:val="24"/>
                <w:szCs w:val="24"/>
                <w:lang w:val="en-US"/>
              </w:rPr>
            </w:pPr>
          </w:p>
        </w:tc>
        <w:tc>
          <w:tcPr>
            <w:tcW w:w="900" w:type="dxa"/>
            <w:tcBorders>
              <w:top w:val="single" w:sz="4" w:space="0" w:color="auto"/>
              <w:bottom w:val="single" w:sz="4" w:space="0" w:color="auto"/>
            </w:tcBorders>
            <w:vAlign w:val="center"/>
          </w:tcPr>
          <w:p w14:paraId="2154986B"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AIC</w:t>
            </w:r>
          </w:p>
        </w:tc>
        <w:tc>
          <w:tcPr>
            <w:tcW w:w="900" w:type="dxa"/>
            <w:tcBorders>
              <w:top w:val="single" w:sz="4" w:space="0" w:color="auto"/>
              <w:bottom w:val="single" w:sz="4" w:space="0" w:color="auto"/>
            </w:tcBorders>
            <w:vAlign w:val="center"/>
          </w:tcPr>
          <w:p w14:paraId="456802A8"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BIC</w:t>
            </w:r>
          </w:p>
        </w:tc>
        <w:tc>
          <w:tcPr>
            <w:tcW w:w="901" w:type="dxa"/>
            <w:tcBorders>
              <w:bottom w:val="single" w:sz="4" w:space="0" w:color="auto"/>
            </w:tcBorders>
          </w:tcPr>
          <w:p w14:paraId="423AD34E"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LL</w:t>
            </w:r>
          </w:p>
        </w:tc>
      </w:tr>
      <w:tr w:rsidR="001521D0" w:rsidRPr="00620373" w14:paraId="4718FC4E" w14:textId="77777777" w:rsidTr="00CC0B2D">
        <w:tc>
          <w:tcPr>
            <w:tcW w:w="1135" w:type="dxa"/>
            <w:tcBorders>
              <w:top w:val="single" w:sz="4" w:space="0" w:color="auto"/>
            </w:tcBorders>
            <w:vAlign w:val="center"/>
          </w:tcPr>
          <w:p w14:paraId="6F656010" w14:textId="77777777" w:rsidR="001521D0" w:rsidRPr="00620373" w:rsidRDefault="001521D0" w:rsidP="00CC0B2D">
            <w:pPr>
              <w:spacing w:line="120" w:lineRule="atLeast"/>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TDM Category</w:t>
            </w:r>
          </w:p>
        </w:tc>
        <w:tc>
          <w:tcPr>
            <w:tcW w:w="897" w:type="dxa"/>
            <w:tcBorders>
              <w:top w:val="single" w:sz="4" w:space="0" w:color="auto"/>
            </w:tcBorders>
            <w:vAlign w:val="center"/>
          </w:tcPr>
          <w:p w14:paraId="1F2349D7"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-826</w:t>
            </w:r>
          </w:p>
        </w:tc>
        <w:tc>
          <w:tcPr>
            <w:tcW w:w="898" w:type="dxa"/>
            <w:tcBorders>
              <w:top w:val="single" w:sz="4" w:space="0" w:color="auto"/>
            </w:tcBorders>
            <w:vAlign w:val="center"/>
          </w:tcPr>
          <w:p w14:paraId="27D472AE"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-792</w:t>
            </w:r>
          </w:p>
        </w:tc>
        <w:tc>
          <w:tcPr>
            <w:tcW w:w="898" w:type="dxa"/>
            <w:tcBorders>
              <w:top w:val="single" w:sz="4" w:space="0" w:color="auto"/>
            </w:tcBorders>
            <w:vAlign w:val="center"/>
          </w:tcPr>
          <w:p w14:paraId="1C40522F"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418</w:t>
            </w:r>
          </w:p>
        </w:tc>
        <w:tc>
          <w:tcPr>
            <w:tcW w:w="283" w:type="dxa"/>
            <w:tcBorders>
              <w:top w:val="single" w:sz="4" w:space="0" w:color="auto"/>
            </w:tcBorders>
            <w:vAlign w:val="center"/>
          </w:tcPr>
          <w:p w14:paraId="6A9D87CC" w14:textId="77777777" w:rsidR="001521D0" w:rsidRPr="00620373" w:rsidRDefault="001521D0" w:rsidP="00CC0B2D">
            <w:pPr>
              <w:jc w:val="center"/>
              <w:rPr>
                <w:rFonts w:ascii="Times New Roman" w:hAnsi="Times New Roman" w:cs="Times New Roman"/>
                <w:sz w:val="24"/>
                <w:szCs w:val="24"/>
                <w:lang w:val="en-US"/>
              </w:rPr>
            </w:pPr>
          </w:p>
        </w:tc>
        <w:tc>
          <w:tcPr>
            <w:tcW w:w="945" w:type="dxa"/>
            <w:tcBorders>
              <w:top w:val="single" w:sz="4" w:space="0" w:color="auto"/>
            </w:tcBorders>
            <w:vAlign w:val="center"/>
          </w:tcPr>
          <w:p w14:paraId="386F9C30" w14:textId="07486C00" w:rsidR="001521D0" w:rsidRPr="00620373" w:rsidRDefault="0089754D"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20417</w:t>
            </w:r>
          </w:p>
        </w:tc>
        <w:tc>
          <w:tcPr>
            <w:tcW w:w="945" w:type="dxa"/>
            <w:tcBorders>
              <w:top w:val="single" w:sz="4" w:space="0" w:color="auto"/>
            </w:tcBorders>
            <w:vAlign w:val="center"/>
          </w:tcPr>
          <w:p w14:paraId="2CC7B9AD" w14:textId="0063FC25" w:rsidR="001521D0" w:rsidRPr="00620373" w:rsidRDefault="0089754D"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20451</w:t>
            </w:r>
          </w:p>
        </w:tc>
        <w:tc>
          <w:tcPr>
            <w:tcW w:w="945" w:type="dxa"/>
            <w:tcBorders>
              <w:top w:val="single" w:sz="4" w:space="0" w:color="auto"/>
            </w:tcBorders>
            <w:vAlign w:val="center"/>
          </w:tcPr>
          <w:p w14:paraId="052AEC55" w14:textId="16CCB724"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w:t>
            </w:r>
            <w:r w:rsidR="0089754D" w:rsidRPr="00620373">
              <w:rPr>
                <w:rFonts w:ascii="Times New Roman" w:hAnsi="Times New Roman" w:cs="Times New Roman"/>
                <w:sz w:val="24"/>
                <w:szCs w:val="24"/>
              </w:rPr>
              <w:t>10203</w:t>
            </w:r>
          </w:p>
        </w:tc>
        <w:tc>
          <w:tcPr>
            <w:tcW w:w="284" w:type="dxa"/>
            <w:tcBorders>
              <w:top w:val="single" w:sz="4" w:space="0" w:color="auto"/>
            </w:tcBorders>
            <w:vAlign w:val="center"/>
          </w:tcPr>
          <w:p w14:paraId="5AB91B1F" w14:textId="77777777" w:rsidR="001521D0" w:rsidRPr="00620373" w:rsidRDefault="001521D0" w:rsidP="00CC0B2D">
            <w:pPr>
              <w:jc w:val="center"/>
              <w:rPr>
                <w:rFonts w:ascii="Times New Roman" w:hAnsi="Times New Roman" w:cs="Times New Roman"/>
                <w:sz w:val="24"/>
                <w:szCs w:val="24"/>
                <w:lang w:val="en-US"/>
              </w:rPr>
            </w:pPr>
          </w:p>
        </w:tc>
        <w:tc>
          <w:tcPr>
            <w:tcW w:w="945" w:type="dxa"/>
            <w:tcBorders>
              <w:top w:val="single" w:sz="4" w:space="0" w:color="auto"/>
            </w:tcBorders>
            <w:vAlign w:val="center"/>
          </w:tcPr>
          <w:p w14:paraId="0A524E7B"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61818</w:t>
            </w:r>
          </w:p>
        </w:tc>
        <w:tc>
          <w:tcPr>
            <w:tcW w:w="945" w:type="dxa"/>
            <w:tcBorders>
              <w:top w:val="single" w:sz="4" w:space="0" w:color="auto"/>
            </w:tcBorders>
            <w:vAlign w:val="center"/>
          </w:tcPr>
          <w:p w14:paraId="12996C79"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61852</w:t>
            </w:r>
          </w:p>
        </w:tc>
        <w:tc>
          <w:tcPr>
            <w:tcW w:w="945" w:type="dxa"/>
            <w:tcBorders>
              <w:top w:val="single" w:sz="4" w:space="0" w:color="auto"/>
            </w:tcBorders>
            <w:vAlign w:val="center"/>
          </w:tcPr>
          <w:p w14:paraId="22E322BE"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-30904</w:t>
            </w:r>
          </w:p>
        </w:tc>
        <w:tc>
          <w:tcPr>
            <w:tcW w:w="283" w:type="dxa"/>
            <w:tcBorders>
              <w:top w:val="single" w:sz="4" w:space="0" w:color="auto"/>
            </w:tcBorders>
            <w:vAlign w:val="center"/>
          </w:tcPr>
          <w:p w14:paraId="7EB8A31E" w14:textId="77777777" w:rsidR="001521D0" w:rsidRPr="00620373" w:rsidRDefault="001521D0" w:rsidP="00CC0B2D">
            <w:pPr>
              <w:jc w:val="center"/>
              <w:rPr>
                <w:rFonts w:ascii="Times New Roman" w:hAnsi="Times New Roman" w:cs="Times New Roman"/>
                <w:sz w:val="24"/>
                <w:szCs w:val="24"/>
                <w:lang w:val="en-US"/>
              </w:rPr>
            </w:pPr>
          </w:p>
        </w:tc>
        <w:tc>
          <w:tcPr>
            <w:tcW w:w="900" w:type="dxa"/>
            <w:tcBorders>
              <w:top w:val="single" w:sz="4" w:space="0" w:color="auto"/>
            </w:tcBorders>
            <w:vAlign w:val="center"/>
          </w:tcPr>
          <w:p w14:paraId="0C56BCC6"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63215</w:t>
            </w:r>
          </w:p>
        </w:tc>
        <w:tc>
          <w:tcPr>
            <w:tcW w:w="900" w:type="dxa"/>
            <w:tcBorders>
              <w:top w:val="single" w:sz="4" w:space="0" w:color="auto"/>
            </w:tcBorders>
            <w:vAlign w:val="center"/>
          </w:tcPr>
          <w:p w14:paraId="7694A99B"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63249</w:t>
            </w:r>
          </w:p>
        </w:tc>
        <w:tc>
          <w:tcPr>
            <w:tcW w:w="901" w:type="dxa"/>
            <w:vAlign w:val="center"/>
          </w:tcPr>
          <w:p w14:paraId="403B898F"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-31602</w:t>
            </w:r>
          </w:p>
        </w:tc>
      </w:tr>
      <w:tr w:rsidR="001521D0" w:rsidRPr="00620373" w14:paraId="0BB55F6F" w14:textId="77777777" w:rsidTr="00CC0B2D">
        <w:tc>
          <w:tcPr>
            <w:tcW w:w="1135" w:type="dxa"/>
            <w:vAlign w:val="center"/>
          </w:tcPr>
          <w:p w14:paraId="24940F82" w14:textId="77777777" w:rsidR="001521D0" w:rsidRPr="00620373" w:rsidRDefault="001521D0" w:rsidP="00CC0B2D">
            <w:pPr>
              <w:spacing w:line="120" w:lineRule="atLeast"/>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SLM Category</w:t>
            </w:r>
          </w:p>
        </w:tc>
        <w:tc>
          <w:tcPr>
            <w:tcW w:w="897" w:type="dxa"/>
            <w:vAlign w:val="center"/>
          </w:tcPr>
          <w:p w14:paraId="5F23B987"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-818</w:t>
            </w:r>
          </w:p>
        </w:tc>
        <w:tc>
          <w:tcPr>
            <w:tcW w:w="898" w:type="dxa"/>
            <w:vAlign w:val="center"/>
          </w:tcPr>
          <w:p w14:paraId="78915EEF"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-784</w:t>
            </w:r>
          </w:p>
        </w:tc>
        <w:tc>
          <w:tcPr>
            <w:tcW w:w="898" w:type="dxa"/>
            <w:vAlign w:val="center"/>
          </w:tcPr>
          <w:p w14:paraId="7BF3F06E"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414</w:t>
            </w:r>
          </w:p>
        </w:tc>
        <w:tc>
          <w:tcPr>
            <w:tcW w:w="283" w:type="dxa"/>
            <w:vAlign w:val="center"/>
          </w:tcPr>
          <w:p w14:paraId="585BA4AB" w14:textId="77777777" w:rsidR="001521D0" w:rsidRPr="00620373" w:rsidRDefault="001521D0" w:rsidP="00CC0B2D">
            <w:pPr>
              <w:jc w:val="center"/>
              <w:rPr>
                <w:rFonts w:ascii="Times New Roman" w:hAnsi="Times New Roman" w:cs="Times New Roman"/>
                <w:sz w:val="24"/>
                <w:szCs w:val="24"/>
                <w:lang w:val="en-US"/>
              </w:rPr>
            </w:pPr>
          </w:p>
        </w:tc>
        <w:tc>
          <w:tcPr>
            <w:tcW w:w="945" w:type="dxa"/>
            <w:vAlign w:val="center"/>
          </w:tcPr>
          <w:p w14:paraId="4EC925F0" w14:textId="469A8D30" w:rsidR="001521D0" w:rsidRPr="00620373" w:rsidRDefault="004B575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20391</w:t>
            </w:r>
          </w:p>
        </w:tc>
        <w:tc>
          <w:tcPr>
            <w:tcW w:w="945" w:type="dxa"/>
            <w:vAlign w:val="center"/>
          </w:tcPr>
          <w:p w14:paraId="15C13EA8" w14:textId="3227399F" w:rsidR="001521D0" w:rsidRPr="00620373" w:rsidRDefault="004B575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20425</w:t>
            </w:r>
          </w:p>
        </w:tc>
        <w:tc>
          <w:tcPr>
            <w:tcW w:w="945" w:type="dxa"/>
            <w:vAlign w:val="center"/>
          </w:tcPr>
          <w:p w14:paraId="318D7E09" w14:textId="25DA43E2"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w:t>
            </w:r>
            <w:r w:rsidR="004B5750" w:rsidRPr="00620373">
              <w:rPr>
                <w:rFonts w:ascii="Times New Roman" w:hAnsi="Times New Roman" w:cs="Times New Roman"/>
                <w:sz w:val="24"/>
                <w:szCs w:val="24"/>
              </w:rPr>
              <w:t>10191</w:t>
            </w:r>
          </w:p>
        </w:tc>
        <w:tc>
          <w:tcPr>
            <w:tcW w:w="284" w:type="dxa"/>
            <w:vAlign w:val="center"/>
          </w:tcPr>
          <w:p w14:paraId="1C28F24B" w14:textId="77777777" w:rsidR="001521D0" w:rsidRPr="00620373" w:rsidRDefault="001521D0" w:rsidP="00CC0B2D">
            <w:pPr>
              <w:jc w:val="center"/>
              <w:rPr>
                <w:rFonts w:ascii="Times New Roman" w:hAnsi="Times New Roman" w:cs="Times New Roman"/>
                <w:sz w:val="24"/>
                <w:szCs w:val="24"/>
                <w:lang w:val="en-US"/>
              </w:rPr>
            </w:pPr>
          </w:p>
        </w:tc>
        <w:tc>
          <w:tcPr>
            <w:tcW w:w="945" w:type="dxa"/>
            <w:vAlign w:val="center"/>
          </w:tcPr>
          <w:p w14:paraId="69E3E49C"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61787</w:t>
            </w:r>
          </w:p>
        </w:tc>
        <w:tc>
          <w:tcPr>
            <w:tcW w:w="945" w:type="dxa"/>
            <w:vAlign w:val="center"/>
          </w:tcPr>
          <w:p w14:paraId="66C62BCE"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61821</w:t>
            </w:r>
          </w:p>
        </w:tc>
        <w:tc>
          <w:tcPr>
            <w:tcW w:w="945" w:type="dxa"/>
            <w:vAlign w:val="center"/>
          </w:tcPr>
          <w:p w14:paraId="5B8B76B2"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-30888</w:t>
            </w:r>
          </w:p>
        </w:tc>
        <w:tc>
          <w:tcPr>
            <w:tcW w:w="283" w:type="dxa"/>
            <w:vAlign w:val="center"/>
          </w:tcPr>
          <w:p w14:paraId="105563FB" w14:textId="77777777" w:rsidR="001521D0" w:rsidRPr="00620373" w:rsidRDefault="001521D0" w:rsidP="00CC0B2D">
            <w:pPr>
              <w:jc w:val="center"/>
              <w:rPr>
                <w:rFonts w:ascii="Times New Roman" w:hAnsi="Times New Roman" w:cs="Times New Roman"/>
                <w:sz w:val="24"/>
                <w:szCs w:val="24"/>
                <w:lang w:val="en-US"/>
              </w:rPr>
            </w:pPr>
          </w:p>
        </w:tc>
        <w:tc>
          <w:tcPr>
            <w:tcW w:w="900" w:type="dxa"/>
            <w:vAlign w:val="center"/>
          </w:tcPr>
          <w:p w14:paraId="36E95B71"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63212</w:t>
            </w:r>
          </w:p>
        </w:tc>
        <w:tc>
          <w:tcPr>
            <w:tcW w:w="900" w:type="dxa"/>
            <w:vAlign w:val="center"/>
          </w:tcPr>
          <w:p w14:paraId="3165CDED"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63246</w:t>
            </w:r>
          </w:p>
        </w:tc>
        <w:tc>
          <w:tcPr>
            <w:tcW w:w="901" w:type="dxa"/>
            <w:vAlign w:val="center"/>
          </w:tcPr>
          <w:p w14:paraId="2999C8B4"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-31601</w:t>
            </w:r>
          </w:p>
        </w:tc>
      </w:tr>
      <w:tr w:rsidR="001521D0" w:rsidRPr="00620373" w14:paraId="18C1B035" w14:textId="77777777" w:rsidTr="00CC0B2D">
        <w:tc>
          <w:tcPr>
            <w:tcW w:w="1135" w:type="dxa"/>
            <w:vAlign w:val="center"/>
          </w:tcPr>
          <w:p w14:paraId="481AE816" w14:textId="77777777" w:rsidR="001521D0" w:rsidRPr="00620373" w:rsidRDefault="001521D0" w:rsidP="00CC0B2D">
            <w:pPr>
              <w:spacing w:line="120" w:lineRule="atLeast"/>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SLM Angle</w:t>
            </w:r>
          </w:p>
        </w:tc>
        <w:tc>
          <w:tcPr>
            <w:tcW w:w="897" w:type="dxa"/>
            <w:vAlign w:val="center"/>
          </w:tcPr>
          <w:p w14:paraId="4B4667C3"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-950</w:t>
            </w:r>
          </w:p>
        </w:tc>
        <w:tc>
          <w:tcPr>
            <w:tcW w:w="898" w:type="dxa"/>
            <w:vAlign w:val="center"/>
          </w:tcPr>
          <w:p w14:paraId="67078086"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-922</w:t>
            </w:r>
          </w:p>
        </w:tc>
        <w:tc>
          <w:tcPr>
            <w:tcW w:w="898" w:type="dxa"/>
            <w:vAlign w:val="center"/>
          </w:tcPr>
          <w:p w14:paraId="25DA88F8"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479</w:t>
            </w:r>
          </w:p>
        </w:tc>
        <w:tc>
          <w:tcPr>
            <w:tcW w:w="283" w:type="dxa"/>
            <w:vAlign w:val="center"/>
          </w:tcPr>
          <w:p w14:paraId="4BC56856" w14:textId="77777777" w:rsidR="001521D0" w:rsidRPr="00620373" w:rsidRDefault="001521D0" w:rsidP="00CC0B2D">
            <w:pPr>
              <w:jc w:val="center"/>
              <w:rPr>
                <w:rFonts w:ascii="Times New Roman" w:hAnsi="Times New Roman" w:cs="Times New Roman"/>
                <w:sz w:val="24"/>
                <w:szCs w:val="24"/>
                <w:lang w:val="en-US"/>
              </w:rPr>
            </w:pPr>
          </w:p>
        </w:tc>
        <w:tc>
          <w:tcPr>
            <w:tcW w:w="945" w:type="dxa"/>
            <w:vAlign w:val="center"/>
          </w:tcPr>
          <w:p w14:paraId="6F4087B3" w14:textId="416AF4A4" w:rsidR="001521D0" w:rsidRPr="00620373" w:rsidRDefault="00CC645D"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20357</w:t>
            </w:r>
          </w:p>
        </w:tc>
        <w:tc>
          <w:tcPr>
            <w:tcW w:w="945" w:type="dxa"/>
            <w:vAlign w:val="center"/>
          </w:tcPr>
          <w:p w14:paraId="19A2E3C7" w14:textId="3F38129E" w:rsidR="001521D0" w:rsidRPr="00620373" w:rsidRDefault="00CC645D"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20384</w:t>
            </w:r>
          </w:p>
        </w:tc>
        <w:tc>
          <w:tcPr>
            <w:tcW w:w="945" w:type="dxa"/>
            <w:vAlign w:val="center"/>
          </w:tcPr>
          <w:p w14:paraId="1909059D" w14:textId="652F0579"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w:t>
            </w:r>
            <w:r w:rsidR="00CC645D" w:rsidRPr="00620373">
              <w:rPr>
                <w:rFonts w:ascii="Times New Roman" w:hAnsi="Times New Roman" w:cs="Times New Roman"/>
                <w:sz w:val="24"/>
                <w:szCs w:val="24"/>
              </w:rPr>
              <w:t>10174</w:t>
            </w:r>
          </w:p>
        </w:tc>
        <w:tc>
          <w:tcPr>
            <w:tcW w:w="284" w:type="dxa"/>
            <w:vAlign w:val="center"/>
          </w:tcPr>
          <w:p w14:paraId="0A2913FB" w14:textId="77777777" w:rsidR="001521D0" w:rsidRPr="00620373" w:rsidRDefault="001521D0" w:rsidP="00CC0B2D">
            <w:pPr>
              <w:jc w:val="center"/>
              <w:rPr>
                <w:rFonts w:ascii="Times New Roman" w:hAnsi="Times New Roman" w:cs="Times New Roman"/>
                <w:sz w:val="24"/>
                <w:szCs w:val="24"/>
                <w:lang w:val="en-US"/>
              </w:rPr>
            </w:pPr>
          </w:p>
        </w:tc>
        <w:tc>
          <w:tcPr>
            <w:tcW w:w="945" w:type="dxa"/>
            <w:vAlign w:val="center"/>
          </w:tcPr>
          <w:p w14:paraId="64F043A5"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61761</w:t>
            </w:r>
          </w:p>
        </w:tc>
        <w:tc>
          <w:tcPr>
            <w:tcW w:w="945" w:type="dxa"/>
            <w:vAlign w:val="center"/>
          </w:tcPr>
          <w:p w14:paraId="70600B5F"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61789</w:t>
            </w:r>
          </w:p>
        </w:tc>
        <w:tc>
          <w:tcPr>
            <w:tcW w:w="945" w:type="dxa"/>
            <w:vAlign w:val="center"/>
          </w:tcPr>
          <w:p w14:paraId="2FA13413"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-30877</w:t>
            </w:r>
          </w:p>
        </w:tc>
        <w:tc>
          <w:tcPr>
            <w:tcW w:w="283" w:type="dxa"/>
            <w:vAlign w:val="center"/>
          </w:tcPr>
          <w:p w14:paraId="56577A6B" w14:textId="77777777" w:rsidR="001521D0" w:rsidRPr="00620373" w:rsidRDefault="001521D0" w:rsidP="00CC0B2D">
            <w:pPr>
              <w:jc w:val="center"/>
              <w:rPr>
                <w:rFonts w:ascii="Times New Roman" w:hAnsi="Times New Roman" w:cs="Times New Roman"/>
                <w:sz w:val="24"/>
                <w:szCs w:val="24"/>
                <w:lang w:val="en-US"/>
              </w:rPr>
            </w:pPr>
          </w:p>
        </w:tc>
        <w:tc>
          <w:tcPr>
            <w:tcW w:w="900" w:type="dxa"/>
            <w:vAlign w:val="center"/>
          </w:tcPr>
          <w:p w14:paraId="75003994"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63197</w:t>
            </w:r>
          </w:p>
        </w:tc>
        <w:tc>
          <w:tcPr>
            <w:tcW w:w="900" w:type="dxa"/>
            <w:vAlign w:val="center"/>
          </w:tcPr>
          <w:p w14:paraId="24ADD363"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63224</w:t>
            </w:r>
          </w:p>
        </w:tc>
        <w:tc>
          <w:tcPr>
            <w:tcW w:w="901" w:type="dxa"/>
            <w:vAlign w:val="center"/>
          </w:tcPr>
          <w:p w14:paraId="3B9330BE"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-31594</w:t>
            </w:r>
          </w:p>
        </w:tc>
      </w:tr>
      <w:tr w:rsidR="001521D0" w:rsidRPr="00620373" w14:paraId="4439B69E" w14:textId="77777777" w:rsidTr="00CC0B2D">
        <w:tc>
          <w:tcPr>
            <w:tcW w:w="13049" w:type="dxa"/>
            <w:gridSpan w:val="16"/>
            <w:vAlign w:val="center"/>
          </w:tcPr>
          <w:p w14:paraId="5991AA28" w14:textId="77777777" w:rsidR="001521D0" w:rsidRPr="00620373" w:rsidRDefault="00000000" w:rsidP="00CC0B2D">
            <w:pPr>
              <w:jc w:val="center"/>
              <w:rPr>
                <w:rFonts w:ascii="Times New Roman" w:hAnsi="Times New Roman" w:cs="Times New Roman"/>
                <w:sz w:val="24"/>
                <w:szCs w:val="24"/>
              </w:rPr>
            </w:pPr>
            <w:r>
              <w:rPr>
                <w:rFonts w:ascii="Times New Roman" w:eastAsia="宋体" w:hAnsi="Times New Roman" w:cs="Times New Roman"/>
                <w:noProof/>
                <w:sz w:val="24"/>
                <w:szCs w:val="24"/>
                <w:bdr w:val="nil"/>
                <w:lang w:val="en-US" w:eastAsia="en-GB"/>
              </w:rPr>
              <w:pict w14:anchorId="02E0026D">
                <v:rect id="_x0000_i1026" alt="" style="width:451.3pt;height:.05pt;mso-width-percent:0;mso-height-percent:0;mso-width-percent:0;mso-height-percent:0" o:hralign="center" o:hrstd="t" o:hr="t" fillcolor="#a0a0a0" stroked="f"/>
              </w:pict>
            </w:r>
          </w:p>
        </w:tc>
      </w:tr>
      <w:tr w:rsidR="001521D0" w:rsidRPr="00620373" w14:paraId="72EF7ED0" w14:textId="77777777" w:rsidTr="00CC0B2D">
        <w:tc>
          <w:tcPr>
            <w:tcW w:w="1135" w:type="dxa"/>
            <w:vAlign w:val="center"/>
          </w:tcPr>
          <w:p w14:paraId="751FAF6D" w14:textId="77777777" w:rsidR="001521D0" w:rsidRPr="00620373" w:rsidRDefault="001521D0" w:rsidP="00CC0B2D">
            <w:pPr>
              <w:spacing w:line="120" w:lineRule="atLeast"/>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Δ1</w:t>
            </w:r>
          </w:p>
        </w:tc>
        <w:tc>
          <w:tcPr>
            <w:tcW w:w="897" w:type="dxa"/>
            <w:vAlign w:val="center"/>
          </w:tcPr>
          <w:p w14:paraId="5B99D53E"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-8</w:t>
            </w:r>
          </w:p>
        </w:tc>
        <w:tc>
          <w:tcPr>
            <w:tcW w:w="898" w:type="dxa"/>
            <w:vAlign w:val="center"/>
          </w:tcPr>
          <w:p w14:paraId="3796940D"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-8</w:t>
            </w:r>
          </w:p>
        </w:tc>
        <w:tc>
          <w:tcPr>
            <w:tcW w:w="898" w:type="dxa"/>
          </w:tcPr>
          <w:p w14:paraId="26BA791C"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4</w:t>
            </w:r>
          </w:p>
        </w:tc>
        <w:tc>
          <w:tcPr>
            <w:tcW w:w="283" w:type="dxa"/>
            <w:vAlign w:val="center"/>
          </w:tcPr>
          <w:p w14:paraId="5AC4FE76" w14:textId="77777777" w:rsidR="001521D0" w:rsidRPr="00620373" w:rsidRDefault="001521D0" w:rsidP="00CC0B2D">
            <w:pPr>
              <w:jc w:val="center"/>
              <w:rPr>
                <w:rFonts w:ascii="Times New Roman" w:hAnsi="Times New Roman" w:cs="Times New Roman"/>
                <w:sz w:val="24"/>
                <w:szCs w:val="24"/>
                <w:lang w:val="en-US"/>
              </w:rPr>
            </w:pPr>
          </w:p>
        </w:tc>
        <w:tc>
          <w:tcPr>
            <w:tcW w:w="945" w:type="dxa"/>
            <w:vAlign w:val="center"/>
          </w:tcPr>
          <w:p w14:paraId="5262E628" w14:textId="57F1D723" w:rsidR="001521D0" w:rsidRPr="00620373" w:rsidRDefault="00CC645D"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26</w:t>
            </w:r>
          </w:p>
        </w:tc>
        <w:tc>
          <w:tcPr>
            <w:tcW w:w="945" w:type="dxa"/>
            <w:vAlign w:val="center"/>
          </w:tcPr>
          <w:p w14:paraId="37247EF3" w14:textId="73D72DEE" w:rsidR="001521D0" w:rsidRPr="00620373" w:rsidRDefault="00CC645D"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26</w:t>
            </w:r>
          </w:p>
        </w:tc>
        <w:tc>
          <w:tcPr>
            <w:tcW w:w="945" w:type="dxa"/>
          </w:tcPr>
          <w:p w14:paraId="0E26F1C5" w14:textId="210A09F6" w:rsidR="001521D0" w:rsidRPr="00620373" w:rsidRDefault="00CC645D" w:rsidP="00CC0B2D">
            <w:pPr>
              <w:jc w:val="center"/>
              <w:rPr>
                <w:rFonts w:ascii="Times New Roman" w:hAnsi="Times New Roman" w:cs="Times New Roman"/>
                <w:sz w:val="24"/>
                <w:szCs w:val="24"/>
              </w:rPr>
            </w:pPr>
            <w:r w:rsidRPr="00620373">
              <w:rPr>
                <w:rFonts w:ascii="Times New Roman" w:hAnsi="Times New Roman" w:cs="Times New Roman"/>
                <w:sz w:val="24"/>
                <w:szCs w:val="24"/>
              </w:rPr>
              <w:t>-12</w:t>
            </w:r>
          </w:p>
        </w:tc>
        <w:tc>
          <w:tcPr>
            <w:tcW w:w="284" w:type="dxa"/>
            <w:vAlign w:val="center"/>
          </w:tcPr>
          <w:p w14:paraId="0715BC9B" w14:textId="77777777" w:rsidR="001521D0" w:rsidRPr="00620373" w:rsidRDefault="001521D0" w:rsidP="00CC0B2D">
            <w:pPr>
              <w:jc w:val="center"/>
              <w:rPr>
                <w:rFonts w:ascii="Times New Roman" w:hAnsi="Times New Roman" w:cs="Times New Roman"/>
                <w:sz w:val="24"/>
                <w:szCs w:val="24"/>
                <w:lang w:val="en-US"/>
              </w:rPr>
            </w:pPr>
          </w:p>
        </w:tc>
        <w:tc>
          <w:tcPr>
            <w:tcW w:w="945" w:type="dxa"/>
            <w:vAlign w:val="center"/>
          </w:tcPr>
          <w:p w14:paraId="67F135F6"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31</w:t>
            </w:r>
          </w:p>
        </w:tc>
        <w:tc>
          <w:tcPr>
            <w:tcW w:w="945" w:type="dxa"/>
            <w:vAlign w:val="center"/>
          </w:tcPr>
          <w:p w14:paraId="2BB00C4A"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31</w:t>
            </w:r>
          </w:p>
        </w:tc>
        <w:tc>
          <w:tcPr>
            <w:tcW w:w="945" w:type="dxa"/>
          </w:tcPr>
          <w:p w14:paraId="1BD43845"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-16</w:t>
            </w:r>
          </w:p>
        </w:tc>
        <w:tc>
          <w:tcPr>
            <w:tcW w:w="283" w:type="dxa"/>
            <w:vAlign w:val="center"/>
          </w:tcPr>
          <w:p w14:paraId="377F6A30" w14:textId="77777777" w:rsidR="001521D0" w:rsidRPr="00620373" w:rsidRDefault="001521D0" w:rsidP="00CC0B2D">
            <w:pPr>
              <w:jc w:val="center"/>
              <w:rPr>
                <w:rFonts w:ascii="Times New Roman" w:hAnsi="Times New Roman" w:cs="Times New Roman"/>
                <w:sz w:val="24"/>
                <w:szCs w:val="24"/>
                <w:lang w:val="en-US"/>
              </w:rPr>
            </w:pPr>
          </w:p>
        </w:tc>
        <w:tc>
          <w:tcPr>
            <w:tcW w:w="900" w:type="dxa"/>
            <w:vAlign w:val="center"/>
          </w:tcPr>
          <w:p w14:paraId="2E1972FA"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3</w:t>
            </w:r>
          </w:p>
        </w:tc>
        <w:tc>
          <w:tcPr>
            <w:tcW w:w="900" w:type="dxa"/>
            <w:vAlign w:val="center"/>
          </w:tcPr>
          <w:p w14:paraId="215CBBDC"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3</w:t>
            </w:r>
          </w:p>
        </w:tc>
        <w:tc>
          <w:tcPr>
            <w:tcW w:w="901" w:type="dxa"/>
          </w:tcPr>
          <w:p w14:paraId="7D9FB4FE"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-1</w:t>
            </w:r>
          </w:p>
        </w:tc>
      </w:tr>
      <w:tr w:rsidR="001521D0" w:rsidRPr="00620373" w14:paraId="1B644AB9" w14:textId="77777777" w:rsidTr="00CC0B2D">
        <w:tc>
          <w:tcPr>
            <w:tcW w:w="1135" w:type="dxa"/>
            <w:vAlign w:val="center"/>
          </w:tcPr>
          <w:p w14:paraId="68E0EC38" w14:textId="77777777" w:rsidR="001521D0" w:rsidRPr="00620373" w:rsidRDefault="001521D0" w:rsidP="00CC0B2D">
            <w:pPr>
              <w:spacing w:line="120" w:lineRule="atLeast"/>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Δ2</w:t>
            </w:r>
          </w:p>
        </w:tc>
        <w:tc>
          <w:tcPr>
            <w:tcW w:w="897" w:type="dxa"/>
            <w:vAlign w:val="center"/>
          </w:tcPr>
          <w:p w14:paraId="17D30786"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124</w:t>
            </w:r>
          </w:p>
        </w:tc>
        <w:tc>
          <w:tcPr>
            <w:tcW w:w="898" w:type="dxa"/>
            <w:vAlign w:val="center"/>
          </w:tcPr>
          <w:p w14:paraId="15D457BB"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130</w:t>
            </w:r>
          </w:p>
        </w:tc>
        <w:tc>
          <w:tcPr>
            <w:tcW w:w="898" w:type="dxa"/>
          </w:tcPr>
          <w:p w14:paraId="0E364F51"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-61</w:t>
            </w:r>
          </w:p>
        </w:tc>
        <w:tc>
          <w:tcPr>
            <w:tcW w:w="283" w:type="dxa"/>
            <w:vAlign w:val="center"/>
          </w:tcPr>
          <w:p w14:paraId="548D9A9C" w14:textId="77777777" w:rsidR="001521D0" w:rsidRPr="00620373" w:rsidRDefault="001521D0" w:rsidP="00CC0B2D">
            <w:pPr>
              <w:jc w:val="center"/>
              <w:rPr>
                <w:rFonts w:ascii="Times New Roman" w:hAnsi="Times New Roman" w:cs="Times New Roman"/>
                <w:sz w:val="24"/>
                <w:szCs w:val="24"/>
                <w:lang w:val="en-US"/>
              </w:rPr>
            </w:pPr>
          </w:p>
        </w:tc>
        <w:tc>
          <w:tcPr>
            <w:tcW w:w="945" w:type="dxa"/>
            <w:vAlign w:val="center"/>
          </w:tcPr>
          <w:p w14:paraId="577137C0" w14:textId="192CD7A5" w:rsidR="001521D0" w:rsidRPr="00620373" w:rsidRDefault="00CC645D"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60</w:t>
            </w:r>
          </w:p>
        </w:tc>
        <w:tc>
          <w:tcPr>
            <w:tcW w:w="945" w:type="dxa"/>
            <w:vAlign w:val="center"/>
          </w:tcPr>
          <w:p w14:paraId="2D749BDD" w14:textId="68598E09" w:rsidR="001521D0" w:rsidRPr="00620373" w:rsidRDefault="00CC645D"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67</w:t>
            </w:r>
          </w:p>
        </w:tc>
        <w:tc>
          <w:tcPr>
            <w:tcW w:w="945" w:type="dxa"/>
          </w:tcPr>
          <w:p w14:paraId="6D8C4254" w14:textId="25842369"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-2</w:t>
            </w:r>
            <w:r w:rsidR="00CC645D" w:rsidRPr="00620373">
              <w:rPr>
                <w:rFonts w:ascii="Times New Roman" w:hAnsi="Times New Roman" w:cs="Times New Roman"/>
                <w:sz w:val="24"/>
                <w:szCs w:val="24"/>
              </w:rPr>
              <w:t>9</w:t>
            </w:r>
          </w:p>
        </w:tc>
        <w:tc>
          <w:tcPr>
            <w:tcW w:w="284" w:type="dxa"/>
            <w:vAlign w:val="center"/>
          </w:tcPr>
          <w:p w14:paraId="38D97093" w14:textId="77777777" w:rsidR="001521D0" w:rsidRPr="00620373" w:rsidRDefault="001521D0" w:rsidP="00CC0B2D">
            <w:pPr>
              <w:jc w:val="center"/>
              <w:rPr>
                <w:rFonts w:ascii="Times New Roman" w:hAnsi="Times New Roman" w:cs="Times New Roman"/>
                <w:sz w:val="24"/>
                <w:szCs w:val="24"/>
                <w:lang w:val="en-US"/>
              </w:rPr>
            </w:pPr>
          </w:p>
        </w:tc>
        <w:tc>
          <w:tcPr>
            <w:tcW w:w="945" w:type="dxa"/>
            <w:vAlign w:val="center"/>
          </w:tcPr>
          <w:p w14:paraId="08C08C26"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57</w:t>
            </w:r>
          </w:p>
        </w:tc>
        <w:tc>
          <w:tcPr>
            <w:tcW w:w="945" w:type="dxa"/>
            <w:vAlign w:val="center"/>
          </w:tcPr>
          <w:p w14:paraId="5DCD51FD"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63</w:t>
            </w:r>
          </w:p>
        </w:tc>
        <w:tc>
          <w:tcPr>
            <w:tcW w:w="945" w:type="dxa"/>
          </w:tcPr>
          <w:p w14:paraId="28CF3BFD"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-27</w:t>
            </w:r>
          </w:p>
        </w:tc>
        <w:tc>
          <w:tcPr>
            <w:tcW w:w="283" w:type="dxa"/>
            <w:vAlign w:val="center"/>
          </w:tcPr>
          <w:p w14:paraId="313D3406" w14:textId="77777777" w:rsidR="001521D0" w:rsidRPr="00620373" w:rsidRDefault="001521D0" w:rsidP="00CC0B2D">
            <w:pPr>
              <w:jc w:val="center"/>
              <w:rPr>
                <w:rFonts w:ascii="Times New Roman" w:hAnsi="Times New Roman" w:cs="Times New Roman"/>
                <w:sz w:val="24"/>
                <w:szCs w:val="24"/>
                <w:lang w:val="en-US"/>
              </w:rPr>
            </w:pPr>
          </w:p>
        </w:tc>
        <w:tc>
          <w:tcPr>
            <w:tcW w:w="900" w:type="dxa"/>
            <w:vAlign w:val="center"/>
          </w:tcPr>
          <w:p w14:paraId="14019F3A"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18</w:t>
            </w:r>
          </w:p>
        </w:tc>
        <w:tc>
          <w:tcPr>
            <w:tcW w:w="900" w:type="dxa"/>
            <w:vAlign w:val="center"/>
          </w:tcPr>
          <w:p w14:paraId="1D462DC4" w14:textId="77777777" w:rsidR="001521D0" w:rsidRPr="00620373" w:rsidRDefault="001521D0" w:rsidP="00CC0B2D">
            <w:pPr>
              <w:jc w:val="center"/>
              <w:rPr>
                <w:rFonts w:ascii="Times New Roman" w:hAnsi="Times New Roman" w:cs="Times New Roman"/>
                <w:sz w:val="24"/>
                <w:szCs w:val="24"/>
                <w:lang w:val="en-US"/>
              </w:rPr>
            </w:pPr>
            <w:r w:rsidRPr="00620373">
              <w:rPr>
                <w:rFonts w:ascii="Times New Roman" w:hAnsi="Times New Roman" w:cs="Times New Roman"/>
                <w:sz w:val="24"/>
                <w:szCs w:val="24"/>
              </w:rPr>
              <w:t>25</w:t>
            </w:r>
          </w:p>
        </w:tc>
        <w:tc>
          <w:tcPr>
            <w:tcW w:w="901" w:type="dxa"/>
          </w:tcPr>
          <w:p w14:paraId="28568CCD"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-8</w:t>
            </w:r>
          </w:p>
        </w:tc>
      </w:tr>
      <w:tr w:rsidR="001521D0" w:rsidRPr="00620373" w14:paraId="01782696" w14:textId="77777777" w:rsidTr="00CC0B2D">
        <w:tc>
          <w:tcPr>
            <w:tcW w:w="1135" w:type="dxa"/>
            <w:tcBorders>
              <w:bottom w:val="single" w:sz="4" w:space="0" w:color="auto"/>
            </w:tcBorders>
            <w:vAlign w:val="center"/>
          </w:tcPr>
          <w:p w14:paraId="71936229" w14:textId="77777777" w:rsidR="001521D0" w:rsidRPr="00620373" w:rsidRDefault="001521D0" w:rsidP="00CC0B2D">
            <w:pPr>
              <w:spacing w:line="120" w:lineRule="atLeast"/>
              <w:jc w:val="center"/>
              <w:rPr>
                <w:rFonts w:ascii="Times New Roman" w:hAnsi="Times New Roman" w:cs="Times New Roman"/>
                <w:sz w:val="24"/>
                <w:szCs w:val="24"/>
                <w:lang w:val="en-US"/>
              </w:rPr>
            </w:pPr>
            <w:r w:rsidRPr="00620373">
              <w:rPr>
                <w:rFonts w:ascii="Times New Roman" w:hAnsi="Times New Roman" w:cs="Times New Roman"/>
                <w:sz w:val="24"/>
                <w:szCs w:val="24"/>
                <w:lang w:val="en-US"/>
              </w:rPr>
              <w:t>Δ3</w:t>
            </w:r>
          </w:p>
        </w:tc>
        <w:tc>
          <w:tcPr>
            <w:tcW w:w="897" w:type="dxa"/>
            <w:tcBorders>
              <w:bottom w:val="single" w:sz="4" w:space="0" w:color="auto"/>
            </w:tcBorders>
            <w:vAlign w:val="center"/>
          </w:tcPr>
          <w:p w14:paraId="3E29BF9F"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132</w:t>
            </w:r>
          </w:p>
        </w:tc>
        <w:tc>
          <w:tcPr>
            <w:tcW w:w="898" w:type="dxa"/>
            <w:tcBorders>
              <w:bottom w:val="single" w:sz="4" w:space="0" w:color="auto"/>
            </w:tcBorders>
            <w:vAlign w:val="center"/>
          </w:tcPr>
          <w:p w14:paraId="62A912FF"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138</w:t>
            </w:r>
          </w:p>
        </w:tc>
        <w:tc>
          <w:tcPr>
            <w:tcW w:w="898" w:type="dxa"/>
            <w:tcBorders>
              <w:bottom w:val="single" w:sz="4" w:space="0" w:color="auto"/>
            </w:tcBorders>
          </w:tcPr>
          <w:p w14:paraId="0B4AB17B"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-65</w:t>
            </w:r>
          </w:p>
        </w:tc>
        <w:tc>
          <w:tcPr>
            <w:tcW w:w="283" w:type="dxa"/>
            <w:tcBorders>
              <w:bottom w:val="single" w:sz="4" w:space="0" w:color="auto"/>
            </w:tcBorders>
            <w:vAlign w:val="center"/>
          </w:tcPr>
          <w:p w14:paraId="4B87844A" w14:textId="77777777" w:rsidR="001521D0" w:rsidRPr="00620373" w:rsidRDefault="001521D0" w:rsidP="00CC0B2D">
            <w:pPr>
              <w:jc w:val="center"/>
              <w:rPr>
                <w:rFonts w:ascii="Times New Roman" w:hAnsi="Times New Roman" w:cs="Times New Roman"/>
                <w:sz w:val="24"/>
                <w:szCs w:val="24"/>
                <w:lang w:val="en-US"/>
              </w:rPr>
            </w:pPr>
          </w:p>
        </w:tc>
        <w:tc>
          <w:tcPr>
            <w:tcW w:w="945" w:type="dxa"/>
            <w:tcBorders>
              <w:bottom w:val="single" w:sz="4" w:space="0" w:color="auto"/>
            </w:tcBorders>
            <w:vAlign w:val="center"/>
          </w:tcPr>
          <w:p w14:paraId="28EAE519" w14:textId="4EAAD8D8" w:rsidR="001521D0" w:rsidRPr="00620373" w:rsidRDefault="00CC645D" w:rsidP="00CC0B2D">
            <w:pPr>
              <w:jc w:val="center"/>
              <w:rPr>
                <w:rFonts w:ascii="Times New Roman" w:hAnsi="Times New Roman" w:cs="Times New Roman"/>
                <w:sz w:val="24"/>
                <w:szCs w:val="24"/>
              </w:rPr>
            </w:pPr>
            <w:r w:rsidRPr="00620373">
              <w:rPr>
                <w:rFonts w:ascii="Times New Roman" w:hAnsi="Times New Roman" w:cs="Times New Roman"/>
                <w:sz w:val="24"/>
                <w:szCs w:val="24"/>
              </w:rPr>
              <w:t>34</w:t>
            </w:r>
          </w:p>
        </w:tc>
        <w:tc>
          <w:tcPr>
            <w:tcW w:w="945" w:type="dxa"/>
            <w:tcBorders>
              <w:bottom w:val="single" w:sz="4" w:space="0" w:color="auto"/>
            </w:tcBorders>
            <w:vAlign w:val="center"/>
          </w:tcPr>
          <w:p w14:paraId="5663BE3B" w14:textId="0B4DADB0" w:rsidR="001521D0" w:rsidRPr="00620373" w:rsidRDefault="00CC645D" w:rsidP="00CC0B2D">
            <w:pPr>
              <w:jc w:val="center"/>
              <w:rPr>
                <w:rFonts w:ascii="Times New Roman" w:hAnsi="Times New Roman" w:cs="Times New Roman"/>
                <w:sz w:val="24"/>
                <w:szCs w:val="24"/>
              </w:rPr>
            </w:pPr>
            <w:r w:rsidRPr="00620373">
              <w:rPr>
                <w:rFonts w:ascii="Times New Roman" w:hAnsi="Times New Roman" w:cs="Times New Roman"/>
                <w:sz w:val="24"/>
                <w:szCs w:val="24"/>
              </w:rPr>
              <w:t>41</w:t>
            </w:r>
          </w:p>
        </w:tc>
        <w:tc>
          <w:tcPr>
            <w:tcW w:w="945" w:type="dxa"/>
            <w:tcBorders>
              <w:bottom w:val="single" w:sz="4" w:space="0" w:color="auto"/>
            </w:tcBorders>
          </w:tcPr>
          <w:p w14:paraId="4B85C895" w14:textId="3E0CFCE6"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w:t>
            </w:r>
            <w:r w:rsidR="00CC645D" w:rsidRPr="00620373">
              <w:rPr>
                <w:rFonts w:ascii="Times New Roman" w:hAnsi="Times New Roman" w:cs="Times New Roman"/>
                <w:sz w:val="24"/>
                <w:szCs w:val="24"/>
              </w:rPr>
              <w:t>17</w:t>
            </w:r>
          </w:p>
        </w:tc>
        <w:tc>
          <w:tcPr>
            <w:tcW w:w="284" w:type="dxa"/>
            <w:tcBorders>
              <w:bottom w:val="single" w:sz="4" w:space="0" w:color="auto"/>
            </w:tcBorders>
            <w:vAlign w:val="center"/>
          </w:tcPr>
          <w:p w14:paraId="666CCC3A" w14:textId="77777777" w:rsidR="001521D0" w:rsidRPr="00620373" w:rsidRDefault="001521D0" w:rsidP="00CC0B2D">
            <w:pPr>
              <w:jc w:val="center"/>
              <w:rPr>
                <w:rFonts w:ascii="Times New Roman" w:hAnsi="Times New Roman" w:cs="Times New Roman"/>
                <w:sz w:val="24"/>
                <w:szCs w:val="24"/>
                <w:lang w:val="en-US"/>
              </w:rPr>
            </w:pPr>
          </w:p>
        </w:tc>
        <w:tc>
          <w:tcPr>
            <w:tcW w:w="945" w:type="dxa"/>
            <w:tcBorders>
              <w:bottom w:val="single" w:sz="4" w:space="0" w:color="auto"/>
            </w:tcBorders>
            <w:vAlign w:val="center"/>
          </w:tcPr>
          <w:p w14:paraId="76E3AD93"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26</w:t>
            </w:r>
          </w:p>
        </w:tc>
        <w:tc>
          <w:tcPr>
            <w:tcW w:w="945" w:type="dxa"/>
            <w:tcBorders>
              <w:bottom w:val="single" w:sz="4" w:space="0" w:color="auto"/>
            </w:tcBorders>
            <w:vAlign w:val="center"/>
          </w:tcPr>
          <w:p w14:paraId="1786DECF"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32</w:t>
            </w:r>
          </w:p>
        </w:tc>
        <w:tc>
          <w:tcPr>
            <w:tcW w:w="945" w:type="dxa"/>
            <w:tcBorders>
              <w:bottom w:val="single" w:sz="4" w:space="0" w:color="auto"/>
            </w:tcBorders>
          </w:tcPr>
          <w:p w14:paraId="2C1E6F29"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-11</w:t>
            </w:r>
          </w:p>
        </w:tc>
        <w:tc>
          <w:tcPr>
            <w:tcW w:w="283" w:type="dxa"/>
            <w:tcBorders>
              <w:bottom w:val="single" w:sz="4" w:space="0" w:color="auto"/>
            </w:tcBorders>
            <w:vAlign w:val="center"/>
          </w:tcPr>
          <w:p w14:paraId="269B4812" w14:textId="77777777" w:rsidR="001521D0" w:rsidRPr="00620373" w:rsidRDefault="001521D0" w:rsidP="00CC0B2D">
            <w:pPr>
              <w:jc w:val="center"/>
              <w:rPr>
                <w:rFonts w:ascii="Times New Roman" w:hAnsi="Times New Roman" w:cs="Times New Roman"/>
                <w:sz w:val="24"/>
                <w:szCs w:val="24"/>
                <w:lang w:val="en-US"/>
              </w:rPr>
            </w:pPr>
          </w:p>
        </w:tc>
        <w:tc>
          <w:tcPr>
            <w:tcW w:w="900" w:type="dxa"/>
            <w:tcBorders>
              <w:bottom w:val="single" w:sz="4" w:space="0" w:color="auto"/>
            </w:tcBorders>
            <w:vAlign w:val="center"/>
          </w:tcPr>
          <w:p w14:paraId="2E289BA7"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15</w:t>
            </w:r>
          </w:p>
        </w:tc>
        <w:tc>
          <w:tcPr>
            <w:tcW w:w="900" w:type="dxa"/>
            <w:tcBorders>
              <w:bottom w:val="single" w:sz="4" w:space="0" w:color="auto"/>
            </w:tcBorders>
            <w:vAlign w:val="center"/>
          </w:tcPr>
          <w:p w14:paraId="66E82996"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22</w:t>
            </w:r>
          </w:p>
        </w:tc>
        <w:tc>
          <w:tcPr>
            <w:tcW w:w="901" w:type="dxa"/>
            <w:tcBorders>
              <w:bottom w:val="single" w:sz="4" w:space="0" w:color="auto"/>
            </w:tcBorders>
          </w:tcPr>
          <w:p w14:paraId="73904A1D" w14:textId="77777777" w:rsidR="001521D0" w:rsidRPr="00620373" w:rsidRDefault="001521D0" w:rsidP="00CC0B2D">
            <w:pPr>
              <w:jc w:val="center"/>
              <w:rPr>
                <w:rFonts w:ascii="Times New Roman" w:hAnsi="Times New Roman" w:cs="Times New Roman"/>
                <w:sz w:val="24"/>
                <w:szCs w:val="24"/>
              </w:rPr>
            </w:pPr>
            <w:r w:rsidRPr="00620373">
              <w:rPr>
                <w:rFonts w:ascii="Times New Roman" w:hAnsi="Times New Roman" w:cs="Times New Roman"/>
                <w:sz w:val="24"/>
                <w:szCs w:val="24"/>
              </w:rPr>
              <w:t>-7</w:t>
            </w:r>
          </w:p>
        </w:tc>
      </w:tr>
    </w:tbl>
    <w:p w14:paraId="796CF944" w14:textId="210FF96F" w:rsidR="001521D0" w:rsidRPr="00620373" w:rsidRDefault="001521D0" w:rsidP="001521D0">
      <w:pPr>
        <w:spacing w:line="480" w:lineRule="auto"/>
        <w:rPr>
          <w:sz w:val="24"/>
          <w:szCs w:val="24"/>
        </w:rPr>
      </w:pPr>
      <w:r w:rsidRPr="00620373">
        <w:rPr>
          <w:i/>
          <w:iCs/>
          <w:sz w:val="24"/>
          <w:szCs w:val="24"/>
        </w:rPr>
        <w:t xml:space="preserve">Note. </w:t>
      </w:r>
      <w:r w:rsidRPr="00620373">
        <w:rPr>
          <w:sz w:val="24"/>
          <w:szCs w:val="24"/>
        </w:rPr>
        <w:t>Δ1 was calculated using the corresponding AIC or BIC value of TDM Category minus the value of SLM Category; Δ2 was calculated using the AIC or BIC value of TDM Category minus the value of SLM Angle; Δ3 was calculated using the value of SLM Category minus the value of SLM Angle. A lower AIC and/or BIC indicate a better model fit. LL = Log-likelihood</w:t>
      </w:r>
      <w:r w:rsidR="0022336F" w:rsidRPr="00620373">
        <w:rPr>
          <w:rFonts w:eastAsiaTheme="minorEastAsia"/>
          <w:sz w:val="24"/>
          <w:szCs w:val="24"/>
          <w:lang w:eastAsia="zh-CN"/>
        </w:rPr>
        <w:t>; TDM = Triple Dominance Measure; SLM = Slider Measure</w:t>
      </w:r>
      <w:r w:rsidRPr="00620373">
        <w:rPr>
          <w:sz w:val="24"/>
          <w:szCs w:val="24"/>
        </w:rPr>
        <w:t>. The higher Log-likelihood, the better a model fits a dataset.</w:t>
      </w:r>
    </w:p>
    <w:p w14:paraId="40D629E9" w14:textId="77777777" w:rsidR="00013CA4" w:rsidRDefault="00013CA4" w:rsidP="00C23712">
      <w:pPr>
        <w:pStyle w:val="Body"/>
        <w:spacing w:after="0" w:line="480" w:lineRule="auto"/>
        <w:ind w:left="720" w:hanging="720"/>
        <w:rPr>
          <w:rStyle w:val="Hyperlink0"/>
          <w:rFonts w:eastAsia="宋体"/>
        </w:rPr>
        <w:sectPr w:rsidR="00013CA4" w:rsidSect="00E97CA4">
          <w:pgSz w:w="16838" w:h="11906" w:orient="landscape"/>
          <w:pgMar w:top="1440" w:right="1440" w:bottom="1440" w:left="1440" w:header="708" w:footer="708" w:gutter="0"/>
          <w:cols w:space="708"/>
          <w:docGrid w:linePitch="360"/>
        </w:sectPr>
      </w:pPr>
    </w:p>
    <w:p w14:paraId="57D1530A" w14:textId="77777777" w:rsidR="00013CA4" w:rsidRPr="00620373" w:rsidRDefault="00013CA4" w:rsidP="00CD7211">
      <w:pPr>
        <w:spacing w:line="480" w:lineRule="auto"/>
        <w:rPr>
          <w:b/>
          <w:bCs/>
          <w:sz w:val="24"/>
          <w:szCs w:val="24"/>
          <w:lang w:val="en-GB"/>
        </w:rPr>
      </w:pPr>
      <w:r w:rsidRPr="00620373">
        <w:rPr>
          <w:b/>
          <w:bCs/>
          <w:sz w:val="24"/>
          <w:szCs w:val="24"/>
          <w:lang w:val="en-GB"/>
        </w:rPr>
        <w:lastRenderedPageBreak/>
        <w:t>Table 7</w:t>
      </w:r>
    </w:p>
    <w:p w14:paraId="146B9B73" w14:textId="77777777" w:rsidR="00013CA4" w:rsidRPr="00620373" w:rsidRDefault="00013CA4" w:rsidP="00CD7211">
      <w:pPr>
        <w:spacing w:line="480" w:lineRule="auto"/>
        <w:rPr>
          <w:i/>
          <w:iCs/>
          <w:sz w:val="24"/>
          <w:szCs w:val="24"/>
          <w:lang w:val="en-GB"/>
        </w:rPr>
      </w:pPr>
      <w:r w:rsidRPr="00620373">
        <w:rPr>
          <w:i/>
          <w:iCs/>
          <w:sz w:val="24"/>
          <w:szCs w:val="24"/>
          <w:lang w:val="en-GB"/>
        </w:rPr>
        <w:t>Summary of the Characteristics of the Two Measures</w:t>
      </w:r>
    </w:p>
    <w:p w14:paraId="7F374511" w14:textId="77777777" w:rsidR="00013CA4" w:rsidRPr="00B0666A" w:rsidRDefault="00013CA4" w:rsidP="00013CA4"/>
    <w:tbl>
      <w:tblPr>
        <w:tblpPr w:leftFromText="180" w:rightFromText="180" w:vertAnchor="text" w:horzAnchor="margin" w:tblpY="-93"/>
        <w:tblW w:w="9923" w:type="dxa"/>
        <w:tblLook w:val="04A0" w:firstRow="1" w:lastRow="0" w:firstColumn="1" w:lastColumn="0" w:noHBand="0" w:noVBand="1"/>
      </w:tblPr>
      <w:tblGrid>
        <w:gridCol w:w="2540"/>
        <w:gridCol w:w="3556"/>
        <w:gridCol w:w="3827"/>
      </w:tblGrid>
      <w:tr w:rsidR="00013CA4" w:rsidRPr="00620373" w14:paraId="763B498E" w14:textId="77777777" w:rsidTr="004731EC">
        <w:trPr>
          <w:trHeight w:val="276"/>
        </w:trPr>
        <w:tc>
          <w:tcPr>
            <w:tcW w:w="2540" w:type="dxa"/>
            <w:tcBorders>
              <w:top w:val="single" w:sz="4" w:space="0" w:color="auto"/>
              <w:left w:val="nil"/>
              <w:bottom w:val="single" w:sz="4" w:space="0" w:color="auto"/>
              <w:right w:val="nil"/>
            </w:tcBorders>
            <w:shd w:val="clear" w:color="auto" w:fill="auto"/>
            <w:noWrap/>
            <w:vAlign w:val="center"/>
            <w:hideMark/>
          </w:tcPr>
          <w:p w14:paraId="45BD770C" w14:textId="77777777" w:rsidR="00013CA4" w:rsidRPr="00620373" w:rsidRDefault="00013CA4" w:rsidP="004731EC">
            <w:pPr>
              <w:jc w:val="center"/>
              <w:rPr>
                <w:rFonts w:eastAsia="Times New Roman"/>
                <w:sz w:val="24"/>
                <w:szCs w:val="24"/>
              </w:rPr>
            </w:pPr>
          </w:p>
        </w:tc>
        <w:tc>
          <w:tcPr>
            <w:tcW w:w="3556" w:type="dxa"/>
            <w:tcBorders>
              <w:top w:val="single" w:sz="4" w:space="0" w:color="auto"/>
              <w:left w:val="nil"/>
              <w:bottom w:val="single" w:sz="4" w:space="0" w:color="auto"/>
              <w:right w:val="nil"/>
            </w:tcBorders>
            <w:shd w:val="clear" w:color="auto" w:fill="auto"/>
            <w:noWrap/>
            <w:vAlign w:val="center"/>
            <w:hideMark/>
          </w:tcPr>
          <w:p w14:paraId="108CE4E0" w14:textId="77777777" w:rsidR="00013CA4" w:rsidRPr="00620373" w:rsidRDefault="00013CA4" w:rsidP="004731EC">
            <w:pPr>
              <w:jc w:val="center"/>
              <w:rPr>
                <w:rFonts w:eastAsia="等线"/>
                <w:color w:val="000000"/>
                <w:sz w:val="24"/>
                <w:szCs w:val="24"/>
              </w:rPr>
            </w:pPr>
            <w:r w:rsidRPr="00620373">
              <w:rPr>
                <w:rFonts w:eastAsia="等线"/>
                <w:color w:val="000000"/>
                <w:sz w:val="24"/>
                <w:szCs w:val="24"/>
              </w:rPr>
              <w:t>Triple Dominance Measure</w:t>
            </w:r>
          </w:p>
        </w:tc>
        <w:tc>
          <w:tcPr>
            <w:tcW w:w="3827" w:type="dxa"/>
            <w:tcBorders>
              <w:top w:val="single" w:sz="4" w:space="0" w:color="auto"/>
              <w:left w:val="nil"/>
              <w:bottom w:val="single" w:sz="4" w:space="0" w:color="auto"/>
              <w:right w:val="nil"/>
            </w:tcBorders>
            <w:shd w:val="clear" w:color="auto" w:fill="auto"/>
            <w:noWrap/>
            <w:vAlign w:val="center"/>
            <w:hideMark/>
          </w:tcPr>
          <w:p w14:paraId="08350CDE" w14:textId="77777777" w:rsidR="00013CA4" w:rsidRPr="00620373" w:rsidRDefault="00013CA4" w:rsidP="004731EC">
            <w:pPr>
              <w:jc w:val="center"/>
              <w:rPr>
                <w:rFonts w:eastAsia="等线"/>
                <w:color w:val="000000"/>
                <w:sz w:val="24"/>
                <w:szCs w:val="24"/>
              </w:rPr>
            </w:pPr>
            <w:r w:rsidRPr="00620373">
              <w:rPr>
                <w:rFonts w:eastAsia="等线"/>
                <w:color w:val="000000"/>
                <w:sz w:val="24"/>
                <w:szCs w:val="24"/>
              </w:rPr>
              <w:t>Slider Measure</w:t>
            </w:r>
          </w:p>
        </w:tc>
      </w:tr>
      <w:tr w:rsidR="00013CA4" w:rsidRPr="00620373" w14:paraId="075FDB37" w14:textId="77777777" w:rsidTr="004731EC">
        <w:trPr>
          <w:trHeight w:val="276"/>
        </w:trPr>
        <w:tc>
          <w:tcPr>
            <w:tcW w:w="2540" w:type="dxa"/>
            <w:tcBorders>
              <w:top w:val="single" w:sz="4" w:space="0" w:color="auto"/>
              <w:left w:val="nil"/>
              <w:right w:val="nil"/>
            </w:tcBorders>
            <w:shd w:val="clear" w:color="auto" w:fill="auto"/>
            <w:noWrap/>
            <w:vAlign w:val="center"/>
          </w:tcPr>
          <w:p w14:paraId="5B81D388" w14:textId="77777777" w:rsidR="00013CA4" w:rsidRPr="00620373" w:rsidRDefault="00013CA4" w:rsidP="004731EC">
            <w:pPr>
              <w:jc w:val="center"/>
              <w:rPr>
                <w:rFonts w:eastAsia="Times New Roman"/>
                <w:sz w:val="24"/>
                <w:szCs w:val="24"/>
                <w:lang w:val="en-GB"/>
              </w:rPr>
            </w:pPr>
            <w:r w:rsidRPr="00620373">
              <w:rPr>
                <w:rFonts w:eastAsia="等线"/>
                <w:color w:val="000000"/>
                <w:sz w:val="24"/>
                <w:szCs w:val="24"/>
              </w:rPr>
              <w:t>Orientation distributions</w:t>
            </w:r>
          </w:p>
        </w:tc>
        <w:tc>
          <w:tcPr>
            <w:tcW w:w="3556" w:type="dxa"/>
            <w:tcBorders>
              <w:top w:val="single" w:sz="4" w:space="0" w:color="auto"/>
              <w:left w:val="nil"/>
              <w:right w:val="nil"/>
            </w:tcBorders>
            <w:shd w:val="clear" w:color="auto" w:fill="auto"/>
            <w:noWrap/>
            <w:vAlign w:val="center"/>
          </w:tcPr>
          <w:p w14:paraId="1E9CE77E"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 xml:space="preserve">Prosocials 50-60% </w:t>
            </w:r>
          </w:p>
          <w:p w14:paraId="04699382"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 xml:space="preserve">Individualists 20-30% </w:t>
            </w:r>
          </w:p>
          <w:p w14:paraId="614CA7AF" w14:textId="77777777" w:rsidR="00013CA4" w:rsidRPr="00620373" w:rsidRDefault="00013CA4" w:rsidP="004731EC">
            <w:pPr>
              <w:spacing w:afterLines="25" w:after="60"/>
              <w:jc w:val="center"/>
              <w:rPr>
                <w:rFonts w:eastAsia="等线"/>
                <w:color w:val="000000"/>
                <w:sz w:val="24"/>
                <w:szCs w:val="24"/>
              </w:rPr>
            </w:pPr>
            <w:r w:rsidRPr="00620373">
              <w:rPr>
                <w:rFonts w:eastAsia="等线"/>
                <w:color w:val="000000"/>
                <w:sz w:val="24"/>
                <w:szCs w:val="24"/>
              </w:rPr>
              <w:t>Competitors 5-10%</w:t>
            </w:r>
          </w:p>
        </w:tc>
        <w:tc>
          <w:tcPr>
            <w:tcW w:w="3827" w:type="dxa"/>
            <w:tcBorders>
              <w:top w:val="single" w:sz="4" w:space="0" w:color="auto"/>
              <w:left w:val="nil"/>
              <w:right w:val="nil"/>
            </w:tcBorders>
            <w:shd w:val="clear" w:color="auto" w:fill="auto"/>
            <w:noWrap/>
            <w:vAlign w:val="center"/>
          </w:tcPr>
          <w:p w14:paraId="54C9CD06"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 xml:space="preserve">Prosocials 50-60% </w:t>
            </w:r>
          </w:p>
          <w:p w14:paraId="5CCB40F6"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 xml:space="preserve">Individualists 30-40% </w:t>
            </w:r>
          </w:p>
          <w:p w14:paraId="7C87F8C7" w14:textId="77777777" w:rsidR="00013CA4" w:rsidRPr="00620373" w:rsidRDefault="00013CA4" w:rsidP="004731EC">
            <w:pPr>
              <w:spacing w:afterLines="25" w:after="60"/>
              <w:jc w:val="center"/>
              <w:rPr>
                <w:rFonts w:eastAsia="等线"/>
                <w:color w:val="000000"/>
                <w:sz w:val="24"/>
                <w:szCs w:val="24"/>
              </w:rPr>
            </w:pPr>
            <w:r w:rsidRPr="00620373">
              <w:rPr>
                <w:rFonts w:eastAsia="等线"/>
                <w:color w:val="000000"/>
                <w:sz w:val="24"/>
                <w:szCs w:val="24"/>
              </w:rPr>
              <w:t>Competitors less than 3%</w:t>
            </w:r>
          </w:p>
        </w:tc>
      </w:tr>
      <w:tr w:rsidR="00013CA4" w:rsidRPr="00620373" w14:paraId="17D5B6FB" w14:textId="77777777" w:rsidTr="004731EC">
        <w:trPr>
          <w:trHeight w:val="276"/>
        </w:trPr>
        <w:tc>
          <w:tcPr>
            <w:tcW w:w="2540" w:type="dxa"/>
            <w:tcBorders>
              <w:left w:val="nil"/>
              <w:bottom w:val="nil"/>
              <w:right w:val="nil"/>
            </w:tcBorders>
            <w:shd w:val="clear" w:color="auto" w:fill="auto"/>
            <w:vAlign w:val="center"/>
            <w:hideMark/>
          </w:tcPr>
          <w:p w14:paraId="03697645"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Number of items</w:t>
            </w:r>
          </w:p>
        </w:tc>
        <w:tc>
          <w:tcPr>
            <w:tcW w:w="3556" w:type="dxa"/>
            <w:tcBorders>
              <w:left w:val="nil"/>
              <w:bottom w:val="nil"/>
              <w:right w:val="nil"/>
            </w:tcBorders>
            <w:shd w:val="clear" w:color="auto" w:fill="auto"/>
            <w:vAlign w:val="center"/>
            <w:hideMark/>
          </w:tcPr>
          <w:p w14:paraId="7FEAEBC3"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9</w:t>
            </w:r>
          </w:p>
        </w:tc>
        <w:tc>
          <w:tcPr>
            <w:tcW w:w="3827" w:type="dxa"/>
            <w:tcBorders>
              <w:left w:val="nil"/>
              <w:bottom w:val="nil"/>
              <w:right w:val="nil"/>
            </w:tcBorders>
            <w:shd w:val="clear" w:color="auto" w:fill="auto"/>
            <w:vAlign w:val="center"/>
            <w:hideMark/>
          </w:tcPr>
          <w:p w14:paraId="7263889B" w14:textId="77777777" w:rsidR="00013CA4" w:rsidRPr="00620373" w:rsidRDefault="00013CA4" w:rsidP="004731EC">
            <w:pPr>
              <w:spacing w:beforeLines="25" w:before="60" w:line="200" w:lineRule="exact"/>
              <w:jc w:val="center"/>
              <w:rPr>
                <w:rFonts w:eastAsia="等线"/>
                <w:color w:val="000000"/>
                <w:sz w:val="24"/>
                <w:szCs w:val="24"/>
              </w:rPr>
            </w:pPr>
            <w:r w:rsidRPr="00620373">
              <w:rPr>
                <w:rFonts w:eastAsia="等线"/>
                <w:color w:val="000000"/>
                <w:sz w:val="24"/>
                <w:szCs w:val="24"/>
              </w:rPr>
              <w:t xml:space="preserve">6 </w:t>
            </w:r>
          </w:p>
          <w:p w14:paraId="6F7C8A62" w14:textId="77777777" w:rsidR="00013CA4" w:rsidRPr="00620373" w:rsidRDefault="00013CA4" w:rsidP="004731EC">
            <w:pPr>
              <w:spacing w:afterLines="25" w:after="60" w:line="200" w:lineRule="exact"/>
              <w:jc w:val="center"/>
              <w:rPr>
                <w:rFonts w:eastAsia="等线"/>
                <w:color w:val="000000"/>
              </w:rPr>
            </w:pPr>
            <w:r w:rsidRPr="00620373">
              <w:rPr>
                <w:rFonts w:eastAsia="等线"/>
                <w:color w:val="000000"/>
              </w:rPr>
              <w:t>(9 more secondary items)</w:t>
            </w:r>
          </w:p>
        </w:tc>
      </w:tr>
      <w:tr w:rsidR="00013CA4" w:rsidRPr="00620373" w14:paraId="2405BF95" w14:textId="77777777" w:rsidTr="004731EC">
        <w:trPr>
          <w:trHeight w:val="276"/>
        </w:trPr>
        <w:tc>
          <w:tcPr>
            <w:tcW w:w="2540" w:type="dxa"/>
            <w:tcBorders>
              <w:top w:val="nil"/>
              <w:left w:val="nil"/>
              <w:bottom w:val="nil"/>
              <w:right w:val="nil"/>
            </w:tcBorders>
            <w:shd w:val="clear" w:color="auto" w:fill="auto"/>
            <w:vAlign w:val="center"/>
            <w:hideMark/>
          </w:tcPr>
          <w:p w14:paraId="7CD98BE1"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Elicitation format</w:t>
            </w:r>
          </w:p>
          <w:p w14:paraId="40D828A1" w14:textId="68EB7F9D" w:rsidR="00013CA4" w:rsidRPr="00620373" w:rsidRDefault="00013CA4" w:rsidP="004731EC">
            <w:pPr>
              <w:spacing w:beforeLines="25" w:before="60" w:afterLines="25" w:after="60" w:line="200" w:lineRule="exact"/>
              <w:jc w:val="center"/>
              <w:rPr>
                <w:rFonts w:eastAsia="等线"/>
                <w:color w:val="000000"/>
                <w:sz w:val="24"/>
                <w:szCs w:val="24"/>
                <w:lang w:val="en-GB"/>
              </w:rPr>
            </w:pPr>
            <w:r w:rsidRPr="00620373">
              <w:rPr>
                <w:rFonts w:eastAsia="等线"/>
                <w:color w:val="000000"/>
                <w:sz w:val="24"/>
                <w:szCs w:val="24"/>
                <w:lang w:val="en-GB"/>
              </w:rPr>
              <w:t>(and conceptualisation</w:t>
            </w:r>
            <w:r w:rsidR="00146F92" w:rsidRPr="00620373">
              <w:rPr>
                <w:rFonts w:eastAsia="等线"/>
                <w:color w:val="000000"/>
                <w:sz w:val="24"/>
                <w:szCs w:val="24"/>
                <w:lang w:val="en-GB"/>
              </w:rPr>
              <w:t>)</w:t>
            </w:r>
          </w:p>
        </w:tc>
        <w:tc>
          <w:tcPr>
            <w:tcW w:w="3556" w:type="dxa"/>
            <w:tcBorders>
              <w:top w:val="nil"/>
              <w:left w:val="nil"/>
              <w:bottom w:val="nil"/>
              <w:right w:val="nil"/>
            </w:tcBorders>
            <w:shd w:val="clear" w:color="auto" w:fill="auto"/>
            <w:vAlign w:val="center"/>
            <w:hideMark/>
          </w:tcPr>
          <w:p w14:paraId="3F9B85ED"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Categorical</w:t>
            </w:r>
          </w:p>
        </w:tc>
        <w:tc>
          <w:tcPr>
            <w:tcW w:w="3827" w:type="dxa"/>
            <w:tcBorders>
              <w:top w:val="nil"/>
              <w:left w:val="nil"/>
              <w:bottom w:val="nil"/>
              <w:right w:val="nil"/>
            </w:tcBorders>
            <w:shd w:val="clear" w:color="auto" w:fill="auto"/>
            <w:vAlign w:val="center"/>
            <w:hideMark/>
          </w:tcPr>
          <w:p w14:paraId="4C6D9BFB"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Continuous</w:t>
            </w:r>
          </w:p>
        </w:tc>
      </w:tr>
      <w:tr w:rsidR="00013CA4" w:rsidRPr="00620373" w14:paraId="756F09DC" w14:textId="77777777" w:rsidTr="004731EC">
        <w:trPr>
          <w:trHeight w:val="1104"/>
        </w:trPr>
        <w:tc>
          <w:tcPr>
            <w:tcW w:w="2540" w:type="dxa"/>
            <w:tcBorders>
              <w:top w:val="nil"/>
              <w:left w:val="nil"/>
              <w:bottom w:val="nil"/>
              <w:right w:val="nil"/>
            </w:tcBorders>
            <w:shd w:val="clear" w:color="auto" w:fill="auto"/>
            <w:vAlign w:val="center"/>
            <w:hideMark/>
          </w:tcPr>
          <w:p w14:paraId="0B9370FA"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Motivations for prosociality</w:t>
            </w:r>
          </w:p>
        </w:tc>
        <w:tc>
          <w:tcPr>
            <w:tcW w:w="3556" w:type="dxa"/>
            <w:tcBorders>
              <w:top w:val="nil"/>
              <w:left w:val="nil"/>
              <w:bottom w:val="nil"/>
              <w:right w:val="nil"/>
            </w:tcBorders>
            <w:shd w:val="clear" w:color="auto" w:fill="auto"/>
            <w:vAlign w:val="center"/>
            <w:hideMark/>
          </w:tcPr>
          <w:p w14:paraId="3261E2FD"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Concerns of others and inequality aversion are combined</w:t>
            </w:r>
          </w:p>
        </w:tc>
        <w:tc>
          <w:tcPr>
            <w:tcW w:w="3827" w:type="dxa"/>
            <w:tcBorders>
              <w:top w:val="nil"/>
              <w:left w:val="nil"/>
              <w:bottom w:val="nil"/>
              <w:right w:val="nil"/>
            </w:tcBorders>
            <w:shd w:val="clear" w:color="auto" w:fill="auto"/>
            <w:vAlign w:val="center"/>
            <w:hideMark/>
          </w:tcPr>
          <w:p w14:paraId="704DD847"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Disentangle inequality aversion and joint gain maximization (secondary items)</w:t>
            </w:r>
          </w:p>
        </w:tc>
      </w:tr>
      <w:tr w:rsidR="00013CA4" w:rsidRPr="00620373" w14:paraId="4934E5AD" w14:textId="77777777" w:rsidTr="004731EC">
        <w:trPr>
          <w:trHeight w:val="276"/>
        </w:trPr>
        <w:tc>
          <w:tcPr>
            <w:tcW w:w="2540" w:type="dxa"/>
            <w:tcBorders>
              <w:top w:val="nil"/>
              <w:left w:val="nil"/>
              <w:bottom w:val="nil"/>
              <w:right w:val="nil"/>
            </w:tcBorders>
            <w:shd w:val="clear" w:color="auto" w:fill="auto"/>
            <w:vAlign w:val="center"/>
            <w:hideMark/>
          </w:tcPr>
          <w:p w14:paraId="3FDA36AE"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Atypical social preferences</w:t>
            </w:r>
          </w:p>
        </w:tc>
        <w:tc>
          <w:tcPr>
            <w:tcW w:w="3556" w:type="dxa"/>
            <w:tcBorders>
              <w:top w:val="nil"/>
              <w:left w:val="nil"/>
              <w:bottom w:val="nil"/>
              <w:right w:val="nil"/>
            </w:tcBorders>
            <w:shd w:val="clear" w:color="auto" w:fill="auto"/>
            <w:vAlign w:val="center"/>
            <w:hideMark/>
          </w:tcPr>
          <w:p w14:paraId="3170917F"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No</w:t>
            </w:r>
          </w:p>
        </w:tc>
        <w:tc>
          <w:tcPr>
            <w:tcW w:w="3827" w:type="dxa"/>
            <w:tcBorders>
              <w:top w:val="nil"/>
              <w:left w:val="nil"/>
              <w:bottom w:val="nil"/>
              <w:right w:val="nil"/>
            </w:tcBorders>
            <w:shd w:val="clear" w:color="auto" w:fill="auto"/>
            <w:vAlign w:val="center"/>
            <w:hideMark/>
          </w:tcPr>
          <w:p w14:paraId="468A7846"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No</w:t>
            </w:r>
          </w:p>
        </w:tc>
      </w:tr>
      <w:tr w:rsidR="00013CA4" w:rsidRPr="00620373" w14:paraId="6384B9CC" w14:textId="77777777" w:rsidTr="004731EC">
        <w:trPr>
          <w:trHeight w:val="276"/>
        </w:trPr>
        <w:tc>
          <w:tcPr>
            <w:tcW w:w="2540" w:type="dxa"/>
            <w:tcBorders>
              <w:top w:val="nil"/>
              <w:left w:val="nil"/>
              <w:bottom w:val="nil"/>
              <w:right w:val="nil"/>
            </w:tcBorders>
            <w:shd w:val="clear" w:color="auto" w:fill="auto"/>
            <w:vAlign w:val="center"/>
            <w:hideMark/>
          </w:tcPr>
          <w:p w14:paraId="0D5C0C4C"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Time efficiency</w:t>
            </w:r>
          </w:p>
        </w:tc>
        <w:tc>
          <w:tcPr>
            <w:tcW w:w="3556" w:type="dxa"/>
            <w:tcBorders>
              <w:top w:val="nil"/>
              <w:left w:val="nil"/>
              <w:bottom w:val="nil"/>
              <w:right w:val="nil"/>
            </w:tcBorders>
            <w:shd w:val="clear" w:color="auto" w:fill="auto"/>
            <w:vAlign w:val="center"/>
            <w:hideMark/>
          </w:tcPr>
          <w:p w14:paraId="1F50690C"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High</w:t>
            </w:r>
          </w:p>
        </w:tc>
        <w:tc>
          <w:tcPr>
            <w:tcW w:w="3827" w:type="dxa"/>
            <w:tcBorders>
              <w:top w:val="nil"/>
              <w:left w:val="nil"/>
              <w:bottom w:val="nil"/>
              <w:right w:val="nil"/>
            </w:tcBorders>
            <w:shd w:val="clear" w:color="auto" w:fill="auto"/>
            <w:vAlign w:val="center"/>
            <w:hideMark/>
          </w:tcPr>
          <w:p w14:paraId="6ADAB5FE"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High</w:t>
            </w:r>
          </w:p>
        </w:tc>
      </w:tr>
      <w:tr w:rsidR="00013CA4" w:rsidRPr="00620373" w14:paraId="0113A0A5" w14:textId="77777777" w:rsidTr="004731EC">
        <w:trPr>
          <w:trHeight w:val="276"/>
        </w:trPr>
        <w:tc>
          <w:tcPr>
            <w:tcW w:w="2540" w:type="dxa"/>
            <w:tcBorders>
              <w:top w:val="nil"/>
              <w:left w:val="nil"/>
              <w:bottom w:val="nil"/>
              <w:right w:val="nil"/>
            </w:tcBorders>
            <w:shd w:val="clear" w:color="auto" w:fill="auto"/>
            <w:vAlign w:val="center"/>
            <w:hideMark/>
          </w:tcPr>
          <w:p w14:paraId="75D8AFEE"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Output resolution</w:t>
            </w:r>
          </w:p>
        </w:tc>
        <w:tc>
          <w:tcPr>
            <w:tcW w:w="3556" w:type="dxa"/>
            <w:tcBorders>
              <w:top w:val="nil"/>
              <w:left w:val="nil"/>
              <w:bottom w:val="nil"/>
              <w:right w:val="nil"/>
            </w:tcBorders>
            <w:shd w:val="clear" w:color="auto" w:fill="auto"/>
            <w:vAlign w:val="center"/>
            <w:hideMark/>
          </w:tcPr>
          <w:p w14:paraId="14E24216"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Categorical</w:t>
            </w:r>
          </w:p>
        </w:tc>
        <w:tc>
          <w:tcPr>
            <w:tcW w:w="3827" w:type="dxa"/>
            <w:tcBorders>
              <w:top w:val="nil"/>
              <w:left w:val="nil"/>
              <w:bottom w:val="nil"/>
              <w:right w:val="nil"/>
            </w:tcBorders>
            <w:shd w:val="clear" w:color="auto" w:fill="auto"/>
            <w:vAlign w:val="center"/>
            <w:hideMark/>
          </w:tcPr>
          <w:p w14:paraId="470E0CF3"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Categorical and Continuous</w:t>
            </w:r>
          </w:p>
        </w:tc>
      </w:tr>
      <w:tr w:rsidR="00013CA4" w:rsidRPr="00620373" w14:paraId="79A3C8FC" w14:textId="77777777" w:rsidTr="004731EC">
        <w:trPr>
          <w:trHeight w:val="552"/>
        </w:trPr>
        <w:tc>
          <w:tcPr>
            <w:tcW w:w="2540" w:type="dxa"/>
            <w:tcBorders>
              <w:top w:val="nil"/>
              <w:left w:val="nil"/>
              <w:bottom w:val="nil"/>
              <w:right w:val="nil"/>
            </w:tcBorders>
            <w:shd w:val="clear" w:color="auto" w:fill="auto"/>
            <w:vAlign w:val="center"/>
            <w:hideMark/>
          </w:tcPr>
          <w:p w14:paraId="69068FAA"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Special features</w:t>
            </w:r>
          </w:p>
        </w:tc>
        <w:tc>
          <w:tcPr>
            <w:tcW w:w="3556" w:type="dxa"/>
            <w:tcBorders>
              <w:top w:val="nil"/>
              <w:left w:val="nil"/>
              <w:bottom w:val="nil"/>
              <w:right w:val="nil"/>
            </w:tcBorders>
            <w:shd w:val="clear" w:color="auto" w:fill="auto"/>
            <w:vAlign w:val="center"/>
            <w:hideMark/>
          </w:tcPr>
          <w:p w14:paraId="3BC24FAA"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Unclassified participants with less than 6 consistent choices</w:t>
            </w:r>
          </w:p>
        </w:tc>
        <w:tc>
          <w:tcPr>
            <w:tcW w:w="3827" w:type="dxa"/>
            <w:tcBorders>
              <w:top w:val="nil"/>
              <w:left w:val="nil"/>
              <w:bottom w:val="nil"/>
              <w:right w:val="nil"/>
            </w:tcBorders>
            <w:shd w:val="clear" w:color="auto" w:fill="auto"/>
            <w:vAlign w:val="center"/>
            <w:hideMark/>
          </w:tcPr>
          <w:p w14:paraId="28770912"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Transitivity check (consistency of the choices); ranking order</w:t>
            </w:r>
          </w:p>
        </w:tc>
      </w:tr>
      <w:tr w:rsidR="00013CA4" w:rsidRPr="00620373" w14:paraId="431EE058" w14:textId="77777777" w:rsidTr="004731EC">
        <w:trPr>
          <w:trHeight w:val="552"/>
        </w:trPr>
        <w:tc>
          <w:tcPr>
            <w:tcW w:w="2540" w:type="dxa"/>
            <w:tcBorders>
              <w:top w:val="nil"/>
              <w:left w:val="nil"/>
              <w:bottom w:val="nil"/>
              <w:right w:val="nil"/>
            </w:tcBorders>
            <w:shd w:val="clear" w:color="auto" w:fill="auto"/>
            <w:vAlign w:val="center"/>
            <w:hideMark/>
          </w:tcPr>
          <w:p w14:paraId="1B625666"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Unclassified/failed to pass transitivity check</w:t>
            </w:r>
          </w:p>
        </w:tc>
        <w:tc>
          <w:tcPr>
            <w:tcW w:w="3556" w:type="dxa"/>
            <w:tcBorders>
              <w:top w:val="nil"/>
              <w:left w:val="nil"/>
              <w:bottom w:val="nil"/>
              <w:right w:val="nil"/>
            </w:tcBorders>
            <w:shd w:val="clear" w:color="auto" w:fill="auto"/>
            <w:vAlign w:val="center"/>
            <w:hideMark/>
          </w:tcPr>
          <w:p w14:paraId="26993B6E"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10%</w:t>
            </w:r>
          </w:p>
        </w:tc>
        <w:tc>
          <w:tcPr>
            <w:tcW w:w="3827" w:type="dxa"/>
            <w:tcBorders>
              <w:top w:val="nil"/>
              <w:left w:val="nil"/>
              <w:bottom w:val="nil"/>
              <w:right w:val="nil"/>
            </w:tcBorders>
            <w:shd w:val="clear" w:color="auto" w:fill="auto"/>
            <w:vAlign w:val="center"/>
            <w:hideMark/>
          </w:tcPr>
          <w:p w14:paraId="5F89C386"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1%</w:t>
            </w:r>
          </w:p>
        </w:tc>
      </w:tr>
      <w:tr w:rsidR="00013CA4" w:rsidRPr="00620373" w14:paraId="7DF94187" w14:textId="77777777" w:rsidTr="004731EC">
        <w:trPr>
          <w:trHeight w:val="276"/>
        </w:trPr>
        <w:tc>
          <w:tcPr>
            <w:tcW w:w="2540" w:type="dxa"/>
            <w:vMerge w:val="restart"/>
            <w:tcBorders>
              <w:top w:val="nil"/>
              <w:left w:val="nil"/>
              <w:bottom w:val="single" w:sz="4" w:space="0" w:color="auto"/>
              <w:right w:val="nil"/>
            </w:tcBorders>
            <w:shd w:val="clear" w:color="auto" w:fill="auto"/>
            <w:vAlign w:val="center"/>
            <w:hideMark/>
          </w:tcPr>
          <w:p w14:paraId="129162B1"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Application</w:t>
            </w:r>
          </w:p>
        </w:tc>
        <w:tc>
          <w:tcPr>
            <w:tcW w:w="3556" w:type="dxa"/>
            <w:tcBorders>
              <w:top w:val="nil"/>
              <w:left w:val="nil"/>
              <w:bottom w:val="nil"/>
              <w:right w:val="nil"/>
            </w:tcBorders>
            <w:shd w:val="clear" w:color="auto" w:fill="auto"/>
            <w:vAlign w:val="center"/>
            <w:hideMark/>
          </w:tcPr>
          <w:p w14:paraId="6E83E828"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Categorizing individuals</w:t>
            </w:r>
          </w:p>
        </w:tc>
        <w:tc>
          <w:tcPr>
            <w:tcW w:w="3827" w:type="dxa"/>
            <w:tcBorders>
              <w:top w:val="nil"/>
              <w:left w:val="nil"/>
              <w:bottom w:val="nil"/>
              <w:right w:val="nil"/>
            </w:tcBorders>
            <w:shd w:val="clear" w:color="auto" w:fill="auto"/>
            <w:vAlign w:val="center"/>
            <w:hideMark/>
          </w:tcPr>
          <w:p w14:paraId="556E27CA"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As a dependent variable</w:t>
            </w:r>
          </w:p>
        </w:tc>
      </w:tr>
      <w:tr w:rsidR="00013CA4" w:rsidRPr="00620373" w14:paraId="5D021336" w14:textId="77777777" w:rsidTr="004731EC">
        <w:trPr>
          <w:trHeight w:val="828"/>
        </w:trPr>
        <w:tc>
          <w:tcPr>
            <w:tcW w:w="2540" w:type="dxa"/>
            <w:vMerge/>
            <w:tcBorders>
              <w:left w:val="nil"/>
              <w:bottom w:val="single" w:sz="4" w:space="0" w:color="auto"/>
              <w:right w:val="nil"/>
            </w:tcBorders>
            <w:shd w:val="clear" w:color="auto" w:fill="auto"/>
            <w:vAlign w:val="center"/>
            <w:hideMark/>
          </w:tcPr>
          <w:p w14:paraId="5E53CD61" w14:textId="77777777" w:rsidR="00013CA4" w:rsidRPr="00620373" w:rsidRDefault="00013CA4" w:rsidP="004731EC">
            <w:pPr>
              <w:spacing w:beforeLines="25" w:before="60" w:afterLines="25" w:after="60" w:line="200" w:lineRule="exact"/>
              <w:jc w:val="center"/>
              <w:rPr>
                <w:rFonts w:eastAsia="等线"/>
                <w:color w:val="000000"/>
                <w:sz w:val="24"/>
                <w:szCs w:val="24"/>
              </w:rPr>
            </w:pPr>
          </w:p>
        </w:tc>
        <w:tc>
          <w:tcPr>
            <w:tcW w:w="3556" w:type="dxa"/>
            <w:tcBorders>
              <w:top w:val="nil"/>
              <w:left w:val="nil"/>
              <w:right w:val="nil"/>
            </w:tcBorders>
            <w:shd w:val="clear" w:color="auto" w:fill="auto"/>
            <w:vAlign w:val="center"/>
            <w:hideMark/>
          </w:tcPr>
          <w:p w14:paraId="4FFAED76"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Focuses on the contrast between competitors and individualists (and prosocials)</w:t>
            </w:r>
          </w:p>
        </w:tc>
        <w:tc>
          <w:tcPr>
            <w:tcW w:w="3827" w:type="dxa"/>
            <w:tcBorders>
              <w:top w:val="nil"/>
              <w:left w:val="nil"/>
              <w:right w:val="nil"/>
            </w:tcBorders>
            <w:shd w:val="clear" w:color="auto" w:fill="auto"/>
            <w:vAlign w:val="center"/>
            <w:hideMark/>
          </w:tcPr>
          <w:p w14:paraId="68749EEF"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Focuses on the degree of prosociality or individualism</w:t>
            </w:r>
          </w:p>
        </w:tc>
      </w:tr>
      <w:tr w:rsidR="00013CA4" w:rsidRPr="00620373" w14:paraId="1F54EA09" w14:textId="77777777" w:rsidTr="004731EC">
        <w:trPr>
          <w:trHeight w:val="828"/>
        </w:trPr>
        <w:tc>
          <w:tcPr>
            <w:tcW w:w="2540" w:type="dxa"/>
            <w:vMerge/>
            <w:tcBorders>
              <w:left w:val="nil"/>
              <w:bottom w:val="single" w:sz="4" w:space="0" w:color="auto"/>
              <w:right w:val="nil"/>
            </w:tcBorders>
            <w:shd w:val="clear" w:color="auto" w:fill="auto"/>
            <w:vAlign w:val="center"/>
            <w:hideMark/>
          </w:tcPr>
          <w:p w14:paraId="33A7D709" w14:textId="77777777" w:rsidR="00013CA4" w:rsidRPr="00620373" w:rsidRDefault="00013CA4" w:rsidP="004731EC">
            <w:pPr>
              <w:spacing w:beforeLines="25" w:before="60" w:afterLines="25" w:after="60" w:line="200" w:lineRule="exact"/>
              <w:jc w:val="center"/>
              <w:rPr>
                <w:rFonts w:eastAsia="等线"/>
                <w:color w:val="000000"/>
                <w:sz w:val="24"/>
                <w:szCs w:val="24"/>
              </w:rPr>
            </w:pPr>
          </w:p>
        </w:tc>
        <w:tc>
          <w:tcPr>
            <w:tcW w:w="3556" w:type="dxa"/>
            <w:tcBorders>
              <w:top w:val="nil"/>
              <w:left w:val="nil"/>
              <w:bottom w:val="single" w:sz="4" w:space="0" w:color="auto"/>
              <w:right w:val="nil"/>
            </w:tcBorders>
            <w:shd w:val="clear" w:color="auto" w:fill="auto"/>
            <w:vAlign w:val="center"/>
            <w:hideMark/>
          </w:tcPr>
          <w:p w14:paraId="48F134A2"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Countries with more competitors (e.g., South Africa)</w:t>
            </w:r>
          </w:p>
        </w:tc>
        <w:tc>
          <w:tcPr>
            <w:tcW w:w="3827" w:type="dxa"/>
            <w:tcBorders>
              <w:top w:val="nil"/>
              <w:left w:val="nil"/>
              <w:bottom w:val="single" w:sz="4" w:space="0" w:color="auto"/>
              <w:right w:val="nil"/>
            </w:tcBorders>
            <w:shd w:val="clear" w:color="auto" w:fill="auto"/>
            <w:vAlign w:val="center"/>
            <w:hideMark/>
          </w:tcPr>
          <w:p w14:paraId="687D05D0" w14:textId="77777777" w:rsidR="00013CA4" w:rsidRPr="00620373" w:rsidRDefault="00013CA4" w:rsidP="004731EC">
            <w:pPr>
              <w:spacing w:beforeLines="25" w:before="60" w:afterLines="25" w:after="60" w:line="200" w:lineRule="exact"/>
              <w:jc w:val="center"/>
              <w:rPr>
                <w:rFonts w:eastAsia="等线"/>
                <w:color w:val="000000"/>
                <w:sz w:val="24"/>
                <w:szCs w:val="24"/>
              </w:rPr>
            </w:pPr>
            <w:r w:rsidRPr="00620373">
              <w:rPr>
                <w:rFonts w:eastAsia="等线"/>
                <w:color w:val="000000"/>
                <w:sz w:val="24"/>
                <w:szCs w:val="24"/>
              </w:rPr>
              <w:t>Countries with fewer competitors (e.g., Sweden)</w:t>
            </w:r>
          </w:p>
        </w:tc>
      </w:tr>
    </w:tbl>
    <w:p w14:paraId="4E6417ED" w14:textId="4BAC019E" w:rsidR="0094388A" w:rsidRPr="00013CA4" w:rsidRDefault="0094388A" w:rsidP="00CD7211">
      <w:pPr>
        <w:pStyle w:val="Body"/>
        <w:spacing w:after="0" w:line="480" w:lineRule="auto"/>
        <w:rPr>
          <w:rStyle w:val="Hyperlink0"/>
          <w:rFonts w:eastAsia="宋体"/>
        </w:rPr>
      </w:pPr>
    </w:p>
    <w:sectPr w:rsidR="0094388A" w:rsidRPr="00013CA4" w:rsidSect="000104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153B9" w14:textId="77777777" w:rsidR="000B1E74" w:rsidRDefault="000B1E74">
      <w:r>
        <w:separator/>
      </w:r>
    </w:p>
  </w:endnote>
  <w:endnote w:type="continuationSeparator" w:id="0">
    <w:p w14:paraId="467BDA3B" w14:textId="77777777" w:rsidR="000B1E74" w:rsidRDefault="000B1E74">
      <w:r>
        <w:continuationSeparator/>
      </w:r>
    </w:p>
  </w:endnote>
  <w:endnote w:type="continuationNotice" w:id="1">
    <w:p w14:paraId="181B3E58" w14:textId="77777777" w:rsidR="000B1E74" w:rsidRDefault="000B1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B4024" w14:textId="77777777" w:rsidR="000B1E74" w:rsidRDefault="000B1E74">
      <w:r>
        <w:separator/>
      </w:r>
    </w:p>
  </w:footnote>
  <w:footnote w:type="continuationSeparator" w:id="0">
    <w:p w14:paraId="6246B32F" w14:textId="77777777" w:rsidR="000B1E74" w:rsidRDefault="000B1E74">
      <w:r>
        <w:continuationSeparator/>
      </w:r>
    </w:p>
  </w:footnote>
  <w:footnote w:type="continuationNotice" w:id="1">
    <w:p w14:paraId="4DBA63E1" w14:textId="77777777" w:rsidR="000B1E74" w:rsidRDefault="000B1E74"/>
  </w:footnote>
  <w:footnote w:id="2">
    <w:p w14:paraId="420AE71D" w14:textId="605605C5" w:rsidR="00A65208" w:rsidRPr="004F4AE3" w:rsidRDefault="00243E10">
      <w:pPr>
        <w:pStyle w:val="FootnoteText"/>
        <w:rPr>
          <w:rFonts w:ascii="Times New Roman" w:hAnsi="Times New Roman" w:cs="Times New Roman"/>
          <w:lang w:val="en-US"/>
        </w:rPr>
      </w:pPr>
      <w:r w:rsidRPr="004F4AE3">
        <w:rPr>
          <w:rFonts w:ascii="Times New Roman" w:eastAsia="Times New Roman" w:hAnsi="Times New Roman" w:cs="Times New Roman"/>
          <w:vertAlign w:val="superscript"/>
          <w:lang w:val="en-US"/>
        </w:rPr>
        <w:footnoteRef/>
      </w:r>
      <w:r w:rsidRPr="004F4AE3">
        <w:rPr>
          <w:rFonts w:ascii="Times New Roman" w:hAnsi="Times New Roman" w:cs="Times New Roman"/>
          <w:lang w:val="en-US"/>
        </w:rPr>
        <w:t xml:space="preserve">There are also nine secondary items in the Slider Measure that are specially designed to disentangle joint maximization and inequality aversion. This is an advantage of the </w:t>
      </w:r>
      <w:r w:rsidR="005C1010" w:rsidRPr="004F4AE3">
        <w:rPr>
          <w:rFonts w:ascii="Times New Roman" w:hAnsi="Times New Roman" w:cs="Times New Roman"/>
          <w:lang w:val="en-US"/>
        </w:rPr>
        <w:t xml:space="preserve">Slider Measure </w:t>
      </w:r>
      <w:r w:rsidRPr="004F4AE3">
        <w:rPr>
          <w:rFonts w:ascii="Times New Roman" w:hAnsi="Times New Roman" w:cs="Times New Roman"/>
          <w:lang w:val="en-US"/>
        </w:rPr>
        <w:t>in that it allows researchers to identify different motives behind prosociality. However, in the current article, we referred to the term “Slider Measure” as the six primary items because distinguishing the joint maximization and inequality aversion is not our research goal.</w:t>
      </w:r>
    </w:p>
  </w:footnote>
  <w:footnote w:id="3">
    <w:p w14:paraId="2A72D385" w14:textId="164D7B2B" w:rsidR="00527173" w:rsidRPr="004F4AE3" w:rsidRDefault="00527173">
      <w:pPr>
        <w:pStyle w:val="FootnoteText"/>
        <w:rPr>
          <w:rFonts w:ascii="Times New Roman" w:hAnsi="Times New Roman" w:cs="Times New Roman"/>
          <w:lang w:val="en-US"/>
        </w:rPr>
      </w:pPr>
      <w:r w:rsidRPr="004F4AE3">
        <w:rPr>
          <w:rStyle w:val="FootnoteReference"/>
          <w:rFonts w:ascii="Times New Roman" w:hAnsi="Times New Roman" w:cs="Times New Roman"/>
        </w:rPr>
        <w:footnoteRef/>
      </w:r>
      <m:oMath>
        <m:r>
          <m:rPr>
            <m:sty m:val="p"/>
          </m:rPr>
          <w:rPr>
            <w:rFonts w:ascii="Cambria Math" w:hAnsi="Cambria Math" w:cs="Times New Roman"/>
            <w:lang w:val="en-US"/>
          </w:rPr>
          <m:t>Social value orientation angle=</m:t>
        </m:r>
        <m:r>
          <w:rPr>
            <w:rFonts w:ascii="Cambria Math" w:hAnsi="Cambria Math" w:cs="Times New Roman"/>
            <w:lang w:val="en-US"/>
          </w:rPr>
          <m:t xml:space="preserve"> arctan</m:t>
        </m:r>
        <m:d>
          <m:dPr>
            <m:ctrlPr>
              <w:rPr>
                <w:rFonts w:ascii="Cambria Math" w:hAnsi="Cambria Math" w:cs="Times New Roman"/>
                <w:i/>
                <w:lang w:val="en-US"/>
              </w:rPr>
            </m:ctrlPr>
          </m:dPr>
          <m:e>
            <m:f>
              <m:fPr>
                <m:ctrlPr>
                  <w:rPr>
                    <w:rFonts w:ascii="Cambria Math" w:hAnsi="Cambria Math" w:cs="Times New Roman"/>
                    <w:i/>
                    <w:lang w:val="en-US"/>
                  </w:rPr>
                </m:ctrlPr>
              </m:fPr>
              <m:num>
                <m:d>
                  <m:dPr>
                    <m:ctrlPr>
                      <w:rPr>
                        <w:rFonts w:ascii="Cambria Math" w:hAnsi="Cambria Math" w:cs="Times New Roman"/>
                        <w:i/>
                        <w:lang w:val="en-US"/>
                      </w:rPr>
                    </m:ctrlPr>
                  </m:dPr>
                  <m:e>
                    <m:acc>
                      <m:accPr>
                        <m:chr m:val="̅"/>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o</m:t>
                            </m:r>
                          </m:sub>
                        </m:sSub>
                      </m:e>
                    </m:acc>
                    <m:r>
                      <w:rPr>
                        <w:rFonts w:ascii="Cambria Math" w:hAnsi="Cambria Math" w:cs="Times New Roman"/>
                        <w:lang w:val="en-US"/>
                      </w:rPr>
                      <m:t>- 50</m:t>
                    </m:r>
                  </m:e>
                </m:d>
              </m:num>
              <m:den>
                <m:d>
                  <m:dPr>
                    <m:ctrlPr>
                      <w:rPr>
                        <w:rFonts w:ascii="Cambria Math" w:hAnsi="Cambria Math" w:cs="Times New Roman"/>
                        <w:i/>
                        <w:lang w:val="en-US"/>
                      </w:rPr>
                    </m:ctrlPr>
                  </m:dPr>
                  <m:e>
                    <m:acc>
                      <m:accPr>
                        <m:chr m:val="̅"/>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s</m:t>
                            </m:r>
                          </m:sub>
                        </m:sSub>
                      </m:e>
                    </m:acc>
                    <m:r>
                      <w:rPr>
                        <w:rFonts w:ascii="Cambria Math" w:hAnsi="Cambria Math" w:cs="Times New Roman"/>
                        <w:lang w:val="en-US"/>
                      </w:rPr>
                      <m:t>- 50</m:t>
                    </m:r>
                  </m:e>
                </m:d>
              </m:den>
            </m:f>
          </m:e>
        </m:d>
      </m:oMath>
      <w:r w:rsidR="004A07ED" w:rsidRPr="004F4AE3">
        <w:rPr>
          <w:rFonts w:ascii="Times New Roman" w:hAnsi="Times New Roman" w:cs="Times New Roman"/>
          <w:lang w:val="en-US"/>
        </w:rPr>
        <w:t xml:space="preserve">. </w:t>
      </w:r>
      <m:oMath>
        <m:acc>
          <m:accPr>
            <m:chr m:val="̅"/>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o</m:t>
                </m:r>
              </m:sub>
            </m:sSub>
          </m:e>
        </m:acc>
      </m:oMath>
      <w:r w:rsidR="004A07ED" w:rsidRPr="004F4AE3">
        <w:rPr>
          <w:rFonts w:ascii="Times New Roman" w:hAnsi="Times New Roman" w:cs="Times New Roman"/>
          <w:lang w:val="en-US"/>
        </w:rPr>
        <w:t xml:space="preserve"> and </w:t>
      </w:r>
      <m:oMath>
        <m:acc>
          <m:accPr>
            <m:chr m:val="̅"/>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s</m:t>
                </m:r>
              </m:sub>
            </m:sSub>
          </m:e>
        </m:acc>
      </m:oMath>
      <w:r w:rsidR="004A07ED" w:rsidRPr="004F4AE3">
        <w:rPr>
          <w:rFonts w:ascii="Times New Roman" w:hAnsi="Times New Roman" w:cs="Times New Roman"/>
          <w:lang w:val="en-US"/>
        </w:rPr>
        <w:t xml:space="preserve"> represent the payoffs to the other and self, respectively.</w:t>
      </w:r>
    </w:p>
  </w:footnote>
  <w:footnote w:id="4">
    <w:p w14:paraId="38277E94" w14:textId="2BD24DCB" w:rsidR="005817B5" w:rsidRPr="00506F1E" w:rsidRDefault="005817B5">
      <w:pPr>
        <w:pStyle w:val="FootnoteText"/>
        <w:rPr>
          <w:rFonts w:ascii="Times New Roman" w:hAnsi="Times New Roman" w:cs="Times New Roman"/>
          <w:lang w:val="en-US"/>
        </w:rPr>
      </w:pPr>
      <w:r w:rsidRPr="004F4AE3">
        <w:rPr>
          <w:rStyle w:val="FootnoteReference"/>
          <w:rFonts w:ascii="Times New Roman" w:hAnsi="Times New Roman" w:cs="Times New Roman"/>
        </w:rPr>
        <w:footnoteRef/>
      </w:r>
      <w:r w:rsidRPr="004F4AE3">
        <w:rPr>
          <w:rFonts w:ascii="Times New Roman" w:hAnsi="Times New Roman" w:cs="Times New Roman"/>
          <w:lang w:val="en-US"/>
        </w:rPr>
        <w:t xml:space="preserve">One can calculate the angles of idealized </w:t>
      </w:r>
      <w:r w:rsidR="005C1010" w:rsidRPr="004F4AE3">
        <w:rPr>
          <w:rFonts w:ascii="Times New Roman" w:hAnsi="Times New Roman" w:cs="Times New Roman"/>
          <w:lang w:val="en-US"/>
        </w:rPr>
        <w:t xml:space="preserve">social value orientation </w:t>
      </w:r>
      <w:r w:rsidRPr="004F4AE3">
        <w:rPr>
          <w:rFonts w:ascii="Times New Roman" w:hAnsi="Times New Roman" w:cs="Times New Roman"/>
          <w:lang w:val="en-US"/>
        </w:rPr>
        <w:t xml:space="preserve">categories. For instance, an idealized altruist will always choose the option that maximizes the other person’s outcome. Based on the idealized angles, proper boundaries between </w:t>
      </w:r>
      <w:r w:rsidR="005C1010" w:rsidRPr="004F4AE3">
        <w:rPr>
          <w:rFonts w:ascii="Times New Roman" w:hAnsi="Times New Roman" w:cs="Times New Roman"/>
          <w:lang w:val="en-US"/>
        </w:rPr>
        <w:t xml:space="preserve">social value orientation </w:t>
      </w:r>
      <w:r w:rsidRPr="004F4AE3">
        <w:rPr>
          <w:rFonts w:ascii="Times New Roman" w:hAnsi="Times New Roman" w:cs="Times New Roman"/>
          <w:lang w:val="en-US"/>
        </w:rPr>
        <w:t>categories were calculated by bisecting adjacent areas. For more information, see Murphy et al. (2011).</w:t>
      </w:r>
    </w:p>
  </w:footnote>
  <w:footnote w:id="5">
    <w:p w14:paraId="63F732E7" w14:textId="4A43B5CB" w:rsidR="007707F2" w:rsidRPr="004F4AE3" w:rsidRDefault="007707F2" w:rsidP="007707F2">
      <w:pPr>
        <w:pStyle w:val="FootnoteText"/>
        <w:rPr>
          <w:rFonts w:ascii="Times New Roman" w:hAnsi="Times New Roman" w:cs="Times New Roman"/>
          <w:lang w:val="en-US"/>
        </w:rPr>
      </w:pPr>
      <w:r w:rsidRPr="00506F1E">
        <w:rPr>
          <w:rStyle w:val="FootnoteReference"/>
          <w:rFonts w:ascii="Times New Roman" w:hAnsi="Times New Roman" w:cs="Times New Roman"/>
        </w:rPr>
        <w:footnoteRef/>
      </w:r>
      <w:r w:rsidRPr="004F4AE3">
        <w:rPr>
          <w:rFonts w:ascii="Times New Roman" w:hAnsi="Times New Roman" w:cs="Times New Roman"/>
          <w:lang w:val="en-US"/>
        </w:rPr>
        <w:t>It is important to keep in mind that the reliability of the measures determines the upper limit of the correspondence between the two measures. Accordingly, we used the test-retest reliabilities for the T</w:t>
      </w:r>
      <w:r w:rsidR="005C1010" w:rsidRPr="004F4AE3">
        <w:rPr>
          <w:rFonts w:ascii="Times New Roman" w:hAnsi="Times New Roman" w:cs="Times New Roman"/>
          <w:lang w:val="en-US"/>
        </w:rPr>
        <w:t xml:space="preserve">riple </w:t>
      </w:r>
      <w:r w:rsidRPr="004F4AE3">
        <w:rPr>
          <w:rFonts w:ascii="Times New Roman" w:hAnsi="Times New Roman" w:cs="Times New Roman"/>
          <w:lang w:val="en-US"/>
        </w:rPr>
        <w:t>D</w:t>
      </w:r>
      <w:r w:rsidR="005C1010" w:rsidRPr="004F4AE3">
        <w:rPr>
          <w:rFonts w:ascii="Times New Roman" w:hAnsi="Times New Roman" w:cs="Times New Roman"/>
          <w:lang w:val="en-US"/>
        </w:rPr>
        <w:t xml:space="preserve">ominance </w:t>
      </w:r>
      <w:r w:rsidRPr="004F4AE3">
        <w:rPr>
          <w:rFonts w:ascii="Times New Roman" w:hAnsi="Times New Roman" w:cs="Times New Roman"/>
          <w:lang w:val="en-US"/>
        </w:rPr>
        <w:t>M</w:t>
      </w:r>
      <w:r w:rsidR="005C1010" w:rsidRPr="004F4AE3">
        <w:rPr>
          <w:rFonts w:ascii="Times New Roman" w:hAnsi="Times New Roman" w:cs="Times New Roman"/>
          <w:lang w:val="en-US"/>
        </w:rPr>
        <w:t>easure</w:t>
      </w:r>
      <w:r w:rsidRPr="004F4AE3">
        <w:rPr>
          <w:rFonts w:ascii="Times New Roman" w:hAnsi="Times New Roman" w:cs="Times New Roman"/>
          <w:lang w:val="en-US"/>
        </w:rPr>
        <w:t xml:space="preserve"> and S</w:t>
      </w:r>
      <w:r w:rsidR="005C1010" w:rsidRPr="004F4AE3">
        <w:rPr>
          <w:rFonts w:ascii="Times New Roman" w:hAnsi="Times New Roman" w:cs="Times New Roman"/>
          <w:lang w:val="en-US"/>
        </w:rPr>
        <w:t xml:space="preserve">lider </w:t>
      </w:r>
      <w:r w:rsidRPr="004F4AE3">
        <w:rPr>
          <w:rFonts w:ascii="Times New Roman" w:hAnsi="Times New Roman" w:cs="Times New Roman"/>
          <w:lang w:val="en-US"/>
        </w:rPr>
        <w:t>M</w:t>
      </w:r>
      <w:r w:rsidR="005C1010" w:rsidRPr="004F4AE3">
        <w:rPr>
          <w:rFonts w:ascii="Times New Roman" w:hAnsi="Times New Roman" w:cs="Times New Roman"/>
          <w:lang w:val="en-US"/>
        </w:rPr>
        <w:t>easure</w:t>
      </w:r>
      <w:r w:rsidRPr="004F4AE3">
        <w:rPr>
          <w:rFonts w:ascii="Times New Roman" w:hAnsi="Times New Roman" w:cs="Times New Roman"/>
          <w:lang w:val="en-US"/>
        </w:rPr>
        <w:t xml:space="preserve"> in Murphy et al. (2011), which were .70 and .91, respectively. We used the following formula: </w:t>
      </w:r>
      <m:oMath>
        <m:r>
          <w:rPr>
            <w:rFonts w:ascii="Cambria Math" w:hAnsi="Cambria Math" w:cs="Times New Roman"/>
            <w:lang w:val="en-US"/>
          </w:rPr>
          <m:t>UpperBound=</m:t>
        </m:r>
        <m:rad>
          <m:radPr>
            <m:degHide m:val="1"/>
            <m:ctrlPr>
              <w:rPr>
                <w:rFonts w:ascii="Cambria Math" w:hAnsi="Cambria Math" w:cs="Times New Roman"/>
                <w:i/>
                <w:lang w:val="en-US"/>
              </w:rPr>
            </m:ctrlPr>
          </m:radPr>
          <m:deg/>
          <m:e>
            <m:r>
              <w:rPr>
                <w:rFonts w:ascii="Cambria Math" w:hAnsi="Cambria Math" w:cs="Times New Roman"/>
                <w:lang w:val="en-US"/>
              </w:rPr>
              <m:t>Reliability1</m:t>
            </m:r>
          </m:e>
        </m:rad>
        <m:r>
          <w:rPr>
            <w:rFonts w:ascii="Cambria Math" w:hAnsi="Cambria Math" w:cs="Times New Roman"/>
            <w:lang w:val="en-US"/>
          </w:rPr>
          <m:t>×</m:t>
        </m:r>
        <m:rad>
          <m:radPr>
            <m:degHide m:val="1"/>
            <m:ctrlPr>
              <w:rPr>
                <w:rFonts w:ascii="Cambria Math" w:hAnsi="Cambria Math" w:cs="Times New Roman"/>
                <w:i/>
                <w:lang w:val="en-US"/>
              </w:rPr>
            </m:ctrlPr>
          </m:radPr>
          <m:deg/>
          <m:e>
            <m:r>
              <w:rPr>
                <w:rFonts w:ascii="Cambria Math" w:hAnsi="Cambria Math" w:cs="Times New Roman"/>
                <w:lang w:val="en-US"/>
              </w:rPr>
              <m:t>Reliability2</m:t>
            </m:r>
          </m:e>
        </m:rad>
      </m:oMath>
      <w:r w:rsidRPr="004F4AE3">
        <w:rPr>
          <w:rFonts w:ascii="Times New Roman" w:hAnsi="Times New Roman" w:cs="Times New Roman"/>
          <w:lang w:val="en-US"/>
        </w:rPr>
        <w:t xml:space="preserve">. </w:t>
      </w:r>
    </w:p>
  </w:footnote>
  <w:footnote w:id="6">
    <w:p w14:paraId="375119B4" w14:textId="3E1D6782" w:rsidR="00A65208" w:rsidRPr="004F4AE3" w:rsidRDefault="00243E10">
      <w:pPr>
        <w:pStyle w:val="FootnoteText"/>
        <w:rPr>
          <w:rFonts w:ascii="Times New Roman" w:hAnsi="Times New Roman" w:cs="Times New Roman"/>
          <w:lang w:val="en-US"/>
        </w:rPr>
      </w:pPr>
      <w:r w:rsidRPr="004F4AE3">
        <w:rPr>
          <w:rFonts w:ascii="Times New Roman" w:eastAsia="Times New Roman" w:hAnsi="Times New Roman" w:cs="Times New Roman"/>
          <w:vertAlign w:val="superscript"/>
          <w:lang w:val="en-US"/>
        </w:rPr>
        <w:footnoteRef/>
      </w:r>
      <w:r w:rsidRPr="004F4AE3">
        <w:rPr>
          <w:rFonts w:ascii="Times New Roman" w:hAnsi="Times New Roman" w:cs="Times New Roman"/>
          <w:lang w:val="en-US"/>
        </w:rPr>
        <w:t xml:space="preserve">We do not assume that the </w:t>
      </w:r>
      <w:r w:rsidR="005C1010" w:rsidRPr="004F4AE3">
        <w:rPr>
          <w:rFonts w:ascii="Times New Roman" w:hAnsi="Times New Roman" w:cs="Times New Roman"/>
          <w:lang w:val="en-US"/>
        </w:rPr>
        <w:t xml:space="preserve">Triple Dominance Measures </w:t>
      </w:r>
      <w:r w:rsidRPr="004F4AE3">
        <w:rPr>
          <w:rFonts w:ascii="Times New Roman" w:hAnsi="Times New Roman" w:cs="Times New Roman"/>
          <w:lang w:val="en-US"/>
        </w:rPr>
        <w:t>can always reflect individuals’ real preferences</w:t>
      </w:r>
      <w:r w:rsidR="0029194D" w:rsidRPr="004F4AE3">
        <w:rPr>
          <w:rFonts w:ascii="Times New Roman" w:hAnsi="Times New Roman" w:cs="Times New Roman"/>
          <w:lang w:val="en-US"/>
        </w:rPr>
        <w:t>. F</w:t>
      </w:r>
      <w:r w:rsidRPr="004F4AE3">
        <w:rPr>
          <w:rFonts w:ascii="Times New Roman" w:hAnsi="Times New Roman" w:cs="Times New Roman"/>
          <w:lang w:val="en-US"/>
        </w:rPr>
        <w:t>or example, there is no option that reflects an altruist</w:t>
      </w:r>
      <w:r w:rsidR="005817B5" w:rsidRPr="004F4AE3">
        <w:rPr>
          <w:rFonts w:ascii="Times New Roman" w:hAnsi="Times New Roman" w:cs="Times New Roman"/>
          <w:lang w:val="en-US"/>
        </w:rPr>
        <w:t>’</w:t>
      </w:r>
      <w:r w:rsidRPr="004F4AE3">
        <w:rPr>
          <w:rFonts w:ascii="Times New Roman" w:hAnsi="Times New Roman" w:cs="Times New Roman"/>
          <w:lang w:val="en-US"/>
        </w:rPr>
        <w:t xml:space="preserve">s preference. However, because prosocials, individualists, and competitors together account for the majority of the whole population, we </w:t>
      </w:r>
      <w:r w:rsidR="00142011" w:rsidRPr="004F4AE3">
        <w:rPr>
          <w:rFonts w:ascii="Times New Roman" w:hAnsi="Times New Roman" w:cs="Times New Roman"/>
          <w:lang w:val="en-US"/>
        </w:rPr>
        <w:t xml:space="preserve">assume </w:t>
      </w:r>
      <w:r w:rsidRPr="004F4AE3">
        <w:rPr>
          <w:rFonts w:ascii="Times New Roman" w:hAnsi="Times New Roman" w:cs="Times New Roman"/>
          <w:lang w:val="en-US"/>
        </w:rPr>
        <w:t>that an item containing the three corresponding preferences can allow most people to express their true preferences.</w:t>
      </w:r>
    </w:p>
  </w:footnote>
  <w:footnote w:id="7">
    <w:p w14:paraId="7F02AD20" w14:textId="0918C22B" w:rsidR="003E1D39" w:rsidRPr="004F4AE3" w:rsidRDefault="003E1D39" w:rsidP="003E1D39">
      <w:pPr>
        <w:pStyle w:val="FootnoteText"/>
        <w:rPr>
          <w:rFonts w:ascii="Times New Roman" w:hAnsi="Times New Roman" w:cs="Times New Roman"/>
          <w:lang w:val="en-US"/>
        </w:rPr>
      </w:pPr>
      <w:r w:rsidRPr="004F4AE3">
        <w:rPr>
          <w:rFonts w:ascii="Times New Roman" w:eastAsia="Times New Roman" w:hAnsi="Times New Roman" w:cs="Times New Roman"/>
          <w:vertAlign w:val="superscript"/>
          <w:lang w:val="en-US"/>
        </w:rPr>
        <w:footnoteRef/>
      </w:r>
      <w:r w:rsidRPr="004F4AE3">
        <w:rPr>
          <w:rFonts w:ascii="Times New Roman" w:hAnsi="Times New Roman" w:cs="Times New Roman"/>
          <w:lang w:val="en-US"/>
        </w:rPr>
        <w:t xml:space="preserve">In the </w:t>
      </w:r>
      <w:r w:rsidR="005C1010" w:rsidRPr="004F4AE3">
        <w:rPr>
          <w:rFonts w:ascii="Times New Roman" w:hAnsi="Times New Roman" w:cs="Times New Roman"/>
          <w:lang w:val="en-US"/>
        </w:rPr>
        <w:t>Slider Measure</w:t>
      </w:r>
      <w:r w:rsidRPr="004F4AE3">
        <w:rPr>
          <w:rFonts w:ascii="Times New Roman" w:hAnsi="Times New Roman" w:cs="Times New Roman"/>
          <w:lang w:val="en-US"/>
        </w:rPr>
        <w:t xml:space="preserve">, some items provide altruistic choices as well. In this case, the structure of the situation of the items in the </w:t>
      </w:r>
      <w:r w:rsidR="005C1010" w:rsidRPr="004F4AE3">
        <w:rPr>
          <w:rFonts w:ascii="Times New Roman" w:hAnsi="Times New Roman" w:cs="Times New Roman"/>
          <w:lang w:val="en-US"/>
        </w:rPr>
        <w:t xml:space="preserve">Slider Measure </w:t>
      </w:r>
      <w:r w:rsidRPr="004F4AE3">
        <w:rPr>
          <w:rFonts w:ascii="Times New Roman" w:hAnsi="Times New Roman" w:cs="Times New Roman"/>
          <w:lang w:val="en-US"/>
        </w:rPr>
        <w:t xml:space="preserve">contains four orientations: </w:t>
      </w:r>
      <w:r w:rsidR="00270E73" w:rsidRPr="004F4AE3">
        <w:rPr>
          <w:rFonts w:ascii="Times New Roman" w:hAnsi="Times New Roman" w:cs="Times New Roman"/>
          <w:lang w:val="en-US"/>
        </w:rPr>
        <w:t>A</w:t>
      </w:r>
      <w:r w:rsidRPr="004F4AE3">
        <w:rPr>
          <w:rFonts w:ascii="Times New Roman" w:hAnsi="Times New Roman" w:cs="Times New Roman"/>
          <w:lang w:val="en-US"/>
        </w:rPr>
        <w:t xml:space="preserve">ltruistic, prosocial, individualistic, and competitive. However, as discussed above, because altruism is not prominent among people, and also because we try to make a contrast between the </w:t>
      </w:r>
      <w:r w:rsidR="005C1010" w:rsidRPr="004F4AE3">
        <w:rPr>
          <w:rFonts w:ascii="Times New Roman" w:hAnsi="Times New Roman" w:cs="Times New Roman"/>
          <w:lang w:val="en-US"/>
        </w:rPr>
        <w:t xml:space="preserve">Triple Dominance Measures </w:t>
      </w:r>
      <w:r w:rsidRPr="004F4AE3">
        <w:rPr>
          <w:rFonts w:ascii="Times New Roman" w:hAnsi="Times New Roman" w:cs="Times New Roman"/>
          <w:lang w:val="en-US"/>
        </w:rPr>
        <w:t xml:space="preserve">and the </w:t>
      </w:r>
      <w:r w:rsidR="005C1010" w:rsidRPr="004F4AE3">
        <w:rPr>
          <w:rFonts w:ascii="Times New Roman" w:hAnsi="Times New Roman" w:cs="Times New Roman"/>
          <w:lang w:val="en-US"/>
        </w:rPr>
        <w:t xml:space="preserve">Slider Measure </w:t>
      </w:r>
      <w:r w:rsidRPr="004F4AE3">
        <w:rPr>
          <w:rFonts w:ascii="Times New Roman" w:hAnsi="Times New Roman" w:cs="Times New Roman"/>
          <w:lang w:val="en-US"/>
        </w:rPr>
        <w:t xml:space="preserve">in the current paper, </w:t>
      </w:r>
      <w:r w:rsidR="00834A38" w:rsidRPr="004F4AE3">
        <w:rPr>
          <w:rFonts w:ascii="Times New Roman" w:hAnsi="Times New Roman" w:cs="Times New Roman"/>
          <w:lang w:val="en-US"/>
        </w:rPr>
        <w:t xml:space="preserve">and </w:t>
      </w:r>
      <w:r w:rsidRPr="004F4AE3">
        <w:rPr>
          <w:rFonts w:ascii="Times New Roman" w:hAnsi="Times New Roman" w:cs="Times New Roman"/>
          <w:lang w:val="en-US"/>
        </w:rPr>
        <w:t xml:space="preserve">although we present the structure of the situation in the </w:t>
      </w:r>
      <w:r w:rsidR="005C1010" w:rsidRPr="004F4AE3">
        <w:rPr>
          <w:rFonts w:ascii="Times New Roman" w:hAnsi="Times New Roman" w:cs="Times New Roman"/>
          <w:lang w:val="en-US"/>
        </w:rPr>
        <w:t xml:space="preserve">Slider Measure </w:t>
      </w:r>
      <w:r w:rsidRPr="004F4AE3">
        <w:rPr>
          <w:rFonts w:ascii="Times New Roman" w:hAnsi="Times New Roman" w:cs="Times New Roman"/>
          <w:lang w:val="en-US"/>
        </w:rPr>
        <w:t>by “APIC</w:t>
      </w:r>
      <w:r w:rsidR="00834A38" w:rsidRPr="004F4AE3">
        <w:rPr>
          <w:rFonts w:ascii="Times New Roman" w:hAnsi="Times New Roman" w:cs="Times New Roman"/>
          <w:lang w:val="en-US"/>
        </w:rPr>
        <w:t>,</w:t>
      </w:r>
      <w:r w:rsidRPr="004F4AE3">
        <w:rPr>
          <w:rFonts w:ascii="Times New Roman" w:hAnsi="Times New Roman" w:cs="Times New Roman"/>
          <w:lang w:val="en-US"/>
        </w:rPr>
        <w:t>” we do not further discuss the influence of the existence of altruistic choices.</w:t>
      </w:r>
    </w:p>
  </w:footnote>
  <w:footnote w:id="8">
    <w:p w14:paraId="0025575C" w14:textId="52B69C26" w:rsidR="003E1D39" w:rsidRPr="00506F1E" w:rsidRDefault="003E1D39" w:rsidP="003E1D39">
      <w:pPr>
        <w:pStyle w:val="FootnoteText"/>
        <w:rPr>
          <w:rFonts w:ascii="Times New Roman" w:hAnsi="Times New Roman" w:cs="Times New Roman"/>
          <w:lang w:val="en-US"/>
        </w:rPr>
      </w:pPr>
      <w:r w:rsidRPr="004F4AE3">
        <w:rPr>
          <w:rFonts w:ascii="Times New Roman" w:eastAsia="Times New Roman" w:hAnsi="Times New Roman" w:cs="Times New Roman"/>
          <w:vertAlign w:val="superscript"/>
          <w:lang w:val="en-US"/>
        </w:rPr>
        <w:footnoteRef/>
      </w:r>
      <w:r w:rsidRPr="004F4AE3">
        <w:rPr>
          <w:rFonts w:ascii="Times New Roman" w:hAnsi="Times New Roman" w:cs="Times New Roman"/>
          <w:lang w:val="en-US"/>
        </w:rPr>
        <w:t xml:space="preserve">Here we clarify that the affordance can be different for prosocials with different motives (i.e., joint maximization versus inequality aversion). The fourth item contains situational affordances of A•P•IC when the prosocials have an egalitarian motive, while the affordance changes into AP•IC when prosocials pursue the maximization of joint outcomes as both maximization of joint outcomes and inequality aversion lead people to choose options on the left. Similarly, in the fifth item, when the prosocials have an egalitarian motive, the situational affordance in this item is A•P•IC. In contrast, for prosocials pursuing the maximization of joint </w:t>
      </w:r>
      <w:r w:rsidR="0048354B" w:rsidRPr="004F4AE3">
        <w:rPr>
          <w:rFonts w:ascii="Times New Roman" w:hAnsi="Times New Roman" w:cs="Times New Roman"/>
          <w:lang w:val="en-US"/>
        </w:rPr>
        <w:t>outcome</w:t>
      </w:r>
      <w:r w:rsidRPr="004F4AE3">
        <w:rPr>
          <w:rFonts w:ascii="Times New Roman" w:hAnsi="Times New Roman" w:cs="Times New Roman"/>
          <w:lang w:val="en-US"/>
        </w:rPr>
        <w:t xml:space="preserve">s, the nine options are the same because the joint </w:t>
      </w:r>
      <w:r w:rsidR="0048354B" w:rsidRPr="004F4AE3">
        <w:rPr>
          <w:rFonts w:ascii="Times New Roman" w:hAnsi="Times New Roman" w:cs="Times New Roman"/>
          <w:lang w:val="en-US"/>
        </w:rPr>
        <w:t>outcome</w:t>
      </w:r>
      <w:r w:rsidRPr="004F4AE3">
        <w:rPr>
          <w:rFonts w:ascii="Times New Roman" w:hAnsi="Times New Roman" w:cs="Times New Roman"/>
          <w:lang w:val="en-US"/>
        </w:rPr>
        <w:t>s in this item are constant. Thus, the item would be presented as A•[P]•IC. Nevertheless, in the current paper, we present each item in a way that conveys as much affordance as it can. Because even for those two questions, prosocials with different motivations can find the choice corresponding to their orientations.</w:t>
      </w:r>
    </w:p>
  </w:footnote>
  <w:footnote w:id="9">
    <w:p w14:paraId="5E3A748A" w14:textId="2DA2D710" w:rsidR="00A65208" w:rsidRPr="004F4AE3" w:rsidRDefault="00243E10">
      <w:pPr>
        <w:pStyle w:val="FootnoteText"/>
        <w:rPr>
          <w:rFonts w:ascii="Times New Roman" w:hAnsi="Times New Roman" w:cs="Times New Roman"/>
          <w:lang w:val="en-US"/>
        </w:rPr>
      </w:pPr>
      <w:r w:rsidRPr="004F4AE3">
        <w:rPr>
          <w:rFonts w:ascii="Times New Roman" w:eastAsia="Times New Roman" w:hAnsi="Times New Roman" w:cs="Times New Roman"/>
          <w:vertAlign w:val="superscript"/>
          <w:lang w:val="en-US"/>
        </w:rPr>
        <w:footnoteRef/>
      </w:r>
      <w:r w:rsidRPr="004F4AE3">
        <w:rPr>
          <w:rFonts w:ascii="Times New Roman" w:hAnsi="Times New Roman" w:cs="Times New Roman"/>
          <w:lang w:val="en-US"/>
        </w:rPr>
        <w:t xml:space="preserve">The results for the </w:t>
      </w:r>
      <w:r w:rsidR="00506F1E" w:rsidRPr="004F4AE3">
        <w:rPr>
          <w:rFonts w:ascii="Times New Roman" w:hAnsi="Times New Roman" w:cs="Times New Roman"/>
          <w:lang w:val="en-US"/>
        </w:rPr>
        <w:t xml:space="preserve">social value orientation </w:t>
      </w:r>
      <w:r w:rsidRPr="004F4AE3">
        <w:rPr>
          <w:rFonts w:ascii="Times New Roman" w:hAnsi="Times New Roman" w:cs="Times New Roman"/>
          <w:lang w:val="en-US"/>
        </w:rPr>
        <w:t xml:space="preserve">categories defined by the </w:t>
      </w:r>
      <w:r w:rsidR="00506F1E" w:rsidRPr="004F4AE3">
        <w:rPr>
          <w:rFonts w:ascii="Times New Roman" w:hAnsi="Times New Roman" w:cs="Times New Roman"/>
          <w:lang w:val="en-US"/>
        </w:rPr>
        <w:t xml:space="preserve">Slider Measure </w:t>
      </w:r>
      <w:r w:rsidRPr="004F4AE3">
        <w:rPr>
          <w:rFonts w:ascii="Times New Roman" w:hAnsi="Times New Roman" w:cs="Times New Roman"/>
          <w:lang w:val="en-US"/>
        </w:rPr>
        <w:t>are reported in the Supplementary Material</w:t>
      </w:r>
      <w:r w:rsidR="00755D5F" w:rsidRPr="004F4AE3">
        <w:rPr>
          <w:rFonts w:ascii="Times New Roman" w:hAnsi="Times New Roman" w:cs="Times New Roman"/>
          <w:lang w:val="en-US"/>
        </w:rPr>
        <w:t xml:space="preserve"> Section </w:t>
      </w:r>
      <w:r w:rsidR="00436ED8" w:rsidRPr="004F4AE3">
        <w:rPr>
          <w:rFonts w:ascii="Times New Roman" w:hAnsi="Times New Roman" w:cs="Times New Roman"/>
          <w:lang w:val="en-US"/>
        </w:rPr>
        <w:t>2</w:t>
      </w:r>
      <w:r w:rsidRPr="004F4AE3">
        <w:rPr>
          <w:rFonts w:ascii="Times New Roman" w:hAnsi="Times New Roman" w:cs="Times New Roman"/>
          <w:lang w:val="en-US"/>
        </w:rPr>
        <w:t>.</w:t>
      </w:r>
    </w:p>
  </w:footnote>
  <w:footnote w:id="10">
    <w:p w14:paraId="0395B0FF" w14:textId="1F69FB22" w:rsidR="00A65208" w:rsidRPr="004F4AE3" w:rsidRDefault="00243E10">
      <w:pPr>
        <w:pStyle w:val="FootnoteText"/>
        <w:rPr>
          <w:rFonts w:ascii="Times New Roman" w:hAnsi="Times New Roman" w:cs="Times New Roman"/>
          <w:lang w:val="en-US"/>
        </w:rPr>
      </w:pPr>
      <w:r w:rsidRPr="004F4AE3">
        <w:rPr>
          <w:rFonts w:ascii="Times New Roman" w:eastAsia="Times New Roman" w:hAnsi="Times New Roman" w:cs="Times New Roman"/>
          <w:vertAlign w:val="superscript"/>
          <w:lang w:val="en-US"/>
        </w:rPr>
        <w:footnoteRef/>
      </w:r>
      <w:r w:rsidRPr="004F4AE3">
        <w:rPr>
          <w:rFonts w:ascii="Times New Roman" w:hAnsi="Times New Roman" w:cs="Times New Roman"/>
          <w:lang w:val="en-US"/>
        </w:rPr>
        <w:t>Here we reported the estimated marginal means instead of the mean because the estimated marginal means were adjusted for other variables in the model.</w:t>
      </w:r>
    </w:p>
  </w:footnote>
  <w:footnote w:id="11">
    <w:p w14:paraId="20B3D877" w14:textId="222D3F66" w:rsidR="00A65208" w:rsidRPr="00506F1E" w:rsidRDefault="00243E10">
      <w:pPr>
        <w:pStyle w:val="FootnoteText"/>
        <w:rPr>
          <w:rFonts w:ascii="Times New Roman" w:hAnsi="Times New Roman" w:cs="Times New Roman"/>
          <w:lang w:val="en-US"/>
        </w:rPr>
      </w:pPr>
      <w:r w:rsidRPr="004F4AE3">
        <w:rPr>
          <w:rFonts w:ascii="Times New Roman" w:eastAsia="Times New Roman" w:hAnsi="Times New Roman" w:cs="Times New Roman"/>
          <w:vertAlign w:val="superscript"/>
          <w:lang w:val="en-US"/>
        </w:rPr>
        <w:footnoteRef/>
      </w:r>
      <w:r w:rsidRPr="004F4AE3">
        <w:rPr>
          <w:rFonts w:ascii="Times New Roman" w:hAnsi="Times New Roman" w:cs="Times New Roman"/>
          <w:lang w:val="en-US"/>
        </w:rPr>
        <w:t>Same for all items.</w:t>
      </w:r>
    </w:p>
  </w:footnote>
  <w:footnote w:id="12">
    <w:p w14:paraId="2E841F0E" w14:textId="1ADB1B56" w:rsidR="00A65208" w:rsidRPr="004F4AE3" w:rsidRDefault="00243E10">
      <w:pPr>
        <w:pStyle w:val="FootnoteText"/>
        <w:rPr>
          <w:rFonts w:ascii="Times New Roman" w:hAnsi="Times New Roman" w:cs="Times New Roman"/>
          <w:lang w:val="en-US"/>
        </w:rPr>
      </w:pPr>
      <w:r w:rsidRPr="004F4AE3">
        <w:rPr>
          <w:rFonts w:ascii="Times New Roman" w:eastAsia="Times New Roman" w:hAnsi="Times New Roman" w:cs="Times New Roman"/>
          <w:vertAlign w:val="superscript"/>
          <w:lang w:val="en-US"/>
        </w:rPr>
        <w:footnoteRef/>
      </w:r>
      <w:r w:rsidRPr="004F4AE3">
        <w:rPr>
          <w:rFonts w:ascii="Times New Roman" w:hAnsi="Times New Roman" w:cs="Times New Roman"/>
          <w:lang w:val="en-US"/>
        </w:rPr>
        <w:t xml:space="preserve">We report the results for the continuous </w:t>
      </w:r>
      <w:r w:rsidR="00506F1E" w:rsidRPr="004F4AE3">
        <w:rPr>
          <w:rFonts w:ascii="Times New Roman" w:hAnsi="Times New Roman" w:cs="Times New Roman"/>
          <w:lang w:val="en-US"/>
        </w:rPr>
        <w:t>social value orientation</w:t>
      </w:r>
      <w:r w:rsidRPr="004F4AE3">
        <w:rPr>
          <w:rFonts w:ascii="Times New Roman" w:hAnsi="Times New Roman" w:cs="Times New Roman"/>
          <w:lang w:val="en-US"/>
        </w:rPr>
        <w:t xml:space="preserve"> angle measured by the </w:t>
      </w:r>
      <w:r w:rsidR="00506F1E" w:rsidRPr="004F4AE3">
        <w:rPr>
          <w:rFonts w:ascii="Times New Roman" w:hAnsi="Times New Roman" w:cs="Times New Roman"/>
          <w:lang w:val="en-US"/>
        </w:rPr>
        <w:t>Slider Measure</w:t>
      </w:r>
      <w:r w:rsidRPr="004F4AE3">
        <w:rPr>
          <w:rFonts w:ascii="Times New Roman" w:hAnsi="Times New Roman" w:cs="Times New Roman"/>
          <w:lang w:val="en-US"/>
        </w:rPr>
        <w:t xml:space="preserve"> in the Supplementary Material</w:t>
      </w:r>
      <w:r w:rsidR="005824A9" w:rsidRPr="004F4AE3">
        <w:rPr>
          <w:rFonts w:ascii="Times New Roman" w:hAnsi="Times New Roman" w:cs="Times New Roman"/>
          <w:lang w:val="en-US"/>
        </w:rPr>
        <w:t xml:space="preserve"> Table S3</w:t>
      </w:r>
      <w:r w:rsidRPr="004F4AE3">
        <w:rPr>
          <w:rFonts w:ascii="Times New Roman" w:hAnsi="Times New Roman" w:cs="Times New Roman"/>
          <w:lang w:val="en-US"/>
        </w:rPr>
        <w:t>.</w:t>
      </w:r>
    </w:p>
  </w:footnote>
  <w:footnote w:id="13">
    <w:p w14:paraId="1DA81D0D" w14:textId="2C2848E6" w:rsidR="00A65208" w:rsidRPr="004F4AE3" w:rsidRDefault="00243E10">
      <w:pPr>
        <w:pStyle w:val="FootnoteText"/>
        <w:rPr>
          <w:rFonts w:ascii="Times New Roman" w:hAnsi="Times New Roman" w:cs="Times New Roman"/>
          <w:lang w:val="en-US"/>
        </w:rPr>
      </w:pPr>
      <w:r w:rsidRPr="004F4AE3">
        <w:rPr>
          <w:rFonts w:ascii="Times New Roman" w:eastAsia="Times New Roman" w:hAnsi="Times New Roman" w:cs="Times New Roman"/>
          <w:vertAlign w:val="superscript"/>
          <w:lang w:val="en-US"/>
        </w:rPr>
        <w:footnoteRef/>
      </w:r>
      <w:r w:rsidRPr="004F4AE3">
        <w:rPr>
          <w:rFonts w:ascii="Times New Roman" w:hAnsi="Times New Roman" w:cs="Times New Roman"/>
          <w:lang w:val="en-US"/>
        </w:rPr>
        <w:t xml:space="preserve">The results in each country </w:t>
      </w:r>
      <w:r w:rsidR="00251ABB" w:rsidRPr="004F4AE3">
        <w:rPr>
          <w:rFonts w:ascii="Times New Roman" w:hAnsi="Times New Roman" w:cs="Times New Roman"/>
          <w:lang w:val="en-US"/>
        </w:rPr>
        <w:t xml:space="preserve">are reported in the Supplementary Material Section 6 and they </w:t>
      </w:r>
      <w:r w:rsidRPr="004F4AE3">
        <w:rPr>
          <w:rFonts w:ascii="Times New Roman" w:hAnsi="Times New Roman" w:cs="Times New Roman"/>
          <w:lang w:val="en-US"/>
        </w:rPr>
        <w:t>should be interpreted carefully because of the small sample size in some of the countries and regions.</w:t>
      </w:r>
    </w:p>
  </w:footnote>
  <w:footnote w:id="14">
    <w:p w14:paraId="7703E661" w14:textId="4F328427" w:rsidR="005138F8" w:rsidRPr="00506F1E" w:rsidRDefault="005138F8">
      <w:pPr>
        <w:pStyle w:val="FootnoteText"/>
        <w:rPr>
          <w:rFonts w:ascii="Times New Roman" w:eastAsia="宋体" w:hAnsi="Times New Roman" w:cs="Times New Roman"/>
          <w:lang w:val="en-US" w:eastAsia="zh-CN"/>
        </w:rPr>
      </w:pPr>
      <w:r w:rsidRPr="00506F1E">
        <w:rPr>
          <w:rStyle w:val="FootnoteReference"/>
          <w:rFonts w:ascii="Times New Roman" w:hAnsi="Times New Roman" w:cs="Times New Roman"/>
        </w:rPr>
        <w:footnoteRef/>
      </w:r>
      <w:r w:rsidRPr="00506F1E">
        <w:rPr>
          <w:rFonts w:ascii="Times New Roman" w:eastAsia="宋体" w:hAnsi="Times New Roman" w:cs="Times New Roman"/>
          <w:lang w:val="en-US" w:eastAsia="zh-CN"/>
        </w:rPr>
        <w:t xml:space="preserve">We did not explore the difference between the </w:t>
      </w:r>
      <w:r w:rsidR="00506F1E">
        <w:rPr>
          <w:rFonts w:ascii="Times New Roman" w:eastAsia="宋体" w:hAnsi="Times New Roman" w:cs="Times New Roman"/>
          <w:lang w:val="en-US" w:eastAsia="zh-CN"/>
        </w:rPr>
        <w:t>Triple Dominance</w:t>
      </w:r>
      <w:r w:rsidRPr="00506F1E">
        <w:rPr>
          <w:rFonts w:ascii="Times New Roman" w:eastAsia="宋体" w:hAnsi="Times New Roman" w:cs="Times New Roman"/>
          <w:lang w:val="en-US" w:eastAsia="zh-CN"/>
        </w:rPr>
        <w:t xml:space="preserve"> and </w:t>
      </w:r>
      <w:r w:rsidR="00506F1E">
        <w:rPr>
          <w:rFonts w:ascii="Times New Roman" w:eastAsia="宋体" w:hAnsi="Times New Roman" w:cs="Times New Roman"/>
          <w:lang w:val="en-US" w:eastAsia="zh-CN"/>
        </w:rPr>
        <w:t>Slider measures</w:t>
      </w:r>
      <w:r w:rsidRPr="00506F1E">
        <w:rPr>
          <w:rFonts w:ascii="Times New Roman" w:eastAsia="宋体" w:hAnsi="Times New Roman" w:cs="Times New Roman"/>
          <w:lang w:val="en-US" w:eastAsia="zh-CN"/>
        </w:rPr>
        <w:t xml:space="preserve"> because only a few studies used the </w:t>
      </w:r>
      <w:r w:rsidR="00506F1E">
        <w:rPr>
          <w:rFonts w:ascii="Times New Roman" w:eastAsia="宋体" w:hAnsi="Times New Roman" w:cs="Times New Roman"/>
          <w:lang w:val="en-US" w:eastAsia="zh-CN"/>
        </w:rPr>
        <w:t>Slider Measure</w:t>
      </w:r>
      <w:r w:rsidRPr="00506F1E">
        <w:rPr>
          <w:rFonts w:ascii="Times New Roman" w:eastAsia="宋体" w:hAnsi="Times New Roman" w:cs="Times New Roman"/>
          <w:lang w:val="en-US"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810639241"/>
      <w:docPartObj>
        <w:docPartGallery w:val="Page Numbers (Top of Page)"/>
        <w:docPartUnique/>
      </w:docPartObj>
    </w:sdtPr>
    <w:sdtEndPr>
      <w:rPr>
        <w:noProof/>
      </w:rPr>
    </w:sdtEndPr>
    <w:sdtContent>
      <w:p w14:paraId="2350949D" w14:textId="77777777" w:rsidR="00AF0296" w:rsidRPr="003D335F" w:rsidRDefault="00AF0296">
        <w:pPr>
          <w:pStyle w:val="Header"/>
          <w:jc w:val="right"/>
          <w:rPr>
            <w:rFonts w:ascii="Times New Roman" w:hAnsi="Times New Roman" w:cs="Times New Roman"/>
            <w:sz w:val="24"/>
            <w:szCs w:val="24"/>
            <w:lang w:val="en-US"/>
          </w:rPr>
        </w:pPr>
        <w:r w:rsidRPr="00EA5130">
          <w:rPr>
            <w:rFonts w:ascii="Times New Roman" w:hAnsi="Times New Roman" w:cs="Times New Roman"/>
            <w:sz w:val="24"/>
            <w:szCs w:val="24"/>
            <w:lang w:val="en-US"/>
          </w:rPr>
          <w:t>W</w:t>
        </w:r>
        <w:r>
          <w:rPr>
            <w:rFonts w:ascii="Times New Roman" w:hAnsi="Times New Roman" w:cs="Times New Roman"/>
            <w:sz w:val="24"/>
            <w:szCs w:val="24"/>
            <w:lang w:val="en-US"/>
          </w:rPr>
          <w:t>HEREFORE ART THOU COMPETITORS?</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3D335F">
          <w:rPr>
            <w:rFonts w:ascii="Times New Roman" w:hAnsi="Times New Roman" w:cs="Times New Roman"/>
            <w:sz w:val="24"/>
            <w:szCs w:val="24"/>
          </w:rPr>
          <w:fldChar w:fldCharType="begin"/>
        </w:r>
        <w:r w:rsidRPr="003D335F">
          <w:rPr>
            <w:rFonts w:ascii="Times New Roman" w:hAnsi="Times New Roman" w:cs="Times New Roman"/>
            <w:sz w:val="24"/>
            <w:szCs w:val="24"/>
            <w:lang w:val="en-US"/>
          </w:rPr>
          <w:instrText xml:space="preserve"> PAGE   \* MERGEFORMAT </w:instrText>
        </w:r>
        <w:r w:rsidRPr="003D335F">
          <w:rPr>
            <w:rFonts w:ascii="Times New Roman" w:hAnsi="Times New Roman" w:cs="Times New Roman"/>
            <w:sz w:val="24"/>
            <w:szCs w:val="24"/>
          </w:rPr>
          <w:fldChar w:fldCharType="separate"/>
        </w:r>
        <w:r w:rsidRPr="003D335F">
          <w:rPr>
            <w:rFonts w:ascii="Times New Roman" w:hAnsi="Times New Roman" w:cs="Times New Roman"/>
            <w:noProof/>
            <w:sz w:val="24"/>
            <w:szCs w:val="24"/>
            <w:lang w:val="en-US"/>
          </w:rPr>
          <w:t>2</w:t>
        </w:r>
        <w:r w:rsidRPr="003D335F">
          <w:rPr>
            <w:rFonts w:ascii="Times New Roman" w:hAnsi="Times New Roman" w:cs="Times New Roman"/>
            <w:noProof/>
            <w:sz w:val="24"/>
            <w:szCs w:val="24"/>
          </w:rPr>
          <w:fldChar w:fldCharType="end"/>
        </w:r>
      </w:p>
    </w:sdtContent>
  </w:sdt>
  <w:p w14:paraId="656218A9" w14:textId="77777777" w:rsidR="00AF0296" w:rsidRPr="0014193A" w:rsidRDefault="00AF0296">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0C605" w14:textId="77777777" w:rsidR="00E964DF" w:rsidRDefault="00E964DF">
    <w:pPr>
      <w:pStyle w:val="Header"/>
      <w:jc w:val="right"/>
    </w:pPr>
    <w:r w:rsidRPr="00EA5130">
      <w:rPr>
        <w:rFonts w:ascii="Times New Roman" w:hAnsi="Times New Roman" w:cs="Times New Roman"/>
        <w:sz w:val="24"/>
        <w:szCs w:val="24"/>
        <w:lang w:val="en-US"/>
      </w:rPr>
      <w:t>W</w:t>
    </w:r>
    <w:r>
      <w:rPr>
        <w:rFonts w:ascii="Times New Roman" w:hAnsi="Times New Roman" w:cs="Times New Roman"/>
        <w:sz w:val="24"/>
        <w:szCs w:val="24"/>
        <w:lang w:val="en-US"/>
      </w:rPr>
      <w:t>HEREFORE ART THOU COMPETITORS?</w:t>
    </w:r>
    <w:r>
      <w:rPr>
        <w:rFonts w:ascii="Times New Roman" w:hAnsi="Times New Roman" w:cs="Times New Roman"/>
        <w:sz w:val="24"/>
        <w:szCs w:val="24"/>
        <w:lang w:val="en-US"/>
      </w:rPr>
      <w:tab/>
    </w:r>
    <w:sdt>
      <w:sdtPr>
        <w:id w:val="-118004539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439AE04" w14:textId="77777777" w:rsidR="00E964DF" w:rsidRDefault="00E96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57B14"/>
    <w:multiLevelType w:val="multilevel"/>
    <w:tmpl w:val="F3EEA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DC035A"/>
    <w:multiLevelType w:val="multilevel"/>
    <w:tmpl w:val="7234C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111335">
    <w:abstractNumId w:val="0"/>
  </w:num>
  <w:num w:numId="2" w16cid:durableId="81071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MzWwNDcxMbI0MDNW0lEKTi0uzszPAykwtqgFAHDNo9MtAAAA"/>
  </w:docVars>
  <w:rsids>
    <w:rsidRoot w:val="00A65208"/>
    <w:rsid w:val="00001961"/>
    <w:rsid w:val="00002098"/>
    <w:rsid w:val="00006025"/>
    <w:rsid w:val="0001009D"/>
    <w:rsid w:val="000104AD"/>
    <w:rsid w:val="00010508"/>
    <w:rsid w:val="00012282"/>
    <w:rsid w:val="00013CA4"/>
    <w:rsid w:val="00013F11"/>
    <w:rsid w:val="0001753B"/>
    <w:rsid w:val="00017AA4"/>
    <w:rsid w:val="0002084A"/>
    <w:rsid w:val="00024158"/>
    <w:rsid w:val="0002516A"/>
    <w:rsid w:val="000252BC"/>
    <w:rsid w:val="000258BF"/>
    <w:rsid w:val="00027226"/>
    <w:rsid w:val="00027412"/>
    <w:rsid w:val="00031C11"/>
    <w:rsid w:val="000325CD"/>
    <w:rsid w:val="00032AC4"/>
    <w:rsid w:val="000346C9"/>
    <w:rsid w:val="0003744D"/>
    <w:rsid w:val="0004208F"/>
    <w:rsid w:val="00042090"/>
    <w:rsid w:val="000420EB"/>
    <w:rsid w:val="00043831"/>
    <w:rsid w:val="00043F54"/>
    <w:rsid w:val="00044BFA"/>
    <w:rsid w:val="00046697"/>
    <w:rsid w:val="00046E1C"/>
    <w:rsid w:val="00047BE8"/>
    <w:rsid w:val="00051D07"/>
    <w:rsid w:val="00052A8F"/>
    <w:rsid w:val="00052EDC"/>
    <w:rsid w:val="00055BB8"/>
    <w:rsid w:val="00055BC5"/>
    <w:rsid w:val="0005794E"/>
    <w:rsid w:val="00060ACF"/>
    <w:rsid w:val="00060D00"/>
    <w:rsid w:val="00061BFB"/>
    <w:rsid w:val="00061F1E"/>
    <w:rsid w:val="00062A58"/>
    <w:rsid w:val="00063324"/>
    <w:rsid w:val="00063D2D"/>
    <w:rsid w:val="00064A52"/>
    <w:rsid w:val="00064B57"/>
    <w:rsid w:val="00065691"/>
    <w:rsid w:val="00066305"/>
    <w:rsid w:val="00070459"/>
    <w:rsid w:val="000706F0"/>
    <w:rsid w:val="00070B4C"/>
    <w:rsid w:val="00071607"/>
    <w:rsid w:val="00072DC3"/>
    <w:rsid w:val="00073AC1"/>
    <w:rsid w:val="00074A63"/>
    <w:rsid w:val="0007779F"/>
    <w:rsid w:val="00077B88"/>
    <w:rsid w:val="0008278F"/>
    <w:rsid w:val="000831F3"/>
    <w:rsid w:val="000838B4"/>
    <w:rsid w:val="000848C1"/>
    <w:rsid w:val="000858B2"/>
    <w:rsid w:val="00090338"/>
    <w:rsid w:val="00093B6B"/>
    <w:rsid w:val="00095FEC"/>
    <w:rsid w:val="00096A94"/>
    <w:rsid w:val="00096D4A"/>
    <w:rsid w:val="000972E3"/>
    <w:rsid w:val="000A1AFB"/>
    <w:rsid w:val="000A4A00"/>
    <w:rsid w:val="000A53E7"/>
    <w:rsid w:val="000A68C6"/>
    <w:rsid w:val="000B1E74"/>
    <w:rsid w:val="000B22D6"/>
    <w:rsid w:val="000B2D2E"/>
    <w:rsid w:val="000B2ECF"/>
    <w:rsid w:val="000B34AB"/>
    <w:rsid w:val="000B39DF"/>
    <w:rsid w:val="000B48A2"/>
    <w:rsid w:val="000B56BF"/>
    <w:rsid w:val="000B5F05"/>
    <w:rsid w:val="000B67D2"/>
    <w:rsid w:val="000C0ABF"/>
    <w:rsid w:val="000D10A3"/>
    <w:rsid w:val="000D41CD"/>
    <w:rsid w:val="000D4933"/>
    <w:rsid w:val="000D74C1"/>
    <w:rsid w:val="000D77F5"/>
    <w:rsid w:val="000E26DB"/>
    <w:rsid w:val="000E358C"/>
    <w:rsid w:val="000E3684"/>
    <w:rsid w:val="000E43EF"/>
    <w:rsid w:val="000E4DBE"/>
    <w:rsid w:val="000E52F8"/>
    <w:rsid w:val="000F2789"/>
    <w:rsid w:val="000F35DA"/>
    <w:rsid w:val="000F5A8B"/>
    <w:rsid w:val="000F6F92"/>
    <w:rsid w:val="00100EB3"/>
    <w:rsid w:val="00101557"/>
    <w:rsid w:val="001026D3"/>
    <w:rsid w:val="0010429A"/>
    <w:rsid w:val="00105C23"/>
    <w:rsid w:val="00106D65"/>
    <w:rsid w:val="001136E3"/>
    <w:rsid w:val="00115557"/>
    <w:rsid w:val="00115BC8"/>
    <w:rsid w:val="00115CC8"/>
    <w:rsid w:val="001162FC"/>
    <w:rsid w:val="0011630F"/>
    <w:rsid w:val="001168CA"/>
    <w:rsid w:val="00116E8A"/>
    <w:rsid w:val="00117FC1"/>
    <w:rsid w:val="00122C12"/>
    <w:rsid w:val="00123DF4"/>
    <w:rsid w:val="00126158"/>
    <w:rsid w:val="00127072"/>
    <w:rsid w:val="001309C4"/>
    <w:rsid w:val="00131B48"/>
    <w:rsid w:val="00133220"/>
    <w:rsid w:val="001409C4"/>
    <w:rsid w:val="00140A86"/>
    <w:rsid w:val="00140EEE"/>
    <w:rsid w:val="00141057"/>
    <w:rsid w:val="0014193A"/>
    <w:rsid w:val="00141E3E"/>
    <w:rsid w:val="00142011"/>
    <w:rsid w:val="00145543"/>
    <w:rsid w:val="00146F92"/>
    <w:rsid w:val="00147904"/>
    <w:rsid w:val="00147C87"/>
    <w:rsid w:val="001505A4"/>
    <w:rsid w:val="001521D0"/>
    <w:rsid w:val="001539CE"/>
    <w:rsid w:val="00155889"/>
    <w:rsid w:val="00156807"/>
    <w:rsid w:val="001572CA"/>
    <w:rsid w:val="0015756A"/>
    <w:rsid w:val="001610FE"/>
    <w:rsid w:val="00161581"/>
    <w:rsid w:val="00161878"/>
    <w:rsid w:val="00163751"/>
    <w:rsid w:val="00165229"/>
    <w:rsid w:val="00165417"/>
    <w:rsid w:val="001654F3"/>
    <w:rsid w:val="00165716"/>
    <w:rsid w:val="001659F4"/>
    <w:rsid w:val="00166AE6"/>
    <w:rsid w:val="00167535"/>
    <w:rsid w:val="001678DA"/>
    <w:rsid w:val="001707DA"/>
    <w:rsid w:val="00170B78"/>
    <w:rsid w:val="001711B2"/>
    <w:rsid w:val="00171541"/>
    <w:rsid w:val="00171A8F"/>
    <w:rsid w:val="00174549"/>
    <w:rsid w:val="001754B2"/>
    <w:rsid w:val="001757F0"/>
    <w:rsid w:val="00177D9F"/>
    <w:rsid w:val="00180C27"/>
    <w:rsid w:val="00180D46"/>
    <w:rsid w:val="00180F43"/>
    <w:rsid w:val="0018169D"/>
    <w:rsid w:val="00182397"/>
    <w:rsid w:val="00182E79"/>
    <w:rsid w:val="00183F73"/>
    <w:rsid w:val="0018514C"/>
    <w:rsid w:val="0018636C"/>
    <w:rsid w:val="00187762"/>
    <w:rsid w:val="00190CA3"/>
    <w:rsid w:val="001913A2"/>
    <w:rsid w:val="00191916"/>
    <w:rsid w:val="001939F1"/>
    <w:rsid w:val="00193B13"/>
    <w:rsid w:val="001941E5"/>
    <w:rsid w:val="001946D0"/>
    <w:rsid w:val="00197ABA"/>
    <w:rsid w:val="001A1DB4"/>
    <w:rsid w:val="001A2D28"/>
    <w:rsid w:val="001A3B65"/>
    <w:rsid w:val="001A447B"/>
    <w:rsid w:val="001A4E4B"/>
    <w:rsid w:val="001A5297"/>
    <w:rsid w:val="001A52BC"/>
    <w:rsid w:val="001A54BE"/>
    <w:rsid w:val="001A57C2"/>
    <w:rsid w:val="001A5CC2"/>
    <w:rsid w:val="001A6525"/>
    <w:rsid w:val="001A65D8"/>
    <w:rsid w:val="001A66DC"/>
    <w:rsid w:val="001A72DF"/>
    <w:rsid w:val="001A7B63"/>
    <w:rsid w:val="001A7EE1"/>
    <w:rsid w:val="001B1372"/>
    <w:rsid w:val="001B1C48"/>
    <w:rsid w:val="001B28D7"/>
    <w:rsid w:val="001B46E4"/>
    <w:rsid w:val="001B4C34"/>
    <w:rsid w:val="001B5CDB"/>
    <w:rsid w:val="001B6024"/>
    <w:rsid w:val="001C044F"/>
    <w:rsid w:val="001C1205"/>
    <w:rsid w:val="001C1897"/>
    <w:rsid w:val="001C2807"/>
    <w:rsid w:val="001C3B31"/>
    <w:rsid w:val="001C5499"/>
    <w:rsid w:val="001C65B9"/>
    <w:rsid w:val="001C762A"/>
    <w:rsid w:val="001D020B"/>
    <w:rsid w:val="001D094C"/>
    <w:rsid w:val="001D229F"/>
    <w:rsid w:val="001D6877"/>
    <w:rsid w:val="001E1490"/>
    <w:rsid w:val="001E1BD8"/>
    <w:rsid w:val="001E1F60"/>
    <w:rsid w:val="001E27BD"/>
    <w:rsid w:val="001E4A8D"/>
    <w:rsid w:val="001E55C3"/>
    <w:rsid w:val="001E5C00"/>
    <w:rsid w:val="001F1323"/>
    <w:rsid w:val="001F2475"/>
    <w:rsid w:val="001F52EF"/>
    <w:rsid w:val="001F5E0E"/>
    <w:rsid w:val="001F62C7"/>
    <w:rsid w:val="001F6AE7"/>
    <w:rsid w:val="001F70BF"/>
    <w:rsid w:val="001F7C40"/>
    <w:rsid w:val="00202943"/>
    <w:rsid w:val="00202A02"/>
    <w:rsid w:val="00202F2E"/>
    <w:rsid w:val="00203050"/>
    <w:rsid w:val="002035ED"/>
    <w:rsid w:val="00203909"/>
    <w:rsid w:val="002039B2"/>
    <w:rsid w:val="00203B38"/>
    <w:rsid w:val="00203C0B"/>
    <w:rsid w:val="0020415E"/>
    <w:rsid w:val="00204295"/>
    <w:rsid w:val="002043E9"/>
    <w:rsid w:val="00210268"/>
    <w:rsid w:val="00210FE4"/>
    <w:rsid w:val="00211217"/>
    <w:rsid w:val="00212E5B"/>
    <w:rsid w:val="002137F8"/>
    <w:rsid w:val="002146CD"/>
    <w:rsid w:val="0021625C"/>
    <w:rsid w:val="00217D14"/>
    <w:rsid w:val="00223201"/>
    <w:rsid w:val="0022336F"/>
    <w:rsid w:val="00223468"/>
    <w:rsid w:val="00225492"/>
    <w:rsid w:val="00225E2D"/>
    <w:rsid w:val="00226799"/>
    <w:rsid w:val="00226D28"/>
    <w:rsid w:val="00226FD9"/>
    <w:rsid w:val="00230DF2"/>
    <w:rsid w:val="00230F6B"/>
    <w:rsid w:val="00233477"/>
    <w:rsid w:val="00234017"/>
    <w:rsid w:val="002429B6"/>
    <w:rsid w:val="00243B22"/>
    <w:rsid w:val="00243E10"/>
    <w:rsid w:val="0024564B"/>
    <w:rsid w:val="0024624B"/>
    <w:rsid w:val="00250F8D"/>
    <w:rsid w:val="0025126D"/>
    <w:rsid w:val="0025157C"/>
    <w:rsid w:val="002517E8"/>
    <w:rsid w:val="00251ABB"/>
    <w:rsid w:val="002525D7"/>
    <w:rsid w:val="00253622"/>
    <w:rsid w:val="002547AC"/>
    <w:rsid w:val="00257939"/>
    <w:rsid w:val="00260791"/>
    <w:rsid w:val="00261B6A"/>
    <w:rsid w:val="00265EEA"/>
    <w:rsid w:val="00266E8A"/>
    <w:rsid w:val="00267EE5"/>
    <w:rsid w:val="0027080F"/>
    <w:rsid w:val="00270CD8"/>
    <w:rsid w:val="00270E73"/>
    <w:rsid w:val="00271E31"/>
    <w:rsid w:val="0027344C"/>
    <w:rsid w:val="002736D7"/>
    <w:rsid w:val="00273B5A"/>
    <w:rsid w:val="00275D92"/>
    <w:rsid w:val="00276FA7"/>
    <w:rsid w:val="002770AF"/>
    <w:rsid w:val="00280FE1"/>
    <w:rsid w:val="00284206"/>
    <w:rsid w:val="00285651"/>
    <w:rsid w:val="002856B1"/>
    <w:rsid w:val="00286C64"/>
    <w:rsid w:val="002871DF"/>
    <w:rsid w:val="0029014E"/>
    <w:rsid w:val="002912DB"/>
    <w:rsid w:val="00291738"/>
    <w:rsid w:val="0029183E"/>
    <w:rsid w:val="0029186F"/>
    <w:rsid w:val="0029194D"/>
    <w:rsid w:val="00291E14"/>
    <w:rsid w:val="0029323A"/>
    <w:rsid w:val="00293381"/>
    <w:rsid w:val="0029390F"/>
    <w:rsid w:val="00293BDC"/>
    <w:rsid w:val="00294922"/>
    <w:rsid w:val="00296C7A"/>
    <w:rsid w:val="002A1280"/>
    <w:rsid w:val="002A306E"/>
    <w:rsid w:val="002A448E"/>
    <w:rsid w:val="002A481C"/>
    <w:rsid w:val="002A52F9"/>
    <w:rsid w:val="002B01ED"/>
    <w:rsid w:val="002B07B0"/>
    <w:rsid w:val="002B251C"/>
    <w:rsid w:val="002B2BD2"/>
    <w:rsid w:val="002B3064"/>
    <w:rsid w:val="002B340E"/>
    <w:rsid w:val="002B511C"/>
    <w:rsid w:val="002B5340"/>
    <w:rsid w:val="002B5837"/>
    <w:rsid w:val="002B7542"/>
    <w:rsid w:val="002C1A27"/>
    <w:rsid w:val="002C1EC4"/>
    <w:rsid w:val="002C3899"/>
    <w:rsid w:val="002C48C8"/>
    <w:rsid w:val="002C59E8"/>
    <w:rsid w:val="002C7711"/>
    <w:rsid w:val="002C7984"/>
    <w:rsid w:val="002D00FD"/>
    <w:rsid w:val="002D19EB"/>
    <w:rsid w:val="002D27D5"/>
    <w:rsid w:val="002D3390"/>
    <w:rsid w:val="002D62DC"/>
    <w:rsid w:val="002D7D3D"/>
    <w:rsid w:val="002D7D7A"/>
    <w:rsid w:val="002E05E2"/>
    <w:rsid w:val="002E0763"/>
    <w:rsid w:val="002E0847"/>
    <w:rsid w:val="002E0F2F"/>
    <w:rsid w:val="002E1193"/>
    <w:rsid w:val="002E3226"/>
    <w:rsid w:val="002E3B2E"/>
    <w:rsid w:val="002E442F"/>
    <w:rsid w:val="002E5B0A"/>
    <w:rsid w:val="002E5DE0"/>
    <w:rsid w:val="002E6C63"/>
    <w:rsid w:val="002E7CE9"/>
    <w:rsid w:val="002F22FB"/>
    <w:rsid w:val="002F2EAF"/>
    <w:rsid w:val="002F31F1"/>
    <w:rsid w:val="002F7E82"/>
    <w:rsid w:val="0030025A"/>
    <w:rsid w:val="0030100A"/>
    <w:rsid w:val="00301A09"/>
    <w:rsid w:val="00301BAA"/>
    <w:rsid w:val="0030226C"/>
    <w:rsid w:val="00302994"/>
    <w:rsid w:val="00303D4F"/>
    <w:rsid w:val="0030452E"/>
    <w:rsid w:val="00304E15"/>
    <w:rsid w:val="00305EF6"/>
    <w:rsid w:val="0030624B"/>
    <w:rsid w:val="00306F54"/>
    <w:rsid w:val="0030765F"/>
    <w:rsid w:val="00307BDB"/>
    <w:rsid w:val="003100F1"/>
    <w:rsid w:val="00310542"/>
    <w:rsid w:val="00311EA3"/>
    <w:rsid w:val="003120D9"/>
    <w:rsid w:val="003121FF"/>
    <w:rsid w:val="00312458"/>
    <w:rsid w:val="00312C28"/>
    <w:rsid w:val="003133B4"/>
    <w:rsid w:val="003147B0"/>
    <w:rsid w:val="00315C38"/>
    <w:rsid w:val="00316833"/>
    <w:rsid w:val="00317A0B"/>
    <w:rsid w:val="00320E7B"/>
    <w:rsid w:val="00320EDC"/>
    <w:rsid w:val="0032107A"/>
    <w:rsid w:val="00323DDB"/>
    <w:rsid w:val="003240FC"/>
    <w:rsid w:val="00325098"/>
    <w:rsid w:val="0032576F"/>
    <w:rsid w:val="00325FD4"/>
    <w:rsid w:val="0032618F"/>
    <w:rsid w:val="00326897"/>
    <w:rsid w:val="00330ED9"/>
    <w:rsid w:val="00331323"/>
    <w:rsid w:val="00335348"/>
    <w:rsid w:val="003379FC"/>
    <w:rsid w:val="00340969"/>
    <w:rsid w:val="0034298B"/>
    <w:rsid w:val="00344A10"/>
    <w:rsid w:val="00344C06"/>
    <w:rsid w:val="0034506D"/>
    <w:rsid w:val="00345DBF"/>
    <w:rsid w:val="00347626"/>
    <w:rsid w:val="0035162A"/>
    <w:rsid w:val="0035188F"/>
    <w:rsid w:val="00351C4F"/>
    <w:rsid w:val="00351F23"/>
    <w:rsid w:val="00353610"/>
    <w:rsid w:val="00354427"/>
    <w:rsid w:val="00356B0B"/>
    <w:rsid w:val="00357948"/>
    <w:rsid w:val="00362F60"/>
    <w:rsid w:val="00363DB5"/>
    <w:rsid w:val="00364EDE"/>
    <w:rsid w:val="00364FE1"/>
    <w:rsid w:val="003661DB"/>
    <w:rsid w:val="003663F6"/>
    <w:rsid w:val="003664E2"/>
    <w:rsid w:val="00366E8A"/>
    <w:rsid w:val="003705BA"/>
    <w:rsid w:val="00370614"/>
    <w:rsid w:val="003707DE"/>
    <w:rsid w:val="003711B3"/>
    <w:rsid w:val="00372C66"/>
    <w:rsid w:val="00373484"/>
    <w:rsid w:val="0037362D"/>
    <w:rsid w:val="00376B55"/>
    <w:rsid w:val="003778EC"/>
    <w:rsid w:val="00380289"/>
    <w:rsid w:val="0038049C"/>
    <w:rsid w:val="00381263"/>
    <w:rsid w:val="003815D0"/>
    <w:rsid w:val="00381C17"/>
    <w:rsid w:val="00382108"/>
    <w:rsid w:val="00382838"/>
    <w:rsid w:val="00383432"/>
    <w:rsid w:val="003837DD"/>
    <w:rsid w:val="00383D7B"/>
    <w:rsid w:val="00383E77"/>
    <w:rsid w:val="0038400F"/>
    <w:rsid w:val="0038557F"/>
    <w:rsid w:val="003857D5"/>
    <w:rsid w:val="00385B99"/>
    <w:rsid w:val="00387166"/>
    <w:rsid w:val="0038788D"/>
    <w:rsid w:val="003907A9"/>
    <w:rsid w:val="003925EA"/>
    <w:rsid w:val="00394796"/>
    <w:rsid w:val="0039594C"/>
    <w:rsid w:val="00395951"/>
    <w:rsid w:val="00395FDE"/>
    <w:rsid w:val="003973DF"/>
    <w:rsid w:val="003A1AC5"/>
    <w:rsid w:val="003A1DDC"/>
    <w:rsid w:val="003A241A"/>
    <w:rsid w:val="003A24E5"/>
    <w:rsid w:val="003A2A03"/>
    <w:rsid w:val="003A3BCC"/>
    <w:rsid w:val="003A3D5D"/>
    <w:rsid w:val="003A40B7"/>
    <w:rsid w:val="003A605C"/>
    <w:rsid w:val="003A633B"/>
    <w:rsid w:val="003A6790"/>
    <w:rsid w:val="003A6D75"/>
    <w:rsid w:val="003A72BA"/>
    <w:rsid w:val="003A76F6"/>
    <w:rsid w:val="003B098F"/>
    <w:rsid w:val="003B0A5F"/>
    <w:rsid w:val="003B0BD8"/>
    <w:rsid w:val="003B0CBF"/>
    <w:rsid w:val="003B1649"/>
    <w:rsid w:val="003B1986"/>
    <w:rsid w:val="003B3E60"/>
    <w:rsid w:val="003B4A8D"/>
    <w:rsid w:val="003B5571"/>
    <w:rsid w:val="003B5F36"/>
    <w:rsid w:val="003B62E2"/>
    <w:rsid w:val="003B714B"/>
    <w:rsid w:val="003B7977"/>
    <w:rsid w:val="003C0283"/>
    <w:rsid w:val="003C1320"/>
    <w:rsid w:val="003C162D"/>
    <w:rsid w:val="003C1CA8"/>
    <w:rsid w:val="003C27A2"/>
    <w:rsid w:val="003C2847"/>
    <w:rsid w:val="003C2DB5"/>
    <w:rsid w:val="003C3890"/>
    <w:rsid w:val="003C3AE0"/>
    <w:rsid w:val="003C5215"/>
    <w:rsid w:val="003C75C7"/>
    <w:rsid w:val="003C77BF"/>
    <w:rsid w:val="003D0F0D"/>
    <w:rsid w:val="003D10AE"/>
    <w:rsid w:val="003D12A8"/>
    <w:rsid w:val="003D1AFF"/>
    <w:rsid w:val="003D2403"/>
    <w:rsid w:val="003D335F"/>
    <w:rsid w:val="003D3A57"/>
    <w:rsid w:val="003D4149"/>
    <w:rsid w:val="003D6556"/>
    <w:rsid w:val="003D6C06"/>
    <w:rsid w:val="003D6F89"/>
    <w:rsid w:val="003D7F07"/>
    <w:rsid w:val="003E1D39"/>
    <w:rsid w:val="003E231A"/>
    <w:rsid w:val="003E4661"/>
    <w:rsid w:val="003E52BD"/>
    <w:rsid w:val="003E57E8"/>
    <w:rsid w:val="003E69A4"/>
    <w:rsid w:val="003E6D0B"/>
    <w:rsid w:val="003E6EF6"/>
    <w:rsid w:val="003F2B6B"/>
    <w:rsid w:val="003F429D"/>
    <w:rsid w:val="003F4983"/>
    <w:rsid w:val="003F4B71"/>
    <w:rsid w:val="003F53EB"/>
    <w:rsid w:val="003F762B"/>
    <w:rsid w:val="003F76C4"/>
    <w:rsid w:val="003F7A38"/>
    <w:rsid w:val="00400F3E"/>
    <w:rsid w:val="00401499"/>
    <w:rsid w:val="004023F0"/>
    <w:rsid w:val="00404210"/>
    <w:rsid w:val="00405C43"/>
    <w:rsid w:val="0040620F"/>
    <w:rsid w:val="00410251"/>
    <w:rsid w:val="0041170B"/>
    <w:rsid w:val="00412C50"/>
    <w:rsid w:val="00412F75"/>
    <w:rsid w:val="004132DA"/>
    <w:rsid w:val="00414BED"/>
    <w:rsid w:val="00421826"/>
    <w:rsid w:val="004220EB"/>
    <w:rsid w:val="00422667"/>
    <w:rsid w:val="00423B84"/>
    <w:rsid w:val="004244F4"/>
    <w:rsid w:val="00424CFA"/>
    <w:rsid w:val="00427B87"/>
    <w:rsid w:val="004314C0"/>
    <w:rsid w:val="0043196E"/>
    <w:rsid w:val="00431FB4"/>
    <w:rsid w:val="00432C28"/>
    <w:rsid w:val="00433343"/>
    <w:rsid w:val="0043343E"/>
    <w:rsid w:val="00434501"/>
    <w:rsid w:val="00436ED8"/>
    <w:rsid w:val="00436F20"/>
    <w:rsid w:val="00442D94"/>
    <w:rsid w:val="00443478"/>
    <w:rsid w:val="004459FC"/>
    <w:rsid w:val="004466B3"/>
    <w:rsid w:val="004473CF"/>
    <w:rsid w:val="00447EC5"/>
    <w:rsid w:val="0045617C"/>
    <w:rsid w:val="00456BFB"/>
    <w:rsid w:val="00456F38"/>
    <w:rsid w:val="0045783D"/>
    <w:rsid w:val="00460A40"/>
    <w:rsid w:val="004662E5"/>
    <w:rsid w:val="00466881"/>
    <w:rsid w:val="00470F52"/>
    <w:rsid w:val="00471A5C"/>
    <w:rsid w:val="0047415A"/>
    <w:rsid w:val="00474366"/>
    <w:rsid w:val="004757BE"/>
    <w:rsid w:val="00476099"/>
    <w:rsid w:val="0047610D"/>
    <w:rsid w:val="00476B50"/>
    <w:rsid w:val="00476DC1"/>
    <w:rsid w:val="00476F39"/>
    <w:rsid w:val="00481062"/>
    <w:rsid w:val="0048196F"/>
    <w:rsid w:val="004820F5"/>
    <w:rsid w:val="0048354B"/>
    <w:rsid w:val="00485EEC"/>
    <w:rsid w:val="00485EF0"/>
    <w:rsid w:val="00486BAF"/>
    <w:rsid w:val="00491362"/>
    <w:rsid w:val="004913AA"/>
    <w:rsid w:val="00491CEC"/>
    <w:rsid w:val="0049290F"/>
    <w:rsid w:val="0049328B"/>
    <w:rsid w:val="004935B4"/>
    <w:rsid w:val="00493CA1"/>
    <w:rsid w:val="00494398"/>
    <w:rsid w:val="0049761C"/>
    <w:rsid w:val="004A07ED"/>
    <w:rsid w:val="004A1829"/>
    <w:rsid w:val="004A1A42"/>
    <w:rsid w:val="004A1EB0"/>
    <w:rsid w:val="004A2044"/>
    <w:rsid w:val="004A4490"/>
    <w:rsid w:val="004A45AA"/>
    <w:rsid w:val="004A4850"/>
    <w:rsid w:val="004A6121"/>
    <w:rsid w:val="004A65F8"/>
    <w:rsid w:val="004B1ECF"/>
    <w:rsid w:val="004B20E0"/>
    <w:rsid w:val="004B2B51"/>
    <w:rsid w:val="004B2E48"/>
    <w:rsid w:val="004B5750"/>
    <w:rsid w:val="004B6285"/>
    <w:rsid w:val="004B745A"/>
    <w:rsid w:val="004B75B3"/>
    <w:rsid w:val="004B7897"/>
    <w:rsid w:val="004B7FD2"/>
    <w:rsid w:val="004C04B3"/>
    <w:rsid w:val="004C134D"/>
    <w:rsid w:val="004C2047"/>
    <w:rsid w:val="004C30DE"/>
    <w:rsid w:val="004C474E"/>
    <w:rsid w:val="004C4EC0"/>
    <w:rsid w:val="004C5985"/>
    <w:rsid w:val="004D4839"/>
    <w:rsid w:val="004D7537"/>
    <w:rsid w:val="004D7FD3"/>
    <w:rsid w:val="004E0F10"/>
    <w:rsid w:val="004E1652"/>
    <w:rsid w:val="004E2317"/>
    <w:rsid w:val="004E2A08"/>
    <w:rsid w:val="004E4075"/>
    <w:rsid w:val="004E4242"/>
    <w:rsid w:val="004E6351"/>
    <w:rsid w:val="004F06DC"/>
    <w:rsid w:val="004F1E2F"/>
    <w:rsid w:val="004F22CD"/>
    <w:rsid w:val="004F294D"/>
    <w:rsid w:val="004F33FE"/>
    <w:rsid w:val="004F421B"/>
    <w:rsid w:val="004F4934"/>
    <w:rsid w:val="004F4AE3"/>
    <w:rsid w:val="004F5194"/>
    <w:rsid w:val="004F5B65"/>
    <w:rsid w:val="004F6296"/>
    <w:rsid w:val="004F63F3"/>
    <w:rsid w:val="0050078A"/>
    <w:rsid w:val="0050115C"/>
    <w:rsid w:val="005038D6"/>
    <w:rsid w:val="005041E5"/>
    <w:rsid w:val="005042D9"/>
    <w:rsid w:val="00506F1E"/>
    <w:rsid w:val="005103A1"/>
    <w:rsid w:val="005136F3"/>
    <w:rsid w:val="005138C7"/>
    <w:rsid w:val="005138F8"/>
    <w:rsid w:val="00514287"/>
    <w:rsid w:val="005143FD"/>
    <w:rsid w:val="0051482C"/>
    <w:rsid w:val="00514E6E"/>
    <w:rsid w:val="00515565"/>
    <w:rsid w:val="00516185"/>
    <w:rsid w:val="00517E1F"/>
    <w:rsid w:val="00520A26"/>
    <w:rsid w:val="005210A7"/>
    <w:rsid w:val="005215C9"/>
    <w:rsid w:val="00521662"/>
    <w:rsid w:val="00523031"/>
    <w:rsid w:val="00523755"/>
    <w:rsid w:val="005239D4"/>
    <w:rsid w:val="00523ACB"/>
    <w:rsid w:val="0052437F"/>
    <w:rsid w:val="00524CA9"/>
    <w:rsid w:val="005255D2"/>
    <w:rsid w:val="00527173"/>
    <w:rsid w:val="005277EA"/>
    <w:rsid w:val="005311C5"/>
    <w:rsid w:val="00533305"/>
    <w:rsid w:val="00533981"/>
    <w:rsid w:val="00535FF3"/>
    <w:rsid w:val="00536129"/>
    <w:rsid w:val="005362F6"/>
    <w:rsid w:val="0053753A"/>
    <w:rsid w:val="00537865"/>
    <w:rsid w:val="00537E26"/>
    <w:rsid w:val="00541779"/>
    <w:rsid w:val="00542014"/>
    <w:rsid w:val="00545A79"/>
    <w:rsid w:val="00545C74"/>
    <w:rsid w:val="00546123"/>
    <w:rsid w:val="0054729D"/>
    <w:rsid w:val="00547D81"/>
    <w:rsid w:val="00551B1B"/>
    <w:rsid w:val="00552069"/>
    <w:rsid w:val="005525BC"/>
    <w:rsid w:val="005548D0"/>
    <w:rsid w:val="00555F59"/>
    <w:rsid w:val="0056162C"/>
    <w:rsid w:val="0056198C"/>
    <w:rsid w:val="00563925"/>
    <w:rsid w:val="00563BC0"/>
    <w:rsid w:val="00565C8F"/>
    <w:rsid w:val="00565FC0"/>
    <w:rsid w:val="00566324"/>
    <w:rsid w:val="00567246"/>
    <w:rsid w:val="0057105F"/>
    <w:rsid w:val="00573310"/>
    <w:rsid w:val="005750F5"/>
    <w:rsid w:val="0057751E"/>
    <w:rsid w:val="00580EAB"/>
    <w:rsid w:val="005817B5"/>
    <w:rsid w:val="005824A9"/>
    <w:rsid w:val="00582896"/>
    <w:rsid w:val="0058348E"/>
    <w:rsid w:val="00583ECF"/>
    <w:rsid w:val="00584D3B"/>
    <w:rsid w:val="005854B6"/>
    <w:rsid w:val="005909DC"/>
    <w:rsid w:val="00590B06"/>
    <w:rsid w:val="00591365"/>
    <w:rsid w:val="00591489"/>
    <w:rsid w:val="00592D26"/>
    <w:rsid w:val="0059488C"/>
    <w:rsid w:val="005956A2"/>
    <w:rsid w:val="00595ACE"/>
    <w:rsid w:val="00596D92"/>
    <w:rsid w:val="005970AC"/>
    <w:rsid w:val="00597A13"/>
    <w:rsid w:val="005A0F50"/>
    <w:rsid w:val="005A16D9"/>
    <w:rsid w:val="005A48EF"/>
    <w:rsid w:val="005A5566"/>
    <w:rsid w:val="005A71E6"/>
    <w:rsid w:val="005A7496"/>
    <w:rsid w:val="005A7BC2"/>
    <w:rsid w:val="005B0D2A"/>
    <w:rsid w:val="005B3A20"/>
    <w:rsid w:val="005B59F7"/>
    <w:rsid w:val="005B5B50"/>
    <w:rsid w:val="005B6323"/>
    <w:rsid w:val="005B7020"/>
    <w:rsid w:val="005B7678"/>
    <w:rsid w:val="005C0CC4"/>
    <w:rsid w:val="005C1010"/>
    <w:rsid w:val="005C1A81"/>
    <w:rsid w:val="005C28ED"/>
    <w:rsid w:val="005C2B7E"/>
    <w:rsid w:val="005C5BDE"/>
    <w:rsid w:val="005C657B"/>
    <w:rsid w:val="005C757A"/>
    <w:rsid w:val="005C76CF"/>
    <w:rsid w:val="005D0F07"/>
    <w:rsid w:val="005D4131"/>
    <w:rsid w:val="005D5317"/>
    <w:rsid w:val="005D5B13"/>
    <w:rsid w:val="005D7345"/>
    <w:rsid w:val="005D7B29"/>
    <w:rsid w:val="005D7CAC"/>
    <w:rsid w:val="005E0ED7"/>
    <w:rsid w:val="005E1885"/>
    <w:rsid w:val="005E190C"/>
    <w:rsid w:val="005E1F30"/>
    <w:rsid w:val="005E2138"/>
    <w:rsid w:val="005E3C4E"/>
    <w:rsid w:val="005E4262"/>
    <w:rsid w:val="005E4B9C"/>
    <w:rsid w:val="005E55A1"/>
    <w:rsid w:val="005E6236"/>
    <w:rsid w:val="005E6A64"/>
    <w:rsid w:val="005E7D3A"/>
    <w:rsid w:val="005F0F4A"/>
    <w:rsid w:val="005F1342"/>
    <w:rsid w:val="005F1890"/>
    <w:rsid w:val="005F1934"/>
    <w:rsid w:val="005F4B0F"/>
    <w:rsid w:val="005F5317"/>
    <w:rsid w:val="005F6BA4"/>
    <w:rsid w:val="005F7F52"/>
    <w:rsid w:val="00600461"/>
    <w:rsid w:val="006020C5"/>
    <w:rsid w:val="006021FA"/>
    <w:rsid w:val="00604C82"/>
    <w:rsid w:val="0060512E"/>
    <w:rsid w:val="00605192"/>
    <w:rsid w:val="0060592E"/>
    <w:rsid w:val="0060621C"/>
    <w:rsid w:val="00607530"/>
    <w:rsid w:val="00610252"/>
    <w:rsid w:val="00611F15"/>
    <w:rsid w:val="00612A7D"/>
    <w:rsid w:val="006140D3"/>
    <w:rsid w:val="0061509F"/>
    <w:rsid w:val="00615649"/>
    <w:rsid w:val="00620373"/>
    <w:rsid w:val="006205E6"/>
    <w:rsid w:val="0062284D"/>
    <w:rsid w:val="006234ED"/>
    <w:rsid w:val="00625C37"/>
    <w:rsid w:val="00626877"/>
    <w:rsid w:val="00626905"/>
    <w:rsid w:val="00627AF4"/>
    <w:rsid w:val="00630814"/>
    <w:rsid w:val="006318F7"/>
    <w:rsid w:val="00631E09"/>
    <w:rsid w:val="00632148"/>
    <w:rsid w:val="0063372A"/>
    <w:rsid w:val="00636668"/>
    <w:rsid w:val="00636F16"/>
    <w:rsid w:val="00637E25"/>
    <w:rsid w:val="00637F54"/>
    <w:rsid w:val="0064238F"/>
    <w:rsid w:val="00645C96"/>
    <w:rsid w:val="006464EB"/>
    <w:rsid w:val="0064651E"/>
    <w:rsid w:val="00646A81"/>
    <w:rsid w:val="00646E44"/>
    <w:rsid w:val="006502B1"/>
    <w:rsid w:val="00650C02"/>
    <w:rsid w:val="00650D79"/>
    <w:rsid w:val="00650EAB"/>
    <w:rsid w:val="006520A0"/>
    <w:rsid w:val="00652F57"/>
    <w:rsid w:val="006534DB"/>
    <w:rsid w:val="006534F4"/>
    <w:rsid w:val="00653F07"/>
    <w:rsid w:val="006540A5"/>
    <w:rsid w:val="0065553F"/>
    <w:rsid w:val="00660B91"/>
    <w:rsid w:val="0066484D"/>
    <w:rsid w:val="00664D04"/>
    <w:rsid w:val="00665CA1"/>
    <w:rsid w:val="00665D72"/>
    <w:rsid w:val="00665EE4"/>
    <w:rsid w:val="00666498"/>
    <w:rsid w:val="00666854"/>
    <w:rsid w:val="00666FAA"/>
    <w:rsid w:val="00667190"/>
    <w:rsid w:val="006736D3"/>
    <w:rsid w:val="00680C20"/>
    <w:rsid w:val="006814B2"/>
    <w:rsid w:val="00681959"/>
    <w:rsid w:val="006822BA"/>
    <w:rsid w:val="00682710"/>
    <w:rsid w:val="00682FF2"/>
    <w:rsid w:val="006831F7"/>
    <w:rsid w:val="00685203"/>
    <w:rsid w:val="006853B4"/>
    <w:rsid w:val="00685840"/>
    <w:rsid w:val="006907D8"/>
    <w:rsid w:val="00691B8C"/>
    <w:rsid w:val="00692CA8"/>
    <w:rsid w:val="00693E6C"/>
    <w:rsid w:val="00696F9F"/>
    <w:rsid w:val="006A1355"/>
    <w:rsid w:val="006A25D7"/>
    <w:rsid w:val="006A3AB6"/>
    <w:rsid w:val="006A4B46"/>
    <w:rsid w:val="006A6008"/>
    <w:rsid w:val="006A74C3"/>
    <w:rsid w:val="006B11E5"/>
    <w:rsid w:val="006B15B6"/>
    <w:rsid w:val="006B2A5F"/>
    <w:rsid w:val="006B3496"/>
    <w:rsid w:val="006B37EE"/>
    <w:rsid w:val="006B39C1"/>
    <w:rsid w:val="006B4485"/>
    <w:rsid w:val="006B52A5"/>
    <w:rsid w:val="006C147F"/>
    <w:rsid w:val="006C2348"/>
    <w:rsid w:val="006C24AE"/>
    <w:rsid w:val="006C2E0C"/>
    <w:rsid w:val="006C3F0C"/>
    <w:rsid w:val="006C3FD9"/>
    <w:rsid w:val="006C4CFB"/>
    <w:rsid w:val="006C4F0F"/>
    <w:rsid w:val="006C6C4E"/>
    <w:rsid w:val="006D0D7D"/>
    <w:rsid w:val="006D1097"/>
    <w:rsid w:val="006D3066"/>
    <w:rsid w:val="006D3DAF"/>
    <w:rsid w:val="006D4C2D"/>
    <w:rsid w:val="006D519F"/>
    <w:rsid w:val="006D7EA4"/>
    <w:rsid w:val="006E06BE"/>
    <w:rsid w:val="006E0730"/>
    <w:rsid w:val="006E089D"/>
    <w:rsid w:val="006E08D7"/>
    <w:rsid w:val="006E0DD0"/>
    <w:rsid w:val="006E1961"/>
    <w:rsid w:val="006E1AD7"/>
    <w:rsid w:val="006E2574"/>
    <w:rsid w:val="006E31F1"/>
    <w:rsid w:val="006E3F72"/>
    <w:rsid w:val="006E5196"/>
    <w:rsid w:val="006E5A36"/>
    <w:rsid w:val="006E629D"/>
    <w:rsid w:val="006E63AD"/>
    <w:rsid w:val="006E6637"/>
    <w:rsid w:val="006F1564"/>
    <w:rsid w:val="006F1961"/>
    <w:rsid w:val="006F396A"/>
    <w:rsid w:val="006F3981"/>
    <w:rsid w:val="006F4910"/>
    <w:rsid w:val="006F4FCC"/>
    <w:rsid w:val="007039C0"/>
    <w:rsid w:val="00704C1D"/>
    <w:rsid w:val="00705498"/>
    <w:rsid w:val="00706200"/>
    <w:rsid w:val="00706B05"/>
    <w:rsid w:val="0071085F"/>
    <w:rsid w:val="00710F37"/>
    <w:rsid w:val="007128B3"/>
    <w:rsid w:val="00712DBE"/>
    <w:rsid w:val="00714963"/>
    <w:rsid w:val="00717B48"/>
    <w:rsid w:val="007203D5"/>
    <w:rsid w:val="00721A9E"/>
    <w:rsid w:val="00722009"/>
    <w:rsid w:val="00722D78"/>
    <w:rsid w:val="0072318A"/>
    <w:rsid w:val="007241D9"/>
    <w:rsid w:val="007252B8"/>
    <w:rsid w:val="007276CB"/>
    <w:rsid w:val="00727A87"/>
    <w:rsid w:val="00730EC5"/>
    <w:rsid w:val="00733607"/>
    <w:rsid w:val="007341A7"/>
    <w:rsid w:val="0073423A"/>
    <w:rsid w:val="00736337"/>
    <w:rsid w:val="00737A3F"/>
    <w:rsid w:val="00740A15"/>
    <w:rsid w:val="00741BF9"/>
    <w:rsid w:val="00741E5A"/>
    <w:rsid w:val="00742283"/>
    <w:rsid w:val="007423DF"/>
    <w:rsid w:val="00744321"/>
    <w:rsid w:val="00744492"/>
    <w:rsid w:val="00744EB5"/>
    <w:rsid w:val="00744F2C"/>
    <w:rsid w:val="00745C75"/>
    <w:rsid w:val="0075132C"/>
    <w:rsid w:val="00751950"/>
    <w:rsid w:val="00753A47"/>
    <w:rsid w:val="00753AE6"/>
    <w:rsid w:val="00753ED7"/>
    <w:rsid w:val="00754046"/>
    <w:rsid w:val="00755D5F"/>
    <w:rsid w:val="00756EBA"/>
    <w:rsid w:val="00757B2A"/>
    <w:rsid w:val="007611FC"/>
    <w:rsid w:val="007614E9"/>
    <w:rsid w:val="007621DD"/>
    <w:rsid w:val="00762A4D"/>
    <w:rsid w:val="00763C1F"/>
    <w:rsid w:val="007642A2"/>
    <w:rsid w:val="0076477C"/>
    <w:rsid w:val="00765373"/>
    <w:rsid w:val="007675F0"/>
    <w:rsid w:val="00770652"/>
    <w:rsid w:val="007707F2"/>
    <w:rsid w:val="00770B11"/>
    <w:rsid w:val="0077144B"/>
    <w:rsid w:val="007718DE"/>
    <w:rsid w:val="00772AC9"/>
    <w:rsid w:val="0077426C"/>
    <w:rsid w:val="00777DF2"/>
    <w:rsid w:val="007801B8"/>
    <w:rsid w:val="00780B35"/>
    <w:rsid w:val="00780E5C"/>
    <w:rsid w:val="007810EE"/>
    <w:rsid w:val="00781266"/>
    <w:rsid w:val="00781FB5"/>
    <w:rsid w:val="00782008"/>
    <w:rsid w:val="00782B3A"/>
    <w:rsid w:val="00782E55"/>
    <w:rsid w:val="00787FEE"/>
    <w:rsid w:val="007912D1"/>
    <w:rsid w:val="00791738"/>
    <w:rsid w:val="007942A1"/>
    <w:rsid w:val="00794ABF"/>
    <w:rsid w:val="00796920"/>
    <w:rsid w:val="007A0743"/>
    <w:rsid w:val="007A2175"/>
    <w:rsid w:val="007A22FA"/>
    <w:rsid w:val="007A2651"/>
    <w:rsid w:val="007A63F1"/>
    <w:rsid w:val="007A6F08"/>
    <w:rsid w:val="007A73AF"/>
    <w:rsid w:val="007B1445"/>
    <w:rsid w:val="007B1B3A"/>
    <w:rsid w:val="007B2CC2"/>
    <w:rsid w:val="007B4DD3"/>
    <w:rsid w:val="007B50D8"/>
    <w:rsid w:val="007B5D5D"/>
    <w:rsid w:val="007B6413"/>
    <w:rsid w:val="007B685E"/>
    <w:rsid w:val="007B7F74"/>
    <w:rsid w:val="007C21FC"/>
    <w:rsid w:val="007C26A4"/>
    <w:rsid w:val="007C445E"/>
    <w:rsid w:val="007C4712"/>
    <w:rsid w:val="007C671E"/>
    <w:rsid w:val="007C68E3"/>
    <w:rsid w:val="007D1A2D"/>
    <w:rsid w:val="007D57F3"/>
    <w:rsid w:val="007D6298"/>
    <w:rsid w:val="007D6873"/>
    <w:rsid w:val="007E268B"/>
    <w:rsid w:val="007E3035"/>
    <w:rsid w:val="007E3763"/>
    <w:rsid w:val="007E3977"/>
    <w:rsid w:val="007E77F4"/>
    <w:rsid w:val="007E7901"/>
    <w:rsid w:val="007E7BA2"/>
    <w:rsid w:val="007F0E34"/>
    <w:rsid w:val="007F2C8D"/>
    <w:rsid w:val="00800137"/>
    <w:rsid w:val="00800933"/>
    <w:rsid w:val="00800D16"/>
    <w:rsid w:val="00800F57"/>
    <w:rsid w:val="0080177D"/>
    <w:rsid w:val="00802902"/>
    <w:rsid w:val="00802D25"/>
    <w:rsid w:val="00803501"/>
    <w:rsid w:val="008039BF"/>
    <w:rsid w:val="00803F25"/>
    <w:rsid w:val="00805AB4"/>
    <w:rsid w:val="0080618C"/>
    <w:rsid w:val="00806C3B"/>
    <w:rsid w:val="0081046D"/>
    <w:rsid w:val="00812893"/>
    <w:rsid w:val="008140EA"/>
    <w:rsid w:val="008145EF"/>
    <w:rsid w:val="00814719"/>
    <w:rsid w:val="00815765"/>
    <w:rsid w:val="00815B84"/>
    <w:rsid w:val="00815D57"/>
    <w:rsid w:val="00815D94"/>
    <w:rsid w:val="0081609C"/>
    <w:rsid w:val="00820A4A"/>
    <w:rsid w:val="008224B9"/>
    <w:rsid w:val="00823A6E"/>
    <w:rsid w:val="0082412A"/>
    <w:rsid w:val="008242BC"/>
    <w:rsid w:val="00831189"/>
    <w:rsid w:val="00833995"/>
    <w:rsid w:val="008349C9"/>
    <w:rsid w:val="00834A38"/>
    <w:rsid w:val="008378F9"/>
    <w:rsid w:val="008379AF"/>
    <w:rsid w:val="00837E88"/>
    <w:rsid w:val="00840A65"/>
    <w:rsid w:val="00841241"/>
    <w:rsid w:val="00842885"/>
    <w:rsid w:val="00844E4C"/>
    <w:rsid w:val="008455EF"/>
    <w:rsid w:val="0084629D"/>
    <w:rsid w:val="00851E49"/>
    <w:rsid w:val="0085250F"/>
    <w:rsid w:val="00853ADC"/>
    <w:rsid w:val="008542B9"/>
    <w:rsid w:val="00854625"/>
    <w:rsid w:val="00855D61"/>
    <w:rsid w:val="00856996"/>
    <w:rsid w:val="00857618"/>
    <w:rsid w:val="008610BE"/>
    <w:rsid w:val="00861713"/>
    <w:rsid w:val="00861CB3"/>
    <w:rsid w:val="008632A7"/>
    <w:rsid w:val="008633A4"/>
    <w:rsid w:val="0086382A"/>
    <w:rsid w:val="00864172"/>
    <w:rsid w:val="0086506B"/>
    <w:rsid w:val="00866250"/>
    <w:rsid w:val="008704A4"/>
    <w:rsid w:val="008707A8"/>
    <w:rsid w:val="008725E7"/>
    <w:rsid w:val="00873216"/>
    <w:rsid w:val="008745FC"/>
    <w:rsid w:val="008748C2"/>
    <w:rsid w:val="00874E1A"/>
    <w:rsid w:val="00875178"/>
    <w:rsid w:val="008800B4"/>
    <w:rsid w:val="00880D6C"/>
    <w:rsid w:val="00883483"/>
    <w:rsid w:val="00886006"/>
    <w:rsid w:val="008874E0"/>
    <w:rsid w:val="00887743"/>
    <w:rsid w:val="00887944"/>
    <w:rsid w:val="00892B29"/>
    <w:rsid w:val="008956A5"/>
    <w:rsid w:val="0089754D"/>
    <w:rsid w:val="008A0C08"/>
    <w:rsid w:val="008A0FE6"/>
    <w:rsid w:val="008A32A0"/>
    <w:rsid w:val="008A449D"/>
    <w:rsid w:val="008A4C90"/>
    <w:rsid w:val="008A5A74"/>
    <w:rsid w:val="008A7F86"/>
    <w:rsid w:val="008B07B1"/>
    <w:rsid w:val="008B0A1E"/>
    <w:rsid w:val="008B3AB6"/>
    <w:rsid w:val="008B3F08"/>
    <w:rsid w:val="008B574A"/>
    <w:rsid w:val="008C146A"/>
    <w:rsid w:val="008C5C63"/>
    <w:rsid w:val="008C68DF"/>
    <w:rsid w:val="008C7A34"/>
    <w:rsid w:val="008D062A"/>
    <w:rsid w:val="008D0DBA"/>
    <w:rsid w:val="008D1A46"/>
    <w:rsid w:val="008D2832"/>
    <w:rsid w:val="008D2CC8"/>
    <w:rsid w:val="008D6929"/>
    <w:rsid w:val="008D77A9"/>
    <w:rsid w:val="008D7A6A"/>
    <w:rsid w:val="008E0CD3"/>
    <w:rsid w:val="008E1852"/>
    <w:rsid w:val="008E341F"/>
    <w:rsid w:val="008E5F96"/>
    <w:rsid w:val="008F0D06"/>
    <w:rsid w:val="008F101F"/>
    <w:rsid w:val="008F3552"/>
    <w:rsid w:val="008F3DDA"/>
    <w:rsid w:val="008F51BC"/>
    <w:rsid w:val="008F5BBC"/>
    <w:rsid w:val="008F75E4"/>
    <w:rsid w:val="00900C9E"/>
    <w:rsid w:val="0090293C"/>
    <w:rsid w:val="00902A83"/>
    <w:rsid w:val="00903439"/>
    <w:rsid w:val="00906567"/>
    <w:rsid w:val="00907E1A"/>
    <w:rsid w:val="00910059"/>
    <w:rsid w:val="009100E8"/>
    <w:rsid w:val="00910981"/>
    <w:rsid w:val="0091246A"/>
    <w:rsid w:val="00912F89"/>
    <w:rsid w:val="00913481"/>
    <w:rsid w:val="009138A0"/>
    <w:rsid w:val="009142E9"/>
    <w:rsid w:val="0091597C"/>
    <w:rsid w:val="00915D09"/>
    <w:rsid w:val="00915DF6"/>
    <w:rsid w:val="00916709"/>
    <w:rsid w:val="00920899"/>
    <w:rsid w:val="009218A1"/>
    <w:rsid w:val="00922E11"/>
    <w:rsid w:val="00923736"/>
    <w:rsid w:val="00926C81"/>
    <w:rsid w:val="00930150"/>
    <w:rsid w:val="009302A5"/>
    <w:rsid w:val="00931D51"/>
    <w:rsid w:val="00932118"/>
    <w:rsid w:val="00934804"/>
    <w:rsid w:val="00934834"/>
    <w:rsid w:val="00934BB2"/>
    <w:rsid w:val="0093673A"/>
    <w:rsid w:val="00936E97"/>
    <w:rsid w:val="009374EF"/>
    <w:rsid w:val="009375C0"/>
    <w:rsid w:val="00937761"/>
    <w:rsid w:val="00940971"/>
    <w:rsid w:val="00941F4B"/>
    <w:rsid w:val="00942AA9"/>
    <w:rsid w:val="0094307B"/>
    <w:rsid w:val="00943557"/>
    <w:rsid w:val="0094388A"/>
    <w:rsid w:val="0095208B"/>
    <w:rsid w:val="00953C1E"/>
    <w:rsid w:val="009548D0"/>
    <w:rsid w:val="00955FD0"/>
    <w:rsid w:val="00957C21"/>
    <w:rsid w:val="009601A2"/>
    <w:rsid w:val="009630A6"/>
    <w:rsid w:val="00964725"/>
    <w:rsid w:val="00965B50"/>
    <w:rsid w:val="00965C19"/>
    <w:rsid w:val="0096645A"/>
    <w:rsid w:val="009665B5"/>
    <w:rsid w:val="00966B8C"/>
    <w:rsid w:val="00967D8D"/>
    <w:rsid w:val="009730C9"/>
    <w:rsid w:val="009737E3"/>
    <w:rsid w:val="00973F15"/>
    <w:rsid w:val="00974B4A"/>
    <w:rsid w:val="009766C7"/>
    <w:rsid w:val="00981269"/>
    <w:rsid w:val="00982320"/>
    <w:rsid w:val="0098336D"/>
    <w:rsid w:val="009838FE"/>
    <w:rsid w:val="00986604"/>
    <w:rsid w:val="00995D24"/>
    <w:rsid w:val="0099676F"/>
    <w:rsid w:val="0099718B"/>
    <w:rsid w:val="009A15BF"/>
    <w:rsid w:val="009A294A"/>
    <w:rsid w:val="009A31BD"/>
    <w:rsid w:val="009A329F"/>
    <w:rsid w:val="009A3E5B"/>
    <w:rsid w:val="009A4E88"/>
    <w:rsid w:val="009A705F"/>
    <w:rsid w:val="009A70D8"/>
    <w:rsid w:val="009B065D"/>
    <w:rsid w:val="009B1084"/>
    <w:rsid w:val="009B18C2"/>
    <w:rsid w:val="009B1F2C"/>
    <w:rsid w:val="009B20F2"/>
    <w:rsid w:val="009B2FA7"/>
    <w:rsid w:val="009B3726"/>
    <w:rsid w:val="009B6ECA"/>
    <w:rsid w:val="009B71F0"/>
    <w:rsid w:val="009C039D"/>
    <w:rsid w:val="009C2272"/>
    <w:rsid w:val="009C2D43"/>
    <w:rsid w:val="009C3E78"/>
    <w:rsid w:val="009C3EBD"/>
    <w:rsid w:val="009C4237"/>
    <w:rsid w:val="009C6892"/>
    <w:rsid w:val="009C69D8"/>
    <w:rsid w:val="009C6D65"/>
    <w:rsid w:val="009C6DC5"/>
    <w:rsid w:val="009C6E10"/>
    <w:rsid w:val="009C779B"/>
    <w:rsid w:val="009D157B"/>
    <w:rsid w:val="009D1B78"/>
    <w:rsid w:val="009D2175"/>
    <w:rsid w:val="009D6232"/>
    <w:rsid w:val="009E10EC"/>
    <w:rsid w:val="009E145E"/>
    <w:rsid w:val="009E17D0"/>
    <w:rsid w:val="009E208D"/>
    <w:rsid w:val="009E45A9"/>
    <w:rsid w:val="009E5099"/>
    <w:rsid w:val="009E60F6"/>
    <w:rsid w:val="009E6AC2"/>
    <w:rsid w:val="009E7633"/>
    <w:rsid w:val="009F02D4"/>
    <w:rsid w:val="009F0A21"/>
    <w:rsid w:val="009F184C"/>
    <w:rsid w:val="009F1C7E"/>
    <w:rsid w:val="009F23FD"/>
    <w:rsid w:val="009F2F29"/>
    <w:rsid w:val="009F409B"/>
    <w:rsid w:val="009F49A5"/>
    <w:rsid w:val="009F4CB3"/>
    <w:rsid w:val="009F4CD2"/>
    <w:rsid w:val="009F4D9C"/>
    <w:rsid w:val="009F5231"/>
    <w:rsid w:val="00A012A6"/>
    <w:rsid w:val="00A05B39"/>
    <w:rsid w:val="00A05EF7"/>
    <w:rsid w:val="00A06BDD"/>
    <w:rsid w:val="00A0744A"/>
    <w:rsid w:val="00A12D90"/>
    <w:rsid w:val="00A13105"/>
    <w:rsid w:val="00A137CA"/>
    <w:rsid w:val="00A1594C"/>
    <w:rsid w:val="00A16FC5"/>
    <w:rsid w:val="00A17E1C"/>
    <w:rsid w:val="00A22105"/>
    <w:rsid w:val="00A22C84"/>
    <w:rsid w:val="00A25E50"/>
    <w:rsid w:val="00A26553"/>
    <w:rsid w:val="00A26699"/>
    <w:rsid w:val="00A26964"/>
    <w:rsid w:val="00A26B3D"/>
    <w:rsid w:val="00A27223"/>
    <w:rsid w:val="00A30094"/>
    <w:rsid w:val="00A32101"/>
    <w:rsid w:val="00A32137"/>
    <w:rsid w:val="00A322C6"/>
    <w:rsid w:val="00A346F7"/>
    <w:rsid w:val="00A35234"/>
    <w:rsid w:val="00A35CAE"/>
    <w:rsid w:val="00A35E01"/>
    <w:rsid w:val="00A36A0E"/>
    <w:rsid w:val="00A36BA5"/>
    <w:rsid w:val="00A412AC"/>
    <w:rsid w:val="00A4189B"/>
    <w:rsid w:val="00A422A3"/>
    <w:rsid w:val="00A422E2"/>
    <w:rsid w:val="00A44E6F"/>
    <w:rsid w:val="00A455E0"/>
    <w:rsid w:val="00A51303"/>
    <w:rsid w:val="00A52312"/>
    <w:rsid w:val="00A52BEB"/>
    <w:rsid w:val="00A52D99"/>
    <w:rsid w:val="00A535D7"/>
    <w:rsid w:val="00A54115"/>
    <w:rsid w:val="00A55D7C"/>
    <w:rsid w:val="00A6092A"/>
    <w:rsid w:val="00A613F9"/>
    <w:rsid w:val="00A61BA2"/>
    <w:rsid w:val="00A61DEA"/>
    <w:rsid w:val="00A61E79"/>
    <w:rsid w:val="00A63F6C"/>
    <w:rsid w:val="00A65208"/>
    <w:rsid w:val="00A66A6A"/>
    <w:rsid w:val="00A671CC"/>
    <w:rsid w:val="00A67C55"/>
    <w:rsid w:val="00A70115"/>
    <w:rsid w:val="00A70AB5"/>
    <w:rsid w:val="00A73846"/>
    <w:rsid w:val="00A74046"/>
    <w:rsid w:val="00A740AD"/>
    <w:rsid w:val="00A74543"/>
    <w:rsid w:val="00A756AC"/>
    <w:rsid w:val="00A76467"/>
    <w:rsid w:val="00A765D4"/>
    <w:rsid w:val="00A77BCC"/>
    <w:rsid w:val="00A80591"/>
    <w:rsid w:val="00A805D7"/>
    <w:rsid w:val="00A833CA"/>
    <w:rsid w:val="00A83ABD"/>
    <w:rsid w:val="00A83ADB"/>
    <w:rsid w:val="00A83DD5"/>
    <w:rsid w:val="00A84022"/>
    <w:rsid w:val="00A850D0"/>
    <w:rsid w:val="00A85F10"/>
    <w:rsid w:val="00A86D84"/>
    <w:rsid w:val="00A876AC"/>
    <w:rsid w:val="00A87BDA"/>
    <w:rsid w:val="00A91263"/>
    <w:rsid w:val="00A91653"/>
    <w:rsid w:val="00A92E12"/>
    <w:rsid w:val="00A93B0A"/>
    <w:rsid w:val="00A93C83"/>
    <w:rsid w:val="00A93E17"/>
    <w:rsid w:val="00A94210"/>
    <w:rsid w:val="00A9478D"/>
    <w:rsid w:val="00A97E61"/>
    <w:rsid w:val="00AA0652"/>
    <w:rsid w:val="00AA1091"/>
    <w:rsid w:val="00AA1903"/>
    <w:rsid w:val="00AA2297"/>
    <w:rsid w:val="00AA24A0"/>
    <w:rsid w:val="00AA2B64"/>
    <w:rsid w:val="00AA3F6D"/>
    <w:rsid w:val="00AA47A3"/>
    <w:rsid w:val="00AA5ADD"/>
    <w:rsid w:val="00AA6030"/>
    <w:rsid w:val="00AA6D98"/>
    <w:rsid w:val="00AB00E3"/>
    <w:rsid w:val="00AB225B"/>
    <w:rsid w:val="00AB2468"/>
    <w:rsid w:val="00AB2945"/>
    <w:rsid w:val="00AB2FD6"/>
    <w:rsid w:val="00AB39F0"/>
    <w:rsid w:val="00AB3C6C"/>
    <w:rsid w:val="00AB3F40"/>
    <w:rsid w:val="00AB4349"/>
    <w:rsid w:val="00AB466D"/>
    <w:rsid w:val="00AB7AFC"/>
    <w:rsid w:val="00AB7CA5"/>
    <w:rsid w:val="00AC092D"/>
    <w:rsid w:val="00AC1314"/>
    <w:rsid w:val="00AC1396"/>
    <w:rsid w:val="00AC3FAA"/>
    <w:rsid w:val="00AC5A83"/>
    <w:rsid w:val="00AC700E"/>
    <w:rsid w:val="00AC79EE"/>
    <w:rsid w:val="00AD0816"/>
    <w:rsid w:val="00AD2536"/>
    <w:rsid w:val="00AD2546"/>
    <w:rsid w:val="00AD2A4E"/>
    <w:rsid w:val="00AD31DB"/>
    <w:rsid w:val="00AD3871"/>
    <w:rsid w:val="00AD4A0F"/>
    <w:rsid w:val="00AE03EF"/>
    <w:rsid w:val="00AE0819"/>
    <w:rsid w:val="00AE2521"/>
    <w:rsid w:val="00AE26A2"/>
    <w:rsid w:val="00AE3F04"/>
    <w:rsid w:val="00AE45E4"/>
    <w:rsid w:val="00AE46DF"/>
    <w:rsid w:val="00AF0296"/>
    <w:rsid w:val="00AF05BA"/>
    <w:rsid w:val="00AF1B91"/>
    <w:rsid w:val="00AF3B9F"/>
    <w:rsid w:val="00AF4865"/>
    <w:rsid w:val="00AF4A49"/>
    <w:rsid w:val="00AF592F"/>
    <w:rsid w:val="00AF5BF8"/>
    <w:rsid w:val="00AF6E3B"/>
    <w:rsid w:val="00B00055"/>
    <w:rsid w:val="00B00ADF"/>
    <w:rsid w:val="00B01FBF"/>
    <w:rsid w:val="00B0259E"/>
    <w:rsid w:val="00B039A2"/>
    <w:rsid w:val="00B04DB3"/>
    <w:rsid w:val="00B058BC"/>
    <w:rsid w:val="00B10936"/>
    <w:rsid w:val="00B116EC"/>
    <w:rsid w:val="00B12599"/>
    <w:rsid w:val="00B136AA"/>
    <w:rsid w:val="00B13AF3"/>
    <w:rsid w:val="00B14DE6"/>
    <w:rsid w:val="00B17B6B"/>
    <w:rsid w:val="00B17ED9"/>
    <w:rsid w:val="00B210F8"/>
    <w:rsid w:val="00B21A12"/>
    <w:rsid w:val="00B220BE"/>
    <w:rsid w:val="00B22761"/>
    <w:rsid w:val="00B22AA2"/>
    <w:rsid w:val="00B25E4E"/>
    <w:rsid w:val="00B27185"/>
    <w:rsid w:val="00B27E82"/>
    <w:rsid w:val="00B309D4"/>
    <w:rsid w:val="00B30E35"/>
    <w:rsid w:val="00B31550"/>
    <w:rsid w:val="00B31D0E"/>
    <w:rsid w:val="00B3303F"/>
    <w:rsid w:val="00B339B5"/>
    <w:rsid w:val="00B36DBE"/>
    <w:rsid w:val="00B3716E"/>
    <w:rsid w:val="00B37248"/>
    <w:rsid w:val="00B3735E"/>
    <w:rsid w:val="00B40D00"/>
    <w:rsid w:val="00B4233B"/>
    <w:rsid w:val="00B424A7"/>
    <w:rsid w:val="00B43768"/>
    <w:rsid w:val="00B4438B"/>
    <w:rsid w:val="00B452E1"/>
    <w:rsid w:val="00B45C0B"/>
    <w:rsid w:val="00B47297"/>
    <w:rsid w:val="00B5053C"/>
    <w:rsid w:val="00B5199A"/>
    <w:rsid w:val="00B520BF"/>
    <w:rsid w:val="00B5540D"/>
    <w:rsid w:val="00B5690D"/>
    <w:rsid w:val="00B60926"/>
    <w:rsid w:val="00B610C3"/>
    <w:rsid w:val="00B62323"/>
    <w:rsid w:val="00B62C38"/>
    <w:rsid w:val="00B63593"/>
    <w:rsid w:val="00B63E3C"/>
    <w:rsid w:val="00B64297"/>
    <w:rsid w:val="00B653BC"/>
    <w:rsid w:val="00B655ED"/>
    <w:rsid w:val="00B6652C"/>
    <w:rsid w:val="00B67379"/>
    <w:rsid w:val="00B716AF"/>
    <w:rsid w:val="00B744E8"/>
    <w:rsid w:val="00B7539E"/>
    <w:rsid w:val="00B75929"/>
    <w:rsid w:val="00B75F79"/>
    <w:rsid w:val="00B76D31"/>
    <w:rsid w:val="00B76EC0"/>
    <w:rsid w:val="00B77E08"/>
    <w:rsid w:val="00B8123E"/>
    <w:rsid w:val="00B8134F"/>
    <w:rsid w:val="00B814C7"/>
    <w:rsid w:val="00B819D2"/>
    <w:rsid w:val="00B81FE9"/>
    <w:rsid w:val="00B829CD"/>
    <w:rsid w:val="00B82C4F"/>
    <w:rsid w:val="00B850A8"/>
    <w:rsid w:val="00B85229"/>
    <w:rsid w:val="00B87951"/>
    <w:rsid w:val="00B91187"/>
    <w:rsid w:val="00B916EC"/>
    <w:rsid w:val="00B9647D"/>
    <w:rsid w:val="00B96EE2"/>
    <w:rsid w:val="00B97539"/>
    <w:rsid w:val="00B97A6C"/>
    <w:rsid w:val="00BA340A"/>
    <w:rsid w:val="00BA5375"/>
    <w:rsid w:val="00BA56E0"/>
    <w:rsid w:val="00BA5F81"/>
    <w:rsid w:val="00BA610A"/>
    <w:rsid w:val="00BA6C93"/>
    <w:rsid w:val="00BB1BF9"/>
    <w:rsid w:val="00BB1C7B"/>
    <w:rsid w:val="00BB27D4"/>
    <w:rsid w:val="00BB2A1E"/>
    <w:rsid w:val="00BB2AD1"/>
    <w:rsid w:val="00BB4472"/>
    <w:rsid w:val="00BB4B0C"/>
    <w:rsid w:val="00BB5460"/>
    <w:rsid w:val="00BB640F"/>
    <w:rsid w:val="00BB641C"/>
    <w:rsid w:val="00BB6585"/>
    <w:rsid w:val="00BB758C"/>
    <w:rsid w:val="00BB7AA1"/>
    <w:rsid w:val="00BC00C5"/>
    <w:rsid w:val="00BC054E"/>
    <w:rsid w:val="00BC151C"/>
    <w:rsid w:val="00BC16EA"/>
    <w:rsid w:val="00BC20A3"/>
    <w:rsid w:val="00BC20E8"/>
    <w:rsid w:val="00BC2BC5"/>
    <w:rsid w:val="00BC34D7"/>
    <w:rsid w:val="00BC427E"/>
    <w:rsid w:val="00BC57CB"/>
    <w:rsid w:val="00BC6FA2"/>
    <w:rsid w:val="00BC7618"/>
    <w:rsid w:val="00BC7886"/>
    <w:rsid w:val="00BD0785"/>
    <w:rsid w:val="00BD1F68"/>
    <w:rsid w:val="00BD32A3"/>
    <w:rsid w:val="00BD3A25"/>
    <w:rsid w:val="00BD3AB0"/>
    <w:rsid w:val="00BD619A"/>
    <w:rsid w:val="00BD6866"/>
    <w:rsid w:val="00BD72AF"/>
    <w:rsid w:val="00BE1268"/>
    <w:rsid w:val="00BE343C"/>
    <w:rsid w:val="00BE42A3"/>
    <w:rsid w:val="00BE499C"/>
    <w:rsid w:val="00BE4D48"/>
    <w:rsid w:val="00BE4D54"/>
    <w:rsid w:val="00BE633A"/>
    <w:rsid w:val="00BE67B1"/>
    <w:rsid w:val="00BE79B7"/>
    <w:rsid w:val="00BF081D"/>
    <w:rsid w:val="00BF5263"/>
    <w:rsid w:val="00BF5314"/>
    <w:rsid w:val="00BF5D4A"/>
    <w:rsid w:val="00BF67DE"/>
    <w:rsid w:val="00BF6AF2"/>
    <w:rsid w:val="00C01BF7"/>
    <w:rsid w:val="00C03078"/>
    <w:rsid w:val="00C03563"/>
    <w:rsid w:val="00C04B26"/>
    <w:rsid w:val="00C0558B"/>
    <w:rsid w:val="00C06832"/>
    <w:rsid w:val="00C06931"/>
    <w:rsid w:val="00C1048F"/>
    <w:rsid w:val="00C10E2F"/>
    <w:rsid w:val="00C116E4"/>
    <w:rsid w:val="00C11B9A"/>
    <w:rsid w:val="00C15DF9"/>
    <w:rsid w:val="00C16E1F"/>
    <w:rsid w:val="00C17C90"/>
    <w:rsid w:val="00C20DAA"/>
    <w:rsid w:val="00C216C0"/>
    <w:rsid w:val="00C2186E"/>
    <w:rsid w:val="00C21DB6"/>
    <w:rsid w:val="00C226BF"/>
    <w:rsid w:val="00C2283D"/>
    <w:rsid w:val="00C23712"/>
    <w:rsid w:val="00C24016"/>
    <w:rsid w:val="00C2427D"/>
    <w:rsid w:val="00C242DF"/>
    <w:rsid w:val="00C26F0D"/>
    <w:rsid w:val="00C271F3"/>
    <w:rsid w:val="00C27994"/>
    <w:rsid w:val="00C30298"/>
    <w:rsid w:val="00C30669"/>
    <w:rsid w:val="00C31FE0"/>
    <w:rsid w:val="00C32AC5"/>
    <w:rsid w:val="00C32E41"/>
    <w:rsid w:val="00C33E6B"/>
    <w:rsid w:val="00C347CB"/>
    <w:rsid w:val="00C3487B"/>
    <w:rsid w:val="00C349E5"/>
    <w:rsid w:val="00C34DB0"/>
    <w:rsid w:val="00C3557A"/>
    <w:rsid w:val="00C37D18"/>
    <w:rsid w:val="00C408E7"/>
    <w:rsid w:val="00C40B56"/>
    <w:rsid w:val="00C41547"/>
    <w:rsid w:val="00C4271D"/>
    <w:rsid w:val="00C43591"/>
    <w:rsid w:val="00C43A45"/>
    <w:rsid w:val="00C43FC6"/>
    <w:rsid w:val="00C442AC"/>
    <w:rsid w:val="00C44706"/>
    <w:rsid w:val="00C44E9F"/>
    <w:rsid w:val="00C50ADC"/>
    <w:rsid w:val="00C511F7"/>
    <w:rsid w:val="00C512F1"/>
    <w:rsid w:val="00C51DBE"/>
    <w:rsid w:val="00C52321"/>
    <w:rsid w:val="00C52657"/>
    <w:rsid w:val="00C5267E"/>
    <w:rsid w:val="00C53647"/>
    <w:rsid w:val="00C54224"/>
    <w:rsid w:val="00C5457B"/>
    <w:rsid w:val="00C548D4"/>
    <w:rsid w:val="00C55791"/>
    <w:rsid w:val="00C6064B"/>
    <w:rsid w:val="00C60BE4"/>
    <w:rsid w:val="00C64C65"/>
    <w:rsid w:val="00C65B84"/>
    <w:rsid w:val="00C65DC3"/>
    <w:rsid w:val="00C660DB"/>
    <w:rsid w:val="00C70A91"/>
    <w:rsid w:val="00C7135D"/>
    <w:rsid w:val="00C7282F"/>
    <w:rsid w:val="00C73CF8"/>
    <w:rsid w:val="00C73D4C"/>
    <w:rsid w:val="00C740CC"/>
    <w:rsid w:val="00C7469B"/>
    <w:rsid w:val="00C74C31"/>
    <w:rsid w:val="00C756ED"/>
    <w:rsid w:val="00C76324"/>
    <w:rsid w:val="00C774F2"/>
    <w:rsid w:val="00C77AC0"/>
    <w:rsid w:val="00C800B1"/>
    <w:rsid w:val="00C80E29"/>
    <w:rsid w:val="00C829DF"/>
    <w:rsid w:val="00C8418E"/>
    <w:rsid w:val="00C84543"/>
    <w:rsid w:val="00C847A5"/>
    <w:rsid w:val="00C848FF"/>
    <w:rsid w:val="00C8593D"/>
    <w:rsid w:val="00C86F09"/>
    <w:rsid w:val="00C914AE"/>
    <w:rsid w:val="00C91E40"/>
    <w:rsid w:val="00C940FF"/>
    <w:rsid w:val="00C94576"/>
    <w:rsid w:val="00CA1783"/>
    <w:rsid w:val="00CA2832"/>
    <w:rsid w:val="00CA2CDA"/>
    <w:rsid w:val="00CA354C"/>
    <w:rsid w:val="00CA68DE"/>
    <w:rsid w:val="00CA758D"/>
    <w:rsid w:val="00CA79BC"/>
    <w:rsid w:val="00CB2D62"/>
    <w:rsid w:val="00CB44CB"/>
    <w:rsid w:val="00CB5D18"/>
    <w:rsid w:val="00CB6C26"/>
    <w:rsid w:val="00CB796F"/>
    <w:rsid w:val="00CC05E9"/>
    <w:rsid w:val="00CC1E14"/>
    <w:rsid w:val="00CC286A"/>
    <w:rsid w:val="00CC3B35"/>
    <w:rsid w:val="00CC3CE6"/>
    <w:rsid w:val="00CC48BA"/>
    <w:rsid w:val="00CC5387"/>
    <w:rsid w:val="00CC645D"/>
    <w:rsid w:val="00CC6C82"/>
    <w:rsid w:val="00CD3DA3"/>
    <w:rsid w:val="00CD4025"/>
    <w:rsid w:val="00CD491A"/>
    <w:rsid w:val="00CD5189"/>
    <w:rsid w:val="00CD571B"/>
    <w:rsid w:val="00CD7211"/>
    <w:rsid w:val="00CD7428"/>
    <w:rsid w:val="00CE11D1"/>
    <w:rsid w:val="00CE1521"/>
    <w:rsid w:val="00CE1617"/>
    <w:rsid w:val="00CE2196"/>
    <w:rsid w:val="00CE4D01"/>
    <w:rsid w:val="00CE4F80"/>
    <w:rsid w:val="00CE510A"/>
    <w:rsid w:val="00CE552D"/>
    <w:rsid w:val="00CE6A57"/>
    <w:rsid w:val="00CE76EF"/>
    <w:rsid w:val="00CF017C"/>
    <w:rsid w:val="00CF01BC"/>
    <w:rsid w:val="00CF0B50"/>
    <w:rsid w:val="00CF2250"/>
    <w:rsid w:val="00CF25CA"/>
    <w:rsid w:val="00CF2981"/>
    <w:rsid w:val="00CF333C"/>
    <w:rsid w:val="00CF7B37"/>
    <w:rsid w:val="00D03014"/>
    <w:rsid w:val="00D03142"/>
    <w:rsid w:val="00D03206"/>
    <w:rsid w:val="00D039EA"/>
    <w:rsid w:val="00D04D2C"/>
    <w:rsid w:val="00D061B3"/>
    <w:rsid w:val="00D0658C"/>
    <w:rsid w:val="00D06B72"/>
    <w:rsid w:val="00D10558"/>
    <w:rsid w:val="00D10CA2"/>
    <w:rsid w:val="00D1102D"/>
    <w:rsid w:val="00D11348"/>
    <w:rsid w:val="00D120E7"/>
    <w:rsid w:val="00D12388"/>
    <w:rsid w:val="00D12610"/>
    <w:rsid w:val="00D14A13"/>
    <w:rsid w:val="00D14AF8"/>
    <w:rsid w:val="00D162F1"/>
    <w:rsid w:val="00D16C9D"/>
    <w:rsid w:val="00D16DAE"/>
    <w:rsid w:val="00D17786"/>
    <w:rsid w:val="00D224B4"/>
    <w:rsid w:val="00D22FF0"/>
    <w:rsid w:val="00D30663"/>
    <w:rsid w:val="00D326DD"/>
    <w:rsid w:val="00D3331C"/>
    <w:rsid w:val="00D33C0F"/>
    <w:rsid w:val="00D34209"/>
    <w:rsid w:val="00D3524E"/>
    <w:rsid w:val="00D35B9F"/>
    <w:rsid w:val="00D404CE"/>
    <w:rsid w:val="00D4103F"/>
    <w:rsid w:val="00D411A0"/>
    <w:rsid w:val="00D4153A"/>
    <w:rsid w:val="00D4252E"/>
    <w:rsid w:val="00D427AF"/>
    <w:rsid w:val="00D46663"/>
    <w:rsid w:val="00D46E98"/>
    <w:rsid w:val="00D50007"/>
    <w:rsid w:val="00D50E5F"/>
    <w:rsid w:val="00D52803"/>
    <w:rsid w:val="00D538B7"/>
    <w:rsid w:val="00D54B59"/>
    <w:rsid w:val="00D60BD9"/>
    <w:rsid w:val="00D61D77"/>
    <w:rsid w:val="00D63FA4"/>
    <w:rsid w:val="00D65802"/>
    <w:rsid w:val="00D676EE"/>
    <w:rsid w:val="00D70173"/>
    <w:rsid w:val="00D70A89"/>
    <w:rsid w:val="00D70CB2"/>
    <w:rsid w:val="00D70D8C"/>
    <w:rsid w:val="00D71E83"/>
    <w:rsid w:val="00D72D1D"/>
    <w:rsid w:val="00D741F4"/>
    <w:rsid w:val="00D74E99"/>
    <w:rsid w:val="00D75A68"/>
    <w:rsid w:val="00D776CA"/>
    <w:rsid w:val="00D80492"/>
    <w:rsid w:val="00D81DEE"/>
    <w:rsid w:val="00D8523B"/>
    <w:rsid w:val="00D86B26"/>
    <w:rsid w:val="00D86BBB"/>
    <w:rsid w:val="00D87525"/>
    <w:rsid w:val="00D875DD"/>
    <w:rsid w:val="00D9005A"/>
    <w:rsid w:val="00D90B7D"/>
    <w:rsid w:val="00D91186"/>
    <w:rsid w:val="00D92592"/>
    <w:rsid w:val="00D92F40"/>
    <w:rsid w:val="00D942C3"/>
    <w:rsid w:val="00D9459B"/>
    <w:rsid w:val="00D94E52"/>
    <w:rsid w:val="00D95A2A"/>
    <w:rsid w:val="00DA00B7"/>
    <w:rsid w:val="00DA05D6"/>
    <w:rsid w:val="00DA0D85"/>
    <w:rsid w:val="00DA3208"/>
    <w:rsid w:val="00DA430C"/>
    <w:rsid w:val="00DA45B1"/>
    <w:rsid w:val="00DA47E6"/>
    <w:rsid w:val="00DA496C"/>
    <w:rsid w:val="00DA51C3"/>
    <w:rsid w:val="00DA53CC"/>
    <w:rsid w:val="00DA61DC"/>
    <w:rsid w:val="00DA6AEC"/>
    <w:rsid w:val="00DA6D8B"/>
    <w:rsid w:val="00DB0EE5"/>
    <w:rsid w:val="00DB1702"/>
    <w:rsid w:val="00DB1858"/>
    <w:rsid w:val="00DB3F4D"/>
    <w:rsid w:val="00DB7180"/>
    <w:rsid w:val="00DC1C1C"/>
    <w:rsid w:val="00DC1C31"/>
    <w:rsid w:val="00DC1D90"/>
    <w:rsid w:val="00DC3E02"/>
    <w:rsid w:val="00DC4899"/>
    <w:rsid w:val="00DC6C86"/>
    <w:rsid w:val="00DC6F9D"/>
    <w:rsid w:val="00DD014D"/>
    <w:rsid w:val="00DD0406"/>
    <w:rsid w:val="00DD1789"/>
    <w:rsid w:val="00DD3F7A"/>
    <w:rsid w:val="00DD40C4"/>
    <w:rsid w:val="00DD59A7"/>
    <w:rsid w:val="00DD5E72"/>
    <w:rsid w:val="00DE0C88"/>
    <w:rsid w:val="00DE1C22"/>
    <w:rsid w:val="00DE2330"/>
    <w:rsid w:val="00DE234D"/>
    <w:rsid w:val="00DE43E2"/>
    <w:rsid w:val="00DE5284"/>
    <w:rsid w:val="00DE63FA"/>
    <w:rsid w:val="00DE7052"/>
    <w:rsid w:val="00DF0A57"/>
    <w:rsid w:val="00DF1E22"/>
    <w:rsid w:val="00DF223E"/>
    <w:rsid w:val="00DF38AE"/>
    <w:rsid w:val="00DF5B62"/>
    <w:rsid w:val="00DF6347"/>
    <w:rsid w:val="00DF6C31"/>
    <w:rsid w:val="00DF6ED2"/>
    <w:rsid w:val="00DF70ED"/>
    <w:rsid w:val="00E00E14"/>
    <w:rsid w:val="00E02294"/>
    <w:rsid w:val="00E02DB5"/>
    <w:rsid w:val="00E0327B"/>
    <w:rsid w:val="00E04DC4"/>
    <w:rsid w:val="00E05AAD"/>
    <w:rsid w:val="00E05CEC"/>
    <w:rsid w:val="00E071F0"/>
    <w:rsid w:val="00E07B82"/>
    <w:rsid w:val="00E10646"/>
    <w:rsid w:val="00E151A2"/>
    <w:rsid w:val="00E16808"/>
    <w:rsid w:val="00E16CB1"/>
    <w:rsid w:val="00E179A7"/>
    <w:rsid w:val="00E17AF2"/>
    <w:rsid w:val="00E2023C"/>
    <w:rsid w:val="00E2310B"/>
    <w:rsid w:val="00E2454D"/>
    <w:rsid w:val="00E24637"/>
    <w:rsid w:val="00E26687"/>
    <w:rsid w:val="00E27AB2"/>
    <w:rsid w:val="00E27B25"/>
    <w:rsid w:val="00E314F6"/>
    <w:rsid w:val="00E31AA5"/>
    <w:rsid w:val="00E32171"/>
    <w:rsid w:val="00E322E7"/>
    <w:rsid w:val="00E3375D"/>
    <w:rsid w:val="00E34095"/>
    <w:rsid w:val="00E34C9D"/>
    <w:rsid w:val="00E37108"/>
    <w:rsid w:val="00E41B7C"/>
    <w:rsid w:val="00E42C13"/>
    <w:rsid w:val="00E43568"/>
    <w:rsid w:val="00E44FAE"/>
    <w:rsid w:val="00E45C9F"/>
    <w:rsid w:val="00E46A76"/>
    <w:rsid w:val="00E47F86"/>
    <w:rsid w:val="00E51509"/>
    <w:rsid w:val="00E51DC9"/>
    <w:rsid w:val="00E52BB2"/>
    <w:rsid w:val="00E5349F"/>
    <w:rsid w:val="00E53BE8"/>
    <w:rsid w:val="00E53DDD"/>
    <w:rsid w:val="00E55889"/>
    <w:rsid w:val="00E57630"/>
    <w:rsid w:val="00E622A9"/>
    <w:rsid w:val="00E645B8"/>
    <w:rsid w:val="00E647B1"/>
    <w:rsid w:val="00E66054"/>
    <w:rsid w:val="00E66F75"/>
    <w:rsid w:val="00E67C75"/>
    <w:rsid w:val="00E719AE"/>
    <w:rsid w:val="00E72597"/>
    <w:rsid w:val="00E72FA4"/>
    <w:rsid w:val="00E7349F"/>
    <w:rsid w:val="00E755ED"/>
    <w:rsid w:val="00E75B5D"/>
    <w:rsid w:val="00E7749C"/>
    <w:rsid w:val="00E80957"/>
    <w:rsid w:val="00E823E6"/>
    <w:rsid w:val="00E82FCB"/>
    <w:rsid w:val="00E835C0"/>
    <w:rsid w:val="00E83813"/>
    <w:rsid w:val="00E83E9C"/>
    <w:rsid w:val="00E850E3"/>
    <w:rsid w:val="00E85795"/>
    <w:rsid w:val="00E86227"/>
    <w:rsid w:val="00E8626E"/>
    <w:rsid w:val="00E871D4"/>
    <w:rsid w:val="00E87290"/>
    <w:rsid w:val="00E879B7"/>
    <w:rsid w:val="00E91925"/>
    <w:rsid w:val="00E93DF5"/>
    <w:rsid w:val="00E9552A"/>
    <w:rsid w:val="00E95946"/>
    <w:rsid w:val="00E964DF"/>
    <w:rsid w:val="00E96840"/>
    <w:rsid w:val="00E96CAA"/>
    <w:rsid w:val="00E97401"/>
    <w:rsid w:val="00E97CA4"/>
    <w:rsid w:val="00EA0ACE"/>
    <w:rsid w:val="00EA2744"/>
    <w:rsid w:val="00EA292C"/>
    <w:rsid w:val="00EA3043"/>
    <w:rsid w:val="00EA3B55"/>
    <w:rsid w:val="00EA3F11"/>
    <w:rsid w:val="00EA47AB"/>
    <w:rsid w:val="00EA5130"/>
    <w:rsid w:val="00EA5B30"/>
    <w:rsid w:val="00EA6859"/>
    <w:rsid w:val="00EA691A"/>
    <w:rsid w:val="00EB0B0B"/>
    <w:rsid w:val="00EB24A1"/>
    <w:rsid w:val="00EB2861"/>
    <w:rsid w:val="00EB2E86"/>
    <w:rsid w:val="00EB4FD2"/>
    <w:rsid w:val="00EB57FF"/>
    <w:rsid w:val="00EB7006"/>
    <w:rsid w:val="00EB74B5"/>
    <w:rsid w:val="00EC014E"/>
    <w:rsid w:val="00EC0BB1"/>
    <w:rsid w:val="00EC2518"/>
    <w:rsid w:val="00EC29CD"/>
    <w:rsid w:val="00EC3AEA"/>
    <w:rsid w:val="00EC4154"/>
    <w:rsid w:val="00EC4F13"/>
    <w:rsid w:val="00EC6617"/>
    <w:rsid w:val="00ED0B5B"/>
    <w:rsid w:val="00ED0D26"/>
    <w:rsid w:val="00ED177F"/>
    <w:rsid w:val="00ED2371"/>
    <w:rsid w:val="00ED2458"/>
    <w:rsid w:val="00ED306C"/>
    <w:rsid w:val="00ED3A95"/>
    <w:rsid w:val="00ED593F"/>
    <w:rsid w:val="00ED5A91"/>
    <w:rsid w:val="00ED7502"/>
    <w:rsid w:val="00EE042D"/>
    <w:rsid w:val="00EE1609"/>
    <w:rsid w:val="00EE4239"/>
    <w:rsid w:val="00EE4488"/>
    <w:rsid w:val="00EE483B"/>
    <w:rsid w:val="00EE4E6B"/>
    <w:rsid w:val="00EE5C7A"/>
    <w:rsid w:val="00EE6C31"/>
    <w:rsid w:val="00EE6D50"/>
    <w:rsid w:val="00EE708A"/>
    <w:rsid w:val="00EE738D"/>
    <w:rsid w:val="00EE7DDF"/>
    <w:rsid w:val="00EF08C8"/>
    <w:rsid w:val="00EF0B89"/>
    <w:rsid w:val="00EF189F"/>
    <w:rsid w:val="00EF18D8"/>
    <w:rsid w:val="00EF2DD1"/>
    <w:rsid w:val="00EF6195"/>
    <w:rsid w:val="00EF7398"/>
    <w:rsid w:val="00F00427"/>
    <w:rsid w:val="00F00F09"/>
    <w:rsid w:val="00F014FA"/>
    <w:rsid w:val="00F03572"/>
    <w:rsid w:val="00F0418B"/>
    <w:rsid w:val="00F122CA"/>
    <w:rsid w:val="00F126E5"/>
    <w:rsid w:val="00F13632"/>
    <w:rsid w:val="00F14C80"/>
    <w:rsid w:val="00F150B9"/>
    <w:rsid w:val="00F178EB"/>
    <w:rsid w:val="00F227CA"/>
    <w:rsid w:val="00F234FF"/>
    <w:rsid w:val="00F238D5"/>
    <w:rsid w:val="00F23ED4"/>
    <w:rsid w:val="00F25A02"/>
    <w:rsid w:val="00F261B3"/>
    <w:rsid w:val="00F267DA"/>
    <w:rsid w:val="00F27E98"/>
    <w:rsid w:val="00F27EA6"/>
    <w:rsid w:val="00F31077"/>
    <w:rsid w:val="00F31265"/>
    <w:rsid w:val="00F3165F"/>
    <w:rsid w:val="00F31791"/>
    <w:rsid w:val="00F31A2B"/>
    <w:rsid w:val="00F32D1F"/>
    <w:rsid w:val="00F33C46"/>
    <w:rsid w:val="00F350A2"/>
    <w:rsid w:val="00F354E4"/>
    <w:rsid w:val="00F360AC"/>
    <w:rsid w:val="00F3618C"/>
    <w:rsid w:val="00F36D47"/>
    <w:rsid w:val="00F40C3F"/>
    <w:rsid w:val="00F4184D"/>
    <w:rsid w:val="00F435FC"/>
    <w:rsid w:val="00F44559"/>
    <w:rsid w:val="00F453AB"/>
    <w:rsid w:val="00F45814"/>
    <w:rsid w:val="00F46820"/>
    <w:rsid w:val="00F5067E"/>
    <w:rsid w:val="00F52200"/>
    <w:rsid w:val="00F532AA"/>
    <w:rsid w:val="00F55899"/>
    <w:rsid w:val="00F560D1"/>
    <w:rsid w:val="00F61620"/>
    <w:rsid w:val="00F632A7"/>
    <w:rsid w:val="00F64B4D"/>
    <w:rsid w:val="00F64FF4"/>
    <w:rsid w:val="00F65D92"/>
    <w:rsid w:val="00F664E0"/>
    <w:rsid w:val="00F665DF"/>
    <w:rsid w:val="00F665FD"/>
    <w:rsid w:val="00F671DE"/>
    <w:rsid w:val="00F67E68"/>
    <w:rsid w:val="00F70DEB"/>
    <w:rsid w:val="00F70FDE"/>
    <w:rsid w:val="00F711C5"/>
    <w:rsid w:val="00F71652"/>
    <w:rsid w:val="00F719E4"/>
    <w:rsid w:val="00F73F28"/>
    <w:rsid w:val="00F740FC"/>
    <w:rsid w:val="00F74DFB"/>
    <w:rsid w:val="00F752AB"/>
    <w:rsid w:val="00F75C79"/>
    <w:rsid w:val="00F767C3"/>
    <w:rsid w:val="00F77034"/>
    <w:rsid w:val="00F8169F"/>
    <w:rsid w:val="00F81824"/>
    <w:rsid w:val="00F81D41"/>
    <w:rsid w:val="00F832DA"/>
    <w:rsid w:val="00F83C3C"/>
    <w:rsid w:val="00F84DA1"/>
    <w:rsid w:val="00F8569D"/>
    <w:rsid w:val="00F858E8"/>
    <w:rsid w:val="00F8691B"/>
    <w:rsid w:val="00F905D9"/>
    <w:rsid w:val="00F90C38"/>
    <w:rsid w:val="00F91959"/>
    <w:rsid w:val="00F91D59"/>
    <w:rsid w:val="00F9272C"/>
    <w:rsid w:val="00F92BC6"/>
    <w:rsid w:val="00F92C5A"/>
    <w:rsid w:val="00F940E0"/>
    <w:rsid w:val="00F95335"/>
    <w:rsid w:val="00F954DD"/>
    <w:rsid w:val="00F95F48"/>
    <w:rsid w:val="00F966CE"/>
    <w:rsid w:val="00F96EE8"/>
    <w:rsid w:val="00FA06B8"/>
    <w:rsid w:val="00FA3450"/>
    <w:rsid w:val="00FA433F"/>
    <w:rsid w:val="00FA490A"/>
    <w:rsid w:val="00FA6494"/>
    <w:rsid w:val="00FB000B"/>
    <w:rsid w:val="00FB1BFC"/>
    <w:rsid w:val="00FB2033"/>
    <w:rsid w:val="00FB4110"/>
    <w:rsid w:val="00FB4553"/>
    <w:rsid w:val="00FB5D67"/>
    <w:rsid w:val="00FB61DD"/>
    <w:rsid w:val="00FB6490"/>
    <w:rsid w:val="00FB6C27"/>
    <w:rsid w:val="00FB7627"/>
    <w:rsid w:val="00FC1157"/>
    <w:rsid w:val="00FC2507"/>
    <w:rsid w:val="00FC30B7"/>
    <w:rsid w:val="00FC32B5"/>
    <w:rsid w:val="00FC518F"/>
    <w:rsid w:val="00FC5332"/>
    <w:rsid w:val="00FC55DA"/>
    <w:rsid w:val="00FC58FE"/>
    <w:rsid w:val="00FC5BAA"/>
    <w:rsid w:val="00FC7666"/>
    <w:rsid w:val="00FC7FF3"/>
    <w:rsid w:val="00FD0C06"/>
    <w:rsid w:val="00FD1085"/>
    <w:rsid w:val="00FD37F4"/>
    <w:rsid w:val="00FD3C6B"/>
    <w:rsid w:val="00FD4E49"/>
    <w:rsid w:val="00FD5056"/>
    <w:rsid w:val="00FD5689"/>
    <w:rsid w:val="00FE1DB4"/>
    <w:rsid w:val="00FE3FCC"/>
    <w:rsid w:val="00FE4182"/>
    <w:rsid w:val="00FE45C5"/>
    <w:rsid w:val="00FE66C3"/>
    <w:rsid w:val="00FE6932"/>
    <w:rsid w:val="00FE6DE7"/>
    <w:rsid w:val="00FE7355"/>
    <w:rsid w:val="00FE7729"/>
    <w:rsid w:val="00FF0159"/>
    <w:rsid w:val="00FF0957"/>
    <w:rsid w:val="00FF1009"/>
    <w:rsid w:val="00FF1808"/>
    <w:rsid w:val="00FF19CD"/>
    <w:rsid w:val="00FF1E8C"/>
    <w:rsid w:val="00FF2205"/>
    <w:rsid w:val="00FF240E"/>
    <w:rsid w:val="00FF2799"/>
    <w:rsid w:val="00FF2DD0"/>
    <w:rsid w:val="00FF4759"/>
    <w:rsid w:val="00FF50F5"/>
    <w:rsid w:val="00FF5A1E"/>
    <w:rsid w:val="0127ACEC"/>
    <w:rsid w:val="08932E09"/>
    <w:rsid w:val="0D15282B"/>
    <w:rsid w:val="1932FA86"/>
    <w:rsid w:val="1ABD9F2F"/>
    <w:rsid w:val="1B55AB71"/>
    <w:rsid w:val="1B904C3F"/>
    <w:rsid w:val="1C115285"/>
    <w:rsid w:val="22DAF52A"/>
    <w:rsid w:val="252AE144"/>
    <w:rsid w:val="2826B6D1"/>
    <w:rsid w:val="321D9F13"/>
    <w:rsid w:val="3331B73D"/>
    <w:rsid w:val="39070F76"/>
    <w:rsid w:val="3AFA87EE"/>
    <w:rsid w:val="3E16E30B"/>
    <w:rsid w:val="437AE843"/>
    <w:rsid w:val="466A0AE7"/>
    <w:rsid w:val="496B0AA1"/>
    <w:rsid w:val="4C67993D"/>
    <w:rsid w:val="557B063C"/>
    <w:rsid w:val="5839E2FD"/>
    <w:rsid w:val="5C49565F"/>
    <w:rsid w:val="5FC0B9D1"/>
    <w:rsid w:val="60930C75"/>
    <w:rsid w:val="62F4EC11"/>
    <w:rsid w:val="64FC639D"/>
    <w:rsid w:val="6C7A728B"/>
    <w:rsid w:val="6FCC6A9A"/>
    <w:rsid w:val="70BBB16A"/>
    <w:rsid w:val="7296E1B7"/>
    <w:rsid w:val="7DE5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66DEA"/>
  <w15:docId w15:val="{ED3D75F0-14F3-6442-B78A-C2EC72C3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Calibri" w:hAnsi="Calibri" w:cs="Arial Unicode MS"/>
      <w:color w:val="000000"/>
      <w:sz w:val="22"/>
      <w:szCs w:val="22"/>
      <w:u w:color="000000"/>
      <w:lang w:val="nl-NL"/>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FootnoteText">
    <w:name w:val="footnote text"/>
    <w:rPr>
      <w:rFonts w:ascii="Calibri" w:eastAsia="Calibri" w:hAnsi="Calibri" w:cs="Calibri"/>
      <w:color w:val="000000"/>
      <w:u w:color="000000"/>
      <w:lang w:val="nl-NL"/>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lang w:val="nl-NL"/>
    </w:rPr>
  </w:style>
  <w:style w:type="character" w:customStyle="1" w:styleId="Link">
    <w:name w:val="Link"/>
    <w:rPr>
      <w:outline w:val="0"/>
      <w:color w:val="0563C1"/>
      <w:u w:val="single" w:color="0563C1"/>
    </w:rPr>
  </w:style>
  <w:style w:type="character" w:customStyle="1" w:styleId="Hyperlink0">
    <w:name w:val="Hyperlink.0"/>
    <w:basedOn w:val="Link"/>
    <w:rsid w:val="00C06832"/>
    <w:rPr>
      <w:rFonts w:ascii="Times New Roman" w:eastAsia="Times New Roman" w:hAnsi="Times New Roman" w:cs="Times New Roman"/>
      <w:outline w:val="0"/>
      <w:color w:val="0563C1"/>
      <w:sz w:val="24"/>
      <w:szCs w:val="24"/>
      <w:u w:val="single" w:color="0563C1"/>
      <w:shd w:val="clear" w:color="auto" w:fill="FFFFFF"/>
      <w:lang w:val="en-US"/>
    </w:rPr>
  </w:style>
  <w:style w:type="character" w:customStyle="1" w:styleId="Hyperlink1">
    <w:name w:val="Hyperlink.1"/>
    <w:basedOn w:val="Link"/>
    <w:rPr>
      <w:rFonts w:ascii="Times New Roman" w:eastAsia="Times New Roman" w:hAnsi="Times New Roman" w:cs="Times New Roman"/>
      <w:outline w:val="0"/>
      <w:color w:val="0563C1"/>
      <w:sz w:val="24"/>
      <w:szCs w:val="24"/>
      <w:u w:val="single" w:color="0563C1"/>
      <w:shd w:val="clear" w:color="auto" w:fill="FFFFFF"/>
      <w:lang w:val="en-US"/>
    </w:rPr>
  </w:style>
  <w:style w:type="character" w:customStyle="1" w:styleId="Hyperlink2">
    <w:name w:val="Hyperlink.2"/>
    <w:basedOn w:val="Link"/>
    <w:rPr>
      <w:rFonts w:ascii="Times New Roman" w:eastAsia="Times New Roman" w:hAnsi="Times New Roman" w:cs="Times New Roman"/>
      <w:outline w:val="0"/>
      <w:color w:val="0563C1"/>
      <w:sz w:val="24"/>
      <w:szCs w:val="24"/>
      <w:u w:val="single" w:color="0563C1"/>
      <w:lang w:val="en-US"/>
    </w:rPr>
  </w:style>
  <w:style w:type="character" w:customStyle="1" w:styleId="Hyperlink3">
    <w:name w:val="Hyperlink.3"/>
    <w:basedOn w:val="Link"/>
    <w:rPr>
      <w:rFonts w:ascii="Times New Roman" w:eastAsia="Times New Roman" w:hAnsi="Times New Roman" w:cs="Times New Roman"/>
      <w:outline w:val="0"/>
      <w:color w:val="0563C1"/>
      <w:sz w:val="24"/>
      <w:szCs w:val="24"/>
      <w:u w:val="single" w:color="0563C1"/>
      <w:shd w:val="clear" w:color="auto" w:fill="FFFFFF"/>
    </w:rPr>
  </w:style>
  <w:style w:type="paragraph" w:styleId="CommentText">
    <w:name w:val="annotation text"/>
    <w:link w:val="CommentTextChar"/>
    <w:uiPriority w:val="99"/>
    <w:pPr>
      <w:spacing w:after="160"/>
    </w:pPr>
    <w:rPr>
      <w:rFonts w:ascii="Calibri" w:hAnsi="Calibri" w:cs="Arial Unicode MS"/>
      <w:color w:val="000000"/>
      <w:u w:color="000000"/>
      <w:lang w:val="nl-NL"/>
    </w:rPr>
  </w:style>
  <w:style w:type="character" w:customStyle="1" w:styleId="Hyperlink4">
    <w:name w:val="Hyperlink.4"/>
    <w:basedOn w:val="Link"/>
    <w:rPr>
      <w:rFonts w:ascii="Times New Roman" w:eastAsia="Times New Roman" w:hAnsi="Times New Roman" w:cs="Times New Roman"/>
      <w:outline w:val="0"/>
      <w:color w:val="0563C1"/>
      <w:sz w:val="24"/>
      <w:szCs w:val="24"/>
      <w:u w:val="single" w:color="0563C1"/>
      <w:lang w:val="en-US"/>
    </w:rPr>
  </w:style>
  <w:style w:type="paragraph" w:customStyle="1" w:styleId="xxxmsonormal">
    <w:name w:val="x_xxmsonormal"/>
    <w:rPr>
      <w:rFonts w:cs="Arial Unicode MS"/>
      <w:color w:val="000000"/>
      <w:sz w:val="24"/>
      <w:szCs w:val="24"/>
      <w:u w:color="000000"/>
    </w:rPr>
  </w:style>
  <w:style w:type="character" w:customStyle="1" w:styleId="Hyperlink5">
    <w:name w:val="Hyperlink.5"/>
    <w:basedOn w:val="Link"/>
    <w:rPr>
      <w:outline w:val="0"/>
      <w:color w:val="0563C1"/>
      <w:u w:val="single" w:color="0563C1"/>
      <w:shd w:val="clear" w:color="auto" w:fill="FFFFFF"/>
    </w:rPr>
  </w:style>
  <w:style w:type="paragraph" w:styleId="PlainText">
    <w:name w:val="Plain Text"/>
    <w:rPr>
      <w:rFonts w:ascii="Calibri" w:hAnsi="Calibri" w:cs="Arial Unicode MS"/>
      <w:color w:val="000000"/>
      <w:sz w:val="22"/>
      <w:szCs w:val="22"/>
      <w:u w:color="000000"/>
      <w:lang w:val="nl-NL"/>
    </w:rPr>
  </w:style>
  <w:style w:type="paragraph" w:styleId="Revision">
    <w:name w:val="Revision"/>
    <w:hidden/>
    <w:uiPriority w:val="99"/>
    <w:semiHidden/>
    <w:rsid w:val="0050078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50078A"/>
    <w:rPr>
      <w:sz w:val="16"/>
      <w:szCs w:val="16"/>
    </w:rPr>
  </w:style>
  <w:style w:type="paragraph" w:styleId="CommentSubject">
    <w:name w:val="annotation subject"/>
    <w:basedOn w:val="CommentText"/>
    <w:next w:val="CommentText"/>
    <w:link w:val="CommentSubjectChar"/>
    <w:uiPriority w:val="99"/>
    <w:semiHidden/>
    <w:unhideWhenUsed/>
    <w:rsid w:val="0050078A"/>
    <w:pPr>
      <w:spacing w:after="0"/>
    </w:pPr>
    <w:rPr>
      <w:rFonts w:ascii="Times New Roman" w:hAnsi="Times New Roman" w:cs="Times New Roman"/>
      <w:b/>
      <w:bCs/>
      <w:color w:val="auto"/>
      <w:lang w:val="en-US" w:eastAsia="en-US"/>
    </w:rPr>
  </w:style>
  <w:style w:type="character" w:customStyle="1" w:styleId="CommentTextChar">
    <w:name w:val="Comment Text Char"/>
    <w:basedOn w:val="DefaultParagraphFont"/>
    <w:link w:val="CommentText"/>
    <w:uiPriority w:val="99"/>
    <w:rsid w:val="0050078A"/>
    <w:rPr>
      <w:rFonts w:ascii="Calibri" w:hAnsi="Calibri" w:cs="Arial Unicode MS"/>
      <w:color w:val="000000"/>
      <w:u w:color="000000"/>
      <w:lang w:val="nl-NL"/>
    </w:rPr>
  </w:style>
  <w:style w:type="character" w:customStyle="1" w:styleId="CommentSubjectChar">
    <w:name w:val="Comment Subject Char"/>
    <w:basedOn w:val="CommentTextChar"/>
    <w:link w:val="CommentSubject"/>
    <w:uiPriority w:val="99"/>
    <w:semiHidden/>
    <w:rsid w:val="0050078A"/>
    <w:rPr>
      <w:rFonts w:ascii="Calibri" w:hAnsi="Calibri" w:cs="Arial Unicode MS"/>
      <w:b/>
      <w:bCs/>
      <w:color w:val="000000"/>
      <w:u w:color="000000"/>
      <w:lang w:val="en-US" w:eastAsia="en-US"/>
    </w:rPr>
  </w:style>
  <w:style w:type="paragraph" w:styleId="Footer">
    <w:name w:val="footer"/>
    <w:basedOn w:val="Normal"/>
    <w:link w:val="FooterChar"/>
    <w:uiPriority w:val="99"/>
    <w:unhideWhenUsed/>
    <w:rsid w:val="00823A6E"/>
    <w:pPr>
      <w:tabs>
        <w:tab w:val="center" w:pos="4680"/>
        <w:tab w:val="right" w:pos="9360"/>
      </w:tabs>
    </w:pPr>
  </w:style>
  <w:style w:type="character" w:customStyle="1" w:styleId="FooterChar">
    <w:name w:val="Footer Char"/>
    <w:basedOn w:val="DefaultParagraphFont"/>
    <w:link w:val="Footer"/>
    <w:uiPriority w:val="99"/>
    <w:rsid w:val="00823A6E"/>
    <w:rPr>
      <w:sz w:val="24"/>
      <w:szCs w:val="24"/>
      <w:lang w:val="en-US" w:eastAsia="en-US"/>
    </w:rPr>
  </w:style>
  <w:style w:type="character" w:customStyle="1" w:styleId="HeaderChar">
    <w:name w:val="Header Char"/>
    <w:basedOn w:val="DefaultParagraphFont"/>
    <w:link w:val="Header"/>
    <w:uiPriority w:val="99"/>
    <w:rsid w:val="00BB2A1E"/>
    <w:rPr>
      <w:rFonts w:ascii="Calibri" w:hAnsi="Calibri" w:cs="Arial Unicode MS"/>
      <w:color w:val="000000"/>
      <w:sz w:val="22"/>
      <w:szCs w:val="22"/>
      <w:u w:color="000000"/>
      <w:lang w:val="nl-NL"/>
    </w:rPr>
  </w:style>
  <w:style w:type="character" w:styleId="FootnoteReference">
    <w:name w:val="footnote reference"/>
    <w:basedOn w:val="DefaultParagraphFont"/>
    <w:uiPriority w:val="99"/>
    <w:semiHidden/>
    <w:unhideWhenUsed/>
    <w:rsid w:val="00B5199A"/>
    <w:rPr>
      <w:vertAlign w:val="superscript"/>
    </w:rPr>
  </w:style>
  <w:style w:type="character" w:styleId="PlaceholderText">
    <w:name w:val="Placeholder Text"/>
    <w:basedOn w:val="DefaultParagraphFont"/>
    <w:uiPriority w:val="99"/>
    <w:semiHidden/>
    <w:rsid w:val="001A5CC2"/>
    <w:rPr>
      <w:color w:val="808080"/>
    </w:rPr>
  </w:style>
  <w:style w:type="table" w:styleId="TableGrid">
    <w:name w:val="Table Grid"/>
    <w:basedOn w:val="TableNormal"/>
    <w:uiPriority w:val="39"/>
    <w:rsid w:val="003B5F3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nl-NL"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2885"/>
    <w:rPr>
      <w:color w:val="605E5C"/>
      <w:shd w:val="clear" w:color="auto" w:fill="E1DFDD"/>
    </w:rPr>
  </w:style>
  <w:style w:type="character" w:styleId="LineNumber">
    <w:name w:val="line number"/>
    <w:basedOn w:val="DefaultParagraphFont"/>
    <w:uiPriority w:val="99"/>
    <w:semiHidden/>
    <w:unhideWhenUsed/>
    <w:rsid w:val="00CF017C"/>
  </w:style>
  <w:style w:type="character" w:customStyle="1" w:styleId="apple-converted-space">
    <w:name w:val="apple-converted-space"/>
    <w:basedOn w:val="DefaultParagraphFont"/>
    <w:rsid w:val="00142011"/>
  </w:style>
  <w:style w:type="character" w:customStyle="1" w:styleId="cf01">
    <w:name w:val="cf01"/>
    <w:basedOn w:val="DefaultParagraphFont"/>
    <w:rsid w:val="00142011"/>
    <w:rPr>
      <w:rFonts w:ascii="Segoe UI" w:hAnsi="Segoe UI" w:cs="Segoe UI" w:hint="default"/>
      <w:sz w:val="18"/>
      <w:szCs w:val="18"/>
    </w:rPr>
  </w:style>
  <w:style w:type="character" w:styleId="HTMLCite">
    <w:name w:val="HTML Cite"/>
    <w:basedOn w:val="DefaultParagraphFont"/>
    <w:uiPriority w:val="99"/>
    <w:semiHidden/>
    <w:unhideWhenUsed/>
    <w:rsid w:val="003907A9"/>
    <w:rPr>
      <w:i/>
      <w:iCs/>
    </w:rPr>
  </w:style>
  <w:style w:type="character" w:styleId="FollowedHyperlink">
    <w:name w:val="FollowedHyperlink"/>
    <w:basedOn w:val="DefaultParagraphFont"/>
    <w:uiPriority w:val="99"/>
    <w:semiHidden/>
    <w:unhideWhenUsed/>
    <w:rsid w:val="00331323"/>
    <w:rPr>
      <w:color w:val="FF00FF" w:themeColor="followedHyperlink"/>
      <w:u w:val="single"/>
    </w:rPr>
  </w:style>
  <w:style w:type="character" w:customStyle="1" w:styleId="accordion-tabbedtab-mobile">
    <w:name w:val="accordion-tabbed__tab-mobile"/>
    <w:basedOn w:val="DefaultParagraphFont"/>
    <w:rsid w:val="00383E77"/>
  </w:style>
  <w:style w:type="character" w:styleId="Emphasis">
    <w:name w:val="Emphasis"/>
    <w:basedOn w:val="DefaultParagraphFont"/>
    <w:uiPriority w:val="20"/>
    <w:qFormat/>
    <w:rsid w:val="005733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569123">
      <w:bodyDiv w:val="1"/>
      <w:marLeft w:val="0"/>
      <w:marRight w:val="0"/>
      <w:marTop w:val="0"/>
      <w:marBottom w:val="0"/>
      <w:divBdr>
        <w:top w:val="none" w:sz="0" w:space="0" w:color="auto"/>
        <w:left w:val="none" w:sz="0" w:space="0" w:color="auto"/>
        <w:bottom w:val="none" w:sz="0" w:space="0" w:color="auto"/>
        <w:right w:val="none" w:sz="0" w:space="0" w:color="auto"/>
      </w:divBdr>
    </w:div>
    <w:div w:id="1258947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191-3085(06)27005-9" TargetMode="External"/><Relationship Id="rId21" Type="http://schemas.openxmlformats.org/officeDocument/2006/relationships/hyperlink" Target="https://doi.org/10.1017/s1930297500009013%20" TargetMode="External"/><Relationship Id="rId42" Type="http://schemas.openxmlformats.org/officeDocument/2006/relationships/hyperlink" Target="https://doi.org/10.1037/0022-3514.34.1.69" TargetMode="External"/><Relationship Id="rId47" Type="http://schemas.openxmlformats.org/officeDocument/2006/relationships/hyperlink" Target="https://doi.org/10.1037/0022-3514.45.4.829" TargetMode="External"/><Relationship Id="rId63" Type="http://schemas.openxmlformats.org/officeDocument/2006/relationships/hyperlink" Target="https://doi.org/10.1177/01461672012710006" TargetMode="External"/><Relationship Id="rId68" Type="http://schemas.openxmlformats.org/officeDocument/2006/relationships/hyperlink" Target="https://www.r-project.org/" TargetMode="External"/><Relationship Id="rId84" Type="http://schemas.openxmlformats.org/officeDocument/2006/relationships/hyperlink" Target="https://doi.org/10.1371/journal.pone.0153577" TargetMode="External"/><Relationship Id="rId89" Type="http://schemas.openxmlformats.org/officeDocument/2006/relationships/hyperlink" Target="https://doi.org/10.1111/j.1751-2409.2008.00013.x" TargetMode="External"/><Relationship Id="rId7" Type="http://schemas.openxmlformats.org/officeDocument/2006/relationships/settings" Target="settings.xml"/><Relationship Id="rId71" Type="http://schemas.openxmlformats.org/officeDocument/2006/relationships/hyperlink" Target="https://doi.org/10.1016/j.paid.2021.111401" TargetMode="External"/><Relationship Id="rId92" Type="http://schemas.openxmlformats.org/officeDocument/2006/relationships/hyperlink" Target="https://doi.org/10.1016/j.cobeha.2014.12.009" TargetMode="External"/><Relationship Id="rId2" Type="http://schemas.openxmlformats.org/officeDocument/2006/relationships/customXml" Target="../customXml/item2.xml"/><Relationship Id="rId16" Type="http://schemas.openxmlformats.org/officeDocument/2006/relationships/hyperlink" Target="https://doi.org/10.1177/01902725211008938" TargetMode="External"/><Relationship Id="rId29" Type="http://schemas.openxmlformats.org/officeDocument/2006/relationships/hyperlink" Target="https://doi.org/10.1257/jep.25.4.191" TargetMode="External"/><Relationship Id="rId11" Type="http://schemas.openxmlformats.org/officeDocument/2006/relationships/hyperlink" Target="https://osf.io/uckf5/?view_only=ca0870f366304b68a7e86d172c64270e" TargetMode="External"/><Relationship Id="rId24" Type="http://schemas.openxmlformats.org/officeDocument/2006/relationships/hyperlink" Target="https://doi.org/10.1073/pnas.1820133116" TargetMode="External"/><Relationship Id="rId32" Type="http://schemas.openxmlformats.org/officeDocument/2006/relationships/hyperlink" Target="https://doi.org/10.1126/science.1153808" TargetMode="External"/><Relationship Id="rId37" Type="http://schemas.openxmlformats.org/officeDocument/2006/relationships/hyperlink" Target="https://doi-org.vu-nl.idm.oclc.org/10.1017/CBO9780511499845" TargetMode="External"/><Relationship Id="rId40" Type="http://schemas.openxmlformats.org/officeDocument/2006/relationships/hyperlink" Target="https://doi.org/10.1016/0092-6566(84)90021-7" TargetMode="External"/><Relationship Id="rId45" Type="http://schemas.openxmlformats.org/officeDocument/2006/relationships/hyperlink" Target="https://doi.org/10.1177/08902070221094216" TargetMode="External"/><Relationship Id="rId53" Type="http://schemas.openxmlformats.org/officeDocument/2006/relationships/hyperlink" Target="https://doi.org/10.1016/0022-1031(68)90046-2" TargetMode="External"/><Relationship Id="rId58" Type="http://schemas.openxmlformats.org/officeDocument/2006/relationships/hyperlink" Target="https://doi.org/10.1177/1088868313501745%2520" TargetMode="External"/><Relationship Id="rId66" Type="http://schemas.openxmlformats.org/officeDocument/2006/relationships/hyperlink" Target="https://doi.org/10.1080/00224545.1994.9710884" TargetMode="External"/><Relationship Id="rId74" Type="http://schemas.openxmlformats.org/officeDocument/2006/relationships/hyperlink" Target="https://doi.org/10.1177/106939719502900302" TargetMode="External"/><Relationship Id="rId79" Type="http://schemas.openxmlformats.org/officeDocument/2006/relationships/hyperlink" Target="https://doi.org/10.1002/per.2007" TargetMode="External"/><Relationship Id="rId87" Type="http://schemas.openxmlformats.org/officeDocument/2006/relationships/hyperlink" Target="https://doi.org/10.4324/9780203808498.ch16" TargetMode="External"/><Relationship Id="rId102"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doi.org/10.1002/(sici)1099-0992(199603)26:2%3c299::aid-ejsp756%3e3.0.co;2-h" TargetMode="External"/><Relationship Id="rId82" Type="http://schemas.openxmlformats.org/officeDocument/2006/relationships/hyperlink" Target="https://doi.org/10.1080/17439760.2019.1579352" TargetMode="External"/><Relationship Id="rId90" Type="http://schemas.openxmlformats.org/officeDocument/2006/relationships/hyperlink" Target="https://doi.org/10.1016/j.obhdp.2012.11.003" TargetMode="External"/><Relationship Id="rId95" Type="http://schemas.openxmlformats.org/officeDocument/2006/relationships/hyperlink" Target="https://doi.org/10.1080/17461391.2020.1825822" TargetMode="External"/><Relationship Id="rId19" Type="http://schemas.openxmlformats.org/officeDocument/2006/relationships/hyperlink" Target="https://doi.org/10.1093/jeea/jvy018" TargetMode="External"/><Relationship Id="rId14" Type="http://schemas.openxmlformats.org/officeDocument/2006/relationships/hyperlink" Target="https://doi.org/10.1177/0022002714541854" TargetMode="External"/><Relationship Id="rId22" Type="http://schemas.openxmlformats.org/officeDocument/2006/relationships/hyperlink" Target="https://doi.org/10.1016/j.evolhumbehav.2016.04.001" TargetMode="External"/><Relationship Id="rId27" Type="http://schemas.openxmlformats.org/officeDocument/2006/relationships/hyperlink" Target="https://doi.org/10.1177/1745691613504114" TargetMode="External"/><Relationship Id="rId30" Type="http://schemas.openxmlformats.org/officeDocument/2006/relationships/hyperlink" Target="https://doi.org/10.1111/bjso.12288" TargetMode="External"/><Relationship Id="rId35" Type="http://schemas.openxmlformats.org/officeDocument/2006/relationships/hyperlink" Target="https://doi.org/10.1002/ejsp.155" TargetMode="External"/><Relationship Id="rId43" Type="http://schemas.openxmlformats.org/officeDocument/2006/relationships/hyperlink" Target="https://doi.org/10.1002/ejsp.2420140302" TargetMode="External"/><Relationship Id="rId48" Type="http://schemas.openxmlformats.org/officeDocument/2006/relationships/hyperlink" Target="https://doi.org/10.1016/j.paid.2018.03.024" TargetMode="External"/><Relationship Id="rId56" Type="http://schemas.openxmlformats.org/officeDocument/2006/relationships/hyperlink" Target="https://doi.org/10.3389/fpsyg.2018.02262%2520" TargetMode="External"/><Relationship Id="rId64" Type="http://schemas.openxmlformats.org/officeDocument/2006/relationships/hyperlink" Target="https://doi.org/10.1016/s0092-6566(02)00505-6" TargetMode="External"/><Relationship Id="rId69" Type="http://schemas.openxmlformats.org/officeDocument/2006/relationships/hyperlink" Target="http://dx.doi.org/10.1037/a0037250" TargetMode="External"/><Relationship Id="rId77" Type="http://schemas.openxmlformats.org/officeDocument/2006/relationships/hyperlink" Target="https://doi.org/10.1002/(SICI)1099-0984(199909/10)13:5%253C337::AID-PER363%253E3.0.CO%3B2-F" TargetMode="External"/><Relationship Id="rId100" Type="http://schemas.openxmlformats.org/officeDocument/2006/relationships/hyperlink" Target="https://doi.org/10.1111/1467-8551.12418"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i.org/10.1037/0022-3514.55.3.396" TargetMode="External"/><Relationship Id="rId72" Type="http://schemas.openxmlformats.org/officeDocument/2006/relationships/hyperlink" Target="https://doi.org/10.1002/ejsp.2420190105" TargetMode="External"/><Relationship Id="rId80" Type="http://schemas.openxmlformats.org/officeDocument/2006/relationships/hyperlink" Target="https://doi.org/10.1037/bul0000217" TargetMode="External"/><Relationship Id="rId85" Type="http://schemas.openxmlformats.org/officeDocument/2006/relationships/hyperlink" Target="http://dx.doi.org/10.1002/per.2410060505" TargetMode="External"/><Relationship Id="rId93" Type="http://schemas.openxmlformats.org/officeDocument/2006/relationships/hyperlink" Target="https://doi.org/10.1371/journal.pone.0093880" TargetMode="External"/><Relationship Id="rId98" Type="http://schemas.openxmlformats.org/officeDocument/2006/relationships/hyperlink" Target="https://doi.org/10.1037/h0028279" TargetMode="External"/><Relationship Id="rId3" Type="http://schemas.openxmlformats.org/officeDocument/2006/relationships/customXml" Target="../customXml/item3.xml"/><Relationship Id="rId12" Type="http://schemas.openxmlformats.org/officeDocument/2006/relationships/hyperlink" Target="https://osf.io/uckf5/?view_only=ca0870f366304b68a7e86d172c64270e" TargetMode="External"/><Relationship Id="rId17" Type="http://schemas.openxmlformats.org/officeDocument/2006/relationships/hyperlink" Target="https://doi.org/10.1037/0022-3514.37.6.833" TargetMode="External"/><Relationship Id="rId25" Type="http://schemas.openxmlformats.org/officeDocument/2006/relationships/hyperlink" Target="https://doi.org/10.1038/nature07155" TargetMode="External"/><Relationship Id="rId33" Type="http://schemas.openxmlformats.org/officeDocument/2006/relationships/hyperlink" Target="https://doi.org/10.1002/ejsp.2420240504" TargetMode="External"/><Relationship Id="rId38" Type="http://schemas.openxmlformats.org/officeDocument/2006/relationships/hyperlink" Target="https://doi.org/10.1016/j.jesp.2009.02.017" TargetMode="External"/><Relationship Id="rId46" Type="http://schemas.openxmlformats.org/officeDocument/2006/relationships/hyperlink" Target="https://doi.org/10.1080/00207594.2012.743666" TargetMode="External"/><Relationship Id="rId59" Type="http://schemas.openxmlformats.org/officeDocument/2006/relationships/hyperlink" Target="https://doi.org/10.2139/ssrn.1804189" TargetMode="External"/><Relationship Id="rId67" Type="http://schemas.openxmlformats.org/officeDocument/2006/relationships/hyperlink" Target="https://doi.org/10.1002/per.2139" TargetMode="External"/><Relationship Id="rId103" Type="http://schemas.openxmlformats.org/officeDocument/2006/relationships/hyperlink" Target="https://doi.org/10.1002/job.2584" TargetMode="External"/><Relationship Id="rId20" Type="http://schemas.openxmlformats.org/officeDocument/2006/relationships/hyperlink" Target="https://doi.org/10.1017/S1930297500003946" TargetMode="External"/><Relationship Id="rId41" Type="http://schemas.openxmlformats.org/officeDocument/2006/relationships/hyperlink" Target="https://doi.org/10.1037/0022-3514.32.5.922" TargetMode="External"/><Relationship Id="rId54" Type="http://schemas.openxmlformats.org/officeDocument/2006/relationships/hyperlink" Target="https://doi.org/10.1016/0022-1031(67)90039-X" TargetMode="External"/><Relationship Id="rId62" Type="http://schemas.openxmlformats.org/officeDocument/2006/relationships/hyperlink" Target="https://doi.org/10.3389/fpsyg.2018.00779" TargetMode="External"/><Relationship Id="rId70" Type="http://schemas.openxmlformats.org/officeDocument/2006/relationships/hyperlink" Target="https://doi.org/10.1073/pnas.1712921114" TargetMode="External"/><Relationship Id="rId75" Type="http://schemas.openxmlformats.org/officeDocument/2006/relationships/hyperlink" Target="https://doi.org/10.1177/17456916211053319" TargetMode="External"/><Relationship Id="rId83" Type="http://schemas.openxmlformats.org/officeDocument/2006/relationships/hyperlink" Target="https://doi.org/10.1073/pnas.202384611" TargetMode="External"/><Relationship Id="rId88" Type="http://schemas.openxmlformats.org/officeDocument/2006/relationships/hyperlink" Target="https://doi.org/10.1037/0022-3514.73.4.733" TargetMode="External"/><Relationship Id="rId91" Type="http://schemas.openxmlformats.org/officeDocument/2006/relationships/hyperlink" Target="https://doi.org/10.1146/annurev-psych-020821-110044%2520" TargetMode="External"/><Relationship Id="rId96" Type="http://schemas.openxmlformats.org/officeDocument/2006/relationships/hyperlink" Target="https://doi.org/10.2466/07.09.PR0.114k27w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3724/sp.j.1041.2011.00432" TargetMode="External"/><Relationship Id="rId23" Type="http://schemas.openxmlformats.org/officeDocument/2006/relationships/hyperlink" Target="https://doi.org/10.1002/ejsp.2420230305" TargetMode="External"/><Relationship Id="rId28" Type="http://schemas.openxmlformats.org/officeDocument/2006/relationships/hyperlink" Target="https://doi.org/10.4324/9781315740218" TargetMode="External"/><Relationship Id="rId36" Type="http://schemas.openxmlformats.org/officeDocument/2006/relationships/hyperlink" Target="https://doi.org/10.1016/j.obhdp.2012.07.006" TargetMode="External"/><Relationship Id="rId49" Type="http://schemas.openxmlformats.org/officeDocument/2006/relationships/hyperlink" Target="https://doi.org/10.1371/journal.pone.0158671" TargetMode="External"/><Relationship Id="rId57" Type="http://schemas.openxmlformats.org/officeDocument/2006/relationships/hyperlink" Target="https://doi.org/10.1037/pas0000778" TargetMode="External"/><Relationship Id="rId10" Type="http://schemas.openxmlformats.org/officeDocument/2006/relationships/endnotes" Target="endnotes.xml"/><Relationship Id="rId31" Type="http://schemas.openxmlformats.org/officeDocument/2006/relationships/hyperlink" Target="https://doi.org/10.1002/ejsp.2420180206" TargetMode="External"/><Relationship Id="rId44" Type="http://schemas.openxmlformats.org/officeDocument/2006/relationships/hyperlink" Target="https://doi.org/10.1002/per.2410020304" TargetMode="External"/><Relationship Id="rId52" Type="http://schemas.openxmlformats.org/officeDocument/2006/relationships/hyperlink" Target="https://doi.org/10.1037/h0024305" TargetMode="External"/><Relationship Id="rId60" Type="http://schemas.openxmlformats.org/officeDocument/2006/relationships/hyperlink" Target="https://doi.org/10.1177/1043463104039876" TargetMode="External"/><Relationship Id="rId65" Type="http://schemas.openxmlformats.org/officeDocument/2006/relationships/hyperlink" Target="https://www.psychology.org.nz/journal-archive/NZJP-Vol222-1993-4-Platow.pdf" TargetMode="External"/><Relationship Id="rId73" Type="http://schemas.openxmlformats.org/officeDocument/2006/relationships/hyperlink" Target="https://doi.org/10.1037/0022-3514.77.6.1245" TargetMode="External"/><Relationship Id="rId78" Type="http://schemas.openxmlformats.org/officeDocument/2006/relationships/hyperlink" Target="https://doi.org/10.1037/0021-9010.88.3.500" TargetMode="External"/><Relationship Id="rId81" Type="http://schemas.openxmlformats.org/officeDocument/2006/relationships/hyperlink" Target="https://doi.org/10.1146/annurev-psych-081420-110718" TargetMode="External"/><Relationship Id="rId86" Type="http://schemas.openxmlformats.org/officeDocument/2006/relationships/hyperlink" Target="https://doi.org/10.1037/0022-3514.77.2.337" TargetMode="External"/><Relationship Id="rId94" Type="http://schemas.openxmlformats.org/officeDocument/2006/relationships/hyperlink" Target="https://doi.org/10.1037/0022-3514.77.4.762" TargetMode="External"/><Relationship Id="rId99" Type="http://schemas.openxmlformats.org/officeDocument/2006/relationships/hyperlink" Target="https://doi.org/10.1521/soco.2015.33.5.436"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i.org/10.1177/1948550619841627" TargetMode="External"/><Relationship Id="rId18" Type="http://schemas.openxmlformats.org/officeDocument/2006/relationships/hyperlink" Target="https://doi.org/10.1002/ejsp.2420130402" TargetMode="External"/><Relationship Id="rId39" Type="http://schemas.openxmlformats.org/officeDocument/2006/relationships/hyperlink" Target="https://doi.org/10.1038/s41598-022-25538-y" TargetMode="External"/><Relationship Id="rId34" Type="http://schemas.openxmlformats.org/officeDocument/2006/relationships/hyperlink" Target="https://thesportjournal.org/article/the-effects-of-competitive-orientation-on-performance-in-competition/" TargetMode="External"/><Relationship Id="rId50" Type="http://schemas.openxmlformats.org/officeDocument/2006/relationships/hyperlink" Target="https://doi.org/10.1002/bs.3830170505" TargetMode="External"/><Relationship Id="rId55" Type="http://schemas.openxmlformats.org/officeDocument/2006/relationships/hyperlink" Target="https://doi.org/10.1016/j.jesp.2017.09.001" TargetMode="External"/><Relationship Id="rId76" Type="http://schemas.openxmlformats.org/officeDocument/2006/relationships/hyperlink" Target="https://doi.org/10.1001/jama.1949.02900490055028" TargetMode="External"/><Relationship Id="rId97" Type="http://schemas.openxmlformats.org/officeDocument/2006/relationships/hyperlink" Target="https://doi.org/10.1037/xge0000014"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6E07B8C6FDF4AA9C8148FCBB0BCEE" ma:contentTypeVersion="15" ma:contentTypeDescription="Create a new document." ma:contentTypeScope="" ma:versionID="3d5d695a62b02299fc986c1f0d673a61">
  <xsd:schema xmlns:xsd="http://www.w3.org/2001/XMLSchema" xmlns:xs="http://www.w3.org/2001/XMLSchema" xmlns:p="http://schemas.microsoft.com/office/2006/metadata/properties" xmlns:ns3="048b29e2-e056-46d7-9f03-f58d16224128" xmlns:ns4="29140ecd-3393-4559-a649-14a344578679" targetNamespace="http://schemas.microsoft.com/office/2006/metadata/properties" ma:root="true" ma:fieldsID="57d1bd757a3e262f39b3d96bafa7daba" ns3:_="" ns4:_="">
    <xsd:import namespace="048b29e2-e056-46d7-9f03-f58d16224128"/>
    <xsd:import namespace="29140ecd-3393-4559-a649-14a3445786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b29e2-e056-46d7-9f03-f58d16224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40ecd-3393-4559-a649-14a3445786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8b29e2-e056-46d7-9f03-f58d162241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BAE6E-ABF9-4824-97E3-9408910C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b29e2-e056-46d7-9f03-f58d16224128"/>
    <ds:schemaRef ds:uri="29140ecd-3393-4559-a649-14a34457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AD180-9F04-4A94-AC1D-9A64F1D549CE}">
  <ds:schemaRefs>
    <ds:schemaRef ds:uri="http://schemas.microsoft.com/sharepoint/v3/contenttype/forms"/>
  </ds:schemaRefs>
</ds:datastoreItem>
</file>

<file path=customXml/itemProps3.xml><?xml version="1.0" encoding="utf-8"?>
<ds:datastoreItem xmlns:ds="http://schemas.openxmlformats.org/officeDocument/2006/customXml" ds:itemID="{9C6E2768-D646-4795-A4CC-56C1779F334C}">
  <ds:schemaRefs>
    <ds:schemaRef ds:uri="http://schemas.microsoft.com/office/2006/metadata/properties"/>
    <ds:schemaRef ds:uri="http://schemas.microsoft.com/office/infopath/2007/PartnerControls"/>
    <ds:schemaRef ds:uri="048b29e2-e056-46d7-9f03-f58d16224128"/>
  </ds:schemaRefs>
</ds:datastoreItem>
</file>

<file path=customXml/itemProps4.xml><?xml version="1.0" encoding="utf-8"?>
<ds:datastoreItem xmlns:ds="http://schemas.openxmlformats.org/officeDocument/2006/customXml" ds:itemID="{846DD7CB-B2BD-42E8-AC66-5BAE3216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16825</Words>
  <Characters>95908</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Lange, P.A.M. van (PAM)</dc:creator>
  <cp:lastModifiedBy>Yi Liu</cp:lastModifiedBy>
  <cp:revision>3</cp:revision>
  <cp:lastPrinted>2023-04-05T05:22:00Z</cp:lastPrinted>
  <dcterms:created xsi:type="dcterms:W3CDTF">2024-10-12T07:14:00Z</dcterms:created>
  <dcterms:modified xsi:type="dcterms:W3CDTF">2024-10-12T07:17:00Z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0x0101000756E07B8C6FDF4AA9C8148FCBB0BCEE</vt:lpwstr>
  </property>
  <property fmtid="{D5CDD505-2E9C-101B-9397-08002B2CF9AE}" pid="3" name="Mendeley Document_1">
    <vt:lpwstr>True</vt:lpwstr>
  </property>
  <property fmtid="{D5CDD505-2E9C-101B-9397-08002B2CF9AE}" pid="4" name="Mendeley Unique User Id_1">
    <vt:lpwstr>0492fc96-5acd-3232-beba-0a2a3a26db6f</vt:lpwstr>
  </property>
  <property fmtid="{D5CDD505-2E9C-101B-9397-08002B2CF9AE}" pid="5" name="GrammarlyDocumentId">
    <vt:lpwstr>4dfd0f9b7b8e112a0f4f185c989125e998ed77215f4de8cd53802aa7bc8b9428</vt:lpwstr>
  </property>
</Properties>
</file>