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41988" w14:textId="77777777" w:rsidR="008E4007" w:rsidRPr="00A74450" w:rsidRDefault="008E4007" w:rsidP="008E4007">
      <w:pPr>
        <w:spacing w:line="480" w:lineRule="auto"/>
        <w:rPr>
          <w:rFonts w:ascii="Aptos" w:hAnsi="Aptos" w:cstheme="minorHAnsi"/>
        </w:rPr>
      </w:pPr>
      <w:r w:rsidRPr="00A74450">
        <w:rPr>
          <w:rFonts w:ascii="Aptos" w:hAnsi="Aptos" w:cstheme="minorHAnsi"/>
        </w:rPr>
        <w:t>RUNNING TITLE: Adolescent paranoia</w:t>
      </w:r>
    </w:p>
    <w:p w14:paraId="2CF455A4" w14:textId="77777777" w:rsidR="008E4007" w:rsidRPr="00A74450" w:rsidRDefault="008E4007" w:rsidP="008E4007">
      <w:pPr>
        <w:spacing w:line="480" w:lineRule="auto"/>
        <w:jc w:val="center"/>
        <w:rPr>
          <w:rFonts w:ascii="Aptos" w:hAnsi="Aptos" w:cstheme="minorHAnsi"/>
          <w:b/>
          <w:bCs/>
        </w:rPr>
      </w:pPr>
      <w:r w:rsidRPr="00A74450">
        <w:rPr>
          <w:rFonts w:ascii="Aptos" w:hAnsi="Aptos" w:cstheme="minorHAnsi"/>
          <w:b/>
          <w:bCs/>
        </w:rPr>
        <w:t>Discrimination, minority group endorsement and paranoia in adolescents: the moderating role of loneliness</w:t>
      </w:r>
    </w:p>
    <w:p w14:paraId="51BE02BB" w14:textId="77777777" w:rsidR="00CC73A2" w:rsidRPr="00A74450" w:rsidRDefault="00CC73A2" w:rsidP="00CC73A2">
      <w:pPr>
        <w:spacing w:line="480" w:lineRule="auto"/>
        <w:jc w:val="center"/>
        <w:rPr>
          <w:rFonts w:ascii="Aptos" w:hAnsi="Aptos" w:cstheme="minorHAnsi"/>
          <w:vertAlign w:val="superscript"/>
        </w:rPr>
      </w:pPr>
      <w:r w:rsidRPr="00A74450">
        <w:rPr>
          <w:rFonts w:ascii="Aptos" w:hAnsi="Aptos" w:cstheme="minorHAnsi"/>
        </w:rPr>
        <w:t>Lyn Ellett</w:t>
      </w:r>
      <w:r w:rsidRPr="00A74450">
        <w:rPr>
          <w:rFonts w:ascii="Aptos" w:hAnsi="Aptos" w:cstheme="minorHAnsi"/>
          <w:vertAlign w:val="superscript"/>
        </w:rPr>
        <w:t>1*</w:t>
      </w:r>
      <w:r w:rsidRPr="00A74450">
        <w:rPr>
          <w:rFonts w:ascii="Aptos" w:hAnsi="Aptos" w:cstheme="minorHAnsi"/>
        </w:rPr>
        <w:t>, Katarina Krkovic</w:t>
      </w:r>
      <w:r w:rsidRPr="00A74450">
        <w:rPr>
          <w:rFonts w:ascii="Aptos" w:hAnsi="Aptos" w:cstheme="minorHAnsi"/>
          <w:vertAlign w:val="superscript"/>
        </w:rPr>
        <w:t>2</w:t>
      </w:r>
      <w:r w:rsidRPr="00A74450">
        <w:rPr>
          <w:rFonts w:ascii="Aptos" w:hAnsi="Aptos" w:cstheme="minorHAnsi"/>
        </w:rPr>
        <w:t>, Brandon Gaudiano</w:t>
      </w:r>
      <w:r w:rsidRPr="00A74450">
        <w:rPr>
          <w:rFonts w:ascii="Aptos" w:hAnsi="Aptos" w:cstheme="minorHAnsi"/>
          <w:vertAlign w:val="superscript"/>
        </w:rPr>
        <w:t>3,4</w:t>
      </w:r>
      <w:r w:rsidRPr="00A74450">
        <w:rPr>
          <w:rFonts w:ascii="Aptos" w:hAnsi="Aptos" w:cstheme="minorHAnsi"/>
        </w:rPr>
        <w:t>, Elizabeth Thompson</w:t>
      </w:r>
      <w:r w:rsidRPr="00A74450">
        <w:rPr>
          <w:rFonts w:ascii="Aptos" w:hAnsi="Aptos" w:cstheme="minorHAnsi"/>
          <w:vertAlign w:val="superscript"/>
        </w:rPr>
        <w:t>3</w:t>
      </w:r>
      <w:r w:rsidRPr="00A74450">
        <w:rPr>
          <w:rFonts w:ascii="Aptos" w:hAnsi="Aptos" w:cstheme="minorHAnsi"/>
        </w:rPr>
        <w:t>, Jessica Kingston</w:t>
      </w:r>
      <w:r w:rsidRPr="00A74450">
        <w:rPr>
          <w:rFonts w:ascii="Aptos" w:hAnsi="Aptos" w:cstheme="minorHAnsi"/>
          <w:vertAlign w:val="superscript"/>
        </w:rPr>
        <w:t>5</w:t>
      </w:r>
    </w:p>
    <w:p w14:paraId="008752EC" w14:textId="18B70E6F" w:rsidR="00CC73A2" w:rsidRPr="00A74450" w:rsidRDefault="00CC73A2" w:rsidP="00CC73A2">
      <w:pPr>
        <w:spacing w:line="480" w:lineRule="auto"/>
        <w:rPr>
          <w:rFonts w:ascii="Aptos" w:hAnsi="Aptos"/>
        </w:rPr>
      </w:pPr>
      <w:r w:rsidRPr="00A74450">
        <w:rPr>
          <w:rFonts w:ascii="Aptos" w:hAnsi="Aptos"/>
          <w:vertAlign w:val="superscript"/>
        </w:rPr>
        <w:t>1</w:t>
      </w:r>
      <w:r w:rsidRPr="00A74450">
        <w:rPr>
          <w:rFonts w:ascii="Aptos" w:hAnsi="Aptos"/>
        </w:rPr>
        <w:t>School of Psychology, University of Southampton, Southampton, UK</w:t>
      </w:r>
    </w:p>
    <w:p w14:paraId="6284CE8C" w14:textId="77777777" w:rsidR="00CC73A2" w:rsidRPr="00A74450" w:rsidRDefault="00CC73A2" w:rsidP="00CC73A2">
      <w:pPr>
        <w:spacing w:line="480" w:lineRule="auto"/>
        <w:rPr>
          <w:rFonts w:ascii="Aptos" w:hAnsi="Aptos"/>
        </w:rPr>
      </w:pPr>
      <w:r w:rsidRPr="00A74450">
        <w:rPr>
          <w:rFonts w:ascii="Aptos" w:hAnsi="Aptos"/>
          <w:vertAlign w:val="superscript"/>
        </w:rPr>
        <w:t>2</w:t>
      </w:r>
      <w:r w:rsidRPr="00A74450">
        <w:rPr>
          <w:rFonts w:ascii="Aptos" w:hAnsi="Aptos"/>
        </w:rPr>
        <w:t>Department of Clinical Psychology and Psychotherapy, University of Hamburg, Hamburg, Germany</w:t>
      </w:r>
    </w:p>
    <w:p w14:paraId="1BF4B9A6" w14:textId="77777777" w:rsidR="00CC73A2" w:rsidRPr="00A74450" w:rsidRDefault="00CC73A2" w:rsidP="00CC73A2">
      <w:pPr>
        <w:spacing w:line="480" w:lineRule="auto"/>
        <w:rPr>
          <w:rFonts w:ascii="Aptos" w:hAnsi="Aptos"/>
        </w:rPr>
      </w:pPr>
      <w:r w:rsidRPr="00A74450">
        <w:rPr>
          <w:rFonts w:ascii="Aptos" w:hAnsi="Aptos"/>
          <w:vertAlign w:val="superscript"/>
        </w:rPr>
        <w:t>3</w:t>
      </w:r>
      <w:r w:rsidRPr="00A74450">
        <w:rPr>
          <w:rFonts w:ascii="Aptos" w:hAnsi="Aptos"/>
        </w:rPr>
        <w:t xml:space="preserve">Department of Psychiatry and Human </w:t>
      </w:r>
      <w:proofErr w:type="spellStart"/>
      <w:r w:rsidRPr="00A74450">
        <w:rPr>
          <w:rFonts w:ascii="Aptos" w:hAnsi="Aptos"/>
        </w:rPr>
        <w:t>Behavior</w:t>
      </w:r>
      <w:proofErr w:type="spellEnd"/>
      <w:r w:rsidRPr="00A74450">
        <w:rPr>
          <w:rFonts w:ascii="Aptos" w:hAnsi="Aptos"/>
        </w:rPr>
        <w:t xml:space="preserve">, Brown University </w:t>
      </w:r>
    </w:p>
    <w:p w14:paraId="1682C5F0" w14:textId="77777777" w:rsidR="00CC73A2" w:rsidRPr="00A74450" w:rsidRDefault="00CC73A2" w:rsidP="00CC73A2">
      <w:pPr>
        <w:spacing w:line="480" w:lineRule="auto"/>
        <w:rPr>
          <w:rFonts w:ascii="Aptos" w:hAnsi="Aptos" w:cstheme="minorHAnsi"/>
        </w:rPr>
      </w:pPr>
      <w:r w:rsidRPr="00A74450">
        <w:rPr>
          <w:rFonts w:ascii="Aptos" w:hAnsi="Aptos"/>
          <w:vertAlign w:val="superscript"/>
        </w:rPr>
        <w:t>4</w:t>
      </w:r>
      <w:r w:rsidRPr="00A74450">
        <w:rPr>
          <w:rFonts w:ascii="Aptos" w:hAnsi="Aptos"/>
        </w:rPr>
        <w:t>Psychosocial Research Program, Butler Hospital, Providence, RI, USA</w:t>
      </w:r>
    </w:p>
    <w:p w14:paraId="31F0373E" w14:textId="77777777" w:rsidR="00CC73A2" w:rsidRPr="00A74450" w:rsidRDefault="00CC73A2" w:rsidP="00CC73A2">
      <w:pPr>
        <w:spacing w:line="480" w:lineRule="auto"/>
        <w:rPr>
          <w:rFonts w:ascii="Aptos" w:hAnsi="Aptos"/>
        </w:rPr>
      </w:pPr>
      <w:r w:rsidRPr="00A74450">
        <w:rPr>
          <w:rFonts w:ascii="Aptos" w:hAnsi="Aptos"/>
          <w:vertAlign w:val="superscript"/>
        </w:rPr>
        <w:t>5</w:t>
      </w:r>
      <w:r w:rsidRPr="00A74450">
        <w:rPr>
          <w:rFonts w:ascii="Aptos" w:hAnsi="Aptos"/>
        </w:rPr>
        <w:t xml:space="preserve">Department of Psychology, Royal Holloway, University of London, Surrey, UK </w:t>
      </w:r>
    </w:p>
    <w:p w14:paraId="531B7FCD" w14:textId="77777777" w:rsidR="00CC73A2" w:rsidRPr="00A74450" w:rsidRDefault="00CC73A2" w:rsidP="00CC73A2">
      <w:pPr>
        <w:spacing w:line="480" w:lineRule="auto"/>
        <w:rPr>
          <w:rFonts w:ascii="Aptos" w:hAnsi="Aptos" w:cstheme="minorHAnsi"/>
        </w:rPr>
      </w:pPr>
      <w:r w:rsidRPr="00A74450">
        <w:rPr>
          <w:rFonts w:ascii="Aptos" w:hAnsi="Aptos"/>
        </w:rPr>
        <w:t>Corresponding Author: Dr Lyn Ellett, School of Psychology, University of Southampton, Southampton, UK. SO17 1BJ.  Email: L.A.Ellett@soton.ac.uk</w:t>
      </w:r>
    </w:p>
    <w:p w14:paraId="40A4C7B7" w14:textId="77777777" w:rsidR="00CC73A2" w:rsidRPr="00A74450" w:rsidRDefault="00CC73A2" w:rsidP="00CC73A2">
      <w:pPr>
        <w:rPr>
          <w:rFonts w:ascii="Aptos" w:hAnsi="Aptos" w:cstheme="minorHAnsi"/>
          <w:color w:val="1C1D1E"/>
          <w:shd w:val="clear" w:color="auto" w:fill="FFFFFF"/>
        </w:rPr>
      </w:pPr>
      <w:r w:rsidRPr="00A74450">
        <w:rPr>
          <w:rFonts w:ascii="Aptos" w:hAnsi="Aptos" w:cstheme="minorHAnsi"/>
        </w:rPr>
        <w:t xml:space="preserve">Data availability statement: </w:t>
      </w:r>
      <w:r w:rsidRPr="00A74450">
        <w:rPr>
          <w:rFonts w:ascii="Aptos" w:hAnsi="Aptos" w:cstheme="minorHAnsi"/>
          <w:color w:val="1C1D1E"/>
          <w:shd w:val="clear" w:color="auto" w:fill="FFFFFF"/>
        </w:rPr>
        <w:t>The data that support the findings of this study are available on request from the corresponding author. The data are not publicly available due to ethical restrictions.</w:t>
      </w:r>
    </w:p>
    <w:p w14:paraId="0C8E9DE9" w14:textId="77777777" w:rsidR="00CC73A2" w:rsidRPr="00A74450" w:rsidRDefault="00CC73A2" w:rsidP="00CC73A2">
      <w:pPr>
        <w:rPr>
          <w:rFonts w:ascii="Aptos" w:hAnsi="Aptos" w:cstheme="minorHAnsi"/>
          <w:color w:val="1C1D1E"/>
          <w:shd w:val="clear" w:color="auto" w:fill="FFFFFF"/>
        </w:rPr>
      </w:pPr>
      <w:r w:rsidRPr="00A74450">
        <w:rPr>
          <w:rFonts w:ascii="Aptos" w:hAnsi="Aptos" w:cstheme="minorHAnsi"/>
          <w:color w:val="1C1D1E"/>
          <w:shd w:val="clear" w:color="auto" w:fill="FFFFFF"/>
        </w:rPr>
        <w:t>Funding statement: There is no external funding associated with this manuscript.</w:t>
      </w:r>
    </w:p>
    <w:p w14:paraId="564CB2BC" w14:textId="77777777" w:rsidR="00CC73A2" w:rsidRPr="00A74450" w:rsidRDefault="00CC73A2" w:rsidP="00CC73A2">
      <w:pPr>
        <w:rPr>
          <w:rFonts w:ascii="Aptos" w:hAnsi="Aptos" w:cstheme="minorHAnsi"/>
          <w:color w:val="1C1D1E"/>
          <w:shd w:val="clear" w:color="auto" w:fill="FFFFFF"/>
        </w:rPr>
      </w:pPr>
      <w:r w:rsidRPr="00A74450">
        <w:rPr>
          <w:rFonts w:ascii="Aptos" w:hAnsi="Aptos" w:cstheme="minorHAnsi"/>
          <w:color w:val="1C1D1E"/>
          <w:shd w:val="clear" w:color="auto" w:fill="FFFFFF"/>
        </w:rPr>
        <w:t>Conflict of Interest: The authors declare there are no conflicts of interest.</w:t>
      </w:r>
    </w:p>
    <w:p w14:paraId="5771ADE3" w14:textId="77777777" w:rsidR="00CC73A2" w:rsidRPr="00312420" w:rsidRDefault="00CC73A2" w:rsidP="00CC73A2">
      <w:pPr>
        <w:rPr>
          <w:rFonts w:ascii="Aptos" w:hAnsi="Aptos" w:cstheme="minorHAnsi"/>
        </w:rPr>
      </w:pPr>
      <w:r w:rsidRPr="00312420">
        <w:rPr>
          <w:rFonts w:ascii="Aptos" w:hAnsi="Aptos" w:cstheme="minorHAnsi"/>
          <w:shd w:val="clear" w:color="auto" w:fill="FFFFFF"/>
        </w:rPr>
        <w:t xml:space="preserve">Ethical statement: </w:t>
      </w:r>
      <w:r w:rsidRPr="00312420">
        <w:rPr>
          <w:rFonts w:ascii="Aptos" w:hAnsi="Aptos" w:cs="Open Sans"/>
        </w:rPr>
        <w:t xml:space="preserve">The study followed all ethical guidelines of </w:t>
      </w:r>
      <w:r>
        <w:rPr>
          <w:rFonts w:ascii="Aptos" w:hAnsi="Aptos" w:cs="Open Sans"/>
        </w:rPr>
        <w:t xml:space="preserve">the </w:t>
      </w:r>
      <w:r w:rsidRPr="00312420">
        <w:rPr>
          <w:rFonts w:ascii="Aptos" w:hAnsi="Aptos" w:cs="Open Sans"/>
        </w:rPr>
        <w:t>Helsinki declaration. All procedures performed in studies involving human participants were in accordance with the ethical standards of the institutional and/or national research committee and with the 1964 Helsinki declaration and its later amendments or comparable ethical standards.</w:t>
      </w:r>
      <w:r>
        <w:rPr>
          <w:rFonts w:ascii="Aptos" w:hAnsi="Aptos" w:cs="Open Sans"/>
        </w:rPr>
        <w:t xml:space="preserve">  </w:t>
      </w:r>
      <w:r w:rsidRPr="00312420">
        <w:rPr>
          <w:rFonts w:ascii="Aptos" w:hAnsi="Aptos" w:cstheme="minorHAnsi"/>
          <w:shd w:val="clear" w:color="auto" w:fill="FFFFFF"/>
        </w:rPr>
        <w:t xml:space="preserve">Institutional ethical approval was gained at both sites: </w:t>
      </w:r>
      <w:r w:rsidRPr="00312420">
        <w:rPr>
          <w:rFonts w:ascii="Aptos" w:hAnsi="Aptos"/>
        </w:rPr>
        <w:t>Royal Holloway University of London, 3511</w:t>
      </w:r>
      <w:r>
        <w:rPr>
          <w:rFonts w:ascii="Aptos" w:hAnsi="Aptos"/>
        </w:rPr>
        <w:t xml:space="preserve"> and</w:t>
      </w:r>
      <w:r w:rsidRPr="00312420">
        <w:rPr>
          <w:rFonts w:ascii="Aptos" w:hAnsi="Aptos"/>
        </w:rPr>
        <w:t xml:space="preserve"> Butler Hospital 1883782.</w:t>
      </w:r>
      <w:r w:rsidRPr="00312420">
        <w:rPr>
          <w:rFonts w:ascii="Aptos" w:hAnsi="Aptos" w:cstheme="minorHAnsi"/>
          <w:shd w:val="clear" w:color="auto" w:fill="FFFFFF"/>
        </w:rPr>
        <w:t xml:space="preserve"> </w:t>
      </w:r>
    </w:p>
    <w:p w14:paraId="4A801ECB" w14:textId="7383E3D6" w:rsidR="008E4007" w:rsidRPr="00A74450" w:rsidRDefault="008E4007" w:rsidP="008E4007">
      <w:pPr>
        <w:rPr>
          <w:rFonts w:ascii="Aptos" w:hAnsi="Aptos" w:cstheme="minorHAnsi"/>
          <w:color w:val="1C1D1E"/>
          <w:shd w:val="clear" w:color="auto" w:fill="FFFFFF"/>
        </w:rPr>
      </w:pPr>
      <w:r w:rsidRPr="00A74450">
        <w:rPr>
          <w:rFonts w:ascii="Aptos" w:hAnsi="Aptos" w:cstheme="minorHAnsi"/>
        </w:rPr>
        <w:t xml:space="preserve">Data availability statement: </w:t>
      </w:r>
      <w:r w:rsidRPr="00A74450">
        <w:rPr>
          <w:rFonts w:ascii="Aptos" w:hAnsi="Aptos" w:cstheme="minorHAnsi"/>
          <w:color w:val="1C1D1E"/>
          <w:shd w:val="clear" w:color="auto" w:fill="FFFFFF"/>
        </w:rPr>
        <w:t>The data that support the findings of this study are available on request from the corresponding author. The data are not publicly available due to ethical restrictions.</w:t>
      </w:r>
    </w:p>
    <w:p w14:paraId="5F5ACE32" w14:textId="77777777" w:rsidR="008E4007" w:rsidRPr="00A74450" w:rsidRDefault="008E4007" w:rsidP="008E4007">
      <w:pPr>
        <w:rPr>
          <w:rFonts w:ascii="Aptos" w:hAnsi="Aptos" w:cstheme="minorHAnsi"/>
          <w:color w:val="1C1D1E"/>
          <w:shd w:val="clear" w:color="auto" w:fill="FFFFFF"/>
        </w:rPr>
      </w:pPr>
      <w:r w:rsidRPr="00A74450">
        <w:rPr>
          <w:rFonts w:ascii="Aptos" w:hAnsi="Aptos" w:cstheme="minorHAnsi"/>
          <w:color w:val="1C1D1E"/>
          <w:shd w:val="clear" w:color="auto" w:fill="FFFFFF"/>
        </w:rPr>
        <w:t>Funding statement: There is no external funding associated with this manuscript.</w:t>
      </w:r>
    </w:p>
    <w:p w14:paraId="39A52B28" w14:textId="77777777" w:rsidR="008E4007" w:rsidRPr="00A74450" w:rsidRDefault="008E4007" w:rsidP="008E4007">
      <w:pPr>
        <w:rPr>
          <w:rFonts w:ascii="Aptos" w:hAnsi="Aptos" w:cstheme="minorHAnsi"/>
          <w:color w:val="1C1D1E"/>
          <w:shd w:val="clear" w:color="auto" w:fill="FFFFFF"/>
        </w:rPr>
      </w:pPr>
      <w:r w:rsidRPr="00A74450">
        <w:rPr>
          <w:rFonts w:ascii="Aptos" w:hAnsi="Aptos" w:cstheme="minorHAnsi"/>
          <w:color w:val="1C1D1E"/>
          <w:shd w:val="clear" w:color="auto" w:fill="FFFFFF"/>
        </w:rPr>
        <w:t>Conflict of Interest: The authors declare there are no conflicts of interest.</w:t>
      </w:r>
    </w:p>
    <w:p w14:paraId="650B00EA" w14:textId="77777777" w:rsidR="00A9098D" w:rsidRPr="0088037E" w:rsidRDefault="00A9098D" w:rsidP="00745640">
      <w:pPr>
        <w:spacing w:line="480" w:lineRule="auto"/>
        <w:jc w:val="center"/>
        <w:rPr>
          <w:rFonts w:ascii="Aptos" w:hAnsi="Aptos" w:cstheme="minorHAnsi"/>
        </w:rPr>
      </w:pPr>
    </w:p>
    <w:p w14:paraId="5228BFF8" w14:textId="7B610FAF" w:rsidR="00146CE4" w:rsidRPr="0088037E" w:rsidRDefault="007371DC" w:rsidP="008E4007">
      <w:pPr>
        <w:rPr>
          <w:rFonts w:ascii="Aptos" w:hAnsi="Aptos" w:cstheme="minorHAnsi"/>
          <w:b/>
          <w:bCs/>
        </w:rPr>
      </w:pPr>
      <w:r>
        <w:rPr>
          <w:rFonts w:ascii="Aptos" w:hAnsi="Aptos" w:cstheme="minorHAnsi"/>
          <w:b/>
          <w:bCs/>
        </w:rPr>
        <w:br w:type="page"/>
      </w:r>
      <w:r w:rsidR="00146CE4" w:rsidRPr="0088037E">
        <w:rPr>
          <w:rFonts w:ascii="Aptos" w:hAnsi="Aptos" w:cstheme="minorHAnsi"/>
          <w:b/>
          <w:bCs/>
        </w:rPr>
        <w:lastRenderedPageBreak/>
        <w:t>Abstract</w:t>
      </w:r>
    </w:p>
    <w:p w14:paraId="375560A4" w14:textId="1EDC7451" w:rsidR="009827D6" w:rsidRPr="004C5723" w:rsidRDefault="00E26B41" w:rsidP="004C5723">
      <w:pPr>
        <w:spacing w:line="360" w:lineRule="auto"/>
      </w:pPr>
      <w:r w:rsidRPr="0088037E">
        <w:rPr>
          <w:rFonts w:ascii="Aptos" w:hAnsi="Aptos" w:cstheme="minorHAnsi"/>
        </w:rPr>
        <w:t>P</w:t>
      </w:r>
      <w:r w:rsidR="00371800" w:rsidRPr="0088037E">
        <w:rPr>
          <w:rFonts w:ascii="Aptos" w:hAnsi="Aptos" w:cstheme="minorHAnsi"/>
        </w:rPr>
        <w:t>aranoid thoughts are relatively common in adolescent</w:t>
      </w:r>
      <w:r w:rsidR="00783B22">
        <w:rPr>
          <w:rFonts w:ascii="Aptos" w:hAnsi="Aptos" w:cstheme="minorHAnsi"/>
        </w:rPr>
        <w:t>s</w:t>
      </w:r>
      <w:r w:rsidR="00371800" w:rsidRPr="0088037E">
        <w:rPr>
          <w:rFonts w:ascii="Aptos" w:hAnsi="Aptos" w:cstheme="minorHAnsi"/>
        </w:rPr>
        <w:t>, but little is known about the factors that predict</w:t>
      </w:r>
      <w:r w:rsidR="009B2BC6" w:rsidRPr="0088037E">
        <w:rPr>
          <w:rFonts w:ascii="Aptos" w:hAnsi="Aptos" w:cstheme="minorHAnsi"/>
        </w:rPr>
        <w:t xml:space="preserve"> and attenuate</w:t>
      </w:r>
      <w:r w:rsidR="00371800" w:rsidRPr="0088037E">
        <w:rPr>
          <w:rFonts w:ascii="Aptos" w:hAnsi="Aptos" w:cstheme="minorHAnsi"/>
        </w:rPr>
        <w:t xml:space="preserve"> paranoia in this group.  </w:t>
      </w:r>
      <w:r w:rsidR="004733AE">
        <w:rPr>
          <w:rFonts w:ascii="Aptos" w:hAnsi="Aptos" w:cstheme="minorHAnsi"/>
        </w:rPr>
        <w:t>The current study</w:t>
      </w:r>
      <w:r w:rsidR="00A81E08">
        <w:rPr>
          <w:rFonts w:ascii="Aptos" w:hAnsi="Aptos" w:cstheme="minorHAnsi"/>
        </w:rPr>
        <w:t xml:space="preserve"> </w:t>
      </w:r>
      <w:r w:rsidR="00A81E08" w:rsidRPr="0088037E">
        <w:rPr>
          <w:rFonts w:ascii="Aptos" w:hAnsi="Aptos" w:cstheme="minorHAnsi"/>
        </w:rPr>
        <w:t xml:space="preserve">examined the effect of everyday discrimination, minority group </w:t>
      </w:r>
      <w:r w:rsidR="00A81E08">
        <w:rPr>
          <w:rFonts w:ascii="Aptos" w:hAnsi="Aptos" w:cstheme="minorHAnsi"/>
        </w:rPr>
        <w:t>endorsement</w:t>
      </w:r>
      <w:r w:rsidR="00A81E08" w:rsidRPr="0088037E">
        <w:rPr>
          <w:rFonts w:ascii="Aptos" w:hAnsi="Aptos" w:cstheme="minorHAnsi"/>
        </w:rPr>
        <w:t xml:space="preserve"> and loneliness on paranoia in </w:t>
      </w:r>
      <w:r w:rsidR="00A81E08">
        <w:rPr>
          <w:rFonts w:ascii="Aptos" w:hAnsi="Aptos" w:cstheme="minorHAnsi"/>
        </w:rPr>
        <w:t>an international sample</w:t>
      </w:r>
      <w:r w:rsidR="00CF7A44">
        <w:rPr>
          <w:rFonts w:ascii="Aptos" w:hAnsi="Aptos" w:cstheme="minorHAnsi"/>
        </w:rPr>
        <w:t xml:space="preserve"> (</w:t>
      </w:r>
      <w:r w:rsidR="00CF7A44" w:rsidRPr="00CF7A44">
        <w:rPr>
          <w:rFonts w:ascii="Aptos" w:hAnsi="Aptos" w:cstheme="minorHAnsi"/>
          <w:i/>
          <w:iCs/>
        </w:rPr>
        <w:t>n</w:t>
      </w:r>
      <w:r w:rsidR="00CF7A44">
        <w:rPr>
          <w:rFonts w:ascii="Aptos" w:hAnsi="Aptos" w:cstheme="minorHAnsi"/>
        </w:rPr>
        <w:t>=462)</w:t>
      </w:r>
      <w:r w:rsidR="00A81E08">
        <w:rPr>
          <w:rFonts w:ascii="Aptos" w:hAnsi="Aptos" w:cstheme="minorHAnsi"/>
        </w:rPr>
        <w:t xml:space="preserve"> of </w:t>
      </w:r>
      <w:r w:rsidR="00A81E08" w:rsidRPr="0088037E">
        <w:rPr>
          <w:rFonts w:ascii="Aptos" w:hAnsi="Aptos" w:cstheme="minorHAnsi"/>
        </w:rPr>
        <w:t>adolescents</w:t>
      </w:r>
      <w:r w:rsidR="00A81E08">
        <w:rPr>
          <w:rFonts w:ascii="Aptos" w:hAnsi="Aptos" w:cstheme="minorHAnsi"/>
        </w:rPr>
        <w:t xml:space="preserve"> from the UK and USA</w:t>
      </w:r>
      <w:r w:rsidR="00A81E08" w:rsidRPr="0088037E">
        <w:rPr>
          <w:rFonts w:ascii="Aptos" w:hAnsi="Aptos" w:cstheme="minorHAnsi"/>
        </w:rPr>
        <w:t>.</w:t>
      </w:r>
      <w:r w:rsidR="00371800" w:rsidRPr="0088037E">
        <w:rPr>
          <w:rFonts w:ascii="Aptos" w:hAnsi="Aptos" w:cstheme="minorHAnsi"/>
        </w:rPr>
        <w:t xml:space="preserve"> </w:t>
      </w:r>
      <w:r w:rsidR="0016235F">
        <w:rPr>
          <w:rFonts w:ascii="Aptos" w:hAnsi="Aptos" w:cstheme="minorHAnsi"/>
        </w:rPr>
        <w:t>We tested a moderation model to determine</w:t>
      </w:r>
      <w:r w:rsidR="00EA1C0F">
        <w:rPr>
          <w:rFonts w:ascii="Aptos" w:hAnsi="Aptos" w:cstheme="minorHAnsi"/>
        </w:rPr>
        <w:t xml:space="preserve"> (1)</w:t>
      </w:r>
      <w:r w:rsidR="0016235F">
        <w:rPr>
          <w:rFonts w:ascii="Aptos" w:hAnsi="Aptos" w:cstheme="minorHAnsi"/>
        </w:rPr>
        <w:t xml:space="preserve"> </w:t>
      </w:r>
      <w:r w:rsidR="00A81E08">
        <w:rPr>
          <w:rFonts w:ascii="Aptos" w:hAnsi="Aptos" w:cstheme="minorHAnsi"/>
        </w:rPr>
        <w:t xml:space="preserve">whether </w:t>
      </w:r>
      <w:r w:rsidR="00A81E08" w:rsidRPr="0088037E">
        <w:rPr>
          <w:rFonts w:ascii="Aptos" w:hAnsi="Aptos" w:cstheme="minorHAnsi"/>
        </w:rPr>
        <w:t xml:space="preserve">minority group </w:t>
      </w:r>
      <w:r w:rsidR="00A81E08">
        <w:rPr>
          <w:rFonts w:ascii="Aptos" w:hAnsi="Aptos" w:cstheme="minorHAnsi"/>
        </w:rPr>
        <w:t>endorsement and</w:t>
      </w:r>
      <w:r w:rsidR="00A81E08" w:rsidRPr="0088037E" w:rsidDel="00FF15A6">
        <w:rPr>
          <w:rFonts w:ascii="Aptos" w:hAnsi="Aptos" w:cstheme="minorHAnsi"/>
        </w:rPr>
        <w:t xml:space="preserve"> </w:t>
      </w:r>
      <w:r w:rsidR="00A81E08" w:rsidRPr="0088037E">
        <w:rPr>
          <w:rFonts w:ascii="Aptos" w:hAnsi="Aptos" w:cstheme="minorHAnsi"/>
        </w:rPr>
        <w:t>severity of discrimination independently predict</w:t>
      </w:r>
      <w:r w:rsidR="00A81E08">
        <w:rPr>
          <w:rFonts w:ascii="Aptos" w:hAnsi="Aptos" w:cstheme="minorHAnsi"/>
        </w:rPr>
        <w:t xml:space="preserve"> </w:t>
      </w:r>
      <w:r w:rsidR="00A81E08" w:rsidRPr="0088037E">
        <w:rPr>
          <w:rFonts w:ascii="Aptos" w:hAnsi="Aptos" w:cstheme="minorHAnsi"/>
        </w:rPr>
        <w:t xml:space="preserve">paranoia; (2) </w:t>
      </w:r>
      <w:r w:rsidR="00A81E08">
        <w:rPr>
          <w:rFonts w:ascii="Aptos" w:hAnsi="Aptos" w:cstheme="minorHAnsi"/>
        </w:rPr>
        <w:t xml:space="preserve">if </w:t>
      </w:r>
      <w:r w:rsidR="00A81E08" w:rsidRPr="0088037E">
        <w:rPr>
          <w:rFonts w:ascii="Aptos" w:hAnsi="Aptos" w:cstheme="minorHAnsi"/>
        </w:rPr>
        <w:t xml:space="preserve">discrimination and minority group </w:t>
      </w:r>
      <w:r w:rsidR="00A81E08">
        <w:rPr>
          <w:rFonts w:ascii="Aptos" w:hAnsi="Aptos" w:cstheme="minorHAnsi"/>
        </w:rPr>
        <w:t>endorsement</w:t>
      </w:r>
      <w:r w:rsidR="00A81E08" w:rsidRPr="0088037E">
        <w:rPr>
          <w:rFonts w:ascii="Aptos" w:hAnsi="Aptos" w:cstheme="minorHAnsi"/>
        </w:rPr>
        <w:t xml:space="preserve"> interact</w:t>
      </w:r>
      <w:r w:rsidR="00A81E08">
        <w:rPr>
          <w:rFonts w:ascii="Aptos" w:hAnsi="Aptos" w:cstheme="minorHAnsi"/>
        </w:rPr>
        <w:t xml:space="preserve"> to </w:t>
      </w:r>
      <w:r w:rsidR="00A81E08" w:rsidRPr="0088037E">
        <w:rPr>
          <w:rFonts w:ascii="Aptos" w:hAnsi="Aptos" w:cstheme="minorHAnsi"/>
        </w:rPr>
        <w:t>predict paranoia;</w:t>
      </w:r>
      <w:r w:rsidR="00A81E08">
        <w:rPr>
          <w:rFonts w:ascii="Aptos" w:hAnsi="Aptos" w:cstheme="minorHAnsi"/>
        </w:rPr>
        <w:t xml:space="preserve"> and, if so,</w:t>
      </w:r>
      <w:r w:rsidR="00A81E08" w:rsidRPr="0088037E">
        <w:rPr>
          <w:rFonts w:ascii="Aptos" w:hAnsi="Aptos" w:cstheme="minorHAnsi"/>
        </w:rPr>
        <w:t xml:space="preserve"> (3) </w:t>
      </w:r>
      <w:r w:rsidR="00A81E08">
        <w:rPr>
          <w:rFonts w:ascii="Aptos" w:hAnsi="Aptos" w:cstheme="minorHAnsi"/>
        </w:rPr>
        <w:t xml:space="preserve">whether </w:t>
      </w:r>
      <w:r w:rsidR="00A81E08" w:rsidRPr="0088037E">
        <w:rPr>
          <w:rFonts w:ascii="Aptos" w:hAnsi="Aptos" w:cstheme="minorHAnsi"/>
        </w:rPr>
        <w:t xml:space="preserve">the impact of this interaction </w:t>
      </w:r>
      <w:r w:rsidR="00A81E08">
        <w:rPr>
          <w:rFonts w:ascii="Aptos" w:hAnsi="Aptos" w:cstheme="minorHAnsi"/>
        </w:rPr>
        <w:t>varies</w:t>
      </w:r>
      <w:r w:rsidR="00A81E08" w:rsidRPr="0088037E">
        <w:rPr>
          <w:rFonts w:ascii="Aptos" w:hAnsi="Aptos" w:cstheme="minorHAnsi"/>
        </w:rPr>
        <w:t xml:space="preserve"> depend</w:t>
      </w:r>
      <w:r w:rsidR="00A81E08">
        <w:rPr>
          <w:rFonts w:ascii="Aptos" w:hAnsi="Aptos" w:cstheme="minorHAnsi"/>
        </w:rPr>
        <w:t>ing</w:t>
      </w:r>
      <w:r w:rsidR="00A81E08" w:rsidRPr="0088037E">
        <w:rPr>
          <w:rFonts w:ascii="Aptos" w:hAnsi="Aptos" w:cstheme="minorHAnsi"/>
        </w:rPr>
        <w:t xml:space="preserve"> on level of loneliness.</w:t>
      </w:r>
      <w:r w:rsidR="00632376">
        <w:rPr>
          <w:rFonts w:ascii="Aptos" w:hAnsi="Aptos" w:cstheme="minorHAnsi"/>
        </w:rPr>
        <w:t xml:space="preserve">  </w:t>
      </w:r>
      <w:r w:rsidR="00E201C8">
        <w:rPr>
          <w:rFonts w:ascii="Aptos" w:hAnsi="Aptos" w:cstheme="minorHAnsi"/>
        </w:rPr>
        <w:t xml:space="preserve">Regression analyses revealed </w:t>
      </w:r>
      <w:r w:rsidR="004340F6">
        <w:rPr>
          <w:rFonts w:ascii="Aptos" w:hAnsi="Aptos" w:cstheme="minorHAnsi"/>
        </w:rPr>
        <w:t xml:space="preserve">everyday </w:t>
      </w:r>
      <w:r w:rsidR="00E201C8">
        <w:rPr>
          <w:rFonts w:ascii="Aptos" w:hAnsi="Aptos" w:cstheme="minorHAnsi"/>
        </w:rPr>
        <w:t>d</w:t>
      </w:r>
      <w:r w:rsidR="00056625" w:rsidRPr="0088037E">
        <w:rPr>
          <w:rFonts w:ascii="Aptos" w:hAnsi="Aptos" w:cstheme="minorHAnsi"/>
        </w:rPr>
        <w:t>iscrimination</w:t>
      </w:r>
      <w:r w:rsidR="009055D6">
        <w:rPr>
          <w:rFonts w:ascii="Aptos" w:hAnsi="Aptos" w:cstheme="minorHAnsi"/>
        </w:rPr>
        <w:t xml:space="preserve"> </w:t>
      </w:r>
      <w:r w:rsidR="00056625" w:rsidRPr="0088037E">
        <w:rPr>
          <w:rFonts w:ascii="Aptos" w:hAnsi="Aptos" w:cstheme="minorHAnsi"/>
        </w:rPr>
        <w:t>independent</w:t>
      </w:r>
      <w:r w:rsidR="00D84ED7">
        <w:rPr>
          <w:rFonts w:ascii="Aptos" w:hAnsi="Aptos" w:cstheme="minorHAnsi"/>
        </w:rPr>
        <w:t>ly</w:t>
      </w:r>
      <w:r w:rsidR="00056625" w:rsidRPr="0088037E">
        <w:rPr>
          <w:rFonts w:ascii="Aptos" w:hAnsi="Aptos" w:cstheme="minorHAnsi"/>
        </w:rPr>
        <w:t xml:space="preserve"> predict</w:t>
      </w:r>
      <w:r w:rsidR="00D84ED7">
        <w:rPr>
          <w:rFonts w:ascii="Aptos" w:hAnsi="Aptos" w:cstheme="minorHAnsi"/>
        </w:rPr>
        <w:t xml:space="preserve">ed </w:t>
      </w:r>
      <w:r w:rsidR="00056625" w:rsidRPr="0088037E">
        <w:rPr>
          <w:rFonts w:ascii="Aptos" w:hAnsi="Aptos" w:cstheme="minorHAnsi"/>
        </w:rPr>
        <w:t>paranoia</w:t>
      </w:r>
      <w:r w:rsidR="00F26F1C">
        <w:rPr>
          <w:rFonts w:ascii="Aptos" w:hAnsi="Aptos" w:cstheme="minorHAnsi"/>
        </w:rPr>
        <w:t xml:space="preserve">.  </w:t>
      </w:r>
      <w:r w:rsidR="00526C8C">
        <w:rPr>
          <w:rFonts w:ascii="Aptos" w:hAnsi="Aptos" w:cstheme="minorHAnsi"/>
        </w:rPr>
        <w:t>M</w:t>
      </w:r>
      <w:r w:rsidR="0049276D" w:rsidRPr="0088037E">
        <w:rPr>
          <w:rFonts w:ascii="Aptos" w:hAnsi="Aptos" w:cstheme="minorHAnsi"/>
        </w:rPr>
        <w:t xml:space="preserve">inority group </w:t>
      </w:r>
      <w:r w:rsidR="0049276D">
        <w:rPr>
          <w:rFonts w:ascii="Aptos" w:hAnsi="Aptos" w:cstheme="minorHAnsi"/>
        </w:rPr>
        <w:t>endorsement</w:t>
      </w:r>
      <w:r w:rsidR="0049276D" w:rsidRPr="0088037E">
        <w:rPr>
          <w:rFonts w:ascii="Aptos" w:hAnsi="Aptos" w:cstheme="minorHAnsi"/>
        </w:rPr>
        <w:t xml:space="preserve"> did not interact with discrimination as expected, and instead had a significant, independent effect on paranoia</w:t>
      </w:r>
      <w:r w:rsidR="007D672F">
        <w:rPr>
          <w:rFonts w:ascii="Aptos" w:hAnsi="Aptos" w:cstheme="minorHAnsi"/>
        </w:rPr>
        <w:t>.</w:t>
      </w:r>
      <w:r w:rsidR="00B45CA5">
        <w:rPr>
          <w:rFonts w:ascii="Aptos" w:hAnsi="Aptos" w:cstheme="minorHAnsi"/>
        </w:rPr>
        <w:t xml:space="preserve">  </w:t>
      </w:r>
      <w:r w:rsidR="00614A93">
        <w:rPr>
          <w:rFonts w:ascii="Aptos" w:hAnsi="Aptos" w:cstheme="minorHAnsi"/>
        </w:rPr>
        <w:t>L</w:t>
      </w:r>
      <w:r w:rsidR="004C5723" w:rsidRPr="0088037E">
        <w:rPr>
          <w:rFonts w:ascii="Aptos" w:hAnsi="Aptos" w:cstheme="minorHAnsi"/>
        </w:rPr>
        <w:t>oneliness independent</w:t>
      </w:r>
      <w:r w:rsidR="00695158">
        <w:rPr>
          <w:rFonts w:ascii="Aptos" w:hAnsi="Aptos" w:cstheme="minorHAnsi"/>
        </w:rPr>
        <w:t>ly</w:t>
      </w:r>
      <w:r w:rsidR="004C5723" w:rsidRPr="0088037E">
        <w:rPr>
          <w:rFonts w:ascii="Aptos" w:hAnsi="Aptos" w:cstheme="minorHAnsi"/>
        </w:rPr>
        <w:t xml:space="preserve"> predict</w:t>
      </w:r>
      <w:r w:rsidR="00695158">
        <w:rPr>
          <w:rFonts w:ascii="Aptos" w:hAnsi="Aptos" w:cstheme="minorHAnsi"/>
        </w:rPr>
        <w:t>ed</w:t>
      </w:r>
      <w:r w:rsidR="004C5723" w:rsidRPr="0088037E">
        <w:rPr>
          <w:rFonts w:ascii="Aptos" w:hAnsi="Aptos" w:cstheme="minorHAnsi"/>
        </w:rPr>
        <w:t xml:space="preserve"> paranoia and moderated the effect of discrimination on paranoia</w:t>
      </w:r>
      <w:r w:rsidR="004C5723">
        <w:rPr>
          <w:rFonts w:ascii="Aptos" w:hAnsi="Aptos" w:cstheme="minorHAnsi"/>
        </w:rPr>
        <w:t>.</w:t>
      </w:r>
      <w:r w:rsidR="004C5723">
        <w:t xml:space="preserve">  </w:t>
      </w:r>
      <w:r w:rsidR="009C520A">
        <w:rPr>
          <w:rFonts w:ascii="Aptos" w:hAnsi="Aptos" w:cstheme="minorHAnsi"/>
        </w:rPr>
        <w:t>The</w:t>
      </w:r>
      <w:r w:rsidR="003A1061" w:rsidRPr="0088037E">
        <w:rPr>
          <w:rFonts w:ascii="Aptos" w:hAnsi="Aptos" w:cstheme="minorHAnsi"/>
        </w:rPr>
        <w:t xml:space="preserve"> findings</w:t>
      </w:r>
      <w:r w:rsidR="00DF55C3" w:rsidRPr="0088037E">
        <w:rPr>
          <w:rFonts w:ascii="Aptos" w:hAnsi="Aptos" w:cstheme="minorHAnsi"/>
        </w:rPr>
        <w:t xml:space="preserve"> highlight the impact of </w:t>
      </w:r>
      <w:r w:rsidR="00C472AE" w:rsidRPr="0088037E">
        <w:rPr>
          <w:rFonts w:ascii="Aptos" w:hAnsi="Aptos" w:cstheme="minorHAnsi"/>
        </w:rPr>
        <w:t>adverse</w:t>
      </w:r>
      <w:r w:rsidR="00DF55C3" w:rsidRPr="0088037E">
        <w:rPr>
          <w:rFonts w:ascii="Aptos" w:hAnsi="Aptos" w:cstheme="minorHAnsi"/>
        </w:rPr>
        <w:t xml:space="preserve"> social contexts on paranoia</w:t>
      </w:r>
      <w:r w:rsidR="00F245EA">
        <w:rPr>
          <w:rFonts w:ascii="Aptos" w:hAnsi="Aptos" w:cstheme="minorHAnsi"/>
        </w:rPr>
        <w:t xml:space="preserve"> in adolescents.  </w:t>
      </w:r>
      <w:r w:rsidR="00CD3152">
        <w:rPr>
          <w:rFonts w:ascii="Aptos" w:hAnsi="Aptos" w:cstheme="minorHAnsi"/>
        </w:rPr>
        <w:t xml:space="preserve"> </w:t>
      </w:r>
    </w:p>
    <w:p w14:paraId="20F7DBD8" w14:textId="60F7C2E1" w:rsidR="005D5D2A" w:rsidRPr="005D5D2A" w:rsidRDefault="005D5D2A" w:rsidP="00230779">
      <w:pPr>
        <w:spacing w:line="480" w:lineRule="auto"/>
        <w:rPr>
          <w:rFonts w:ascii="Aptos" w:hAnsi="Aptos" w:cstheme="minorHAnsi"/>
          <w:b/>
          <w:bCs/>
        </w:rPr>
      </w:pPr>
      <w:r w:rsidRPr="005D5D2A">
        <w:rPr>
          <w:rFonts w:ascii="Aptos" w:hAnsi="Aptos" w:cstheme="minorHAnsi"/>
          <w:i/>
          <w:iCs/>
        </w:rPr>
        <w:t>Keywords</w:t>
      </w:r>
      <w:r>
        <w:rPr>
          <w:rFonts w:ascii="Aptos" w:hAnsi="Aptos" w:cstheme="minorHAnsi"/>
          <w:i/>
          <w:iCs/>
        </w:rPr>
        <w:t>:</w:t>
      </w:r>
      <w:r>
        <w:rPr>
          <w:rFonts w:ascii="Aptos" w:hAnsi="Aptos" w:cstheme="minorHAnsi"/>
        </w:rPr>
        <w:t xml:space="preserve"> paranoia; discrimination; minority gr</w:t>
      </w:r>
      <w:r w:rsidR="006A5B4A">
        <w:rPr>
          <w:rFonts w:ascii="Aptos" w:hAnsi="Aptos" w:cstheme="minorHAnsi"/>
        </w:rPr>
        <w:t>oups; loneliness; adolescents</w:t>
      </w:r>
    </w:p>
    <w:p w14:paraId="6E176370" w14:textId="61693224" w:rsidR="00500AF7" w:rsidRPr="0088037E" w:rsidRDefault="00500AF7" w:rsidP="0053407F">
      <w:pPr>
        <w:spacing w:line="480" w:lineRule="auto"/>
        <w:rPr>
          <w:rFonts w:ascii="Aptos" w:hAnsi="Aptos" w:cstheme="minorHAnsi"/>
        </w:rPr>
      </w:pPr>
    </w:p>
    <w:p w14:paraId="013997F0" w14:textId="77777777" w:rsidR="00E32E32" w:rsidRPr="0088037E" w:rsidRDefault="00E32E32" w:rsidP="0053407F">
      <w:pPr>
        <w:spacing w:line="480" w:lineRule="auto"/>
        <w:rPr>
          <w:rFonts w:ascii="Aptos" w:hAnsi="Aptos" w:cstheme="minorHAnsi"/>
          <w:b/>
          <w:bCs/>
        </w:rPr>
      </w:pPr>
    </w:p>
    <w:p w14:paraId="56B1B43A" w14:textId="77777777" w:rsidR="00E32E32" w:rsidRPr="0088037E" w:rsidRDefault="00E32E32" w:rsidP="0053407F">
      <w:pPr>
        <w:spacing w:line="480" w:lineRule="auto"/>
        <w:rPr>
          <w:rFonts w:ascii="Aptos" w:hAnsi="Aptos" w:cstheme="minorHAnsi"/>
          <w:b/>
          <w:bCs/>
        </w:rPr>
      </w:pPr>
    </w:p>
    <w:p w14:paraId="4B765599" w14:textId="77777777" w:rsidR="00A9098D" w:rsidRDefault="00A9098D" w:rsidP="0053407F">
      <w:pPr>
        <w:spacing w:line="480" w:lineRule="auto"/>
        <w:rPr>
          <w:rFonts w:ascii="Aptos" w:hAnsi="Aptos" w:cstheme="minorHAnsi"/>
          <w:b/>
          <w:bCs/>
        </w:rPr>
      </w:pPr>
    </w:p>
    <w:p w14:paraId="458074EE" w14:textId="77777777" w:rsidR="007262FB" w:rsidRPr="0088037E" w:rsidRDefault="007262FB" w:rsidP="0053407F">
      <w:pPr>
        <w:spacing w:line="480" w:lineRule="auto"/>
        <w:rPr>
          <w:rFonts w:ascii="Aptos" w:hAnsi="Aptos" w:cstheme="minorHAnsi"/>
          <w:b/>
          <w:bCs/>
        </w:rPr>
      </w:pPr>
    </w:p>
    <w:p w14:paraId="2C1DB268" w14:textId="77777777" w:rsidR="006075F9" w:rsidRDefault="006075F9" w:rsidP="0053407F">
      <w:pPr>
        <w:spacing w:line="480" w:lineRule="auto"/>
        <w:rPr>
          <w:rFonts w:ascii="Aptos" w:hAnsi="Aptos" w:cstheme="minorHAnsi"/>
          <w:b/>
          <w:bCs/>
        </w:rPr>
      </w:pPr>
    </w:p>
    <w:p w14:paraId="0663ABD7" w14:textId="77777777" w:rsidR="006075F9" w:rsidRDefault="006075F9" w:rsidP="0053407F">
      <w:pPr>
        <w:spacing w:line="480" w:lineRule="auto"/>
        <w:rPr>
          <w:rFonts w:ascii="Aptos" w:hAnsi="Aptos" w:cstheme="minorHAnsi"/>
          <w:b/>
          <w:bCs/>
        </w:rPr>
      </w:pPr>
    </w:p>
    <w:p w14:paraId="6299AB5F" w14:textId="77777777" w:rsidR="00EB2DC3" w:rsidRDefault="00EB2DC3" w:rsidP="007F66FA">
      <w:pPr>
        <w:spacing w:line="480" w:lineRule="auto"/>
        <w:jc w:val="center"/>
        <w:rPr>
          <w:rFonts w:ascii="Aptos" w:hAnsi="Aptos" w:cstheme="minorHAnsi"/>
          <w:b/>
          <w:bCs/>
        </w:rPr>
      </w:pPr>
    </w:p>
    <w:p w14:paraId="6EFB6E42" w14:textId="77777777" w:rsidR="00EB2DC3" w:rsidRDefault="00EB2DC3" w:rsidP="007F66FA">
      <w:pPr>
        <w:spacing w:line="480" w:lineRule="auto"/>
        <w:jc w:val="center"/>
        <w:rPr>
          <w:rFonts w:ascii="Aptos" w:hAnsi="Aptos" w:cstheme="minorHAnsi"/>
          <w:b/>
          <w:bCs/>
        </w:rPr>
      </w:pPr>
    </w:p>
    <w:p w14:paraId="4AE1378B" w14:textId="77777777" w:rsidR="003E5AD6" w:rsidRDefault="003E5AD6" w:rsidP="007F66FA">
      <w:pPr>
        <w:spacing w:line="480" w:lineRule="auto"/>
        <w:jc w:val="center"/>
        <w:rPr>
          <w:rFonts w:ascii="Aptos" w:hAnsi="Aptos" w:cstheme="minorHAnsi"/>
          <w:b/>
          <w:bCs/>
        </w:rPr>
      </w:pPr>
    </w:p>
    <w:p w14:paraId="11E93F47" w14:textId="77777777" w:rsidR="003E5AD6" w:rsidRDefault="003E5AD6" w:rsidP="007F66FA">
      <w:pPr>
        <w:spacing w:line="480" w:lineRule="auto"/>
        <w:jc w:val="center"/>
        <w:rPr>
          <w:rFonts w:ascii="Aptos" w:hAnsi="Aptos" w:cstheme="minorHAnsi"/>
          <w:b/>
          <w:bCs/>
        </w:rPr>
      </w:pPr>
    </w:p>
    <w:p w14:paraId="1BCB8B99" w14:textId="3D1CB8C5" w:rsidR="006075F9" w:rsidRDefault="007F66FA" w:rsidP="007F66FA">
      <w:pPr>
        <w:spacing w:line="480" w:lineRule="auto"/>
        <w:jc w:val="center"/>
        <w:rPr>
          <w:rFonts w:ascii="Aptos" w:hAnsi="Aptos" w:cstheme="minorHAnsi"/>
          <w:b/>
          <w:bCs/>
        </w:rPr>
      </w:pPr>
      <w:r>
        <w:rPr>
          <w:rFonts w:ascii="Aptos" w:hAnsi="Aptos" w:cstheme="minorHAnsi"/>
          <w:b/>
          <w:bCs/>
        </w:rPr>
        <w:lastRenderedPageBreak/>
        <w:t>Introduction</w:t>
      </w:r>
    </w:p>
    <w:p w14:paraId="2E60BC93" w14:textId="347374F5" w:rsidR="00615848" w:rsidRDefault="002E278B" w:rsidP="0098008D">
      <w:pPr>
        <w:spacing w:line="480" w:lineRule="auto"/>
        <w:ind w:firstLine="360"/>
        <w:rPr>
          <w:rFonts w:ascii="Aptos" w:hAnsi="Aptos"/>
          <w:shd w:val="clear" w:color="auto" w:fill="FFFFFF"/>
        </w:rPr>
      </w:pPr>
      <w:r w:rsidRPr="0088037E">
        <w:rPr>
          <w:rFonts w:ascii="Aptos" w:hAnsi="Aptos" w:cstheme="minorHAnsi"/>
        </w:rPr>
        <w:t>Paranoia describes the belief that others deliberately intend to cause harm</w:t>
      </w:r>
      <w:r w:rsidR="00C21E86" w:rsidRPr="0088037E">
        <w:rPr>
          <w:rFonts w:ascii="Aptos" w:hAnsi="Aptos" w:cstheme="minorHAnsi"/>
        </w:rPr>
        <w:t xml:space="preserve"> (Freeman &amp; Garety, 2000)</w:t>
      </w:r>
      <w:r w:rsidR="007A1632" w:rsidRPr="0088037E">
        <w:rPr>
          <w:rFonts w:ascii="Aptos" w:hAnsi="Aptos" w:cstheme="minorHAnsi"/>
        </w:rPr>
        <w:t>.  It has been proposed that paranoia exists on a continuum with mild paranoid beliefs occurring in the general population through to persecutory delusions that form part of clinical presentations such as schizophrenia</w:t>
      </w:r>
      <w:r w:rsidR="00A05487" w:rsidRPr="0088037E">
        <w:rPr>
          <w:rFonts w:ascii="Aptos" w:hAnsi="Aptos" w:cstheme="minorHAnsi"/>
        </w:rPr>
        <w:t xml:space="preserve"> (</w:t>
      </w:r>
      <w:r w:rsidR="00FF15A6" w:rsidRPr="0088037E">
        <w:rPr>
          <w:rFonts w:ascii="Aptos" w:hAnsi="Aptos" w:cstheme="minorHAnsi"/>
        </w:rPr>
        <w:t>Elhani et al., 2017</w:t>
      </w:r>
      <w:r w:rsidR="00FF15A6">
        <w:rPr>
          <w:rFonts w:ascii="Aptos" w:hAnsi="Aptos" w:cstheme="minorHAnsi"/>
        </w:rPr>
        <w:t xml:space="preserve">; </w:t>
      </w:r>
      <w:r w:rsidR="00A05487" w:rsidRPr="0088037E">
        <w:rPr>
          <w:rFonts w:ascii="Aptos" w:hAnsi="Aptos" w:cstheme="minorHAnsi"/>
        </w:rPr>
        <w:t>Strauss, 196</w:t>
      </w:r>
      <w:r w:rsidR="00637D1F" w:rsidRPr="0088037E">
        <w:rPr>
          <w:rFonts w:ascii="Aptos" w:hAnsi="Aptos" w:cstheme="minorHAnsi"/>
        </w:rPr>
        <w:t>9</w:t>
      </w:r>
      <w:r w:rsidR="00A05487" w:rsidRPr="0088037E">
        <w:rPr>
          <w:rFonts w:ascii="Aptos" w:hAnsi="Aptos" w:cstheme="minorHAnsi"/>
        </w:rPr>
        <w:t>)</w:t>
      </w:r>
      <w:r w:rsidR="00C21E86" w:rsidRPr="0088037E">
        <w:rPr>
          <w:rFonts w:ascii="Aptos" w:hAnsi="Aptos" w:cstheme="minorHAnsi"/>
        </w:rPr>
        <w:t>.</w:t>
      </w:r>
      <w:r w:rsidR="005E04C2">
        <w:rPr>
          <w:rFonts w:ascii="Aptos" w:hAnsi="Aptos" w:cstheme="minorHAnsi"/>
        </w:rPr>
        <w:t xml:space="preserve">  </w:t>
      </w:r>
      <w:r w:rsidR="005E04C2" w:rsidRPr="002F1956">
        <w:rPr>
          <w:rFonts w:ascii="Aptos" w:hAnsi="Aptos" w:cs="Noto Sans"/>
          <w:color w:val="333333"/>
          <w:shd w:val="clear" w:color="auto" w:fill="FFFFFF"/>
        </w:rPr>
        <w:t>Although paranoia can be adaptive, it becomes a clinical issue when it is excessive and impacts on functioning (Bebbington et al., 2013).  Therefore, an implication of the continuum model is that understanding paranoid beliefs in nonclinical/general populations can also enhance our understanding of clinical delusions (Bebbington et al., 2013).</w:t>
      </w:r>
      <w:r w:rsidR="0098008D">
        <w:rPr>
          <w:rFonts w:ascii="Aptos" w:hAnsi="Aptos" w:cstheme="minorHAnsi"/>
        </w:rPr>
        <w:t xml:space="preserve"> </w:t>
      </w:r>
      <w:r w:rsidR="00AB06FF" w:rsidRPr="00AB06FF">
        <w:rPr>
          <w:rFonts w:ascii="Aptos" w:hAnsi="Aptos"/>
          <w:color w:val="222222"/>
          <w:shd w:val="clear" w:color="auto" w:fill="FFFFFF"/>
        </w:rPr>
        <w:t xml:space="preserve">Research indicates that </w:t>
      </w:r>
      <w:r w:rsidR="004A402F">
        <w:rPr>
          <w:rFonts w:ascii="Aptos" w:hAnsi="Aptos"/>
          <w:color w:val="222222"/>
          <w:shd w:val="clear" w:color="auto" w:fill="FFFFFF"/>
        </w:rPr>
        <w:t xml:space="preserve">pathways leading to the development </w:t>
      </w:r>
      <w:r w:rsidR="00AB06FF" w:rsidRPr="00AB06FF">
        <w:rPr>
          <w:rFonts w:ascii="Aptos" w:hAnsi="Aptos"/>
          <w:color w:val="222222"/>
          <w:shd w:val="clear" w:color="auto" w:fill="FFFFFF"/>
        </w:rPr>
        <w:t xml:space="preserve">of </w:t>
      </w:r>
      <w:r w:rsidR="00BA1480">
        <w:rPr>
          <w:rFonts w:ascii="Aptos" w:hAnsi="Aptos"/>
          <w:color w:val="222222"/>
          <w:shd w:val="clear" w:color="auto" w:fill="FFFFFF"/>
        </w:rPr>
        <w:t>clinical persecutory delusions</w:t>
      </w:r>
      <w:r w:rsidR="00AB06FF" w:rsidRPr="00AB06FF">
        <w:rPr>
          <w:rFonts w:ascii="Aptos" w:hAnsi="Aptos"/>
          <w:color w:val="222222"/>
          <w:shd w:val="clear" w:color="auto" w:fill="FFFFFF"/>
        </w:rPr>
        <w:t xml:space="preserve"> in adult</w:t>
      </w:r>
      <w:r w:rsidR="00FA535F">
        <w:rPr>
          <w:rFonts w:ascii="Aptos" w:hAnsi="Aptos"/>
          <w:color w:val="222222"/>
          <w:shd w:val="clear" w:color="auto" w:fill="FFFFFF"/>
        </w:rPr>
        <w:t xml:space="preserve">s </w:t>
      </w:r>
      <w:r w:rsidR="00AB06FF" w:rsidRPr="00AB06FF">
        <w:rPr>
          <w:rFonts w:ascii="Aptos" w:hAnsi="Aptos"/>
          <w:color w:val="222222"/>
          <w:shd w:val="clear" w:color="auto" w:fill="FFFFFF"/>
        </w:rPr>
        <w:t>may commence in youth</w:t>
      </w:r>
      <w:r w:rsidR="00FA535F">
        <w:rPr>
          <w:rFonts w:ascii="Aptos" w:hAnsi="Aptos"/>
          <w:color w:val="222222"/>
          <w:shd w:val="clear" w:color="auto" w:fill="FFFFFF"/>
        </w:rPr>
        <w:t xml:space="preserve"> (</w:t>
      </w:r>
      <w:r w:rsidR="005F73D1">
        <w:rPr>
          <w:rFonts w:ascii="Aptos" w:hAnsi="Aptos"/>
          <w:color w:val="222222"/>
          <w:shd w:val="clear" w:color="auto" w:fill="FFFFFF"/>
        </w:rPr>
        <w:t>Dominguez et al., 2011</w:t>
      </w:r>
      <w:r w:rsidR="00FA535F">
        <w:rPr>
          <w:rFonts w:ascii="Aptos" w:hAnsi="Aptos"/>
          <w:color w:val="222222"/>
          <w:shd w:val="clear" w:color="auto" w:fill="FFFFFF"/>
        </w:rPr>
        <w:t>)</w:t>
      </w:r>
      <w:r w:rsidR="00AB06FF" w:rsidRPr="00AB06FF">
        <w:rPr>
          <w:rFonts w:ascii="Aptos" w:hAnsi="Aptos"/>
          <w:color w:val="222222"/>
          <w:shd w:val="clear" w:color="auto" w:fill="FFFFFF"/>
        </w:rPr>
        <w:t>.</w:t>
      </w:r>
      <w:r w:rsidR="00C21E86" w:rsidRPr="00AB06FF">
        <w:rPr>
          <w:rFonts w:ascii="Aptos" w:hAnsi="Aptos" w:cstheme="minorHAnsi"/>
        </w:rPr>
        <w:t xml:space="preserve">  </w:t>
      </w:r>
      <w:r w:rsidR="00142811">
        <w:rPr>
          <w:rFonts w:ascii="Aptos" w:hAnsi="Aptos" w:cstheme="minorHAnsi"/>
        </w:rPr>
        <w:t>Supporting this, r</w:t>
      </w:r>
      <w:r w:rsidR="00194A40" w:rsidRPr="0088037E">
        <w:rPr>
          <w:rFonts w:ascii="Aptos" w:hAnsi="Aptos" w:cstheme="minorHAnsi"/>
        </w:rPr>
        <w:t xml:space="preserve">ecent research </w:t>
      </w:r>
      <w:r w:rsidR="00142811">
        <w:rPr>
          <w:rFonts w:ascii="Aptos" w:hAnsi="Aptos" w:cstheme="minorHAnsi"/>
        </w:rPr>
        <w:t>e</w:t>
      </w:r>
      <w:r w:rsidR="00E91909" w:rsidRPr="0088037E">
        <w:rPr>
          <w:rFonts w:ascii="Aptos" w:hAnsi="Aptos" w:cstheme="minorHAnsi"/>
        </w:rPr>
        <w:t>xamin</w:t>
      </w:r>
      <w:r w:rsidR="00142811">
        <w:rPr>
          <w:rFonts w:ascii="Aptos" w:hAnsi="Aptos" w:cstheme="minorHAnsi"/>
        </w:rPr>
        <w:t xml:space="preserve">ing </w:t>
      </w:r>
      <w:r w:rsidR="00194A40" w:rsidRPr="0088037E">
        <w:rPr>
          <w:rFonts w:ascii="Aptos" w:hAnsi="Aptos" w:cstheme="minorHAnsi"/>
        </w:rPr>
        <w:t>paranoia in adolescents</w:t>
      </w:r>
      <w:r w:rsidR="005E1B8A">
        <w:rPr>
          <w:rFonts w:ascii="Aptos" w:hAnsi="Aptos" w:cstheme="minorHAnsi"/>
        </w:rPr>
        <w:t xml:space="preserve"> found </w:t>
      </w:r>
      <w:r w:rsidR="00ED55A9" w:rsidRPr="0088037E">
        <w:rPr>
          <w:rFonts w:ascii="Aptos" w:hAnsi="Aptos" w:cstheme="minorHAnsi"/>
        </w:rPr>
        <w:t xml:space="preserve">prevalence </w:t>
      </w:r>
      <w:r w:rsidR="0033430F" w:rsidRPr="0088037E">
        <w:rPr>
          <w:rFonts w:ascii="Aptos" w:hAnsi="Aptos" w:cstheme="minorHAnsi"/>
        </w:rPr>
        <w:t>estimates</w:t>
      </w:r>
      <w:r w:rsidR="00A20BB6">
        <w:rPr>
          <w:rFonts w:ascii="Aptos" w:hAnsi="Aptos" w:cstheme="minorHAnsi"/>
        </w:rPr>
        <w:t xml:space="preserve"> of weekly endorsement of </w:t>
      </w:r>
      <w:r w:rsidR="007B16CC">
        <w:rPr>
          <w:rFonts w:ascii="Aptos" w:hAnsi="Aptos" w:cstheme="minorHAnsi"/>
        </w:rPr>
        <w:t xml:space="preserve">paranoid </w:t>
      </w:r>
      <w:r w:rsidR="00A20BB6">
        <w:rPr>
          <w:rFonts w:ascii="Aptos" w:hAnsi="Aptos" w:cstheme="minorHAnsi"/>
        </w:rPr>
        <w:t>items</w:t>
      </w:r>
      <w:r w:rsidR="0033430F" w:rsidRPr="0088037E">
        <w:rPr>
          <w:rFonts w:ascii="Aptos" w:hAnsi="Aptos" w:cstheme="minorHAnsi"/>
        </w:rPr>
        <w:t xml:space="preserve"> </w:t>
      </w:r>
      <w:r w:rsidR="00ED55A9" w:rsidRPr="0088037E">
        <w:rPr>
          <w:rFonts w:ascii="Aptos" w:hAnsi="Aptos" w:cstheme="minorHAnsi"/>
        </w:rPr>
        <w:t>rang</w:t>
      </w:r>
      <w:r w:rsidR="0033430F" w:rsidRPr="0088037E">
        <w:rPr>
          <w:rFonts w:ascii="Aptos" w:hAnsi="Aptos" w:cstheme="minorHAnsi"/>
        </w:rPr>
        <w:t xml:space="preserve">ing </w:t>
      </w:r>
      <w:r w:rsidR="00ED55A9" w:rsidRPr="0088037E">
        <w:rPr>
          <w:rFonts w:ascii="Aptos" w:hAnsi="Aptos" w:cstheme="minorHAnsi"/>
        </w:rPr>
        <w:t xml:space="preserve">from 7-32% (Bird et al., </w:t>
      </w:r>
      <w:r w:rsidR="00A734F6" w:rsidRPr="0088037E">
        <w:rPr>
          <w:rFonts w:ascii="Aptos" w:hAnsi="Aptos" w:cstheme="minorHAnsi"/>
        </w:rPr>
        <w:t>2</w:t>
      </w:r>
      <w:r w:rsidR="00A734F6" w:rsidRPr="002B6C13">
        <w:rPr>
          <w:rFonts w:ascii="Aptos" w:hAnsi="Aptos" w:cstheme="minorHAnsi"/>
        </w:rPr>
        <w:t>019)</w:t>
      </w:r>
      <w:r w:rsidR="00A20BB6" w:rsidRPr="002B6C13">
        <w:rPr>
          <w:rFonts w:ascii="Aptos" w:hAnsi="Aptos" w:cstheme="minorHAnsi"/>
        </w:rPr>
        <w:t xml:space="preserve">, </w:t>
      </w:r>
      <w:r w:rsidR="00B8601A" w:rsidRPr="002B6C13">
        <w:rPr>
          <w:rFonts w:ascii="Aptos" w:hAnsi="Aptos" w:cstheme="minorHAnsi"/>
        </w:rPr>
        <w:t xml:space="preserve">and </w:t>
      </w:r>
      <w:r w:rsidR="00A20BB6" w:rsidRPr="002B6C13">
        <w:rPr>
          <w:rFonts w:ascii="Aptos" w:hAnsi="Aptos" w:cstheme="minorHAnsi"/>
        </w:rPr>
        <w:t xml:space="preserve">higher </w:t>
      </w:r>
      <w:r w:rsidR="00B8601A" w:rsidRPr="002B6C13">
        <w:rPr>
          <w:rFonts w:ascii="Aptos" w:hAnsi="Aptos" w:cstheme="minorHAnsi"/>
        </w:rPr>
        <w:t xml:space="preserve">endorsement rates </w:t>
      </w:r>
      <w:r w:rsidR="00A20BB6" w:rsidRPr="002B6C13">
        <w:rPr>
          <w:rFonts w:ascii="Aptos" w:hAnsi="Aptos" w:cstheme="minorHAnsi"/>
        </w:rPr>
        <w:t>found in help-seeking adolescents (Bird et al., 2021).</w:t>
      </w:r>
      <w:r w:rsidR="00FC2579" w:rsidRPr="002B6C13">
        <w:rPr>
          <w:rFonts w:ascii="Aptos" w:hAnsi="Aptos" w:cstheme="minorHAnsi"/>
        </w:rPr>
        <w:t xml:space="preserve">  </w:t>
      </w:r>
      <w:r w:rsidR="007B16CC">
        <w:rPr>
          <w:rFonts w:ascii="Aptos" w:hAnsi="Aptos" w:cstheme="minorHAnsi"/>
        </w:rPr>
        <w:t xml:space="preserve">Additionally, </w:t>
      </w:r>
      <w:r w:rsidR="00301EFA">
        <w:rPr>
          <w:rFonts w:ascii="Aptos" w:hAnsi="Aptos" w:cstheme="minorHAnsi"/>
        </w:rPr>
        <w:t xml:space="preserve">the frequency of paranoid thoughts </w:t>
      </w:r>
      <w:r w:rsidR="0005389A">
        <w:rPr>
          <w:rFonts w:ascii="Aptos" w:hAnsi="Aptos" w:cstheme="minorHAnsi"/>
        </w:rPr>
        <w:t>is</w:t>
      </w:r>
      <w:r w:rsidR="00301EFA">
        <w:rPr>
          <w:rFonts w:ascii="Aptos" w:hAnsi="Aptos" w:cstheme="minorHAnsi"/>
        </w:rPr>
        <w:t xml:space="preserve"> associated with increased distress and reduced well-being in adolescents (</w:t>
      </w:r>
      <w:r w:rsidR="00615848">
        <w:rPr>
          <w:rFonts w:ascii="Aptos" w:hAnsi="Aptos" w:cstheme="minorHAnsi"/>
        </w:rPr>
        <w:t xml:space="preserve">Kingston et al., 2022; </w:t>
      </w:r>
      <w:r w:rsidR="00301EFA">
        <w:rPr>
          <w:rFonts w:ascii="Aptos" w:hAnsi="Aptos" w:cstheme="minorHAnsi"/>
        </w:rPr>
        <w:t>Wigman et al., 2011)</w:t>
      </w:r>
      <w:r w:rsidR="004F4F47">
        <w:rPr>
          <w:rFonts w:ascii="Aptos" w:hAnsi="Aptos" w:cstheme="minorHAnsi"/>
        </w:rPr>
        <w:t>, with distress from subclinical experiences being linked to increased risk for the development of psychosis (Nelson et al., 2022; Rekhi et al., 2019).</w:t>
      </w:r>
      <w:r w:rsidR="00301EFA">
        <w:rPr>
          <w:rFonts w:ascii="Aptos" w:hAnsi="Aptos" w:cstheme="minorHAnsi"/>
        </w:rPr>
        <w:t xml:space="preserve"> </w:t>
      </w:r>
      <w:r w:rsidR="002B6C13" w:rsidRPr="002B6C13">
        <w:rPr>
          <w:rFonts w:ascii="Aptos" w:hAnsi="Aptos"/>
          <w:shd w:val="clear" w:color="auto" w:fill="FFFFFF"/>
        </w:rPr>
        <w:t xml:space="preserve"> </w:t>
      </w:r>
      <w:r w:rsidR="0098008D">
        <w:rPr>
          <w:rFonts w:ascii="Aptos" w:hAnsi="Aptos" w:cstheme="minorHAnsi"/>
        </w:rPr>
        <w:t xml:space="preserve">Understanding </w:t>
      </w:r>
      <w:r w:rsidR="0098008D">
        <w:rPr>
          <w:rFonts w:ascii="Aptos" w:hAnsi="Aptos"/>
          <w:shd w:val="clear" w:color="auto" w:fill="FFFFFF"/>
        </w:rPr>
        <w:t>the mechanisms that contribute to the formation and maintenance of paranoid beliefs in adolescents is especially important as this could disrupt pathways to the later development of psychosis (or other psychiatric conditions in adulthood), as well as informing potential preventative interventions and practical policy implications.</w:t>
      </w:r>
    </w:p>
    <w:p w14:paraId="1461BAAB" w14:textId="4BB97818" w:rsidR="0098008D" w:rsidRDefault="00A44C76" w:rsidP="0098008D">
      <w:pPr>
        <w:spacing w:line="480" w:lineRule="auto"/>
        <w:ind w:firstLine="360"/>
        <w:rPr>
          <w:rFonts w:ascii="Aptos" w:hAnsi="Aptos" w:cstheme="minorHAnsi"/>
        </w:rPr>
      </w:pPr>
      <w:bookmarkStart w:id="0" w:name="_Hlk179194684"/>
      <w:r>
        <w:rPr>
          <w:rFonts w:ascii="Aptos" w:hAnsi="Aptos"/>
          <w:shd w:val="clear" w:color="auto" w:fill="FFFFFF"/>
        </w:rPr>
        <w:t xml:space="preserve">To date, </w:t>
      </w:r>
      <w:r w:rsidR="00C8337A">
        <w:rPr>
          <w:rFonts w:ascii="Aptos" w:hAnsi="Aptos"/>
          <w:shd w:val="clear" w:color="auto" w:fill="FFFFFF"/>
        </w:rPr>
        <w:t>the psychological understanding of paranoia in adolescents has been limited by lack of a conceptual framework to guide understanding and inform prevention and intervention strategies (Kingston et al., 2023)</w:t>
      </w:r>
      <w:r w:rsidR="00245EA7">
        <w:rPr>
          <w:rFonts w:ascii="Aptos" w:hAnsi="Aptos"/>
          <w:shd w:val="clear" w:color="auto" w:fill="FFFFFF"/>
        </w:rPr>
        <w:t xml:space="preserve">.  </w:t>
      </w:r>
      <w:r w:rsidR="00E56823">
        <w:rPr>
          <w:rFonts w:ascii="Aptos" w:hAnsi="Aptos" w:cstheme="minorHAnsi"/>
        </w:rPr>
        <w:t>Adolescence</w:t>
      </w:r>
      <w:r w:rsidR="0098008D">
        <w:rPr>
          <w:rFonts w:ascii="Aptos" w:hAnsi="Aptos" w:cstheme="minorHAnsi"/>
        </w:rPr>
        <w:t xml:space="preserve"> is a unique developmental phase, characterised by significant changes in social, cognitive, behavioural and neurodevelopmental domains </w:t>
      </w:r>
      <w:r w:rsidR="0098008D">
        <w:rPr>
          <w:rFonts w:ascii="Aptos" w:hAnsi="Aptos" w:cstheme="minorHAnsi"/>
        </w:rPr>
        <w:lastRenderedPageBreak/>
        <w:t xml:space="preserve">which differentiates it from other life stages. As such, relying on </w:t>
      </w:r>
      <w:r w:rsidR="0014315D">
        <w:rPr>
          <w:rFonts w:ascii="Aptos" w:hAnsi="Aptos"/>
          <w:shd w:val="clear" w:color="auto" w:fill="FFFFFF"/>
        </w:rPr>
        <w:t xml:space="preserve">cognitive models </w:t>
      </w:r>
      <w:r w:rsidR="0098008D">
        <w:rPr>
          <w:rFonts w:ascii="Aptos" w:hAnsi="Aptos"/>
          <w:shd w:val="clear" w:color="auto" w:fill="FFFFFF"/>
        </w:rPr>
        <w:t xml:space="preserve">from </w:t>
      </w:r>
      <w:r w:rsidR="0014315D">
        <w:rPr>
          <w:rFonts w:ascii="Aptos" w:hAnsi="Aptos"/>
          <w:shd w:val="clear" w:color="auto" w:fill="FFFFFF"/>
        </w:rPr>
        <w:t>adult</w:t>
      </w:r>
      <w:r w:rsidR="0098008D">
        <w:rPr>
          <w:rFonts w:ascii="Aptos" w:hAnsi="Aptos"/>
          <w:shd w:val="clear" w:color="auto" w:fill="FFFFFF"/>
        </w:rPr>
        <w:t xml:space="preserve"> populations </w:t>
      </w:r>
      <w:r w:rsidR="0014315D">
        <w:rPr>
          <w:rFonts w:ascii="Aptos" w:hAnsi="Aptos"/>
          <w:shd w:val="clear" w:color="auto" w:fill="FFFFFF"/>
        </w:rPr>
        <w:t xml:space="preserve">to understand </w:t>
      </w:r>
      <w:r w:rsidR="00245EA7">
        <w:rPr>
          <w:rFonts w:ascii="Aptos" w:hAnsi="Aptos"/>
          <w:shd w:val="clear" w:color="auto" w:fill="FFFFFF"/>
        </w:rPr>
        <w:t>paranoia in adolescents</w:t>
      </w:r>
      <w:r w:rsidR="0098008D">
        <w:rPr>
          <w:rFonts w:ascii="Aptos" w:hAnsi="Aptos"/>
          <w:shd w:val="clear" w:color="auto" w:fill="FFFFFF"/>
        </w:rPr>
        <w:t xml:space="preserve"> may</w:t>
      </w:r>
      <w:r w:rsidR="00245EA7">
        <w:rPr>
          <w:rFonts w:ascii="Aptos" w:hAnsi="Aptos"/>
          <w:shd w:val="clear" w:color="auto" w:fill="FFFFFF"/>
        </w:rPr>
        <w:t xml:space="preserve"> overlook ke</w:t>
      </w:r>
      <w:r w:rsidR="00896160">
        <w:rPr>
          <w:rFonts w:ascii="Aptos" w:hAnsi="Aptos"/>
          <w:shd w:val="clear" w:color="auto" w:fill="FFFFFF"/>
        </w:rPr>
        <w:t>y</w:t>
      </w:r>
      <w:r w:rsidR="00245EA7">
        <w:rPr>
          <w:rFonts w:ascii="Aptos" w:hAnsi="Aptos"/>
          <w:shd w:val="clear" w:color="auto" w:fill="FFFFFF"/>
        </w:rPr>
        <w:t xml:space="preserve"> developmental processes</w:t>
      </w:r>
      <w:r w:rsidR="00C8337A">
        <w:rPr>
          <w:rFonts w:ascii="Aptos" w:hAnsi="Aptos"/>
          <w:shd w:val="clear" w:color="auto" w:fill="FFFFFF"/>
        </w:rPr>
        <w:t xml:space="preserve">.  </w:t>
      </w:r>
      <w:bookmarkStart w:id="1" w:name="_Hlk179193862"/>
      <w:r w:rsidR="00206732">
        <w:rPr>
          <w:rFonts w:ascii="Aptos" w:hAnsi="Aptos" w:cstheme="minorHAnsi"/>
        </w:rPr>
        <w:t xml:space="preserve">Social evaluative concerns, thought to underpin paranoia (Freeman et al., 2005), typically peak during adolescence; peer acceptance is more central to identity and well-being than at earlier stages of development, and fears of being excluded by others have more emotional impact than at other life stages (e.g., Platt et al., 2013). </w:t>
      </w:r>
      <w:r w:rsidR="00615848">
        <w:rPr>
          <w:rFonts w:ascii="Aptos" w:hAnsi="Aptos" w:cstheme="minorHAnsi"/>
        </w:rPr>
        <w:t>A</w:t>
      </w:r>
      <w:r w:rsidR="00206732">
        <w:rPr>
          <w:rFonts w:ascii="Aptos" w:hAnsi="Aptos" w:cstheme="minorHAnsi"/>
        </w:rPr>
        <w:t xml:space="preserve">dolescents can </w:t>
      </w:r>
      <w:r w:rsidR="00615848">
        <w:rPr>
          <w:rFonts w:ascii="Aptos" w:hAnsi="Aptos" w:cstheme="minorHAnsi"/>
        </w:rPr>
        <w:t xml:space="preserve">therefore </w:t>
      </w:r>
      <w:r w:rsidR="00206732">
        <w:rPr>
          <w:rFonts w:ascii="Aptos" w:hAnsi="Aptos" w:cstheme="minorHAnsi"/>
        </w:rPr>
        <w:t>be conceptualised as a ‘critical developmental phase’ for paranoia (Kingston &amp; Taylor, under review)</w:t>
      </w:r>
      <w:r w:rsidR="00615848">
        <w:rPr>
          <w:rFonts w:ascii="Aptos" w:hAnsi="Aptos" w:cstheme="minorHAnsi"/>
        </w:rPr>
        <w:t>, especially in the context of i</w:t>
      </w:r>
      <w:r w:rsidR="00206732">
        <w:rPr>
          <w:rFonts w:ascii="Aptos" w:hAnsi="Aptos" w:cstheme="minorHAnsi"/>
        </w:rPr>
        <w:t xml:space="preserve">nterpersonal stressors, such as bullying and adverse life events </w:t>
      </w:r>
      <w:r w:rsidR="001219C8">
        <w:rPr>
          <w:rFonts w:ascii="Aptos" w:hAnsi="Aptos" w:cstheme="minorHAnsi"/>
        </w:rPr>
        <w:t>(Kingston et al., 2023)</w:t>
      </w:r>
      <w:r w:rsidR="00E8503D">
        <w:rPr>
          <w:rFonts w:ascii="Aptos" w:hAnsi="Aptos" w:cstheme="minorHAnsi"/>
        </w:rPr>
        <w:t xml:space="preserve">.  </w:t>
      </w:r>
      <w:r w:rsidR="00206732">
        <w:rPr>
          <w:rFonts w:ascii="Aptos" w:hAnsi="Aptos" w:cstheme="minorHAnsi"/>
        </w:rPr>
        <w:t xml:space="preserve">Discrimination can be conceptualised as a pervasive interpersonal stressor, with significant implications for </w:t>
      </w:r>
      <w:r w:rsidR="00615848">
        <w:rPr>
          <w:rFonts w:ascii="Aptos" w:hAnsi="Aptos" w:cstheme="minorHAnsi"/>
        </w:rPr>
        <w:t xml:space="preserve">adolescent </w:t>
      </w:r>
      <w:r w:rsidR="00206732">
        <w:rPr>
          <w:rFonts w:ascii="Aptos" w:hAnsi="Aptos" w:cstheme="minorHAnsi"/>
        </w:rPr>
        <w:t>mental health and well-being</w:t>
      </w:r>
      <w:r w:rsidR="00615848">
        <w:rPr>
          <w:rFonts w:ascii="Aptos" w:hAnsi="Aptos" w:cstheme="minorHAnsi"/>
        </w:rPr>
        <w:t xml:space="preserve"> (Benner et al., 2018)</w:t>
      </w:r>
      <w:r w:rsidR="00206732">
        <w:rPr>
          <w:rFonts w:ascii="Aptos" w:hAnsi="Aptos" w:cstheme="minorHAnsi"/>
        </w:rPr>
        <w:t xml:space="preserve">. </w:t>
      </w:r>
    </w:p>
    <w:bookmarkEnd w:id="0"/>
    <w:p w14:paraId="5936414C" w14:textId="11E82C84" w:rsidR="00270E86" w:rsidRPr="0088037E" w:rsidRDefault="00206732" w:rsidP="0098008D">
      <w:pPr>
        <w:spacing w:line="480" w:lineRule="auto"/>
        <w:ind w:firstLine="360"/>
        <w:rPr>
          <w:rFonts w:ascii="Aptos" w:hAnsi="Aptos" w:cstheme="minorHAnsi"/>
        </w:rPr>
      </w:pPr>
      <w:r>
        <w:rPr>
          <w:rFonts w:ascii="Aptos" w:hAnsi="Aptos" w:cstheme="minorHAnsi"/>
        </w:rPr>
        <w:t>The</w:t>
      </w:r>
      <w:r w:rsidR="00E83EC0">
        <w:rPr>
          <w:rFonts w:ascii="Aptos" w:hAnsi="Aptos" w:cstheme="minorHAnsi"/>
        </w:rPr>
        <w:t xml:space="preserve"> social defeat </w:t>
      </w:r>
      <w:r w:rsidR="00615848">
        <w:rPr>
          <w:rFonts w:ascii="Aptos" w:hAnsi="Aptos" w:cstheme="minorHAnsi"/>
        </w:rPr>
        <w:t>hypothesis proposes</w:t>
      </w:r>
      <w:r w:rsidR="00E83EC0">
        <w:rPr>
          <w:rFonts w:ascii="Aptos" w:hAnsi="Aptos" w:cstheme="minorHAnsi"/>
        </w:rPr>
        <w:t xml:space="preserve"> that </w:t>
      </w:r>
      <w:r w:rsidR="00C350D8">
        <w:rPr>
          <w:rFonts w:ascii="Aptos" w:hAnsi="Aptos" w:cstheme="minorHAnsi"/>
        </w:rPr>
        <w:t>feeling like an outsider or excluded from a majority group (and therefore by implication endorsing a minority group</w:t>
      </w:r>
      <w:r w:rsidR="00067ADF">
        <w:rPr>
          <w:rFonts w:ascii="Aptos" w:hAnsi="Aptos" w:cstheme="minorHAnsi"/>
        </w:rPr>
        <w:t xml:space="preserve"> status) </w:t>
      </w:r>
      <w:r w:rsidR="009F0998">
        <w:rPr>
          <w:rFonts w:ascii="Aptos" w:hAnsi="Aptos" w:cstheme="minorHAnsi"/>
        </w:rPr>
        <w:t xml:space="preserve">increases the risk for </w:t>
      </w:r>
      <w:r w:rsidR="003B01F8">
        <w:rPr>
          <w:rFonts w:ascii="Aptos" w:hAnsi="Aptos" w:cstheme="minorHAnsi"/>
        </w:rPr>
        <w:t xml:space="preserve">psychotic experiences, including </w:t>
      </w:r>
      <w:r w:rsidR="009F0998">
        <w:rPr>
          <w:rFonts w:ascii="Aptos" w:hAnsi="Aptos" w:cstheme="minorHAnsi"/>
        </w:rPr>
        <w:t xml:space="preserve">paranoia </w:t>
      </w:r>
      <w:r w:rsidR="0056563F">
        <w:rPr>
          <w:rFonts w:ascii="Aptos" w:hAnsi="Aptos" w:cstheme="minorHAnsi"/>
        </w:rPr>
        <w:t>(</w:t>
      </w:r>
      <w:r w:rsidR="00782C55">
        <w:rPr>
          <w:rFonts w:ascii="Aptos" w:hAnsi="Aptos" w:cstheme="minorHAnsi"/>
        </w:rPr>
        <w:t>Selten &amp; Cantor-Graae</w:t>
      </w:r>
      <w:r w:rsidR="0063760F">
        <w:rPr>
          <w:rFonts w:ascii="Aptos" w:hAnsi="Aptos" w:cstheme="minorHAnsi"/>
        </w:rPr>
        <w:t xml:space="preserve">., 2005; </w:t>
      </w:r>
      <w:r w:rsidR="0056563F">
        <w:rPr>
          <w:rFonts w:ascii="Aptos" w:hAnsi="Aptos" w:cstheme="minorHAnsi"/>
        </w:rPr>
        <w:t>Selten et al., 2013</w:t>
      </w:r>
      <w:r w:rsidR="009F0998">
        <w:rPr>
          <w:rFonts w:ascii="Aptos" w:hAnsi="Aptos" w:cstheme="minorHAnsi"/>
        </w:rPr>
        <w:t>)</w:t>
      </w:r>
      <w:r w:rsidR="0063760F">
        <w:rPr>
          <w:rFonts w:ascii="Aptos" w:hAnsi="Aptos" w:cstheme="minorHAnsi"/>
        </w:rPr>
        <w:t>.</w:t>
      </w:r>
      <w:r w:rsidR="001A3247">
        <w:rPr>
          <w:rFonts w:ascii="Aptos" w:hAnsi="Aptos" w:cstheme="minorHAnsi"/>
        </w:rPr>
        <w:t xml:space="preserve"> </w:t>
      </w:r>
      <w:r w:rsidR="000D67AA">
        <w:rPr>
          <w:rFonts w:ascii="Aptos" w:hAnsi="Aptos" w:cstheme="minorHAnsi"/>
        </w:rPr>
        <w:t xml:space="preserve"> </w:t>
      </w:r>
      <w:bookmarkEnd w:id="1"/>
      <w:r w:rsidR="00A023C2" w:rsidRPr="0088037E">
        <w:rPr>
          <w:rFonts w:ascii="Aptos" w:hAnsi="Aptos" w:cstheme="minorHAnsi"/>
        </w:rPr>
        <w:t>I</w:t>
      </w:r>
      <w:r w:rsidR="00F05FE9" w:rsidRPr="0088037E">
        <w:rPr>
          <w:rFonts w:ascii="Aptos" w:hAnsi="Aptos" w:cstheme="minorHAnsi"/>
        </w:rPr>
        <w:t>n adult populations,</w:t>
      </w:r>
      <w:r w:rsidR="00CB0BA2" w:rsidRPr="0088037E">
        <w:rPr>
          <w:rFonts w:ascii="Aptos" w:hAnsi="Aptos" w:cstheme="minorHAnsi"/>
        </w:rPr>
        <w:t xml:space="preserve"> perceived discrimination</w:t>
      </w:r>
      <w:r w:rsidR="00B8601A">
        <w:rPr>
          <w:rFonts w:ascii="Aptos" w:hAnsi="Aptos" w:cstheme="minorHAnsi"/>
        </w:rPr>
        <w:t>, particularly related to ethnicity,</w:t>
      </w:r>
      <w:r w:rsidR="00492C24" w:rsidRPr="0088037E">
        <w:rPr>
          <w:rFonts w:ascii="Aptos" w:hAnsi="Aptos" w:cstheme="minorHAnsi"/>
        </w:rPr>
        <w:t xml:space="preserve"> has been shown to be associated with paranoia (Sh</w:t>
      </w:r>
      <w:r w:rsidR="003713D9">
        <w:rPr>
          <w:rFonts w:ascii="Aptos" w:hAnsi="Aptos" w:cstheme="minorHAnsi"/>
        </w:rPr>
        <w:t>a</w:t>
      </w:r>
      <w:r w:rsidR="00492C24" w:rsidRPr="0088037E">
        <w:rPr>
          <w:rFonts w:ascii="Aptos" w:hAnsi="Aptos" w:cstheme="minorHAnsi"/>
        </w:rPr>
        <w:t>ikh et al., 2016)</w:t>
      </w:r>
      <w:r w:rsidR="007B43AB" w:rsidRPr="0088037E">
        <w:rPr>
          <w:rFonts w:ascii="Aptos" w:hAnsi="Aptos" w:cstheme="minorHAnsi"/>
        </w:rPr>
        <w:t xml:space="preserve">, and this association </w:t>
      </w:r>
      <w:r w:rsidR="004451FC" w:rsidRPr="0088037E">
        <w:rPr>
          <w:rFonts w:ascii="Aptos" w:hAnsi="Aptos" w:cstheme="minorHAnsi"/>
        </w:rPr>
        <w:t>has been found to be</w:t>
      </w:r>
      <w:r w:rsidR="007B43AB" w:rsidRPr="0088037E">
        <w:rPr>
          <w:rFonts w:ascii="Aptos" w:hAnsi="Aptos" w:cstheme="minorHAnsi"/>
        </w:rPr>
        <w:t xml:space="preserve"> stronger than with </w:t>
      </w:r>
      <w:r w:rsidR="00CB0BA2" w:rsidRPr="0088037E">
        <w:rPr>
          <w:rFonts w:ascii="Aptos" w:hAnsi="Aptos" w:cstheme="minorHAnsi"/>
        </w:rPr>
        <w:t>other psychotic symptoms (</w:t>
      </w:r>
      <w:r w:rsidR="00F57F0E" w:rsidRPr="0088037E">
        <w:rPr>
          <w:rFonts w:ascii="Aptos" w:hAnsi="Aptos" w:cstheme="minorHAnsi"/>
        </w:rPr>
        <w:t xml:space="preserve">Bardol et al., 2020).  </w:t>
      </w:r>
      <w:r w:rsidR="00BD02D2" w:rsidRPr="0088037E">
        <w:rPr>
          <w:rFonts w:ascii="Aptos" w:hAnsi="Aptos" w:cstheme="minorHAnsi"/>
        </w:rPr>
        <w:t>R</w:t>
      </w:r>
      <w:r w:rsidR="00F07A5A" w:rsidRPr="0088037E">
        <w:rPr>
          <w:rFonts w:ascii="Aptos" w:hAnsi="Aptos" w:cstheme="minorHAnsi"/>
        </w:rPr>
        <w:t xml:space="preserve">esearch has also examined discrimination </w:t>
      </w:r>
      <w:r w:rsidR="00942100" w:rsidRPr="0088037E">
        <w:rPr>
          <w:rFonts w:ascii="Aptos" w:hAnsi="Aptos" w:cstheme="minorHAnsi"/>
        </w:rPr>
        <w:t>and</w:t>
      </w:r>
      <w:r w:rsidR="00F07A5A" w:rsidRPr="0088037E">
        <w:rPr>
          <w:rFonts w:ascii="Aptos" w:hAnsi="Aptos" w:cstheme="minorHAnsi"/>
        </w:rPr>
        <w:t xml:space="preserve"> minority group </w:t>
      </w:r>
      <w:r w:rsidR="0032094C">
        <w:rPr>
          <w:rFonts w:ascii="Aptos" w:hAnsi="Aptos" w:cstheme="minorHAnsi"/>
        </w:rPr>
        <w:t>endorsement</w:t>
      </w:r>
      <w:r w:rsidR="00596015" w:rsidRPr="0088037E">
        <w:rPr>
          <w:rFonts w:ascii="Aptos" w:hAnsi="Aptos" w:cstheme="minorHAnsi"/>
        </w:rPr>
        <w:t xml:space="preserve">, with studies showing </w:t>
      </w:r>
      <w:r w:rsidR="003C6975" w:rsidRPr="0088037E">
        <w:rPr>
          <w:rFonts w:ascii="Aptos" w:hAnsi="Aptos" w:cstheme="minorHAnsi"/>
        </w:rPr>
        <w:t>associat</w:t>
      </w:r>
      <w:r w:rsidR="00524A73" w:rsidRPr="0088037E">
        <w:rPr>
          <w:rFonts w:ascii="Aptos" w:hAnsi="Aptos" w:cstheme="minorHAnsi"/>
        </w:rPr>
        <w:t xml:space="preserve">ions </w:t>
      </w:r>
      <w:r w:rsidR="003C6975" w:rsidRPr="0088037E">
        <w:rPr>
          <w:rFonts w:ascii="Aptos" w:hAnsi="Aptos" w:cstheme="minorHAnsi"/>
        </w:rPr>
        <w:t xml:space="preserve">with increased rates </w:t>
      </w:r>
      <w:r w:rsidR="00240F11" w:rsidRPr="0088037E">
        <w:rPr>
          <w:rFonts w:ascii="Aptos" w:hAnsi="Aptos" w:cstheme="minorHAnsi"/>
        </w:rPr>
        <w:t xml:space="preserve">of </w:t>
      </w:r>
      <w:r w:rsidR="003C6975" w:rsidRPr="0088037E">
        <w:rPr>
          <w:rFonts w:ascii="Aptos" w:hAnsi="Aptos" w:cstheme="minorHAnsi"/>
        </w:rPr>
        <w:t>paranoia (Stickley et al., 2019</w:t>
      </w:r>
      <w:r w:rsidR="00D42E1D">
        <w:rPr>
          <w:rFonts w:ascii="Aptos" w:hAnsi="Aptos" w:cstheme="minorHAnsi"/>
        </w:rPr>
        <w:t>; Wolny et al., 2023</w:t>
      </w:r>
      <w:r w:rsidR="003C6975" w:rsidRPr="0088037E">
        <w:rPr>
          <w:rFonts w:ascii="Aptos" w:hAnsi="Aptos" w:cstheme="minorHAnsi"/>
        </w:rPr>
        <w:t>)</w:t>
      </w:r>
      <w:r w:rsidR="006E6701" w:rsidRPr="0088037E">
        <w:rPr>
          <w:rFonts w:ascii="Aptos" w:hAnsi="Aptos" w:cstheme="minorHAnsi"/>
        </w:rPr>
        <w:t>,</w:t>
      </w:r>
      <w:r w:rsidR="00D62ABD" w:rsidRPr="0088037E">
        <w:rPr>
          <w:rFonts w:ascii="Aptos" w:hAnsi="Aptos" w:cstheme="minorHAnsi"/>
        </w:rPr>
        <w:t xml:space="preserve"> including</w:t>
      </w:r>
      <w:r w:rsidR="006E6701" w:rsidRPr="0088037E">
        <w:rPr>
          <w:rFonts w:ascii="Aptos" w:hAnsi="Aptos" w:cstheme="minorHAnsi"/>
        </w:rPr>
        <w:t xml:space="preserve"> across geographically and </w:t>
      </w:r>
      <w:proofErr w:type="gramStart"/>
      <w:r w:rsidR="006E6701" w:rsidRPr="0088037E">
        <w:rPr>
          <w:rFonts w:ascii="Aptos" w:hAnsi="Aptos" w:cstheme="minorHAnsi"/>
        </w:rPr>
        <w:t>culturally-diverse</w:t>
      </w:r>
      <w:proofErr w:type="gramEnd"/>
      <w:r w:rsidR="006E6701" w:rsidRPr="0088037E">
        <w:rPr>
          <w:rFonts w:ascii="Aptos" w:hAnsi="Aptos" w:cstheme="minorHAnsi"/>
        </w:rPr>
        <w:t xml:space="preserve"> international sites</w:t>
      </w:r>
      <w:r w:rsidR="00B8601A">
        <w:rPr>
          <w:rFonts w:ascii="Aptos" w:hAnsi="Aptos" w:cstheme="minorHAnsi"/>
        </w:rPr>
        <w:t xml:space="preserve"> in adult samples</w:t>
      </w:r>
      <w:r w:rsidR="006E6701" w:rsidRPr="0088037E">
        <w:rPr>
          <w:rFonts w:ascii="Aptos" w:hAnsi="Aptos" w:cstheme="minorHAnsi"/>
        </w:rPr>
        <w:t xml:space="preserve"> (Kingston et al., 2023)</w:t>
      </w:r>
      <w:r w:rsidR="003C6975" w:rsidRPr="0088037E">
        <w:rPr>
          <w:rFonts w:ascii="Aptos" w:hAnsi="Aptos" w:cstheme="minorHAnsi"/>
        </w:rPr>
        <w:t>.</w:t>
      </w:r>
      <w:r w:rsidR="00627D77" w:rsidRPr="0088037E">
        <w:rPr>
          <w:rFonts w:ascii="Aptos" w:hAnsi="Aptos" w:cstheme="minorHAnsi"/>
        </w:rPr>
        <w:t xml:space="preserve">  Furthermore, </w:t>
      </w:r>
      <w:r w:rsidR="00627D77" w:rsidRPr="0088037E">
        <w:rPr>
          <w:rFonts w:ascii="Aptos" w:hAnsi="Aptos"/>
          <w:shd w:val="clear" w:color="auto" w:fill="FFFFFF"/>
        </w:rPr>
        <w:t xml:space="preserve">perceived discrimination </w:t>
      </w:r>
      <w:r w:rsidR="001274B8" w:rsidRPr="0088037E">
        <w:rPr>
          <w:rFonts w:ascii="Aptos" w:hAnsi="Aptos"/>
          <w:shd w:val="clear" w:color="auto" w:fill="FFFFFF"/>
        </w:rPr>
        <w:t xml:space="preserve">in the context of </w:t>
      </w:r>
      <w:r w:rsidR="00940AA0" w:rsidRPr="0088037E">
        <w:rPr>
          <w:rFonts w:ascii="Aptos" w:hAnsi="Aptos"/>
          <w:shd w:val="clear" w:color="auto" w:fill="FFFFFF"/>
        </w:rPr>
        <w:t xml:space="preserve">identifying with </w:t>
      </w:r>
      <w:r w:rsidR="00627D77" w:rsidRPr="0088037E">
        <w:rPr>
          <w:rFonts w:ascii="Aptos" w:hAnsi="Aptos"/>
          <w:shd w:val="clear" w:color="auto" w:fill="FFFFFF"/>
        </w:rPr>
        <w:t>multiple marginalized identities was associated with increased odds for experiencing paranoia (OR = 6.00) relative to discrimination in a singular domain (OR = 2.27)</w:t>
      </w:r>
      <w:r w:rsidR="00404AAC" w:rsidRPr="0088037E">
        <w:rPr>
          <w:rFonts w:ascii="Aptos" w:hAnsi="Aptos"/>
          <w:shd w:val="clear" w:color="auto" w:fill="FFFFFF"/>
        </w:rPr>
        <w:t xml:space="preserve"> (Stickley et al., 2019).  </w:t>
      </w:r>
      <w:r w:rsidR="0029348D" w:rsidRPr="0088037E">
        <w:rPr>
          <w:rFonts w:ascii="Aptos" w:hAnsi="Aptos" w:cstheme="minorHAnsi"/>
        </w:rPr>
        <w:t>Likewise, discrimination across a variety of minority groups prospectively predicted delusional ideation (but not hallucinations) over a 3-year period in the general population (Janssen et al., 2003).</w:t>
      </w:r>
      <w:r w:rsidR="009A7DB2" w:rsidRPr="0088037E">
        <w:rPr>
          <w:rFonts w:ascii="Aptos" w:hAnsi="Aptos" w:cstheme="minorHAnsi"/>
        </w:rPr>
        <w:t xml:space="preserve">  </w:t>
      </w:r>
      <w:r w:rsidR="003278C8" w:rsidRPr="0088037E">
        <w:rPr>
          <w:rFonts w:ascii="Aptos" w:hAnsi="Aptos" w:cstheme="minorHAnsi"/>
        </w:rPr>
        <w:t>Whilst th</w:t>
      </w:r>
      <w:r w:rsidR="0026467E" w:rsidRPr="0088037E">
        <w:rPr>
          <w:rFonts w:ascii="Aptos" w:hAnsi="Aptos" w:cstheme="minorHAnsi"/>
        </w:rPr>
        <w:t xml:space="preserve">is highlights </w:t>
      </w:r>
      <w:r w:rsidR="003278C8" w:rsidRPr="0088037E">
        <w:rPr>
          <w:rFonts w:ascii="Aptos" w:hAnsi="Aptos" w:cstheme="minorHAnsi"/>
        </w:rPr>
        <w:t>an accumulating evidence base in the adult population, r</w:t>
      </w:r>
      <w:r w:rsidR="00647EF4" w:rsidRPr="0088037E">
        <w:rPr>
          <w:rFonts w:ascii="Aptos" w:hAnsi="Aptos" w:cstheme="minorHAnsi"/>
        </w:rPr>
        <w:t xml:space="preserve">esearch on discrimination, </w:t>
      </w:r>
      <w:r w:rsidR="00647EF4" w:rsidRPr="0088037E">
        <w:rPr>
          <w:rFonts w:ascii="Aptos" w:hAnsi="Aptos" w:cstheme="minorHAnsi"/>
        </w:rPr>
        <w:lastRenderedPageBreak/>
        <w:t xml:space="preserve">minority group </w:t>
      </w:r>
      <w:r w:rsidR="0032094C">
        <w:rPr>
          <w:rFonts w:ascii="Aptos" w:hAnsi="Aptos" w:cstheme="minorHAnsi"/>
        </w:rPr>
        <w:t>endorsement</w:t>
      </w:r>
      <w:r w:rsidR="00647EF4" w:rsidRPr="0088037E">
        <w:rPr>
          <w:rFonts w:ascii="Aptos" w:hAnsi="Aptos" w:cstheme="minorHAnsi"/>
        </w:rPr>
        <w:t xml:space="preserve"> an</w:t>
      </w:r>
      <w:r w:rsidR="0055017E" w:rsidRPr="0088037E">
        <w:rPr>
          <w:rFonts w:ascii="Aptos" w:hAnsi="Aptos" w:cstheme="minorHAnsi"/>
        </w:rPr>
        <w:t xml:space="preserve">d paranoia in adolescents is relatively scarce.  </w:t>
      </w:r>
      <w:r w:rsidR="00296857" w:rsidRPr="0088037E">
        <w:rPr>
          <w:rFonts w:ascii="Aptos" w:hAnsi="Aptos" w:cstheme="minorHAnsi"/>
        </w:rPr>
        <w:t>Research to date has shown that d</w:t>
      </w:r>
      <w:r w:rsidR="0055017E" w:rsidRPr="0088037E">
        <w:rPr>
          <w:rFonts w:ascii="Aptos" w:hAnsi="Aptos" w:cstheme="minorHAnsi"/>
        </w:rPr>
        <w:t xml:space="preserve">elusional ideation </w:t>
      </w:r>
      <w:r w:rsidR="00296857" w:rsidRPr="0088037E">
        <w:rPr>
          <w:rFonts w:ascii="Aptos" w:hAnsi="Aptos" w:cstheme="minorHAnsi"/>
        </w:rPr>
        <w:t>is higher in</w:t>
      </w:r>
      <w:r w:rsidR="0055017E" w:rsidRPr="0088037E">
        <w:rPr>
          <w:rFonts w:ascii="Aptos" w:hAnsi="Aptos" w:cstheme="minorHAnsi"/>
        </w:rPr>
        <w:t xml:space="preserve"> </w:t>
      </w:r>
      <w:r w:rsidR="005845C3" w:rsidRPr="0088037E">
        <w:rPr>
          <w:rFonts w:ascii="Aptos" w:hAnsi="Aptos" w:cstheme="minorHAnsi"/>
        </w:rPr>
        <w:t xml:space="preserve">adolescents with </w:t>
      </w:r>
      <w:r w:rsidR="0055017E" w:rsidRPr="0088037E">
        <w:rPr>
          <w:rFonts w:ascii="Aptos" w:hAnsi="Aptos" w:cstheme="minorHAnsi"/>
        </w:rPr>
        <w:t>ethnic minority</w:t>
      </w:r>
      <w:r w:rsidR="005845C3" w:rsidRPr="0088037E">
        <w:rPr>
          <w:rFonts w:ascii="Aptos" w:hAnsi="Aptos" w:cstheme="minorHAnsi"/>
        </w:rPr>
        <w:t xml:space="preserve"> identities </w:t>
      </w:r>
      <w:r w:rsidR="0055017E" w:rsidRPr="0088037E">
        <w:rPr>
          <w:rFonts w:ascii="Aptos" w:hAnsi="Aptos" w:cstheme="minorHAnsi"/>
        </w:rPr>
        <w:t>in the UK (Eilbracht et al., 2015)</w:t>
      </w:r>
      <w:r w:rsidR="0021728F" w:rsidRPr="0088037E">
        <w:rPr>
          <w:rFonts w:ascii="Aptos" w:hAnsi="Aptos" w:cstheme="minorHAnsi"/>
        </w:rPr>
        <w:t xml:space="preserve"> and </w:t>
      </w:r>
      <w:r w:rsidR="001D37FA" w:rsidRPr="0088037E">
        <w:rPr>
          <w:rFonts w:ascii="Aptos" w:hAnsi="Aptos" w:cstheme="minorHAnsi"/>
        </w:rPr>
        <w:t xml:space="preserve">perceived (personal) discrimination </w:t>
      </w:r>
      <w:r w:rsidR="0026467E" w:rsidRPr="0088037E">
        <w:rPr>
          <w:rFonts w:ascii="Aptos" w:hAnsi="Aptos" w:cstheme="minorHAnsi"/>
        </w:rPr>
        <w:t>is</w:t>
      </w:r>
      <w:r w:rsidR="0055017E" w:rsidRPr="0088037E">
        <w:rPr>
          <w:rFonts w:ascii="Aptos" w:hAnsi="Aptos" w:cstheme="minorHAnsi"/>
        </w:rPr>
        <w:t xml:space="preserve"> </w:t>
      </w:r>
      <w:r w:rsidR="001D37FA" w:rsidRPr="0088037E">
        <w:rPr>
          <w:rFonts w:ascii="Aptos" w:hAnsi="Aptos" w:cstheme="minorHAnsi"/>
        </w:rPr>
        <w:t xml:space="preserve">associated with </w:t>
      </w:r>
      <w:r w:rsidR="002E3A26" w:rsidRPr="0088037E">
        <w:rPr>
          <w:rFonts w:ascii="Aptos" w:hAnsi="Aptos" w:cstheme="minorHAnsi"/>
        </w:rPr>
        <w:t xml:space="preserve">an </w:t>
      </w:r>
      <w:r w:rsidR="001D37FA" w:rsidRPr="0088037E">
        <w:rPr>
          <w:rFonts w:ascii="Aptos" w:hAnsi="Aptos" w:cstheme="minorHAnsi"/>
        </w:rPr>
        <w:t xml:space="preserve">increased risk </w:t>
      </w:r>
      <w:r w:rsidR="00A1428A" w:rsidRPr="0088037E">
        <w:rPr>
          <w:rFonts w:ascii="Aptos" w:hAnsi="Aptos" w:cstheme="minorHAnsi"/>
        </w:rPr>
        <w:t>for delusional experiences (</w:t>
      </w:r>
      <w:r w:rsidR="00634D43">
        <w:rPr>
          <w:rFonts w:ascii="Aptos" w:hAnsi="Aptos" w:cstheme="minorHAnsi"/>
        </w:rPr>
        <w:t xml:space="preserve">El </w:t>
      </w:r>
      <w:r w:rsidR="00A1428A" w:rsidRPr="0088037E">
        <w:rPr>
          <w:rFonts w:ascii="Aptos" w:hAnsi="Aptos" w:cstheme="minorHAnsi"/>
        </w:rPr>
        <w:t>Bouhaddani et al., 2019)</w:t>
      </w:r>
      <w:r w:rsidR="00414ACC" w:rsidRPr="0088037E">
        <w:rPr>
          <w:rFonts w:ascii="Aptos" w:hAnsi="Aptos" w:cstheme="minorHAnsi"/>
        </w:rPr>
        <w:t xml:space="preserve">.  However, any </w:t>
      </w:r>
      <w:r w:rsidR="002F66C1" w:rsidRPr="0088037E">
        <w:rPr>
          <w:rFonts w:ascii="Aptos" w:hAnsi="Aptos" w:cstheme="minorHAnsi"/>
        </w:rPr>
        <w:t xml:space="preserve">potential interaction effects of </w:t>
      </w:r>
      <w:r w:rsidR="008978A9" w:rsidRPr="0088037E">
        <w:rPr>
          <w:rFonts w:ascii="Aptos" w:hAnsi="Aptos" w:cstheme="minorHAnsi"/>
        </w:rPr>
        <w:t xml:space="preserve">minority group </w:t>
      </w:r>
      <w:r w:rsidR="0032094C">
        <w:rPr>
          <w:rFonts w:ascii="Aptos" w:hAnsi="Aptos" w:cstheme="minorHAnsi"/>
        </w:rPr>
        <w:t>endorsement</w:t>
      </w:r>
      <w:r w:rsidR="008978A9" w:rsidRPr="0088037E">
        <w:rPr>
          <w:rFonts w:ascii="Aptos" w:hAnsi="Aptos" w:cstheme="minorHAnsi"/>
        </w:rPr>
        <w:t xml:space="preserve"> and </w:t>
      </w:r>
      <w:r w:rsidR="002F66C1" w:rsidRPr="0088037E">
        <w:rPr>
          <w:rFonts w:ascii="Aptos" w:hAnsi="Aptos" w:cstheme="minorHAnsi"/>
        </w:rPr>
        <w:t>discrimination on paranoia in adolescents remains untested.</w:t>
      </w:r>
      <w:r w:rsidR="0098008D">
        <w:rPr>
          <w:rFonts w:ascii="Aptos" w:hAnsi="Aptos" w:cstheme="minorHAnsi"/>
        </w:rPr>
        <w:t xml:space="preserve"> </w:t>
      </w:r>
    </w:p>
    <w:p w14:paraId="510139CD" w14:textId="25B129B0" w:rsidR="003272D3" w:rsidRPr="0088037E" w:rsidRDefault="00871F39" w:rsidP="006A20AF">
      <w:pPr>
        <w:spacing w:line="480" w:lineRule="auto"/>
        <w:ind w:firstLine="360"/>
        <w:rPr>
          <w:rFonts w:ascii="Aptos" w:hAnsi="Aptos" w:cstheme="minorHAnsi"/>
        </w:rPr>
      </w:pPr>
      <w:r w:rsidRPr="0088037E">
        <w:rPr>
          <w:rFonts w:ascii="Aptos" w:hAnsi="Aptos" w:cstheme="minorHAnsi"/>
        </w:rPr>
        <w:t xml:space="preserve">As well as examining discrimination and minority group </w:t>
      </w:r>
      <w:r w:rsidR="0032094C">
        <w:rPr>
          <w:rFonts w:ascii="Aptos" w:hAnsi="Aptos" w:cstheme="minorHAnsi"/>
        </w:rPr>
        <w:t>endorsement</w:t>
      </w:r>
      <w:r w:rsidRPr="0088037E">
        <w:rPr>
          <w:rFonts w:ascii="Aptos" w:hAnsi="Aptos" w:cstheme="minorHAnsi"/>
        </w:rPr>
        <w:t xml:space="preserve"> as </w:t>
      </w:r>
      <w:r w:rsidR="000F2A3A" w:rsidRPr="0088037E">
        <w:rPr>
          <w:rFonts w:ascii="Aptos" w:hAnsi="Aptos" w:cstheme="minorHAnsi"/>
        </w:rPr>
        <w:t>both</w:t>
      </w:r>
      <w:r w:rsidRPr="0088037E">
        <w:rPr>
          <w:rFonts w:ascii="Aptos" w:hAnsi="Aptos" w:cstheme="minorHAnsi"/>
        </w:rPr>
        <w:t xml:space="preserve"> independent and interacting predictors of paranoia, i</w:t>
      </w:r>
      <w:r w:rsidR="00FD0CD0" w:rsidRPr="0088037E">
        <w:rPr>
          <w:rFonts w:ascii="Aptos" w:hAnsi="Aptos" w:cstheme="minorHAnsi"/>
        </w:rPr>
        <w:t xml:space="preserve">t is </w:t>
      </w:r>
      <w:r w:rsidR="007F0A88" w:rsidRPr="0088037E">
        <w:rPr>
          <w:rFonts w:ascii="Aptos" w:hAnsi="Aptos" w:cstheme="minorHAnsi"/>
        </w:rPr>
        <w:t xml:space="preserve">also </w:t>
      </w:r>
      <w:r w:rsidR="00FD0CD0" w:rsidRPr="0088037E">
        <w:rPr>
          <w:rFonts w:ascii="Aptos" w:hAnsi="Aptos" w:cstheme="minorHAnsi"/>
        </w:rPr>
        <w:t xml:space="preserve">important to </w:t>
      </w:r>
      <w:r w:rsidR="000D106D" w:rsidRPr="0088037E">
        <w:rPr>
          <w:rFonts w:ascii="Aptos" w:hAnsi="Aptos" w:cstheme="minorHAnsi"/>
        </w:rPr>
        <w:t xml:space="preserve">identify </w:t>
      </w:r>
      <w:r w:rsidR="00FD0CD0" w:rsidRPr="0088037E">
        <w:rPr>
          <w:rFonts w:ascii="Aptos" w:hAnsi="Aptos" w:cstheme="minorHAnsi"/>
        </w:rPr>
        <w:t>what factors might be relevant to understanding the effect of discrimination</w:t>
      </w:r>
      <w:r w:rsidR="00A11C86" w:rsidRPr="0088037E">
        <w:rPr>
          <w:rFonts w:ascii="Aptos" w:hAnsi="Aptos" w:cstheme="minorHAnsi"/>
        </w:rPr>
        <w:t xml:space="preserve"> and minority group </w:t>
      </w:r>
      <w:r w:rsidR="0032094C">
        <w:rPr>
          <w:rFonts w:ascii="Aptos" w:hAnsi="Aptos" w:cstheme="minorHAnsi"/>
        </w:rPr>
        <w:t>endorsement</w:t>
      </w:r>
      <w:r w:rsidR="00FD0CD0" w:rsidRPr="0088037E">
        <w:rPr>
          <w:rFonts w:ascii="Aptos" w:hAnsi="Aptos" w:cstheme="minorHAnsi"/>
        </w:rPr>
        <w:t xml:space="preserve"> on paranoia</w:t>
      </w:r>
      <w:r w:rsidR="000911CF" w:rsidRPr="0088037E">
        <w:rPr>
          <w:rFonts w:ascii="Aptos" w:hAnsi="Aptos" w:cstheme="minorHAnsi"/>
        </w:rPr>
        <w:t xml:space="preserve"> in adolescents</w:t>
      </w:r>
      <w:r w:rsidR="00FD0CD0" w:rsidRPr="0088037E">
        <w:rPr>
          <w:rFonts w:ascii="Aptos" w:hAnsi="Aptos" w:cstheme="minorHAnsi"/>
        </w:rPr>
        <w:t xml:space="preserve">.  One candidate factor is </w:t>
      </w:r>
      <w:r w:rsidR="00CD29CB" w:rsidRPr="0088037E">
        <w:rPr>
          <w:rFonts w:ascii="Aptos" w:hAnsi="Aptos" w:cstheme="minorHAnsi"/>
        </w:rPr>
        <w:t xml:space="preserve">loneliness, given </w:t>
      </w:r>
      <w:r w:rsidR="002A18D2" w:rsidRPr="0088037E">
        <w:rPr>
          <w:rFonts w:ascii="Aptos" w:hAnsi="Aptos" w:cstheme="minorHAnsi"/>
        </w:rPr>
        <w:t xml:space="preserve">existing </w:t>
      </w:r>
      <w:r w:rsidR="00FA65BC" w:rsidRPr="0088037E">
        <w:rPr>
          <w:rFonts w:ascii="Aptos" w:hAnsi="Aptos" w:cstheme="minorHAnsi"/>
        </w:rPr>
        <w:t xml:space="preserve">research showing that </w:t>
      </w:r>
      <w:r w:rsidR="00186C0E">
        <w:rPr>
          <w:rFonts w:ascii="Aptos" w:hAnsi="Aptos" w:cstheme="minorHAnsi"/>
        </w:rPr>
        <w:t xml:space="preserve">adolescents who report loneliness are at </w:t>
      </w:r>
      <w:r w:rsidR="004D1E0B">
        <w:rPr>
          <w:rFonts w:ascii="Aptos" w:hAnsi="Aptos" w:cstheme="minorHAnsi"/>
        </w:rPr>
        <w:t xml:space="preserve">an </w:t>
      </w:r>
      <w:r w:rsidR="00186C0E">
        <w:rPr>
          <w:rFonts w:ascii="Aptos" w:hAnsi="Aptos" w:cstheme="minorHAnsi"/>
        </w:rPr>
        <w:t xml:space="preserve">elevated risk of mental health problems (Matthews et al., 2023), </w:t>
      </w:r>
      <w:r w:rsidR="00FA65BC" w:rsidRPr="0088037E">
        <w:rPr>
          <w:rFonts w:ascii="Aptos" w:hAnsi="Aptos" w:cstheme="minorHAnsi"/>
        </w:rPr>
        <w:t>e</w:t>
      </w:r>
      <w:r w:rsidR="006C5D06" w:rsidRPr="0088037E">
        <w:rPr>
          <w:rFonts w:ascii="Aptos" w:hAnsi="Aptos" w:cstheme="minorHAnsi"/>
        </w:rPr>
        <w:t>xperiences of discriminati</w:t>
      </w:r>
      <w:r w:rsidR="009477AA" w:rsidRPr="0088037E">
        <w:rPr>
          <w:rFonts w:ascii="Aptos" w:hAnsi="Aptos" w:cstheme="minorHAnsi"/>
        </w:rPr>
        <w:t>on</w:t>
      </w:r>
      <w:r w:rsidR="006C5D06" w:rsidRPr="0088037E">
        <w:rPr>
          <w:rFonts w:ascii="Aptos" w:hAnsi="Aptos" w:cstheme="minorHAnsi"/>
        </w:rPr>
        <w:t xml:space="preserve"> increase loneliness </w:t>
      </w:r>
      <w:r w:rsidR="007E5C1D" w:rsidRPr="0088037E">
        <w:rPr>
          <w:rFonts w:ascii="Aptos" w:hAnsi="Aptos" w:cstheme="minorHAnsi"/>
        </w:rPr>
        <w:t>in adult</w:t>
      </w:r>
      <w:r w:rsidR="00BD5AF1" w:rsidRPr="0088037E">
        <w:rPr>
          <w:rFonts w:ascii="Aptos" w:hAnsi="Aptos" w:cstheme="minorHAnsi"/>
        </w:rPr>
        <w:t>s</w:t>
      </w:r>
      <w:r w:rsidR="007E5C1D" w:rsidRPr="0088037E">
        <w:rPr>
          <w:rFonts w:ascii="Aptos" w:hAnsi="Aptos" w:cstheme="minorHAnsi"/>
        </w:rPr>
        <w:t xml:space="preserve"> with psychotic disorders </w:t>
      </w:r>
      <w:r w:rsidR="006C5D06" w:rsidRPr="0088037E">
        <w:rPr>
          <w:rFonts w:ascii="Aptos" w:hAnsi="Aptos" w:cstheme="minorHAnsi"/>
        </w:rPr>
        <w:t>(Switaj et al., 2015</w:t>
      </w:r>
      <w:r w:rsidR="00B8601A" w:rsidRPr="0088037E">
        <w:rPr>
          <w:rFonts w:ascii="Aptos" w:hAnsi="Aptos" w:cstheme="minorHAnsi"/>
        </w:rPr>
        <w:t>)</w:t>
      </w:r>
      <w:r w:rsidR="00B8601A">
        <w:rPr>
          <w:rFonts w:ascii="Aptos" w:hAnsi="Aptos" w:cstheme="minorHAnsi"/>
        </w:rPr>
        <w:t>,</w:t>
      </w:r>
      <w:r w:rsidR="00B8601A" w:rsidRPr="0088037E">
        <w:rPr>
          <w:rFonts w:ascii="Aptos" w:hAnsi="Aptos" w:cstheme="minorHAnsi"/>
        </w:rPr>
        <w:t xml:space="preserve"> </w:t>
      </w:r>
      <w:r w:rsidR="00A235D9" w:rsidRPr="0088037E">
        <w:rPr>
          <w:rFonts w:ascii="Aptos" w:hAnsi="Aptos" w:cstheme="minorHAnsi"/>
        </w:rPr>
        <w:t xml:space="preserve">loneliness and paranoia </w:t>
      </w:r>
      <w:r w:rsidR="008A6239" w:rsidRPr="0088037E">
        <w:rPr>
          <w:rFonts w:ascii="Aptos" w:hAnsi="Aptos" w:cstheme="minorHAnsi"/>
        </w:rPr>
        <w:t>are</w:t>
      </w:r>
      <w:r w:rsidR="00A235D9" w:rsidRPr="0088037E">
        <w:rPr>
          <w:rFonts w:ascii="Aptos" w:hAnsi="Aptos" w:cstheme="minorHAnsi"/>
        </w:rPr>
        <w:t xml:space="preserve"> related </w:t>
      </w:r>
      <w:r w:rsidR="0048274B" w:rsidRPr="0088037E">
        <w:rPr>
          <w:rFonts w:ascii="Aptos" w:hAnsi="Aptos" w:cstheme="minorHAnsi"/>
        </w:rPr>
        <w:t>(Lamster et al., 2017</w:t>
      </w:r>
      <w:r w:rsidR="00425E16">
        <w:rPr>
          <w:rFonts w:ascii="Aptos" w:hAnsi="Aptos" w:cstheme="minorHAnsi"/>
        </w:rPr>
        <w:t>; Jaya et al., 2017; Chau et al., 2019</w:t>
      </w:r>
      <w:r w:rsidR="0048274B" w:rsidRPr="0088037E">
        <w:rPr>
          <w:rFonts w:ascii="Aptos" w:hAnsi="Aptos" w:cstheme="minorHAnsi"/>
        </w:rPr>
        <w:t>)</w:t>
      </w:r>
      <w:r w:rsidR="004E7ECB" w:rsidRPr="0088037E">
        <w:rPr>
          <w:rFonts w:ascii="Aptos" w:hAnsi="Aptos" w:cstheme="minorHAnsi"/>
        </w:rPr>
        <w:t>,</w:t>
      </w:r>
      <w:r w:rsidR="00F57F2D">
        <w:rPr>
          <w:rFonts w:ascii="Aptos" w:hAnsi="Aptos" w:cstheme="minorHAnsi"/>
        </w:rPr>
        <w:t xml:space="preserve"> and tend to co-occur (</w:t>
      </w:r>
      <w:r w:rsidR="005D4A2E">
        <w:rPr>
          <w:rFonts w:ascii="Aptos" w:hAnsi="Aptos" w:cstheme="minorHAnsi"/>
        </w:rPr>
        <w:t>Chau et al., 2022)</w:t>
      </w:r>
      <w:r w:rsidR="00B41E01">
        <w:rPr>
          <w:rFonts w:ascii="Aptos" w:hAnsi="Aptos" w:cstheme="minorHAnsi"/>
        </w:rPr>
        <w:t>,</w:t>
      </w:r>
      <w:r w:rsidR="00C8786B" w:rsidRPr="0088037E">
        <w:rPr>
          <w:rFonts w:ascii="Aptos" w:hAnsi="Aptos" w:cstheme="minorHAnsi"/>
        </w:rPr>
        <w:t xml:space="preserve"> </w:t>
      </w:r>
      <w:r w:rsidR="00011603" w:rsidRPr="0088037E">
        <w:rPr>
          <w:rFonts w:ascii="Aptos" w:hAnsi="Aptos" w:cstheme="minorHAnsi"/>
        </w:rPr>
        <w:t xml:space="preserve">and </w:t>
      </w:r>
      <w:r w:rsidR="00C8786B" w:rsidRPr="0088037E">
        <w:rPr>
          <w:rFonts w:ascii="Aptos" w:hAnsi="Aptos" w:cstheme="minorHAnsi"/>
        </w:rPr>
        <w:t xml:space="preserve">reducing loneliness </w:t>
      </w:r>
      <w:r w:rsidR="000012A7" w:rsidRPr="0088037E">
        <w:rPr>
          <w:rFonts w:ascii="Aptos" w:hAnsi="Aptos" w:cstheme="minorHAnsi"/>
        </w:rPr>
        <w:t xml:space="preserve">has been shown </w:t>
      </w:r>
      <w:r w:rsidR="008A6239" w:rsidRPr="0088037E">
        <w:rPr>
          <w:rFonts w:ascii="Aptos" w:hAnsi="Aptos" w:cstheme="minorHAnsi"/>
        </w:rPr>
        <w:t xml:space="preserve">to </w:t>
      </w:r>
      <w:r w:rsidR="00C8786B" w:rsidRPr="0088037E">
        <w:rPr>
          <w:rFonts w:ascii="Aptos" w:hAnsi="Aptos" w:cstheme="minorHAnsi"/>
        </w:rPr>
        <w:t>decrease paranoia</w:t>
      </w:r>
      <w:r w:rsidR="00D7408E" w:rsidRPr="0088037E">
        <w:rPr>
          <w:rFonts w:ascii="Aptos" w:hAnsi="Aptos" w:cstheme="minorHAnsi"/>
        </w:rPr>
        <w:t xml:space="preserve"> (Lamster et al., 2017)</w:t>
      </w:r>
      <w:r w:rsidR="00CD29CB" w:rsidRPr="0088037E">
        <w:rPr>
          <w:rFonts w:ascii="Aptos" w:hAnsi="Aptos" w:cstheme="minorHAnsi"/>
        </w:rPr>
        <w:t>.</w:t>
      </w:r>
      <w:r w:rsidR="00C3710B" w:rsidRPr="0088037E">
        <w:rPr>
          <w:rFonts w:ascii="Aptos" w:hAnsi="Aptos" w:cstheme="minorHAnsi"/>
        </w:rPr>
        <w:t xml:space="preserve">  </w:t>
      </w:r>
      <w:r w:rsidR="00A46B3A">
        <w:rPr>
          <w:rFonts w:ascii="Aptos" w:hAnsi="Aptos" w:cstheme="minorHAnsi"/>
        </w:rPr>
        <w:t>P</w:t>
      </w:r>
      <w:r w:rsidR="002424A0" w:rsidRPr="0088037E">
        <w:rPr>
          <w:rFonts w:ascii="Aptos" w:hAnsi="Aptos" w:cstheme="minorHAnsi"/>
        </w:rPr>
        <w:t xml:space="preserve">revious research </w:t>
      </w:r>
      <w:r w:rsidR="00C3710B" w:rsidRPr="0088037E">
        <w:rPr>
          <w:rFonts w:ascii="Aptos" w:hAnsi="Aptos" w:cstheme="minorHAnsi"/>
        </w:rPr>
        <w:t xml:space="preserve">has </w:t>
      </w:r>
      <w:r w:rsidR="00A46B3A">
        <w:rPr>
          <w:rFonts w:ascii="Aptos" w:hAnsi="Aptos" w:cstheme="minorHAnsi"/>
        </w:rPr>
        <w:t xml:space="preserve">also </w:t>
      </w:r>
      <w:r w:rsidR="002424A0" w:rsidRPr="0088037E">
        <w:rPr>
          <w:rFonts w:ascii="Aptos" w:hAnsi="Aptos" w:cstheme="minorHAnsi"/>
        </w:rPr>
        <w:t>shown that</w:t>
      </w:r>
      <w:r w:rsidR="004E2742" w:rsidRPr="0088037E">
        <w:rPr>
          <w:rFonts w:ascii="Aptos" w:hAnsi="Aptos" w:cstheme="minorHAnsi"/>
        </w:rPr>
        <w:t xml:space="preserve"> (sexual)</w:t>
      </w:r>
      <w:r w:rsidR="002424A0" w:rsidRPr="0088037E">
        <w:rPr>
          <w:rFonts w:ascii="Aptos" w:hAnsi="Aptos" w:cstheme="minorHAnsi"/>
        </w:rPr>
        <w:t xml:space="preserve"> </w:t>
      </w:r>
      <w:r w:rsidR="004E2742" w:rsidRPr="0088037E">
        <w:rPr>
          <w:rFonts w:ascii="Aptos" w:hAnsi="Aptos" w:cstheme="minorHAnsi"/>
        </w:rPr>
        <w:t>minority groups are more likely to report loneliness (Go</w:t>
      </w:r>
      <w:r w:rsidR="008E1F8C" w:rsidRPr="0088037E">
        <w:rPr>
          <w:rFonts w:ascii="Aptos" w:hAnsi="Aptos" w:cstheme="minorHAnsi"/>
        </w:rPr>
        <w:t xml:space="preserve">rczynski &amp; Fasoli., 2021) and </w:t>
      </w:r>
      <w:r w:rsidR="004E2742" w:rsidRPr="0088037E">
        <w:rPr>
          <w:rFonts w:ascii="Aptos" w:hAnsi="Aptos" w:cstheme="minorHAnsi"/>
        </w:rPr>
        <w:t>discrimination</w:t>
      </w:r>
      <w:r w:rsidR="008E1F8C" w:rsidRPr="0088037E">
        <w:rPr>
          <w:rFonts w:ascii="Aptos" w:hAnsi="Aptos" w:cstheme="minorHAnsi"/>
        </w:rPr>
        <w:t xml:space="preserve"> (Bostwick et al., 2014)</w:t>
      </w:r>
      <w:r w:rsidR="00A46B3A">
        <w:rPr>
          <w:rFonts w:ascii="Aptos" w:hAnsi="Aptos" w:cstheme="minorHAnsi"/>
        </w:rPr>
        <w:t xml:space="preserve">.  Additionally, </w:t>
      </w:r>
      <w:r w:rsidR="0020104D" w:rsidRPr="0088037E">
        <w:rPr>
          <w:rFonts w:ascii="Aptos" w:hAnsi="Aptos" w:cstheme="minorHAnsi"/>
        </w:rPr>
        <w:t>y</w:t>
      </w:r>
      <w:r w:rsidR="003272D3" w:rsidRPr="0088037E">
        <w:rPr>
          <w:rFonts w:ascii="Aptos" w:hAnsi="Aptos" w:cstheme="minorHAnsi"/>
        </w:rPr>
        <w:t xml:space="preserve">oung adults </w:t>
      </w:r>
      <w:proofErr w:type="gramStart"/>
      <w:r w:rsidR="003C05A2" w:rsidRPr="0088037E">
        <w:rPr>
          <w:rFonts w:ascii="Aptos" w:hAnsi="Aptos" w:cstheme="minorHAnsi"/>
        </w:rPr>
        <w:t xml:space="preserve">in particular </w:t>
      </w:r>
      <w:r w:rsidR="003272D3" w:rsidRPr="0088037E">
        <w:rPr>
          <w:rFonts w:ascii="Aptos" w:hAnsi="Aptos" w:cstheme="minorHAnsi"/>
        </w:rPr>
        <w:t>are</w:t>
      </w:r>
      <w:proofErr w:type="gramEnd"/>
      <w:r w:rsidR="003272D3" w:rsidRPr="0088037E">
        <w:rPr>
          <w:rFonts w:ascii="Aptos" w:hAnsi="Aptos" w:cstheme="minorHAnsi"/>
        </w:rPr>
        <w:t xml:space="preserve"> a high</w:t>
      </w:r>
      <w:r w:rsidR="003C05A2" w:rsidRPr="0088037E">
        <w:rPr>
          <w:rFonts w:ascii="Aptos" w:hAnsi="Aptos" w:cstheme="minorHAnsi"/>
        </w:rPr>
        <w:t>-</w:t>
      </w:r>
      <w:r w:rsidR="003272D3" w:rsidRPr="0088037E">
        <w:rPr>
          <w:rFonts w:ascii="Aptos" w:hAnsi="Aptos" w:cstheme="minorHAnsi"/>
        </w:rPr>
        <w:t>risk group for experiencing loneliness</w:t>
      </w:r>
      <w:r w:rsidR="008523F1" w:rsidRPr="0088037E">
        <w:rPr>
          <w:rFonts w:ascii="Aptos" w:hAnsi="Aptos" w:cstheme="minorHAnsi"/>
        </w:rPr>
        <w:t xml:space="preserve">, </w:t>
      </w:r>
      <w:r w:rsidR="00492D4A" w:rsidRPr="0088037E">
        <w:rPr>
          <w:rFonts w:ascii="Aptos" w:hAnsi="Aptos" w:cstheme="minorHAnsi"/>
        </w:rPr>
        <w:t>perceived discrimination</w:t>
      </w:r>
      <w:r w:rsidR="003A3D08" w:rsidRPr="0088037E">
        <w:rPr>
          <w:rFonts w:ascii="Aptos" w:hAnsi="Aptos" w:cstheme="minorHAnsi"/>
        </w:rPr>
        <w:t xml:space="preserve"> increase</w:t>
      </w:r>
      <w:r w:rsidR="008523F1" w:rsidRPr="0088037E">
        <w:rPr>
          <w:rFonts w:ascii="Aptos" w:hAnsi="Aptos" w:cstheme="minorHAnsi"/>
        </w:rPr>
        <w:t>s</w:t>
      </w:r>
      <w:r w:rsidR="003A3D08" w:rsidRPr="0088037E">
        <w:rPr>
          <w:rFonts w:ascii="Aptos" w:hAnsi="Aptos" w:cstheme="minorHAnsi"/>
        </w:rPr>
        <w:t xml:space="preserve"> the risk of loneliness in young adults</w:t>
      </w:r>
      <w:r w:rsidR="003272D3" w:rsidRPr="0088037E">
        <w:rPr>
          <w:rFonts w:ascii="Aptos" w:hAnsi="Aptos" w:cstheme="minorHAnsi"/>
        </w:rPr>
        <w:t xml:space="preserve"> (Achdut</w:t>
      </w:r>
      <w:r w:rsidR="003347FF" w:rsidRPr="0088037E">
        <w:rPr>
          <w:rFonts w:ascii="Aptos" w:hAnsi="Aptos" w:cstheme="minorHAnsi"/>
        </w:rPr>
        <w:t xml:space="preserve"> &amp; Refaeli, 2021)</w:t>
      </w:r>
      <w:r w:rsidR="008A1BB1" w:rsidRPr="0088037E">
        <w:rPr>
          <w:rFonts w:ascii="Aptos" w:hAnsi="Aptos" w:cstheme="minorHAnsi"/>
        </w:rPr>
        <w:t>.</w:t>
      </w:r>
      <w:r w:rsidR="009857F2" w:rsidRPr="0088037E">
        <w:rPr>
          <w:rFonts w:ascii="Aptos" w:hAnsi="Aptos" w:cstheme="minorHAnsi"/>
        </w:rPr>
        <w:t xml:space="preserve">  However, </w:t>
      </w:r>
      <w:r w:rsidR="00D72FCE" w:rsidRPr="0088037E">
        <w:rPr>
          <w:rFonts w:ascii="Aptos" w:hAnsi="Aptos" w:cstheme="minorHAnsi"/>
        </w:rPr>
        <w:t>the</w:t>
      </w:r>
      <w:r w:rsidR="00C82922" w:rsidRPr="0088037E">
        <w:rPr>
          <w:rFonts w:ascii="Aptos" w:hAnsi="Aptos" w:cstheme="minorHAnsi"/>
        </w:rPr>
        <w:t xml:space="preserve"> role of loneliness in understanding </w:t>
      </w:r>
      <w:r w:rsidR="009162C2">
        <w:rPr>
          <w:rFonts w:ascii="Aptos" w:hAnsi="Aptos" w:cstheme="minorHAnsi"/>
        </w:rPr>
        <w:t xml:space="preserve">relationships between </w:t>
      </w:r>
      <w:r w:rsidR="00C82922" w:rsidRPr="0088037E">
        <w:rPr>
          <w:rFonts w:ascii="Aptos" w:hAnsi="Aptos" w:cstheme="minorHAnsi"/>
        </w:rPr>
        <w:t>discrimination</w:t>
      </w:r>
      <w:r w:rsidR="009162C2">
        <w:rPr>
          <w:rFonts w:ascii="Aptos" w:hAnsi="Aptos" w:cstheme="minorHAnsi"/>
        </w:rPr>
        <w:t>,</w:t>
      </w:r>
      <w:r w:rsidR="00C82922" w:rsidRPr="0088037E">
        <w:rPr>
          <w:rFonts w:ascii="Aptos" w:hAnsi="Aptos" w:cstheme="minorHAnsi"/>
        </w:rPr>
        <w:t xml:space="preserve"> minority group </w:t>
      </w:r>
      <w:r w:rsidR="0032094C">
        <w:rPr>
          <w:rFonts w:ascii="Aptos" w:hAnsi="Aptos" w:cstheme="minorHAnsi"/>
        </w:rPr>
        <w:t>endorsement</w:t>
      </w:r>
      <w:r w:rsidR="00C82922" w:rsidRPr="0088037E">
        <w:rPr>
          <w:rFonts w:ascii="Aptos" w:hAnsi="Aptos" w:cstheme="minorHAnsi"/>
        </w:rPr>
        <w:t xml:space="preserve"> </w:t>
      </w:r>
      <w:r w:rsidR="00F969D0">
        <w:rPr>
          <w:rFonts w:ascii="Aptos" w:hAnsi="Aptos" w:cstheme="minorHAnsi"/>
        </w:rPr>
        <w:t xml:space="preserve">and </w:t>
      </w:r>
      <w:r w:rsidR="00C82922" w:rsidRPr="0088037E">
        <w:rPr>
          <w:rFonts w:ascii="Aptos" w:hAnsi="Aptos" w:cstheme="minorHAnsi"/>
        </w:rPr>
        <w:t>paranoia in adolescents specifically is currently un</w:t>
      </w:r>
      <w:r w:rsidR="00A55841" w:rsidRPr="0088037E">
        <w:rPr>
          <w:rFonts w:ascii="Aptos" w:hAnsi="Aptos" w:cstheme="minorHAnsi"/>
        </w:rPr>
        <w:t>known.</w:t>
      </w:r>
    </w:p>
    <w:p w14:paraId="45CA27F2" w14:textId="370040DD" w:rsidR="00453A26" w:rsidRDefault="00C61854" w:rsidP="00506FDC">
      <w:pPr>
        <w:spacing w:line="480" w:lineRule="auto"/>
        <w:ind w:firstLine="360"/>
        <w:rPr>
          <w:rFonts w:ascii="Aptos" w:hAnsi="Aptos" w:cstheme="minorHAnsi"/>
        </w:rPr>
      </w:pPr>
      <w:r w:rsidRPr="0088037E">
        <w:rPr>
          <w:rFonts w:ascii="Aptos" w:hAnsi="Aptos" w:cstheme="minorHAnsi"/>
        </w:rPr>
        <w:t>Therefore, t</w:t>
      </w:r>
      <w:r w:rsidR="00287569" w:rsidRPr="0088037E">
        <w:rPr>
          <w:rFonts w:ascii="Aptos" w:hAnsi="Aptos" w:cstheme="minorHAnsi"/>
        </w:rPr>
        <w:t xml:space="preserve">he aim of the </w:t>
      </w:r>
      <w:r w:rsidR="008A1BB1" w:rsidRPr="0088037E">
        <w:rPr>
          <w:rFonts w:ascii="Aptos" w:hAnsi="Aptos" w:cstheme="minorHAnsi"/>
        </w:rPr>
        <w:t xml:space="preserve">current </w:t>
      </w:r>
      <w:r w:rsidR="00287569" w:rsidRPr="0088037E">
        <w:rPr>
          <w:rFonts w:ascii="Aptos" w:hAnsi="Aptos" w:cstheme="minorHAnsi"/>
        </w:rPr>
        <w:t xml:space="preserve">study </w:t>
      </w:r>
      <w:r w:rsidR="00451FCA" w:rsidRPr="0088037E">
        <w:rPr>
          <w:rFonts w:ascii="Aptos" w:hAnsi="Aptos" w:cstheme="minorHAnsi"/>
        </w:rPr>
        <w:t>wa</w:t>
      </w:r>
      <w:r w:rsidR="00A72D8F" w:rsidRPr="0088037E">
        <w:rPr>
          <w:rFonts w:ascii="Aptos" w:hAnsi="Aptos" w:cstheme="minorHAnsi"/>
        </w:rPr>
        <w:t>s</w:t>
      </w:r>
      <w:r w:rsidR="00287569" w:rsidRPr="0088037E">
        <w:rPr>
          <w:rFonts w:ascii="Aptos" w:hAnsi="Aptos" w:cstheme="minorHAnsi"/>
        </w:rPr>
        <w:t xml:space="preserve"> to examine </w:t>
      </w:r>
      <w:r w:rsidR="00FF15A6">
        <w:rPr>
          <w:rFonts w:ascii="Aptos" w:hAnsi="Aptos" w:cstheme="minorHAnsi"/>
        </w:rPr>
        <w:t xml:space="preserve">relationships between </w:t>
      </w:r>
      <w:r w:rsidR="006A19C4" w:rsidRPr="0088037E">
        <w:rPr>
          <w:rFonts w:ascii="Aptos" w:hAnsi="Aptos" w:cstheme="minorHAnsi"/>
        </w:rPr>
        <w:t xml:space="preserve">everyday </w:t>
      </w:r>
      <w:r w:rsidR="00287569" w:rsidRPr="0088037E">
        <w:rPr>
          <w:rFonts w:ascii="Aptos" w:hAnsi="Aptos" w:cstheme="minorHAnsi"/>
        </w:rPr>
        <w:t xml:space="preserve">discrimination, minority group </w:t>
      </w:r>
      <w:r w:rsidR="0032094C">
        <w:rPr>
          <w:rFonts w:ascii="Aptos" w:hAnsi="Aptos" w:cstheme="minorHAnsi"/>
        </w:rPr>
        <w:t>endorsement</w:t>
      </w:r>
      <w:r w:rsidR="00C2453F" w:rsidRPr="0088037E">
        <w:rPr>
          <w:rFonts w:ascii="Aptos" w:hAnsi="Aptos" w:cstheme="minorHAnsi"/>
        </w:rPr>
        <w:t>,</w:t>
      </w:r>
      <w:r w:rsidR="00336492" w:rsidRPr="0088037E">
        <w:rPr>
          <w:rFonts w:ascii="Aptos" w:hAnsi="Aptos" w:cstheme="minorHAnsi"/>
        </w:rPr>
        <w:t xml:space="preserve"> loneliness </w:t>
      </w:r>
      <w:r w:rsidR="00C2453F" w:rsidRPr="0088037E">
        <w:rPr>
          <w:rFonts w:ascii="Aptos" w:hAnsi="Aptos" w:cstheme="minorHAnsi"/>
        </w:rPr>
        <w:t xml:space="preserve">and paranoia </w:t>
      </w:r>
      <w:r w:rsidR="00336492" w:rsidRPr="0088037E">
        <w:rPr>
          <w:rFonts w:ascii="Aptos" w:hAnsi="Aptos" w:cstheme="minorHAnsi"/>
        </w:rPr>
        <w:t>in a</w:t>
      </w:r>
      <w:r w:rsidR="00C2453F" w:rsidRPr="0088037E">
        <w:rPr>
          <w:rFonts w:ascii="Aptos" w:hAnsi="Aptos" w:cstheme="minorHAnsi"/>
        </w:rPr>
        <w:t>n international</w:t>
      </w:r>
      <w:r w:rsidR="00336492" w:rsidRPr="0088037E">
        <w:rPr>
          <w:rFonts w:ascii="Aptos" w:hAnsi="Aptos" w:cstheme="minorHAnsi"/>
        </w:rPr>
        <w:t xml:space="preserve"> sample of adolescents</w:t>
      </w:r>
      <w:r w:rsidR="00C2453F" w:rsidRPr="0088037E">
        <w:rPr>
          <w:rFonts w:ascii="Aptos" w:hAnsi="Aptos" w:cstheme="minorHAnsi"/>
        </w:rPr>
        <w:t xml:space="preserve"> from the </w:t>
      </w:r>
      <w:r w:rsidR="005D1AA6">
        <w:rPr>
          <w:rFonts w:ascii="Aptos" w:hAnsi="Aptos" w:cstheme="minorHAnsi"/>
        </w:rPr>
        <w:t>xx</w:t>
      </w:r>
      <w:r w:rsidR="00C2453F" w:rsidRPr="0088037E">
        <w:rPr>
          <w:rFonts w:ascii="Aptos" w:hAnsi="Aptos" w:cstheme="minorHAnsi"/>
        </w:rPr>
        <w:t xml:space="preserve"> and </w:t>
      </w:r>
      <w:r w:rsidR="005D1AA6">
        <w:rPr>
          <w:rFonts w:ascii="Aptos" w:hAnsi="Aptos" w:cstheme="minorHAnsi"/>
        </w:rPr>
        <w:t>xx (locations masked for peer review)</w:t>
      </w:r>
      <w:r w:rsidR="00336492" w:rsidRPr="0088037E">
        <w:rPr>
          <w:rFonts w:ascii="Aptos" w:hAnsi="Aptos" w:cstheme="minorHAnsi"/>
        </w:rPr>
        <w:t xml:space="preserve">.  </w:t>
      </w:r>
      <w:r w:rsidR="00C10080" w:rsidRPr="0088037E">
        <w:rPr>
          <w:rFonts w:ascii="Aptos" w:hAnsi="Aptos" w:cstheme="minorHAnsi"/>
        </w:rPr>
        <w:t>Based on the evidence reviewed above, w</w:t>
      </w:r>
      <w:r w:rsidR="00336492" w:rsidRPr="0088037E">
        <w:rPr>
          <w:rFonts w:ascii="Aptos" w:hAnsi="Aptos" w:cstheme="minorHAnsi"/>
        </w:rPr>
        <w:t xml:space="preserve">e </w:t>
      </w:r>
      <w:r w:rsidRPr="0088037E">
        <w:rPr>
          <w:rFonts w:ascii="Aptos" w:hAnsi="Aptos" w:cstheme="minorHAnsi"/>
        </w:rPr>
        <w:t>test</w:t>
      </w:r>
      <w:r w:rsidR="00C10080" w:rsidRPr="0088037E">
        <w:rPr>
          <w:rFonts w:ascii="Aptos" w:hAnsi="Aptos" w:cstheme="minorHAnsi"/>
        </w:rPr>
        <w:t>ed</w:t>
      </w:r>
      <w:r w:rsidR="00336492" w:rsidRPr="0088037E">
        <w:rPr>
          <w:rFonts w:ascii="Aptos" w:hAnsi="Aptos" w:cstheme="minorHAnsi"/>
        </w:rPr>
        <w:t xml:space="preserve">: </w:t>
      </w:r>
      <w:r w:rsidR="008C251D" w:rsidRPr="0088037E">
        <w:rPr>
          <w:rFonts w:ascii="Aptos" w:hAnsi="Aptos" w:cstheme="minorHAnsi"/>
        </w:rPr>
        <w:t xml:space="preserve">(1) </w:t>
      </w:r>
      <w:r w:rsidR="00FF15A6">
        <w:rPr>
          <w:rFonts w:ascii="Aptos" w:hAnsi="Aptos" w:cstheme="minorHAnsi"/>
        </w:rPr>
        <w:t xml:space="preserve">whether </w:t>
      </w:r>
      <w:r w:rsidR="00FF15A6" w:rsidRPr="0088037E">
        <w:rPr>
          <w:rFonts w:ascii="Aptos" w:hAnsi="Aptos" w:cstheme="minorHAnsi"/>
        </w:rPr>
        <w:t xml:space="preserve">minority group </w:t>
      </w:r>
      <w:r w:rsidR="0032094C">
        <w:rPr>
          <w:rFonts w:ascii="Aptos" w:hAnsi="Aptos" w:cstheme="minorHAnsi"/>
        </w:rPr>
        <w:t>endorsement</w:t>
      </w:r>
      <w:r w:rsidR="00FF15A6">
        <w:rPr>
          <w:rFonts w:ascii="Aptos" w:hAnsi="Aptos" w:cstheme="minorHAnsi"/>
        </w:rPr>
        <w:t xml:space="preserve"> and</w:t>
      </w:r>
      <w:r w:rsidR="00FF15A6" w:rsidRPr="0088037E" w:rsidDel="00FF15A6">
        <w:rPr>
          <w:rFonts w:ascii="Aptos" w:hAnsi="Aptos" w:cstheme="minorHAnsi"/>
        </w:rPr>
        <w:t xml:space="preserve"> </w:t>
      </w:r>
      <w:r w:rsidR="00DE6047" w:rsidRPr="0088037E">
        <w:rPr>
          <w:rFonts w:ascii="Aptos" w:hAnsi="Aptos" w:cstheme="minorHAnsi"/>
        </w:rPr>
        <w:t xml:space="preserve">severity of </w:t>
      </w:r>
      <w:r w:rsidR="00DE6047" w:rsidRPr="0088037E">
        <w:rPr>
          <w:rFonts w:ascii="Aptos" w:hAnsi="Aptos" w:cstheme="minorHAnsi"/>
        </w:rPr>
        <w:lastRenderedPageBreak/>
        <w:t>discrimination</w:t>
      </w:r>
      <w:r w:rsidR="002D0ED4" w:rsidRPr="0088037E">
        <w:rPr>
          <w:rFonts w:ascii="Aptos" w:hAnsi="Aptos" w:cstheme="minorHAnsi"/>
        </w:rPr>
        <w:t xml:space="preserve"> independently </w:t>
      </w:r>
      <w:r w:rsidR="00DE6047" w:rsidRPr="0088037E">
        <w:rPr>
          <w:rFonts w:ascii="Aptos" w:hAnsi="Aptos" w:cstheme="minorHAnsi"/>
        </w:rPr>
        <w:t>predict</w:t>
      </w:r>
      <w:r w:rsidR="00FF15A6">
        <w:rPr>
          <w:rFonts w:ascii="Aptos" w:hAnsi="Aptos" w:cstheme="minorHAnsi"/>
        </w:rPr>
        <w:t xml:space="preserve"> variance in</w:t>
      </w:r>
      <w:r w:rsidR="00DE6047" w:rsidRPr="0088037E">
        <w:rPr>
          <w:rFonts w:ascii="Aptos" w:hAnsi="Aptos" w:cstheme="minorHAnsi"/>
        </w:rPr>
        <w:t xml:space="preserve"> paranoi</w:t>
      </w:r>
      <w:r w:rsidR="00CF7971" w:rsidRPr="0088037E">
        <w:rPr>
          <w:rFonts w:ascii="Aptos" w:hAnsi="Aptos" w:cstheme="minorHAnsi"/>
        </w:rPr>
        <w:t>a</w:t>
      </w:r>
      <w:r w:rsidR="008C251D" w:rsidRPr="0088037E">
        <w:rPr>
          <w:rFonts w:ascii="Aptos" w:hAnsi="Aptos" w:cstheme="minorHAnsi"/>
        </w:rPr>
        <w:t>; (</w:t>
      </w:r>
      <w:r w:rsidR="002D0ED4" w:rsidRPr="0088037E">
        <w:rPr>
          <w:rFonts w:ascii="Aptos" w:hAnsi="Aptos" w:cstheme="minorHAnsi"/>
        </w:rPr>
        <w:t>2</w:t>
      </w:r>
      <w:r w:rsidR="008C251D" w:rsidRPr="0088037E">
        <w:rPr>
          <w:rFonts w:ascii="Aptos" w:hAnsi="Aptos" w:cstheme="minorHAnsi"/>
        </w:rPr>
        <w:t>)</w:t>
      </w:r>
      <w:r w:rsidR="00C576F4" w:rsidRPr="0088037E">
        <w:rPr>
          <w:rFonts w:ascii="Aptos" w:hAnsi="Aptos" w:cstheme="minorHAnsi"/>
        </w:rPr>
        <w:t xml:space="preserve"> </w:t>
      </w:r>
      <w:r w:rsidR="00052F83">
        <w:rPr>
          <w:rFonts w:ascii="Aptos" w:hAnsi="Aptos" w:cstheme="minorHAnsi"/>
        </w:rPr>
        <w:t xml:space="preserve">if </w:t>
      </w:r>
      <w:r w:rsidR="004819CF" w:rsidRPr="0088037E">
        <w:rPr>
          <w:rFonts w:ascii="Aptos" w:hAnsi="Aptos" w:cstheme="minorHAnsi"/>
        </w:rPr>
        <w:t>discrimination and minority group</w:t>
      </w:r>
      <w:r w:rsidR="00266C80" w:rsidRPr="0088037E">
        <w:rPr>
          <w:rFonts w:ascii="Aptos" w:hAnsi="Aptos" w:cstheme="minorHAnsi"/>
        </w:rPr>
        <w:t xml:space="preserve"> </w:t>
      </w:r>
      <w:r w:rsidR="0032094C">
        <w:rPr>
          <w:rFonts w:ascii="Aptos" w:hAnsi="Aptos" w:cstheme="minorHAnsi"/>
        </w:rPr>
        <w:t>endorsement</w:t>
      </w:r>
      <w:r w:rsidR="004819CF" w:rsidRPr="0088037E">
        <w:rPr>
          <w:rFonts w:ascii="Aptos" w:hAnsi="Aptos" w:cstheme="minorHAnsi"/>
        </w:rPr>
        <w:t xml:space="preserve"> </w:t>
      </w:r>
      <w:r w:rsidR="00FF15A6" w:rsidRPr="0088037E">
        <w:rPr>
          <w:rFonts w:ascii="Aptos" w:hAnsi="Aptos" w:cstheme="minorHAnsi"/>
        </w:rPr>
        <w:t>interact</w:t>
      </w:r>
      <w:r w:rsidR="00FF15A6">
        <w:rPr>
          <w:rFonts w:ascii="Aptos" w:hAnsi="Aptos" w:cstheme="minorHAnsi"/>
        </w:rPr>
        <w:t xml:space="preserve"> to </w:t>
      </w:r>
      <w:r w:rsidR="004819CF" w:rsidRPr="0088037E">
        <w:rPr>
          <w:rFonts w:ascii="Aptos" w:hAnsi="Aptos" w:cstheme="minorHAnsi"/>
        </w:rPr>
        <w:t>predict paranoia</w:t>
      </w:r>
      <w:r w:rsidR="008C251D" w:rsidRPr="0088037E">
        <w:rPr>
          <w:rFonts w:ascii="Aptos" w:hAnsi="Aptos" w:cstheme="minorHAnsi"/>
        </w:rPr>
        <w:t>;</w:t>
      </w:r>
      <w:r w:rsidR="00FF15A6">
        <w:rPr>
          <w:rFonts w:ascii="Aptos" w:hAnsi="Aptos" w:cstheme="minorHAnsi"/>
        </w:rPr>
        <w:t xml:space="preserve"> and, if so,</w:t>
      </w:r>
      <w:r w:rsidR="008C251D" w:rsidRPr="0088037E">
        <w:rPr>
          <w:rFonts w:ascii="Aptos" w:hAnsi="Aptos" w:cstheme="minorHAnsi"/>
        </w:rPr>
        <w:t xml:space="preserve"> (</w:t>
      </w:r>
      <w:r w:rsidR="00266C80" w:rsidRPr="0088037E">
        <w:rPr>
          <w:rFonts w:ascii="Aptos" w:hAnsi="Aptos" w:cstheme="minorHAnsi"/>
        </w:rPr>
        <w:t>3</w:t>
      </w:r>
      <w:r w:rsidR="008C251D" w:rsidRPr="0088037E">
        <w:rPr>
          <w:rFonts w:ascii="Aptos" w:hAnsi="Aptos" w:cstheme="minorHAnsi"/>
        </w:rPr>
        <w:t xml:space="preserve">) </w:t>
      </w:r>
      <w:r w:rsidR="008978A9">
        <w:rPr>
          <w:rFonts w:ascii="Aptos" w:hAnsi="Aptos" w:cstheme="minorHAnsi"/>
        </w:rPr>
        <w:t xml:space="preserve">whether </w:t>
      </w:r>
      <w:r w:rsidR="00561CB5" w:rsidRPr="0088037E">
        <w:rPr>
          <w:rFonts w:ascii="Aptos" w:hAnsi="Aptos" w:cstheme="minorHAnsi"/>
        </w:rPr>
        <w:t>t</w:t>
      </w:r>
      <w:r w:rsidR="00453A26" w:rsidRPr="0088037E">
        <w:rPr>
          <w:rFonts w:ascii="Aptos" w:hAnsi="Aptos" w:cstheme="minorHAnsi"/>
        </w:rPr>
        <w:t>he impact of th</w:t>
      </w:r>
      <w:r w:rsidR="00194285" w:rsidRPr="0088037E">
        <w:rPr>
          <w:rFonts w:ascii="Aptos" w:hAnsi="Aptos" w:cstheme="minorHAnsi"/>
        </w:rPr>
        <w:t>is</w:t>
      </w:r>
      <w:r w:rsidR="00453A26" w:rsidRPr="0088037E">
        <w:rPr>
          <w:rFonts w:ascii="Aptos" w:hAnsi="Aptos" w:cstheme="minorHAnsi"/>
        </w:rPr>
        <w:t xml:space="preserve"> interaction </w:t>
      </w:r>
      <w:r w:rsidR="00FF15A6">
        <w:rPr>
          <w:rFonts w:ascii="Aptos" w:hAnsi="Aptos" w:cstheme="minorHAnsi"/>
        </w:rPr>
        <w:t>varies</w:t>
      </w:r>
      <w:r w:rsidR="00FF15A6" w:rsidRPr="0088037E">
        <w:rPr>
          <w:rFonts w:ascii="Aptos" w:hAnsi="Aptos" w:cstheme="minorHAnsi"/>
        </w:rPr>
        <w:t xml:space="preserve"> </w:t>
      </w:r>
      <w:r w:rsidR="00453A26" w:rsidRPr="0088037E">
        <w:rPr>
          <w:rFonts w:ascii="Aptos" w:hAnsi="Aptos" w:cstheme="minorHAnsi"/>
        </w:rPr>
        <w:t>depend</w:t>
      </w:r>
      <w:r w:rsidR="00FF15A6">
        <w:rPr>
          <w:rFonts w:ascii="Aptos" w:hAnsi="Aptos" w:cstheme="minorHAnsi"/>
        </w:rPr>
        <w:t>ing</w:t>
      </w:r>
      <w:r w:rsidR="00453A26" w:rsidRPr="0088037E">
        <w:rPr>
          <w:rFonts w:ascii="Aptos" w:hAnsi="Aptos" w:cstheme="minorHAnsi"/>
        </w:rPr>
        <w:t xml:space="preserve"> on level of loneliness (moderated moderation).</w:t>
      </w:r>
    </w:p>
    <w:p w14:paraId="1AF15287" w14:textId="77777777" w:rsidR="00C15FF8" w:rsidRDefault="00C15FF8" w:rsidP="00506FDC">
      <w:pPr>
        <w:spacing w:line="480" w:lineRule="auto"/>
        <w:ind w:firstLine="360"/>
        <w:rPr>
          <w:rFonts w:ascii="Aptos" w:hAnsi="Aptos" w:cstheme="minorHAnsi"/>
        </w:rPr>
      </w:pPr>
    </w:p>
    <w:p w14:paraId="3E12C584" w14:textId="77777777" w:rsidR="00C15FF8" w:rsidRPr="0088037E" w:rsidRDefault="00C15FF8" w:rsidP="00506FDC">
      <w:pPr>
        <w:spacing w:line="480" w:lineRule="auto"/>
        <w:ind w:firstLine="360"/>
        <w:rPr>
          <w:rFonts w:ascii="Aptos" w:hAnsi="Aptos" w:cstheme="minorHAnsi"/>
        </w:rPr>
      </w:pPr>
    </w:p>
    <w:p w14:paraId="57BC898C" w14:textId="78DD4AC5" w:rsidR="00355437" w:rsidRPr="0088037E" w:rsidRDefault="00F85010" w:rsidP="00AA0362">
      <w:pPr>
        <w:spacing w:line="480" w:lineRule="auto"/>
        <w:jc w:val="center"/>
        <w:rPr>
          <w:rFonts w:ascii="Aptos" w:hAnsi="Aptos" w:cstheme="minorHAnsi"/>
          <w:b/>
          <w:bCs/>
        </w:rPr>
      </w:pPr>
      <w:r w:rsidRPr="0088037E">
        <w:rPr>
          <w:rFonts w:ascii="Aptos" w:hAnsi="Aptos" w:cstheme="minorHAnsi"/>
          <w:b/>
          <w:bCs/>
        </w:rPr>
        <w:t>M</w:t>
      </w:r>
      <w:r w:rsidR="00355437" w:rsidRPr="0088037E">
        <w:rPr>
          <w:rFonts w:ascii="Aptos" w:hAnsi="Aptos" w:cstheme="minorHAnsi"/>
          <w:b/>
          <w:bCs/>
        </w:rPr>
        <w:t>ethod</w:t>
      </w:r>
    </w:p>
    <w:p w14:paraId="4F624D1E" w14:textId="3C0DDB45" w:rsidR="00C167CA" w:rsidRPr="0088037E" w:rsidRDefault="00C167CA" w:rsidP="00C167CA">
      <w:pPr>
        <w:spacing w:line="480" w:lineRule="auto"/>
        <w:rPr>
          <w:rFonts w:ascii="Aptos" w:hAnsi="Aptos" w:cstheme="minorHAnsi"/>
          <w:b/>
          <w:bCs/>
        </w:rPr>
      </w:pPr>
      <w:r w:rsidRPr="0088037E">
        <w:rPr>
          <w:rFonts w:ascii="Aptos" w:hAnsi="Aptos" w:cstheme="minorHAnsi"/>
          <w:b/>
          <w:bCs/>
        </w:rPr>
        <w:t>Design</w:t>
      </w:r>
    </w:p>
    <w:p w14:paraId="4A879C78" w14:textId="734A444E" w:rsidR="00C167CA" w:rsidRPr="0088037E" w:rsidRDefault="00C167CA" w:rsidP="0075491A">
      <w:pPr>
        <w:spacing w:line="480" w:lineRule="auto"/>
        <w:ind w:firstLine="720"/>
        <w:rPr>
          <w:rFonts w:ascii="Aptos" w:hAnsi="Aptos" w:cstheme="minorHAnsi"/>
        </w:rPr>
      </w:pPr>
      <w:r w:rsidRPr="0088037E">
        <w:rPr>
          <w:rFonts w:ascii="Aptos" w:hAnsi="Aptos" w:cstheme="minorHAnsi"/>
        </w:rPr>
        <w:t>The study was pre</w:t>
      </w:r>
      <w:r w:rsidR="00900892" w:rsidRPr="0088037E">
        <w:rPr>
          <w:rFonts w:ascii="Aptos" w:hAnsi="Aptos" w:cstheme="minorHAnsi"/>
        </w:rPr>
        <w:t>-registered</w:t>
      </w:r>
      <w:r w:rsidR="0075491A">
        <w:rPr>
          <w:rFonts w:ascii="Aptos" w:hAnsi="Aptos" w:cstheme="minorHAnsi"/>
        </w:rPr>
        <w:t xml:space="preserve"> (</w:t>
      </w:r>
      <w:hyperlink r:id="rId7" w:history="1">
        <w:r w:rsidR="0075491A" w:rsidRPr="007F4BBD">
          <w:rPr>
            <w:rStyle w:val="Hyperlink"/>
            <w:rFonts w:ascii="Aptos" w:hAnsi="Aptos" w:cstheme="minorHAnsi"/>
          </w:rPr>
          <w:t>https://osf.io/3z86n/?view_only=e3e289eb91864e848ca1c084af5758b6</w:t>
        </w:r>
      </w:hyperlink>
      <w:r w:rsidR="00900892" w:rsidRPr="0088037E">
        <w:rPr>
          <w:rFonts w:ascii="Aptos" w:hAnsi="Aptos"/>
        </w:rPr>
        <w:t>)</w:t>
      </w:r>
      <w:r w:rsidR="003F5D16" w:rsidRPr="0088037E">
        <w:rPr>
          <w:rFonts w:ascii="Aptos" w:hAnsi="Aptos"/>
        </w:rPr>
        <w:t xml:space="preserve">, and </w:t>
      </w:r>
      <w:r w:rsidR="004F41CC" w:rsidRPr="0088037E">
        <w:rPr>
          <w:rFonts w:ascii="Aptos" w:hAnsi="Aptos"/>
        </w:rPr>
        <w:t>used a cross-sectional, online survey design</w:t>
      </w:r>
      <w:r w:rsidR="00B833C0" w:rsidRPr="0088037E">
        <w:rPr>
          <w:rFonts w:ascii="Aptos" w:hAnsi="Aptos"/>
        </w:rPr>
        <w:t>, with everyday discrimination</w:t>
      </w:r>
      <w:r w:rsidR="00DC70EE" w:rsidRPr="0088037E">
        <w:rPr>
          <w:rFonts w:ascii="Aptos" w:hAnsi="Aptos"/>
        </w:rPr>
        <w:t xml:space="preserve"> and minority group </w:t>
      </w:r>
      <w:r w:rsidR="0032094C">
        <w:rPr>
          <w:rFonts w:ascii="Aptos" w:hAnsi="Aptos"/>
        </w:rPr>
        <w:t>endorsement</w:t>
      </w:r>
      <w:r w:rsidR="00DC70EE" w:rsidRPr="0088037E">
        <w:rPr>
          <w:rFonts w:ascii="Aptos" w:hAnsi="Aptos"/>
        </w:rPr>
        <w:t xml:space="preserve"> as predictors, loneliness as a moderator and paranoia as the dependent variable</w:t>
      </w:r>
      <w:r w:rsidR="009F0306" w:rsidRPr="0088037E">
        <w:rPr>
          <w:rFonts w:ascii="Aptos" w:hAnsi="Aptos"/>
        </w:rPr>
        <w:t>.</w:t>
      </w:r>
      <w:r w:rsidR="00F10B22">
        <w:rPr>
          <w:rFonts w:ascii="Aptos" w:hAnsi="Aptos"/>
        </w:rPr>
        <w:t xml:space="preserve">  The study received institutional ethics approval </w:t>
      </w:r>
      <w:r w:rsidR="00752CF6">
        <w:rPr>
          <w:rFonts w:ascii="Aptos" w:hAnsi="Aptos"/>
        </w:rPr>
        <w:t xml:space="preserve">in both the </w:t>
      </w:r>
      <w:r w:rsidR="002813BE">
        <w:rPr>
          <w:rFonts w:ascii="Aptos" w:hAnsi="Aptos"/>
        </w:rPr>
        <w:t>xx</w:t>
      </w:r>
      <w:r w:rsidR="00752CF6">
        <w:rPr>
          <w:rFonts w:ascii="Aptos" w:hAnsi="Aptos"/>
        </w:rPr>
        <w:t xml:space="preserve"> (</w:t>
      </w:r>
      <w:r w:rsidR="002813BE">
        <w:rPr>
          <w:rFonts w:ascii="Aptos" w:hAnsi="Aptos"/>
        </w:rPr>
        <w:t>Ethics ID</w:t>
      </w:r>
      <w:r w:rsidR="00752CF6">
        <w:rPr>
          <w:rFonts w:ascii="Aptos" w:hAnsi="Aptos"/>
        </w:rPr>
        <w:t xml:space="preserve"> </w:t>
      </w:r>
      <w:r w:rsidR="008F1002">
        <w:rPr>
          <w:rFonts w:ascii="Aptos" w:hAnsi="Aptos"/>
        </w:rPr>
        <w:t>xxxx</w:t>
      </w:r>
      <w:r w:rsidR="00752CF6">
        <w:rPr>
          <w:rFonts w:ascii="Aptos" w:hAnsi="Aptos"/>
        </w:rPr>
        <w:t xml:space="preserve">) and </w:t>
      </w:r>
      <w:r w:rsidR="002813BE">
        <w:rPr>
          <w:rFonts w:ascii="Aptos" w:hAnsi="Aptos"/>
        </w:rPr>
        <w:t>xx</w:t>
      </w:r>
      <w:r w:rsidR="00752CF6">
        <w:rPr>
          <w:rFonts w:ascii="Aptos" w:hAnsi="Aptos"/>
        </w:rPr>
        <w:t xml:space="preserve"> (</w:t>
      </w:r>
      <w:r w:rsidR="002813BE">
        <w:rPr>
          <w:rFonts w:ascii="Aptos" w:hAnsi="Aptos"/>
        </w:rPr>
        <w:t xml:space="preserve">Ethics ID </w:t>
      </w:r>
      <w:r w:rsidR="008F1002">
        <w:rPr>
          <w:rFonts w:ascii="Aptos" w:hAnsi="Aptos"/>
        </w:rPr>
        <w:t>xxxx</w:t>
      </w:r>
      <w:r w:rsidR="003E67E4">
        <w:rPr>
          <w:rFonts w:ascii="Aptos" w:hAnsi="Aptos"/>
        </w:rPr>
        <w:t>)</w:t>
      </w:r>
      <w:r w:rsidR="008F1002">
        <w:rPr>
          <w:rFonts w:ascii="Aptos" w:hAnsi="Aptos"/>
        </w:rPr>
        <w:t xml:space="preserve"> (masked for peer review)</w:t>
      </w:r>
      <w:r w:rsidR="003E67E4">
        <w:rPr>
          <w:rFonts w:ascii="Aptos" w:hAnsi="Aptos"/>
        </w:rPr>
        <w:t xml:space="preserve">.  </w:t>
      </w:r>
    </w:p>
    <w:p w14:paraId="434198B5" w14:textId="49A5F112" w:rsidR="00355437" w:rsidRPr="0088037E" w:rsidRDefault="00355437" w:rsidP="00AA0362">
      <w:pPr>
        <w:spacing w:line="480" w:lineRule="auto"/>
        <w:rPr>
          <w:rFonts w:ascii="Aptos" w:hAnsi="Aptos" w:cstheme="minorHAnsi"/>
          <w:b/>
          <w:bCs/>
        </w:rPr>
      </w:pPr>
      <w:r w:rsidRPr="0088037E">
        <w:rPr>
          <w:rFonts w:ascii="Aptos" w:hAnsi="Aptos" w:cstheme="minorHAnsi"/>
          <w:b/>
          <w:bCs/>
        </w:rPr>
        <w:t>Participants</w:t>
      </w:r>
    </w:p>
    <w:p w14:paraId="0424DDF5" w14:textId="52783A75" w:rsidR="007A35E7" w:rsidRPr="0088037E" w:rsidRDefault="00FB6B9A" w:rsidP="00AA0362">
      <w:pPr>
        <w:spacing w:line="480" w:lineRule="auto"/>
        <w:ind w:firstLine="720"/>
        <w:rPr>
          <w:rFonts w:ascii="Aptos" w:hAnsi="Aptos" w:cstheme="minorHAnsi"/>
        </w:rPr>
      </w:pPr>
      <w:r w:rsidRPr="0088037E">
        <w:rPr>
          <w:rFonts w:ascii="Aptos" w:hAnsi="Aptos" w:cstheme="minorHAnsi"/>
        </w:rPr>
        <w:t>A</w:t>
      </w:r>
      <w:r w:rsidR="007A35E7" w:rsidRPr="0088037E">
        <w:rPr>
          <w:rFonts w:ascii="Aptos" w:hAnsi="Aptos" w:cstheme="minorHAnsi"/>
        </w:rPr>
        <w:t>n online participant recruitment service (Qualtrics)</w:t>
      </w:r>
      <w:r w:rsidR="00670546" w:rsidRPr="0088037E">
        <w:rPr>
          <w:rFonts w:ascii="Aptos" w:hAnsi="Aptos" w:cstheme="minorHAnsi"/>
        </w:rPr>
        <w:t xml:space="preserve"> </w:t>
      </w:r>
      <w:r w:rsidRPr="0088037E">
        <w:rPr>
          <w:rFonts w:ascii="Aptos" w:hAnsi="Aptos" w:cstheme="minorHAnsi"/>
        </w:rPr>
        <w:t xml:space="preserve">was used </w:t>
      </w:r>
      <w:r w:rsidR="00670546" w:rsidRPr="0088037E">
        <w:rPr>
          <w:rFonts w:ascii="Aptos" w:hAnsi="Aptos" w:cstheme="minorHAnsi"/>
        </w:rPr>
        <w:t>to recruit adolescent participants</w:t>
      </w:r>
      <w:r w:rsidR="00B45F61" w:rsidRPr="0088037E">
        <w:rPr>
          <w:rFonts w:ascii="Aptos" w:hAnsi="Aptos" w:cstheme="minorHAnsi"/>
        </w:rPr>
        <w:t xml:space="preserve"> (</w:t>
      </w:r>
      <w:r w:rsidR="00B45F61" w:rsidRPr="00425891">
        <w:rPr>
          <w:rFonts w:ascii="Aptos" w:hAnsi="Aptos" w:cstheme="minorHAnsi"/>
          <w:i/>
          <w:iCs/>
        </w:rPr>
        <w:t>n</w:t>
      </w:r>
      <w:r w:rsidR="00B45F61" w:rsidRPr="0088037E">
        <w:rPr>
          <w:rFonts w:ascii="Aptos" w:hAnsi="Aptos" w:cstheme="minorHAnsi"/>
        </w:rPr>
        <w:t>=462)</w:t>
      </w:r>
      <w:r w:rsidR="00670546" w:rsidRPr="0088037E">
        <w:rPr>
          <w:rFonts w:ascii="Aptos" w:hAnsi="Aptos" w:cstheme="minorHAnsi"/>
        </w:rPr>
        <w:t xml:space="preserve"> from </w:t>
      </w:r>
      <w:r w:rsidR="00425891">
        <w:rPr>
          <w:rFonts w:ascii="Aptos" w:hAnsi="Aptos" w:cstheme="minorHAnsi"/>
        </w:rPr>
        <w:t>xx</w:t>
      </w:r>
      <w:r w:rsidR="00B45F61" w:rsidRPr="0088037E">
        <w:rPr>
          <w:rFonts w:ascii="Aptos" w:hAnsi="Aptos" w:cstheme="minorHAnsi"/>
        </w:rPr>
        <w:t xml:space="preserve"> (</w:t>
      </w:r>
      <w:r w:rsidR="00B45F61" w:rsidRPr="00425891">
        <w:rPr>
          <w:rFonts w:ascii="Aptos" w:hAnsi="Aptos" w:cstheme="minorHAnsi"/>
          <w:i/>
          <w:iCs/>
        </w:rPr>
        <w:t>n</w:t>
      </w:r>
      <w:r w:rsidR="00B45F61" w:rsidRPr="0088037E">
        <w:rPr>
          <w:rFonts w:ascii="Aptos" w:hAnsi="Aptos" w:cstheme="minorHAnsi"/>
        </w:rPr>
        <w:t>=262)</w:t>
      </w:r>
      <w:r w:rsidR="00670546" w:rsidRPr="0088037E">
        <w:rPr>
          <w:rFonts w:ascii="Aptos" w:hAnsi="Aptos" w:cstheme="minorHAnsi"/>
        </w:rPr>
        <w:t xml:space="preserve"> and </w:t>
      </w:r>
      <w:r w:rsidR="00425891">
        <w:rPr>
          <w:rFonts w:ascii="Aptos" w:hAnsi="Aptos" w:cstheme="minorHAnsi"/>
        </w:rPr>
        <w:t>xx</w:t>
      </w:r>
      <w:r w:rsidR="00B45F61" w:rsidRPr="0088037E">
        <w:rPr>
          <w:rFonts w:ascii="Aptos" w:hAnsi="Aptos" w:cstheme="minorHAnsi"/>
        </w:rPr>
        <w:t xml:space="preserve"> (</w:t>
      </w:r>
      <w:r w:rsidR="00B45F61" w:rsidRPr="00425891">
        <w:rPr>
          <w:rFonts w:ascii="Aptos" w:hAnsi="Aptos" w:cstheme="minorHAnsi"/>
          <w:i/>
          <w:iCs/>
        </w:rPr>
        <w:t>n</w:t>
      </w:r>
      <w:r w:rsidR="00B45F61" w:rsidRPr="0088037E">
        <w:rPr>
          <w:rFonts w:ascii="Aptos" w:hAnsi="Aptos" w:cstheme="minorHAnsi"/>
        </w:rPr>
        <w:t>=200)</w:t>
      </w:r>
      <w:r w:rsidR="00670546" w:rsidRPr="0088037E">
        <w:rPr>
          <w:rFonts w:ascii="Aptos" w:hAnsi="Aptos" w:cstheme="minorHAnsi"/>
        </w:rPr>
        <w:t xml:space="preserve">.  </w:t>
      </w:r>
      <w:r w:rsidR="00B45F61" w:rsidRPr="0088037E">
        <w:rPr>
          <w:rFonts w:ascii="Aptos" w:hAnsi="Aptos" w:cstheme="minorHAnsi"/>
        </w:rPr>
        <w:t>Quota sampl</w:t>
      </w:r>
      <w:r w:rsidR="001D7B42" w:rsidRPr="0088037E">
        <w:rPr>
          <w:rFonts w:ascii="Aptos" w:hAnsi="Aptos" w:cstheme="minorHAnsi"/>
        </w:rPr>
        <w:t>ing</w:t>
      </w:r>
      <w:r w:rsidR="00B45F61" w:rsidRPr="0088037E">
        <w:rPr>
          <w:rFonts w:ascii="Aptos" w:hAnsi="Aptos" w:cstheme="minorHAnsi"/>
        </w:rPr>
        <w:t xml:space="preserve"> </w:t>
      </w:r>
      <w:r w:rsidR="00D02E67" w:rsidRPr="0088037E">
        <w:rPr>
          <w:rFonts w:ascii="Aptos" w:hAnsi="Aptos" w:cstheme="minorHAnsi"/>
        </w:rPr>
        <w:t xml:space="preserve">was </w:t>
      </w:r>
      <w:r w:rsidR="001D7B42" w:rsidRPr="0088037E">
        <w:rPr>
          <w:rFonts w:ascii="Aptos" w:hAnsi="Aptos" w:cstheme="minorHAnsi"/>
        </w:rPr>
        <w:t xml:space="preserve">employed </w:t>
      </w:r>
      <w:r w:rsidR="00D02E67" w:rsidRPr="0088037E">
        <w:rPr>
          <w:rFonts w:ascii="Aptos" w:hAnsi="Aptos" w:cstheme="minorHAnsi"/>
        </w:rPr>
        <w:t>to ensure a balanced gender and age (14/15 and 16/17) split.</w:t>
      </w:r>
      <w:r w:rsidR="00EB346B" w:rsidRPr="0088037E">
        <w:rPr>
          <w:rFonts w:ascii="Aptos" w:hAnsi="Aptos" w:cstheme="minorHAnsi"/>
        </w:rPr>
        <w:t xml:space="preserve">  Apart from English language proficiency and </w:t>
      </w:r>
      <w:r w:rsidR="008241FA" w:rsidRPr="0088037E">
        <w:rPr>
          <w:rFonts w:ascii="Aptos" w:hAnsi="Aptos" w:cstheme="minorHAnsi"/>
        </w:rPr>
        <w:t>adolescents’ age, no further inclusion or exclusion criteria were specified.</w:t>
      </w:r>
      <w:r w:rsidR="00FC10EB" w:rsidRPr="0088037E">
        <w:rPr>
          <w:rFonts w:ascii="Aptos" w:hAnsi="Aptos" w:cstheme="minorHAnsi"/>
        </w:rPr>
        <w:t xml:space="preserve">  The study</w:t>
      </w:r>
      <w:r w:rsidR="00E1787B" w:rsidRPr="0088037E">
        <w:rPr>
          <w:rFonts w:ascii="Aptos" w:hAnsi="Aptos" w:cstheme="minorHAnsi"/>
        </w:rPr>
        <w:t xml:space="preserve"> is an analysis of an existing </w:t>
      </w:r>
      <w:proofErr w:type="gramStart"/>
      <w:r w:rsidR="00E1787B" w:rsidRPr="0088037E">
        <w:rPr>
          <w:rFonts w:ascii="Aptos" w:hAnsi="Aptos" w:cstheme="minorHAnsi"/>
        </w:rPr>
        <w:t>dataset,</w:t>
      </w:r>
      <w:proofErr w:type="gramEnd"/>
      <w:r w:rsidR="00E1787B" w:rsidRPr="0088037E">
        <w:rPr>
          <w:rFonts w:ascii="Aptos" w:hAnsi="Aptos" w:cstheme="minorHAnsi"/>
        </w:rPr>
        <w:t xml:space="preserve"> therefore no a-priori power calculations were undertaken.</w:t>
      </w:r>
    </w:p>
    <w:p w14:paraId="0C5524B3" w14:textId="212BFED6" w:rsidR="00355437" w:rsidRPr="0088037E" w:rsidRDefault="00355437" w:rsidP="00AA0362">
      <w:pPr>
        <w:spacing w:line="480" w:lineRule="auto"/>
        <w:rPr>
          <w:rFonts w:ascii="Aptos" w:hAnsi="Aptos" w:cstheme="minorHAnsi"/>
          <w:b/>
          <w:bCs/>
        </w:rPr>
      </w:pPr>
      <w:r w:rsidRPr="0088037E">
        <w:rPr>
          <w:rFonts w:ascii="Aptos" w:hAnsi="Aptos" w:cstheme="minorHAnsi"/>
          <w:b/>
          <w:bCs/>
        </w:rPr>
        <w:t>Measures</w:t>
      </w:r>
    </w:p>
    <w:p w14:paraId="084DAED1" w14:textId="369FAB7B" w:rsidR="00317536" w:rsidRPr="0088037E" w:rsidRDefault="00317536" w:rsidP="00317536">
      <w:pPr>
        <w:spacing w:after="0" w:line="480" w:lineRule="auto"/>
        <w:rPr>
          <w:rFonts w:ascii="Aptos" w:hAnsi="Aptos" w:cstheme="minorHAnsi"/>
          <w:color w:val="222222"/>
          <w:shd w:val="clear" w:color="auto" w:fill="FFFFFF"/>
        </w:rPr>
      </w:pPr>
      <w:r w:rsidRPr="0088037E">
        <w:rPr>
          <w:rFonts w:ascii="Aptos" w:eastAsia="Times New Roman" w:hAnsi="Aptos" w:cstheme="minorHAnsi"/>
          <w:b/>
          <w:bCs/>
          <w:lang w:eastAsia="en-GB"/>
        </w:rPr>
        <w:t xml:space="preserve">Everyday Discrimination Scale – Short Version </w:t>
      </w:r>
      <w:r w:rsidRPr="0088037E">
        <w:rPr>
          <w:rFonts w:ascii="Aptos" w:hAnsi="Aptos" w:cstheme="minorHAnsi"/>
          <w:b/>
          <w:bCs/>
          <w:color w:val="000000"/>
          <w:lang w:val="en-US"/>
        </w:rPr>
        <w:t>(Sternthal et al., 2011)</w:t>
      </w:r>
    </w:p>
    <w:p w14:paraId="273830FD" w14:textId="70E4ED9A" w:rsidR="00317536" w:rsidRPr="0088037E" w:rsidRDefault="00317536" w:rsidP="00317536">
      <w:pPr>
        <w:spacing w:after="120" w:line="480" w:lineRule="auto"/>
        <w:ind w:firstLine="720"/>
        <w:rPr>
          <w:rFonts w:ascii="Aptos" w:hAnsi="Aptos" w:cstheme="minorHAnsi"/>
          <w:color w:val="000000"/>
          <w:lang w:val="en-US"/>
        </w:rPr>
      </w:pPr>
      <w:r w:rsidRPr="0088037E">
        <w:rPr>
          <w:rFonts w:ascii="Aptos" w:hAnsi="Aptos" w:cstheme="minorHAnsi"/>
          <w:color w:val="000000"/>
          <w:lang w:val="en-US"/>
        </w:rPr>
        <w:t xml:space="preserve">The EDS assesses everyday discriminatory experiences using 5-items to assess routine discrimination (e.g. ‘you are treated with less courtesy or respect than other people’) through to </w:t>
      </w:r>
      <w:r w:rsidRPr="0088037E">
        <w:rPr>
          <w:rFonts w:ascii="Aptos" w:hAnsi="Aptos" w:cstheme="minorHAnsi"/>
          <w:color w:val="000000"/>
          <w:lang w:val="en-US"/>
        </w:rPr>
        <w:lastRenderedPageBreak/>
        <w:t>more chronic experiences (‘you are threatened or harassed’) on a 6-point scale with the following response categories: ‘</w:t>
      </w:r>
      <w:r w:rsidRPr="0088037E">
        <w:rPr>
          <w:rFonts w:ascii="Aptos" w:hAnsi="Aptos" w:cstheme="minorHAnsi"/>
          <w:i/>
          <w:iCs/>
          <w:color w:val="000000"/>
          <w:lang w:val="en-US"/>
        </w:rPr>
        <w:t>almost everyday’, ‘at least once a week’, ‘a few times a month’, ‘a few times a year’, ‘less than once a year’ and ‘never’</w:t>
      </w:r>
      <w:r w:rsidRPr="0088037E">
        <w:rPr>
          <w:rFonts w:ascii="Aptos" w:hAnsi="Aptos" w:cstheme="minorHAnsi"/>
          <w:color w:val="000000"/>
          <w:lang w:val="en-US"/>
        </w:rPr>
        <w:t xml:space="preserve">.  Scores range from </w:t>
      </w:r>
      <w:r w:rsidR="00C213F2" w:rsidRPr="0088037E">
        <w:rPr>
          <w:rFonts w:ascii="Aptos" w:hAnsi="Aptos" w:cstheme="minorHAnsi"/>
          <w:color w:val="000000"/>
          <w:lang w:val="en-US"/>
        </w:rPr>
        <w:t>0</w:t>
      </w:r>
      <w:r w:rsidRPr="0088037E">
        <w:rPr>
          <w:rFonts w:ascii="Aptos" w:hAnsi="Aptos" w:cstheme="minorHAnsi"/>
          <w:color w:val="000000"/>
          <w:lang w:val="en-US"/>
        </w:rPr>
        <w:t>-</w:t>
      </w:r>
      <w:r w:rsidR="006D4CFD" w:rsidRPr="0088037E">
        <w:rPr>
          <w:rFonts w:ascii="Aptos" w:hAnsi="Aptos" w:cstheme="minorHAnsi"/>
          <w:color w:val="000000"/>
          <w:lang w:val="en-US"/>
        </w:rPr>
        <w:t>25</w:t>
      </w:r>
      <w:r w:rsidRPr="0088037E">
        <w:rPr>
          <w:rFonts w:ascii="Aptos" w:hAnsi="Aptos" w:cstheme="minorHAnsi"/>
          <w:color w:val="000000"/>
          <w:lang w:val="en-US"/>
        </w:rPr>
        <w:t xml:space="preserve"> with higher scores indicating higher discrimination.  Participants who respond “a few times a year” to at least one of the five items are asked a follow up question - “what do you think is the main reason for these experiences” and are asked to indicate categories from a list of 14 (</w:t>
      </w:r>
      <w:r w:rsidR="00332485">
        <w:rPr>
          <w:rFonts w:ascii="Aptos" w:hAnsi="Aptos" w:cstheme="minorHAnsi"/>
          <w:color w:val="000000"/>
          <w:lang w:val="en-US"/>
        </w:rPr>
        <w:t xml:space="preserve">ancestry or national origins, </w:t>
      </w:r>
      <w:r w:rsidRPr="0088037E">
        <w:rPr>
          <w:rFonts w:ascii="Aptos" w:hAnsi="Aptos" w:cstheme="minorHAnsi"/>
          <w:color w:val="000000"/>
          <w:lang w:val="en-US"/>
        </w:rPr>
        <w:t>gender,</w:t>
      </w:r>
      <w:r w:rsidR="00332485">
        <w:rPr>
          <w:rFonts w:ascii="Aptos" w:hAnsi="Aptos" w:cstheme="minorHAnsi"/>
          <w:color w:val="000000"/>
          <w:lang w:val="en-US"/>
        </w:rPr>
        <w:t xml:space="preserve"> race, age, religion, height, weight, other aspects of physical appearance,</w:t>
      </w:r>
      <w:r w:rsidRPr="0088037E">
        <w:rPr>
          <w:rFonts w:ascii="Aptos" w:hAnsi="Aptos" w:cstheme="minorHAnsi"/>
          <w:color w:val="000000"/>
          <w:lang w:val="en-US"/>
        </w:rPr>
        <w:t xml:space="preserve"> sexual orientation, </w:t>
      </w:r>
      <w:r w:rsidR="00332485">
        <w:rPr>
          <w:rFonts w:ascii="Aptos" w:hAnsi="Aptos" w:cstheme="minorHAnsi"/>
          <w:color w:val="000000"/>
          <w:lang w:val="en-US"/>
        </w:rPr>
        <w:t xml:space="preserve">education or income level, physical disability, </w:t>
      </w:r>
      <w:r w:rsidRPr="0088037E">
        <w:rPr>
          <w:rFonts w:ascii="Aptos" w:hAnsi="Aptos" w:cstheme="minorHAnsi"/>
          <w:color w:val="000000"/>
          <w:lang w:val="en-US"/>
        </w:rPr>
        <w:t>shade of skin colour</w:t>
      </w:r>
      <w:r w:rsidR="00701856">
        <w:rPr>
          <w:rFonts w:ascii="Aptos" w:hAnsi="Aptos" w:cstheme="minorHAnsi"/>
          <w:color w:val="000000"/>
          <w:lang w:val="en-US"/>
        </w:rPr>
        <w:t>,</w:t>
      </w:r>
      <w:r w:rsidR="00332485">
        <w:rPr>
          <w:rFonts w:ascii="Aptos" w:hAnsi="Aptos" w:cstheme="minorHAnsi"/>
          <w:color w:val="000000"/>
          <w:lang w:val="en-US"/>
        </w:rPr>
        <w:t xml:space="preserve"> tribe, other</w:t>
      </w:r>
      <w:r w:rsidRPr="0088037E">
        <w:rPr>
          <w:rFonts w:ascii="Aptos" w:hAnsi="Aptos" w:cstheme="minorHAnsi"/>
          <w:color w:val="000000"/>
          <w:lang w:val="en-US"/>
        </w:rPr>
        <w:t xml:space="preserve">).  We summed the number of reasons endorsed to produce an index of minority group </w:t>
      </w:r>
      <w:r w:rsidR="0032094C">
        <w:rPr>
          <w:rFonts w:ascii="Aptos" w:hAnsi="Aptos" w:cstheme="minorHAnsi"/>
          <w:color w:val="000000"/>
          <w:lang w:val="en-US"/>
        </w:rPr>
        <w:t>endorsement</w:t>
      </w:r>
      <w:r w:rsidR="00FE30E8" w:rsidRPr="0088037E">
        <w:rPr>
          <w:rFonts w:ascii="Aptos" w:hAnsi="Aptos" w:cstheme="minorHAnsi"/>
          <w:color w:val="000000"/>
          <w:lang w:val="en-US"/>
        </w:rPr>
        <w:t xml:space="preserve"> (range 1-</w:t>
      </w:r>
      <w:r w:rsidR="0093077A" w:rsidRPr="0088037E">
        <w:rPr>
          <w:rFonts w:ascii="Aptos" w:hAnsi="Aptos" w:cstheme="minorHAnsi"/>
          <w:color w:val="000000"/>
          <w:lang w:val="en-US"/>
        </w:rPr>
        <w:t>14)</w:t>
      </w:r>
      <w:r w:rsidRPr="0088037E">
        <w:rPr>
          <w:rFonts w:ascii="Aptos" w:hAnsi="Aptos" w:cstheme="minorHAnsi"/>
          <w:color w:val="000000"/>
          <w:lang w:val="en-US"/>
        </w:rPr>
        <w:t xml:space="preserve">.  </w:t>
      </w:r>
      <w:r w:rsidRPr="0088037E">
        <w:rPr>
          <w:rFonts w:ascii="Aptos" w:hAnsi="Aptos" w:cstheme="minorHAnsi"/>
          <w:lang w:val="en-US"/>
        </w:rPr>
        <w:t xml:space="preserve">Good </w:t>
      </w:r>
      <w:r w:rsidRPr="0088037E">
        <w:rPr>
          <w:rFonts w:ascii="Aptos" w:hAnsi="Aptos" w:cstheme="minorHAnsi"/>
          <w:shd w:val="clear" w:color="auto" w:fill="FFFFFF"/>
          <w:lang w:val="en-US"/>
        </w:rPr>
        <w:t>i</w:t>
      </w:r>
      <w:r w:rsidRPr="0088037E">
        <w:rPr>
          <w:rFonts w:ascii="Aptos" w:hAnsi="Aptos" w:cstheme="minorHAnsi"/>
          <w:color w:val="000000"/>
          <w:lang w:val="en-US"/>
        </w:rPr>
        <w:t>nternal consistency has been reported (α=0.77; Sternthal et al., 2011).  Internal consistency in the current study was α=0.92.</w:t>
      </w:r>
    </w:p>
    <w:p w14:paraId="6899E587" w14:textId="77777777" w:rsidR="00FC0122" w:rsidRPr="0088037E" w:rsidRDefault="00FC0122" w:rsidP="00AA0362">
      <w:pPr>
        <w:spacing w:after="0" w:line="480" w:lineRule="auto"/>
        <w:outlineLvl w:val="2"/>
        <w:rPr>
          <w:rFonts w:ascii="Aptos" w:eastAsia="Times New Roman" w:hAnsi="Aptos" w:cstheme="minorHAnsi"/>
          <w:b/>
          <w:bCs/>
          <w:lang w:eastAsia="en-GB"/>
        </w:rPr>
      </w:pPr>
      <w:r w:rsidRPr="0088037E">
        <w:rPr>
          <w:rFonts w:ascii="Aptos" w:eastAsia="Times New Roman" w:hAnsi="Aptos" w:cstheme="minorHAnsi"/>
          <w:b/>
          <w:bCs/>
          <w:i/>
          <w:iCs/>
          <w:color w:val="000000"/>
          <w:lang w:eastAsia="en-GB"/>
        </w:rPr>
        <w:t>Revised Green et al. Paranoid Thoughts Scale (R-GPTS; Freeman et al., 2021)</w:t>
      </w:r>
    </w:p>
    <w:p w14:paraId="730767D3" w14:textId="4E8897AA" w:rsidR="00FC0122" w:rsidRPr="0088037E" w:rsidRDefault="00FC0122" w:rsidP="00AA0362">
      <w:pPr>
        <w:spacing w:after="0" w:line="480" w:lineRule="auto"/>
        <w:ind w:firstLine="720"/>
        <w:rPr>
          <w:rFonts w:ascii="Aptos" w:eastAsia="Times New Roman" w:hAnsi="Aptos" w:cstheme="minorHAnsi"/>
          <w:color w:val="000000"/>
          <w:lang w:eastAsia="en-GB"/>
        </w:rPr>
      </w:pPr>
      <w:r w:rsidRPr="0088037E">
        <w:rPr>
          <w:rFonts w:ascii="Aptos" w:eastAsia="Times New Roman" w:hAnsi="Aptos" w:cstheme="minorHAnsi"/>
          <w:color w:val="000000"/>
          <w:lang w:eastAsia="en-GB"/>
        </w:rPr>
        <w:t>The R-GPTS is an 18-item self-report instrument that assesses paranoid thoughts during the last month on two dimensions: ideas of reference and persecution. Items are rated on a 5-point Likert scale from 0 = "Not at all" to 4 = “Totally". We used the 10-item persecution subscale as it better captures the perceived intentionality of paranoid ideation and relates more strongly to persecutory delusions (Freeman et al., 2021). The persecution subscale demonstrated excellent internal consistency in our sample (</w:t>
      </w:r>
      <w:r w:rsidRPr="0088037E">
        <w:rPr>
          <w:rFonts w:ascii="Aptos" w:eastAsia="Times New Roman" w:hAnsi="Aptos" w:cstheme="minorHAnsi"/>
          <w:i/>
          <w:iCs/>
          <w:color w:val="000000"/>
          <w:lang w:eastAsia="en-GB"/>
        </w:rPr>
        <w:t>α</w:t>
      </w:r>
      <w:r w:rsidRPr="0088037E">
        <w:rPr>
          <w:rFonts w:ascii="Aptos" w:eastAsia="Times New Roman" w:hAnsi="Aptos" w:cstheme="minorHAnsi"/>
          <w:i/>
          <w:iCs/>
          <w:color w:val="000000"/>
          <w:vertAlign w:val="subscript"/>
          <w:lang w:eastAsia="en-GB"/>
        </w:rPr>
        <w:t xml:space="preserve"> </w:t>
      </w:r>
      <w:r w:rsidRPr="0088037E">
        <w:rPr>
          <w:rFonts w:ascii="Aptos" w:eastAsia="Times New Roman" w:hAnsi="Aptos" w:cstheme="minorHAnsi"/>
          <w:color w:val="000000"/>
          <w:lang w:eastAsia="en-GB"/>
        </w:rPr>
        <w:t xml:space="preserve">= </w:t>
      </w:r>
      <w:r w:rsidR="00AA1F84">
        <w:rPr>
          <w:rFonts w:ascii="Aptos" w:eastAsia="Times New Roman" w:hAnsi="Aptos" w:cstheme="minorHAnsi"/>
          <w:color w:val="000000"/>
          <w:lang w:eastAsia="en-GB"/>
        </w:rPr>
        <w:t>0</w:t>
      </w:r>
      <w:r w:rsidRPr="0088037E">
        <w:rPr>
          <w:rFonts w:ascii="Aptos" w:eastAsia="Times New Roman" w:hAnsi="Aptos" w:cstheme="minorHAnsi"/>
          <w:color w:val="000000"/>
          <w:lang w:eastAsia="en-GB"/>
        </w:rPr>
        <w:t>.96) consistent with Freeman et al. (2021). </w:t>
      </w:r>
    </w:p>
    <w:p w14:paraId="50602874" w14:textId="3D4162C1" w:rsidR="00317536" w:rsidRPr="0088037E" w:rsidRDefault="00317536" w:rsidP="00317536">
      <w:pPr>
        <w:spacing w:after="0" w:line="480" w:lineRule="auto"/>
        <w:rPr>
          <w:rFonts w:ascii="Aptos" w:eastAsia="Times New Roman" w:hAnsi="Aptos" w:cstheme="minorHAnsi"/>
          <w:b/>
          <w:bCs/>
          <w:i/>
          <w:iCs/>
          <w:lang w:eastAsia="en-GB"/>
        </w:rPr>
      </w:pPr>
      <w:r w:rsidRPr="0088037E">
        <w:rPr>
          <w:rFonts w:ascii="Aptos" w:eastAsia="Times New Roman" w:hAnsi="Aptos" w:cstheme="minorHAnsi"/>
          <w:b/>
          <w:bCs/>
          <w:i/>
          <w:iCs/>
          <w:lang w:eastAsia="en-GB"/>
        </w:rPr>
        <w:t>UCLA Loneliness Scale – Short Version (Neto, 1992)</w:t>
      </w:r>
    </w:p>
    <w:p w14:paraId="13FCBD04" w14:textId="692F2395" w:rsidR="00317536" w:rsidRDefault="00317536" w:rsidP="00317536">
      <w:pPr>
        <w:spacing w:line="480" w:lineRule="auto"/>
        <w:rPr>
          <w:rFonts w:ascii="Aptos" w:hAnsi="Aptos" w:cstheme="minorHAnsi"/>
        </w:rPr>
      </w:pPr>
      <w:r w:rsidRPr="0088037E">
        <w:rPr>
          <w:rFonts w:ascii="Aptos" w:hAnsi="Aptos" w:cstheme="minorHAnsi"/>
          <w:b/>
          <w:bCs/>
        </w:rPr>
        <w:tab/>
      </w:r>
      <w:r w:rsidRPr="0088037E">
        <w:rPr>
          <w:rFonts w:ascii="Aptos" w:hAnsi="Aptos" w:cstheme="minorHAnsi"/>
        </w:rPr>
        <w:t xml:space="preserve">This is a 6-item version of the original 20 item UCLA loneliness scale.  Each of the 6 items is rated on a 1 (never) to 4 (often) scale, yielding a total possible score of 6-24, with higher scores indicating higher loneliness.  The internal reliability of the scale was reported as 0.77, and in the current sample, it was </w:t>
      </w:r>
      <w:r w:rsidR="00AA1F84">
        <w:rPr>
          <w:rFonts w:ascii="Aptos" w:hAnsi="Aptos" w:cstheme="minorHAnsi"/>
        </w:rPr>
        <w:t>0</w:t>
      </w:r>
      <w:r w:rsidRPr="0088037E">
        <w:rPr>
          <w:rFonts w:ascii="Aptos" w:hAnsi="Aptos" w:cstheme="minorHAnsi"/>
        </w:rPr>
        <w:t>.94.</w:t>
      </w:r>
    </w:p>
    <w:p w14:paraId="18F985F0" w14:textId="17B61E41" w:rsidR="00D97E28" w:rsidRDefault="00D97E28" w:rsidP="00317536">
      <w:pPr>
        <w:spacing w:line="480" w:lineRule="auto"/>
        <w:rPr>
          <w:rFonts w:ascii="Aptos" w:hAnsi="Aptos" w:cstheme="minorHAnsi"/>
          <w:b/>
          <w:bCs/>
        </w:rPr>
      </w:pPr>
      <w:r>
        <w:rPr>
          <w:rFonts w:ascii="Aptos" w:hAnsi="Aptos" w:cstheme="minorHAnsi"/>
          <w:b/>
          <w:bCs/>
        </w:rPr>
        <w:t>Procedure</w:t>
      </w:r>
    </w:p>
    <w:p w14:paraId="6EDC300F" w14:textId="0E7B0119" w:rsidR="00D3434F" w:rsidRDefault="00634058" w:rsidP="00D3434F">
      <w:pPr>
        <w:spacing w:line="480" w:lineRule="auto"/>
      </w:pPr>
      <w:r>
        <w:rPr>
          <w:rFonts w:ascii="Aptos" w:hAnsi="Aptos" w:cstheme="minorHAnsi"/>
          <w:b/>
          <w:bCs/>
        </w:rPr>
        <w:lastRenderedPageBreak/>
        <w:tab/>
      </w:r>
      <w:r w:rsidR="00D3434F">
        <w:t xml:space="preserve">Potential participants were </w:t>
      </w:r>
      <w:r w:rsidR="0076350D">
        <w:t xml:space="preserve">identified and </w:t>
      </w:r>
      <w:r w:rsidR="00D3434F">
        <w:t>contacted by Qualtrics to part</w:t>
      </w:r>
      <w:r w:rsidR="0076350D">
        <w:t>icipate in the study</w:t>
      </w:r>
      <w:r w:rsidR="00A44907">
        <w:t xml:space="preserve">; parents provided consent first and only </w:t>
      </w:r>
      <w:r w:rsidR="000D4042">
        <w:t>following parental consent</w:t>
      </w:r>
      <w:r w:rsidR="00A44907">
        <w:t xml:space="preserve"> were adolescents approached</w:t>
      </w:r>
      <w:r w:rsidR="000D4042">
        <w:t xml:space="preserve"> to </w:t>
      </w:r>
      <w:r w:rsidR="00EE2A36">
        <w:t>take part</w:t>
      </w:r>
      <w:r w:rsidR="00277DF6">
        <w:t xml:space="preserve"> and </w:t>
      </w:r>
      <w:r w:rsidR="00EE2A36">
        <w:t xml:space="preserve">subsequently </w:t>
      </w:r>
      <w:r w:rsidR="00277DF6">
        <w:t>provide informed consent</w:t>
      </w:r>
      <w:r w:rsidR="00975116">
        <w:t xml:space="preserve">. </w:t>
      </w:r>
      <w:r w:rsidR="00BE79AC">
        <w:t xml:space="preserve"> </w:t>
      </w:r>
      <w:r w:rsidR="00277DF6">
        <w:t>P</w:t>
      </w:r>
      <w:r w:rsidR="00BE79AC">
        <w:t xml:space="preserve">articipants completed the questionnaires online via </w:t>
      </w:r>
      <w:r w:rsidR="008376C5">
        <w:t>Qualtrics</w:t>
      </w:r>
      <w:r w:rsidR="006F6315">
        <w:t xml:space="preserve">.  </w:t>
      </w:r>
      <w:r w:rsidR="008376C5">
        <w:t xml:space="preserve">All participants were </w:t>
      </w:r>
      <w:r w:rsidR="006F6315">
        <w:t xml:space="preserve">debriefed at the end of the study and </w:t>
      </w:r>
      <w:r w:rsidR="008376C5">
        <w:t xml:space="preserve">reimbursed by Qualtrics for their time.  </w:t>
      </w:r>
    </w:p>
    <w:p w14:paraId="7E968386" w14:textId="102CB174" w:rsidR="00634058" w:rsidRDefault="00634058" w:rsidP="00317536">
      <w:pPr>
        <w:spacing w:line="480" w:lineRule="auto"/>
        <w:rPr>
          <w:rFonts w:ascii="Aptos" w:hAnsi="Aptos" w:cstheme="minorHAnsi"/>
          <w:b/>
          <w:bCs/>
        </w:rPr>
      </w:pPr>
    </w:p>
    <w:p w14:paraId="3C75E05B" w14:textId="780988B0" w:rsidR="00105A45" w:rsidRPr="0088037E" w:rsidRDefault="00144417" w:rsidP="00105A45">
      <w:pPr>
        <w:spacing w:line="480" w:lineRule="auto"/>
        <w:rPr>
          <w:rFonts w:ascii="Aptos" w:hAnsi="Aptos" w:cstheme="minorHAnsi"/>
          <w:b/>
          <w:bCs/>
        </w:rPr>
      </w:pPr>
      <w:r w:rsidRPr="0088037E">
        <w:rPr>
          <w:rFonts w:ascii="Aptos" w:hAnsi="Aptos" w:cstheme="minorHAnsi"/>
          <w:b/>
          <w:bCs/>
        </w:rPr>
        <w:t>Data Analysis</w:t>
      </w:r>
      <w:r w:rsidR="008B14BD" w:rsidRPr="0088037E">
        <w:rPr>
          <w:rFonts w:ascii="Aptos" w:hAnsi="Aptos" w:cstheme="minorHAnsi"/>
          <w:b/>
          <w:bCs/>
        </w:rPr>
        <w:t xml:space="preserve"> Plan</w:t>
      </w:r>
    </w:p>
    <w:p w14:paraId="1FF79B49" w14:textId="651E75CF" w:rsidR="00D53407" w:rsidRPr="0088037E" w:rsidRDefault="003054A2" w:rsidP="00653770">
      <w:pPr>
        <w:tabs>
          <w:tab w:val="num" w:pos="720"/>
        </w:tabs>
        <w:spacing w:line="480" w:lineRule="auto"/>
        <w:ind w:firstLine="360"/>
        <w:rPr>
          <w:rFonts w:ascii="Aptos" w:hAnsi="Aptos" w:cstheme="minorHAnsi"/>
        </w:rPr>
      </w:pPr>
      <w:r>
        <w:rPr>
          <w:rFonts w:ascii="Aptos" w:hAnsi="Aptos" w:cstheme="minorHAnsi"/>
          <w:lang w:val="en-US"/>
        </w:rPr>
        <w:t xml:space="preserve">We first report Pearson’s correlations for all variables.  </w:t>
      </w:r>
      <w:r w:rsidR="00D53407" w:rsidRPr="0088037E">
        <w:rPr>
          <w:rFonts w:ascii="Aptos" w:hAnsi="Aptos" w:cstheme="minorHAnsi"/>
          <w:lang w:val="en-US"/>
        </w:rPr>
        <w:t>To test our hypotheses, we calculate</w:t>
      </w:r>
      <w:r w:rsidR="00105A45" w:rsidRPr="0088037E">
        <w:rPr>
          <w:rFonts w:ascii="Aptos" w:hAnsi="Aptos" w:cstheme="minorHAnsi"/>
          <w:lang w:val="en-US"/>
        </w:rPr>
        <w:t>d</w:t>
      </w:r>
      <w:r w:rsidR="00D53407" w:rsidRPr="0088037E">
        <w:rPr>
          <w:rFonts w:ascii="Aptos" w:hAnsi="Aptos" w:cstheme="minorHAnsi"/>
          <w:lang w:val="en-US"/>
        </w:rPr>
        <w:t xml:space="preserve"> a moderated moderation </w:t>
      </w:r>
      <w:r w:rsidR="008A2C8E" w:rsidRPr="0088037E">
        <w:rPr>
          <w:rFonts w:ascii="Aptos" w:hAnsi="Aptos" w:cstheme="minorHAnsi"/>
          <w:lang w:val="en-US"/>
        </w:rPr>
        <w:t xml:space="preserve">model </w:t>
      </w:r>
      <w:r w:rsidR="00D53407" w:rsidRPr="0088037E">
        <w:rPr>
          <w:rFonts w:ascii="Aptos" w:hAnsi="Aptos" w:cstheme="minorHAnsi"/>
          <w:lang w:val="en-US"/>
        </w:rPr>
        <w:t xml:space="preserve">using the PROCESS macro (Model 3) for SPSS by Hayes (2017). </w:t>
      </w:r>
      <w:r w:rsidR="008A2C8E" w:rsidRPr="0088037E">
        <w:rPr>
          <w:rFonts w:ascii="Aptos" w:hAnsi="Aptos" w:cstheme="minorHAnsi"/>
          <w:lang w:val="en-US"/>
        </w:rPr>
        <w:t xml:space="preserve"> </w:t>
      </w:r>
      <w:r w:rsidR="00D53407" w:rsidRPr="0088037E">
        <w:rPr>
          <w:rFonts w:ascii="Aptos" w:hAnsi="Aptos" w:cstheme="minorHAnsi"/>
          <w:lang w:val="en-US"/>
        </w:rPr>
        <w:t xml:space="preserve">In the first step, two variables - severity of discrimination (variable X) and </w:t>
      </w:r>
      <w:r w:rsidR="00924D34">
        <w:rPr>
          <w:rFonts w:ascii="Aptos" w:hAnsi="Aptos" w:cstheme="minorHAnsi"/>
          <w:lang w:val="en-US"/>
        </w:rPr>
        <w:t xml:space="preserve">number of endorsed </w:t>
      </w:r>
      <w:r w:rsidR="00D53407" w:rsidRPr="0088037E">
        <w:rPr>
          <w:rFonts w:ascii="Aptos" w:hAnsi="Aptos" w:cstheme="minorHAnsi"/>
          <w:lang w:val="en-US"/>
        </w:rPr>
        <w:t>minority group</w:t>
      </w:r>
      <w:r w:rsidR="00924D34">
        <w:rPr>
          <w:rFonts w:ascii="Aptos" w:hAnsi="Aptos" w:cstheme="minorHAnsi"/>
          <w:lang w:val="en-US"/>
        </w:rPr>
        <w:t>s</w:t>
      </w:r>
      <w:r w:rsidR="00D53407" w:rsidRPr="0088037E">
        <w:rPr>
          <w:rFonts w:ascii="Aptos" w:hAnsi="Aptos" w:cstheme="minorHAnsi"/>
          <w:lang w:val="en-US"/>
        </w:rPr>
        <w:t xml:space="preserve"> </w:t>
      </w:r>
      <w:r w:rsidR="00542020">
        <w:rPr>
          <w:rFonts w:ascii="Aptos" w:hAnsi="Aptos" w:cstheme="minorHAnsi"/>
          <w:lang w:val="en-US"/>
        </w:rPr>
        <w:t>(</w:t>
      </w:r>
      <w:r w:rsidR="00D53407" w:rsidRPr="0088037E">
        <w:rPr>
          <w:rFonts w:ascii="Aptos" w:hAnsi="Aptos" w:cstheme="minorHAnsi"/>
          <w:lang w:val="en-US"/>
        </w:rPr>
        <w:t xml:space="preserve">variable W) </w:t>
      </w:r>
      <w:r w:rsidR="008A2C8E" w:rsidRPr="0088037E">
        <w:rPr>
          <w:rFonts w:ascii="Aptos" w:hAnsi="Aptos" w:cstheme="minorHAnsi"/>
          <w:lang w:val="en-US"/>
        </w:rPr>
        <w:t>–</w:t>
      </w:r>
      <w:r w:rsidR="00D53407" w:rsidRPr="0088037E">
        <w:rPr>
          <w:rFonts w:ascii="Aptos" w:hAnsi="Aptos" w:cstheme="minorHAnsi"/>
          <w:lang w:val="en-US"/>
        </w:rPr>
        <w:t xml:space="preserve"> w</w:t>
      </w:r>
      <w:r w:rsidR="008A2C8E" w:rsidRPr="0088037E">
        <w:rPr>
          <w:rFonts w:ascii="Aptos" w:hAnsi="Aptos" w:cstheme="minorHAnsi"/>
          <w:lang w:val="en-US"/>
        </w:rPr>
        <w:t xml:space="preserve">ere </w:t>
      </w:r>
      <w:r w:rsidR="00D53407" w:rsidRPr="0088037E">
        <w:rPr>
          <w:rFonts w:ascii="Aptos" w:hAnsi="Aptos" w:cstheme="minorHAnsi"/>
          <w:lang w:val="en-US"/>
        </w:rPr>
        <w:t>included to test if these account</w:t>
      </w:r>
      <w:r w:rsidR="00BD567D" w:rsidRPr="0088037E">
        <w:rPr>
          <w:rFonts w:ascii="Aptos" w:hAnsi="Aptos" w:cstheme="minorHAnsi"/>
          <w:lang w:val="en-US"/>
        </w:rPr>
        <w:t>ed</w:t>
      </w:r>
      <w:r w:rsidR="00D53407" w:rsidRPr="0088037E">
        <w:rPr>
          <w:rFonts w:ascii="Aptos" w:hAnsi="Aptos" w:cstheme="minorHAnsi"/>
          <w:lang w:val="en-US"/>
        </w:rPr>
        <w:t xml:space="preserve"> for a significant amount of variance in paranoid thoughts (variable Y). </w:t>
      </w:r>
      <w:r w:rsidR="008A2C8E" w:rsidRPr="0088037E">
        <w:rPr>
          <w:rFonts w:ascii="Aptos" w:hAnsi="Aptos" w:cstheme="minorHAnsi"/>
        </w:rPr>
        <w:t xml:space="preserve"> </w:t>
      </w:r>
      <w:r w:rsidR="00D53407" w:rsidRPr="0088037E">
        <w:rPr>
          <w:rFonts w:ascii="Aptos" w:hAnsi="Aptos" w:cstheme="minorHAnsi"/>
          <w:lang w:val="en-US"/>
        </w:rPr>
        <w:t>To avoid potentially problematic high multicollinearity with the interaction term, the variables w</w:t>
      </w:r>
      <w:r w:rsidR="002354AE" w:rsidRPr="0088037E">
        <w:rPr>
          <w:rFonts w:ascii="Aptos" w:hAnsi="Aptos" w:cstheme="minorHAnsi"/>
          <w:lang w:val="en-US"/>
        </w:rPr>
        <w:t xml:space="preserve">ere </w:t>
      </w:r>
      <w:r w:rsidR="00D53407" w:rsidRPr="0088037E">
        <w:rPr>
          <w:rFonts w:ascii="Aptos" w:hAnsi="Aptos" w:cstheme="minorHAnsi"/>
          <w:lang w:val="en-US"/>
        </w:rPr>
        <w:t>centered around the sample mean.</w:t>
      </w:r>
      <w:r w:rsidR="002354AE" w:rsidRPr="0088037E">
        <w:rPr>
          <w:rFonts w:ascii="Aptos" w:hAnsi="Aptos" w:cstheme="minorHAnsi"/>
          <w:lang w:val="en-US"/>
        </w:rPr>
        <w:t xml:space="preserve">  </w:t>
      </w:r>
      <w:r w:rsidR="00D53407" w:rsidRPr="0088037E">
        <w:rPr>
          <w:rFonts w:ascii="Aptos" w:hAnsi="Aptos" w:cstheme="minorHAnsi"/>
          <w:lang w:val="en-US"/>
        </w:rPr>
        <w:t>Next, the interaction term between severity of discrimination and minority group endorsement (X*W) w</w:t>
      </w:r>
      <w:r w:rsidR="007C4704">
        <w:rPr>
          <w:rFonts w:ascii="Aptos" w:hAnsi="Aptos" w:cstheme="minorHAnsi"/>
          <w:lang w:val="en-US"/>
        </w:rPr>
        <w:t>as</w:t>
      </w:r>
      <w:r w:rsidR="002354AE" w:rsidRPr="0088037E">
        <w:rPr>
          <w:rFonts w:ascii="Aptos" w:hAnsi="Aptos" w:cstheme="minorHAnsi"/>
          <w:lang w:val="en-US"/>
        </w:rPr>
        <w:t xml:space="preserve"> </w:t>
      </w:r>
      <w:r w:rsidR="00D53407" w:rsidRPr="0088037E">
        <w:rPr>
          <w:rFonts w:ascii="Aptos" w:hAnsi="Aptos" w:cstheme="minorHAnsi"/>
          <w:lang w:val="en-US"/>
        </w:rPr>
        <w:t xml:space="preserve">added to the regression model. </w:t>
      </w:r>
      <w:r w:rsidR="002354AE" w:rsidRPr="0088037E">
        <w:rPr>
          <w:rFonts w:ascii="Aptos" w:hAnsi="Aptos" w:cstheme="minorHAnsi"/>
          <w:lang w:val="en-US"/>
        </w:rPr>
        <w:t xml:space="preserve"> </w:t>
      </w:r>
      <w:r w:rsidR="00D53407" w:rsidRPr="0088037E">
        <w:rPr>
          <w:rFonts w:ascii="Aptos" w:hAnsi="Aptos" w:cstheme="minorHAnsi"/>
          <w:lang w:val="en-US"/>
        </w:rPr>
        <w:t xml:space="preserve">Finally, to test if the two-way interaction between severity of discrimination and minority group endorsement </w:t>
      </w:r>
      <w:r w:rsidR="00653770" w:rsidRPr="0088037E">
        <w:rPr>
          <w:rFonts w:ascii="Aptos" w:hAnsi="Aptos" w:cstheme="minorHAnsi"/>
          <w:lang w:val="en-US"/>
        </w:rPr>
        <w:t>was</w:t>
      </w:r>
      <w:r w:rsidR="00D53407" w:rsidRPr="0088037E">
        <w:rPr>
          <w:rFonts w:ascii="Aptos" w:hAnsi="Aptos" w:cstheme="minorHAnsi"/>
          <w:lang w:val="en-US"/>
        </w:rPr>
        <w:t xml:space="preserve"> conditional upon loneliness (variable Z), we add</w:t>
      </w:r>
      <w:r w:rsidR="00653770" w:rsidRPr="0088037E">
        <w:rPr>
          <w:rFonts w:ascii="Aptos" w:hAnsi="Aptos" w:cstheme="minorHAnsi"/>
          <w:lang w:val="en-US"/>
        </w:rPr>
        <w:t>ed</w:t>
      </w:r>
      <w:r w:rsidR="00D53407" w:rsidRPr="0088037E">
        <w:rPr>
          <w:rFonts w:ascii="Aptos" w:hAnsi="Aptos" w:cstheme="minorHAnsi"/>
          <w:lang w:val="en-US"/>
        </w:rPr>
        <w:t xml:space="preserve"> the 3-way interaction term to the model.</w:t>
      </w:r>
      <w:r w:rsidR="00653770" w:rsidRPr="0088037E">
        <w:rPr>
          <w:rFonts w:ascii="Aptos" w:hAnsi="Aptos" w:cstheme="minorHAnsi"/>
          <w:lang w:val="en-US"/>
        </w:rPr>
        <w:t xml:space="preserve"> </w:t>
      </w:r>
      <w:r w:rsidR="00EE29A2" w:rsidRPr="0088037E">
        <w:rPr>
          <w:rFonts w:ascii="Aptos" w:hAnsi="Aptos" w:cstheme="minorHAnsi"/>
          <w:lang w:val="en-US"/>
        </w:rPr>
        <w:t xml:space="preserve"> Consistent with our pre-registration,</w:t>
      </w:r>
      <w:r w:rsidR="00653770" w:rsidRPr="0088037E">
        <w:rPr>
          <w:rFonts w:ascii="Aptos" w:hAnsi="Aptos" w:cstheme="minorHAnsi"/>
          <w:lang w:val="en-US"/>
        </w:rPr>
        <w:t xml:space="preserve"> </w:t>
      </w:r>
      <w:r w:rsidR="00EE29A2" w:rsidRPr="0088037E">
        <w:rPr>
          <w:rFonts w:ascii="Aptos" w:hAnsi="Aptos" w:cstheme="minorHAnsi"/>
          <w:lang w:val="en-US"/>
        </w:rPr>
        <w:t>i</w:t>
      </w:r>
      <w:r w:rsidR="00D53407" w:rsidRPr="0088037E">
        <w:rPr>
          <w:rFonts w:ascii="Aptos" w:hAnsi="Aptos" w:cstheme="minorHAnsi"/>
          <w:lang w:val="en-US"/>
        </w:rPr>
        <w:t xml:space="preserve">n </w:t>
      </w:r>
      <w:r w:rsidR="00EE29A2" w:rsidRPr="0088037E">
        <w:rPr>
          <w:rFonts w:ascii="Aptos" w:hAnsi="Aptos" w:cstheme="minorHAnsi"/>
          <w:lang w:val="en-US"/>
        </w:rPr>
        <w:t xml:space="preserve">the </w:t>
      </w:r>
      <w:r w:rsidR="00D53407" w:rsidRPr="0088037E">
        <w:rPr>
          <w:rFonts w:ascii="Aptos" w:hAnsi="Aptos" w:cstheme="minorHAnsi"/>
          <w:lang w:val="en-US"/>
        </w:rPr>
        <w:t xml:space="preserve">case of significant moderation effects, we </w:t>
      </w:r>
      <w:r w:rsidR="00EE29A2" w:rsidRPr="0088037E">
        <w:rPr>
          <w:rFonts w:ascii="Aptos" w:hAnsi="Aptos" w:cstheme="minorHAnsi"/>
          <w:lang w:val="en-US"/>
        </w:rPr>
        <w:t xml:space="preserve">planned to </w:t>
      </w:r>
      <w:r w:rsidR="00D53407" w:rsidRPr="0088037E">
        <w:rPr>
          <w:rFonts w:ascii="Aptos" w:hAnsi="Aptos" w:cstheme="minorHAnsi"/>
          <w:lang w:val="en-US"/>
        </w:rPr>
        <w:t xml:space="preserve">probe the 3-way interaction between severity of discrimination, minority group </w:t>
      </w:r>
      <w:r w:rsidR="00B32750">
        <w:rPr>
          <w:rFonts w:ascii="Aptos" w:hAnsi="Aptos" w:cstheme="minorHAnsi"/>
          <w:lang w:val="en-US"/>
        </w:rPr>
        <w:t>endorsement</w:t>
      </w:r>
      <w:r w:rsidR="00D53407" w:rsidRPr="0088037E">
        <w:rPr>
          <w:rFonts w:ascii="Aptos" w:hAnsi="Aptos" w:cstheme="minorHAnsi"/>
          <w:lang w:val="en-US"/>
        </w:rPr>
        <w:t xml:space="preserve"> and loneliness (X*W*Z) by applying the Johnson-Neyman technique (Hayes, 2017).</w:t>
      </w:r>
    </w:p>
    <w:p w14:paraId="4C66DAA3" w14:textId="72660055" w:rsidR="002772EB" w:rsidRPr="0088037E" w:rsidRDefault="002772EB" w:rsidP="00AA0362">
      <w:pPr>
        <w:spacing w:line="480" w:lineRule="auto"/>
        <w:rPr>
          <w:rFonts w:ascii="Aptos" w:hAnsi="Aptos" w:cstheme="minorHAnsi"/>
          <w:b/>
          <w:bCs/>
        </w:rPr>
      </w:pPr>
      <w:r w:rsidRPr="0088037E">
        <w:rPr>
          <w:rFonts w:ascii="Aptos" w:hAnsi="Aptos" w:cstheme="minorHAnsi"/>
          <w:b/>
          <w:bCs/>
        </w:rPr>
        <w:t>Results</w:t>
      </w:r>
    </w:p>
    <w:p w14:paraId="756A4D2E" w14:textId="233A41A0" w:rsidR="008B14BD" w:rsidRPr="0088037E" w:rsidRDefault="00A57B5B" w:rsidP="00AA0362">
      <w:pPr>
        <w:spacing w:line="480" w:lineRule="auto"/>
        <w:rPr>
          <w:rFonts w:ascii="Aptos" w:hAnsi="Aptos" w:cstheme="minorHAnsi"/>
          <w:b/>
          <w:bCs/>
        </w:rPr>
      </w:pPr>
      <w:r w:rsidRPr="0088037E">
        <w:rPr>
          <w:rFonts w:ascii="Aptos" w:hAnsi="Aptos" w:cstheme="minorHAnsi"/>
          <w:b/>
          <w:bCs/>
        </w:rPr>
        <w:t xml:space="preserve">Participant </w:t>
      </w:r>
      <w:r w:rsidR="007B36B0" w:rsidRPr="0088037E">
        <w:rPr>
          <w:rFonts w:ascii="Aptos" w:hAnsi="Aptos" w:cstheme="minorHAnsi"/>
          <w:b/>
          <w:bCs/>
        </w:rPr>
        <w:t>c</w:t>
      </w:r>
      <w:r w:rsidRPr="0088037E">
        <w:rPr>
          <w:rFonts w:ascii="Aptos" w:hAnsi="Aptos" w:cstheme="minorHAnsi"/>
          <w:b/>
          <w:bCs/>
        </w:rPr>
        <w:t>haracteristics</w:t>
      </w:r>
    </w:p>
    <w:p w14:paraId="1283A961" w14:textId="1DF33186" w:rsidR="009278C2" w:rsidRPr="00424776" w:rsidRDefault="006F5D1E" w:rsidP="00194699">
      <w:pPr>
        <w:spacing w:line="480" w:lineRule="auto"/>
        <w:ind w:firstLine="720"/>
        <w:rPr>
          <w:rFonts w:ascii="Aptos" w:hAnsi="Aptos" w:cstheme="minorHAnsi"/>
        </w:rPr>
      </w:pPr>
      <w:r w:rsidRPr="0088037E">
        <w:rPr>
          <w:rFonts w:ascii="Aptos" w:hAnsi="Aptos" w:cstheme="minorHAnsi"/>
        </w:rPr>
        <w:t xml:space="preserve">Participants were recruited from both the </w:t>
      </w:r>
      <w:r w:rsidR="00806AF8">
        <w:rPr>
          <w:rFonts w:ascii="Aptos" w:hAnsi="Aptos" w:cstheme="minorHAnsi"/>
        </w:rPr>
        <w:t>xx</w:t>
      </w:r>
      <w:r w:rsidRPr="0088037E">
        <w:rPr>
          <w:rFonts w:ascii="Aptos" w:hAnsi="Aptos" w:cstheme="minorHAnsi"/>
        </w:rPr>
        <w:t xml:space="preserve"> (</w:t>
      </w:r>
      <w:r w:rsidRPr="0088037E">
        <w:rPr>
          <w:rFonts w:ascii="Aptos" w:hAnsi="Aptos" w:cstheme="minorHAnsi"/>
          <w:i/>
          <w:iCs/>
        </w:rPr>
        <w:t xml:space="preserve">n </w:t>
      </w:r>
      <w:r w:rsidR="00B659BF" w:rsidRPr="0088037E">
        <w:rPr>
          <w:rFonts w:ascii="Aptos" w:hAnsi="Aptos" w:cstheme="minorHAnsi"/>
        </w:rPr>
        <w:t xml:space="preserve">= 262) and the </w:t>
      </w:r>
      <w:r w:rsidR="00806AF8">
        <w:rPr>
          <w:rFonts w:ascii="Aptos" w:hAnsi="Aptos" w:cstheme="minorHAnsi"/>
        </w:rPr>
        <w:t>xx</w:t>
      </w:r>
      <w:r w:rsidR="00B659BF" w:rsidRPr="0088037E">
        <w:rPr>
          <w:rFonts w:ascii="Aptos" w:hAnsi="Aptos" w:cstheme="minorHAnsi"/>
        </w:rPr>
        <w:t xml:space="preserve"> (</w:t>
      </w:r>
      <w:r w:rsidR="00B659BF" w:rsidRPr="0088037E">
        <w:rPr>
          <w:rFonts w:ascii="Aptos" w:hAnsi="Aptos" w:cstheme="minorHAnsi"/>
          <w:i/>
          <w:iCs/>
        </w:rPr>
        <w:t>n</w:t>
      </w:r>
      <w:r w:rsidR="00B659BF" w:rsidRPr="0088037E">
        <w:rPr>
          <w:rFonts w:ascii="Aptos" w:hAnsi="Aptos" w:cstheme="minorHAnsi"/>
        </w:rPr>
        <w:t xml:space="preserve"> = 200).  </w:t>
      </w:r>
      <w:r w:rsidR="00A57B5B" w:rsidRPr="0088037E">
        <w:rPr>
          <w:rFonts w:ascii="Aptos" w:hAnsi="Aptos" w:cstheme="minorHAnsi"/>
        </w:rPr>
        <w:t>Participants</w:t>
      </w:r>
      <w:r w:rsidRPr="0088037E">
        <w:rPr>
          <w:rFonts w:ascii="Aptos" w:hAnsi="Aptos" w:cstheme="minorHAnsi"/>
        </w:rPr>
        <w:t>’</w:t>
      </w:r>
      <w:r w:rsidR="00A57B5B" w:rsidRPr="0088037E">
        <w:rPr>
          <w:rFonts w:ascii="Aptos" w:hAnsi="Aptos" w:cstheme="minorHAnsi"/>
        </w:rPr>
        <w:t xml:space="preserve"> age ranged from 14-17 years old (</w:t>
      </w:r>
      <w:r w:rsidR="003B69C2" w:rsidRPr="0088037E">
        <w:rPr>
          <w:rFonts w:ascii="Aptos" w:hAnsi="Aptos" w:cstheme="minorHAnsi"/>
          <w:i/>
          <w:iCs/>
        </w:rPr>
        <w:t>M</w:t>
      </w:r>
      <w:r w:rsidR="003B69C2" w:rsidRPr="0088037E">
        <w:rPr>
          <w:rFonts w:ascii="Aptos" w:hAnsi="Aptos" w:cstheme="minorHAnsi"/>
        </w:rPr>
        <w:t xml:space="preserve"> = 15.52</w:t>
      </w:r>
      <w:r w:rsidR="00146260" w:rsidRPr="0088037E">
        <w:rPr>
          <w:rFonts w:ascii="Aptos" w:hAnsi="Aptos" w:cstheme="minorHAnsi"/>
        </w:rPr>
        <w:t xml:space="preserve">, </w:t>
      </w:r>
      <w:r w:rsidR="00146260" w:rsidRPr="0088037E">
        <w:rPr>
          <w:rFonts w:ascii="Aptos" w:hAnsi="Aptos" w:cstheme="minorHAnsi"/>
          <w:i/>
          <w:iCs/>
        </w:rPr>
        <w:t xml:space="preserve">SD = </w:t>
      </w:r>
      <w:r w:rsidR="003B69C2" w:rsidRPr="0088037E">
        <w:rPr>
          <w:rFonts w:ascii="Aptos" w:hAnsi="Aptos" w:cstheme="minorHAnsi"/>
        </w:rPr>
        <w:t>1.13)</w:t>
      </w:r>
      <w:r w:rsidR="00B659BF" w:rsidRPr="0088037E">
        <w:rPr>
          <w:rFonts w:ascii="Aptos" w:hAnsi="Aptos" w:cstheme="minorHAnsi"/>
        </w:rPr>
        <w:t>, and c</w:t>
      </w:r>
      <w:r w:rsidR="00146260" w:rsidRPr="0088037E">
        <w:rPr>
          <w:rFonts w:ascii="Aptos" w:hAnsi="Aptos" w:cstheme="minorHAnsi"/>
        </w:rPr>
        <w:t xml:space="preserve">onsistent with the quota sampling, </w:t>
      </w:r>
      <w:r w:rsidR="00146260" w:rsidRPr="0088037E">
        <w:rPr>
          <w:rFonts w:ascii="Aptos" w:hAnsi="Aptos" w:cstheme="minorHAnsi"/>
        </w:rPr>
        <w:lastRenderedPageBreak/>
        <w:t>half were male (</w:t>
      </w:r>
      <w:r w:rsidR="00146260" w:rsidRPr="0088037E">
        <w:rPr>
          <w:rFonts w:ascii="Aptos" w:hAnsi="Aptos" w:cstheme="minorHAnsi"/>
          <w:i/>
          <w:iCs/>
        </w:rPr>
        <w:t>n</w:t>
      </w:r>
      <w:r w:rsidR="00146260" w:rsidRPr="0088037E">
        <w:rPr>
          <w:rFonts w:ascii="Aptos" w:hAnsi="Aptos" w:cstheme="minorHAnsi"/>
        </w:rPr>
        <w:t xml:space="preserve"> = 230, 50%)</w:t>
      </w:r>
      <w:r w:rsidR="00546C4A" w:rsidRPr="0088037E">
        <w:rPr>
          <w:rFonts w:ascii="Aptos" w:hAnsi="Aptos" w:cstheme="minorHAnsi"/>
        </w:rPr>
        <w:t xml:space="preserve">.  </w:t>
      </w:r>
      <w:r w:rsidR="00C92D82" w:rsidRPr="0088037E">
        <w:rPr>
          <w:rFonts w:ascii="Aptos" w:hAnsi="Aptos" w:cstheme="minorHAnsi"/>
        </w:rPr>
        <w:t>Participant e</w:t>
      </w:r>
      <w:r w:rsidR="00546C4A" w:rsidRPr="0088037E">
        <w:rPr>
          <w:rFonts w:ascii="Aptos" w:hAnsi="Aptos" w:cstheme="minorHAnsi"/>
        </w:rPr>
        <w:t xml:space="preserve">thnicity was as follows: </w:t>
      </w:r>
      <w:r w:rsidR="001B3D57" w:rsidRPr="0088037E">
        <w:rPr>
          <w:rFonts w:ascii="Aptos" w:hAnsi="Aptos" w:cstheme="minorHAnsi"/>
        </w:rPr>
        <w:t>W</w:t>
      </w:r>
      <w:r w:rsidR="00546C4A" w:rsidRPr="0088037E">
        <w:rPr>
          <w:rFonts w:ascii="Aptos" w:hAnsi="Aptos" w:cstheme="minorHAnsi"/>
        </w:rPr>
        <w:t xml:space="preserve">hite (n=369, </w:t>
      </w:r>
      <w:r w:rsidR="00C05917" w:rsidRPr="0088037E">
        <w:rPr>
          <w:rFonts w:ascii="Aptos" w:hAnsi="Aptos" w:cstheme="minorHAnsi"/>
        </w:rPr>
        <w:t>80</w:t>
      </w:r>
      <w:r w:rsidR="00546C4A" w:rsidRPr="0088037E">
        <w:rPr>
          <w:rFonts w:ascii="Aptos" w:hAnsi="Aptos" w:cstheme="minorHAnsi"/>
        </w:rPr>
        <w:t>%),</w:t>
      </w:r>
      <w:r w:rsidR="00C92D82" w:rsidRPr="0088037E">
        <w:rPr>
          <w:rFonts w:ascii="Aptos" w:hAnsi="Aptos" w:cstheme="minorHAnsi"/>
        </w:rPr>
        <w:t xml:space="preserve"> </w:t>
      </w:r>
      <w:r w:rsidR="001B3D57" w:rsidRPr="0088037E">
        <w:rPr>
          <w:rFonts w:ascii="Aptos" w:hAnsi="Aptos" w:cstheme="minorHAnsi"/>
        </w:rPr>
        <w:t>B</w:t>
      </w:r>
      <w:r w:rsidR="00C92D82" w:rsidRPr="0088037E">
        <w:rPr>
          <w:rFonts w:ascii="Aptos" w:hAnsi="Aptos" w:cstheme="minorHAnsi"/>
        </w:rPr>
        <w:t>lack (</w:t>
      </w:r>
      <w:r w:rsidR="00C92D82" w:rsidRPr="0088037E">
        <w:rPr>
          <w:rFonts w:ascii="Aptos" w:hAnsi="Aptos" w:cstheme="minorHAnsi"/>
          <w:i/>
          <w:iCs/>
        </w:rPr>
        <w:t>n</w:t>
      </w:r>
      <w:r w:rsidR="00C92D82" w:rsidRPr="0088037E">
        <w:rPr>
          <w:rFonts w:ascii="Aptos" w:hAnsi="Aptos" w:cstheme="minorHAnsi"/>
        </w:rPr>
        <w:t xml:space="preserve"> = 35</w:t>
      </w:r>
      <w:r w:rsidR="00C05917" w:rsidRPr="0088037E">
        <w:rPr>
          <w:rFonts w:ascii="Aptos" w:hAnsi="Aptos" w:cstheme="minorHAnsi"/>
        </w:rPr>
        <w:t>, 8%), Hispanic (n = 28, 6%), Asian (n = 14</w:t>
      </w:r>
      <w:r w:rsidR="00422D15" w:rsidRPr="0088037E">
        <w:rPr>
          <w:rFonts w:ascii="Aptos" w:hAnsi="Aptos" w:cstheme="minorHAnsi"/>
        </w:rPr>
        <w:t xml:space="preserve">, 3%), </w:t>
      </w:r>
      <w:r w:rsidR="001B3D57" w:rsidRPr="0088037E">
        <w:rPr>
          <w:rFonts w:ascii="Aptos" w:hAnsi="Aptos" w:cstheme="minorHAnsi"/>
        </w:rPr>
        <w:t>M</w:t>
      </w:r>
      <w:r w:rsidR="00422D15" w:rsidRPr="0088037E">
        <w:rPr>
          <w:rFonts w:ascii="Aptos" w:hAnsi="Aptos" w:cstheme="minorHAnsi"/>
        </w:rPr>
        <w:t>ixed</w:t>
      </w:r>
      <w:r w:rsidR="00B8601A">
        <w:rPr>
          <w:rFonts w:ascii="Aptos" w:hAnsi="Aptos" w:cstheme="minorHAnsi"/>
        </w:rPr>
        <w:t xml:space="preserve"> Race</w:t>
      </w:r>
      <w:r w:rsidR="00422D15" w:rsidRPr="0088037E">
        <w:rPr>
          <w:rFonts w:ascii="Aptos" w:hAnsi="Aptos" w:cstheme="minorHAnsi"/>
        </w:rPr>
        <w:t xml:space="preserve"> (n=12, </w:t>
      </w:r>
      <w:r w:rsidR="00194699" w:rsidRPr="0088037E">
        <w:rPr>
          <w:rFonts w:ascii="Aptos" w:hAnsi="Aptos" w:cstheme="minorHAnsi"/>
        </w:rPr>
        <w:t>2</w:t>
      </w:r>
      <w:r w:rsidR="00422D15" w:rsidRPr="0088037E">
        <w:rPr>
          <w:rFonts w:ascii="Aptos" w:hAnsi="Aptos" w:cstheme="minorHAnsi"/>
        </w:rPr>
        <w:t xml:space="preserve">%), </w:t>
      </w:r>
      <w:r w:rsidR="001B3D57" w:rsidRPr="0088037E">
        <w:rPr>
          <w:rFonts w:ascii="Aptos" w:hAnsi="Aptos" w:cstheme="minorHAnsi"/>
        </w:rPr>
        <w:t>O</w:t>
      </w:r>
      <w:r w:rsidR="00422D15" w:rsidRPr="0088037E">
        <w:rPr>
          <w:rFonts w:ascii="Aptos" w:hAnsi="Aptos" w:cstheme="minorHAnsi"/>
        </w:rPr>
        <w:t>ther (n=4, 1%)</w:t>
      </w:r>
      <w:r w:rsidR="00194699" w:rsidRPr="0088037E">
        <w:rPr>
          <w:rFonts w:ascii="Aptos" w:hAnsi="Aptos" w:cstheme="minorHAnsi"/>
        </w:rPr>
        <w:t>.</w:t>
      </w:r>
      <w:r w:rsidR="00DD2F44">
        <w:rPr>
          <w:rFonts w:ascii="Aptos" w:hAnsi="Aptos" w:cstheme="minorHAnsi"/>
        </w:rPr>
        <w:t xml:space="preserve">  Participants reported having between 1 and 6 siblings (</w:t>
      </w:r>
      <w:r w:rsidR="00DD2F44">
        <w:rPr>
          <w:rFonts w:ascii="Aptos" w:hAnsi="Aptos" w:cstheme="minorHAnsi"/>
          <w:i/>
          <w:iCs/>
        </w:rPr>
        <w:t>M</w:t>
      </w:r>
      <w:r w:rsidR="00DD2F44">
        <w:rPr>
          <w:rFonts w:ascii="Aptos" w:hAnsi="Aptos" w:cstheme="minorHAnsi"/>
        </w:rPr>
        <w:t xml:space="preserve"> </w:t>
      </w:r>
      <w:r w:rsidR="00424776">
        <w:rPr>
          <w:rFonts w:ascii="Aptos" w:hAnsi="Aptos" w:cstheme="minorHAnsi"/>
        </w:rPr>
        <w:t xml:space="preserve">1.41, </w:t>
      </w:r>
      <w:r w:rsidR="00424776">
        <w:rPr>
          <w:rFonts w:ascii="Aptos" w:hAnsi="Aptos" w:cstheme="minorHAnsi"/>
          <w:i/>
          <w:iCs/>
        </w:rPr>
        <w:t>SD</w:t>
      </w:r>
      <w:r w:rsidR="00424776">
        <w:rPr>
          <w:rFonts w:ascii="Aptos" w:hAnsi="Aptos" w:cstheme="minorHAnsi"/>
        </w:rPr>
        <w:t xml:space="preserve"> = 1.12)</w:t>
      </w:r>
      <w:r w:rsidR="00D92C69">
        <w:rPr>
          <w:rFonts w:ascii="Aptos" w:hAnsi="Aptos" w:cstheme="minorHAnsi"/>
        </w:rPr>
        <w:t xml:space="preserve">.  </w:t>
      </w:r>
      <w:r w:rsidR="002220F1">
        <w:rPr>
          <w:rFonts w:ascii="Aptos" w:hAnsi="Aptos" w:cstheme="minorHAnsi"/>
        </w:rPr>
        <w:t xml:space="preserve">Participants self-reported SES </w:t>
      </w:r>
      <w:r w:rsidR="00B1137A">
        <w:rPr>
          <w:rFonts w:ascii="Aptos" w:hAnsi="Aptos" w:cstheme="minorHAnsi"/>
        </w:rPr>
        <w:t>was as follows: richer than friends (</w:t>
      </w:r>
      <w:r w:rsidR="00B1137A" w:rsidRPr="00CF5F04">
        <w:rPr>
          <w:rFonts w:ascii="Aptos" w:hAnsi="Aptos" w:cstheme="minorHAnsi"/>
          <w:i/>
          <w:iCs/>
        </w:rPr>
        <w:t>n</w:t>
      </w:r>
      <w:r w:rsidR="00B1137A">
        <w:rPr>
          <w:rFonts w:ascii="Aptos" w:hAnsi="Aptos" w:cstheme="minorHAnsi"/>
        </w:rPr>
        <w:t xml:space="preserve"> = 50, 11%), about the same (</w:t>
      </w:r>
      <w:r w:rsidR="00B1137A" w:rsidRPr="00CF5F04">
        <w:rPr>
          <w:rFonts w:ascii="Aptos" w:hAnsi="Aptos" w:cstheme="minorHAnsi"/>
          <w:i/>
          <w:iCs/>
        </w:rPr>
        <w:t>n</w:t>
      </w:r>
      <w:r w:rsidR="00B1137A">
        <w:rPr>
          <w:rFonts w:ascii="Aptos" w:hAnsi="Aptos" w:cstheme="minorHAnsi"/>
        </w:rPr>
        <w:t xml:space="preserve"> = </w:t>
      </w:r>
      <w:r w:rsidR="00F36074">
        <w:rPr>
          <w:rFonts w:ascii="Aptos" w:hAnsi="Aptos" w:cstheme="minorHAnsi"/>
        </w:rPr>
        <w:t>263, 57%), poorer</w:t>
      </w:r>
      <w:r w:rsidR="00751A5E">
        <w:rPr>
          <w:rFonts w:ascii="Aptos" w:hAnsi="Aptos" w:cstheme="minorHAnsi"/>
        </w:rPr>
        <w:t xml:space="preserve"> than friends</w:t>
      </w:r>
      <w:r w:rsidR="00F36074">
        <w:rPr>
          <w:rFonts w:ascii="Aptos" w:hAnsi="Aptos" w:cstheme="minorHAnsi"/>
        </w:rPr>
        <w:t xml:space="preserve"> (</w:t>
      </w:r>
      <w:r w:rsidR="00F36074" w:rsidRPr="00CF5F04">
        <w:rPr>
          <w:rFonts w:ascii="Aptos" w:hAnsi="Aptos" w:cstheme="minorHAnsi"/>
          <w:i/>
          <w:iCs/>
        </w:rPr>
        <w:t>n</w:t>
      </w:r>
      <w:r w:rsidR="00F36074">
        <w:rPr>
          <w:rFonts w:ascii="Aptos" w:hAnsi="Aptos" w:cstheme="minorHAnsi"/>
        </w:rPr>
        <w:t xml:space="preserve"> = 117, 25%) or don’t know (</w:t>
      </w:r>
      <w:r w:rsidR="00F36074" w:rsidRPr="00CF5F04">
        <w:rPr>
          <w:rFonts w:ascii="Aptos" w:hAnsi="Aptos" w:cstheme="minorHAnsi"/>
          <w:i/>
          <w:iCs/>
        </w:rPr>
        <w:t>n</w:t>
      </w:r>
      <w:r w:rsidR="00F36074">
        <w:rPr>
          <w:rFonts w:ascii="Aptos" w:hAnsi="Aptos" w:cstheme="minorHAnsi"/>
        </w:rPr>
        <w:t xml:space="preserve"> = </w:t>
      </w:r>
      <w:r w:rsidR="00751A5E">
        <w:rPr>
          <w:rFonts w:ascii="Aptos" w:hAnsi="Aptos" w:cstheme="minorHAnsi"/>
        </w:rPr>
        <w:t>32, 7%).</w:t>
      </w:r>
    </w:p>
    <w:p w14:paraId="43D3857F" w14:textId="4BC2FDCA" w:rsidR="006870A2" w:rsidRDefault="006870A2" w:rsidP="00AA0362">
      <w:pPr>
        <w:spacing w:line="480" w:lineRule="auto"/>
        <w:rPr>
          <w:rFonts w:ascii="Aptos" w:hAnsi="Aptos" w:cstheme="minorHAnsi"/>
          <w:b/>
          <w:bCs/>
        </w:rPr>
      </w:pPr>
      <w:r w:rsidRPr="0088037E">
        <w:rPr>
          <w:rFonts w:ascii="Aptos" w:hAnsi="Aptos" w:cstheme="minorHAnsi"/>
          <w:b/>
          <w:bCs/>
        </w:rPr>
        <w:t>Discrimination</w:t>
      </w:r>
      <w:r w:rsidR="00AA57B6">
        <w:rPr>
          <w:rFonts w:ascii="Aptos" w:hAnsi="Aptos" w:cstheme="minorHAnsi"/>
          <w:b/>
          <w:bCs/>
        </w:rPr>
        <w:t xml:space="preserve">, minority group </w:t>
      </w:r>
      <w:r w:rsidR="0032094C">
        <w:rPr>
          <w:rFonts w:ascii="Aptos" w:hAnsi="Aptos" w:cstheme="minorHAnsi"/>
          <w:b/>
          <w:bCs/>
        </w:rPr>
        <w:t>endorsement</w:t>
      </w:r>
      <w:r w:rsidR="00C83627">
        <w:rPr>
          <w:rFonts w:ascii="Aptos" w:hAnsi="Aptos" w:cstheme="minorHAnsi"/>
          <w:b/>
          <w:bCs/>
        </w:rPr>
        <w:t>, loneliness</w:t>
      </w:r>
      <w:r w:rsidRPr="0088037E">
        <w:rPr>
          <w:rFonts w:ascii="Aptos" w:hAnsi="Aptos" w:cstheme="minorHAnsi"/>
          <w:b/>
          <w:bCs/>
        </w:rPr>
        <w:t xml:space="preserve"> and </w:t>
      </w:r>
      <w:r w:rsidR="007B36B0" w:rsidRPr="0088037E">
        <w:rPr>
          <w:rFonts w:ascii="Aptos" w:hAnsi="Aptos" w:cstheme="minorHAnsi"/>
          <w:b/>
          <w:bCs/>
        </w:rPr>
        <w:t>p</w:t>
      </w:r>
      <w:r w:rsidRPr="0088037E">
        <w:rPr>
          <w:rFonts w:ascii="Aptos" w:hAnsi="Aptos" w:cstheme="minorHAnsi"/>
          <w:b/>
          <w:bCs/>
        </w:rPr>
        <w:t>aranoia</w:t>
      </w:r>
    </w:p>
    <w:p w14:paraId="37F99DFC" w14:textId="4A82F41A" w:rsidR="00126526" w:rsidRDefault="00126526" w:rsidP="00126526">
      <w:pPr>
        <w:spacing w:line="480" w:lineRule="auto"/>
        <w:ind w:firstLine="720"/>
        <w:rPr>
          <w:rFonts w:ascii="Aptos" w:hAnsi="Aptos" w:cstheme="minorHAnsi"/>
        </w:rPr>
      </w:pPr>
      <w:r w:rsidRPr="0088037E">
        <w:rPr>
          <w:rFonts w:ascii="Aptos" w:hAnsi="Aptos" w:cstheme="minorHAnsi"/>
        </w:rPr>
        <w:t xml:space="preserve">Overall, </w:t>
      </w:r>
      <w:r>
        <w:rPr>
          <w:rFonts w:ascii="Aptos" w:hAnsi="Aptos" w:cstheme="minorHAnsi"/>
        </w:rPr>
        <w:t xml:space="preserve">302 participants (65%) reported experiencing at least one form of discrimination and </w:t>
      </w:r>
      <w:r w:rsidRPr="0088037E">
        <w:rPr>
          <w:rFonts w:ascii="Aptos" w:hAnsi="Aptos" w:cstheme="minorHAnsi"/>
        </w:rPr>
        <w:t>248 participants</w:t>
      </w:r>
      <w:r>
        <w:rPr>
          <w:rFonts w:ascii="Aptos" w:hAnsi="Aptos" w:cstheme="minorHAnsi"/>
        </w:rPr>
        <w:t xml:space="preserve"> (54%)</w:t>
      </w:r>
      <w:r w:rsidRPr="0088037E">
        <w:rPr>
          <w:rFonts w:ascii="Aptos" w:hAnsi="Aptos" w:cstheme="minorHAnsi"/>
        </w:rPr>
        <w:t xml:space="preserve"> identified with one or more minority groups</w:t>
      </w:r>
      <w:r>
        <w:rPr>
          <w:rFonts w:ascii="Aptos" w:hAnsi="Aptos" w:cstheme="minorHAnsi"/>
        </w:rPr>
        <w:t>.</w:t>
      </w:r>
      <w:r w:rsidR="006B3EF0">
        <w:rPr>
          <w:rFonts w:ascii="Aptos" w:hAnsi="Aptos" w:cstheme="minorHAnsi"/>
        </w:rPr>
        <w:t xml:space="preserve">  Minority groups</w:t>
      </w:r>
      <w:r w:rsidR="00DB75D4">
        <w:rPr>
          <w:rFonts w:ascii="Aptos" w:hAnsi="Aptos" w:cstheme="minorHAnsi"/>
        </w:rPr>
        <w:t xml:space="preserve"> (reported in the EDS)</w:t>
      </w:r>
      <w:r w:rsidR="006B3EF0">
        <w:rPr>
          <w:rFonts w:ascii="Aptos" w:hAnsi="Aptos" w:cstheme="minorHAnsi"/>
        </w:rPr>
        <w:t xml:space="preserve"> endorsed were as follows: Ancestry/national origins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19, 4%), gender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60, 13%), race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42, 9%), age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109, 24%), religion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15, 3%), height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 37, 8%), weight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47, 10%), physical appearance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58, 13%), sexual orientation (</w:t>
      </w:r>
      <w:r w:rsidR="006B3EF0" w:rsidRPr="00975FC6">
        <w:rPr>
          <w:rFonts w:ascii="Aptos" w:hAnsi="Aptos" w:cstheme="minorHAnsi"/>
          <w:i/>
          <w:iCs/>
        </w:rPr>
        <w:t>n</w:t>
      </w:r>
      <w:r w:rsidR="006B3EF0">
        <w:rPr>
          <w:rFonts w:ascii="Aptos" w:hAnsi="Aptos" w:cstheme="minorHAnsi"/>
        </w:rPr>
        <w:t xml:space="preserve"> = 24, 5%), education or income level (</w:t>
      </w:r>
      <w:r w:rsidR="006B3EF0" w:rsidRPr="00975FC6">
        <w:rPr>
          <w:rFonts w:ascii="Aptos" w:hAnsi="Aptos" w:cstheme="minorHAnsi"/>
          <w:i/>
          <w:iCs/>
        </w:rPr>
        <w:t>n</w:t>
      </w:r>
      <w:r w:rsidR="006B3EF0">
        <w:rPr>
          <w:rFonts w:ascii="Aptos" w:hAnsi="Aptos" w:cstheme="minorHAnsi"/>
        </w:rPr>
        <w:t xml:space="preserve"> = 36, 8%), physical disability (</w:t>
      </w:r>
      <w:r w:rsidR="006B3EF0" w:rsidRPr="00975FC6">
        <w:rPr>
          <w:rFonts w:ascii="Aptos" w:hAnsi="Aptos" w:cstheme="minorHAnsi"/>
          <w:i/>
          <w:iCs/>
        </w:rPr>
        <w:t>n</w:t>
      </w:r>
      <w:r w:rsidR="006B3EF0">
        <w:rPr>
          <w:rFonts w:ascii="Aptos" w:hAnsi="Aptos" w:cstheme="minorHAnsi"/>
        </w:rPr>
        <w:t>=15, 3%), shade of skin colour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29, 6%), your tribe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8, 2%), other (</w:t>
      </w:r>
      <w:r w:rsidR="006B3EF0" w:rsidRPr="00975FC6">
        <w:rPr>
          <w:rFonts w:ascii="Aptos" w:hAnsi="Aptos" w:cstheme="minorHAnsi"/>
          <w:i/>
          <w:iCs/>
        </w:rPr>
        <w:t>n</w:t>
      </w:r>
      <w:r w:rsidR="00975FC6">
        <w:rPr>
          <w:rFonts w:ascii="Aptos" w:hAnsi="Aptos" w:cstheme="minorHAnsi"/>
        </w:rPr>
        <w:t xml:space="preserve"> </w:t>
      </w:r>
      <w:r w:rsidR="006B3EF0">
        <w:rPr>
          <w:rFonts w:ascii="Aptos" w:hAnsi="Aptos" w:cstheme="minorHAnsi"/>
        </w:rPr>
        <w:t>=</w:t>
      </w:r>
      <w:r w:rsidR="00975FC6">
        <w:rPr>
          <w:rFonts w:ascii="Aptos" w:hAnsi="Aptos" w:cstheme="minorHAnsi"/>
        </w:rPr>
        <w:t xml:space="preserve"> </w:t>
      </w:r>
      <w:r w:rsidR="006B3EF0">
        <w:rPr>
          <w:rFonts w:ascii="Aptos" w:hAnsi="Aptos" w:cstheme="minorHAnsi"/>
        </w:rPr>
        <w:t>29, 6%).</w:t>
      </w:r>
      <w:r>
        <w:rPr>
          <w:rFonts w:ascii="Aptos" w:hAnsi="Aptos" w:cstheme="minorHAnsi"/>
        </w:rPr>
        <w:t xml:space="preserve">  </w:t>
      </w:r>
      <w:r w:rsidRPr="0088037E">
        <w:rPr>
          <w:rFonts w:ascii="Aptos" w:hAnsi="Aptos" w:cstheme="minorHAnsi"/>
        </w:rPr>
        <w:t xml:space="preserve">  </w:t>
      </w:r>
      <w:r>
        <w:rPr>
          <w:rFonts w:ascii="Aptos" w:hAnsi="Aptos" w:cstheme="minorHAnsi"/>
        </w:rPr>
        <w:t>Total n</w:t>
      </w:r>
      <w:r w:rsidRPr="0088037E">
        <w:rPr>
          <w:rFonts w:ascii="Aptos" w:hAnsi="Aptos" w:cstheme="minorHAnsi"/>
        </w:rPr>
        <w:t>umber of minority groups endorsed</w:t>
      </w:r>
      <w:r>
        <w:rPr>
          <w:rFonts w:ascii="Aptos" w:hAnsi="Aptos" w:cstheme="minorHAnsi"/>
        </w:rPr>
        <w:t xml:space="preserve"> were as follows</w:t>
      </w:r>
      <w:r w:rsidRPr="0088037E">
        <w:rPr>
          <w:rFonts w:ascii="Aptos" w:hAnsi="Aptos" w:cstheme="minorHAnsi"/>
        </w:rPr>
        <w:t>: 1 (</w:t>
      </w:r>
      <w:r w:rsidRPr="006E21FA">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126), 2 (</w:t>
      </w:r>
      <w:r w:rsidRPr="006E21FA">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50), 3 (</w:t>
      </w:r>
      <w:r w:rsidRPr="006E21FA">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33), 4 (</w:t>
      </w:r>
      <w:r w:rsidRPr="00FB6BC4">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22), 5 (</w:t>
      </w:r>
      <w:r w:rsidRPr="00FB6BC4">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8), 6 (</w:t>
      </w:r>
      <w:r w:rsidRPr="00FB6BC4">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2), 7 (</w:t>
      </w:r>
      <w:r w:rsidRPr="00FB6BC4">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Pr="0088037E">
        <w:rPr>
          <w:rFonts w:ascii="Aptos" w:hAnsi="Aptos" w:cstheme="minorHAnsi"/>
        </w:rPr>
        <w:t>3), 8 (</w:t>
      </w:r>
      <w:r w:rsidRPr="00FB6BC4">
        <w:rPr>
          <w:rFonts w:ascii="Aptos" w:hAnsi="Aptos" w:cstheme="minorHAnsi"/>
          <w:i/>
          <w:iCs/>
        </w:rPr>
        <w:t>n</w:t>
      </w:r>
      <w:r>
        <w:rPr>
          <w:rFonts w:ascii="Aptos" w:hAnsi="Aptos" w:cstheme="minorHAnsi"/>
        </w:rPr>
        <w:t xml:space="preserve"> </w:t>
      </w:r>
      <w:r w:rsidRPr="0088037E">
        <w:rPr>
          <w:rFonts w:ascii="Aptos" w:hAnsi="Aptos" w:cstheme="minorHAnsi"/>
        </w:rPr>
        <w:t>=</w:t>
      </w:r>
      <w:r>
        <w:rPr>
          <w:rFonts w:ascii="Aptos" w:hAnsi="Aptos" w:cstheme="minorHAnsi"/>
        </w:rPr>
        <w:t xml:space="preserve"> </w:t>
      </w:r>
      <w:r w:rsidR="0000441B">
        <w:rPr>
          <w:rFonts w:ascii="Aptos" w:hAnsi="Aptos" w:cstheme="minorHAnsi"/>
        </w:rPr>
        <w:t>1</w:t>
      </w:r>
      <w:r w:rsidRPr="0088037E">
        <w:rPr>
          <w:rFonts w:ascii="Aptos" w:hAnsi="Aptos" w:cstheme="minorHAnsi"/>
        </w:rPr>
        <w:t>)</w:t>
      </w:r>
      <w:r w:rsidR="00251307">
        <w:rPr>
          <w:rFonts w:ascii="Aptos" w:hAnsi="Aptos" w:cstheme="minorHAnsi"/>
        </w:rPr>
        <w:t xml:space="preserve">, </w:t>
      </w:r>
      <w:r w:rsidR="005E16CB">
        <w:rPr>
          <w:rFonts w:ascii="Aptos" w:hAnsi="Aptos" w:cstheme="minorHAnsi"/>
        </w:rPr>
        <w:t>9 (</w:t>
      </w:r>
      <w:r w:rsidR="005E16CB" w:rsidRPr="0032094C">
        <w:rPr>
          <w:rFonts w:ascii="Aptos" w:hAnsi="Aptos" w:cstheme="minorHAnsi"/>
          <w:i/>
          <w:iCs/>
        </w:rPr>
        <w:t>n</w:t>
      </w:r>
      <w:r w:rsidR="005E16CB">
        <w:rPr>
          <w:rFonts w:ascii="Aptos" w:hAnsi="Aptos" w:cstheme="minorHAnsi"/>
        </w:rPr>
        <w:t xml:space="preserve"> = 1)</w:t>
      </w:r>
      <w:r w:rsidR="0032094C">
        <w:rPr>
          <w:rFonts w:ascii="Aptos" w:hAnsi="Aptos" w:cstheme="minorHAnsi"/>
        </w:rPr>
        <w:t>, 12 (</w:t>
      </w:r>
      <w:r w:rsidR="0032094C" w:rsidRPr="0032094C">
        <w:rPr>
          <w:rFonts w:ascii="Aptos" w:hAnsi="Aptos" w:cstheme="minorHAnsi"/>
          <w:i/>
          <w:iCs/>
        </w:rPr>
        <w:t>n</w:t>
      </w:r>
      <w:r w:rsidR="0032094C">
        <w:rPr>
          <w:rFonts w:ascii="Aptos" w:hAnsi="Aptos" w:cstheme="minorHAnsi"/>
        </w:rPr>
        <w:t xml:space="preserve"> = 1), 13 (</w:t>
      </w:r>
      <w:r w:rsidR="0032094C" w:rsidRPr="0032094C">
        <w:rPr>
          <w:rFonts w:ascii="Aptos" w:hAnsi="Aptos" w:cstheme="minorHAnsi"/>
          <w:i/>
          <w:iCs/>
        </w:rPr>
        <w:t>n</w:t>
      </w:r>
      <w:r w:rsidR="0032094C">
        <w:rPr>
          <w:rFonts w:ascii="Aptos" w:hAnsi="Aptos" w:cstheme="minorHAnsi"/>
        </w:rPr>
        <w:t xml:space="preserve"> = 1)</w:t>
      </w:r>
      <w:r w:rsidRPr="0088037E">
        <w:rPr>
          <w:rFonts w:ascii="Aptos" w:hAnsi="Aptos" w:cstheme="minorHAnsi"/>
        </w:rPr>
        <w:t xml:space="preserve">. </w:t>
      </w:r>
      <w:r w:rsidR="002C11FA">
        <w:rPr>
          <w:rFonts w:ascii="Aptos" w:hAnsi="Aptos" w:cstheme="minorHAnsi"/>
        </w:rPr>
        <w:t xml:space="preserve"> </w:t>
      </w:r>
      <w:r>
        <w:rPr>
          <w:rFonts w:ascii="Aptos" w:hAnsi="Aptos" w:cstheme="minorHAnsi"/>
        </w:rPr>
        <w:t>Table 1 shows descriptive statistics and relationships between variables</w:t>
      </w:r>
      <w:r w:rsidR="00FD3C06">
        <w:rPr>
          <w:rFonts w:ascii="Aptos" w:hAnsi="Aptos" w:cstheme="minorHAnsi"/>
        </w:rPr>
        <w:t xml:space="preserve">, showing higher paranoia was significantly associated with </w:t>
      </w:r>
      <w:r w:rsidR="00A654BE">
        <w:rPr>
          <w:rFonts w:ascii="Aptos" w:hAnsi="Aptos" w:cstheme="minorHAnsi"/>
        </w:rPr>
        <w:t>severity of discrimination,</w:t>
      </w:r>
      <w:r w:rsidR="00B44CFA">
        <w:rPr>
          <w:rFonts w:ascii="Aptos" w:hAnsi="Aptos" w:cstheme="minorHAnsi"/>
        </w:rPr>
        <w:t xml:space="preserve"> minority group </w:t>
      </w:r>
      <w:r w:rsidR="0032094C">
        <w:rPr>
          <w:rFonts w:ascii="Aptos" w:hAnsi="Aptos" w:cstheme="minorHAnsi"/>
        </w:rPr>
        <w:t>endorsement</w:t>
      </w:r>
      <w:r w:rsidR="00B44CFA">
        <w:rPr>
          <w:rFonts w:ascii="Aptos" w:hAnsi="Aptos" w:cstheme="minorHAnsi"/>
        </w:rPr>
        <w:t xml:space="preserve"> and higher loneliness.</w:t>
      </w:r>
    </w:p>
    <w:p w14:paraId="02CC50E1" w14:textId="4A56417A" w:rsidR="004D3631" w:rsidRPr="0088037E" w:rsidRDefault="004D3631" w:rsidP="004D3631">
      <w:pPr>
        <w:spacing w:line="480" w:lineRule="auto"/>
        <w:ind w:firstLine="720"/>
        <w:jc w:val="center"/>
        <w:rPr>
          <w:rFonts w:ascii="Aptos" w:hAnsi="Aptos" w:cstheme="minorHAnsi"/>
        </w:rPr>
      </w:pPr>
      <w:r>
        <w:rPr>
          <w:rFonts w:ascii="Aptos" w:hAnsi="Aptos" w:cstheme="minorHAnsi"/>
        </w:rPr>
        <w:t>[Insert Table 1 here]</w:t>
      </w:r>
    </w:p>
    <w:p w14:paraId="18B944F3" w14:textId="4E288CB7" w:rsidR="00B24D49" w:rsidRDefault="008F5F72" w:rsidP="004E1399">
      <w:pPr>
        <w:spacing w:line="480" w:lineRule="auto"/>
        <w:ind w:firstLine="720"/>
        <w:rPr>
          <w:rFonts w:ascii="Aptos" w:hAnsi="Aptos" w:cstheme="minorHAnsi"/>
        </w:rPr>
      </w:pPr>
      <w:r>
        <w:rPr>
          <w:rFonts w:ascii="Aptos" w:hAnsi="Aptos" w:cstheme="minorHAnsi"/>
        </w:rPr>
        <w:t xml:space="preserve">PROCESS Model 3 was used to examine </w:t>
      </w:r>
      <w:r w:rsidR="00785BA5">
        <w:rPr>
          <w:rFonts w:ascii="Aptos" w:hAnsi="Aptos" w:cstheme="minorHAnsi"/>
        </w:rPr>
        <w:t xml:space="preserve">whether individual variables (discrimination, minority group </w:t>
      </w:r>
      <w:r w:rsidR="0032094C">
        <w:rPr>
          <w:rFonts w:ascii="Aptos" w:hAnsi="Aptos" w:cstheme="minorHAnsi"/>
        </w:rPr>
        <w:t>endorsement</w:t>
      </w:r>
      <w:r w:rsidR="00785BA5">
        <w:rPr>
          <w:rFonts w:ascii="Aptos" w:hAnsi="Aptos" w:cstheme="minorHAnsi"/>
        </w:rPr>
        <w:t xml:space="preserve"> and loneliness) and interaction terms predicted paranoia</w:t>
      </w:r>
      <w:r w:rsidR="00BA715C">
        <w:rPr>
          <w:rFonts w:ascii="Aptos" w:hAnsi="Aptos" w:cstheme="minorHAnsi"/>
        </w:rPr>
        <w:t xml:space="preserve">.  </w:t>
      </w:r>
      <w:r w:rsidR="00D12530" w:rsidRPr="0088037E">
        <w:rPr>
          <w:rFonts w:ascii="Aptos" w:hAnsi="Aptos" w:cstheme="minorHAnsi"/>
        </w:rPr>
        <w:t xml:space="preserve">We ran analyses </w:t>
      </w:r>
      <w:r w:rsidR="00873A58" w:rsidRPr="0088037E">
        <w:rPr>
          <w:rFonts w:ascii="Aptos" w:hAnsi="Aptos" w:cstheme="minorHAnsi"/>
        </w:rPr>
        <w:t>both with and without controlling for site</w:t>
      </w:r>
      <w:r w:rsidR="00BA715C">
        <w:rPr>
          <w:rFonts w:ascii="Aptos" w:hAnsi="Aptos" w:cstheme="minorHAnsi"/>
        </w:rPr>
        <w:t xml:space="preserve"> (UK/USA) and </w:t>
      </w:r>
      <w:r w:rsidR="00873A58" w:rsidRPr="0088037E">
        <w:rPr>
          <w:rFonts w:ascii="Aptos" w:hAnsi="Aptos" w:cstheme="minorHAnsi"/>
        </w:rPr>
        <w:t xml:space="preserve">there was no difference in the findings and therefore we report here the findings without controlling for site.  </w:t>
      </w:r>
    </w:p>
    <w:p w14:paraId="14BA386C" w14:textId="58D5EFF5" w:rsidR="004E1399" w:rsidRDefault="00D02F5F" w:rsidP="004E1399">
      <w:pPr>
        <w:spacing w:line="480" w:lineRule="auto"/>
        <w:ind w:firstLine="720"/>
        <w:rPr>
          <w:rFonts w:ascii="Aptos" w:hAnsi="Aptos" w:cstheme="minorHAnsi"/>
        </w:rPr>
      </w:pPr>
      <w:r w:rsidRPr="0088037E">
        <w:rPr>
          <w:rFonts w:ascii="Aptos" w:hAnsi="Aptos" w:cstheme="minorHAnsi"/>
        </w:rPr>
        <w:t>S</w:t>
      </w:r>
      <w:r w:rsidR="00645047" w:rsidRPr="0088037E">
        <w:rPr>
          <w:rFonts w:ascii="Aptos" w:hAnsi="Aptos" w:cstheme="minorHAnsi"/>
        </w:rPr>
        <w:t xml:space="preserve">everity of </w:t>
      </w:r>
      <w:r w:rsidR="006F4CA6" w:rsidRPr="0088037E">
        <w:rPr>
          <w:rFonts w:ascii="Aptos" w:hAnsi="Aptos" w:cstheme="minorHAnsi"/>
        </w:rPr>
        <w:t>discrimination</w:t>
      </w:r>
      <w:r w:rsidR="001139B3" w:rsidRPr="0088037E">
        <w:rPr>
          <w:rFonts w:ascii="Aptos" w:hAnsi="Aptos" w:cstheme="minorHAnsi"/>
        </w:rPr>
        <w:t xml:space="preserve"> (</w:t>
      </w:r>
      <w:r w:rsidR="001139B3" w:rsidRPr="0088037E">
        <w:rPr>
          <w:rFonts w:ascii="Aptos" w:hAnsi="Aptos" w:cstheme="minorHAnsi"/>
          <w:i/>
        </w:rPr>
        <w:t>b</w:t>
      </w:r>
      <w:r w:rsidR="001139B3" w:rsidRPr="0088037E">
        <w:rPr>
          <w:rFonts w:ascii="Aptos" w:hAnsi="Aptos" w:cstheme="minorHAnsi"/>
        </w:rPr>
        <w:t>=</w:t>
      </w:r>
      <w:r w:rsidR="00B402EA" w:rsidRPr="0088037E">
        <w:rPr>
          <w:rFonts w:ascii="Aptos" w:hAnsi="Aptos" w:cstheme="minorHAnsi"/>
        </w:rPr>
        <w:t>.</w:t>
      </w:r>
      <w:r w:rsidR="002D703A" w:rsidRPr="0088037E">
        <w:rPr>
          <w:rFonts w:ascii="Aptos" w:hAnsi="Aptos" w:cstheme="minorHAnsi"/>
        </w:rPr>
        <w:t>32</w:t>
      </w:r>
      <w:r w:rsidR="001139B3" w:rsidRPr="0088037E">
        <w:rPr>
          <w:rFonts w:ascii="Aptos" w:hAnsi="Aptos" w:cstheme="minorHAnsi"/>
        </w:rPr>
        <w:t xml:space="preserve">, </w:t>
      </w:r>
      <w:r w:rsidR="001139B3" w:rsidRPr="0088037E">
        <w:rPr>
          <w:rFonts w:ascii="Aptos" w:hAnsi="Aptos" w:cstheme="minorHAnsi"/>
          <w:i/>
        </w:rPr>
        <w:t>SE</w:t>
      </w:r>
      <w:r w:rsidR="001139B3" w:rsidRPr="0088037E">
        <w:rPr>
          <w:rFonts w:ascii="Aptos" w:hAnsi="Aptos" w:cstheme="minorHAnsi"/>
        </w:rPr>
        <w:t>=</w:t>
      </w:r>
      <w:r w:rsidR="002D703A" w:rsidRPr="0088037E">
        <w:rPr>
          <w:rFonts w:ascii="Aptos" w:hAnsi="Aptos" w:cstheme="minorHAnsi"/>
        </w:rPr>
        <w:t xml:space="preserve"> </w:t>
      </w:r>
      <w:r w:rsidR="001139B3" w:rsidRPr="0088037E">
        <w:rPr>
          <w:rFonts w:ascii="Aptos" w:hAnsi="Aptos" w:cstheme="minorHAnsi"/>
        </w:rPr>
        <w:t>.</w:t>
      </w:r>
      <w:r w:rsidR="00673FA8" w:rsidRPr="0088037E">
        <w:rPr>
          <w:rFonts w:ascii="Aptos" w:hAnsi="Aptos" w:cstheme="minorHAnsi"/>
        </w:rPr>
        <w:t>06</w:t>
      </w:r>
      <w:r w:rsidR="001139B3" w:rsidRPr="0088037E">
        <w:rPr>
          <w:rFonts w:ascii="Aptos" w:hAnsi="Aptos" w:cstheme="minorHAnsi"/>
        </w:rPr>
        <w:t xml:space="preserve">, </w:t>
      </w:r>
      <w:r w:rsidR="001139B3" w:rsidRPr="0088037E">
        <w:rPr>
          <w:rFonts w:ascii="Aptos" w:hAnsi="Aptos" w:cstheme="minorHAnsi"/>
          <w:i/>
        </w:rPr>
        <w:t>t</w:t>
      </w:r>
      <w:r w:rsidR="001139B3" w:rsidRPr="0088037E">
        <w:rPr>
          <w:rFonts w:ascii="Aptos" w:hAnsi="Aptos" w:cstheme="minorHAnsi"/>
        </w:rPr>
        <w:t>=</w:t>
      </w:r>
      <w:r w:rsidR="00673FA8" w:rsidRPr="0088037E">
        <w:rPr>
          <w:rFonts w:ascii="Aptos" w:hAnsi="Aptos" w:cstheme="minorHAnsi"/>
        </w:rPr>
        <w:t>5.59</w:t>
      </w:r>
      <w:r w:rsidR="001139B3" w:rsidRPr="0088037E">
        <w:rPr>
          <w:rFonts w:ascii="Aptos" w:hAnsi="Aptos" w:cstheme="minorHAnsi"/>
        </w:rPr>
        <w:t xml:space="preserve">, </w:t>
      </w:r>
      <w:r w:rsidR="001139B3" w:rsidRPr="0088037E">
        <w:rPr>
          <w:rFonts w:ascii="Aptos" w:hAnsi="Aptos" w:cstheme="minorHAnsi"/>
          <w:i/>
        </w:rPr>
        <w:t>p</w:t>
      </w:r>
      <w:r w:rsidR="001139B3" w:rsidRPr="0088037E">
        <w:rPr>
          <w:rFonts w:ascii="Aptos" w:hAnsi="Aptos" w:cstheme="minorHAnsi"/>
        </w:rPr>
        <w:t>&lt;0.001)</w:t>
      </w:r>
      <w:r w:rsidRPr="0088037E">
        <w:rPr>
          <w:rFonts w:ascii="Aptos" w:hAnsi="Aptos" w:cstheme="minorHAnsi"/>
        </w:rPr>
        <w:t xml:space="preserve">, </w:t>
      </w:r>
      <w:r w:rsidR="0057472B" w:rsidRPr="0088037E">
        <w:rPr>
          <w:rFonts w:ascii="Aptos" w:hAnsi="Aptos" w:cstheme="minorHAnsi"/>
        </w:rPr>
        <w:t xml:space="preserve">minority group </w:t>
      </w:r>
      <w:r w:rsidR="0032094C">
        <w:rPr>
          <w:rFonts w:ascii="Aptos" w:hAnsi="Aptos" w:cstheme="minorHAnsi"/>
        </w:rPr>
        <w:t>endorsement</w:t>
      </w:r>
      <w:r w:rsidR="0057472B" w:rsidRPr="0088037E">
        <w:rPr>
          <w:rFonts w:ascii="Aptos" w:hAnsi="Aptos" w:cstheme="minorHAnsi"/>
        </w:rPr>
        <w:t xml:space="preserve"> </w:t>
      </w:r>
      <w:r w:rsidR="0031248B" w:rsidRPr="0088037E">
        <w:rPr>
          <w:rFonts w:ascii="Aptos" w:hAnsi="Aptos" w:cstheme="minorHAnsi"/>
        </w:rPr>
        <w:t>(</w:t>
      </w:r>
      <w:r w:rsidR="0031248B" w:rsidRPr="0088037E">
        <w:rPr>
          <w:rFonts w:ascii="Aptos" w:hAnsi="Aptos" w:cstheme="minorHAnsi"/>
          <w:i/>
        </w:rPr>
        <w:t>b</w:t>
      </w:r>
      <w:r w:rsidR="0031248B" w:rsidRPr="0088037E">
        <w:rPr>
          <w:rFonts w:ascii="Aptos" w:hAnsi="Aptos" w:cstheme="minorHAnsi"/>
        </w:rPr>
        <w:t>=</w:t>
      </w:r>
      <w:r w:rsidR="00B402EA" w:rsidRPr="0088037E">
        <w:rPr>
          <w:rFonts w:ascii="Aptos" w:hAnsi="Aptos" w:cstheme="minorHAnsi"/>
        </w:rPr>
        <w:t>.</w:t>
      </w:r>
      <w:r w:rsidR="00140759" w:rsidRPr="0088037E">
        <w:rPr>
          <w:rFonts w:ascii="Aptos" w:hAnsi="Aptos" w:cstheme="minorHAnsi"/>
        </w:rPr>
        <w:t>90</w:t>
      </w:r>
      <w:r w:rsidR="0031248B" w:rsidRPr="0088037E">
        <w:rPr>
          <w:rFonts w:ascii="Aptos" w:hAnsi="Aptos" w:cstheme="minorHAnsi"/>
        </w:rPr>
        <w:t xml:space="preserve">, </w:t>
      </w:r>
      <w:r w:rsidR="0031248B" w:rsidRPr="0088037E">
        <w:rPr>
          <w:rFonts w:ascii="Aptos" w:hAnsi="Aptos" w:cstheme="minorHAnsi"/>
          <w:i/>
        </w:rPr>
        <w:t>SE</w:t>
      </w:r>
      <w:r w:rsidR="0031248B" w:rsidRPr="0088037E">
        <w:rPr>
          <w:rFonts w:ascii="Aptos" w:hAnsi="Aptos" w:cstheme="minorHAnsi"/>
        </w:rPr>
        <w:t>=.</w:t>
      </w:r>
      <w:r w:rsidR="00140759" w:rsidRPr="0088037E">
        <w:rPr>
          <w:rFonts w:ascii="Aptos" w:hAnsi="Aptos" w:cstheme="minorHAnsi"/>
        </w:rPr>
        <w:t>30</w:t>
      </w:r>
      <w:r w:rsidR="0031248B" w:rsidRPr="0088037E">
        <w:rPr>
          <w:rFonts w:ascii="Aptos" w:hAnsi="Aptos" w:cstheme="minorHAnsi"/>
        </w:rPr>
        <w:t xml:space="preserve">, </w:t>
      </w:r>
      <w:r w:rsidR="0031248B" w:rsidRPr="0088037E">
        <w:rPr>
          <w:rFonts w:ascii="Aptos" w:hAnsi="Aptos" w:cstheme="minorHAnsi"/>
          <w:i/>
        </w:rPr>
        <w:t>t</w:t>
      </w:r>
      <w:r w:rsidR="0031248B" w:rsidRPr="0088037E">
        <w:rPr>
          <w:rFonts w:ascii="Aptos" w:hAnsi="Aptos" w:cstheme="minorHAnsi"/>
        </w:rPr>
        <w:t>=</w:t>
      </w:r>
      <w:r w:rsidR="00AC1A3D" w:rsidRPr="0088037E">
        <w:rPr>
          <w:rFonts w:ascii="Aptos" w:hAnsi="Aptos" w:cstheme="minorHAnsi"/>
        </w:rPr>
        <w:t>3.00</w:t>
      </w:r>
      <w:r w:rsidR="0031248B" w:rsidRPr="0088037E">
        <w:rPr>
          <w:rFonts w:ascii="Aptos" w:hAnsi="Aptos" w:cstheme="minorHAnsi"/>
        </w:rPr>
        <w:t xml:space="preserve">, </w:t>
      </w:r>
      <w:r w:rsidR="0031248B" w:rsidRPr="0088037E">
        <w:rPr>
          <w:rFonts w:ascii="Aptos" w:hAnsi="Aptos" w:cstheme="minorHAnsi"/>
          <w:i/>
        </w:rPr>
        <w:t>p</w:t>
      </w:r>
      <w:r w:rsidR="00AC1A3D" w:rsidRPr="0088037E">
        <w:rPr>
          <w:rFonts w:ascii="Aptos" w:hAnsi="Aptos" w:cstheme="minorHAnsi"/>
          <w:i/>
        </w:rPr>
        <w:t>=.003</w:t>
      </w:r>
      <w:r w:rsidR="0031248B" w:rsidRPr="0088037E">
        <w:rPr>
          <w:rFonts w:ascii="Aptos" w:hAnsi="Aptos" w:cstheme="minorHAnsi"/>
        </w:rPr>
        <w:t>)</w:t>
      </w:r>
      <w:r w:rsidRPr="0088037E">
        <w:rPr>
          <w:rFonts w:ascii="Aptos" w:hAnsi="Aptos" w:cstheme="minorHAnsi"/>
        </w:rPr>
        <w:t xml:space="preserve"> and loneliness </w:t>
      </w:r>
      <w:r w:rsidR="00081B96" w:rsidRPr="0088037E">
        <w:rPr>
          <w:rFonts w:ascii="Aptos" w:hAnsi="Aptos" w:cstheme="minorHAnsi"/>
        </w:rPr>
        <w:t>(</w:t>
      </w:r>
      <w:r w:rsidR="00081B96" w:rsidRPr="0088037E">
        <w:rPr>
          <w:rFonts w:ascii="Aptos" w:hAnsi="Aptos" w:cstheme="minorHAnsi"/>
          <w:i/>
        </w:rPr>
        <w:t>b</w:t>
      </w:r>
      <w:r w:rsidR="00081B96" w:rsidRPr="0088037E">
        <w:rPr>
          <w:rFonts w:ascii="Aptos" w:hAnsi="Aptos" w:cstheme="minorHAnsi"/>
        </w:rPr>
        <w:t>=.</w:t>
      </w:r>
      <w:r w:rsidR="00AC1A3D" w:rsidRPr="0088037E">
        <w:rPr>
          <w:rFonts w:ascii="Aptos" w:hAnsi="Aptos" w:cstheme="minorHAnsi"/>
        </w:rPr>
        <w:t>68</w:t>
      </w:r>
      <w:r w:rsidR="00081B96" w:rsidRPr="0088037E">
        <w:rPr>
          <w:rFonts w:ascii="Aptos" w:hAnsi="Aptos" w:cstheme="minorHAnsi"/>
        </w:rPr>
        <w:t xml:space="preserve">, </w:t>
      </w:r>
      <w:r w:rsidR="00081B96" w:rsidRPr="0088037E">
        <w:rPr>
          <w:rFonts w:ascii="Aptos" w:hAnsi="Aptos" w:cstheme="minorHAnsi"/>
          <w:i/>
        </w:rPr>
        <w:t>SE</w:t>
      </w:r>
      <w:r w:rsidR="00081B96" w:rsidRPr="0088037E">
        <w:rPr>
          <w:rFonts w:ascii="Aptos" w:hAnsi="Aptos" w:cstheme="minorHAnsi"/>
        </w:rPr>
        <w:t>=0.0</w:t>
      </w:r>
      <w:r w:rsidR="00AC1A3D" w:rsidRPr="0088037E">
        <w:rPr>
          <w:rFonts w:ascii="Aptos" w:hAnsi="Aptos" w:cstheme="minorHAnsi"/>
        </w:rPr>
        <w:t>8</w:t>
      </w:r>
      <w:r w:rsidR="00081B96" w:rsidRPr="0088037E">
        <w:rPr>
          <w:rFonts w:ascii="Aptos" w:hAnsi="Aptos" w:cstheme="minorHAnsi"/>
        </w:rPr>
        <w:t xml:space="preserve">, </w:t>
      </w:r>
      <w:r w:rsidR="00081B96" w:rsidRPr="0088037E">
        <w:rPr>
          <w:rFonts w:ascii="Aptos" w:hAnsi="Aptos" w:cstheme="minorHAnsi"/>
          <w:i/>
        </w:rPr>
        <w:t>t</w:t>
      </w:r>
      <w:r w:rsidR="00081B96" w:rsidRPr="0088037E">
        <w:rPr>
          <w:rFonts w:ascii="Aptos" w:hAnsi="Aptos" w:cstheme="minorHAnsi"/>
        </w:rPr>
        <w:t>=</w:t>
      </w:r>
      <w:r w:rsidR="003D6725" w:rsidRPr="0088037E">
        <w:rPr>
          <w:rFonts w:ascii="Aptos" w:hAnsi="Aptos" w:cstheme="minorHAnsi"/>
        </w:rPr>
        <w:t>8.64</w:t>
      </w:r>
      <w:r w:rsidR="00081B96" w:rsidRPr="0088037E">
        <w:rPr>
          <w:rFonts w:ascii="Aptos" w:hAnsi="Aptos" w:cstheme="minorHAnsi"/>
        </w:rPr>
        <w:t xml:space="preserve">, </w:t>
      </w:r>
      <w:r w:rsidR="00081B96" w:rsidRPr="0088037E">
        <w:rPr>
          <w:rFonts w:ascii="Aptos" w:hAnsi="Aptos" w:cstheme="minorHAnsi"/>
          <w:i/>
        </w:rPr>
        <w:t>p</w:t>
      </w:r>
      <w:r w:rsidR="00081B96" w:rsidRPr="0088037E">
        <w:rPr>
          <w:rFonts w:ascii="Aptos" w:hAnsi="Aptos" w:cstheme="minorHAnsi"/>
        </w:rPr>
        <w:t xml:space="preserve">&lt;0.001) </w:t>
      </w:r>
      <w:r w:rsidR="00F73A72" w:rsidRPr="0088037E">
        <w:rPr>
          <w:rFonts w:ascii="Aptos" w:hAnsi="Aptos" w:cstheme="minorHAnsi"/>
        </w:rPr>
        <w:lastRenderedPageBreak/>
        <w:t xml:space="preserve">were </w:t>
      </w:r>
      <w:r w:rsidRPr="0088037E">
        <w:rPr>
          <w:rFonts w:ascii="Aptos" w:hAnsi="Aptos" w:cstheme="minorHAnsi"/>
        </w:rPr>
        <w:t xml:space="preserve">all </w:t>
      </w:r>
      <w:r w:rsidR="00F73A72" w:rsidRPr="0088037E">
        <w:rPr>
          <w:rFonts w:ascii="Aptos" w:hAnsi="Aptos" w:cstheme="minorHAnsi"/>
        </w:rPr>
        <w:t xml:space="preserve">independent </w:t>
      </w:r>
      <w:r w:rsidR="002E5C1F" w:rsidRPr="0088037E">
        <w:rPr>
          <w:rFonts w:ascii="Aptos" w:hAnsi="Aptos" w:cstheme="minorHAnsi"/>
        </w:rPr>
        <w:t xml:space="preserve">significant </w:t>
      </w:r>
      <w:r w:rsidR="00F73A72" w:rsidRPr="0088037E">
        <w:rPr>
          <w:rFonts w:ascii="Aptos" w:hAnsi="Aptos" w:cstheme="minorHAnsi"/>
        </w:rPr>
        <w:t>predictors of paranoia</w:t>
      </w:r>
      <w:r w:rsidR="0031248B" w:rsidRPr="0088037E">
        <w:rPr>
          <w:rFonts w:ascii="Aptos" w:hAnsi="Aptos" w:cstheme="minorHAnsi"/>
        </w:rPr>
        <w:t>.</w:t>
      </w:r>
      <w:r w:rsidR="00CB129B" w:rsidRPr="0088037E">
        <w:rPr>
          <w:rFonts w:ascii="Aptos" w:hAnsi="Aptos" w:cstheme="minorHAnsi"/>
        </w:rPr>
        <w:t xml:space="preserve">  </w:t>
      </w:r>
      <w:r w:rsidR="00DF1E1F" w:rsidRPr="0088037E">
        <w:rPr>
          <w:rFonts w:ascii="Aptos" w:hAnsi="Aptos" w:cstheme="minorHAnsi"/>
        </w:rPr>
        <w:t xml:space="preserve">Contrary to prediction, </w:t>
      </w:r>
      <w:r w:rsidR="00A57209" w:rsidRPr="0088037E">
        <w:rPr>
          <w:rFonts w:ascii="Aptos" w:hAnsi="Aptos" w:cstheme="minorHAnsi"/>
        </w:rPr>
        <w:t xml:space="preserve">the </w:t>
      </w:r>
      <w:r w:rsidR="00D830A5" w:rsidRPr="0088037E">
        <w:rPr>
          <w:rFonts w:ascii="Aptos" w:hAnsi="Aptos" w:cstheme="minorHAnsi"/>
        </w:rPr>
        <w:t xml:space="preserve">severity of discrimination*minority group </w:t>
      </w:r>
      <w:r w:rsidR="0032094C">
        <w:rPr>
          <w:rFonts w:ascii="Aptos" w:hAnsi="Aptos" w:cstheme="minorHAnsi"/>
        </w:rPr>
        <w:t>endorsement</w:t>
      </w:r>
      <w:r w:rsidR="00CB129B" w:rsidRPr="0088037E">
        <w:rPr>
          <w:rFonts w:ascii="Aptos" w:hAnsi="Aptos" w:cstheme="minorHAnsi"/>
        </w:rPr>
        <w:t xml:space="preserve"> interaction</w:t>
      </w:r>
      <w:r w:rsidR="008F3CBC">
        <w:rPr>
          <w:rFonts w:ascii="Aptos" w:hAnsi="Aptos" w:cstheme="minorHAnsi"/>
        </w:rPr>
        <w:t xml:space="preserve"> did not predict paranoia</w:t>
      </w:r>
      <w:r w:rsidR="00CB129B" w:rsidRPr="0088037E">
        <w:rPr>
          <w:rFonts w:ascii="Aptos" w:hAnsi="Aptos" w:cstheme="minorHAnsi"/>
        </w:rPr>
        <w:t xml:space="preserve"> (</w:t>
      </w:r>
      <w:r w:rsidR="0093783E" w:rsidRPr="0088037E">
        <w:rPr>
          <w:rFonts w:ascii="Aptos" w:hAnsi="Aptos" w:cstheme="minorHAnsi"/>
          <w:i/>
        </w:rPr>
        <w:t>b</w:t>
      </w:r>
      <w:r w:rsidR="0093783E" w:rsidRPr="0088037E">
        <w:rPr>
          <w:rFonts w:ascii="Aptos" w:hAnsi="Aptos" w:cstheme="minorHAnsi"/>
        </w:rPr>
        <w:t xml:space="preserve">=-.02, </w:t>
      </w:r>
      <w:r w:rsidR="0093783E" w:rsidRPr="0088037E">
        <w:rPr>
          <w:rFonts w:ascii="Aptos" w:hAnsi="Aptos" w:cstheme="minorHAnsi"/>
          <w:i/>
        </w:rPr>
        <w:t>SE</w:t>
      </w:r>
      <w:r w:rsidR="0093783E" w:rsidRPr="0088037E">
        <w:rPr>
          <w:rFonts w:ascii="Aptos" w:hAnsi="Aptos" w:cstheme="minorHAnsi"/>
        </w:rPr>
        <w:t xml:space="preserve">=0.03, </w:t>
      </w:r>
      <w:r w:rsidR="0093783E" w:rsidRPr="0088037E">
        <w:rPr>
          <w:rFonts w:ascii="Aptos" w:hAnsi="Aptos" w:cstheme="minorHAnsi"/>
          <w:i/>
        </w:rPr>
        <w:t>t</w:t>
      </w:r>
      <w:r w:rsidR="0093783E" w:rsidRPr="0088037E">
        <w:rPr>
          <w:rFonts w:ascii="Aptos" w:hAnsi="Aptos" w:cstheme="minorHAnsi"/>
        </w:rPr>
        <w:t xml:space="preserve">=-.62, </w:t>
      </w:r>
      <w:r w:rsidR="0093783E" w:rsidRPr="0088037E">
        <w:rPr>
          <w:rFonts w:ascii="Aptos" w:hAnsi="Aptos" w:cstheme="minorHAnsi"/>
          <w:i/>
        </w:rPr>
        <w:t>p=.54</w:t>
      </w:r>
      <w:r w:rsidR="00CB129B" w:rsidRPr="0088037E">
        <w:rPr>
          <w:rFonts w:ascii="Aptos" w:hAnsi="Aptos" w:cstheme="minorHAnsi"/>
        </w:rPr>
        <w:t>)</w:t>
      </w:r>
      <w:r w:rsidR="0093783E" w:rsidRPr="0088037E">
        <w:rPr>
          <w:rFonts w:ascii="Aptos" w:hAnsi="Aptos" w:cstheme="minorHAnsi"/>
        </w:rPr>
        <w:t xml:space="preserve">.  </w:t>
      </w:r>
      <w:r w:rsidR="008423FE" w:rsidRPr="0088037E">
        <w:rPr>
          <w:rFonts w:ascii="Aptos" w:hAnsi="Aptos" w:cstheme="minorHAnsi"/>
        </w:rPr>
        <w:t xml:space="preserve">However, the severity of discrimination*loneliness interaction </w:t>
      </w:r>
      <w:r w:rsidR="00DA7A79">
        <w:rPr>
          <w:rFonts w:ascii="Aptos" w:hAnsi="Aptos" w:cstheme="minorHAnsi"/>
        </w:rPr>
        <w:t xml:space="preserve">did predict paranoia </w:t>
      </w:r>
      <w:r w:rsidR="008423FE" w:rsidRPr="0088037E">
        <w:rPr>
          <w:rFonts w:ascii="Aptos" w:hAnsi="Aptos" w:cstheme="minorHAnsi"/>
        </w:rPr>
        <w:t>(</w:t>
      </w:r>
      <w:r w:rsidR="008423FE" w:rsidRPr="0088037E">
        <w:rPr>
          <w:rFonts w:ascii="Aptos" w:hAnsi="Aptos" w:cstheme="minorHAnsi"/>
          <w:i/>
        </w:rPr>
        <w:t>b</w:t>
      </w:r>
      <w:r w:rsidR="008423FE" w:rsidRPr="0088037E">
        <w:rPr>
          <w:rFonts w:ascii="Aptos" w:hAnsi="Aptos" w:cstheme="minorHAnsi"/>
        </w:rPr>
        <w:t>=.0</w:t>
      </w:r>
      <w:r w:rsidR="00943B5E" w:rsidRPr="0088037E">
        <w:rPr>
          <w:rFonts w:ascii="Aptos" w:hAnsi="Aptos" w:cstheme="minorHAnsi"/>
        </w:rPr>
        <w:t>7</w:t>
      </w:r>
      <w:r w:rsidR="008423FE" w:rsidRPr="0088037E">
        <w:rPr>
          <w:rFonts w:ascii="Aptos" w:hAnsi="Aptos" w:cstheme="minorHAnsi"/>
        </w:rPr>
        <w:t xml:space="preserve">, </w:t>
      </w:r>
      <w:r w:rsidR="008423FE" w:rsidRPr="0088037E">
        <w:rPr>
          <w:rFonts w:ascii="Aptos" w:hAnsi="Aptos" w:cstheme="minorHAnsi"/>
          <w:i/>
        </w:rPr>
        <w:t>SE</w:t>
      </w:r>
      <w:r w:rsidR="008423FE" w:rsidRPr="0088037E">
        <w:rPr>
          <w:rFonts w:ascii="Aptos" w:hAnsi="Aptos" w:cstheme="minorHAnsi"/>
        </w:rPr>
        <w:t>=0.0</w:t>
      </w:r>
      <w:r w:rsidR="00943B5E" w:rsidRPr="0088037E">
        <w:rPr>
          <w:rFonts w:ascii="Aptos" w:hAnsi="Aptos" w:cstheme="minorHAnsi"/>
        </w:rPr>
        <w:t>1</w:t>
      </w:r>
      <w:r w:rsidR="008423FE" w:rsidRPr="0088037E">
        <w:rPr>
          <w:rFonts w:ascii="Aptos" w:hAnsi="Aptos" w:cstheme="minorHAnsi"/>
        </w:rPr>
        <w:t xml:space="preserve">, </w:t>
      </w:r>
      <w:r w:rsidR="008423FE" w:rsidRPr="0088037E">
        <w:rPr>
          <w:rFonts w:ascii="Aptos" w:hAnsi="Aptos" w:cstheme="minorHAnsi"/>
          <w:i/>
        </w:rPr>
        <w:t>t</w:t>
      </w:r>
      <w:r w:rsidR="008423FE" w:rsidRPr="0088037E">
        <w:rPr>
          <w:rFonts w:ascii="Aptos" w:hAnsi="Aptos" w:cstheme="minorHAnsi"/>
        </w:rPr>
        <w:t>=</w:t>
      </w:r>
      <w:r w:rsidR="00943B5E" w:rsidRPr="0088037E">
        <w:rPr>
          <w:rFonts w:ascii="Aptos" w:hAnsi="Aptos" w:cstheme="minorHAnsi"/>
        </w:rPr>
        <w:t>6.98</w:t>
      </w:r>
      <w:r w:rsidR="008423FE" w:rsidRPr="0088037E">
        <w:rPr>
          <w:rFonts w:ascii="Aptos" w:hAnsi="Aptos" w:cstheme="minorHAnsi"/>
        </w:rPr>
        <w:t>,</w:t>
      </w:r>
      <w:r w:rsidR="008423FE" w:rsidRPr="0088037E">
        <w:rPr>
          <w:rFonts w:ascii="Aptos" w:hAnsi="Aptos" w:cstheme="minorHAnsi"/>
          <w:iCs/>
        </w:rPr>
        <w:t xml:space="preserve"> </w:t>
      </w:r>
      <w:r w:rsidR="00C4337C" w:rsidRPr="0088037E">
        <w:rPr>
          <w:rFonts w:ascii="Aptos" w:hAnsi="Aptos" w:cstheme="minorHAnsi"/>
          <w:iCs/>
        </w:rPr>
        <w:t>p&lt;.001).</w:t>
      </w:r>
      <w:r w:rsidR="002C2EB3" w:rsidRPr="0088037E">
        <w:rPr>
          <w:rFonts w:ascii="Aptos" w:hAnsi="Aptos" w:cstheme="minorHAnsi"/>
        </w:rPr>
        <w:t xml:space="preserve">  </w:t>
      </w:r>
      <w:r w:rsidR="004A4C33" w:rsidRPr="0088037E">
        <w:rPr>
          <w:rFonts w:ascii="Aptos" w:hAnsi="Aptos" w:cstheme="minorHAnsi"/>
        </w:rPr>
        <w:t>Examin</w:t>
      </w:r>
      <w:r w:rsidR="000B3946" w:rsidRPr="0088037E">
        <w:rPr>
          <w:rFonts w:ascii="Aptos" w:hAnsi="Aptos" w:cstheme="minorHAnsi"/>
        </w:rPr>
        <w:t>ation of conditional effects indicated that when loneliness is low, there is no effect of discrimination on paranoia (</w:t>
      </w:r>
      <w:r w:rsidR="000B3946" w:rsidRPr="0088037E">
        <w:rPr>
          <w:rFonts w:ascii="Aptos" w:hAnsi="Aptos" w:cstheme="minorHAnsi"/>
          <w:i/>
        </w:rPr>
        <w:t>b</w:t>
      </w:r>
      <w:r w:rsidR="000B3946" w:rsidRPr="0088037E">
        <w:rPr>
          <w:rFonts w:ascii="Aptos" w:hAnsi="Aptos" w:cstheme="minorHAnsi"/>
        </w:rPr>
        <w:t>=</w:t>
      </w:r>
      <w:r w:rsidR="006717B8" w:rsidRPr="0088037E">
        <w:rPr>
          <w:rFonts w:ascii="Aptos" w:hAnsi="Aptos" w:cstheme="minorHAnsi"/>
        </w:rPr>
        <w:t>-</w:t>
      </w:r>
      <w:r w:rsidR="000B3946" w:rsidRPr="0088037E">
        <w:rPr>
          <w:rFonts w:ascii="Aptos" w:hAnsi="Aptos" w:cstheme="minorHAnsi"/>
        </w:rPr>
        <w:t>.</w:t>
      </w:r>
      <w:r w:rsidR="006717B8" w:rsidRPr="0088037E">
        <w:rPr>
          <w:rFonts w:ascii="Aptos" w:hAnsi="Aptos" w:cstheme="minorHAnsi"/>
        </w:rPr>
        <w:t>0</w:t>
      </w:r>
      <w:r w:rsidR="00B76C81" w:rsidRPr="0088037E">
        <w:rPr>
          <w:rFonts w:ascii="Aptos" w:hAnsi="Aptos" w:cstheme="minorHAnsi"/>
        </w:rPr>
        <w:t>3</w:t>
      </w:r>
      <w:r w:rsidR="000B3946" w:rsidRPr="0088037E">
        <w:rPr>
          <w:rFonts w:ascii="Aptos" w:hAnsi="Aptos" w:cstheme="minorHAnsi"/>
        </w:rPr>
        <w:t xml:space="preserve">, </w:t>
      </w:r>
      <w:r w:rsidR="000B3946" w:rsidRPr="0088037E">
        <w:rPr>
          <w:rFonts w:ascii="Aptos" w:hAnsi="Aptos" w:cstheme="minorHAnsi"/>
          <w:i/>
        </w:rPr>
        <w:t>SE</w:t>
      </w:r>
      <w:r w:rsidR="000B3946" w:rsidRPr="0088037E">
        <w:rPr>
          <w:rFonts w:ascii="Aptos" w:hAnsi="Aptos" w:cstheme="minorHAnsi"/>
        </w:rPr>
        <w:t>=0.0</w:t>
      </w:r>
      <w:r w:rsidR="003064B2" w:rsidRPr="0088037E">
        <w:rPr>
          <w:rFonts w:ascii="Aptos" w:hAnsi="Aptos" w:cstheme="minorHAnsi"/>
        </w:rPr>
        <w:t>7</w:t>
      </w:r>
      <w:r w:rsidR="000B3946" w:rsidRPr="0088037E">
        <w:rPr>
          <w:rFonts w:ascii="Aptos" w:hAnsi="Aptos" w:cstheme="minorHAnsi"/>
        </w:rPr>
        <w:t xml:space="preserve">, </w:t>
      </w:r>
      <w:r w:rsidR="000B3946" w:rsidRPr="0088037E">
        <w:rPr>
          <w:rFonts w:ascii="Aptos" w:hAnsi="Aptos" w:cstheme="minorHAnsi"/>
          <w:i/>
        </w:rPr>
        <w:t>t</w:t>
      </w:r>
      <w:r w:rsidR="000B3946" w:rsidRPr="0088037E">
        <w:rPr>
          <w:rFonts w:ascii="Aptos" w:hAnsi="Aptos" w:cstheme="minorHAnsi"/>
        </w:rPr>
        <w:t>=</w:t>
      </w:r>
      <w:r w:rsidR="006717B8" w:rsidRPr="0088037E">
        <w:rPr>
          <w:rFonts w:ascii="Aptos" w:hAnsi="Aptos" w:cstheme="minorHAnsi"/>
        </w:rPr>
        <w:t>-.</w:t>
      </w:r>
      <w:r w:rsidR="003064B2" w:rsidRPr="0088037E">
        <w:rPr>
          <w:rFonts w:ascii="Aptos" w:hAnsi="Aptos" w:cstheme="minorHAnsi"/>
        </w:rPr>
        <w:t>44</w:t>
      </w:r>
      <w:r w:rsidR="000B3946" w:rsidRPr="0088037E">
        <w:rPr>
          <w:rFonts w:ascii="Aptos" w:hAnsi="Aptos" w:cstheme="minorHAnsi"/>
        </w:rPr>
        <w:t xml:space="preserve">, </w:t>
      </w:r>
      <w:r w:rsidR="000B3946" w:rsidRPr="0088037E">
        <w:rPr>
          <w:rFonts w:ascii="Aptos" w:hAnsi="Aptos" w:cstheme="minorHAnsi"/>
          <w:i/>
        </w:rPr>
        <w:t>p</w:t>
      </w:r>
      <w:r w:rsidR="006717B8" w:rsidRPr="0088037E">
        <w:rPr>
          <w:rFonts w:ascii="Aptos" w:hAnsi="Aptos" w:cstheme="minorHAnsi"/>
          <w:i/>
        </w:rPr>
        <w:t>=.</w:t>
      </w:r>
      <w:r w:rsidR="003064B2" w:rsidRPr="0088037E">
        <w:rPr>
          <w:rFonts w:ascii="Aptos" w:hAnsi="Aptos" w:cstheme="minorHAnsi"/>
          <w:i/>
        </w:rPr>
        <w:t>66</w:t>
      </w:r>
      <w:r w:rsidR="000B3946" w:rsidRPr="0088037E">
        <w:rPr>
          <w:rFonts w:ascii="Aptos" w:hAnsi="Aptos" w:cstheme="minorHAnsi"/>
        </w:rPr>
        <w:t>)</w:t>
      </w:r>
      <w:r w:rsidR="00046B46" w:rsidRPr="0088037E">
        <w:rPr>
          <w:rFonts w:ascii="Aptos" w:hAnsi="Aptos" w:cstheme="minorHAnsi"/>
        </w:rPr>
        <w:t xml:space="preserve">.  However, when </w:t>
      </w:r>
      <w:r w:rsidR="00F65431" w:rsidRPr="0088037E">
        <w:rPr>
          <w:rFonts w:ascii="Aptos" w:hAnsi="Aptos" w:cstheme="minorHAnsi"/>
        </w:rPr>
        <w:t>levels of loneliness are either moderate</w:t>
      </w:r>
      <w:r w:rsidR="00FC6778" w:rsidRPr="0088037E">
        <w:rPr>
          <w:rFonts w:ascii="Aptos" w:hAnsi="Aptos" w:cstheme="minorHAnsi"/>
        </w:rPr>
        <w:t xml:space="preserve"> (</w:t>
      </w:r>
      <w:r w:rsidR="00FC6778" w:rsidRPr="0088037E">
        <w:rPr>
          <w:rFonts w:ascii="Aptos" w:hAnsi="Aptos" w:cstheme="minorHAnsi"/>
          <w:i/>
        </w:rPr>
        <w:t>b</w:t>
      </w:r>
      <w:r w:rsidR="00FC6778" w:rsidRPr="0088037E">
        <w:rPr>
          <w:rFonts w:ascii="Aptos" w:hAnsi="Aptos" w:cstheme="minorHAnsi"/>
        </w:rPr>
        <w:t>=.</w:t>
      </w:r>
      <w:r w:rsidR="00E53716" w:rsidRPr="0088037E">
        <w:rPr>
          <w:rFonts w:ascii="Aptos" w:hAnsi="Aptos" w:cstheme="minorHAnsi"/>
        </w:rPr>
        <w:t>3</w:t>
      </w:r>
      <w:r w:rsidR="002F7713" w:rsidRPr="0088037E">
        <w:rPr>
          <w:rFonts w:ascii="Aptos" w:hAnsi="Aptos" w:cstheme="minorHAnsi"/>
        </w:rPr>
        <w:t>8</w:t>
      </w:r>
      <w:r w:rsidR="00FC6778" w:rsidRPr="0088037E">
        <w:rPr>
          <w:rFonts w:ascii="Aptos" w:hAnsi="Aptos" w:cstheme="minorHAnsi"/>
        </w:rPr>
        <w:t xml:space="preserve">, </w:t>
      </w:r>
      <w:r w:rsidR="00FC6778" w:rsidRPr="0088037E">
        <w:rPr>
          <w:rFonts w:ascii="Aptos" w:hAnsi="Aptos" w:cstheme="minorHAnsi"/>
          <w:i/>
        </w:rPr>
        <w:t>SE</w:t>
      </w:r>
      <w:r w:rsidR="00FC6778" w:rsidRPr="0088037E">
        <w:rPr>
          <w:rFonts w:ascii="Aptos" w:hAnsi="Aptos" w:cstheme="minorHAnsi"/>
        </w:rPr>
        <w:t>=0.0</w:t>
      </w:r>
      <w:r w:rsidR="002F7713" w:rsidRPr="0088037E">
        <w:rPr>
          <w:rFonts w:ascii="Aptos" w:hAnsi="Aptos" w:cstheme="minorHAnsi"/>
        </w:rPr>
        <w:t>5</w:t>
      </w:r>
      <w:r w:rsidR="00FC6778" w:rsidRPr="0088037E">
        <w:rPr>
          <w:rFonts w:ascii="Aptos" w:hAnsi="Aptos" w:cstheme="minorHAnsi"/>
        </w:rPr>
        <w:t xml:space="preserve">, </w:t>
      </w:r>
      <w:r w:rsidR="00FC6778" w:rsidRPr="0088037E">
        <w:rPr>
          <w:rFonts w:ascii="Aptos" w:hAnsi="Aptos" w:cstheme="minorHAnsi"/>
          <w:i/>
        </w:rPr>
        <w:t>t</w:t>
      </w:r>
      <w:r w:rsidR="00FC6778" w:rsidRPr="0088037E">
        <w:rPr>
          <w:rFonts w:ascii="Aptos" w:hAnsi="Aptos" w:cstheme="minorHAnsi"/>
        </w:rPr>
        <w:t>=</w:t>
      </w:r>
      <w:r w:rsidR="00E53716" w:rsidRPr="0088037E">
        <w:rPr>
          <w:rFonts w:ascii="Aptos" w:hAnsi="Aptos" w:cstheme="minorHAnsi"/>
        </w:rPr>
        <w:t>7.55</w:t>
      </w:r>
      <w:r w:rsidR="00FC6778" w:rsidRPr="0088037E">
        <w:rPr>
          <w:rFonts w:ascii="Aptos" w:hAnsi="Aptos" w:cstheme="minorHAnsi"/>
        </w:rPr>
        <w:t xml:space="preserve">, </w:t>
      </w:r>
      <w:r w:rsidR="00FC6778" w:rsidRPr="0088037E">
        <w:rPr>
          <w:rFonts w:ascii="Aptos" w:hAnsi="Aptos" w:cstheme="minorHAnsi"/>
          <w:i/>
        </w:rPr>
        <w:t>p</w:t>
      </w:r>
      <w:r w:rsidR="00E53716" w:rsidRPr="0088037E">
        <w:rPr>
          <w:rFonts w:ascii="Aptos" w:hAnsi="Aptos" w:cstheme="minorHAnsi"/>
          <w:i/>
        </w:rPr>
        <w:t>&lt;.001</w:t>
      </w:r>
      <w:r w:rsidR="00FC6778" w:rsidRPr="0088037E">
        <w:rPr>
          <w:rFonts w:ascii="Aptos" w:hAnsi="Aptos" w:cstheme="minorHAnsi"/>
        </w:rPr>
        <w:t>)</w:t>
      </w:r>
      <w:r w:rsidR="00F65431" w:rsidRPr="0088037E">
        <w:rPr>
          <w:rFonts w:ascii="Aptos" w:hAnsi="Aptos" w:cstheme="minorHAnsi"/>
        </w:rPr>
        <w:t xml:space="preserve"> or high</w:t>
      </w:r>
      <w:r w:rsidR="00E53716" w:rsidRPr="0088037E">
        <w:rPr>
          <w:rFonts w:ascii="Aptos" w:hAnsi="Aptos" w:cstheme="minorHAnsi"/>
        </w:rPr>
        <w:t xml:space="preserve"> (</w:t>
      </w:r>
      <w:r w:rsidR="00E53716" w:rsidRPr="0088037E">
        <w:rPr>
          <w:rFonts w:ascii="Aptos" w:hAnsi="Aptos" w:cstheme="minorHAnsi"/>
          <w:i/>
        </w:rPr>
        <w:t>b</w:t>
      </w:r>
      <w:r w:rsidR="00E53716" w:rsidRPr="0088037E">
        <w:rPr>
          <w:rFonts w:ascii="Aptos" w:hAnsi="Aptos" w:cstheme="minorHAnsi"/>
        </w:rPr>
        <w:t xml:space="preserve">=.79, </w:t>
      </w:r>
      <w:r w:rsidR="00E53716" w:rsidRPr="0088037E">
        <w:rPr>
          <w:rFonts w:ascii="Aptos" w:hAnsi="Aptos" w:cstheme="minorHAnsi"/>
          <w:i/>
        </w:rPr>
        <w:t>SE</w:t>
      </w:r>
      <w:r w:rsidR="00E53716" w:rsidRPr="0088037E">
        <w:rPr>
          <w:rFonts w:ascii="Aptos" w:hAnsi="Aptos" w:cstheme="minorHAnsi"/>
        </w:rPr>
        <w:t xml:space="preserve">=0.07, </w:t>
      </w:r>
      <w:r w:rsidR="00E53716" w:rsidRPr="0088037E">
        <w:rPr>
          <w:rFonts w:ascii="Aptos" w:hAnsi="Aptos" w:cstheme="minorHAnsi"/>
          <w:i/>
        </w:rPr>
        <w:t>t</w:t>
      </w:r>
      <w:r w:rsidR="00E53716" w:rsidRPr="0088037E">
        <w:rPr>
          <w:rFonts w:ascii="Aptos" w:hAnsi="Aptos" w:cstheme="minorHAnsi"/>
        </w:rPr>
        <w:t xml:space="preserve">=10.26, </w:t>
      </w:r>
      <w:r w:rsidR="00E53716" w:rsidRPr="0088037E">
        <w:rPr>
          <w:rFonts w:ascii="Aptos" w:hAnsi="Aptos" w:cstheme="minorHAnsi"/>
          <w:i/>
        </w:rPr>
        <w:t>p&lt;.001</w:t>
      </w:r>
      <w:r w:rsidR="00E53716" w:rsidRPr="0088037E">
        <w:rPr>
          <w:rFonts w:ascii="Aptos" w:hAnsi="Aptos" w:cstheme="minorHAnsi"/>
        </w:rPr>
        <w:t>)</w:t>
      </w:r>
      <w:r w:rsidR="00F65431" w:rsidRPr="0088037E">
        <w:rPr>
          <w:rFonts w:ascii="Aptos" w:hAnsi="Aptos" w:cstheme="minorHAnsi"/>
        </w:rPr>
        <w:t xml:space="preserve">, </w:t>
      </w:r>
      <w:r w:rsidR="00E53716" w:rsidRPr="0088037E">
        <w:rPr>
          <w:rFonts w:ascii="Aptos" w:hAnsi="Aptos" w:cstheme="minorHAnsi"/>
        </w:rPr>
        <w:t xml:space="preserve">there is a significant effect of </w:t>
      </w:r>
      <w:r w:rsidR="00F65431" w:rsidRPr="0088037E">
        <w:rPr>
          <w:rFonts w:ascii="Aptos" w:hAnsi="Aptos" w:cstheme="minorHAnsi"/>
        </w:rPr>
        <w:t xml:space="preserve">discrimination </w:t>
      </w:r>
      <w:r w:rsidR="00E53716" w:rsidRPr="0088037E">
        <w:rPr>
          <w:rFonts w:ascii="Aptos" w:hAnsi="Aptos" w:cstheme="minorHAnsi"/>
        </w:rPr>
        <w:t>on</w:t>
      </w:r>
      <w:r w:rsidR="00FC6778" w:rsidRPr="0088037E">
        <w:rPr>
          <w:rFonts w:ascii="Aptos" w:hAnsi="Aptos" w:cstheme="minorHAnsi"/>
        </w:rPr>
        <w:t xml:space="preserve"> paranoia</w:t>
      </w:r>
      <w:r w:rsidR="002772EB" w:rsidRPr="0088037E">
        <w:rPr>
          <w:rFonts w:ascii="Aptos" w:hAnsi="Aptos" w:cstheme="minorHAnsi"/>
        </w:rPr>
        <w:t xml:space="preserve"> (See Figure </w:t>
      </w:r>
      <w:r w:rsidR="00827E51" w:rsidRPr="0088037E">
        <w:rPr>
          <w:rFonts w:ascii="Aptos" w:hAnsi="Aptos" w:cstheme="minorHAnsi"/>
        </w:rPr>
        <w:t>1</w:t>
      </w:r>
      <w:r w:rsidR="002772EB" w:rsidRPr="0088037E">
        <w:rPr>
          <w:rFonts w:ascii="Aptos" w:hAnsi="Aptos" w:cstheme="minorHAnsi"/>
        </w:rPr>
        <w:t>).</w:t>
      </w:r>
      <w:r w:rsidR="00FC6778" w:rsidRPr="0088037E">
        <w:rPr>
          <w:rFonts w:ascii="Aptos" w:hAnsi="Aptos" w:cstheme="minorHAnsi"/>
        </w:rPr>
        <w:t xml:space="preserve"> </w:t>
      </w:r>
      <w:r w:rsidR="00223D74" w:rsidRPr="0088037E">
        <w:rPr>
          <w:rFonts w:ascii="Aptos" w:hAnsi="Aptos" w:cstheme="minorHAnsi"/>
        </w:rPr>
        <w:t xml:space="preserve"> </w:t>
      </w:r>
    </w:p>
    <w:p w14:paraId="2D6A4CCE" w14:textId="0703614A" w:rsidR="000F7A72" w:rsidRPr="0088037E" w:rsidRDefault="000F7A72" w:rsidP="000F7A72">
      <w:pPr>
        <w:spacing w:line="480" w:lineRule="auto"/>
        <w:ind w:firstLine="720"/>
        <w:jc w:val="center"/>
        <w:rPr>
          <w:rFonts w:ascii="Aptos" w:hAnsi="Aptos" w:cstheme="minorHAnsi"/>
        </w:rPr>
      </w:pPr>
      <w:r>
        <w:rPr>
          <w:rFonts w:ascii="Aptos" w:hAnsi="Aptos" w:cstheme="minorHAnsi"/>
        </w:rPr>
        <w:t>[Insert Figure 1 here]</w:t>
      </w:r>
    </w:p>
    <w:p w14:paraId="42205515" w14:textId="77777777" w:rsidR="00077454" w:rsidRDefault="00077454" w:rsidP="00BD15FB">
      <w:pPr>
        <w:spacing w:line="480" w:lineRule="auto"/>
        <w:rPr>
          <w:rFonts w:ascii="Aptos" w:hAnsi="Aptos" w:cstheme="minorHAnsi"/>
          <w:b/>
          <w:bCs/>
        </w:rPr>
      </w:pPr>
    </w:p>
    <w:p w14:paraId="55B3E9D8" w14:textId="77777777" w:rsidR="00077454" w:rsidRDefault="00077454" w:rsidP="00BD15FB">
      <w:pPr>
        <w:spacing w:line="480" w:lineRule="auto"/>
        <w:rPr>
          <w:rFonts w:ascii="Aptos" w:hAnsi="Aptos" w:cstheme="minorHAnsi"/>
          <w:b/>
          <w:bCs/>
        </w:rPr>
      </w:pPr>
    </w:p>
    <w:p w14:paraId="478AE874" w14:textId="524900E3" w:rsidR="001F19DB" w:rsidRPr="0088037E" w:rsidRDefault="00290016" w:rsidP="00BD15FB">
      <w:pPr>
        <w:spacing w:line="480" w:lineRule="auto"/>
        <w:rPr>
          <w:rFonts w:ascii="Aptos" w:hAnsi="Aptos" w:cstheme="minorHAnsi"/>
          <w:b/>
          <w:bCs/>
        </w:rPr>
      </w:pPr>
      <w:r>
        <w:rPr>
          <w:rFonts w:ascii="Aptos" w:hAnsi="Aptos" w:cstheme="minorHAnsi"/>
          <w:b/>
          <w:bCs/>
        </w:rPr>
        <w:t>D</w:t>
      </w:r>
      <w:r w:rsidR="00B41D8B" w:rsidRPr="0088037E">
        <w:rPr>
          <w:rFonts w:ascii="Aptos" w:hAnsi="Aptos" w:cstheme="minorHAnsi"/>
          <w:b/>
          <w:bCs/>
        </w:rPr>
        <w:t>iscussion</w:t>
      </w:r>
    </w:p>
    <w:p w14:paraId="13DADEF7" w14:textId="4DE758FB" w:rsidR="00106B00" w:rsidRDefault="00102B21" w:rsidP="00D60BCA">
      <w:pPr>
        <w:spacing w:line="480" w:lineRule="auto"/>
        <w:ind w:firstLine="720"/>
        <w:rPr>
          <w:rFonts w:ascii="Aptos" w:hAnsi="Aptos" w:cstheme="minorHAnsi"/>
        </w:rPr>
      </w:pPr>
      <w:r>
        <w:rPr>
          <w:rFonts w:ascii="Aptos" w:hAnsi="Aptos" w:cstheme="minorHAnsi"/>
        </w:rPr>
        <w:t>T</w:t>
      </w:r>
      <w:r w:rsidRPr="0088037E">
        <w:rPr>
          <w:rFonts w:ascii="Aptos" w:hAnsi="Aptos" w:cstheme="minorHAnsi"/>
        </w:rPr>
        <w:t xml:space="preserve">he aim of the study was to examine </w:t>
      </w:r>
      <w:r w:rsidR="00CF5731">
        <w:rPr>
          <w:rFonts w:ascii="Aptos" w:hAnsi="Aptos" w:cstheme="minorHAnsi"/>
        </w:rPr>
        <w:t xml:space="preserve">the </w:t>
      </w:r>
      <w:r w:rsidR="00B41E01">
        <w:rPr>
          <w:rFonts w:ascii="Aptos" w:hAnsi="Aptos" w:cstheme="minorHAnsi"/>
        </w:rPr>
        <w:t>associations between</w:t>
      </w:r>
      <w:r w:rsidR="00CF5731">
        <w:rPr>
          <w:rFonts w:ascii="Aptos" w:hAnsi="Aptos" w:cstheme="minorHAnsi"/>
        </w:rPr>
        <w:t xml:space="preserve"> </w:t>
      </w:r>
      <w:r w:rsidRPr="0088037E">
        <w:rPr>
          <w:rFonts w:ascii="Aptos" w:hAnsi="Aptos" w:cstheme="minorHAnsi"/>
        </w:rPr>
        <w:t xml:space="preserve">everyday discrimination, minority group </w:t>
      </w:r>
      <w:r w:rsidR="00310D02">
        <w:rPr>
          <w:rFonts w:ascii="Aptos" w:hAnsi="Aptos" w:cstheme="minorHAnsi"/>
        </w:rPr>
        <w:t>endorsement</w:t>
      </w:r>
      <w:r w:rsidR="00CF5731">
        <w:rPr>
          <w:rFonts w:ascii="Aptos" w:hAnsi="Aptos" w:cstheme="minorHAnsi"/>
        </w:rPr>
        <w:t xml:space="preserve"> and</w:t>
      </w:r>
      <w:r w:rsidRPr="0088037E">
        <w:rPr>
          <w:rFonts w:ascii="Aptos" w:hAnsi="Aptos" w:cstheme="minorHAnsi"/>
        </w:rPr>
        <w:t xml:space="preserve"> loneliness </w:t>
      </w:r>
      <w:r w:rsidR="008619A2">
        <w:rPr>
          <w:rFonts w:ascii="Aptos" w:hAnsi="Aptos" w:cstheme="minorHAnsi"/>
        </w:rPr>
        <w:t>with</w:t>
      </w:r>
      <w:r w:rsidRPr="0088037E">
        <w:rPr>
          <w:rFonts w:ascii="Aptos" w:hAnsi="Aptos" w:cstheme="minorHAnsi"/>
        </w:rPr>
        <w:t xml:space="preserve"> paranoia in an international</w:t>
      </w:r>
      <w:r w:rsidR="00AF7A79">
        <w:rPr>
          <w:rFonts w:ascii="Aptos" w:hAnsi="Aptos" w:cstheme="minorHAnsi"/>
        </w:rPr>
        <w:t>ly</w:t>
      </w:r>
      <w:r w:rsidRPr="0088037E">
        <w:rPr>
          <w:rFonts w:ascii="Aptos" w:hAnsi="Aptos" w:cstheme="minorHAnsi"/>
        </w:rPr>
        <w:t xml:space="preserve"> </w:t>
      </w:r>
      <w:r w:rsidR="008619A2">
        <w:rPr>
          <w:rFonts w:ascii="Aptos" w:hAnsi="Aptos" w:cstheme="minorHAnsi"/>
        </w:rPr>
        <w:t xml:space="preserve">representative </w:t>
      </w:r>
      <w:r w:rsidRPr="0088037E">
        <w:rPr>
          <w:rFonts w:ascii="Aptos" w:hAnsi="Aptos" w:cstheme="minorHAnsi"/>
        </w:rPr>
        <w:t>sample of adolescents</w:t>
      </w:r>
      <w:r w:rsidR="008619A2">
        <w:rPr>
          <w:rFonts w:ascii="Aptos" w:hAnsi="Aptos" w:cstheme="minorHAnsi"/>
        </w:rPr>
        <w:t xml:space="preserve"> in the UK and USA</w:t>
      </w:r>
      <w:r w:rsidR="00F07E84">
        <w:rPr>
          <w:rFonts w:ascii="Aptos" w:hAnsi="Aptos" w:cstheme="minorHAnsi"/>
        </w:rPr>
        <w:t>.</w:t>
      </w:r>
      <w:r w:rsidR="00CF5731">
        <w:rPr>
          <w:rFonts w:ascii="Aptos" w:hAnsi="Aptos" w:cstheme="minorHAnsi"/>
        </w:rPr>
        <w:t xml:space="preserve"> </w:t>
      </w:r>
      <w:r w:rsidR="006572E1">
        <w:rPr>
          <w:rFonts w:ascii="Aptos" w:hAnsi="Aptos" w:cstheme="minorHAnsi"/>
        </w:rPr>
        <w:t xml:space="preserve">  We found that </w:t>
      </w:r>
      <w:r w:rsidR="00635C47">
        <w:rPr>
          <w:rFonts w:ascii="Aptos" w:hAnsi="Aptos" w:cstheme="minorHAnsi"/>
        </w:rPr>
        <w:t>severity of discrimination and identif</w:t>
      </w:r>
      <w:r w:rsidR="005F3ED9">
        <w:rPr>
          <w:rFonts w:ascii="Aptos" w:hAnsi="Aptos" w:cstheme="minorHAnsi"/>
        </w:rPr>
        <w:t xml:space="preserve">ication with </w:t>
      </w:r>
      <w:r w:rsidR="00635C47">
        <w:rPr>
          <w:rFonts w:ascii="Aptos" w:hAnsi="Aptos" w:cstheme="minorHAnsi"/>
        </w:rPr>
        <w:t xml:space="preserve">minority groups </w:t>
      </w:r>
      <w:r w:rsidR="0053597F">
        <w:rPr>
          <w:rFonts w:ascii="Aptos" w:hAnsi="Aptos" w:cstheme="minorHAnsi"/>
        </w:rPr>
        <w:t xml:space="preserve">were </w:t>
      </w:r>
      <w:r w:rsidR="00635C47">
        <w:rPr>
          <w:rFonts w:ascii="Aptos" w:hAnsi="Aptos" w:cstheme="minorHAnsi"/>
        </w:rPr>
        <w:t xml:space="preserve">both </w:t>
      </w:r>
      <w:r w:rsidR="0000186F">
        <w:rPr>
          <w:rFonts w:ascii="Aptos" w:hAnsi="Aptos" w:cstheme="minorHAnsi"/>
        </w:rPr>
        <w:t>independently</w:t>
      </w:r>
      <w:r w:rsidR="00635C47">
        <w:rPr>
          <w:rFonts w:ascii="Aptos" w:hAnsi="Aptos" w:cstheme="minorHAnsi"/>
        </w:rPr>
        <w:t xml:space="preserve"> </w:t>
      </w:r>
      <w:r w:rsidR="0053597F">
        <w:rPr>
          <w:rFonts w:ascii="Aptos" w:hAnsi="Aptos" w:cstheme="minorHAnsi"/>
        </w:rPr>
        <w:t xml:space="preserve">associated with </w:t>
      </w:r>
      <w:r w:rsidR="00635C47">
        <w:rPr>
          <w:rFonts w:ascii="Aptos" w:hAnsi="Aptos" w:cstheme="minorHAnsi"/>
        </w:rPr>
        <w:t>paranoia</w:t>
      </w:r>
      <w:r w:rsidR="0000186F">
        <w:rPr>
          <w:rFonts w:ascii="Aptos" w:hAnsi="Aptos" w:cstheme="minorHAnsi"/>
        </w:rPr>
        <w:t xml:space="preserve">, suggesting that </w:t>
      </w:r>
      <w:r w:rsidR="006C3634">
        <w:rPr>
          <w:rFonts w:ascii="Aptos" w:hAnsi="Aptos" w:cstheme="minorHAnsi"/>
        </w:rPr>
        <w:t xml:space="preserve">paranoia is higher </w:t>
      </w:r>
      <w:r w:rsidR="001577AB">
        <w:rPr>
          <w:rFonts w:ascii="Aptos" w:hAnsi="Aptos" w:cstheme="minorHAnsi"/>
        </w:rPr>
        <w:t xml:space="preserve">with increasing endorsement of </w:t>
      </w:r>
      <w:r w:rsidR="00176785">
        <w:rPr>
          <w:rFonts w:ascii="Aptos" w:hAnsi="Aptos" w:cstheme="minorHAnsi"/>
        </w:rPr>
        <w:t>minority groups</w:t>
      </w:r>
      <w:r w:rsidR="00BA568E">
        <w:rPr>
          <w:rFonts w:ascii="Aptos" w:hAnsi="Aptos" w:cstheme="minorHAnsi"/>
        </w:rPr>
        <w:t xml:space="preserve"> and with experiences of discrimination</w:t>
      </w:r>
      <w:r w:rsidR="00176785">
        <w:rPr>
          <w:rFonts w:ascii="Aptos" w:hAnsi="Aptos" w:cstheme="minorHAnsi"/>
        </w:rPr>
        <w:t xml:space="preserve">.  </w:t>
      </w:r>
      <w:r w:rsidR="00775301" w:rsidRPr="0088037E">
        <w:rPr>
          <w:rFonts w:ascii="Aptos" w:hAnsi="Aptos" w:cstheme="minorHAnsi"/>
        </w:rPr>
        <w:t>This is consistent with findings in the adult literature</w:t>
      </w:r>
      <w:r w:rsidR="00533AF6">
        <w:rPr>
          <w:rFonts w:ascii="Aptos" w:hAnsi="Aptos" w:cstheme="minorHAnsi"/>
        </w:rPr>
        <w:t>,</w:t>
      </w:r>
      <w:r w:rsidR="00775301" w:rsidRPr="0088037E">
        <w:rPr>
          <w:rFonts w:ascii="Aptos" w:hAnsi="Aptos" w:cstheme="minorHAnsi"/>
        </w:rPr>
        <w:t xml:space="preserve"> </w:t>
      </w:r>
      <w:r w:rsidR="002B1B10" w:rsidRPr="0088037E">
        <w:rPr>
          <w:rFonts w:ascii="Aptos" w:hAnsi="Aptos" w:cstheme="minorHAnsi"/>
        </w:rPr>
        <w:t>highlight</w:t>
      </w:r>
      <w:r w:rsidR="00CB04ED">
        <w:rPr>
          <w:rFonts w:ascii="Aptos" w:hAnsi="Aptos" w:cstheme="minorHAnsi"/>
        </w:rPr>
        <w:t>ing</w:t>
      </w:r>
      <w:r w:rsidR="002B1B10" w:rsidRPr="0088037E">
        <w:rPr>
          <w:rFonts w:ascii="Aptos" w:hAnsi="Aptos" w:cstheme="minorHAnsi"/>
        </w:rPr>
        <w:t xml:space="preserve"> the impact of </w:t>
      </w:r>
      <w:r w:rsidR="00D3734D" w:rsidRPr="0088037E">
        <w:rPr>
          <w:rFonts w:ascii="Aptos" w:hAnsi="Aptos" w:cstheme="minorHAnsi"/>
        </w:rPr>
        <w:t>adverse social contexts on paranoia in adolescents</w:t>
      </w:r>
      <w:r w:rsidR="00415E56">
        <w:rPr>
          <w:rFonts w:ascii="Aptos" w:hAnsi="Aptos" w:cstheme="minorHAnsi"/>
        </w:rPr>
        <w:t xml:space="preserve"> </w:t>
      </w:r>
      <w:r w:rsidR="00415E56" w:rsidRPr="0088037E">
        <w:rPr>
          <w:rFonts w:ascii="Aptos" w:hAnsi="Aptos" w:cstheme="minorHAnsi"/>
        </w:rPr>
        <w:t>(Kingston et al., 2023)</w:t>
      </w:r>
      <w:r w:rsidR="00C50706">
        <w:rPr>
          <w:rFonts w:ascii="Aptos" w:hAnsi="Aptos" w:cstheme="minorHAnsi"/>
        </w:rPr>
        <w:t xml:space="preserve"> and </w:t>
      </w:r>
      <w:r w:rsidR="00327A25">
        <w:rPr>
          <w:rFonts w:ascii="Aptos" w:hAnsi="Aptos" w:cstheme="minorHAnsi"/>
        </w:rPr>
        <w:t>support</w:t>
      </w:r>
      <w:r w:rsidR="00C50706">
        <w:rPr>
          <w:rFonts w:ascii="Aptos" w:hAnsi="Aptos" w:cstheme="minorHAnsi"/>
        </w:rPr>
        <w:t>s</w:t>
      </w:r>
      <w:r w:rsidR="00327A25">
        <w:rPr>
          <w:rFonts w:ascii="Aptos" w:hAnsi="Aptos" w:cstheme="minorHAnsi"/>
        </w:rPr>
        <w:t xml:space="preserve"> existing theoretical models</w:t>
      </w:r>
      <w:r w:rsidR="00C65873">
        <w:rPr>
          <w:rFonts w:ascii="Aptos" w:hAnsi="Aptos" w:cstheme="minorHAnsi"/>
        </w:rPr>
        <w:t xml:space="preserve"> </w:t>
      </w:r>
      <w:r w:rsidR="003A6302">
        <w:rPr>
          <w:rFonts w:ascii="Aptos" w:hAnsi="Aptos" w:cstheme="minorHAnsi"/>
        </w:rPr>
        <w:t>in adults</w:t>
      </w:r>
      <w:r w:rsidR="005F73D1">
        <w:rPr>
          <w:rFonts w:ascii="Aptos" w:hAnsi="Aptos" w:cstheme="minorHAnsi"/>
        </w:rPr>
        <w:t xml:space="preserve"> identifying </w:t>
      </w:r>
      <w:r w:rsidR="000F1F3F">
        <w:rPr>
          <w:rFonts w:ascii="Aptos" w:hAnsi="Aptos" w:cstheme="minorHAnsi"/>
        </w:rPr>
        <w:t>the link between adverse experiences and paranoia</w:t>
      </w:r>
      <w:r w:rsidR="004B7C8D">
        <w:rPr>
          <w:rFonts w:ascii="Aptos" w:hAnsi="Aptos" w:cstheme="minorHAnsi"/>
        </w:rPr>
        <w:t xml:space="preserve"> (Bentall et al., 2001; Freeman et al., 2002)</w:t>
      </w:r>
      <w:r w:rsidR="00190A76">
        <w:rPr>
          <w:rFonts w:ascii="Aptos" w:hAnsi="Aptos" w:cstheme="minorHAnsi"/>
        </w:rPr>
        <w:t xml:space="preserve">.  Our study adds to the literature by showing that this </w:t>
      </w:r>
      <w:r w:rsidR="00106B00">
        <w:rPr>
          <w:rFonts w:ascii="Aptos" w:hAnsi="Aptos" w:cstheme="minorHAnsi"/>
        </w:rPr>
        <w:t>link</w:t>
      </w:r>
      <w:r w:rsidR="00190A76">
        <w:rPr>
          <w:rFonts w:ascii="Aptos" w:hAnsi="Aptos" w:cstheme="minorHAnsi"/>
        </w:rPr>
        <w:t xml:space="preserve"> extends to adolescents</w:t>
      </w:r>
      <w:r w:rsidR="00106B00">
        <w:rPr>
          <w:rFonts w:ascii="Aptos" w:hAnsi="Aptos" w:cstheme="minorHAnsi"/>
        </w:rPr>
        <w:t>,</w:t>
      </w:r>
      <w:r w:rsidR="007E543E">
        <w:rPr>
          <w:rFonts w:ascii="Aptos" w:hAnsi="Aptos" w:cstheme="minorHAnsi"/>
        </w:rPr>
        <w:t xml:space="preserve"> with similar patterns of association at lower severity levels of the paranoia continuum</w:t>
      </w:r>
      <w:r w:rsidR="008612D5">
        <w:rPr>
          <w:rFonts w:ascii="Aptos" w:hAnsi="Aptos" w:cstheme="minorHAnsi"/>
        </w:rPr>
        <w:t xml:space="preserve">, providing additional support for common </w:t>
      </w:r>
      <w:r w:rsidR="00E30EAD">
        <w:rPr>
          <w:rFonts w:ascii="Aptos" w:hAnsi="Aptos" w:cstheme="minorHAnsi"/>
        </w:rPr>
        <w:lastRenderedPageBreak/>
        <w:t>mechanisms</w:t>
      </w:r>
      <w:r w:rsidR="008612D5">
        <w:rPr>
          <w:rFonts w:ascii="Aptos" w:hAnsi="Aptos" w:cstheme="minorHAnsi"/>
        </w:rPr>
        <w:t xml:space="preserve"> across the continuum of experience </w:t>
      </w:r>
      <w:r w:rsidR="00430C25">
        <w:rPr>
          <w:rFonts w:ascii="Aptos" w:hAnsi="Aptos" w:cstheme="minorHAnsi"/>
        </w:rPr>
        <w:t>in adolescents</w:t>
      </w:r>
      <w:r w:rsidR="00E13596">
        <w:rPr>
          <w:rFonts w:ascii="Aptos" w:hAnsi="Aptos" w:cstheme="minorHAnsi"/>
        </w:rPr>
        <w:t xml:space="preserve"> (Bebbington et al., 2013; Kingston et al., 2023)</w:t>
      </w:r>
      <w:r w:rsidR="00430C25">
        <w:rPr>
          <w:rFonts w:ascii="Aptos" w:hAnsi="Aptos" w:cstheme="minorHAnsi"/>
        </w:rPr>
        <w:t>.</w:t>
      </w:r>
      <w:r w:rsidR="007E543E">
        <w:rPr>
          <w:rFonts w:ascii="Aptos" w:hAnsi="Aptos" w:cstheme="minorHAnsi"/>
        </w:rPr>
        <w:t xml:space="preserve"> </w:t>
      </w:r>
      <w:r w:rsidR="00633456" w:rsidRPr="0088037E">
        <w:rPr>
          <w:rFonts w:ascii="Aptos" w:hAnsi="Aptos" w:cstheme="minorHAnsi"/>
        </w:rPr>
        <w:t xml:space="preserve"> </w:t>
      </w:r>
    </w:p>
    <w:p w14:paraId="4F686865" w14:textId="61B87988" w:rsidR="00847831" w:rsidRDefault="00C12C7E" w:rsidP="00D60BCA">
      <w:pPr>
        <w:spacing w:line="480" w:lineRule="auto"/>
        <w:ind w:firstLine="720"/>
        <w:rPr>
          <w:rFonts w:ascii="Aptos" w:hAnsi="Aptos" w:cstheme="minorHAnsi"/>
        </w:rPr>
      </w:pPr>
      <w:bookmarkStart w:id="2" w:name="_Hlk178886098"/>
      <w:r w:rsidRPr="0088037E">
        <w:rPr>
          <w:rFonts w:ascii="Aptos" w:hAnsi="Aptos" w:cstheme="minorHAnsi"/>
        </w:rPr>
        <w:t xml:space="preserve">Interestingly, </w:t>
      </w:r>
      <w:r w:rsidR="00EF5272">
        <w:rPr>
          <w:rFonts w:ascii="Aptos" w:hAnsi="Aptos" w:cstheme="minorHAnsi"/>
        </w:rPr>
        <w:t xml:space="preserve">and against prediction, </w:t>
      </w:r>
      <w:r w:rsidRPr="0088037E">
        <w:rPr>
          <w:rFonts w:ascii="Aptos" w:hAnsi="Aptos" w:cstheme="minorHAnsi"/>
        </w:rPr>
        <w:t xml:space="preserve">minority group </w:t>
      </w:r>
      <w:r w:rsidR="0032094C">
        <w:rPr>
          <w:rFonts w:ascii="Aptos" w:hAnsi="Aptos" w:cstheme="minorHAnsi"/>
        </w:rPr>
        <w:t>endorsement</w:t>
      </w:r>
      <w:r w:rsidRPr="0088037E">
        <w:rPr>
          <w:rFonts w:ascii="Aptos" w:hAnsi="Aptos" w:cstheme="minorHAnsi"/>
        </w:rPr>
        <w:t xml:space="preserve"> did not interact with discrimination</w:t>
      </w:r>
      <w:r w:rsidR="00EF5272">
        <w:rPr>
          <w:rFonts w:ascii="Aptos" w:hAnsi="Aptos" w:cstheme="minorHAnsi"/>
        </w:rPr>
        <w:t xml:space="preserve"> to predict paranoia in our adolescent sample.</w:t>
      </w:r>
      <w:r w:rsidR="006B04B7">
        <w:rPr>
          <w:rFonts w:ascii="Aptos" w:hAnsi="Aptos" w:cstheme="minorHAnsi"/>
        </w:rPr>
        <w:t xml:space="preserve">  Whilst this finding needs to be replicated in future research before any definitive conclusions are drawn, </w:t>
      </w:r>
      <w:r w:rsidR="0045702E">
        <w:rPr>
          <w:rFonts w:ascii="Aptos" w:hAnsi="Aptos" w:cstheme="minorHAnsi"/>
        </w:rPr>
        <w:t>a mo</w:t>
      </w:r>
      <w:r w:rsidR="00EF5272">
        <w:rPr>
          <w:rFonts w:ascii="Aptos" w:hAnsi="Aptos" w:cstheme="minorHAnsi"/>
        </w:rPr>
        <w:t xml:space="preserve">re fine-grained analysis </w:t>
      </w:r>
      <w:r w:rsidR="006B04B7">
        <w:rPr>
          <w:rFonts w:ascii="Aptos" w:hAnsi="Aptos" w:cstheme="minorHAnsi"/>
        </w:rPr>
        <w:t xml:space="preserve">examining </w:t>
      </w:r>
      <w:r w:rsidR="00EF5272">
        <w:rPr>
          <w:rFonts w:ascii="Aptos" w:hAnsi="Aptos" w:cstheme="minorHAnsi"/>
        </w:rPr>
        <w:t xml:space="preserve">how </w:t>
      </w:r>
      <w:r w:rsidR="00643BCD">
        <w:rPr>
          <w:rFonts w:ascii="Aptos" w:hAnsi="Aptos" w:cstheme="minorHAnsi"/>
        </w:rPr>
        <w:t xml:space="preserve">endorsement of </w:t>
      </w:r>
      <w:r w:rsidR="00EF5272">
        <w:rPr>
          <w:rFonts w:ascii="Aptos" w:hAnsi="Aptos" w:cstheme="minorHAnsi"/>
        </w:rPr>
        <w:t>specific minority group</w:t>
      </w:r>
      <w:r w:rsidR="00643BCD">
        <w:rPr>
          <w:rFonts w:ascii="Aptos" w:hAnsi="Aptos" w:cstheme="minorHAnsi"/>
        </w:rPr>
        <w:t>s</w:t>
      </w:r>
      <w:r w:rsidR="00EF5272">
        <w:rPr>
          <w:rFonts w:ascii="Aptos" w:hAnsi="Aptos" w:cstheme="minorHAnsi"/>
        </w:rPr>
        <w:t xml:space="preserve"> </w:t>
      </w:r>
      <w:r w:rsidR="006B04B7">
        <w:rPr>
          <w:rFonts w:ascii="Aptos" w:hAnsi="Aptos" w:cstheme="minorHAnsi"/>
        </w:rPr>
        <w:t xml:space="preserve">might </w:t>
      </w:r>
      <w:r w:rsidR="00EF5272">
        <w:rPr>
          <w:rFonts w:ascii="Aptos" w:hAnsi="Aptos" w:cstheme="minorHAnsi"/>
        </w:rPr>
        <w:t>interact with different types of discrimination</w:t>
      </w:r>
      <w:r w:rsidR="006B04B7">
        <w:rPr>
          <w:rFonts w:ascii="Aptos" w:hAnsi="Aptos" w:cstheme="minorHAnsi"/>
        </w:rPr>
        <w:t xml:space="preserve"> to predict paranoia</w:t>
      </w:r>
      <w:r w:rsidR="0045702E">
        <w:rPr>
          <w:rFonts w:ascii="Aptos" w:hAnsi="Aptos" w:cstheme="minorHAnsi"/>
        </w:rPr>
        <w:t xml:space="preserve"> </w:t>
      </w:r>
      <w:r w:rsidR="006B04B7">
        <w:rPr>
          <w:rFonts w:ascii="Aptos" w:hAnsi="Aptos" w:cstheme="minorHAnsi"/>
        </w:rPr>
        <w:t>would be useful</w:t>
      </w:r>
      <w:r w:rsidR="0045702E">
        <w:rPr>
          <w:rFonts w:ascii="Aptos" w:hAnsi="Aptos" w:cstheme="minorHAnsi"/>
        </w:rPr>
        <w:t xml:space="preserve"> (we did not conduct these analyses in our study as we did not have the </w:t>
      </w:r>
      <w:r w:rsidR="00E56823">
        <w:rPr>
          <w:rFonts w:ascii="Aptos" w:hAnsi="Aptos" w:cstheme="minorHAnsi"/>
        </w:rPr>
        <w:t xml:space="preserve">statistical </w:t>
      </w:r>
      <w:r w:rsidR="0045702E">
        <w:rPr>
          <w:rFonts w:ascii="Aptos" w:hAnsi="Aptos" w:cstheme="minorHAnsi"/>
        </w:rPr>
        <w:t>power to do so).</w:t>
      </w:r>
      <w:bookmarkEnd w:id="2"/>
      <w:r w:rsidR="008D3F80">
        <w:rPr>
          <w:rFonts w:ascii="Aptos" w:hAnsi="Aptos" w:cstheme="minorHAnsi"/>
        </w:rPr>
        <w:t xml:space="preserve">  Future research</w:t>
      </w:r>
      <w:r w:rsidR="00847831">
        <w:rPr>
          <w:rFonts w:ascii="Aptos" w:hAnsi="Aptos" w:cstheme="minorHAnsi"/>
        </w:rPr>
        <w:t xml:space="preserve"> examining discrimination as a form of bullying or as a particular type of traumatic experience could also provide a more comprehensive understanding of how discrimination contributes to paranoia in adolescents.</w:t>
      </w:r>
      <w:r w:rsidR="008D3F80">
        <w:rPr>
          <w:rFonts w:ascii="Aptos" w:hAnsi="Aptos" w:cstheme="minorHAnsi"/>
        </w:rPr>
        <w:t xml:space="preserve"> </w:t>
      </w:r>
      <w:r w:rsidR="0045702E">
        <w:rPr>
          <w:rFonts w:ascii="Aptos" w:hAnsi="Aptos" w:cstheme="minorHAnsi"/>
        </w:rPr>
        <w:t xml:space="preserve">  </w:t>
      </w:r>
    </w:p>
    <w:p w14:paraId="4F4CA404" w14:textId="573CB7EA" w:rsidR="004F03B0" w:rsidRDefault="0045702E" w:rsidP="00D60BCA">
      <w:pPr>
        <w:spacing w:line="480" w:lineRule="auto"/>
        <w:ind w:firstLine="720"/>
        <w:rPr>
          <w:rFonts w:ascii="Aptos" w:hAnsi="Aptos" w:cstheme="minorHAnsi"/>
        </w:rPr>
      </w:pPr>
      <w:r>
        <w:rPr>
          <w:rFonts w:ascii="Aptos" w:hAnsi="Aptos" w:cstheme="minorHAnsi"/>
        </w:rPr>
        <w:t xml:space="preserve">Our findings </w:t>
      </w:r>
      <w:r w:rsidR="00643BCD">
        <w:rPr>
          <w:rFonts w:ascii="Aptos" w:hAnsi="Aptos" w:cstheme="minorHAnsi"/>
        </w:rPr>
        <w:t>also</w:t>
      </w:r>
      <w:r>
        <w:rPr>
          <w:rFonts w:ascii="Aptos" w:hAnsi="Aptos" w:cstheme="minorHAnsi"/>
        </w:rPr>
        <w:t xml:space="preserve"> suggested that minority group endorsement </w:t>
      </w:r>
      <w:r w:rsidR="00C12C7E" w:rsidRPr="0088037E">
        <w:rPr>
          <w:rFonts w:ascii="Aptos" w:hAnsi="Aptos" w:cstheme="minorHAnsi"/>
        </w:rPr>
        <w:t xml:space="preserve">had a significant, independent effect on paranoia.  This is an important finding as it </w:t>
      </w:r>
      <w:r w:rsidR="004E099D" w:rsidRPr="0088037E">
        <w:rPr>
          <w:rFonts w:ascii="Aptos" w:hAnsi="Aptos" w:cstheme="minorHAnsi"/>
        </w:rPr>
        <w:t>suggests</w:t>
      </w:r>
      <w:r w:rsidR="00C12C7E" w:rsidRPr="0088037E">
        <w:rPr>
          <w:rFonts w:ascii="Aptos" w:hAnsi="Aptos" w:cstheme="minorHAnsi"/>
        </w:rPr>
        <w:t xml:space="preserve"> that identifying with minority group</w:t>
      </w:r>
      <w:r w:rsidR="007D7191">
        <w:rPr>
          <w:rFonts w:ascii="Aptos" w:hAnsi="Aptos" w:cstheme="minorHAnsi"/>
        </w:rPr>
        <w:t>s</w:t>
      </w:r>
      <w:r w:rsidR="005F73D1">
        <w:rPr>
          <w:rFonts w:ascii="Aptos" w:hAnsi="Aptos" w:cstheme="minorHAnsi"/>
        </w:rPr>
        <w:t xml:space="preserve"> is associated with</w:t>
      </w:r>
      <w:r w:rsidR="00C12C7E" w:rsidRPr="0088037E">
        <w:rPr>
          <w:rFonts w:ascii="Aptos" w:hAnsi="Aptos" w:cstheme="minorHAnsi"/>
        </w:rPr>
        <w:t xml:space="preserve"> paranoia independent of experiences of discrimination</w:t>
      </w:r>
      <w:r w:rsidR="00BA568E">
        <w:rPr>
          <w:rFonts w:ascii="Aptos" w:hAnsi="Aptos" w:cstheme="minorHAnsi"/>
        </w:rPr>
        <w:t xml:space="preserve">.  </w:t>
      </w:r>
      <w:r w:rsidR="00BA2CF5">
        <w:rPr>
          <w:rFonts w:ascii="Aptos" w:hAnsi="Aptos" w:cstheme="minorHAnsi"/>
        </w:rPr>
        <w:t>There are several reasons why</w:t>
      </w:r>
      <w:r w:rsidR="003F5718">
        <w:rPr>
          <w:rFonts w:ascii="Aptos" w:hAnsi="Aptos" w:cstheme="minorHAnsi"/>
        </w:rPr>
        <w:t xml:space="preserve"> minority group endorsement might independently contribute to paranoia.  For example, i</w:t>
      </w:r>
      <w:r w:rsidR="00BA568E">
        <w:rPr>
          <w:rFonts w:ascii="Aptos" w:hAnsi="Aptos" w:cstheme="minorHAnsi"/>
        </w:rPr>
        <w:t xml:space="preserve">t might be that feeling different from the majority is sufficient to trigger paranoia; alternatively, this finding could reflect the fact that those in minority groups are often subjected to more harm from </w:t>
      </w:r>
      <w:proofErr w:type="gramStart"/>
      <w:r w:rsidR="00BA568E">
        <w:rPr>
          <w:rFonts w:ascii="Aptos" w:hAnsi="Aptos" w:cstheme="minorHAnsi"/>
        </w:rPr>
        <w:t>others</w:t>
      </w:r>
      <w:r w:rsidR="00542020">
        <w:rPr>
          <w:rFonts w:ascii="Aptos" w:hAnsi="Aptos" w:cstheme="minorHAnsi"/>
        </w:rPr>
        <w:t>, or</w:t>
      </w:r>
      <w:proofErr w:type="gramEnd"/>
      <w:r w:rsidR="00542020">
        <w:rPr>
          <w:rFonts w:ascii="Aptos" w:hAnsi="Aptos" w:cstheme="minorHAnsi"/>
        </w:rPr>
        <w:t xml:space="preserve"> might be due to third variables that are also related to minority group </w:t>
      </w:r>
      <w:r w:rsidR="00E92B74">
        <w:rPr>
          <w:rFonts w:ascii="Aptos" w:hAnsi="Aptos" w:cstheme="minorHAnsi"/>
        </w:rPr>
        <w:t>endorsement</w:t>
      </w:r>
      <w:r w:rsidR="00542020">
        <w:rPr>
          <w:rFonts w:ascii="Aptos" w:hAnsi="Aptos" w:cstheme="minorHAnsi"/>
        </w:rPr>
        <w:t xml:space="preserve">, such as social economic </w:t>
      </w:r>
      <w:r w:rsidR="00A17A80">
        <w:rPr>
          <w:rFonts w:ascii="Aptos" w:hAnsi="Aptos" w:cstheme="minorHAnsi"/>
        </w:rPr>
        <w:t>status</w:t>
      </w:r>
      <w:r w:rsidR="00BA568E">
        <w:rPr>
          <w:rFonts w:ascii="Aptos" w:hAnsi="Aptos" w:cstheme="minorHAnsi"/>
        </w:rPr>
        <w:t>.  It will be important for these competing explanations to be examined in future research</w:t>
      </w:r>
      <w:r w:rsidR="0047421A">
        <w:rPr>
          <w:rFonts w:ascii="Aptos" w:hAnsi="Aptos" w:cstheme="minorHAnsi"/>
        </w:rPr>
        <w:t>,</w:t>
      </w:r>
      <w:r w:rsidR="00DE04A9">
        <w:rPr>
          <w:rFonts w:ascii="Aptos" w:hAnsi="Aptos" w:cstheme="minorHAnsi"/>
        </w:rPr>
        <w:t xml:space="preserve"> alongside </w:t>
      </w:r>
      <w:r w:rsidR="000B5267">
        <w:rPr>
          <w:rFonts w:ascii="Aptos" w:hAnsi="Aptos" w:cstheme="minorHAnsi"/>
        </w:rPr>
        <w:t>research into potential mechanisms</w:t>
      </w:r>
      <w:r w:rsidR="00BD6FBD">
        <w:rPr>
          <w:rFonts w:ascii="Aptos" w:hAnsi="Aptos" w:cstheme="minorHAnsi"/>
        </w:rPr>
        <w:t xml:space="preserve">, </w:t>
      </w:r>
      <w:r w:rsidR="009B1DFE">
        <w:rPr>
          <w:rFonts w:ascii="Aptos" w:hAnsi="Aptos" w:cstheme="minorHAnsi"/>
        </w:rPr>
        <w:t xml:space="preserve">which could </w:t>
      </w:r>
      <w:r w:rsidR="00BD6FBD">
        <w:rPr>
          <w:rFonts w:ascii="Aptos" w:hAnsi="Aptos" w:cstheme="minorHAnsi"/>
        </w:rPr>
        <w:t>includ</w:t>
      </w:r>
      <w:r w:rsidR="009B1DFE">
        <w:rPr>
          <w:rFonts w:ascii="Aptos" w:hAnsi="Aptos" w:cstheme="minorHAnsi"/>
        </w:rPr>
        <w:t xml:space="preserve">e </w:t>
      </w:r>
      <w:r w:rsidR="00BD6FBD">
        <w:rPr>
          <w:rFonts w:ascii="Aptos" w:hAnsi="Aptos" w:cstheme="minorHAnsi"/>
        </w:rPr>
        <w:t>social isolation, stigma</w:t>
      </w:r>
      <w:r w:rsidR="00991FF9">
        <w:rPr>
          <w:rFonts w:ascii="Aptos" w:hAnsi="Aptos" w:cstheme="minorHAnsi"/>
        </w:rPr>
        <w:t>, shame</w:t>
      </w:r>
      <w:r w:rsidR="00BD6FBD">
        <w:rPr>
          <w:rFonts w:ascii="Aptos" w:hAnsi="Aptos" w:cstheme="minorHAnsi"/>
        </w:rPr>
        <w:t xml:space="preserve"> and social rank</w:t>
      </w:r>
      <w:r w:rsidR="00991FF9">
        <w:rPr>
          <w:rFonts w:ascii="Aptos" w:hAnsi="Aptos" w:cstheme="minorHAnsi"/>
        </w:rPr>
        <w:t>.</w:t>
      </w:r>
      <w:r w:rsidR="00BA568E">
        <w:rPr>
          <w:rFonts w:ascii="Aptos" w:hAnsi="Aptos" w:cstheme="minorHAnsi"/>
        </w:rPr>
        <w:t xml:space="preserve">   </w:t>
      </w:r>
      <w:r w:rsidR="00D60BCA" w:rsidRPr="0088037E">
        <w:rPr>
          <w:rFonts w:ascii="Aptos" w:hAnsi="Aptos" w:cstheme="minorHAnsi"/>
        </w:rPr>
        <w:t xml:space="preserve">  </w:t>
      </w:r>
    </w:p>
    <w:p w14:paraId="401A9833" w14:textId="192A973D" w:rsidR="00D562C3" w:rsidRPr="0088037E" w:rsidRDefault="00847B45" w:rsidP="00EF1EDB">
      <w:pPr>
        <w:spacing w:line="480" w:lineRule="auto"/>
        <w:ind w:firstLine="360"/>
        <w:rPr>
          <w:rFonts w:ascii="Aptos" w:hAnsi="Aptos" w:cstheme="minorHAnsi"/>
        </w:rPr>
      </w:pPr>
      <w:r>
        <w:rPr>
          <w:rFonts w:ascii="Aptos" w:hAnsi="Aptos" w:cstheme="minorHAnsi"/>
        </w:rPr>
        <w:t xml:space="preserve">We also examined, for the first time, loneliness as a potential factor that </w:t>
      </w:r>
      <w:r w:rsidRPr="0088037E">
        <w:rPr>
          <w:rFonts w:ascii="Aptos" w:hAnsi="Aptos" w:cstheme="minorHAnsi"/>
        </w:rPr>
        <w:t xml:space="preserve">might be relevant to understanding the </w:t>
      </w:r>
      <w:r w:rsidR="00955DAD">
        <w:rPr>
          <w:rFonts w:ascii="Aptos" w:hAnsi="Aptos" w:cstheme="minorHAnsi"/>
        </w:rPr>
        <w:t xml:space="preserve">relationship between </w:t>
      </w:r>
      <w:r w:rsidRPr="0088037E">
        <w:rPr>
          <w:rFonts w:ascii="Aptos" w:hAnsi="Aptos" w:cstheme="minorHAnsi"/>
        </w:rPr>
        <w:t xml:space="preserve">discrimination </w:t>
      </w:r>
      <w:r w:rsidR="00955DAD">
        <w:rPr>
          <w:rFonts w:ascii="Aptos" w:hAnsi="Aptos" w:cstheme="minorHAnsi"/>
        </w:rPr>
        <w:t xml:space="preserve">and </w:t>
      </w:r>
      <w:r w:rsidRPr="0088037E">
        <w:rPr>
          <w:rFonts w:ascii="Aptos" w:hAnsi="Aptos" w:cstheme="minorHAnsi"/>
        </w:rPr>
        <w:t xml:space="preserve">paranoia in adolescents.  </w:t>
      </w:r>
      <w:r w:rsidR="00EF1EDB">
        <w:rPr>
          <w:rFonts w:ascii="Aptos" w:hAnsi="Aptos" w:cstheme="minorHAnsi"/>
        </w:rPr>
        <w:t xml:space="preserve">Our findings suggest that </w:t>
      </w:r>
      <w:r w:rsidR="00D562C3" w:rsidRPr="0088037E">
        <w:rPr>
          <w:rFonts w:ascii="Aptos" w:hAnsi="Aptos" w:cstheme="minorHAnsi"/>
        </w:rPr>
        <w:t xml:space="preserve">loneliness </w:t>
      </w:r>
      <w:r w:rsidR="00354BAF">
        <w:rPr>
          <w:rFonts w:ascii="Aptos" w:hAnsi="Aptos" w:cstheme="minorHAnsi"/>
        </w:rPr>
        <w:t xml:space="preserve">was both independently associated with paranoia and </w:t>
      </w:r>
      <w:proofErr w:type="gramStart"/>
      <w:r w:rsidR="00354BAF">
        <w:rPr>
          <w:rFonts w:ascii="Aptos" w:hAnsi="Aptos" w:cstheme="minorHAnsi"/>
        </w:rPr>
        <w:t xml:space="preserve">also </w:t>
      </w:r>
      <w:r w:rsidR="00D562C3" w:rsidRPr="0088037E">
        <w:rPr>
          <w:rFonts w:ascii="Aptos" w:hAnsi="Aptos" w:cstheme="minorHAnsi"/>
        </w:rPr>
        <w:t xml:space="preserve"> moderated</w:t>
      </w:r>
      <w:proofErr w:type="gramEnd"/>
      <w:r w:rsidR="00D562C3" w:rsidRPr="0088037E">
        <w:rPr>
          <w:rFonts w:ascii="Aptos" w:hAnsi="Aptos" w:cstheme="minorHAnsi"/>
        </w:rPr>
        <w:t xml:space="preserve"> the effect of discrimination on paranoia in our adolescent sample</w:t>
      </w:r>
      <w:r w:rsidR="005E310B" w:rsidRPr="0088037E">
        <w:rPr>
          <w:rFonts w:ascii="Aptos" w:hAnsi="Aptos" w:cstheme="minorHAnsi"/>
        </w:rPr>
        <w:t xml:space="preserve">.  This suggests </w:t>
      </w:r>
      <w:r w:rsidR="005E310B" w:rsidRPr="0088037E">
        <w:rPr>
          <w:rFonts w:ascii="Aptos" w:hAnsi="Aptos" w:cstheme="minorHAnsi"/>
        </w:rPr>
        <w:lastRenderedPageBreak/>
        <w:t xml:space="preserve">that </w:t>
      </w:r>
      <w:r w:rsidR="00BA5273" w:rsidRPr="0088037E">
        <w:rPr>
          <w:rFonts w:ascii="Aptos" w:hAnsi="Aptos" w:cstheme="minorHAnsi"/>
        </w:rPr>
        <w:t>t</w:t>
      </w:r>
      <w:r w:rsidR="007A5ECA" w:rsidRPr="0088037E">
        <w:rPr>
          <w:rFonts w:ascii="Aptos" w:hAnsi="Aptos" w:cstheme="minorHAnsi"/>
        </w:rPr>
        <w:t>he effect of discrimination on paranoia is particularly potent for those with either moderate or high levels of loneliness.</w:t>
      </w:r>
      <w:r w:rsidR="00A910FD" w:rsidRPr="0088037E">
        <w:rPr>
          <w:rFonts w:ascii="Aptos" w:hAnsi="Aptos" w:cstheme="minorHAnsi"/>
        </w:rPr>
        <w:t xml:space="preserve">  </w:t>
      </w:r>
      <w:r w:rsidR="00186C0E">
        <w:rPr>
          <w:rFonts w:ascii="Aptos" w:hAnsi="Aptos" w:cstheme="minorHAnsi"/>
        </w:rPr>
        <w:t xml:space="preserve">These findings are consistent with the broader adolescent literature showing that adolescent loneliness results in </w:t>
      </w:r>
      <w:r w:rsidR="00E56823">
        <w:rPr>
          <w:rFonts w:ascii="Aptos" w:hAnsi="Aptos" w:cstheme="minorHAnsi"/>
        </w:rPr>
        <w:t>an </w:t>
      </w:r>
      <w:r w:rsidR="00186C0E">
        <w:rPr>
          <w:rFonts w:ascii="Aptos" w:hAnsi="Aptos" w:cstheme="minorHAnsi"/>
        </w:rPr>
        <w:t>elevated risk of mental health conditions (Matthews et al., 2023).  Furthermore, t</w:t>
      </w:r>
      <w:r w:rsidR="00A910FD" w:rsidRPr="0088037E">
        <w:rPr>
          <w:rFonts w:ascii="Aptos" w:hAnsi="Aptos" w:cstheme="minorHAnsi"/>
        </w:rPr>
        <w:t>hese</w:t>
      </w:r>
      <w:r w:rsidR="00D562C3" w:rsidRPr="0088037E">
        <w:rPr>
          <w:rFonts w:ascii="Aptos" w:hAnsi="Aptos" w:cstheme="minorHAnsi"/>
        </w:rPr>
        <w:t xml:space="preserve"> results </w:t>
      </w:r>
      <w:r w:rsidR="00D54A1F" w:rsidRPr="0088037E">
        <w:rPr>
          <w:rFonts w:ascii="Aptos" w:hAnsi="Aptos" w:cstheme="minorHAnsi"/>
        </w:rPr>
        <w:t xml:space="preserve">are aligned with previous studies </w:t>
      </w:r>
      <w:r w:rsidR="001A2E25">
        <w:rPr>
          <w:rFonts w:ascii="Aptos" w:hAnsi="Aptos" w:cstheme="minorHAnsi"/>
        </w:rPr>
        <w:t xml:space="preserve">in adult populations </w:t>
      </w:r>
      <w:r w:rsidR="00D54A1F" w:rsidRPr="0088037E">
        <w:rPr>
          <w:rFonts w:ascii="Aptos" w:hAnsi="Aptos" w:cstheme="minorHAnsi"/>
        </w:rPr>
        <w:t>show</w:t>
      </w:r>
      <w:r w:rsidR="002F35CA" w:rsidRPr="0088037E">
        <w:rPr>
          <w:rFonts w:ascii="Aptos" w:hAnsi="Aptos" w:cstheme="minorHAnsi"/>
        </w:rPr>
        <w:t>ing</w:t>
      </w:r>
      <w:r w:rsidR="00D54A1F" w:rsidRPr="0088037E">
        <w:rPr>
          <w:rFonts w:ascii="Aptos" w:hAnsi="Aptos" w:cstheme="minorHAnsi"/>
        </w:rPr>
        <w:t xml:space="preserve"> </w:t>
      </w:r>
      <w:r w:rsidR="008421BC">
        <w:rPr>
          <w:rFonts w:ascii="Aptos" w:hAnsi="Aptos" w:cstheme="minorHAnsi"/>
        </w:rPr>
        <w:t xml:space="preserve">the importance of loneliness in the context of both paranoia and discrimination experiences </w:t>
      </w:r>
      <w:r w:rsidR="00680F0E" w:rsidRPr="0088037E">
        <w:rPr>
          <w:rFonts w:ascii="Aptos" w:hAnsi="Aptos" w:cstheme="minorHAnsi"/>
        </w:rPr>
        <w:t>(Lamster et al., 2017</w:t>
      </w:r>
      <w:r w:rsidR="00564AAA">
        <w:rPr>
          <w:rFonts w:ascii="Aptos" w:hAnsi="Aptos" w:cstheme="minorHAnsi"/>
        </w:rPr>
        <w:t xml:space="preserve">, </w:t>
      </w:r>
      <w:proofErr w:type="spellStart"/>
      <w:r w:rsidR="00564AAA">
        <w:rPr>
          <w:rFonts w:ascii="Aptos" w:hAnsi="Aptos" w:cstheme="minorHAnsi"/>
        </w:rPr>
        <w:t>Achdut</w:t>
      </w:r>
      <w:proofErr w:type="spellEnd"/>
      <w:r w:rsidR="00564AAA">
        <w:rPr>
          <w:rFonts w:ascii="Aptos" w:hAnsi="Aptos" w:cstheme="minorHAnsi"/>
        </w:rPr>
        <w:t xml:space="preserve"> &amp; Refaeli, 2021)</w:t>
      </w:r>
      <w:r w:rsidR="00186C0E">
        <w:rPr>
          <w:rFonts w:ascii="Aptos" w:hAnsi="Aptos" w:cstheme="minorHAnsi"/>
        </w:rPr>
        <w:t>, and</w:t>
      </w:r>
      <w:r w:rsidR="005C3E24">
        <w:rPr>
          <w:rFonts w:ascii="Aptos" w:hAnsi="Aptos" w:cstheme="minorHAnsi"/>
        </w:rPr>
        <w:t xml:space="preserve"> that paranoia and loneliness co-occur</w:t>
      </w:r>
      <w:r w:rsidR="00BF0E32">
        <w:rPr>
          <w:rFonts w:ascii="Aptos" w:hAnsi="Aptos" w:cstheme="minorHAnsi"/>
        </w:rPr>
        <w:t xml:space="preserve"> (Chau et al., 2019)</w:t>
      </w:r>
      <w:r w:rsidR="00186C0E">
        <w:rPr>
          <w:rFonts w:ascii="Aptos" w:hAnsi="Aptos" w:cstheme="minorHAnsi"/>
        </w:rPr>
        <w:t xml:space="preserve">.  </w:t>
      </w:r>
      <w:r w:rsidR="0094113F">
        <w:rPr>
          <w:rFonts w:ascii="Aptos" w:hAnsi="Aptos" w:cstheme="minorHAnsi"/>
        </w:rPr>
        <w:t>The current study adds to this by showing effects translate to adolescents,</w:t>
      </w:r>
      <w:r w:rsidR="008742DF" w:rsidRPr="0088037E">
        <w:rPr>
          <w:rFonts w:ascii="Aptos" w:hAnsi="Aptos" w:cstheme="minorHAnsi"/>
        </w:rPr>
        <w:t xml:space="preserve"> </w:t>
      </w:r>
      <w:r w:rsidR="003626BC">
        <w:rPr>
          <w:rFonts w:ascii="Aptos" w:hAnsi="Aptos" w:cstheme="minorHAnsi"/>
        </w:rPr>
        <w:t xml:space="preserve">although </w:t>
      </w:r>
      <w:bookmarkStart w:id="3" w:name="_Hlk178882005"/>
      <w:r w:rsidR="003626BC">
        <w:rPr>
          <w:rFonts w:ascii="Aptos" w:hAnsi="Aptos" w:cstheme="minorHAnsi"/>
        </w:rPr>
        <w:t xml:space="preserve">future research is needed to </w:t>
      </w:r>
      <w:r w:rsidR="00A82725">
        <w:rPr>
          <w:rFonts w:ascii="Aptos" w:hAnsi="Aptos" w:cstheme="minorHAnsi"/>
        </w:rPr>
        <w:t xml:space="preserve">understand how loneliness exacerbates paranoia, for example through mechanisms such as social isolation, lack of peer support, heightened sensitivity to social threats or a reduced sense of belonging. </w:t>
      </w:r>
      <w:bookmarkEnd w:id="3"/>
      <w:r w:rsidR="00A82725">
        <w:rPr>
          <w:rFonts w:ascii="Aptos" w:hAnsi="Aptos" w:cstheme="minorHAnsi"/>
        </w:rPr>
        <w:t xml:space="preserve"> The findings also </w:t>
      </w:r>
      <w:r w:rsidR="00D562C3" w:rsidRPr="0088037E">
        <w:rPr>
          <w:rFonts w:ascii="Aptos" w:hAnsi="Aptos" w:cstheme="minorHAnsi"/>
        </w:rPr>
        <w:t xml:space="preserve">highlight the intriguing possibility </w:t>
      </w:r>
      <w:bookmarkStart w:id="4" w:name="_Hlk178882353"/>
      <w:r w:rsidR="00D562C3" w:rsidRPr="0088037E">
        <w:rPr>
          <w:rFonts w:ascii="Aptos" w:hAnsi="Aptos" w:cstheme="minorHAnsi"/>
        </w:rPr>
        <w:t xml:space="preserve">that interventions designed to reduce loneliness </w:t>
      </w:r>
      <w:r w:rsidR="00D0315D" w:rsidRPr="0088037E">
        <w:rPr>
          <w:rFonts w:ascii="Aptos" w:hAnsi="Aptos" w:cstheme="minorHAnsi"/>
        </w:rPr>
        <w:t xml:space="preserve">might </w:t>
      </w:r>
      <w:r w:rsidR="008742DF" w:rsidRPr="0088037E">
        <w:rPr>
          <w:rFonts w:ascii="Aptos" w:hAnsi="Aptos" w:cstheme="minorHAnsi"/>
        </w:rPr>
        <w:t>also</w:t>
      </w:r>
      <w:r w:rsidR="00D562C3" w:rsidRPr="0088037E">
        <w:rPr>
          <w:rFonts w:ascii="Aptos" w:hAnsi="Aptos" w:cstheme="minorHAnsi"/>
        </w:rPr>
        <w:t xml:space="preserve"> attenuate the effect of discrimination experiences on paranoia</w:t>
      </w:r>
      <w:r w:rsidR="0080103C">
        <w:rPr>
          <w:rFonts w:ascii="Aptos" w:hAnsi="Aptos" w:cstheme="minorHAnsi"/>
        </w:rPr>
        <w:t xml:space="preserve"> for adolescents</w:t>
      </w:r>
      <w:r w:rsidR="00A17A80">
        <w:rPr>
          <w:rFonts w:ascii="Aptos" w:hAnsi="Aptos" w:cstheme="minorHAnsi"/>
        </w:rPr>
        <w:t xml:space="preserve">.  Additionally, preventative approaches in </w:t>
      </w:r>
      <w:r w:rsidR="00EE1915">
        <w:rPr>
          <w:rFonts w:ascii="Aptos" w:hAnsi="Aptos" w:cstheme="minorHAnsi"/>
        </w:rPr>
        <w:t>settings such as schools</w:t>
      </w:r>
      <w:r w:rsidR="00A17A80">
        <w:rPr>
          <w:rFonts w:ascii="Aptos" w:hAnsi="Aptos" w:cstheme="minorHAnsi"/>
        </w:rPr>
        <w:t xml:space="preserve"> could also be useful</w:t>
      </w:r>
      <w:r w:rsidR="00EE1915">
        <w:rPr>
          <w:rFonts w:ascii="Aptos" w:hAnsi="Aptos" w:cstheme="minorHAnsi"/>
        </w:rPr>
        <w:t xml:space="preserve">, </w:t>
      </w:r>
      <w:r w:rsidR="00D562C3" w:rsidRPr="0088037E">
        <w:rPr>
          <w:rFonts w:ascii="Aptos" w:hAnsi="Aptos" w:cstheme="minorHAnsi"/>
        </w:rPr>
        <w:t>though this w</w:t>
      </w:r>
      <w:r w:rsidR="00A910FD" w:rsidRPr="0088037E">
        <w:rPr>
          <w:rFonts w:ascii="Aptos" w:hAnsi="Aptos" w:cstheme="minorHAnsi"/>
        </w:rPr>
        <w:t>ould</w:t>
      </w:r>
      <w:r w:rsidR="00D562C3" w:rsidRPr="0088037E">
        <w:rPr>
          <w:rFonts w:ascii="Aptos" w:hAnsi="Aptos" w:cstheme="minorHAnsi"/>
        </w:rPr>
        <w:t xml:space="preserve"> need to be established in future research.  </w:t>
      </w:r>
      <w:bookmarkEnd w:id="4"/>
    </w:p>
    <w:p w14:paraId="30017E0D" w14:textId="2B14EF57" w:rsidR="002F3515" w:rsidRDefault="00500510" w:rsidP="00433E7D">
      <w:pPr>
        <w:spacing w:line="480" w:lineRule="auto"/>
        <w:ind w:firstLine="720"/>
        <w:rPr>
          <w:rFonts w:ascii="Aptos" w:hAnsi="Aptos" w:cstheme="minorHAnsi"/>
        </w:rPr>
      </w:pPr>
      <w:r w:rsidRPr="0088037E">
        <w:rPr>
          <w:rFonts w:ascii="Aptos" w:hAnsi="Aptos" w:cstheme="minorHAnsi"/>
        </w:rPr>
        <w:t xml:space="preserve">There are some limitations of the study that warrant consideration.  </w:t>
      </w:r>
      <w:r w:rsidR="00C72A3E" w:rsidRPr="0088037E">
        <w:rPr>
          <w:rFonts w:ascii="Aptos" w:hAnsi="Aptos" w:cstheme="minorHAnsi"/>
        </w:rPr>
        <w:t>A</w:t>
      </w:r>
      <w:r w:rsidR="00271A03" w:rsidRPr="0088037E">
        <w:rPr>
          <w:rFonts w:ascii="Aptos" w:hAnsi="Aptos" w:cstheme="minorHAnsi"/>
        </w:rPr>
        <w:t xml:space="preserve">lthough we recruited adolescents with balanced </w:t>
      </w:r>
      <w:r w:rsidR="00E272BD" w:rsidRPr="0088037E">
        <w:rPr>
          <w:rFonts w:ascii="Aptos" w:hAnsi="Aptos" w:cstheme="minorHAnsi"/>
        </w:rPr>
        <w:t xml:space="preserve">gender and age </w:t>
      </w:r>
      <w:r w:rsidR="00B445D2" w:rsidRPr="0088037E">
        <w:rPr>
          <w:rFonts w:ascii="Aptos" w:hAnsi="Aptos" w:cstheme="minorHAnsi"/>
        </w:rPr>
        <w:t>splits</w:t>
      </w:r>
      <w:r w:rsidR="00E272BD" w:rsidRPr="0088037E">
        <w:rPr>
          <w:rFonts w:ascii="Aptos" w:hAnsi="Aptos" w:cstheme="minorHAnsi"/>
        </w:rPr>
        <w:t xml:space="preserve">, we did not </w:t>
      </w:r>
      <w:r w:rsidR="007F117B">
        <w:rPr>
          <w:rFonts w:ascii="Aptos" w:hAnsi="Aptos" w:cstheme="minorHAnsi"/>
        </w:rPr>
        <w:t>collect data on migrant status</w:t>
      </w:r>
      <w:r w:rsidR="00424EC9">
        <w:rPr>
          <w:rFonts w:ascii="Aptos" w:hAnsi="Aptos" w:cstheme="minorHAnsi"/>
        </w:rPr>
        <w:t xml:space="preserve"> or measure other potentially important variables such as personality traits</w:t>
      </w:r>
      <w:r w:rsidR="00963107">
        <w:rPr>
          <w:rFonts w:ascii="Aptos" w:hAnsi="Aptos" w:cstheme="minorHAnsi"/>
        </w:rPr>
        <w:t xml:space="preserve">.  </w:t>
      </w:r>
      <w:bookmarkStart w:id="5" w:name="_Hlk178884427"/>
      <w:r w:rsidR="00963107">
        <w:rPr>
          <w:rFonts w:ascii="Aptos" w:hAnsi="Aptos" w:cstheme="minorHAnsi"/>
        </w:rPr>
        <w:t xml:space="preserve">Our sample was predominantly </w:t>
      </w:r>
      <w:proofErr w:type="gramStart"/>
      <w:r w:rsidR="00963107">
        <w:rPr>
          <w:rFonts w:ascii="Aptos" w:hAnsi="Aptos" w:cstheme="minorHAnsi"/>
        </w:rPr>
        <w:t>white</w:t>
      </w:r>
      <w:proofErr w:type="gramEnd"/>
      <w:r w:rsidR="00963107">
        <w:rPr>
          <w:rFonts w:ascii="Aptos" w:hAnsi="Aptos" w:cstheme="minorHAnsi"/>
        </w:rPr>
        <w:t xml:space="preserve"> </w:t>
      </w:r>
      <w:r w:rsidR="00424EC9">
        <w:rPr>
          <w:rFonts w:ascii="Aptos" w:hAnsi="Aptos" w:cstheme="minorHAnsi"/>
        </w:rPr>
        <w:t>and we</w:t>
      </w:r>
      <w:r w:rsidR="007F117B">
        <w:rPr>
          <w:rFonts w:ascii="Aptos" w:hAnsi="Aptos" w:cstheme="minorHAnsi"/>
        </w:rPr>
        <w:t xml:space="preserve"> </w:t>
      </w:r>
      <w:r w:rsidR="00963107">
        <w:rPr>
          <w:rFonts w:ascii="Aptos" w:hAnsi="Aptos" w:cstheme="minorHAnsi"/>
        </w:rPr>
        <w:t xml:space="preserve">therefore </w:t>
      </w:r>
      <w:r w:rsidR="007F117B">
        <w:rPr>
          <w:rFonts w:ascii="Aptos" w:hAnsi="Aptos" w:cstheme="minorHAnsi"/>
        </w:rPr>
        <w:t xml:space="preserve">did not </w:t>
      </w:r>
      <w:r w:rsidR="00E272BD" w:rsidRPr="0088037E">
        <w:rPr>
          <w:rFonts w:ascii="Aptos" w:hAnsi="Aptos" w:cstheme="minorHAnsi"/>
        </w:rPr>
        <w:t>achieve good levels of ethnic diversity in our sample,</w:t>
      </w:r>
      <w:r w:rsidR="00D740EF">
        <w:rPr>
          <w:rFonts w:ascii="Aptos" w:hAnsi="Aptos" w:cstheme="minorHAnsi"/>
        </w:rPr>
        <w:t xml:space="preserve"> </w:t>
      </w:r>
      <w:r w:rsidR="00963107">
        <w:rPr>
          <w:rFonts w:ascii="Aptos" w:hAnsi="Aptos" w:cstheme="minorHAnsi"/>
        </w:rPr>
        <w:t xml:space="preserve">which is a significant limitation given the study’s focus on discrimination and minority group endorsement, </w:t>
      </w:r>
      <w:r w:rsidR="00E272BD" w:rsidRPr="0088037E">
        <w:rPr>
          <w:rFonts w:ascii="Aptos" w:hAnsi="Aptos" w:cstheme="minorHAnsi"/>
        </w:rPr>
        <w:t>which limit</w:t>
      </w:r>
      <w:r w:rsidR="00963107">
        <w:rPr>
          <w:rFonts w:ascii="Aptos" w:hAnsi="Aptos" w:cstheme="minorHAnsi"/>
        </w:rPr>
        <w:t>s</w:t>
      </w:r>
      <w:r w:rsidR="00E272BD" w:rsidRPr="0088037E">
        <w:rPr>
          <w:rFonts w:ascii="Aptos" w:hAnsi="Aptos" w:cstheme="minorHAnsi"/>
        </w:rPr>
        <w:t xml:space="preserve"> </w:t>
      </w:r>
      <w:r w:rsidR="005E16EA" w:rsidRPr="0088037E">
        <w:rPr>
          <w:rFonts w:ascii="Aptos" w:hAnsi="Aptos" w:cstheme="minorHAnsi"/>
        </w:rPr>
        <w:t>generalisation of our findings.</w:t>
      </w:r>
      <w:bookmarkEnd w:id="5"/>
      <w:r w:rsidR="005E16EA" w:rsidRPr="0088037E">
        <w:rPr>
          <w:rFonts w:ascii="Aptos" w:hAnsi="Aptos" w:cstheme="minorHAnsi"/>
        </w:rPr>
        <w:t xml:space="preserve">  Similarly, </w:t>
      </w:r>
      <w:r w:rsidR="00973B2F" w:rsidRPr="0088037E">
        <w:rPr>
          <w:rFonts w:ascii="Aptos" w:hAnsi="Aptos" w:cstheme="minorHAnsi"/>
        </w:rPr>
        <w:t xml:space="preserve">although </w:t>
      </w:r>
      <w:r w:rsidR="005E16EA" w:rsidRPr="0088037E">
        <w:rPr>
          <w:rFonts w:ascii="Aptos" w:hAnsi="Aptos" w:cstheme="minorHAnsi"/>
        </w:rPr>
        <w:t xml:space="preserve">participants were recruited from </w:t>
      </w:r>
      <w:r w:rsidR="00973B2F" w:rsidRPr="0088037E">
        <w:rPr>
          <w:rFonts w:ascii="Aptos" w:hAnsi="Aptos" w:cstheme="minorHAnsi"/>
        </w:rPr>
        <w:t>two countries (</w:t>
      </w:r>
      <w:r w:rsidR="0013219D">
        <w:rPr>
          <w:rFonts w:ascii="Aptos" w:hAnsi="Aptos" w:cstheme="minorHAnsi"/>
        </w:rPr>
        <w:t>xx</w:t>
      </w:r>
      <w:r w:rsidR="005E16EA" w:rsidRPr="0088037E">
        <w:rPr>
          <w:rFonts w:ascii="Aptos" w:hAnsi="Aptos" w:cstheme="minorHAnsi"/>
        </w:rPr>
        <w:t xml:space="preserve"> and </w:t>
      </w:r>
      <w:r w:rsidR="0013219D">
        <w:rPr>
          <w:rFonts w:ascii="Aptos" w:hAnsi="Aptos" w:cstheme="minorHAnsi"/>
        </w:rPr>
        <w:t>xx</w:t>
      </w:r>
      <w:r w:rsidR="00973B2F" w:rsidRPr="0088037E">
        <w:rPr>
          <w:rFonts w:ascii="Aptos" w:hAnsi="Aptos" w:cstheme="minorHAnsi"/>
        </w:rPr>
        <w:t>)</w:t>
      </w:r>
      <w:r w:rsidR="00075A65" w:rsidRPr="0088037E">
        <w:rPr>
          <w:rFonts w:ascii="Aptos" w:hAnsi="Aptos" w:cstheme="minorHAnsi"/>
        </w:rPr>
        <w:t xml:space="preserve">, </w:t>
      </w:r>
      <w:r w:rsidR="00B61510">
        <w:rPr>
          <w:rFonts w:ascii="Aptos" w:hAnsi="Aptos" w:cstheme="minorHAnsi"/>
        </w:rPr>
        <w:t>potential cultural differences</w:t>
      </w:r>
      <w:r w:rsidR="00606389">
        <w:rPr>
          <w:rFonts w:ascii="Aptos" w:hAnsi="Aptos" w:cstheme="minorHAnsi"/>
        </w:rPr>
        <w:t xml:space="preserve"> were not measure</w:t>
      </w:r>
      <w:r w:rsidR="006A47F3">
        <w:rPr>
          <w:rFonts w:ascii="Aptos" w:hAnsi="Aptos" w:cstheme="minorHAnsi"/>
        </w:rPr>
        <w:t xml:space="preserve">d </w:t>
      </w:r>
      <w:r w:rsidR="00BF2779">
        <w:rPr>
          <w:rFonts w:ascii="Aptos" w:hAnsi="Aptos" w:cstheme="minorHAnsi"/>
        </w:rPr>
        <w:t xml:space="preserve">which could have affected </w:t>
      </w:r>
      <w:r w:rsidR="009F32FF">
        <w:rPr>
          <w:rFonts w:ascii="Aptos" w:hAnsi="Aptos" w:cstheme="minorHAnsi"/>
        </w:rPr>
        <w:t xml:space="preserve">the study findings, such that </w:t>
      </w:r>
      <w:r w:rsidR="00973B2F" w:rsidRPr="0088037E">
        <w:rPr>
          <w:rFonts w:ascii="Aptos" w:hAnsi="Aptos" w:cstheme="minorHAnsi"/>
        </w:rPr>
        <w:t>it is not clear whether the findings</w:t>
      </w:r>
      <w:r w:rsidR="00C72A3E" w:rsidRPr="0088037E">
        <w:rPr>
          <w:rFonts w:ascii="Aptos" w:hAnsi="Aptos" w:cstheme="minorHAnsi"/>
        </w:rPr>
        <w:t xml:space="preserve"> generalise cross-culturally and to samples in </w:t>
      </w:r>
      <w:r w:rsidR="00CD79E2" w:rsidRPr="0088037E">
        <w:rPr>
          <w:rFonts w:ascii="Aptos" w:hAnsi="Aptos" w:cstheme="minorHAnsi"/>
        </w:rPr>
        <w:t>low- and middle-income</w:t>
      </w:r>
      <w:r w:rsidR="00C72A3E" w:rsidRPr="0088037E">
        <w:rPr>
          <w:rFonts w:ascii="Aptos" w:hAnsi="Aptos" w:cstheme="minorHAnsi"/>
        </w:rPr>
        <w:t xml:space="preserve"> countries.</w:t>
      </w:r>
      <w:r w:rsidR="00C379A2" w:rsidRPr="0088037E">
        <w:rPr>
          <w:rFonts w:ascii="Aptos" w:hAnsi="Aptos" w:cstheme="minorHAnsi"/>
        </w:rPr>
        <w:t xml:space="preserve"> </w:t>
      </w:r>
      <w:r w:rsidR="007C41CE" w:rsidRPr="0088037E">
        <w:rPr>
          <w:rFonts w:ascii="Aptos" w:hAnsi="Aptos" w:cstheme="minorHAnsi"/>
        </w:rPr>
        <w:t xml:space="preserve"> </w:t>
      </w:r>
      <w:r w:rsidR="001A4FB5" w:rsidRPr="0088037E">
        <w:rPr>
          <w:rFonts w:ascii="Aptos" w:hAnsi="Aptos" w:cstheme="minorHAnsi"/>
        </w:rPr>
        <w:t>The c</w:t>
      </w:r>
      <w:r w:rsidR="007C41CE" w:rsidRPr="0088037E">
        <w:rPr>
          <w:rFonts w:ascii="Aptos" w:hAnsi="Aptos" w:cstheme="minorHAnsi"/>
        </w:rPr>
        <w:t>ross-sectional design limits inferences regarding causality</w:t>
      </w:r>
      <w:r w:rsidR="00EA7BFF">
        <w:rPr>
          <w:rFonts w:ascii="Aptos" w:hAnsi="Aptos" w:cstheme="minorHAnsi"/>
        </w:rPr>
        <w:t>,</w:t>
      </w:r>
      <w:r w:rsidR="00697476">
        <w:rPr>
          <w:rFonts w:ascii="Aptos" w:hAnsi="Aptos" w:cstheme="minorHAnsi"/>
        </w:rPr>
        <w:t xml:space="preserve"> limiting the ability to establish </w:t>
      </w:r>
      <w:r w:rsidR="00350C27">
        <w:rPr>
          <w:rFonts w:ascii="Aptos" w:hAnsi="Aptos" w:cstheme="minorHAnsi"/>
        </w:rPr>
        <w:t>directionality</w:t>
      </w:r>
      <w:r w:rsidR="0020318B">
        <w:rPr>
          <w:rFonts w:ascii="Aptos" w:hAnsi="Aptos" w:cstheme="minorHAnsi"/>
        </w:rPr>
        <w:t xml:space="preserve"> of effects</w:t>
      </w:r>
      <w:r w:rsidR="00DC1810">
        <w:rPr>
          <w:rFonts w:ascii="Aptos" w:hAnsi="Aptos" w:cstheme="minorHAnsi"/>
        </w:rPr>
        <w:t xml:space="preserve">, therefore </w:t>
      </w:r>
      <w:r w:rsidR="007C41CE" w:rsidRPr="0088037E">
        <w:rPr>
          <w:rFonts w:ascii="Aptos" w:hAnsi="Aptos" w:cstheme="minorHAnsi"/>
        </w:rPr>
        <w:t>further longitudinal studies are needed</w:t>
      </w:r>
      <w:r w:rsidR="001A4FB5" w:rsidRPr="0088037E">
        <w:rPr>
          <w:rFonts w:ascii="Aptos" w:hAnsi="Aptos" w:cstheme="minorHAnsi"/>
        </w:rPr>
        <w:t xml:space="preserve"> to examine relationships over time.</w:t>
      </w:r>
      <w:r w:rsidR="00C379A2" w:rsidRPr="0088037E">
        <w:rPr>
          <w:rFonts w:ascii="Aptos" w:hAnsi="Aptos" w:cstheme="minorHAnsi"/>
        </w:rPr>
        <w:t xml:space="preserve"> </w:t>
      </w:r>
      <w:r w:rsidR="001A4FB5" w:rsidRPr="0088037E">
        <w:rPr>
          <w:rFonts w:ascii="Aptos" w:hAnsi="Aptos" w:cstheme="minorHAnsi"/>
        </w:rPr>
        <w:t xml:space="preserve"> </w:t>
      </w:r>
      <w:r w:rsidR="00C379A2" w:rsidRPr="0088037E">
        <w:rPr>
          <w:rFonts w:ascii="Aptos" w:hAnsi="Aptos" w:cstheme="minorHAnsi"/>
        </w:rPr>
        <w:t>The age range of our sample (14-17 years) also limits the exten</w:t>
      </w:r>
      <w:r w:rsidR="00A132D1" w:rsidRPr="0088037E">
        <w:rPr>
          <w:rFonts w:ascii="Aptos" w:hAnsi="Aptos" w:cstheme="minorHAnsi"/>
        </w:rPr>
        <w:t>t</w:t>
      </w:r>
      <w:r w:rsidR="00C379A2" w:rsidRPr="0088037E">
        <w:rPr>
          <w:rFonts w:ascii="Aptos" w:hAnsi="Aptos" w:cstheme="minorHAnsi"/>
        </w:rPr>
        <w:t xml:space="preserve"> to </w:t>
      </w:r>
      <w:r w:rsidR="00C379A2" w:rsidRPr="0088037E">
        <w:rPr>
          <w:rFonts w:ascii="Aptos" w:hAnsi="Aptos" w:cstheme="minorHAnsi"/>
        </w:rPr>
        <w:lastRenderedPageBreak/>
        <w:t>which our findings might be applicable to younger adolescents</w:t>
      </w:r>
      <w:r w:rsidR="008D4521" w:rsidRPr="0088037E">
        <w:rPr>
          <w:rFonts w:ascii="Aptos" w:hAnsi="Aptos" w:cstheme="minorHAnsi"/>
        </w:rPr>
        <w:t xml:space="preserve"> or pre-adolescent children</w:t>
      </w:r>
      <w:r w:rsidR="00E70C64" w:rsidRPr="0088037E">
        <w:rPr>
          <w:rFonts w:ascii="Aptos" w:hAnsi="Aptos" w:cstheme="minorHAnsi"/>
        </w:rPr>
        <w:t>.</w:t>
      </w:r>
      <w:r w:rsidR="00675FA0">
        <w:rPr>
          <w:rFonts w:ascii="Aptos" w:hAnsi="Aptos" w:cstheme="minorHAnsi"/>
        </w:rPr>
        <w:t xml:space="preserve">  </w:t>
      </w:r>
      <w:r w:rsidR="00942384">
        <w:rPr>
          <w:rFonts w:ascii="Aptos" w:hAnsi="Aptos" w:cstheme="minorHAnsi"/>
        </w:rPr>
        <w:t xml:space="preserve">We measured minority group endorsement using </w:t>
      </w:r>
      <w:r w:rsidR="005D154D">
        <w:rPr>
          <w:rFonts w:ascii="Aptos" w:hAnsi="Aptos" w:cstheme="minorHAnsi"/>
        </w:rPr>
        <w:t xml:space="preserve">the </w:t>
      </w:r>
      <w:r w:rsidR="00CB5DF6">
        <w:rPr>
          <w:rFonts w:ascii="Aptos" w:hAnsi="Aptos" w:cstheme="minorHAnsi"/>
        </w:rPr>
        <w:t xml:space="preserve">14 </w:t>
      </w:r>
      <w:r w:rsidR="005D154D">
        <w:rPr>
          <w:rFonts w:ascii="Aptos" w:hAnsi="Aptos" w:cstheme="minorHAnsi"/>
        </w:rPr>
        <w:t>supplied groups in the Everyday Discrimination Scale</w:t>
      </w:r>
      <w:r w:rsidR="00F529A1">
        <w:rPr>
          <w:rFonts w:ascii="Aptos" w:hAnsi="Aptos" w:cstheme="minorHAnsi"/>
        </w:rPr>
        <w:t xml:space="preserve">, </w:t>
      </w:r>
      <w:r w:rsidR="00A41569">
        <w:rPr>
          <w:rFonts w:ascii="Aptos" w:hAnsi="Aptos" w:cstheme="minorHAnsi"/>
        </w:rPr>
        <w:t>to ensure we captured minority group endorsement as a broad construct, rather than focusing</w:t>
      </w:r>
      <w:r w:rsidR="0043229D">
        <w:rPr>
          <w:rFonts w:ascii="Aptos" w:hAnsi="Aptos" w:cstheme="minorHAnsi"/>
        </w:rPr>
        <w:t xml:space="preserve"> a priori</w:t>
      </w:r>
      <w:r w:rsidR="00A41569">
        <w:rPr>
          <w:rFonts w:ascii="Aptos" w:hAnsi="Aptos" w:cstheme="minorHAnsi"/>
        </w:rPr>
        <w:t xml:space="preserve"> on specific areas of difference (e.g. ethnic or sexual minority</w:t>
      </w:r>
      <w:r w:rsidR="00D120F9">
        <w:rPr>
          <w:rFonts w:ascii="Aptos" w:hAnsi="Aptos" w:cstheme="minorHAnsi"/>
        </w:rPr>
        <w:t xml:space="preserve"> groups).</w:t>
      </w:r>
      <w:r w:rsidR="005D1887">
        <w:rPr>
          <w:rFonts w:ascii="Aptos" w:hAnsi="Aptos" w:cstheme="minorHAnsi"/>
        </w:rPr>
        <w:t xml:space="preserve">  Endorsement of supplied minority groups is </w:t>
      </w:r>
      <w:proofErr w:type="gramStart"/>
      <w:r w:rsidR="005D1887">
        <w:rPr>
          <w:rFonts w:ascii="Aptos" w:hAnsi="Aptos" w:cstheme="minorHAnsi"/>
        </w:rPr>
        <w:t>fairly typical</w:t>
      </w:r>
      <w:proofErr w:type="gramEnd"/>
      <w:r w:rsidR="005D1887">
        <w:rPr>
          <w:rFonts w:ascii="Aptos" w:hAnsi="Aptos" w:cstheme="minorHAnsi"/>
        </w:rPr>
        <w:t xml:space="preserve"> and </w:t>
      </w:r>
      <w:r w:rsidR="00EC49B2">
        <w:rPr>
          <w:rFonts w:ascii="Aptos" w:hAnsi="Aptos" w:cstheme="minorHAnsi"/>
        </w:rPr>
        <w:t xml:space="preserve">is consistent with </w:t>
      </w:r>
      <w:r w:rsidR="005D1887">
        <w:rPr>
          <w:rFonts w:ascii="Aptos" w:hAnsi="Aptos" w:cstheme="minorHAnsi"/>
        </w:rPr>
        <w:t xml:space="preserve">previous studies </w:t>
      </w:r>
      <w:r w:rsidR="00286BDA">
        <w:rPr>
          <w:rFonts w:ascii="Aptos" w:hAnsi="Aptos" w:cstheme="minorHAnsi"/>
        </w:rPr>
        <w:t>(Stickley et al., 2019; Kingston et al., 2023)</w:t>
      </w:r>
      <w:r w:rsidR="00EC49B2">
        <w:rPr>
          <w:rFonts w:ascii="Aptos" w:hAnsi="Aptos" w:cstheme="minorHAnsi"/>
        </w:rPr>
        <w:t>.  Nonetheless, we acknowledge that a</w:t>
      </w:r>
      <w:r w:rsidR="005977CF">
        <w:rPr>
          <w:rFonts w:ascii="Aptos" w:hAnsi="Aptos" w:cstheme="minorHAnsi"/>
        </w:rPr>
        <w:t xml:space="preserve"> limitation of </w:t>
      </w:r>
      <w:r w:rsidR="00A63251">
        <w:rPr>
          <w:rFonts w:ascii="Aptos" w:hAnsi="Aptos" w:cstheme="minorHAnsi"/>
        </w:rPr>
        <w:t xml:space="preserve">using </w:t>
      </w:r>
      <w:r w:rsidR="005977CF">
        <w:rPr>
          <w:rFonts w:ascii="Aptos" w:hAnsi="Aptos" w:cstheme="minorHAnsi"/>
        </w:rPr>
        <w:t xml:space="preserve">the </w:t>
      </w:r>
      <w:r w:rsidR="00A63251">
        <w:rPr>
          <w:rFonts w:ascii="Aptos" w:hAnsi="Aptos" w:cstheme="minorHAnsi"/>
        </w:rPr>
        <w:t>minority group</w:t>
      </w:r>
      <w:r w:rsidR="00F22DA7">
        <w:rPr>
          <w:rFonts w:ascii="Aptos" w:hAnsi="Aptos" w:cstheme="minorHAnsi"/>
        </w:rPr>
        <w:t xml:space="preserve">s specified in the EDS </w:t>
      </w:r>
      <w:r w:rsidR="00174672">
        <w:rPr>
          <w:rFonts w:ascii="Aptos" w:hAnsi="Aptos" w:cstheme="minorHAnsi"/>
        </w:rPr>
        <w:t>is that some categories</w:t>
      </w:r>
      <w:r w:rsidR="0065765A">
        <w:rPr>
          <w:rFonts w:ascii="Aptos" w:hAnsi="Aptos" w:cstheme="minorHAnsi"/>
        </w:rPr>
        <w:t xml:space="preserve"> might</w:t>
      </w:r>
      <w:r w:rsidR="00F529A1">
        <w:rPr>
          <w:rFonts w:ascii="Aptos" w:hAnsi="Aptos" w:cstheme="minorHAnsi"/>
        </w:rPr>
        <w:t xml:space="preserve"> arguably be less relevant to adolescents, such as </w:t>
      </w:r>
      <w:r w:rsidR="00AE7F8B">
        <w:rPr>
          <w:rFonts w:ascii="Aptos" w:hAnsi="Aptos" w:cstheme="minorHAnsi"/>
        </w:rPr>
        <w:t>age and education or income level</w:t>
      </w:r>
      <w:r w:rsidR="005D154D">
        <w:rPr>
          <w:rFonts w:ascii="Aptos" w:hAnsi="Aptos" w:cstheme="minorHAnsi"/>
        </w:rPr>
        <w:t>.</w:t>
      </w:r>
      <w:r w:rsidR="00523D7C">
        <w:rPr>
          <w:rFonts w:ascii="Aptos" w:hAnsi="Aptos" w:cstheme="minorHAnsi"/>
        </w:rPr>
        <w:t xml:space="preserve"> </w:t>
      </w:r>
      <w:r w:rsidR="008E6448">
        <w:rPr>
          <w:rFonts w:ascii="Aptos" w:hAnsi="Aptos" w:cstheme="minorHAnsi"/>
        </w:rPr>
        <w:t xml:space="preserve"> Future research might usefully incorporate patient and public involvement (PPI) </w:t>
      </w:r>
      <w:r w:rsidR="009319DA">
        <w:rPr>
          <w:rFonts w:ascii="Aptos" w:hAnsi="Aptos" w:cstheme="minorHAnsi"/>
        </w:rPr>
        <w:t xml:space="preserve">to guide decision-making in relation to </w:t>
      </w:r>
      <w:r w:rsidR="008E6448">
        <w:rPr>
          <w:rFonts w:ascii="Aptos" w:hAnsi="Aptos" w:cstheme="minorHAnsi"/>
        </w:rPr>
        <w:t>measurement of this variable.</w:t>
      </w:r>
      <w:r w:rsidR="00523D7C">
        <w:rPr>
          <w:rFonts w:ascii="Aptos" w:hAnsi="Aptos" w:cstheme="minorHAnsi"/>
        </w:rPr>
        <w:t xml:space="preserve"> </w:t>
      </w:r>
      <w:r w:rsidR="00404D87" w:rsidRPr="0088037E">
        <w:rPr>
          <w:rFonts w:ascii="Aptos" w:hAnsi="Aptos" w:cstheme="minorHAnsi"/>
        </w:rPr>
        <w:t>Finally,</w:t>
      </w:r>
      <w:r w:rsidR="00195619" w:rsidRPr="0088037E">
        <w:rPr>
          <w:rFonts w:ascii="Aptos" w:hAnsi="Aptos" w:cstheme="minorHAnsi"/>
        </w:rPr>
        <w:t xml:space="preserve"> recruiting a nonclinical population means that our findings are silent about any potential implications for</w:t>
      </w:r>
      <w:r w:rsidR="0021351E" w:rsidRPr="0088037E">
        <w:rPr>
          <w:rFonts w:ascii="Aptos" w:hAnsi="Aptos" w:cstheme="minorHAnsi"/>
        </w:rPr>
        <w:t xml:space="preserve"> adolescent</w:t>
      </w:r>
      <w:r w:rsidR="00195619" w:rsidRPr="0088037E">
        <w:rPr>
          <w:rFonts w:ascii="Aptos" w:hAnsi="Aptos" w:cstheme="minorHAnsi"/>
        </w:rPr>
        <w:t xml:space="preserve"> clinical samples</w:t>
      </w:r>
      <w:r w:rsidR="004D2444" w:rsidRPr="0088037E">
        <w:rPr>
          <w:rFonts w:ascii="Aptos" w:hAnsi="Aptos" w:cstheme="minorHAnsi"/>
        </w:rPr>
        <w:t>.</w:t>
      </w:r>
      <w:r w:rsidR="00404D87" w:rsidRPr="0088037E">
        <w:rPr>
          <w:rFonts w:ascii="Aptos" w:hAnsi="Aptos" w:cstheme="minorHAnsi"/>
        </w:rPr>
        <w:t xml:space="preserve"> </w:t>
      </w:r>
      <w:r w:rsidR="008D4521" w:rsidRPr="0088037E">
        <w:rPr>
          <w:rFonts w:ascii="Aptos" w:hAnsi="Aptos" w:cstheme="minorHAnsi"/>
        </w:rPr>
        <w:t xml:space="preserve"> </w:t>
      </w:r>
      <w:r w:rsidR="007B4924" w:rsidRPr="0088037E">
        <w:rPr>
          <w:rFonts w:ascii="Aptos" w:hAnsi="Aptos" w:cstheme="minorHAnsi"/>
        </w:rPr>
        <w:t xml:space="preserve">Future research is needed to understand </w:t>
      </w:r>
      <w:r w:rsidR="00403B9E" w:rsidRPr="0088037E">
        <w:rPr>
          <w:rFonts w:ascii="Aptos" w:hAnsi="Aptos" w:cstheme="minorHAnsi"/>
        </w:rPr>
        <w:t>how mistrust and paranoid beliefs develop</w:t>
      </w:r>
      <w:r w:rsidR="00375C33" w:rsidRPr="0088037E">
        <w:rPr>
          <w:rFonts w:ascii="Aptos" w:hAnsi="Aptos" w:cstheme="minorHAnsi"/>
        </w:rPr>
        <w:t xml:space="preserve"> in younger </w:t>
      </w:r>
      <w:r w:rsidR="00CB2598" w:rsidRPr="0088037E">
        <w:rPr>
          <w:rFonts w:ascii="Aptos" w:hAnsi="Aptos" w:cstheme="minorHAnsi"/>
        </w:rPr>
        <w:t>children and</w:t>
      </w:r>
      <w:r w:rsidR="00E94416" w:rsidRPr="0088037E">
        <w:rPr>
          <w:rFonts w:ascii="Aptos" w:hAnsi="Aptos" w:cstheme="minorHAnsi"/>
        </w:rPr>
        <w:t xml:space="preserve"> identify </w:t>
      </w:r>
      <w:r w:rsidR="000361FD" w:rsidRPr="0088037E">
        <w:rPr>
          <w:rFonts w:ascii="Aptos" w:hAnsi="Aptos" w:cstheme="minorHAnsi"/>
        </w:rPr>
        <w:t xml:space="preserve">and test </w:t>
      </w:r>
      <w:r w:rsidR="00E94416" w:rsidRPr="0088037E">
        <w:rPr>
          <w:rFonts w:ascii="Aptos" w:hAnsi="Aptos" w:cstheme="minorHAnsi"/>
        </w:rPr>
        <w:t>risk and protective factors</w:t>
      </w:r>
      <w:r w:rsidR="007A7667" w:rsidRPr="0088037E">
        <w:rPr>
          <w:rFonts w:ascii="Aptos" w:hAnsi="Aptos" w:cstheme="minorHAnsi"/>
        </w:rPr>
        <w:t xml:space="preserve">.  Qualitative studies </w:t>
      </w:r>
      <w:r w:rsidR="00C272E8" w:rsidRPr="0088037E">
        <w:rPr>
          <w:rFonts w:ascii="Aptos" w:hAnsi="Aptos" w:cstheme="minorHAnsi"/>
        </w:rPr>
        <w:t xml:space="preserve">might also usefully be undertaken </w:t>
      </w:r>
      <w:r w:rsidR="007A7667" w:rsidRPr="0088037E">
        <w:rPr>
          <w:rFonts w:ascii="Aptos" w:hAnsi="Aptos" w:cstheme="minorHAnsi"/>
        </w:rPr>
        <w:t xml:space="preserve">to understand </w:t>
      </w:r>
      <w:r w:rsidR="00455E9B" w:rsidRPr="0088037E">
        <w:rPr>
          <w:rFonts w:ascii="Aptos" w:hAnsi="Aptos" w:cstheme="minorHAnsi"/>
        </w:rPr>
        <w:t>individual</w:t>
      </w:r>
      <w:r w:rsidR="007A7667" w:rsidRPr="0088037E">
        <w:rPr>
          <w:rFonts w:ascii="Aptos" w:hAnsi="Aptos" w:cstheme="minorHAnsi"/>
        </w:rPr>
        <w:t xml:space="preserve"> </w:t>
      </w:r>
      <w:r w:rsidR="00FC595A" w:rsidRPr="0088037E">
        <w:rPr>
          <w:rFonts w:ascii="Aptos" w:hAnsi="Aptos" w:cstheme="minorHAnsi"/>
        </w:rPr>
        <w:t>experience</w:t>
      </w:r>
      <w:r w:rsidR="00455E9B" w:rsidRPr="0088037E">
        <w:rPr>
          <w:rFonts w:ascii="Aptos" w:hAnsi="Aptos" w:cstheme="minorHAnsi"/>
        </w:rPr>
        <w:t>s</w:t>
      </w:r>
      <w:r w:rsidR="00FC595A" w:rsidRPr="0088037E">
        <w:rPr>
          <w:rFonts w:ascii="Aptos" w:hAnsi="Aptos" w:cstheme="minorHAnsi"/>
        </w:rPr>
        <w:t xml:space="preserve"> of paranoia in adolescents.</w:t>
      </w:r>
      <w:r w:rsidR="0041301E" w:rsidRPr="0088037E">
        <w:rPr>
          <w:rFonts w:ascii="Aptos" w:hAnsi="Aptos" w:cstheme="minorHAnsi"/>
        </w:rPr>
        <w:t xml:space="preserve">  </w:t>
      </w:r>
      <w:r w:rsidR="00C72A3E" w:rsidRPr="0088037E">
        <w:rPr>
          <w:rFonts w:ascii="Aptos" w:hAnsi="Aptos" w:cstheme="minorHAnsi"/>
        </w:rPr>
        <w:t xml:space="preserve"> </w:t>
      </w:r>
    </w:p>
    <w:p w14:paraId="28CAFB65" w14:textId="6BCABDE0" w:rsidR="00500510" w:rsidRPr="0088037E" w:rsidRDefault="002F3515" w:rsidP="00433E7D">
      <w:pPr>
        <w:spacing w:line="480" w:lineRule="auto"/>
        <w:ind w:firstLine="720"/>
        <w:rPr>
          <w:rFonts w:ascii="Aptos" w:hAnsi="Aptos" w:cstheme="minorHAnsi"/>
          <w:b/>
          <w:bCs/>
        </w:rPr>
      </w:pPr>
      <w:r>
        <w:rPr>
          <w:rFonts w:ascii="Aptos" w:hAnsi="Aptos" w:cstheme="minorHAnsi"/>
        </w:rPr>
        <w:t xml:space="preserve">The findings point towards </w:t>
      </w:r>
      <w:r w:rsidR="00B6644D">
        <w:rPr>
          <w:rFonts w:ascii="Aptos" w:hAnsi="Aptos" w:cstheme="minorHAnsi"/>
        </w:rPr>
        <w:t>some interesting areas for future research.</w:t>
      </w:r>
      <w:r w:rsidR="00602FEA">
        <w:rPr>
          <w:rFonts w:ascii="Aptos" w:hAnsi="Aptos" w:cstheme="minorHAnsi"/>
        </w:rPr>
        <w:t xml:space="preserve">  </w:t>
      </w:r>
      <w:r w:rsidR="00B90293">
        <w:rPr>
          <w:rFonts w:ascii="Aptos" w:hAnsi="Aptos" w:cstheme="minorHAnsi"/>
        </w:rPr>
        <w:t xml:space="preserve">It will be important in larger </w:t>
      </w:r>
      <w:r w:rsidR="0074388A">
        <w:rPr>
          <w:rFonts w:ascii="Aptos" w:hAnsi="Aptos" w:cstheme="minorHAnsi"/>
        </w:rPr>
        <w:t>scale studies to d</w:t>
      </w:r>
      <w:r w:rsidR="00602FEA">
        <w:rPr>
          <w:rFonts w:ascii="Aptos" w:hAnsi="Aptos" w:cstheme="minorHAnsi"/>
        </w:rPr>
        <w:t xml:space="preserve">etermine whether specific types of minority </w:t>
      </w:r>
      <w:r w:rsidR="0074388A">
        <w:rPr>
          <w:rFonts w:ascii="Aptos" w:hAnsi="Aptos" w:cstheme="minorHAnsi"/>
        </w:rPr>
        <w:t xml:space="preserve">group </w:t>
      </w:r>
      <w:r w:rsidR="00602FEA">
        <w:rPr>
          <w:rFonts w:ascii="Aptos" w:hAnsi="Aptos" w:cstheme="minorHAnsi"/>
        </w:rPr>
        <w:t>endorsement</w:t>
      </w:r>
      <w:r w:rsidR="00933B7D">
        <w:rPr>
          <w:rFonts w:ascii="Aptos" w:hAnsi="Aptos" w:cstheme="minorHAnsi"/>
        </w:rPr>
        <w:t xml:space="preserve"> (e.g. racial/ethnic</w:t>
      </w:r>
      <w:r w:rsidR="001506F7">
        <w:rPr>
          <w:rFonts w:ascii="Aptos" w:hAnsi="Aptos" w:cstheme="minorHAnsi"/>
        </w:rPr>
        <w:t xml:space="preserve"> and sexual minoritisation)</w:t>
      </w:r>
      <w:r w:rsidR="00602FEA">
        <w:rPr>
          <w:rFonts w:ascii="Aptos" w:hAnsi="Aptos" w:cstheme="minorHAnsi"/>
        </w:rPr>
        <w:t xml:space="preserve"> and </w:t>
      </w:r>
      <w:r w:rsidR="001506F7">
        <w:rPr>
          <w:rFonts w:ascii="Aptos" w:hAnsi="Aptos" w:cstheme="minorHAnsi"/>
        </w:rPr>
        <w:t xml:space="preserve">types of </w:t>
      </w:r>
      <w:r w:rsidR="00602FEA">
        <w:rPr>
          <w:rFonts w:ascii="Aptos" w:hAnsi="Aptos" w:cstheme="minorHAnsi"/>
        </w:rPr>
        <w:t xml:space="preserve">discrimination experiences </w:t>
      </w:r>
      <w:r w:rsidR="00444E74">
        <w:rPr>
          <w:rFonts w:ascii="Aptos" w:hAnsi="Aptos" w:cstheme="minorHAnsi"/>
        </w:rPr>
        <w:t xml:space="preserve">are </w:t>
      </w:r>
      <w:proofErr w:type="gramStart"/>
      <w:r w:rsidR="00B90293">
        <w:rPr>
          <w:rFonts w:ascii="Aptos" w:hAnsi="Aptos" w:cstheme="minorHAnsi"/>
        </w:rPr>
        <w:t>more or less strongly</w:t>
      </w:r>
      <w:proofErr w:type="gramEnd"/>
      <w:r w:rsidR="00B90293">
        <w:rPr>
          <w:rFonts w:ascii="Aptos" w:hAnsi="Aptos" w:cstheme="minorHAnsi"/>
        </w:rPr>
        <w:t xml:space="preserve"> associated with paranoia</w:t>
      </w:r>
      <w:r w:rsidR="00863087">
        <w:rPr>
          <w:rFonts w:ascii="Aptos" w:hAnsi="Aptos" w:cstheme="minorHAnsi"/>
        </w:rPr>
        <w:t xml:space="preserve">, the results of which could </w:t>
      </w:r>
      <w:r w:rsidR="00D801B7">
        <w:rPr>
          <w:rFonts w:ascii="Aptos" w:hAnsi="Aptos" w:cstheme="minorHAnsi"/>
        </w:rPr>
        <w:t>identify specific intervention targets</w:t>
      </w:r>
      <w:r w:rsidR="0074388A">
        <w:rPr>
          <w:rFonts w:ascii="Aptos" w:hAnsi="Aptos" w:cstheme="minorHAnsi"/>
        </w:rPr>
        <w:t>.</w:t>
      </w:r>
      <w:r w:rsidR="00B6644D">
        <w:rPr>
          <w:rFonts w:ascii="Aptos" w:hAnsi="Aptos" w:cstheme="minorHAnsi"/>
        </w:rPr>
        <w:t xml:space="preserve">  </w:t>
      </w:r>
      <w:r w:rsidR="00D801B7">
        <w:rPr>
          <w:rFonts w:ascii="Aptos" w:hAnsi="Aptos" w:cstheme="minorHAnsi"/>
        </w:rPr>
        <w:t>Additionally, i</w:t>
      </w:r>
      <w:r w:rsidR="00B6644D">
        <w:rPr>
          <w:rFonts w:ascii="Aptos" w:hAnsi="Aptos" w:cstheme="minorHAnsi"/>
        </w:rPr>
        <w:t xml:space="preserve">t will be important to identify and assess potential mechanisms that might explain </w:t>
      </w:r>
      <w:r w:rsidR="00907945">
        <w:rPr>
          <w:rFonts w:ascii="Aptos" w:hAnsi="Aptos" w:cstheme="minorHAnsi"/>
        </w:rPr>
        <w:t xml:space="preserve">both </w:t>
      </w:r>
      <w:r w:rsidR="00B6644D">
        <w:rPr>
          <w:rFonts w:ascii="Aptos" w:hAnsi="Aptos" w:cstheme="minorHAnsi"/>
        </w:rPr>
        <w:t>the effect of minority group endorsement on paranoia</w:t>
      </w:r>
      <w:r w:rsidR="00B309A9">
        <w:rPr>
          <w:rFonts w:ascii="Aptos" w:hAnsi="Aptos" w:cstheme="minorHAnsi"/>
        </w:rPr>
        <w:t>,</w:t>
      </w:r>
      <w:r w:rsidR="00301AFF">
        <w:rPr>
          <w:rFonts w:ascii="Aptos" w:hAnsi="Aptos" w:cstheme="minorHAnsi"/>
        </w:rPr>
        <w:t xml:space="preserve"> </w:t>
      </w:r>
      <w:r w:rsidR="00B309A9">
        <w:rPr>
          <w:rFonts w:ascii="Aptos" w:hAnsi="Aptos" w:cstheme="minorHAnsi"/>
        </w:rPr>
        <w:t>and how this interacts with discrimination</w:t>
      </w:r>
      <w:r w:rsidR="00301AFF">
        <w:rPr>
          <w:rFonts w:ascii="Aptos" w:hAnsi="Aptos" w:cstheme="minorHAnsi"/>
        </w:rPr>
        <w:t xml:space="preserve"> to predict paranoia</w:t>
      </w:r>
      <w:r w:rsidR="00F92BFB">
        <w:rPr>
          <w:rFonts w:ascii="Aptos" w:hAnsi="Aptos" w:cstheme="minorHAnsi"/>
        </w:rPr>
        <w:t xml:space="preserve"> in adolescents</w:t>
      </w:r>
      <w:r w:rsidR="00301AFF">
        <w:rPr>
          <w:rFonts w:ascii="Aptos" w:hAnsi="Aptos" w:cstheme="minorHAnsi"/>
        </w:rPr>
        <w:t>,</w:t>
      </w:r>
      <w:r w:rsidR="00B6644D">
        <w:rPr>
          <w:rFonts w:ascii="Aptos" w:hAnsi="Aptos" w:cstheme="minorHAnsi"/>
        </w:rPr>
        <w:t xml:space="preserve"> </w:t>
      </w:r>
      <w:r w:rsidR="000E01E0">
        <w:rPr>
          <w:rFonts w:ascii="Aptos" w:hAnsi="Aptos" w:cstheme="minorHAnsi"/>
        </w:rPr>
        <w:t>using</w:t>
      </w:r>
      <w:r w:rsidR="00C41FE3">
        <w:rPr>
          <w:rFonts w:ascii="Aptos" w:hAnsi="Aptos" w:cstheme="minorHAnsi"/>
        </w:rPr>
        <w:t xml:space="preserve"> longitudinal design</w:t>
      </w:r>
      <w:r w:rsidR="000E01E0">
        <w:rPr>
          <w:rFonts w:ascii="Aptos" w:hAnsi="Aptos" w:cstheme="minorHAnsi"/>
        </w:rPr>
        <w:t>s</w:t>
      </w:r>
      <w:r w:rsidR="00C41FE3">
        <w:rPr>
          <w:rFonts w:ascii="Aptos" w:hAnsi="Aptos" w:cstheme="minorHAnsi"/>
        </w:rPr>
        <w:t xml:space="preserve"> with multiple measurement points, or in the flow of daily life using experience sample methodology.</w:t>
      </w:r>
      <w:r w:rsidR="00C72A3E" w:rsidRPr="0088037E">
        <w:rPr>
          <w:rFonts w:ascii="Aptos" w:hAnsi="Aptos" w:cstheme="minorHAnsi"/>
        </w:rPr>
        <w:t xml:space="preserve"> </w:t>
      </w:r>
      <w:r w:rsidR="00934F62">
        <w:rPr>
          <w:rFonts w:ascii="Aptos" w:hAnsi="Aptos" w:cstheme="minorHAnsi"/>
        </w:rPr>
        <w:t xml:space="preserve">Future research is also needed to test </w:t>
      </w:r>
      <w:r w:rsidR="007B2E89">
        <w:rPr>
          <w:rFonts w:ascii="Aptos" w:hAnsi="Aptos" w:cstheme="minorHAnsi"/>
        </w:rPr>
        <w:t xml:space="preserve">psychological </w:t>
      </w:r>
      <w:r w:rsidR="00934F62">
        <w:rPr>
          <w:rFonts w:ascii="Aptos" w:hAnsi="Aptos" w:cstheme="minorHAnsi"/>
        </w:rPr>
        <w:t xml:space="preserve">interventions for adolescent paranoia and to test </w:t>
      </w:r>
      <w:r w:rsidR="005568AF">
        <w:rPr>
          <w:rFonts w:ascii="Aptos" w:hAnsi="Aptos" w:cstheme="minorHAnsi"/>
        </w:rPr>
        <w:t xml:space="preserve">potential </w:t>
      </w:r>
      <w:r w:rsidR="001D2B8A">
        <w:rPr>
          <w:rFonts w:ascii="Aptos" w:hAnsi="Aptos" w:cstheme="minorHAnsi"/>
        </w:rPr>
        <w:t>preventative strategies which could then lead on to important recommendations for policy changes.</w:t>
      </w:r>
      <w:r w:rsidR="00075A65" w:rsidRPr="0088037E">
        <w:rPr>
          <w:rFonts w:ascii="Aptos" w:hAnsi="Aptos" w:cstheme="minorHAnsi"/>
        </w:rPr>
        <w:t xml:space="preserve"> </w:t>
      </w:r>
    </w:p>
    <w:p w14:paraId="301898CE" w14:textId="32AB3225" w:rsidR="00864DC9" w:rsidRPr="0088037E" w:rsidRDefault="00554D8A" w:rsidP="00872CA8">
      <w:pPr>
        <w:spacing w:line="480" w:lineRule="auto"/>
        <w:rPr>
          <w:rFonts w:ascii="Aptos" w:hAnsi="Aptos" w:cstheme="minorHAnsi"/>
          <w:b/>
          <w:bCs/>
        </w:rPr>
      </w:pPr>
      <w:r w:rsidRPr="0088037E">
        <w:rPr>
          <w:rFonts w:ascii="Aptos" w:hAnsi="Aptos" w:cstheme="minorHAnsi"/>
          <w:b/>
          <w:bCs/>
        </w:rPr>
        <w:lastRenderedPageBreak/>
        <w:tab/>
      </w:r>
      <w:r w:rsidR="008F1974" w:rsidRPr="0088037E">
        <w:rPr>
          <w:rFonts w:ascii="Aptos" w:hAnsi="Aptos" w:cstheme="minorHAnsi"/>
        </w:rPr>
        <w:t xml:space="preserve">In conclusion, </w:t>
      </w:r>
      <w:r w:rsidR="00580BD5" w:rsidRPr="0088037E">
        <w:rPr>
          <w:rFonts w:ascii="Aptos" w:hAnsi="Aptos" w:cstheme="minorHAnsi"/>
        </w:rPr>
        <w:t xml:space="preserve">everyday discrimination, minority group </w:t>
      </w:r>
      <w:r w:rsidR="0032094C">
        <w:rPr>
          <w:rFonts w:ascii="Aptos" w:hAnsi="Aptos" w:cstheme="minorHAnsi"/>
        </w:rPr>
        <w:t>endorsement</w:t>
      </w:r>
      <w:r w:rsidR="00580BD5" w:rsidRPr="0088037E">
        <w:rPr>
          <w:rFonts w:ascii="Aptos" w:hAnsi="Aptos" w:cstheme="minorHAnsi"/>
        </w:rPr>
        <w:t xml:space="preserve"> and loneliness all independent</w:t>
      </w:r>
      <w:r w:rsidR="00D85EF1" w:rsidRPr="0088037E">
        <w:rPr>
          <w:rFonts w:ascii="Aptos" w:hAnsi="Aptos" w:cstheme="minorHAnsi"/>
        </w:rPr>
        <w:t>ly</w:t>
      </w:r>
      <w:r w:rsidR="00580BD5" w:rsidRPr="0088037E">
        <w:rPr>
          <w:rFonts w:ascii="Aptos" w:hAnsi="Aptos" w:cstheme="minorHAnsi"/>
        </w:rPr>
        <w:t xml:space="preserve"> predict </w:t>
      </w:r>
      <w:r w:rsidR="008F1974" w:rsidRPr="0088037E">
        <w:rPr>
          <w:rFonts w:ascii="Aptos" w:hAnsi="Aptos" w:cstheme="minorHAnsi"/>
        </w:rPr>
        <w:t>paranoia</w:t>
      </w:r>
      <w:r w:rsidR="00580BD5" w:rsidRPr="0088037E">
        <w:rPr>
          <w:rFonts w:ascii="Aptos" w:hAnsi="Aptos" w:cstheme="minorHAnsi"/>
        </w:rPr>
        <w:t xml:space="preserve"> in adolescents</w:t>
      </w:r>
      <w:r w:rsidR="0019000A" w:rsidRPr="0088037E">
        <w:rPr>
          <w:rFonts w:ascii="Aptos" w:hAnsi="Aptos" w:cstheme="minorHAnsi"/>
        </w:rPr>
        <w:t xml:space="preserve">.  Loneliness </w:t>
      </w:r>
      <w:r w:rsidR="0016135E" w:rsidRPr="0088037E">
        <w:rPr>
          <w:rFonts w:ascii="Aptos" w:hAnsi="Aptos" w:cstheme="minorHAnsi"/>
        </w:rPr>
        <w:t xml:space="preserve">was a significant moderator, </w:t>
      </w:r>
      <w:r w:rsidR="00872CA8" w:rsidRPr="0088037E">
        <w:rPr>
          <w:rFonts w:ascii="Aptos" w:hAnsi="Aptos" w:cstheme="minorHAnsi"/>
        </w:rPr>
        <w:t xml:space="preserve">suggesting that the effect of discrimination on paranoia is particularly potent for </w:t>
      </w:r>
      <w:r w:rsidR="001F6EE5" w:rsidRPr="0088037E">
        <w:rPr>
          <w:rFonts w:ascii="Aptos" w:hAnsi="Aptos" w:cstheme="minorHAnsi"/>
        </w:rPr>
        <w:t>adolescents</w:t>
      </w:r>
      <w:r w:rsidR="00872CA8" w:rsidRPr="0088037E">
        <w:rPr>
          <w:rFonts w:ascii="Aptos" w:hAnsi="Aptos" w:cstheme="minorHAnsi"/>
        </w:rPr>
        <w:t xml:space="preserve"> with moderate or high levels of loneliness.</w:t>
      </w:r>
      <w:r w:rsidR="009B7EE8" w:rsidRPr="0088037E">
        <w:rPr>
          <w:rFonts w:ascii="Aptos" w:hAnsi="Aptos" w:cstheme="minorHAnsi"/>
        </w:rPr>
        <w:t xml:space="preserve">  </w:t>
      </w:r>
      <w:r w:rsidR="00526A59" w:rsidRPr="0088037E">
        <w:rPr>
          <w:rFonts w:ascii="Aptos" w:hAnsi="Aptos" w:cstheme="minorHAnsi"/>
        </w:rPr>
        <w:t xml:space="preserve">These findings highlight the intriguing possibility that </w:t>
      </w:r>
      <w:r w:rsidR="009A3D95" w:rsidRPr="0088037E">
        <w:rPr>
          <w:rFonts w:ascii="Aptos" w:hAnsi="Aptos" w:cstheme="minorHAnsi"/>
        </w:rPr>
        <w:t>interventions</w:t>
      </w:r>
      <w:r w:rsidR="00FE0A6F" w:rsidRPr="0088037E">
        <w:rPr>
          <w:rFonts w:ascii="Aptos" w:hAnsi="Aptos" w:cstheme="minorHAnsi"/>
        </w:rPr>
        <w:t xml:space="preserve"> that target loneliness might reduce paranoia in adolescents.  </w:t>
      </w:r>
    </w:p>
    <w:p w14:paraId="480975EC" w14:textId="77777777" w:rsidR="003E5AD6" w:rsidRPr="00A74450" w:rsidRDefault="003E5AD6" w:rsidP="003E5AD6">
      <w:pPr>
        <w:rPr>
          <w:rFonts w:ascii="Aptos" w:hAnsi="Aptos"/>
        </w:rPr>
      </w:pPr>
      <w:r w:rsidRPr="00A74450">
        <w:rPr>
          <w:rFonts w:ascii="Aptos" w:hAnsi="Aptos"/>
        </w:rPr>
        <w:t>Acknowledgements: None.</w:t>
      </w:r>
    </w:p>
    <w:p w14:paraId="0670C8E6" w14:textId="77777777" w:rsidR="00B90182" w:rsidRDefault="001C6F63">
      <w:pPr>
        <w:rPr>
          <w:rFonts w:ascii="Aptos" w:hAnsi="Aptos" w:cstheme="minorHAnsi"/>
        </w:rPr>
      </w:pPr>
      <w:r>
        <w:rPr>
          <w:rFonts w:ascii="Aptos" w:hAnsi="Aptos" w:cstheme="minorHAnsi"/>
        </w:rPr>
        <w:t xml:space="preserve">Notes on Contributors: </w:t>
      </w:r>
    </w:p>
    <w:p w14:paraId="1D04781B" w14:textId="6B8F4909" w:rsidR="006F23A5" w:rsidRDefault="00B90182">
      <w:pPr>
        <w:rPr>
          <w:rFonts w:ascii="Aptos" w:hAnsi="Aptos" w:cstheme="minorHAnsi"/>
        </w:rPr>
      </w:pPr>
      <w:r>
        <w:rPr>
          <w:rFonts w:ascii="Aptos" w:hAnsi="Aptos" w:cstheme="minorHAnsi"/>
        </w:rPr>
        <w:t>Lyn Ellett is a Professor in Psychology</w:t>
      </w:r>
      <w:r w:rsidR="00C65688">
        <w:rPr>
          <w:rFonts w:ascii="Aptos" w:hAnsi="Aptos" w:cstheme="minorHAnsi"/>
        </w:rPr>
        <w:t xml:space="preserve"> and Mental Health</w:t>
      </w:r>
      <w:r>
        <w:rPr>
          <w:rFonts w:ascii="Aptos" w:hAnsi="Aptos" w:cstheme="minorHAnsi"/>
        </w:rPr>
        <w:t xml:space="preserve"> w</w:t>
      </w:r>
      <w:r w:rsidR="006F23A5">
        <w:rPr>
          <w:rFonts w:ascii="Aptos" w:hAnsi="Aptos" w:cstheme="minorHAnsi"/>
        </w:rPr>
        <w:t>ho specialises in paranoia</w:t>
      </w:r>
    </w:p>
    <w:p w14:paraId="7BADF9DC" w14:textId="21471575" w:rsidR="006F23A5" w:rsidRDefault="006F23A5">
      <w:pPr>
        <w:rPr>
          <w:rFonts w:ascii="Aptos" w:hAnsi="Aptos" w:cstheme="minorHAnsi"/>
        </w:rPr>
      </w:pPr>
      <w:r>
        <w:rPr>
          <w:rFonts w:ascii="Aptos" w:hAnsi="Aptos" w:cstheme="minorHAnsi"/>
        </w:rPr>
        <w:t>Katarina Krkovic</w:t>
      </w:r>
      <w:r w:rsidR="00AB4573">
        <w:rPr>
          <w:rFonts w:ascii="Aptos" w:hAnsi="Aptos" w:cstheme="minorHAnsi"/>
        </w:rPr>
        <w:t xml:space="preserve"> is a Research Associate and CBT Psychotherapist who specialises in psychosis</w:t>
      </w:r>
    </w:p>
    <w:p w14:paraId="718ADC0F" w14:textId="44CFA82A" w:rsidR="006F23A5" w:rsidRDefault="006F23A5">
      <w:pPr>
        <w:rPr>
          <w:rFonts w:ascii="Aptos" w:hAnsi="Aptos" w:cstheme="minorHAnsi"/>
        </w:rPr>
      </w:pPr>
      <w:r>
        <w:rPr>
          <w:rFonts w:ascii="Aptos" w:hAnsi="Aptos" w:cstheme="minorHAnsi"/>
        </w:rPr>
        <w:t>Brandon Gaudiano</w:t>
      </w:r>
      <w:r w:rsidR="001C2C33">
        <w:rPr>
          <w:rFonts w:ascii="Aptos" w:hAnsi="Aptos" w:cstheme="minorHAnsi"/>
        </w:rPr>
        <w:t xml:space="preserve"> is </w:t>
      </w:r>
      <w:r w:rsidR="00C531B8">
        <w:rPr>
          <w:rFonts w:ascii="Aptos" w:hAnsi="Aptos" w:cstheme="minorHAnsi"/>
        </w:rPr>
        <w:t xml:space="preserve">a </w:t>
      </w:r>
      <w:proofErr w:type="gramStart"/>
      <w:r w:rsidR="001C2C33">
        <w:rPr>
          <w:rFonts w:ascii="Aptos" w:hAnsi="Aptos" w:cstheme="minorHAnsi"/>
        </w:rPr>
        <w:t>Professor</w:t>
      </w:r>
      <w:proofErr w:type="gramEnd"/>
      <w:r w:rsidR="001C2C33">
        <w:rPr>
          <w:rFonts w:ascii="Aptos" w:hAnsi="Aptos" w:cstheme="minorHAnsi"/>
        </w:rPr>
        <w:t xml:space="preserve"> </w:t>
      </w:r>
      <w:r w:rsidR="00C531B8">
        <w:rPr>
          <w:rFonts w:ascii="Aptos" w:hAnsi="Aptos" w:cstheme="minorHAnsi"/>
        </w:rPr>
        <w:t>who specialises in psychosis-spectrum disorders</w:t>
      </w:r>
      <w:r w:rsidR="00E341B8">
        <w:rPr>
          <w:rFonts w:ascii="Aptos" w:hAnsi="Aptos" w:cstheme="minorHAnsi"/>
        </w:rPr>
        <w:t>.</w:t>
      </w:r>
    </w:p>
    <w:p w14:paraId="38006F44" w14:textId="72297B4E" w:rsidR="006F23A5" w:rsidRDefault="006F23A5">
      <w:pPr>
        <w:rPr>
          <w:rFonts w:ascii="Aptos" w:hAnsi="Aptos" w:cstheme="minorHAnsi"/>
        </w:rPr>
      </w:pPr>
      <w:r>
        <w:rPr>
          <w:rFonts w:ascii="Aptos" w:hAnsi="Aptos" w:cstheme="minorHAnsi"/>
        </w:rPr>
        <w:t>Elizabeth Thomson</w:t>
      </w:r>
      <w:r w:rsidR="00B03EC3">
        <w:rPr>
          <w:rFonts w:ascii="Aptos" w:hAnsi="Aptos" w:cstheme="minorHAnsi"/>
        </w:rPr>
        <w:t xml:space="preserve"> is an assistant professor </w:t>
      </w:r>
      <w:r w:rsidR="00373F20">
        <w:rPr>
          <w:rFonts w:ascii="Aptos" w:hAnsi="Aptos" w:cstheme="minorHAnsi"/>
        </w:rPr>
        <w:t xml:space="preserve">who specialises in </w:t>
      </w:r>
      <w:r w:rsidR="001C2C33">
        <w:rPr>
          <w:rFonts w:ascii="Aptos" w:hAnsi="Aptos" w:cstheme="minorHAnsi"/>
        </w:rPr>
        <w:t>psychosis-spectrum disorders in adolescence</w:t>
      </w:r>
    </w:p>
    <w:p w14:paraId="6283AA5F" w14:textId="1FB8BABC" w:rsidR="00EE09BE" w:rsidRPr="0088037E" w:rsidRDefault="006F23A5">
      <w:pPr>
        <w:rPr>
          <w:rFonts w:ascii="Aptos" w:hAnsi="Aptos" w:cstheme="minorHAnsi"/>
          <w:b/>
          <w:bCs/>
        </w:rPr>
      </w:pPr>
      <w:r>
        <w:rPr>
          <w:rFonts w:ascii="Aptos" w:hAnsi="Aptos" w:cstheme="minorHAnsi"/>
        </w:rPr>
        <w:t>Jessica Kingston is a Senior Lecturer in Clinical Psychology who specialises in adolescent paranoia</w:t>
      </w:r>
      <w:r w:rsidR="00A3342B">
        <w:rPr>
          <w:rFonts w:ascii="Aptos" w:hAnsi="Aptos" w:cstheme="minorHAnsi"/>
        </w:rPr>
        <w:t>.</w:t>
      </w:r>
      <w:r w:rsidR="00EE09BE" w:rsidRPr="0088037E">
        <w:rPr>
          <w:rFonts w:ascii="Aptos" w:hAnsi="Aptos" w:cstheme="minorHAnsi"/>
          <w:b/>
          <w:bCs/>
        </w:rPr>
        <w:br w:type="page"/>
      </w:r>
    </w:p>
    <w:p w14:paraId="794D93D0" w14:textId="738C2566" w:rsidR="00095FEB" w:rsidRDefault="00095FEB" w:rsidP="00095FEB">
      <w:pPr>
        <w:spacing w:line="480" w:lineRule="auto"/>
        <w:rPr>
          <w:rFonts w:ascii="Aptos" w:hAnsi="Aptos" w:cstheme="minorHAnsi"/>
          <w:b/>
          <w:bCs/>
        </w:rPr>
      </w:pPr>
      <w:r w:rsidRPr="0088037E">
        <w:rPr>
          <w:rFonts w:ascii="Aptos" w:hAnsi="Aptos" w:cstheme="minorHAnsi"/>
          <w:b/>
          <w:bCs/>
        </w:rPr>
        <w:lastRenderedPageBreak/>
        <w:t>References</w:t>
      </w:r>
    </w:p>
    <w:p w14:paraId="68B4B563" w14:textId="77777777" w:rsidR="006E1412" w:rsidRPr="00E230FB" w:rsidRDefault="006E1412" w:rsidP="006E1412">
      <w:pPr>
        <w:spacing w:line="240" w:lineRule="auto"/>
        <w:rPr>
          <w:rFonts w:ascii="Aptos" w:hAnsi="Aptos"/>
        </w:rPr>
      </w:pPr>
      <w:r w:rsidRPr="00E230FB">
        <w:rPr>
          <w:rFonts w:ascii="Aptos" w:hAnsi="Aptos" w:cs="Arial"/>
          <w:color w:val="222222"/>
          <w:shd w:val="clear" w:color="auto" w:fill="FFFFFF"/>
        </w:rPr>
        <w:t>Achdut, N., &amp; Refaeli, T. (2021). An ethnocultural perspective on loneliness in young adulthood: a population</w:t>
      </w:r>
      <w:r w:rsidRPr="00E230FB">
        <w:rPr>
          <w:rFonts w:ascii="Cambria Math" w:hAnsi="Cambria Math" w:cs="Cambria Math"/>
          <w:color w:val="222222"/>
          <w:shd w:val="clear" w:color="auto" w:fill="FFFFFF"/>
        </w:rPr>
        <w:t>‐</w:t>
      </w:r>
      <w:r w:rsidRPr="00E230FB">
        <w:rPr>
          <w:rFonts w:ascii="Aptos" w:hAnsi="Aptos" w:cs="Arial"/>
          <w:color w:val="222222"/>
          <w:shd w:val="clear" w:color="auto" w:fill="FFFFFF"/>
        </w:rPr>
        <w:t>based study in Israel. </w:t>
      </w:r>
      <w:r w:rsidRPr="00E230FB">
        <w:rPr>
          <w:rFonts w:ascii="Aptos" w:hAnsi="Aptos" w:cs="Arial"/>
          <w:i/>
          <w:iCs/>
          <w:color w:val="222222"/>
          <w:shd w:val="clear" w:color="auto" w:fill="FFFFFF"/>
        </w:rPr>
        <w:t>Sociology of health &amp; illness</w:t>
      </w:r>
      <w:r w:rsidRPr="00E230FB">
        <w:rPr>
          <w:rFonts w:ascii="Aptos" w:hAnsi="Aptos" w:cs="Arial"/>
          <w:color w:val="222222"/>
          <w:shd w:val="clear" w:color="auto" w:fill="FFFFFF"/>
        </w:rPr>
        <w:t>, </w:t>
      </w:r>
      <w:r w:rsidRPr="00E230FB">
        <w:rPr>
          <w:rFonts w:ascii="Aptos" w:hAnsi="Aptos" w:cs="Arial"/>
          <w:i/>
          <w:iCs/>
          <w:color w:val="222222"/>
          <w:shd w:val="clear" w:color="auto" w:fill="FFFFFF"/>
        </w:rPr>
        <w:t>43(5)</w:t>
      </w:r>
      <w:r w:rsidRPr="00E230FB">
        <w:rPr>
          <w:rFonts w:ascii="Aptos" w:hAnsi="Aptos" w:cs="Arial"/>
          <w:color w:val="222222"/>
          <w:shd w:val="clear" w:color="auto" w:fill="FFFFFF"/>
        </w:rPr>
        <w:t>, 1154-1174.</w:t>
      </w:r>
    </w:p>
    <w:p w14:paraId="72BA0E43" w14:textId="77777777" w:rsidR="00991606" w:rsidRPr="00E230FB" w:rsidRDefault="00991606"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Bardol, O., Grot, S., Oh, H., Poulet, E., Zeroug-Vial, H., Brunelin, J., &amp; Leaune, E. (2020). Perceived ethnic discrimination as a risk factor for psychotic symptoms: a systematic review and meta-analysis. </w:t>
      </w:r>
      <w:r w:rsidRPr="00E230FB">
        <w:rPr>
          <w:rFonts w:ascii="Aptos" w:hAnsi="Aptos" w:cs="Arial"/>
          <w:i/>
          <w:iCs/>
          <w:color w:val="222222"/>
          <w:shd w:val="clear" w:color="auto" w:fill="FFFFFF"/>
        </w:rPr>
        <w:t>Psychological Medicine</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50</w:t>
      </w:r>
      <w:r w:rsidRPr="00E230FB">
        <w:rPr>
          <w:rFonts w:ascii="Aptos" w:hAnsi="Aptos" w:cs="Arial"/>
          <w:color w:val="222222"/>
          <w:shd w:val="clear" w:color="auto" w:fill="FFFFFF"/>
        </w:rPr>
        <w:t>(7), 1077-1089.</w:t>
      </w:r>
    </w:p>
    <w:p w14:paraId="11311CC1" w14:textId="009FD9D4" w:rsidR="0080277F" w:rsidRPr="00FB7B09" w:rsidRDefault="0080277F"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Bebbington, P. E., McBride, O., Steel, C., Kuipers, E., Radovanoviĉ, M., Brugha, T., ... &amp; Freeman, D. (2013). The structure of paranoia in the general population. </w:t>
      </w:r>
      <w:r w:rsidRPr="00FB7B09">
        <w:rPr>
          <w:rFonts w:ascii="Aptos" w:hAnsi="Aptos" w:cs="Arial"/>
          <w:i/>
          <w:iCs/>
          <w:color w:val="222222"/>
          <w:shd w:val="clear" w:color="auto" w:fill="FFFFFF"/>
        </w:rPr>
        <w:t>The British Journal of Psychiatry</w:t>
      </w:r>
      <w:r w:rsidRPr="00FB7B09">
        <w:rPr>
          <w:rFonts w:ascii="Aptos" w:hAnsi="Aptos" w:cs="Arial"/>
          <w:color w:val="222222"/>
          <w:shd w:val="clear" w:color="auto" w:fill="FFFFFF"/>
        </w:rPr>
        <w:t>, </w:t>
      </w:r>
      <w:r w:rsidRPr="00FB7B09">
        <w:rPr>
          <w:rFonts w:ascii="Aptos" w:hAnsi="Aptos" w:cs="Arial"/>
          <w:i/>
          <w:iCs/>
          <w:color w:val="222222"/>
          <w:shd w:val="clear" w:color="auto" w:fill="FFFFFF"/>
        </w:rPr>
        <w:t>202</w:t>
      </w:r>
      <w:r w:rsidRPr="00FB7B09">
        <w:rPr>
          <w:rFonts w:ascii="Aptos" w:hAnsi="Aptos" w:cs="Arial"/>
          <w:color w:val="222222"/>
          <w:shd w:val="clear" w:color="auto" w:fill="FFFFFF"/>
        </w:rPr>
        <w:t>(6), 419-427.</w:t>
      </w:r>
    </w:p>
    <w:p w14:paraId="51C69D11" w14:textId="703639F6" w:rsidR="00CE0548" w:rsidRDefault="00CE0548" w:rsidP="00CE0548">
      <w:pPr>
        <w:rPr>
          <w:rFonts w:ascii="Aptos" w:hAnsi="Aptos" w:cs="Arial"/>
          <w:color w:val="222222"/>
          <w:shd w:val="clear" w:color="auto" w:fill="FFFFFF"/>
        </w:rPr>
      </w:pPr>
      <w:r w:rsidRPr="00CE0548">
        <w:rPr>
          <w:rFonts w:ascii="Aptos" w:hAnsi="Aptos" w:cs="Arial"/>
          <w:color w:val="333333"/>
        </w:rPr>
        <w:t>Benner, A. D., Wang, Y., Shen, Y., Boyle, A. E., Polk, R., &amp; Cheng, Y.-P. (2018). Racial/ethnic discrimination and well-being during adolescence: A meta-analytic review. </w:t>
      </w:r>
      <w:r w:rsidRPr="00CE0548">
        <w:rPr>
          <w:rStyle w:val="Emphasis"/>
          <w:rFonts w:ascii="Aptos" w:hAnsi="Aptos" w:cs="Arial"/>
          <w:color w:val="333333"/>
        </w:rPr>
        <w:t>American Psychologist, 73</w:t>
      </w:r>
      <w:r w:rsidRPr="00CE0548">
        <w:rPr>
          <w:rFonts w:ascii="Aptos" w:hAnsi="Aptos" w:cs="Arial"/>
          <w:color w:val="333333"/>
        </w:rPr>
        <w:t>(7), 855–883</w:t>
      </w:r>
      <w:r>
        <w:rPr>
          <w:rFonts w:ascii="Aptos" w:hAnsi="Aptos" w:cs="Arial"/>
          <w:color w:val="333333"/>
        </w:rPr>
        <w:t>.</w:t>
      </w:r>
    </w:p>
    <w:p w14:paraId="1EDB37F8" w14:textId="7DF24178" w:rsidR="0038135F" w:rsidRPr="00FB7B09" w:rsidRDefault="0038135F"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Bentall, R. P., Corcoran, R., Howard, R., Blackwood, N., &amp; Kinderman, P. (2001). Persecutory delusions: a review and theoretical integration. </w:t>
      </w:r>
      <w:r w:rsidRPr="00FB7B09">
        <w:rPr>
          <w:rFonts w:ascii="Aptos" w:hAnsi="Aptos" w:cs="Arial"/>
          <w:i/>
          <w:iCs/>
          <w:color w:val="222222"/>
          <w:shd w:val="clear" w:color="auto" w:fill="FFFFFF"/>
        </w:rPr>
        <w:t>Clinical psychology review</w:t>
      </w:r>
      <w:r w:rsidRPr="00FB7B09">
        <w:rPr>
          <w:rFonts w:ascii="Aptos" w:hAnsi="Aptos" w:cs="Arial"/>
          <w:color w:val="222222"/>
          <w:shd w:val="clear" w:color="auto" w:fill="FFFFFF"/>
        </w:rPr>
        <w:t>, </w:t>
      </w:r>
      <w:r w:rsidRPr="00FB7B09">
        <w:rPr>
          <w:rFonts w:ascii="Aptos" w:hAnsi="Aptos" w:cs="Arial"/>
          <w:i/>
          <w:iCs/>
          <w:color w:val="222222"/>
          <w:shd w:val="clear" w:color="auto" w:fill="FFFFFF"/>
        </w:rPr>
        <w:t>21</w:t>
      </w:r>
      <w:r w:rsidRPr="00FB7B09">
        <w:rPr>
          <w:rFonts w:ascii="Aptos" w:hAnsi="Aptos" w:cs="Arial"/>
          <w:color w:val="222222"/>
          <w:shd w:val="clear" w:color="auto" w:fill="FFFFFF"/>
        </w:rPr>
        <w:t>(8), 1143-1192.</w:t>
      </w:r>
    </w:p>
    <w:p w14:paraId="3CF366C6" w14:textId="4D8FC090" w:rsidR="006E1412" w:rsidRPr="00E230FB" w:rsidRDefault="006E1412" w:rsidP="006E1412">
      <w:pPr>
        <w:spacing w:line="240" w:lineRule="auto"/>
        <w:rPr>
          <w:rFonts w:ascii="Aptos" w:hAnsi="Aptos" w:cs="Arial"/>
          <w:color w:val="222222"/>
          <w:shd w:val="clear" w:color="auto" w:fill="FFFFFF"/>
        </w:rPr>
      </w:pPr>
      <w:r w:rsidRPr="0080277F">
        <w:rPr>
          <w:rFonts w:ascii="Aptos" w:hAnsi="Aptos" w:cs="Arial"/>
          <w:color w:val="222222"/>
          <w:shd w:val="clear" w:color="auto" w:fill="FFFFFF"/>
        </w:rPr>
        <w:t>Bird, J. C.,</w:t>
      </w:r>
      <w:r w:rsidRPr="00E230FB">
        <w:rPr>
          <w:rFonts w:ascii="Aptos" w:hAnsi="Aptos" w:cs="Arial"/>
          <w:color w:val="222222"/>
          <w:shd w:val="clear" w:color="auto" w:fill="FFFFFF"/>
        </w:rPr>
        <w:t xml:space="preserve"> Evans, R., Waite, F., Loe, B. S., &amp; Freeman, D. (2019). Adolescent paranoia: Prevalence, structure, and causal mechanisms. </w:t>
      </w:r>
      <w:r w:rsidRPr="00E230FB">
        <w:rPr>
          <w:rFonts w:ascii="Aptos" w:hAnsi="Aptos" w:cs="Arial"/>
          <w:i/>
          <w:iCs/>
          <w:color w:val="222222"/>
          <w:shd w:val="clear" w:color="auto" w:fill="FFFFFF"/>
        </w:rPr>
        <w:t>Schizophrenia bulletin</w:t>
      </w:r>
      <w:r w:rsidRPr="00E230FB">
        <w:rPr>
          <w:rFonts w:ascii="Aptos" w:hAnsi="Aptos" w:cs="Arial"/>
          <w:color w:val="222222"/>
          <w:shd w:val="clear" w:color="auto" w:fill="FFFFFF"/>
        </w:rPr>
        <w:t>, </w:t>
      </w:r>
      <w:r w:rsidRPr="00E230FB">
        <w:rPr>
          <w:rFonts w:ascii="Aptos" w:hAnsi="Aptos" w:cs="Arial"/>
          <w:i/>
          <w:iCs/>
          <w:color w:val="222222"/>
          <w:shd w:val="clear" w:color="auto" w:fill="FFFFFF"/>
        </w:rPr>
        <w:t>45</w:t>
      </w:r>
      <w:r w:rsidRPr="00E230FB">
        <w:rPr>
          <w:rFonts w:ascii="Aptos" w:hAnsi="Aptos" w:cs="Arial"/>
          <w:color w:val="222222"/>
          <w:shd w:val="clear" w:color="auto" w:fill="FFFFFF"/>
        </w:rPr>
        <w:t>(5), 1134-1142.</w:t>
      </w:r>
    </w:p>
    <w:p w14:paraId="60BA84EE" w14:textId="77777777" w:rsidR="006E1412" w:rsidRPr="00E230FB" w:rsidRDefault="006E1412" w:rsidP="006E1412">
      <w:pPr>
        <w:spacing w:line="240" w:lineRule="auto"/>
        <w:rPr>
          <w:rFonts w:ascii="Aptos" w:hAnsi="Aptos"/>
        </w:rPr>
      </w:pPr>
      <w:r w:rsidRPr="00E230FB">
        <w:rPr>
          <w:rFonts w:ascii="Aptos" w:hAnsi="Aptos" w:cs="Arial"/>
          <w:color w:val="222222"/>
          <w:shd w:val="clear" w:color="auto" w:fill="FFFFFF"/>
        </w:rPr>
        <w:t>Bird, J. C., Fergusson, E. C., Kirkham, M., Shearn, C., Teale, A. L., Carr, L., ... &amp; Freeman, D. (2021). Paranoia in patients attending child and adolescent mental health services. </w:t>
      </w:r>
      <w:r w:rsidRPr="00E230FB">
        <w:rPr>
          <w:rFonts w:ascii="Aptos" w:hAnsi="Aptos" w:cs="Arial"/>
          <w:i/>
          <w:iCs/>
          <w:color w:val="222222"/>
          <w:shd w:val="clear" w:color="auto" w:fill="FFFFFF"/>
        </w:rPr>
        <w:t>Australian &amp; New Zealand Journal of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55</w:t>
      </w:r>
      <w:r w:rsidRPr="00E230FB">
        <w:rPr>
          <w:rFonts w:ascii="Aptos" w:hAnsi="Aptos" w:cs="Arial"/>
          <w:color w:val="222222"/>
          <w:shd w:val="clear" w:color="auto" w:fill="FFFFFF"/>
        </w:rPr>
        <w:t>(12), 1166-1177.</w:t>
      </w:r>
    </w:p>
    <w:p w14:paraId="44855F4A" w14:textId="4331E5F0" w:rsidR="00FB7B09" w:rsidRPr="00FB7B09" w:rsidRDefault="00FB7B09"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Chau, A. K. C., So, S. H. W., Sun, X., Zhu, C., Chiu, C. D., Chan, R. C., &amp; Leung, P. W. (2022). The co-occurrence of multidimensional loneliness with depression, social anxiety and paranoia in non-clinical young adults: A latent profile analysis. </w:t>
      </w:r>
      <w:r w:rsidRPr="00FB7B09">
        <w:rPr>
          <w:rFonts w:ascii="Aptos" w:hAnsi="Aptos" w:cs="Arial"/>
          <w:i/>
          <w:iCs/>
          <w:color w:val="222222"/>
          <w:shd w:val="clear" w:color="auto" w:fill="FFFFFF"/>
        </w:rPr>
        <w:t>Frontiers in Psychiatry</w:t>
      </w:r>
      <w:r w:rsidRPr="00FB7B09">
        <w:rPr>
          <w:rFonts w:ascii="Aptos" w:hAnsi="Aptos" w:cs="Arial"/>
          <w:color w:val="222222"/>
          <w:shd w:val="clear" w:color="auto" w:fill="FFFFFF"/>
        </w:rPr>
        <w:t>, </w:t>
      </w:r>
      <w:r w:rsidRPr="00FB7B09">
        <w:rPr>
          <w:rFonts w:ascii="Aptos" w:hAnsi="Aptos" w:cs="Arial"/>
          <w:i/>
          <w:iCs/>
          <w:color w:val="222222"/>
          <w:shd w:val="clear" w:color="auto" w:fill="FFFFFF"/>
        </w:rPr>
        <w:t>13</w:t>
      </w:r>
      <w:r w:rsidRPr="00FB7B09">
        <w:rPr>
          <w:rFonts w:ascii="Aptos" w:hAnsi="Aptos" w:cs="Arial"/>
          <w:color w:val="222222"/>
          <w:shd w:val="clear" w:color="auto" w:fill="FFFFFF"/>
        </w:rPr>
        <w:t>, 931558.</w:t>
      </w:r>
    </w:p>
    <w:p w14:paraId="4E3F6A47" w14:textId="1607CE63" w:rsidR="0008094C" w:rsidRPr="00FB7B09" w:rsidRDefault="0008094C"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Chau, A. K., Zhu, C., &amp; So, S. H. W. (2019). Loneliness and the psychosis continuum: a meta-analysis on positive psychotic experiences and a meta-analysis on negative psychotic experiences. </w:t>
      </w:r>
      <w:r w:rsidRPr="00FB7B09">
        <w:rPr>
          <w:rFonts w:ascii="Aptos" w:hAnsi="Aptos" w:cs="Arial"/>
          <w:i/>
          <w:iCs/>
          <w:color w:val="222222"/>
          <w:shd w:val="clear" w:color="auto" w:fill="FFFFFF"/>
        </w:rPr>
        <w:t>International Review of Psychiatry</w:t>
      </w:r>
      <w:r w:rsidRPr="00FB7B09">
        <w:rPr>
          <w:rFonts w:ascii="Aptos" w:hAnsi="Aptos" w:cs="Arial"/>
          <w:color w:val="222222"/>
          <w:shd w:val="clear" w:color="auto" w:fill="FFFFFF"/>
        </w:rPr>
        <w:t>, </w:t>
      </w:r>
      <w:r w:rsidRPr="00FB7B09">
        <w:rPr>
          <w:rFonts w:ascii="Aptos" w:hAnsi="Aptos" w:cs="Arial"/>
          <w:i/>
          <w:iCs/>
          <w:color w:val="222222"/>
          <w:shd w:val="clear" w:color="auto" w:fill="FFFFFF"/>
        </w:rPr>
        <w:t>31</w:t>
      </w:r>
      <w:r w:rsidRPr="00FB7B09">
        <w:rPr>
          <w:rFonts w:ascii="Aptos" w:hAnsi="Aptos" w:cs="Arial"/>
          <w:color w:val="222222"/>
          <w:shd w:val="clear" w:color="auto" w:fill="FFFFFF"/>
        </w:rPr>
        <w:t>(5-6), 471-490.</w:t>
      </w:r>
    </w:p>
    <w:p w14:paraId="2A05A3A8" w14:textId="124250A1" w:rsidR="005F73D1" w:rsidRDefault="005F73D1" w:rsidP="005F73D1">
      <w:pPr>
        <w:spacing w:before="100" w:beforeAutospacing="1" w:after="100" w:afterAutospacing="1" w:line="240" w:lineRule="auto"/>
        <w:rPr>
          <w:rFonts w:ascii="Aptos" w:hAnsi="Aptos" w:cs="Arial"/>
          <w:color w:val="222222"/>
          <w:shd w:val="clear" w:color="auto" w:fill="FFFFFF"/>
        </w:rPr>
      </w:pPr>
      <w:r w:rsidRPr="005F73D1">
        <w:rPr>
          <w:rFonts w:ascii="Aptos" w:eastAsia="Times New Roman" w:hAnsi="Aptos" w:cs="Segoe UI"/>
          <w:color w:val="222222"/>
          <w:shd w:val="clear" w:color="auto" w:fill="FFFFFF"/>
          <w:lang w:eastAsia="en-GB"/>
        </w:rPr>
        <w:t xml:space="preserve">Dominguez, M. D. G., Wichers, M., Lieb, R., Wittchen, H. U., &amp; van </w:t>
      </w:r>
      <w:proofErr w:type="spellStart"/>
      <w:r w:rsidRPr="005F73D1">
        <w:rPr>
          <w:rFonts w:ascii="Aptos" w:eastAsia="Times New Roman" w:hAnsi="Aptos" w:cs="Segoe UI"/>
          <w:color w:val="222222"/>
          <w:shd w:val="clear" w:color="auto" w:fill="FFFFFF"/>
          <w:lang w:eastAsia="en-GB"/>
        </w:rPr>
        <w:t>Os</w:t>
      </w:r>
      <w:proofErr w:type="spellEnd"/>
      <w:r w:rsidRPr="005F73D1">
        <w:rPr>
          <w:rFonts w:ascii="Aptos" w:eastAsia="Times New Roman" w:hAnsi="Aptos" w:cs="Segoe UI"/>
          <w:color w:val="222222"/>
          <w:shd w:val="clear" w:color="auto" w:fill="FFFFFF"/>
          <w:lang w:eastAsia="en-GB"/>
        </w:rPr>
        <w:t>, J. (2011). Evidence that onset of clinical psychosis is an outcome of progressively more persistent subclinical psychotic experiences: an 8-year cohort study. </w:t>
      </w:r>
      <w:r w:rsidRPr="005F73D1">
        <w:rPr>
          <w:rFonts w:ascii="Aptos" w:eastAsia="Times New Roman" w:hAnsi="Aptos" w:cs="Segoe UI"/>
          <w:i/>
          <w:iCs/>
          <w:color w:val="222222"/>
          <w:shd w:val="clear" w:color="auto" w:fill="FFFFFF"/>
          <w:lang w:eastAsia="en-GB"/>
        </w:rPr>
        <w:t>Schizophrenia bulletin</w:t>
      </w:r>
      <w:r w:rsidRPr="005F73D1">
        <w:rPr>
          <w:rFonts w:ascii="Aptos" w:eastAsia="Times New Roman" w:hAnsi="Aptos" w:cs="Segoe UI"/>
          <w:color w:val="222222"/>
          <w:shd w:val="clear" w:color="auto" w:fill="FFFFFF"/>
          <w:lang w:eastAsia="en-GB"/>
        </w:rPr>
        <w:t>, </w:t>
      </w:r>
      <w:r w:rsidRPr="005F73D1">
        <w:rPr>
          <w:rFonts w:ascii="Aptos" w:eastAsia="Times New Roman" w:hAnsi="Aptos" w:cs="Segoe UI"/>
          <w:i/>
          <w:iCs/>
          <w:color w:val="222222"/>
          <w:shd w:val="clear" w:color="auto" w:fill="FFFFFF"/>
          <w:lang w:eastAsia="en-GB"/>
        </w:rPr>
        <w:t>37</w:t>
      </w:r>
      <w:r w:rsidRPr="005F73D1">
        <w:rPr>
          <w:rFonts w:ascii="Aptos" w:eastAsia="Times New Roman" w:hAnsi="Aptos" w:cs="Segoe UI"/>
          <w:color w:val="222222"/>
          <w:shd w:val="clear" w:color="auto" w:fill="FFFFFF"/>
          <w:lang w:eastAsia="en-GB"/>
        </w:rPr>
        <w:t>(1), 84-93.</w:t>
      </w:r>
      <w:r w:rsidRPr="005F73D1">
        <w:rPr>
          <w:rFonts w:ascii="Aptos" w:eastAsia="Times New Roman" w:hAnsi="Aptos" w:cs="Segoe UI"/>
          <w:lang w:eastAsia="en-GB"/>
        </w:rPr>
        <w:t xml:space="preserve"> </w:t>
      </w:r>
    </w:p>
    <w:p w14:paraId="6E8A97D8" w14:textId="43FBB2C2" w:rsidR="006E1412" w:rsidRPr="00E230FB" w:rsidRDefault="006E1412" w:rsidP="006E1412">
      <w:pPr>
        <w:spacing w:line="240" w:lineRule="auto"/>
        <w:rPr>
          <w:rFonts w:ascii="Aptos" w:hAnsi="Aptos"/>
        </w:rPr>
      </w:pPr>
      <w:proofErr w:type="spellStart"/>
      <w:r w:rsidRPr="00E230FB">
        <w:rPr>
          <w:rFonts w:ascii="Aptos" w:hAnsi="Aptos" w:cs="Arial"/>
          <w:color w:val="222222"/>
          <w:shd w:val="clear" w:color="auto" w:fill="FFFFFF"/>
        </w:rPr>
        <w:t>Eilbracht</w:t>
      </w:r>
      <w:proofErr w:type="spellEnd"/>
      <w:r w:rsidRPr="00E230FB">
        <w:rPr>
          <w:rFonts w:ascii="Aptos" w:hAnsi="Aptos" w:cs="Arial"/>
          <w:color w:val="222222"/>
          <w:shd w:val="clear" w:color="auto" w:fill="FFFFFF"/>
        </w:rPr>
        <w:t>, L., Stevens, G. W., Wigman, J. T. W., van Dorsselaer, S., &amp; Vollebergh, W. A. (2015). Mild psychotic experiences among ethnic minority and majority adolescents and the role of ethnic density. </w:t>
      </w:r>
      <w:r w:rsidRPr="00E230FB">
        <w:rPr>
          <w:rFonts w:ascii="Aptos" w:hAnsi="Aptos" w:cs="Arial"/>
          <w:i/>
          <w:iCs/>
          <w:color w:val="222222"/>
          <w:shd w:val="clear" w:color="auto" w:fill="FFFFFF"/>
        </w:rPr>
        <w:t>Social psychiatry and psychiatric epidemiology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50</w:t>
      </w:r>
      <w:r w:rsidRPr="00E230FB">
        <w:rPr>
          <w:rFonts w:ascii="Aptos" w:hAnsi="Aptos" w:cs="Arial"/>
          <w:color w:val="222222"/>
          <w:shd w:val="clear" w:color="auto" w:fill="FFFFFF"/>
        </w:rPr>
        <w:t>, 1029-1037.</w:t>
      </w:r>
    </w:p>
    <w:p w14:paraId="55F01D33" w14:textId="2AF80F27" w:rsidR="006E1412" w:rsidRPr="00E230FB" w:rsidRDefault="006E1412" w:rsidP="006E1412">
      <w:pPr>
        <w:spacing w:line="240" w:lineRule="auto"/>
        <w:rPr>
          <w:rFonts w:ascii="Aptos" w:hAnsi="Aptos" w:cstheme="minorHAnsi"/>
        </w:rPr>
      </w:pPr>
      <w:r w:rsidRPr="00E230FB">
        <w:rPr>
          <w:rFonts w:ascii="Aptos" w:hAnsi="Aptos"/>
        </w:rPr>
        <w:t>Elahi</w:t>
      </w:r>
      <w:r w:rsidR="00E837C4" w:rsidRPr="00E230FB">
        <w:rPr>
          <w:rFonts w:ascii="Aptos" w:hAnsi="Aptos"/>
        </w:rPr>
        <w:t>,</w:t>
      </w:r>
      <w:r w:rsidRPr="00E230FB">
        <w:rPr>
          <w:rFonts w:ascii="Aptos" w:hAnsi="Aptos"/>
        </w:rPr>
        <w:t xml:space="preserve"> A</w:t>
      </w:r>
      <w:r w:rsidR="00E837C4" w:rsidRPr="00E230FB">
        <w:rPr>
          <w:rFonts w:ascii="Aptos" w:hAnsi="Aptos"/>
        </w:rPr>
        <w:t>.</w:t>
      </w:r>
      <w:r w:rsidRPr="00E230FB">
        <w:rPr>
          <w:rFonts w:ascii="Aptos" w:hAnsi="Aptos"/>
        </w:rPr>
        <w:t>, Algorta</w:t>
      </w:r>
      <w:r w:rsidR="00E837C4" w:rsidRPr="00E230FB">
        <w:rPr>
          <w:rFonts w:ascii="Aptos" w:hAnsi="Aptos"/>
        </w:rPr>
        <w:t>,</w:t>
      </w:r>
      <w:r w:rsidRPr="00E230FB">
        <w:rPr>
          <w:rFonts w:ascii="Aptos" w:hAnsi="Aptos"/>
        </w:rPr>
        <w:t xml:space="preserve"> G</w:t>
      </w:r>
      <w:r w:rsidR="00E837C4" w:rsidRPr="00E230FB">
        <w:rPr>
          <w:rFonts w:ascii="Aptos" w:hAnsi="Aptos"/>
        </w:rPr>
        <w:t>.</w:t>
      </w:r>
      <w:r w:rsidRPr="00E230FB">
        <w:rPr>
          <w:rFonts w:ascii="Aptos" w:hAnsi="Aptos"/>
        </w:rPr>
        <w:t>P</w:t>
      </w:r>
      <w:r w:rsidR="00E837C4" w:rsidRPr="00E230FB">
        <w:rPr>
          <w:rFonts w:ascii="Aptos" w:hAnsi="Aptos"/>
        </w:rPr>
        <w:t>.</w:t>
      </w:r>
      <w:r w:rsidRPr="00E230FB">
        <w:rPr>
          <w:rFonts w:ascii="Aptos" w:hAnsi="Aptos"/>
        </w:rPr>
        <w:t>, Varese</w:t>
      </w:r>
      <w:r w:rsidR="00E837C4" w:rsidRPr="00E230FB">
        <w:rPr>
          <w:rFonts w:ascii="Aptos" w:hAnsi="Aptos"/>
        </w:rPr>
        <w:t>,</w:t>
      </w:r>
      <w:r w:rsidRPr="00E230FB">
        <w:rPr>
          <w:rFonts w:ascii="Aptos" w:hAnsi="Aptos"/>
        </w:rPr>
        <w:t xml:space="preserve"> F</w:t>
      </w:r>
      <w:r w:rsidR="00E837C4" w:rsidRPr="00E230FB">
        <w:rPr>
          <w:rFonts w:ascii="Aptos" w:hAnsi="Aptos"/>
        </w:rPr>
        <w:t>.</w:t>
      </w:r>
      <w:r w:rsidRPr="00E230FB">
        <w:rPr>
          <w:rFonts w:ascii="Aptos" w:hAnsi="Aptos"/>
        </w:rPr>
        <w:t>, McIntyre</w:t>
      </w:r>
      <w:r w:rsidR="00E837C4" w:rsidRPr="00E230FB">
        <w:rPr>
          <w:rFonts w:ascii="Aptos" w:hAnsi="Aptos"/>
        </w:rPr>
        <w:t>,</w:t>
      </w:r>
      <w:r w:rsidRPr="00E230FB">
        <w:rPr>
          <w:rFonts w:ascii="Aptos" w:hAnsi="Aptos"/>
        </w:rPr>
        <w:t xml:space="preserve"> J</w:t>
      </w:r>
      <w:r w:rsidR="00E837C4" w:rsidRPr="00E230FB">
        <w:rPr>
          <w:rFonts w:ascii="Aptos" w:hAnsi="Aptos"/>
        </w:rPr>
        <w:t>.</w:t>
      </w:r>
      <w:r w:rsidRPr="00E230FB">
        <w:rPr>
          <w:rFonts w:ascii="Aptos" w:hAnsi="Aptos"/>
        </w:rPr>
        <w:t>C</w:t>
      </w:r>
      <w:r w:rsidR="00E837C4" w:rsidRPr="00E230FB">
        <w:rPr>
          <w:rFonts w:ascii="Aptos" w:hAnsi="Aptos"/>
        </w:rPr>
        <w:t>.</w:t>
      </w:r>
      <w:r w:rsidRPr="00E230FB">
        <w:rPr>
          <w:rFonts w:ascii="Aptos" w:hAnsi="Aptos"/>
        </w:rPr>
        <w:t xml:space="preserve">, </w:t>
      </w:r>
      <w:r w:rsidR="00E837C4" w:rsidRPr="00E230FB">
        <w:rPr>
          <w:rFonts w:ascii="Aptos" w:hAnsi="Aptos"/>
        </w:rPr>
        <w:t xml:space="preserve">&amp; </w:t>
      </w:r>
      <w:r w:rsidRPr="00E230FB">
        <w:rPr>
          <w:rFonts w:ascii="Aptos" w:hAnsi="Aptos"/>
        </w:rPr>
        <w:t>Bentall</w:t>
      </w:r>
      <w:r w:rsidR="00E837C4" w:rsidRPr="00E230FB">
        <w:rPr>
          <w:rFonts w:ascii="Aptos" w:hAnsi="Aptos"/>
        </w:rPr>
        <w:t>,</w:t>
      </w:r>
      <w:r w:rsidRPr="00E230FB">
        <w:rPr>
          <w:rFonts w:ascii="Aptos" w:hAnsi="Aptos"/>
        </w:rPr>
        <w:t xml:space="preserve"> R</w:t>
      </w:r>
      <w:r w:rsidR="00E837C4" w:rsidRPr="00E230FB">
        <w:rPr>
          <w:rFonts w:ascii="Aptos" w:hAnsi="Aptos"/>
        </w:rPr>
        <w:t>.</w:t>
      </w:r>
      <w:r w:rsidRPr="00E230FB">
        <w:rPr>
          <w:rFonts w:ascii="Aptos" w:hAnsi="Aptos"/>
        </w:rPr>
        <w:t xml:space="preserve">P. </w:t>
      </w:r>
      <w:r w:rsidR="00E837C4" w:rsidRPr="00E230FB">
        <w:rPr>
          <w:rFonts w:ascii="Aptos" w:hAnsi="Aptos"/>
        </w:rPr>
        <w:t xml:space="preserve">(2017). </w:t>
      </w:r>
      <w:r w:rsidRPr="00E230FB">
        <w:rPr>
          <w:rFonts w:ascii="Aptos" w:hAnsi="Aptos"/>
        </w:rPr>
        <w:t>Do paranoid delusions exist on a continuum with subclinical paranoia? A multi-method taxometric study.</w:t>
      </w:r>
      <w:r w:rsidRPr="00E230FB">
        <w:rPr>
          <w:rFonts w:ascii="Aptos" w:hAnsi="Aptos"/>
          <w:i/>
          <w:iCs/>
        </w:rPr>
        <w:t xml:space="preserve"> Schizophr</w:t>
      </w:r>
      <w:r w:rsidR="00E837C4" w:rsidRPr="00E230FB">
        <w:rPr>
          <w:rFonts w:ascii="Aptos" w:hAnsi="Aptos"/>
          <w:i/>
          <w:iCs/>
        </w:rPr>
        <w:t xml:space="preserve">enia Research, </w:t>
      </w:r>
      <w:r w:rsidRPr="00E230FB">
        <w:rPr>
          <w:rFonts w:ascii="Aptos" w:hAnsi="Aptos"/>
          <w:i/>
          <w:iCs/>
        </w:rPr>
        <w:t>190</w:t>
      </w:r>
      <w:r w:rsidR="00E837C4" w:rsidRPr="00E230FB">
        <w:rPr>
          <w:rFonts w:ascii="Aptos" w:hAnsi="Aptos"/>
          <w:i/>
          <w:iCs/>
        </w:rPr>
        <w:t>,</w:t>
      </w:r>
      <w:r w:rsidR="00E837C4" w:rsidRPr="00E230FB">
        <w:rPr>
          <w:rFonts w:ascii="Aptos" w:hAnsi="Aptos"/>
        </w:rPr>
        <w:t xml:space="preserve"> </w:t>
      </w:r>
      <w:r w:rsidRPr="00E230FB">
        <w:rPr>
          <w:rFonts w:ascii="Aptos" w:hAnsi="Aptos"/>
        </w:rPr>
        <w:t>77–81</w:t>
      </w:r>
      <w:r w:rsidR="00E837C4" w:rsidRPr="00E230FB">
        <w:rPr>
          <w:rFonts w:ascii="Aptos" w:hAnsi="Aptos"/>
        </w:rPr>
        <w:t>.</w:t>
      </w:r>
    </w:p>
    <w:p w14:paraId="779CFE5F" w14:textId="77777777"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El Bouhaddani, S., van Domburgh, L., Schaefer, B., Doreleijers, T. A., &amp; Veling, W. (2019). Psychotic experiences among ethnic majority and minority adolescents and the role of discrimination and ethnic identity. </w:t>
      </w:r>
      <w:r w:rsidRPr="00E230FB">
        <w:rPr>
          <w:rFonts w:ascii="Aptos" w:hAnsi="Aptos" w:cs="Arial"/>
          <w:i/>
          <w:iCs/>
          <w:color w:val="222222"/>
          <w:shd w:val="clear" w:color="auto" w:fill="FFFFFF"/>
        </w:rPr>
        <w:t>Social psychiatry and psychiatric epidemiology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54</w:t>
      </w:r>
      <w:r w:rsidRPr="00E230FB">
        <w:rPr>
          <w:rFonts w:ascii="Aptos" w:hAnsi="Aptos" w:cs="Arial"/>
          <w:color w:val="222222"/>
          <w:shd w:val="clear" w:color="auto" w:fill="FFFFFF"/>
        </w:rPr>
        <w:t>, 343-353.</w:t>
      </w:r>
    </w:p>
    <w:p w14:paraId="5CD78257" w14:textId="77777777"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 xml:space="preserve">Freeman, D., &amp; Garety, P. A. (2000). Comments on the content of persecutory delusions: does the definition need </w:t>
      </w:r>
      <w:proofErr w:type="gramStart"/>
      <w:r w:rsidRPr="00E230FB">
        <w:rPr>
          <w:rFonts w:ascii="Aptos" w:hAnsi="Aptos" w:cs="Arial"/>
          <w:color w:val="222222"/>
          <w:shd w:val="clear" w:color="auto" w:fill="FFFFFF"/>
        </w:rPr>
        <w:t>clarification?.</w:t>
      </w:r>
      <w:proofErr w:type="gramEnd"/>
      <w:r w:rsidRPr="00E230FB">
        <w:rPr>
          <w:rFonts w:ascii="Aptos" w:hAnsi="Aptos" w:cs="Arial"/>
          <w:color w:val="222222"/>
          <w:shd w:val="clear" w:color="auto" w:fill="FFFFFF"/>
        </w:rPr>
        <w:t> </w:t>
      </w:r>
      <w:r w:rsidRPr="00E230FB">
        <w:rPr>
          <w:rFonts w:ascii="Aptos" w:hAnsi="Aptos" w:cs="Arial"/>
          <w:i/>
          <w:iCs/>
          <w:color w:val="222222"/>
          <w:shd w:val="clear" w:color="auto" w:fill="FFFFFF"/>
        </w:rPr>
        <w:t>British Journal of Clinical Psychology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39</w:t>
      </w:r>
      <w:r w:rsidRPr="00E230FB">
        <w:rPr>
          <w:rFonts w:ascii="Aptos" w:hAnsi="Aptos" w:cs="Arial"/>
          <w:color w:val="222222"/>
          <w:shd w:val="clear" w:color="auto" w:fill="FFFFFF"/>
        </w:rPr>
        <w:t>(4), 407-414.</w:t>
      </w:r>
    </w:p>
    <w:p w14:paraId="52B018F3" w14:textId="77777777" w:rsidR="006E1412" w:rsidRPr="00E230FB" w:rsidRDefault="006E1412" w:rsidP="006E1412">
      <w:pPr>
        <w:spacing w:line="240" w:lineRule="auto"/>
        <w:rPr>
          <w:rFonts w:ascii="Aptos" w:hAnsi="Aptos"/>
        </w:rPr>
      </w:pPr>
      <w:r w:rsidRPr="00E230FB">
        <w:rPr>
          <w:rFonts w:ascii="Aptos" w:hAnsi="Aptos" w:cs="Arial"/>
          <w:color w:val="222222"/>
          <w:shd w:val="clear" w:color="auto" w:fill="FFFFFF"/>
        </w:rPr>
        <w:lastRenderedPageBreak/>
        <w:t>Freeman, D., Loe, B. S., Kingdon, D., Startup, H., Molodynski, A., Rosebrock, L., ... &amp; Bird, J. C. (2021). The revised Green et al., Paranoid Thoughts Scale (R-GPTS): psychometric properties, severity ranges, and clinical cut-offs. </w:t>
      </w:r>
      <w:r w:rsidRPr="00E230FB">
        <w:rPr>
          <w:rFonts w:ascii="Aptos" w:hAnsi="Aptos" w:cs="Arial"/>
          <w:i/>
          <w:iCs/>
          <w:color w:val="222222"/>
          <w:shd w:val="clear" w:color="auto" w:fill="FFFFFF"/>
        </w:rPr>
        <w:t>Psychological Medicine</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51</w:t>
      </w:r>
      <w:r w:rsidRPr="00E230FB">
        <w:rPr>
          <w:rFonts w:ascii="Aptos" w:hAnsi="Aptos" w:cs="Arial"/>
          <w:color w:val="222222"/>
          <w:shd w:val="clear" w:color="auto" w:fill="FFFFFF"/>
        </w:rPr>
        <w:t>(2), 244-253.</w:t>
      </w:r>
    </w:p>
    <w:p w14:paraId="6BDF15B3" w14:textId="610293AE" w:rsidR="003D215E" w:rsidRPr="00FB7B09" w:rsidRDefault="003D215E"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Freeman, D., Garety, P. A., Kuipers, E., Fowler, D., &amp; Bebbington, P. E. (2002). A cognitive model of persecutory delusions. </w:t>
      </w:r>
      <w:r w:rsidRPr="00FB7B09">
        <w:rPr>
          <w:rFonts w:ascii="Aptos" w:hAnsi="Aptos" w:cs="Arial"/>
          <w:i/>
          <w:iCs/>
          <w:color w:val="222222"/>
          <w:shd w:val="clear" w:color="auto" w:fill="FFFFFF"/>
        </w:rPr>
        <w:t>British Journal of Clinical Psychology</w:t>
      </w:r>
      <w:r w:rsidRPr="00FB7B09">
        <w:rPr>
          <w:rFonts w:ascii="Aptos" w:hAnsi="Aptos" w:cs="Arial"/>
          <w:color w:val="222222"/>
          <w:shd w:val="clear" w:color="auto" w:fill="FFFFFF"/>
        </w:rPr>
        <w:t>, </w:t>
      </w:r>
      <w:r w:rsidRPr="00FB7B09">
        <w:rPr>
          <w:rFonts w:ascii="Aptos" w:hAnsi="Aptos" w:cs="Arial"/>
          <w:i/>
          <w:iCs/>
          <w:color w:val="222222"/>
          <w:shd w:val="clear" w:color="auto" w:fill="FFFFFF"/>
        </w:rPr>
        <w:t>41</w:t>
      </w:r>
      <w:r w:rsidRPr="00FB7B09">
        <w:rPr>
          <w:rFonts w:ascii="Aptos" w:hAnsi="Aptos" w:cs="Arial"/>
          <w:color w:val="222222"/>
          <w:shd w:val="clear" w:color="auto" w:fill="FFFFFF"/>
        </w:rPr>
        <w:t>(4), 331-347.</w:t>
      </w:r>
    </w:p>
    <w:p w14:paraId="48B9F7D8" w14:textId="5BEE9BE2" w:rsidR="006E1412" w:rsidRPr="00E230FB" w:rsidRDefault="006E1412" w:rsidP="006E1412">
      <w:pPr>
        <w:spacing w:line="240" w:lineRule="auto"/>
        <w:rPr>
          <w:rFonts w:ascii="Aptos" w:hAnsi="Aptos"/>
        </w:rPr>
      </w:pPr>
      <w:r w:rsidRPr="00E230FB">
        <w:rPr>
          <w:rFonts w:ascii="Aptos" w:hAnsi="Aptos" w:cs="Arial"/>
          <w:color w:val="222222"/>
          <w:shd w:val="clear" w:color="auto" w:fill="FFFFFF"/>
        </w:rPr>
        <w:t>Gorczynski, P., &amp; Fasoli, F. (2022). Loneliness in sexual minority and heterosexual individuals: a comparative meta-analysis. </w:t>
      </w:r>
      <w:r w:rsidRPr="00E230FB">
        <w:rPr>
          <w:rFonts w:ascii="Aptos" w:hAnsi="Aptos" w:cs="Arial"/>
          <w:i/>
          <w:iCs/>
          <w:color w:val="222222"/>
          <w:shd w:val="clear" w:color="auto" w:fill="FFFFFF"/>
        </w:rPr>
        <w:t>Journal of Gay &amp; Lesbian Mental Health</w:t>
      </w:r>
      <w:r w:rsidRPr="00E230FB">
        <w:rPr>
          <w:rFonts w:ascii="Aptos" w:hAnsi="Aptos" w:cs="Arial"/>
          <w:color w:val="222222"/>
          <w:shd w:val="clear" w:color="auto" w:fill="FFFFFF"/>
        </w:rPr>
        <w:t>, </w:t>
      </w:r>
      <w:r w:rsidRPr="00E230FB">
        <w:rPr>
          <w:rFonts w:ascii="Aptos" w:hAnsi="Aptos" w:cs="Arial"/>
          <w:i/>
          <w:iCs/>
          <w:color w:val="222222"/>
          <w:shd w:val="clear" w:color="auto" w:fill="FFFFFF"/>
        </w:rPr>
        <w:t>26</w:t>
      </w:r>
      <w:r w:rsidRPr="00E230FB">
        <w:rPr>
          <w:rFonts w:ascii="Aptos" w:hAnsi="Aptos" w:cs="Arial"/>
          <w:color w:val="222222"/>
          <w:shd w:val="clear" w:color="auto" w:fill="FFFFFF"/>
        </w:rPr>
        <w:t>(2), 112-129.</w:t>
      </w:r>
    </w:p>
    <w:p w14:paraId="216603F2" w14:textId="66FA88B5" w:rsidR="006E1412" w:rsidRPr="00E230FB" w:rsidRDefault="006E1412" w:rsidP="006E1412">
      <w:pPr>
        <w:spacing w:line="240" w:lineRule="auto"/>
        <w:rPr>
          <w:rFonts w:ascii="Aptos" w:hAnsi="Aptos"/>
        </w:rPr>
      </w:pPr>
      <w:r w:rsidRPr="00E230FB">
        <w:rPr>
          <w:rFonts w:ascii="Aptos" w:hAnsi="Aptos"/>
        </w:rPr>
        <w:t>Janssen</w:t>
      </w:r>
      <w:r w:rsidR="00F23C53" w:rsidRPr="00E230FB">
        <w:rPr>
          <w:rFonts w:ascii="Aptos" w:hAnsi="Aptos"/>
        </w:rPr>
        <w:t>,</w:t>
      </w:r>
      <w:r w:rsidRPr="00E230FB">
        <w:rPr>
          <w:rFonts w:ascii="Aptos" w:hAnsi="Aptos"/>
        </w:rPr>
        <w:t xml:space="preserve"> I</w:t>
      </w:r>
      <w:r w:rsidR="00F23C53" w:rsidRPr="00E230FB">
        <w:rPr>
          <w:rFonts w:ascii="Aptos" w:hAnsi="Aptos"/>
        </w:rPr>
        <w:t>.</w:t>
      </w:r>
      <w:r w:rsidRPr="00E230FB">
        <w:rPr>
          <w:rFonts w:ascii="Aptos" w:hAnsi="Aptos"/>
        </w:rPr>
        <w:t>, Hanssen</w:t>
      </w:r>
      <w:r w:rsidR="00F23C53" w:rsidRPr="00E230FB">
        <w:rPr>
          <w:rFonts w:ascii="Aptos" w:hAnsi="Aptos"/>
        </w:rPr>
        <w:t>,</w:t>
      </w:r>
      <w:r w:rsidRPr="00E230FB">
        <w:rPr>
          <w:rFonts w:ascii="Aptos" w:hAnsi="Aptos"/>
        </w:rPr>
        <w:t xml:space="preserve"> M</w:t>
      </w:r>
      <w:r w:rsidR="00F23C53" w:rsidRPr="00E230FB">
        <w:rPr>
          <w:rFonts w:ascii="Aptos" w:hAnsi="Aptos"/>
        </w:rPr>
        <w:t>.</w:t>
      </w:r>
      <w:r w:rsidRPr="00E230FB">
        <w:rPr>
          <w:rFonts w:ascii="Aptos" w:hAnsi="Aptos"/>
        </w:rPr>
        <w:t xml:space="preserve">, </w:t>
      </w:r>
      <w:r w:rsidR="00F23C53" w:rsidRPr="00E230FB">
        <w:rPr>
          <w:rFonts w:ascii="Aptos" w:hAnsi="Aptos"/>
        </w:rPr>
        <w:t xml:space="preserve">&amp; </w:t>
      </w:r>
      <w:r w:rsidRPr="00E230FB">
        <w:rPr>
          <w:rFonts w:ascii="Aptos" w:hAnsi="Aptos"/>
        </w:rPr>
        <w:t>Bak</w:t>
      </w:r>
      <w:r w:rsidR="00F23C53" w:rsidRPr="00E230FB">
        <w:rPr>
          <w:rFonts w:ascii="Aptos" w:hAnsi="Aptos"/>
        </w:rPr>
        <w:t>,</w:t>
      </w:r>
      <w:r w:rsidRPr="00E230FB">
        <w:rPr>
          <w:rFonts w:ascii="Aptos" w:hAnsi="Aptos"/>
        </w:rPr>
        <w:t xml:space="preserve"> M</w:t>
      </w:r>
      <w:r w:rsidR="00F23C53" w:rsidRPr="00E230FB">
        <w:rPr>
          <w:rFonts w:ascii="Aptos" w:hAnsi="Aptos"/>
        </w:rPr>
        <w:t>.</w:t>
      </w:r>
      <w:r w:rsidRPr="00E230FB">
        <w:rPr>
          <w:rFonts w:ascii="Aptos" w:hAnsi="Aptos"/>
        </w:rPr>
        <w:t xml:space="preserve">L. </w:t>
      </w:r>
      <w:r w:rsidR="00F23C53" w:rsidRPr="00E230FB">
        <w:rPr>
          <w:rFonts w:ascii="Aptos" w:hAnsi="Aptos"/>
        </w:rPr>
        <w:t>(2003)</w:t>
      </w:r>
      <w:r w:rsidR="007670D1" w:rsidRPr="00E230FB">
        <w:rPr>
          <w:rFonts w:ascii="Aptos" w:hAnsi="Aptos"/>
        </w:rPr>
        <w:t xml:space="preserve">. </w:t>
      </w:r>
      <w:r w:rsidRPr="00E230FB">
        <w:rPr>
          <w:rFonts w:ascii="Aptos" w:hAnsi="Aptos"/>
        </w:rPr>
        <w:t xml:space="preserve">Discrimination and delusional ideation. </w:t>
      </w:r>
      <w:r w:rsidRPr="00E230FB">
        <w:rPr>
          <w:rFonts w:ascii="Aptos" w:hAnsi="Aptos"/>
          <w:i/>
          <w:iCs/>
        </w:rPr>
        <w:t>Br</w:t>
      </w:r>
      <w:r w:rsidR="007670D1" w:rsidRPr="00E230FB">
        <w:rPr>
          <w:rFonts w:ascii="Aptos" w:hAnsi="Aptos"/>
          <w:i/>
          <w:iCs/>
        </w:rPr>
        <w:t xml:space="preserve">itish </w:t>
      </w:r>
      <w:r w:rsidRPr="00E230FB">
        <w:rPr>
          <w:rFonts w:ascii="Aptos" w:hAnsi="Aptos"/>
          <w:i/>
          <w:iCs/>
        </w:rPr>
        <w:t>J</w:t>
      </w:r>
      <w:r w:rsidR="007670D1" w:rsidRPr="00E230FB">
        <w:rPr>
          <w:rFonts w:ascii="Aptos" w:hAnsi="Aptos"/>
          <w:i/>
          <w:iCs/>
        </w:rPr>
        <w:t xml:space="preserve">ournal of </w:t>
      </w:r>
      <w:r w:rsidRPr="00E230FB">
        <w:rPr>
          <w:rFonts w:ascii="Aptos" w:hAnsi="Aptos"/>
          <w:i/>
          <w:iCs/>
        </w:rPr>
        <w:t>Psychiatry</w:t>
      </w:r>
      <w:r w:rsidR="007670D1" w:rsidRPr="00E230FB">
        <w:rPr>
          <w:rFonts w:ascii="Aptos" w:hAnsi="Aptos"/>
          <w:i/>
          <w:iCs/>
        </w:rPr>
        <w:t xml:space="preserve">, </w:t>
      </w:r>
      <w:r w:rsidRPr="00E230FB">
        <w:rPr>
          <w:rFonts w:ascii="Aptos" w:hAnsi="Aptos"/>
          <w:i/>
          <w:iCs/>
        </w:rPr>
        <w:t>182(1)</w:t>
      </w:r>
      <w:r w:rsidR="007670D1" w:rsidRPr="00E230FB">
        <w:rPr>
          <w:rFonts w:ascii="Aptos" w:hAnsi="Aptos"/>
          <w:i/>
          <w:iCs/>
        </w:rPr>
        <w:t xml:space="preserve">, </w:t>
      </w:r>
      <w:r w:rsidRPr="00E230FB">
        <w:rPr>
          <w:rFonts w:ascii="Aptos" w:hAnsi="Aptos"/>
        </w:rPr>
        <w:t>71–76</w:t>
      </w:r>
      <w:r w:rsidR="00E60928" w:rsidRPr="00E230FB">
        <w:rPr>
          <w:rFonts w:ascii="Aptos" w:hAnsi="Aptos"/>
        </w:rPr>
        <w:t>.</w:t>
      </w:r>
    </w:p>
    <w:p w14:paraId="005D6FC8" w14:textId="560DA36E" w:rsidR="00672FD1" w:rsidRPr="00FB7B09" w:rsidRDefault="00672FD1"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Jaya, E. S., Hillmann, T. E., Reininger, K. M., Gollwitzer, A., &amp; Lincoln, T. M. (2017). Loneliness and psychotic symptoms: the mediating role of depression. </w:t>
      </w:r>
      <w:r w:rsidRPr="00FB7B09">
        <w:rPr>
          <w:rFonts w:ascii="Aptos" w:hAnsi="Aptos" w:cs="Arial"/>
          <w:i/>
          <w:iCs/>
          <w:color w:val="222222"/>
          <w:shd w:val="clear" w:color="auto" w:fill="FFFFFF"/>
        </w:rPr>
        <w:t>Cognitive therapy and research</w:t>
      </w:r>
      <w:r w:rsidRPr="00FB7B09">
        <w:rPr>
          <w:rFonts w:ascii="Aptos" w:hAnsi="Aptos" w:cs="Arial"/>
          <w:color w:val="222222"/>
          <w:shd w:val="clear" w:color="auto" w:fill="FFFFFF"/>
        </w:rPr>
        <w:t>, </w:t>
      </w:r>
      <w:r w:rsidRPr="00FB7B09">
        <w:rPr>
          <w:rFonts w:ascii="Aptos" w:hAnsi="Aptos" w:cs="Arial"/>
          <w:i/>
          <w:iCs/>
          <w:color w:val="222222"/>
          <w:shd w:val="clear" w:color="auto" w:fill="FFFFFF"/>
        </w:rPr>
        <w:t>41</w:t>
      </w:r>
      <w:r w:rsidRPr="00FB7B09">
        <w:rPr>
          <w:rFonts w:ascii="Aptos" w:hAnsi="Aptos" w:cs="Arial"/>
          <w:color w:val="222222"/>
          <w:shd w:val="clear" w:color="auto" w:fill="FFFFFF"/>
        </w:rPr>
        <w:t>, 106-116.</w:t>
      </w:r>
    </w:p>
    <w:p w14:paraId="74D79356" w14:textId="06018257" w:rsidR="00C940DA" w:rsidRPr="00C940DA" w:rsidRDefault="00C940DA" w:rsidP="00C940DA">
      <w:pPr>
        <w:pStyle w:val="pf0"/>
        <w:rPr>
          <w:rStyle w:val="cf01"/>
          <w:rFonts w:ascii="Aptos" w:hAnsi="Aptos"/>
          <w:sz w:val="22"/>
          <w:szCs w:val="22"/>
        </w:rPr>
      </w:pPr>
      <w:r w:rsidRPr="00C940DA">
        <w:rPr>
          <w:rFonts w:ascii="Aptos" w:eastAsiaTheme="minorHAnsi" w:hAnsi="Aptos" w:cs="Segoe UI"/>
          <w:sz w:val="22"/>
          <w:szCs w:val="22"/>
          <w:shd w:val="clear" w:color="auto" w:fill="FFFFFF"/>
          <w:lang w:eastAsia="en-US"/>
        </w:rPr>
        <w:t>Kingston, J. L., Ellett, L., Thompson, E. C., Gaudiano, B. A., &amp; Krkovic, K. (2023). A child-parent dyad study on adolescent paranoia and the influence of adverse life events, bullying, parenting stress and family support. </w:t>
      </w:r>
      <w:r w:rsidRPr="00C940DA">
        <w:rPr>
          <w:rFonts w:ascii="Aptos" w:eastAsiaTheme="minorHAnsi" w:hAnsi="Aptos" w:cs="Segoe UI"/>
          <w:i/>
          <w:iCs/>
          <w:sz w:val="22"/>
          <w:szCs w:val="22"/>
          <w:shd w:val="clear" w:color="auto" w:fill="FFFFFF"/>
          <w:lang w:eastAsia="en-US"/>
        </w:rPr>
        <w:t>Schizophrenia Bulletin</w:t>
      </w:r>
      <w:r w:rsidRPr="00C940DA">
        <w:rPr>
          <w:rFonts w:ascii="Aptos" w:eastAsiaTheme="minorHAnsi" w:hAnsi="Aptos" w:cs="Segoe UI"/>
          <w:sz w:val="22"/>
          <w:szCs w:val="22"/>
          <w:shd w:val="clear" w:color="auto" w:fill="FFFFFF"/>
          <w:lang w:eastAsia="en-US"/>
        </w:rPr>
        <w:t>.</w:t>
      </w:r>
      <w:r w:rsidRPr="00C940DA">
        <w:rPr>
          <w:rFonts w:ascii="Aptos" w:eastAsiaTheme="minorHAnsi" w:hAnsi="Aptos" w:cs="Segoe UI"/>
          <w:color w:val="2A2A2A"/>
          <w:sz w:val="22"/>
          <w:szCs w:val="22"/>
          <w:shd w:val="clear" w:color="auto" w:fill="FFFFFF"/>
          <w:lang w:eastAsia="en-US"/>
        </w:rPr>
        <w:t xml:space="preserve"> sbad119.</w:t>
      </w:r>
    </w:p>
    <w:p w14:paraId="03FCEA8F" w14:textId="2BD3BBC7" w:rsidR="00C940DA" w:rsidRPr="00C940DA" w:rsidRDefault="00C940DA" w:rsidP="00C940DA">
      <w:pPr>
        <w:pStyle w:val="pf0"/>
        <w:rPr>
          <w:rFonts w:ascii="Aptos" w:hAnsi="Aptos" w:cs="Arial"/>
          <w:sz w:val="22"/>
          <w:szCs w:val="22"/>
        </w:rPr>
      </w:pPr>
      <w:r w:rsidRPr="00C940DA">
        <w:rPr>
          <w:rStyle w:val="cf01"/>
          <w:rFonts w:ascii="Aptos" w:hAnsi="Aptos"/>
          <w:sz w:val="22"/>
          <w:szCs w:val="22"/>
        </w:rPr>
        <w:t xml:space="preserve">Kingston, J. L., Parker, A., &amp; Schlier, B. (2022). </w:t>
      </w:r>
      <w:r w:rsidRPr="00C940DA">
        <w:rPr>
          <w:rStyle w:val="cf11"/>
          <w:rFonts w:ascii="Aptos" w:hAnsi="Aptos"/>
          <w:sz w:val="22"/>
          <w:szCs w:val="22"/>
        </w:rPr>
        <w:t>Effects of paranoia on well-being in adolescents: A longitudinal mediational analysis. </w:t>
      </w:r>
      <w:r w:rsidRPr="00C940DA">
        <w:rPr>
          <w:rStyle w:val="cf21"/>
          <w:rFonts w:ascii="Aptos" w:hAnsi="Aptos"/>
          <w:sz w:val="22"/>
          <w:szCs w:val="22"/>
        </w:rPr>
        <w:t>Schizophrenia Research</w:t>
      </w:r>
      <w:r w:rsidRPr="00C940DA">
        <w:rPr>
          <w:rStyle w:val="cf11"/>
          <w:rFonts w:ascii="Aptos" w:hAnsi="Aptos"/>
          <w:sz w:val="22"/>
          <w:szCs w:val="22"/>
        </w:rPr>
        <w:t>, </w:t>
      </w:r>
      <w:r w:rsidRPr="00C940DA">
        <w:rPr>
          <w:rStyle w:val="cf21"/>
          <w:rFonts w:ascii="Aptos" w:hAnsi="Aptos"/>
          <w:sz w:val="22"/>
          <w:szCs w:val="22"/>
        </w:rPr>
        <w:t>243</w:t>
      </w:r>
      <w:r w:rsidRPr="00C940DA">
        <w:rPr>
          <w:rStyle w:val="cf11"/>
          <w:rFonts w:ascii="Aptos" w:hAnsi="Aptos"/>
          <w:sz w:val="22"/>
          <w:szCs w:val="22"/>
        </w:rPr>
        <w:t>, 178-180.</w:t>
      </w:r>
    </w:p>
    <w:p w14:paraId="61B212A9" w14:textId="7A386BCA"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Kingston, J. L., Schlier, B., Lincoln, T., So, S. H., Gaudiano, B. A., Morris, E. M. J., ... &amp; Ellett, L. (2023). Paranoid Thinking as a Function of Minority Group Status and Intersectionality: An International Examination of the Role of Negative Beliefs. </w:t>
      </w:r>
      <w:r w:rsidRPr="00E230FB">
        <w:rPr>
          <w:rFonts w:ascii="Aptos" w:hAnsi="Aptos" w:cs="Arial"/>
          <w:i/>
          <w:iCs/>
          <w:color w:val="222222"/>
          <w:shd w:val="clear" w:color="auto" w:fill="FFFFFF"/>
        </w:rPr>
        <w:t>Schizophrenia Bulletin</w:t>
      </w:r>
      <w:r w:rsidRPr="00E230FB">
        <w:rPr>
          <w:rFonts w:ascii="Aptos" w:hAnsi="Aptos" w:cs="Arial"/>
          <w:color w:val="222222"/>
          <w:shd w:val="clear" w:color="auto" w:fill="FFFFFF"/>
        </w:rPr>
        <w:t>, sbad027.</w:t>
      </w:r>
    </w:p>
    <w:p w14:paraId="299D585D" w14:textId="04C156E2" w:rsidR="00D0327E" w:rsidRPr="00D0327E" w:rsidRDefault="00D0327E" w:rsidP="006E1412">
      <w:pPr>
        <w:spacing w:line="240" w:lineRule="auto"/>
        <w:rPr>
          <w:rFonts w:ascii="Aptos" w:hAnsi="Aptos" w:cs="Arial"/>
          <w:color w:val="222222"/>
          <w:shd w:val="clear" w:color="auto" w:fill="FFFFFF"/>
        </w:rPr>
      </w:pPr>
      <w:r w:rsidRPr="00D0327E">
        <w:rPr>
          <w:rFonts w:ascii="Aptos" w:eastAsia="Times New Roman" w:hAnsi="Aptos"/>
          <w:color w:val="000000"/>
        </w:rPr>
        <w:t>Kingston, J. L., &amp; Taylor, C. D. J. (in prep</w:t>
      </w:r>
      <w:r>
        <w:rPr>
          <w:rFonts w:ascii="Aptos" w:eastAsia="Times New Roman" w:hAnsi="Aptos"/>
          <w:color w:val="000000"/>
        </w:rPr>
        <w:t>aration</w:t>
      </w:r>
      <w:r w:rsidRPr="00D0327E">
        <w:rPr>
          <w:rFonts w:ascii="Aptos" w:eastAsia="Times New Roman" w:hAnsi="Aptos"/>
          <w:color w:val="000000"/>
        </w:rPr>
        <w:t xml:space="preserve">). A </w:t>
      </w:r>
      <w:proofErr w:type="spellStart"/>
      <w:r w:rsidRPr="00D0327E">
        <w:rPr>
          <w:rFonts w:ascii="Aptos" w:eastAsia="Times New Roman" w:hAnsi="Aptos"/>
          <w:color w:val="000000"/>
        </w:rPr>
        <w:t>TheoRetical</w:t>
      </w:r>
      <w:proofErr w:type="spellEnd"/>
      <w:r w:rsidRPr="00D0327E">
        <w:rPr>
          <w:rFonts w:ascii="Aptos" w:eastAsia="Times New Roman" w:hAnsi="Aptos"/>
          <w:color w:val="000000"/>
        </w:rPr>
        <w:t xml:space="preserve"> model of Unhelpful Suspicious Thoughts (TRUST) in adolescents</w:t>
      </w:r>
      <w:r>
        <w:rPr>
          <w:rFonts w:ascii="Aptos" w:eastAsia="Times New Roman" w:hAnsi="Aptos"/>
          <w:color w:val="000000"/>
        </w:rPr>
        <w:t>.</w:t>
      </w:r>
    </w:p>
    <w:p w14:paraId="0782BCA2" w14:textId="1B0F00C5" w:rsidR="006E1412" w:rsidRPr="00E230FB" w:rsidRDefault="006E1412" w:rsidP="006E1412">
      <w:pPr>
        <w:spacing w:line="240" w:lineRule="auto"/>
        <w:rPr>
          <w:rFonts w:ascii="Aptos" w:hAnsi="Aptos" w:cs="Arial"/>
          <w:color w:val="222222"/>
          <w:shd w:val="clear" w:color="auto" w:fill="FFFFFF"/>
        </w:rPr>
      </w:pPr>
      <w:proofErr w:type="spellStart"/>
      <w:r w:rsidRPr="00E230FB">
        <w:rPr>
          <w:rFonts w:ascii="Aptos" w:hAnsi="Aptos" w:cs="Arial"/>
          <w:color w:val="222222"/>
          <w:shd w:val="clear" w:color="auto" w:fill="FFFFFF"/>
        </w:rPr>
        <w:t>Lamster</w:t>
      </w:r>
      <w:proofErr w:type="spellEnd"/>
      <w:r w:rsidRPr="00E230FB">
        <w:rPr>
          <w:rFonts w:ascii="Aptos" w:hAnsi="Aptos" w:cs="Arial"/>
          <w:color w:val="222222"/>
          <w:shd w:val="clear" w:color="auto" w:fill="FFFFFF"/>
        </w:rPr>
        <w:t>, F., Nittel, C., Rief, W., Mehl, S., &amp; Lincoln, T. (2017). The impact of loneliness on paranoia: an experimental approach. </w:t>
      </w:r>
      <w:r w:rsidRPr="00E230FB">
        <w:rPr>
          <w:rFonts w:ascii="Aptos" w:hAnsi="Aptos" w:cs="Arial"/>
          <w:i/>
          <w:iCs/>
          <w:color w:val="222222"/>
          <w:shd w:val="clear" w:color="auto" w:fill="FFFFFF"/>
        </w:rPr>
        <w:t>Journal of behavior therapy and experimental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54</w:t>
      </w:r>
      <w:r w:rsidRPr="00E230FB">
        <w:rPr>
          <w:rFonts w:ascii="Aptos" w:hAnsi="Aptos" w:cs="Arial"/>
          <w:color w:val="222222"/>
          <w:shd w:val="clear" w:color="auto" w:fill="FFFFFF"/>
        </w:rPr>
        <w:t>, 51-57.</w:t>
      </w:r>
    </w:p>
    <w:p w14:paraId="3D8B4128" w14:textId="77777777"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Lamster, F., Lincoln, T. M., Nittel, C. M., Rief, W., &amp; Mehl, S. (2017). The lonely road to paranoia. A path-analytic investigation of loneliness and paranoia. </w:t>
      </w:r>
      <w:r w:rsidRPr="00E230FB">
        <w:rPr>
          <w:rFonts w:ascii="Aptos" w:hAnsi="Aptos" w:cs="Arial"/>
          <w:i/>
          <w:iCs/>
          <w:color w:val="222222"/>
          <w:shd w:val="clear" w:color="auto" w:fill="FFFFFF"/>
        </w:rPr>
        <w:t>Comprehensive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74</w:t>
      </w:r>
      <w:r w:rsidRPr="00E230FB">
        <w:rPr>
          <w:rFonts w:ascii="Aptos" w:hAnsi="Aptos" w:cs="Arial"/>
          <w:color w:val="222222"/>
          <w:shd w:val="clear" w:color="auto" w:fill="FFFFFF"/>
        </w:rPr>
        <w:t>, 35-43.</w:t>
      </w:r>
    </w:p>
    <w:p w14:paraId="23D98EAF" w14:textId="2D739C67" w:rsidR="00186C0E" w:rsidRPr="00186C0E" w:rsidRDefault="00186C0E" w:rsidP="006E1412">
      <w:pPr>
        <w:spacing w:line="240" w:lineRule="auto"/>
        <w:rPr>
          <w:rFonts w:ascii="Aptos" w:hAnsi="Aptos" w:cs="Arial"/>
          <w:color w:val="222222"/>
          <w:shd w:val="clear" w:color="auto" w:fill="FFFFFF"/>
        </w:rPr>
      </w:pPr>
      <w:r w:rsidRPr="00186C0E">
        <w:rPr>
          <w:rFonts w:ascii="Aptos" w:hAnsi="Aptos" w:cs="Arial"/>
          <w:color w:val="222222"/>
          <w:shd w:val="clear" w:color="auto" w:fill="FFFFFF"/>
        </w:rPr>
        <w:t>Matthews, T., Qualter, P., Bryan, B. T., Caspi, A., Danese, A., Moffitt, T. E., ... &amp; Arseneault, L. (2023). The developmental course of loneliness in adolescence: Implications for mental health, educational attainment, and psychosocial functioning. </w:t>
      </w:r>
      <w:r w:rsidRPr="00186C0E">
        <w:rPr>
          <w:rFonts w:ascii="Aptos" w:hAnsi="Aptos" w:cs="Arial"/>
          <w:i/>
          <w:iCs/>
          <w:color w:val="222222"/>
          <w:shd w:val="clear" w:color="auto" w:fill="FFFFFF"/>
        </w:rPr>
        <w:t>Development and psychopathology</w:t>
      </w:r>
      <w:r w:rsidRPr="00186C0E">
        <w:rPr>
          <w:rFonts w:ascii="Aptos" w:hAnsi="Aptos" w:cs="Arial"/>
          <w:color w:val="222222"/>
          <w:shd w:val="clear" w:color="auto" w:fill="FFFFFF"/>
        </w:rPr>
        <w:t>, </w:t>
      </w:r>
      <w:r w:rsidRPr="00186C0E">
        <w:rPr>
          <w:rFonts w:ascii="Aptos" w:hAnsi="Aptos" w:cs="Arial"/>
          <w:i/>
          <w:iCs/>
          <w:color w:val="222222"/>
          <w:shd w:val="clear" w:color="auto" w:fill="FFFFFF"/>
        </w:rPr>
        <w:t>35</w:t>
      </w:r>
      <w:r w:rsidRPr="00186C0E">
        <w:rPr>
          <w:rFonts w:ascii="Aptos" w:hAnsi="Aptos" w:cs="Arial"/>
          <w:color w:val="222222"/>
          <w:shd w:val="clear" w:color="auto" w:fill="FFFFFF"/>
        </w:rPr>
        <w:t>(2), 537-546.</w:t>
      </w:r>
    </w:p>
    <w:p w14:paraId="224F7F1D" w14:textId="5E815CFF" w:rsidR="006E1412"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Neto, F. (2014). Psychometric analysis of the short-form UCLA Loneliness Scale (ULS-6) in older adults. </w:t>
      </w:r>
      <w:r w:rsidRPr="00E230FB">
        <w:rPr>
          <w:rFonts w:ascii="Aptos" w:hAnsi="Aptos" w:cs="Arial"/>
          <w:i/>
          <w:iCs/>
          <w:color w:val="222222"/>
          <w:shd w:val="clear" w:color="auto" w:fill="FFFFFF"/>
        </w:rPr>
        <w:t>European journal of ageing</w:t>
      </w:r>
      <w:r w:rsidRPr="00E230FB">
        <w:rPr>
          <w:rFonts w:ascii="Aptos" w:hAnsi="Aptos" w:cs="Arial"/>
          <w:color w:val="222222"/>
          <w:shd w:val="clear" w:color="auto" w:fill="FFFFFF"/>
        </w:rPr>
        <w:t>, </w:t>
      </w:r>
      <w:r w:rsidRPr="00E230FB">
        <w:rPr>
          <w:rFonts w:ascii="Aptos" w:hAnsi="Aptos" w:cs="Arial"/>
          <w:i/>
          <w:iCs/>
          <w:color w:val="222222"/>
          <w:shd w:val="clear" w:color="auto" w:fill="FFFFFF"/>
        </w:rPr>
        <w:t>11</w:t>
      </w:r>
      <w:r w:rsidRPr="00E230FB">
        <w:rPr>
          <w:rFonts w:ascii="Aptos" w:hAnsi="Aptos" w:cs="Arial"/>
          <w:color w:val="222222"/>
          <w:shd w:val="clear" w:color="auto" w:fill="FFFFFF"/>
        </w:rPr>
        <w:t>, 313-319.</w:t>
      </w:r>
    </w:p>
    <w:p w14:paraId="5346C360" w14:textId="33BBEB88" w:rsidR="00782C55" w:rsidRPr="00FB7B09" w:rsidRDefault="00782C55"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 xml:space="preserve">Selten, J. P., &amp; Cantor-Graae, E. (2005). Social defeat: risk factor for </w:t>
      </w:r>
      <w:proofErr w:type="gramStart"/>
      <w:r w:rsidRPr="00FB7B09">
        <w:rPr>
          <w:rFonts w:ascii="Aptos" w:hAnsi="Aptos" w:cs="Arial"/>
          <w:color w:val="222222"/>
          <w:shd w:val="clear" w:color="auto" w:fill="FFFFFF"/>
        </w:rPr>
        <w:t>schizophrenia?.</w:t>
      </w:r>
      <w:proofErr w:type="gramEnd"/>
      <w:r w:rsidRPr="00FB7B09">
        <w:rPr>
          <w:rFonts w:ascii="Aptos" w:hAnsi="Aptos" w:cs="Arial"/>
          <w:color w:val="222222"/>
          <w:shd w:val="clear" w:color="auto" w:fill="FFFFFF"/>
        </w:rPr>
        <w:t> </w:t>
      </w:r>
      <w:r w:rsidRPr="00FB7B09">
        <w:rPr>
          <w:rFonts w:ascii="Aptos" w:hAnsi="Aptos" w:cs="Arial"/>
          <w:i/>
          <w:iCs/>
          <w:color w:val="222222"/>
          <w:shd w:val="clear" w:color="auto" w:fill="FFFFFF"/>
        </w:rPr>
        <w:t>The British Journal of Psychiatry</w:t>
      </w:r>
      <w:r w:rsidRPr="00FB7B09">
        <w:rPr>
          <w:rFonts w:ascii="Aptos" w:hAnsi="Aptos" w:cs="Arial"/>
          <w:color w:val="222222"/>
          <w:shd w:val="clear" w:color="auto" w:fill="FFFFFF"/>
        </w:rPr>
        <w:t>, </w:t>
      </w:r>
      <w:r w:rsidRPr="00FB7B09">
        <w:rPr>
          <w:rFonts w:ascii="Aptos" w:hAnsi="Aptos" w:cs="Arial"/>
          <w:i/>
          <w:iCs/>
          <w:color w:val="222222"/>
          <w:shd w:val="clear" w:color="auto" w:fill="FFFFFF"/>
        </w:rPr>
        <w:t>187</w:t>
      </w:r>
      <w:r w:rsidRPr="00FB7B09">
        <w:rPr>
          <w:rFonts w:ascii="Aptos" w:hAnsi="Aptos" w:cs="Arial"/>
          <w:color w:val="222222"/>
          <w:shd w:val="clear" w:color="auto" w:fill="FFFFFF"/>
        </w:rPr>
        <w:t>(2), 101-102.</w:t>
      </w:r>
    </w:p>
    <w:p w14:paraId="21395C5D" w14:textId="72085C3E" w:rsidR="00FC3002" w:rsidRPr="00FB7B09" w:rsidRDefault="00FC3002" w:rsidP="006E1412">
      <w:pPr>
        <w:spacing w:line="240" w:lineRule="auto"/>
        <w:rPr>
          <w:rFonts w:ascii="Aptos" w:hAnsi="Aptos" w:cs="Arial"/>
          <w:color w:val="222222"/>
          <w:shd w:val="clear" w:color="auto" w:fill="FFFFFF"/>
        </w:rPr>
      </w:pPr>
      <w:r w:rsidRPr="00FB7B09">
        <w:rPr>
          <w:rFonts w:ascii="Aptos" w:hAnsi="Aptos" w:cs="Arial"/>
          <w:color w:val="222222"/>
          <w:shd w:val="clear" w:color="auto" w:fill="FFFFFF"/>
        </w:rPr>
        <w:t>Selten, J. P., Van Der Ven, E., Rutten, B. P., &amp; Cantor-Graae, E. (2013). The social defeat hypothesis of schizophrenia: an update. </w:t>
      </w:r>
      <w:r w:rsidRPr="00FB7B09">
        <w:rPr>
          <w:rFonts w:ascii="Aptos" w:hAnsi="Aptos" w:cs="Arial"/>
          <w:i/>
          <w:iCs/>
          <w:color w:val="222222"/>
          <w:shd w:val="clear" w:color="auto" w:fill="FFFFFF"/>
        </w:rPr>
        <w:t>Schizophrenia bulletin</w:t>
      </w:r>
      <w:r w:rsidRPr="00FB7B09">
        <w:rPr>
          <w:rFonts w:ascii="Aptos" w:hAnsi="Aptos" w:cs="Arial"/>
          <w:color w:val="222222"/>
          <w:shd w:val="clear" w:color="auto" w:fill="FFFFFF"/>
        </w:rPr>
        <w:t>, </w:t>
      </w:r>
      <w:r w:rsidRPr="00FB7B09">
        <w:rPr>
          <w:rFonts w:ascii="Aptos" w:hAnsi="Aptos" w:cs="Arial"/>
          <w:i/>
          <w:iCs/>
          <w:color w:val="222222"/>
          <w:shd w:val="clear" w:color="auto" w:fill="FFFFFF"/>
        </w:rPr>
        <w:t>39</w:t>
      </w:r>
      <w:r w:rsidRPr="00FB7B09">
        <w:rPr>
          <w:rFonts w:ascii="Aptos" w:hAnsi="Aptos" w:cs="Arial"/>
          <w:color w:val="222222"/>
          <w:shd w:val="clear" w:color="auto" w:fill="FFFFFF"/>
        </w:rPr>
        <w:t>(6), 1180-1186.</w:t>
      </w:r>
    </w:p>
    <w:p w14:paraId="5ECC3E5F" w14:textId="0915B7D0" w:rsidR="006E1412" w:rsidRPr="00E230FB" w:rsidRDefault="006E1412" w:rsidP="006E1412">
      <w:pPr>
        <w:spacing w:line="240" w:lineRule="auto"/>
        <w:rPr>
          <w:rFonts w:ascii="Aptos" w:hAnsi="Aptos"/>
        </w:rPr>
      </w:pPr>
      <w:r w:rsidRPr="00FC3002">
        <w:rPr>
          <w:rFonts w:ascii="Aptos" w:hAnsi="Aptos" w:cs="Arial"/>
          <w:color w:val="222222"/>
          <w:shd w:val="clear" w:color="auto" w:fill="FFFFFF"/>
          <w:lang w:val="sv-FI"/>
        </w:rPr>
        <w:t xml:space="preserve">Shaikh, M., Ellett, L., Dutt, A., Day, F., Laing, J., Kroll, J., ... </w:t>
      </w:r>
      <w:r w:rsidRPr="00C940DA">
        <w:rPr>
          <w:rFonts w:ascii="Aptos" w:hAnsi="Aptos" w:cs="Arial"/>
          <w:color w:val="222222"/>
          <w:shd w:val="clear" w:color="auto" w:fill="FFFFFF"/>
        </w:rPr>
        <w:t xml:space="preserve">&amp; </w:t>
      </w:r>
      <w:proofErr w:type="spellStart"/>
      <w:r w:rsidRPr="00C940DA">
        <w:rPr>
          <w:rFonts w:ascii="Aptos" w:hAnsi="Aptos" w:cs="Arial"/>
          <w:color w:val="222222"/>
          <w:shd w:val="clear" w:color="auto" w:fill="FFFFFF"/>
        </w:rPr>
        <w:t>Valmaggia</w:t>
      </w:r>
      <w:proofErr w:type="spellEnd"/>
      <w:r w:rsidRPr="00C940DA">
        <w:rPr>
          <w:rFonts w:ascii="Aptos" w:hAnsi="Aptos" w:cs="Arial"/>
          <w:color w:val="222222"/>
          <w:shd w:val="clear" w:color="auto" w:fill="FFFFFF"/>
        </w:rPr>
        <w:t xml:space="preserve">, L. R. (2016). </w:t>
      </w:r>
      <w:r w:rsidRPr="00E230FB">
        <w:rPr>
          <w:rFonts w:ascii="Aptos" w:hAnsi="Aptos" w:cs="Arial"/>
          <w:color w:val="222222"/>
          <w:shd w:val="clear" w:color="auto" w:fill="FFFFFF"/>
        </w:rPr>
        <w:t>Perceived ethnic discrimination and persecutory paranoia in individuals at ultra-high risk for psychosis. </w:t>
      </w:r>
      <w:r w:rsidRPr="00E230FB">
        <w:rPr>
          <w:rFonts w:ascii="Aptos" w:hAnsi="Aptos" w:cs="Arial"/>
          <w:i/>
          <w:iCs/>
          <w:color w:val="222222"/>
          <w:shd w:val="clear" w:color="auto" w:fill="FFFFFF"/>
        </w:rPr>
        <w:t>Psychiatry Research</w:t>
      </w:r>
      <w:r w:rsidRPr="00E230FB">
        <w:rPr>
          <w:rFonts w:ascii="Aptos" w:hAnsi="Aptos" w:cs="Arial"/>
          <w:color w:val="222222"/>
          <w:shd w:val="clear" w:color="auto" w:fill="FFFFFF"/>
        </w:rPr>
        <w:t>, </w:t>
      </w:r>
      <w:r w:rsidRPr="00E230FB">
        <w:rPr>
          <w:rFonts w:ascii="Aptos" w:hAnsi="Aptos" w:cs="Arial"/>
          <w:i/>
          <w:iCs/>
          <w:color w:val="222222"/>
          <w:shd w:val="clear" w:color="auto" w:fill="FFFFFF"/>
        </w:rPr>
        <w:t>241</w:t>
      </w:r>
      <w:r w:rsidRPr="00E230FB">
        <w:rPr>
          <w:rFonts w:ascii="Aptos" w:hAnsi="Aptos" w:cs="Arial"/>
          <w:color w:val="222222"/>
          <w:shd w:val="clear" w:color="auto" w:fill="FFFFFF"/>
        </w:rPr>
        <w:t>, 309-314.</w:t>
      </w:r>
    </w:p>
    <w:p w14:paraId="5C819D40" w14:textId="77777777"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lastRenderedPageBreak/>
        <w:t>Sternthal, M. J., Slopen, N., &amp; Williams, D. R. (2011). Racial disparities in health: how much does stress really matter? 1. </w:t>
      </w:r>
      <w:r w:rsidRPr="00E230FB">
        <w:rPr>
          <w:rFonts w:ascii="Aptos" w:hAnsi="Aptos" w:cs="Arial"/>
          <w:i/>
          <w:iCs/>
          <w:color w:val="222222"/>
          <w:shd w:val="clear" w:color="auto" w:fill="FFFFFF"/>
        </w:rPr>
        <w:t>Du Bois review: social science research on race, 8(1),</w:t>
      </w:r>
      <w:r w:rsidRPr="00E230FB">
        <w:rPr>
          <w:rFonts w:ascii="Aptos" w:hAnsi="Aptos" w:cs="Arial"/>
          <w:color w:val="222222"/>
          <w:shd w:val="clear" w:color="auto" w:fill="FFFFFF"/>
        </w:rPr>
        <w:t xml:space="preserve"> 95-113.</w:t>
      </w:r>
    </w:p>
    <w:p w14:paraId="737A78D0" w14:textId="7E4D5D26" w:rsidR="006E1412" w:rsidRPr="00E230FB" w:rsidRDefault="00FE6F1A" w:rsidP="006E1412">
      <w:pPr>
        <w:spacing w:line="240" w:lineRule="auto"/>
        <w:rPr>
          <w:rFonts w:ascii="Aptos" w:hAnsi="Aptos"/>
        </w:rPr>
      </w:pPr>
      <w:r w:rsidRPr="00E230FB">
        <w:rPr>
          <w:rFonts w:ascii="Aptos" w:hAnsi="Aptos" w:cs="Arial"/>
          <w:color w:val="222222"/>
          <w:shd w:val="clear" w:color="auto" w:fill="FFFFFF"/>
        </w:rPr>
        <w:t>Stickley, A., Oh, H., Sumiyoshi, T., Narita, Z., DeVylder, J. E., Jacob, L., ... &amp; Koyanagi, A. (2019). Perceived discrimination and psychotic experiences in the English general population. </w:t>
      </w:r>
      <w:r w:rsidRPr="00E230FB">
        <w:rPr>
          <w:rFonts w:ascii="Aptos" w:hAnsi="Aptos" w:cs="Arial"/>
          <w:i/>
          <w:iCs/>
          <w:color w:val="222222"/>
          <w:shd w:val="clear" w:color="auto" w:fill="FFFFFF"/>
        </w:rPr>
        <w:t>European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62</w:t>
      </w:r>
      <w:r w:rsidRPr="00E230FB">
        <w:rPr>
          <w:rFonts w:ascii="Aptos" w:hAnsi="Aptos" w:cs="Arial"/>
          <w:color w:val="222222"/>
          <w:shd w:val="clear" w:color="auto" w:fill="FFFFFF"/>
        </w:rPr>
        <w:t>, 50-57.</w:t>
      </w:r>
    </w:p>
    <w:p w14:paraId="3C79B83A" w14:textId="77777777" w:rsidR="006E1412" w:rsidRPr="00E230FB" w:rsidRDefault="006E1412" w:rsidP="006E1412">
      <w:pPr>
        <w:spacing w:line="240" w:lineRule="auto"/>
        <w:rPr>
          <w:rFonts w:ascii="Aptos" w:hAnsi="Aptos" w:cs="Arial"/>
          <w:color w:val="222222"/>
          <w:shd w:val="clear" w:color="auto" w:fill="FFFFFF"/>
        </w:rPr>
      </w:pPr>
      <w:r w:rsidRPr="00E230FB">
        <w:rPr>
          <w:rFonts w:ascii="Aptos" w:hAnsi="Aptos" w:cs="Arial"/>
          <w:color w:val="222222"/>
          <w:shd w:val="clear" w:color="auto" w:fill="FFFFFF"/>
        </w:rPr>
        <w:t>Strauss, J. S. (1969). Hallucinations and delusions as points on continua function: Rating scale evidence. </w:t>
      </w:r>
      <w:r w:rsidRPr="00E230FB">
        <w:rPr>
          <w:rFonts w:ascii="Aptos" w:hAnsi="Aptos" w:cs="Arial"/>
          <w:i/>
          <w:iCs/>
          <w:color w:val="222222"/>
          <w:shd w:val="clear" w:color="auto" w:fill="FFFFFF"/>
        </w:rPr>
        <w:t>Archives of general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21</w:t>
      </w:r>
      <w:r w:rsidRPr="00E230FB">
        <w:rPr>
          <w:rFonts w:ascii="Aptos" w:hAnsi="Aptos" w:cs="Arial"/>
          <w:color w:val="222222"/>
          <w:shd w:val="clear" w:color="auto" w:fill="FFFFFF"/>
        </w:rPr>
        <w:t>(5), 581-586.</w:t>
      </w:r>
    </w:p>
    <w:p w14:paraId="249D5BDE" w14:textId="77777777" w:rsidR="006E1412" w:rsidRPr="00E230FB" w:rsidRDefault="006E1412" w:rsidP="006E1412">
      <w:pPr>
        <w:spacing w:line="240" w:lineRule="auto"/>
        <w:rPr>
          <w:rFonts w:ascii="Aptos" w:hAnsi="Aptos" w:cstheme="minorHAnsi"/>
          <w:b/>
          <w:bCs/>
        </w:rPr>
      </w:pPr>
      <w:r w:rsidRPr="00E230FB">
        <w:rPr>
          <w:rFonts w:ascii="Aptos" w:hAnsi="Aptos" w:cs="Arial"/>
          <w:color w:val="222222"/>
          <w:shd w:val="clear" w:color="auto" w:fill="FFFFFF"/>
        </w:rPr>
        <w:t>Świtaj, P., Grygiel, P., Anczewska, M., &amp; Wciórka, J. (2015). Experiences of discrimination and the feelings of loneliness in people with psychotic disorders: the mediating effects of self-esteem and support seeking. </w:t>
      </w:r>
      <w:r w:rsidRPr="00E230FB">
        <w:rPr>
          <w:rFonts w:ascii="Aptos" w:hAnsi="Aptos" w:cs="Arial"/>
          <w:i/>
          <w:iCs/>
          <w:color w:val="222222"/>
          <w:shd w:val="clear" w:color="auto" w:fill="FFFFFF"/>
        </w:rPr>
        <w:t>Comprehensive Psychiatry</w:t>
      </w:r>
      <w:r w:rsidRPr="00E230FB">
        <w:rPr>
          <w:rFonts w:ascii="Aptos" w:hAnsi="Aptos" w:cs="Arial"/>
          <w:color w:val="222222"/>
          <w:shd w:val="clear" w:color="auto" w:fill="FFFFFF"/>
        </w:rPr>
        <w:t>, </w:t>
      </w:r>
      <w:r w:rsidRPr="00E230FB">
        <w:rPr>
          <w:rFonts w:ascii="Aptos" w:hAnsi="Aptos" w:cs="Arial"/>
          <w:i/>
          <w:iCs/>
          <w:color w:val="222222"/>
          <w:shd w:val="clear" w:color="auto" w:fill="FFFFFF"/>
        </w:rPr>
        <w:t>59</w:t>
      </w:r>
      <w:r w:rsidRPr="00E230FB">
        <w:rPr>
          <w:rFonts w:ascii="Aptos" w:hAnsi="Aptos" w:cs="Arial"/>
          <w:color w:val="222222"/>
          <w:shd w:val="clear" w:color="auto" w:fill="FFFFFF"/>
        </w:rPr>
        <w:t>, 73-79.</w:t>
      </w:r>
    </w:p>
    <w:p w14:paraId="43DA2279" w14:textId="0E528E3A" w:rsidR="006E1412" w:rsidRPr="00E230FB" w:rsidRDefault="00E93625" w:rsidP="006E1412">
      <w:pPr>
        <w:spacing w:line="240" w:lineRule="auto"/>
        <w:rPr>
          <w:rFonts w:ascii="Aptos" w:hAnsi="Aptos"/>
        </w:rPr>
      </w:pPr>
      <w:r w:rsidRPr="00E230FB">
        <w:rPr>
          <w:rFonts w:ascii="Aptos" w:hAnsi="Aptos" w:cs="Arial"/>
          <w:color w:val="222222"/>
          <w:shd w:val="clear" w:color="auto" w:fill="FFFFFF"/>
        </w:rPr>
        <w:t>Wolny, J., Moussa-Tooks, A. B., Bailey, A. J., O'Donnell, B. F., &amp; Hetrick, W. P. (2023). Race and self-reported paranoia: Increased item endorsement on subscales of the SPQ. </w:t>
      </w:r>
      <w:r w:rsidRPr="00E230FB">
        <w:rPr>
          <w:rFonts w:ascii="Aptos" w:hAnsi="Aptos" w:cs="Arial"/>
          <w:i/>
          <w:iCs/>
          <w:color w:val="222222"/>
          <w:shd w:val="clear" w:color="auto" w:fill="FFFFFF"/>
        </w:rPr>
        <w:t>Schizophrenia Research</w:t>
      </w:r>
      <w:r w:rsidRPr="00E230FB">
        <w:rPr>
          <w:rFonts w:ascii="Aptos" w:hAnsi="Aptos" w:cs="Arial"/>
          <w:color w:val="222222"/>
          <w:shd w:val="clear" w:color="auto" w:fill="FFFFFF"/>
        </w:rPr>
        <w:t>, </w:t>
      </w:r>
      <w:r w:rsidRPr="00E230FB">
        <w:rPr>
          <w:rFonts w:ascii="Aptos" w:hAnsi="Aptos" w:cs="Arial"/>
          <w:i/>
          <w:iCs/>
          <w:color w:val="222222"/>
          <w:shd w:val="clear" w:color="auto" w:fill="FFFFFF"/>
        </w:rPr>
        <w:t>253</w:t>
      </w:r>
      <w:r w:rsidRPr="00E230FB">
        <w:rPr>
          <w:rFonts w:ascii="Aptos" w:hAnsi="Aptos" w:cs="Arial"/>
          <w:color w:val="222222"/>
          <w:shd w:val="clear" w:color="auto" w:fill="FFFFFF"/>
        </w:rPr>
        <w:t>, 30-39.</w:t>
      </w:r>
    </w:p>
    <w:p w14:paraId="62AED881" w14:textId="77777777" w:rsidR="006E1412" w:rsidRDefault="006E1412" w:rsidP="00095FEB">
      <w:pPr>
        <w:spacing w:line="480" w:lineRule="auto"/>
        <w:rPr>
          <w:rFonts w:ascii="Aptos" w:hAnsi="Aptos" w:cstheme="minorHAnsi"/>
          <w:b/>
          <w:bCs/>
        </w:rPr>
      </w:pPr>
    </w:p>
    <w:p w14:paraId="3486537D" w14:textId="28475BCB" w:rsidR="004D3631" w:rsidRDefault="004D3631">
      <w:pPr>
        <w:rPr>
          <w:rFonts w:ascii="Aptos" w:hAnsi="Aptos" w:cstheme="minorHAnsi"/>
          <w:b/>
          <w:bCs/>
        </w:rPr>
      </w:pPr>
      <w:r>
        <w:rPr>
          <w:rFonts w:ascii="Aptos" w:hAnsi="Aptos" w:cstheme="minorHAnsi"/>
          <w:b/>
          <w:bCs/>
        </w:rPr>
        <w:br w:type="page"/>
      </w:r>
    </w:p>
    <w:p w14:paraId="166EF146" w14:textId="77777777" w:rsidR="004D3631" w:rsidRPr="00126526" w:rsidRDefault="004D3631" w:rsidP="004D3631">
      <w:pPr>
        <w:spacing w:line="480" w:lineRule="auto"/>
        <w:rPr>
          <w:rFonts w:ascii="Aptos" w:hAnsi="Aptos" w:cstheme="minorHAnsi"/>
        </w:rPr>
      </w:pPr>
      <w:r w:rsidRPr="00126526">
        <w:rPr>
          <w:rFonts w:ascii="Aptos" w:hAnsi="Aptos" w:cstheme="minorHAnsi"/>
          <w:b/>
          <w:bCs/>
        </w:rPr>
        <w:lastRenderedPageBreak/>
        <w:t xml:space="preserve">Table 1. </w:t>
      </w:r>
      <w:r>
        <w:rPr>
          <w:rFonts w:ascii="Aptos" w:hAnsi="Aptos" w:cstheme="minorHAnsi"/>
        </w:rPr>
        <w:t>Descriptive statistics and relationships between variables.</w:t>
      </w:r>
    </w:p>
    <w:tbl>
      <w:tblPr>
        <w:tblStyle w:val="PlainTable2"/>
        <w:tblW w:w="0" w:type="auto"/>
        <w:tblLook w:val="04A0" w:firstRow="1" w:lastRow="0" w:firstColumn="1" w:lastColumn="0" w:noHBand="0" w:noVBand="1"/>
      </w:tblPr>
      <w:tblGrid>
        <w:gridCol w:w="2481"/>
        <w:gridCol w:w="1498"/>
        <w:gridCol w:w="931"/>
        <w:gridCol w:w="969"/>
        <w:gridCol w:w="1103"/>
        <w:gridCol w:w="1102"/>
        <w:gridCol w:w="942"/>
      </w:tblGrid>
      <w:tr w:rsidR="001105CD" w:rsidRPr="0088037E" w14:paraId="371A9A63" w14:textId="77777777" w:rsidTr="0011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Pr>
          <w:p w14:paraId="392AD0A3" w14:textId="77777777" w:rsidR="001105CD" w:rsidRPr="0088037E" w:rsidRDefault="001105CD" w:rsidP="008355D9">
            <w:pPr>
              <w:spacing w:line="480" w:lineRule="auto"/>
              <w:rPr>
                <w:rFonts w:ascii="Aptos" w:hAnsi="Aptos" w:cstheme="minorHAnsi"/>
                <w:b w:val="0"/>
                <w:bCs w:val="0"/>
              </w:rPr>
            </w:pPr>
          </w:p>
        </w:tc>
        <w:tc>
          <w:tcPr>
            <w:tcW w:w="1498" w:type="dxa"/>
          </w:tcPr>
          <w:p w14:paraId="3A92DE9F" w14:textId="77777777"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Mean (SD)</w:t>
            </w:r>
          </w:p>
        </w:tc>
        <w:tc>
          <w:tcPr>
            <w:tcW w:w="931" w:type="dxa"/>
          </w:tcPr>
          <w:p w14:paraId="032ACAD1" w14:textId="15F8A45F"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Range</w:t>
            </w:r>
          </w:p>
        </w:tc>
        <w:tc>
          <w:tcPr>
            <w:tcW w:w="969" w:type="dxa"/>
          </w:tcPr>
          <w:p w14:paraId="2F7358B2" w14:textId="5A6581A0"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sidRPr="0088037E">
              <w:rPr>
                <w:rFonts w:ascii="Aptos" w:hAnsi="Aptos" w:cstheme="minorHAnsi"/>
              </w:rPr>
              <w:t>1</w:t>
            </w:r>
          </w:p>
        </w:tc>
        <w:tc>
          <w:tcPr>
            <w:tcW w:w="1103" w:type="dxa"/>
          </w:tcPr>
          <w:p w14:paraId="771E83D2" w14:textId="77777777"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sidRPr="0088037E">
              <w:rPr>
                <w:rFonts w:ascii="Aptos" w:hAnsi="Aptos" w:cstheme="minorHAnsi"/>
              </w:rPr>
              <w:t>2</w:t>
            </w:r>
          </w:p>
        </w:tc>
        <w:tc>
          <w:tcPr>
            <w:tcW w:w="1102" w:type="dxa"/>
          </w:tcPr>
          <w:p w14:paraId="68B4035A" w14:textId="77777777"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sidRPr="0088037E">
              <w:rPr>
                <w:rFonts w:ascii="Aptos" w:hAnsi="Aptos" w:cstheme="minorHAnsi"/>
              </w:rPr>
              <w:t>3</w:t>
            </w:r>
          </w:p>
        </w:tc>
        <w:tc>
          <w:tcPr>
            <w:tcW w:w="942" w:type="dxa"/>
          </w:tcPr>
          <w:p w14:paraId="5CF17B78" w14:textId="77777777" w:rsidR="001105CD" w:rsidRPr="0088037E" w:rsidRDefault="001105CD" w:rsidP="008355D9">
            <w:pPr>
              <w:spacing w:line="480"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4</w:t>
            </w:r>
          </w:p>
        </w:tc>
      </w:tr>
      <w:tr w:rsidR="001105CD" w:rsidRPr="0088037E" w14:paraId="756C35FA" w14:textId="77777777" w:rsidTr="001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Pr>
          <w:p w14:paraId="12A1A21B" w14:textId="77777777" w:rsidR="001105CD" w:rsidRPr="0088037E" w:rsidRDefault="001105CD" w:rsidP="008355D9">
            <w:pPr>
              <w:spacing w:line="480" w:lineRule="auto"/>
              <w:rPr>
                <w:rFonts w:ascii="Aptos" w:hAnsi="Aptos" w:cstheme="minorHAnsi"/>
              </w:rPr>
            </w:pPr>
            <w:r>
              <w:rPr>
                <w:rFonts w:ascii="Aptos" w:hAnsi="Aptos" w:cstheme="minorHAnsi"/>
              </w:rPr>
              <w:t xml:space="preserve">1. </w:t>
            </w:r>
            <w:r w:rsidRPr="0088037E">
              <w:rPr>
                <w:rFonts w:ascii="Aptos" w:hAnsi="Aptos" w:cstheme="minorHAnsi"/>
              </w:rPr>
              <w:t>Discrimination</w:t>
            </w:r>
          </w:p>
        </w:tc>
        <w:tc>
          <w:tcPr>
            <w:tcW w:w="1498" w:type="dxa"/>
          </w:tcPr>
          <w:p w14:paraId="5DD4ACFD"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5.71 (7.11)</w:t>
            </w:r>
          </w:p>
        </w:tc>
        <w:tc>
          <w:tcPr>
            <w:tcW w:w="931" w:type="dxa"/>
          </w:tcPr>
          <w:p w14:paraId="17F6DFF4" w14:textId="1FF31A4E" w:rsidR="001105CD" w:rsidRPr="0088037E" w:rsidRDefault="005C0D53"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0-25</w:t>
            </w:r>
          </w:p>
        </w:tc>
        <w:tc>
          <w:tcPr>
            <w:tcW w:w="969" w:type="dxa"/>
          </w:tcPr>
          <w:p w14:paraId="42FD552E" w14:textId="21B0D562"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88037E">
              <w:rPr>
                <w:rFonts w:ascii="Aptos" w:hAnsi="Aptos" w:cstheme="minorHAnsi"/>
              </w:rPr>
              <w:t>-</w:t>
            </w:r>
          </w:p>
        </w:tc>
        <w:tc>
          <w:tcPr>
            <w:tcW w:w="1103" w:type="dxa"/>
          </w:tcPr>
          <w:p w14:paraId="0BB99570"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1102" w:type="dxa"/>
          </w:tcPr>
          <w:p w14:paraId="69A6A75A"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942" w:type="dxa"/>
          </w:tcPr>
          <w:p w14:paraId="396F1458"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r>
      <w:tr w:rsidR="001105CD" w:rsidRPr="0088037E" w14:paraId="27230CBB" w14:textId="77777777" w:rsidTr="001105CD">
        <w:tc>
          <w:tcPr>
            <w:cnfStyle w:val="001000000000" w:firstRow="0" w:lastRow="0" w:firstColumn="1" w:lastColumn="0" w:oddVBand="0" w:evenVBand="0" w:oddHBand="0" w:evenHBand="0" w:firstRowFirstColumn="0" w:firstRowLastColumn="0" w:lastRowFirstColumn="0" w:lastRowLastColumn="0"/>
            <w:tcW w:w="2481" w:type="dxa"/>
          </w:tcPr>
          <w:p w14:paraId="535FB8FF" w14:textId="77777777" w:rsidR="001105CD" w:rsidRPr="0088037E" w:rsidRDefault="001105CD" w:rsidP="008355D9">
            <w:pPr>
              <w:spacing w:line="480" w:lineRule="auto"/>
              <w:rPr>
                <w:rFonts w:ascii="Aptos" w:hAnsi="Aptos" w:cstheme="minorHAnsi"/>
              </w:rPr>
            </w:pPr>
            <w:r>
              <w:rPr>
                <w:rFonts w:ascii="Aptos" w:hAnsi="Aptos" w:cstheme="minorHAnsi"/>
              </w:rPr>
              <w:t xml:space="preserve">2. </w:t>
            </w:r>
            <w:r w:rsidRPr="0088037E">
              <w:rPr>
                <w:rFonts w:ascii="Aptos" w:hAnsi="Aptos" w:cstheme="minorHAnsi"/>
              </w:rPr>
              <w:t xml:space="preserve">Minority </w:t>
            </w:r>
            <w:r>
              <w:rPr>
                <w:rFonts w:ascii="Aptos" w:hAnsi="Aptos" w:cstheme="minorHAnsi"/>
              </w:rPr>
              <w:t>g</w:t>
            </w:r>
            <w:r w:rsidRPr="0088037E">
              <w:rPr>
                <w:rFonts w:ascii="Aptos" w:hAnsi="Aptos" w:cstheme="minorHAnsi"/>
              </w:rPr>
              <w:t xml:space="preserve">roup </w:t>
            </w:r>
            <w:r>
              <w:rPr>
                <w:rFonts w:ascii="Aptos" w:hAnsi="Aptos" w:cstheme="minorHAnsi"/>
              </w:rPr>
              <w:t>endorsement</w:t>
            </w:r>
          </w:p>
        </w:tc>
        <w:tc>
          <w:tcPr>
            <w:tcW w:w="1498" w:type="dxa"/>
          </w:tcPr>
          <w:p w14:paraId="1A48EE2C" w14:textId="77777777" w:rsidR="001105CD"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2.13 (1.72)</w:t>
            </w:r>
          </w:p>
        </w:tc>
        <w:tc>
          <w:tcPr>
            <w:tcW w:w="931" w:type="dxa"/>
          </w:tcPr>
          <w:p w14:paraId="07EA442B" w14:textId="526F67D3" w:rsidR="001105CD" w:rsidRDefault="00521EA4"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1-13</w:t>
            </w:r>
          </w:p>
        </w:tc>
        <w:tc>
          <w:tcPr>
            <w:tcW w:w="969" w:type="dxa"/>
          </w:tcPr>
          <w:p w14:paraId="7AE5D829" w14:textId="6E8F3B7E"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.07</w:t>
            </w:r>
          </w:p>
        </w:tc>
        <w:tc>
          <w:tcPr>
            <w:tcW w:w="1103" w:type="dxa"/>
          </w:tcPr>
          <w:p w14:paraId="5EA2965A" w14:textId="77777777"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88037E">
              <w:rPr>
                <w:rFonts w:ascii="Aptos" w:hAnsi="Aptos" w:cstheme="minorHAnsi"/>
              </w:rPr>
              <w:t>-</w:t>
            </w:r>
          </w:p>
        </w:tc>
        <w:tc>
          <w:tcPr>
            <w:tcW w:w="1102" w:type="dxa"/>
          </w:tcPr>
          <w:p w14:paraId="1E6EE578" w14:textId="77777777"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942" w:type="dxa"/>
          </w:tcPr>
          <w:p w14:paraId="1F660037" w14:textId="77777777"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r w:rsidR="001105CD" w:rsidRPr="0088037E" w14:paraId="0A20B6C2" w14:textId="77777777" w:rsidTr="0011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Pr>
          <w:p w14:paraId="06AC381B" w14:textId="77777777" w:rsidR="001105CD" w:rsidRPr="0088037E" w:rsidRDefault="001105CD" w:rsidP="008355D9">
            <w:pPr>
              <w:spacing w:line="480" w:lineRule="auto"/>
              <w:rPr>
                <w:rFonts w:ascii="Aptos" w:hAnsi="Aptos" w:cstheme="minorHAnsi"/>
              </w:rPr>
            </w:pPr>
            <w:r>
              <w:rPr>
                <w:rFonts w:ascii="Aptos" w:hAnsi="Aptos" w:cstheme="minorHAnsi"/>
              </w:rPr>
              <w:t xml:space="preserve">3. </w:t>
            </w:r>
            <w:r w:rsidRPr="0088037E">
              <w:rPr>
                <w:rFonts w:ascii="Aptos" w:hAnsi="Aptos" w:cstheme="minorHAnsi"/>
              </w:rPr>
              <w:t>Loneliness</w:t>
            </w:r>
          </w:p>
        </w:tc>
        <w:tc>
          <w:tcPr>
            <w:tcW w:w="1498" w:type="dxa"/>
          </w:tcPr>
          <w:p w14:paraId="17F112F1" w14:textId="77777777" w:rsidR="001105CD"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12.06 (5.18)</w:t>
            </w:r>
          </w:p>
        </w:tc>
        <w:tc>
          <w:tcPr>
            <w:tcW w:w="931" w:type="dxa"/>
          </w:tcPr>
          <w:p w14:paraId="7C0524B3" w14:textId="3F2A87FB" w:rsidR="001105CD" w:rsidRDefault="00C27BC7"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6-24</w:t>
            </w:r>
          </w:p>
        </w:tc>
        <w:tc>
          <w:tcPr>
            <w:tcW w:w="969" w:type="dxa"/>
          </w:tcPr>
          <w:p w14:paraId="167064B2" w14:textId="4F188DCF"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.30**</w:t>
            </w:r>
          </w:p>
        </w:tc>
        <w:tc>
          <w:tcPr>
            <w:tcW w:w="1103" w:type="dxa"/>
          </w:tcPr>
          <w:p w14:paraId="70D3BC87"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Pr>
                <w:rFonts w:ascii="Aptos" w:hAnsi="Aptos" w:cstheme="minorHAnsi"/>
              </w:rPr>
              <w:t>.04</w:t>
            </w:r>
          </w:p>
        </w:tc>
        <w:tc>
          <w:tcPr>
            <w:tcW w:w="1102" w:type="dxa"/>
          </w:tcPr>
          <w:p w14:paraId="05F48C45"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88037E">
              <w:rPr>
                <w:rFonts w:ascii="Aptos" w:hAnsi="Aptos" w:cstheme="minorHAnsi"/>
              </w:rPr>
              <w:t>-</w:t>
            </w:r>
          </w:p>
        </w:tc>
        <w:tc>
          <w:tcPr>
            <w:tcW w:w="942" w:type="dxa"/>
          </w:tcPr>
          <w:p w14:paraId="11B5E50C" w14:textId="77777777" w:rsidR="001105CD" w:rsidRPr="0088037E" w:rsidRDefault="001105CD" w:rsidP="008355D9">
            <w:pPr>
              <w:spacing w:line="480" w:lineRule="auto"/>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r>
      <w:tr w:rsidR="001105CD" w:rsidRPr="0088037E" w14:paraId="200715E3" w14:textId="77777777" w:rsidTr="001105CD">
        <w:tc>
          <w:tcPr>
            <w:cnfStyle w:val="001000000000" w:firstRow="0" w:lastRow="0" w:firstColumn="1" w:lastColumn="0" w:oddVBand="0" w:evenVBand="0" w:oddHBand="0" w:evenHBand="0" w:firstRowFirstColumn="0" w:firstRowLastColumn="0" w:lastRowFirstColumn="0" w:lastRowLastColumn="0"/>
            <w:tcW w:w="2481" w:type="dxa"/>
          </w:tcPr>
          <w:p w14:paraId="240FE933" w14:textId="77777777" w:rsidR="001105CD" w:rsidRPr="0088037E" w:rsidRDefault="001105CD" w:rsidP="008355D9">
            <w:pPr>
              <w:spacing w:line="480" w:lineRule="auto"/>
              <w:rPr>
                <w:rFonts w:ascii="Aptos" w:hAnsi="Aptos" w:cstheme="minorHAnsi"/>
              </w:rPr>
            </w:pPr>
            <w:r>
              <w:rPr>
                <w:rFonts w:ascii="Aptos" w:hAnsi="Aptos" w:cstheme="minorHAnsi"/>
              </w:rPr>
              <w:t>4. Paranoia</w:t>
            </w:r>
          </w:p>
        </w:tc>
        <w:tc>
          <w:tcPr>
            <w:tcW w:w="1498" w:type="dxa"/>
          </w:tcPr>
          <w:p w14:paraId="11721043" w14:textId="77777777" w:rsidR="001105CD"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6.23 (9.51)</w:t>
            </w:r>
          </w:p>
        </w:tc>
        <w:tc>
          <w:tcPr>
            <w:tcW w:w="931" w:type="dxa"/>
          </w:tcPr>
          <w:p w14:paraId="31E06BFC" w14:textId="03D81A8A" w:rsidR="001105CD" w:rsidRDefault="008916CC"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0-38</w:t>
            </w:r>
          </w:p>
        </w:tc>
        <w:tc>
          <w:tcPr>
            <w:tcW w:w="969" w:type="dxa"/>
          </w:tcPr>
          <w:p w14:paraId="5FE69FCC" w14:textId="32B05602" w:rsidR="001105CD"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.40**</w:t>
            </w:r>
          </w:p>
        </w:tc>
        <w:tc>
          <w:tcPr>
            <w:tcW w:w="1103" w:type="dxa"/>
          </w:tcPr>
          <w:p w14:paraId="2D8D3D90" w14:textId="77777777" w:rsidR="001105CD"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.23**</w:t>
            </w:r>
          </w:p>
        </w:tc>
        <w:tc>
          <w:tcPr>
            <w:tcW w:w="1102" w:type="dxa"/>
          </w:tcPr>
          <w:p w14:paraId="1E7F78BC" w14:textId="77777777"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.53**</w:t>
            </w:r>
          </w:p>
        </w:tc>
        <w:tc>
          <w:tcPr>
            <w:tcW w:w="942" w:type="dxa"/>
          </w:tcPr>
          <w:p w14:paraId="1B477959" w14:textId="77777777" w:rsidR="001105CD" w:rsidRPr="0088037E" w:rsidRDefault="001105CD" w:rsidP="008355D9">
            <w:pPr>
              <w:spacing w:line="480"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Pr>
                <w:rFonts w:ascii="Aptos" w:hAnsi="Aptos" w:cstheme="minorHAnsi"/>
              </w:rPr>
              <w:t>-</w:t>
            </w:r>
          </w:p>
        </w:tc>
      </w:tr>
    </w:tbl>
    <w:p w14:paraId="4ADF750A" w14:textId="77777777" w:rsidR="004D3631" w:rsidRPr="0065100C" w:rsidRDefault="004D3631" w:rsidP="004D3631">
      <w:pPr>
        <w:spacing w:line="480" w:lineRule="auto"/>
        <w:rPr>
          <w:rFonts w:ascii="Aptos" w:hAnsi="Aptos" w:cstheme="minorHAnsi"/>
        </w:rPr>
      </w:pPr>
      <w:r>
        <w:rPr>
          <w:rFonts w:ascii="Aptos" w:hAnsi="Aptos" w:cstheme="minorHAnsi"/>
        </w:rPr>
        <w:t>**p&lt;.001</w:t>
      </w:r>
    </w:p>
    <w:p w14:paraId="54994167" w14:textId="77777777" w:rsidR="002E10B3" w:rsidRDefault="002E10B3" w:rsidP="00095FEB">
      <w:pPr>
        <w:spacing w:line="480" w:lineRule="auto"/>
        <w:rPr>
          <w:rFonts w:ascii="Aptos" w:hAnsi="Aptos" w:cstheme="minorHAnsi"/>
          <w:b/>
          <w:bCs/>
        </w:rPr>
      </w:pPr>
    </w:p>
    <w:p w14:paraId="0519F5E2" w14:textId="77777777" w:rsidR="000F7A72" w:rsidRDefault="000F7A72" w:rsidP="00095FEB">
      <w:pPr>
        <w:spacing w:line="480" w:lineRule="auto"/>
        <w:rPr>
          <w:rFonts w:ascii="Aptos" w:hAnsi="Aptos" w:cstheme="minorHAnsi"/>
          <w:b/>
          <w:bCs/>
        </w:rPr>
      </w:pPr>
    </w:p>
    <w:p w14:paraId="69FD60F8" w14:textId="77777777" w:rsidR="000F7A72" w:rsidRDefault="000F7A72" w:rsidP="00095FEB">
      <w:pPr>
        <w:spacing w:line="480" w:lineRule="auto"/>
        <w:rPr>
          <w:rFonts w:ascii="Aptos" w:hAnsi="Aptos" w:cstheme="minorHAnsi"/>
          <w:b/>
          <w:bCs/>
        </w:rPr>
      </w:pPr>
    </w:p>
    <w:p w14:paraId="523C06DF" w14:textId="77777777" w:rsidR="000F7A72" w:rsidRDefault="000F7A72" w:rsidP="00095FEB">
      <w:pPr>
        <w:spacing w:line="480" w:lineRule="auto"/>
        <w:rPr>
          <w:rFonts w:ascii="Aptos" w:hAnsi="Aptos" w:cstheme="minorHAnsi"/>
          <w:b/>
          <w:bCs/>
        </w:rPr>
      </w:pPr>
    </w:p>
    <w:p w14:paraId="379F8478" w14:textId="77777777" w:rsidR="000F7A72" w:rsidRDefault="000F7A72" w:rsidP="00095FEB">
      <w:pPr>
        <w:spacing w:line="480" w:lineRule="auto"/>
        <w:rPr>
          <w:rFonts w:ascii="Aptos" w:hAnsi="Aptos" w:cstheme="minorHAnsi"/>
          <w:b/>
          <w:bCs/>
        </w:rPr>
      </w:pPr>
    </w:p>
    <w:p w14:paraId="72431FCB" w14:textId="77777777" w:rsidR="000F7A72" w:rsidRDefault="000F7A72" w:rsidP="00095FEB">
      <w:pPr>
        <w:spacing w:line="480" w:lineRule="auto"/>
        <w:rPr>
          <w:rFonts w:ascii="Aptos" w:hAnsi="Aptos" w:cstheme="minorHAnsi"/>
          <w:b/>
          <w:bCs/>
        </w:rPr>
      </w:pPr>
    </w:p>
    <w:p w14:paraId="4CF1A5C1" w14:textId="77777777" w:rsidR="000F7A72" w:rsidRDefault="000F7A72" w:rsidP="00095FEB">
      <w:pPr>
        <w:spacing w:line="480" w:lineRule="auto"/>
        <w:rPr>
          <w:rFonts w:ascii="Aptos" w:hAnsi="Aptos" w:cstheme="minorHAnsi"/>
          <w:b/>
          <w:bCs/>
        </w:rPr>
      </w:pPr>
    </w:p>
    <w:p w14:paraId="18F39722" w14:textId="77777777" w:rsidR="000F7A72" w:rsidRDefault="000F7A72" w:rsidP="00095FEB">
      <w:pPr>
        <w:spacing w:line="480" w:lineRule="auto"/>
        <w:rPr>
          <w:rFonts w:ascii="Aptos" w:hAnsi="Aptos" w:cstheme="minorHAnsi"/>
          <w:b/>
          <w:bCs/>
        </w:rPr>
      </w:pPr>
    </w:p>
    <w:p w14:paraId="2D988CA2" w14:textId="77777777" w:rsidR="000F7A72" w:rsidRDefault="000F7A72" w:rsidP="00095FEB">
      <w:pPr>
        <w:spacing w:line="480" w:lineRule="auto"/>
        <w:rPr>
          <w:rFonts w:ascii="Aptos" w:hAnsi="Aptos" w:cstheme="minorHAnsi"/>
          <w:b/>
          <w:bCs/>
        </w:rPr>
      </w:pPr>
    </w:p>
    <w:p w14:paraId="5A916374" w14:textId="77777777" w:rsidR="000F7A72" w:rsidRDefault="000F7A72" w:rsidP="00095FEB">
      <w:pPr>
        <w:spacing w:line="480" w:lineRule="auto"/>
        <w:rPr>
          <w:rFonts w:ascii="Aptos" w:hAnsi="Aptos" w:cstheme="minorHAnsi"/>
          <w:b/>
          <w:bCs/>
        </w:rPr>
      </w:pPr>
    </w:p>
    <w:p w14:paraId="4463B3DE" w14:textId="77777777" w:rsidR="000F7A72" w:rsidRDefault="000F7A72" w:rsidP="00095FEB">
      <w:pPr>
        <w:spacing w:line="480" w:lineRule="auto"/>
        <w:rPr>
          <w:rFonts w:ascii="Aptos" w:hAnsi="Aptos" w:cstheme="minorHAnsi"/>
          <w:b/>
          <w:bCs/>
        </w:rPr>
      </w:pPr>
    </w:p>
    <w:p w14:paraId="2F49EC7F" w14:textId="77777777" w:rsidR="000F7A72" w:rsidRDefault="000F7A72" w:rsidP="00095FEB">
      <w:pPr>
        <w:spacing w:line="480" w:lineRule="auto"/>
        <w:rPr>
          <w:rFonts w:ascii="Aptos" w:hAnsi="Aptos" w:cstheme="minorHAnsi"/>
          <w:b/>
          <w:bCs/>
        </w:rPr>
      </w:pPr>
    </w:p>
    <w:p w14:paraId="3EF71B3E" w14:textId="77777777" w:rsidR="000F7A72" w:rsidRDefault="000F7A72" w:rsidP="00095FEB">
      <w:pPr>
        <w:spacing w:line="480" w:lineRule="auto"/>
        <w:rPr>
          <w:rFonts w:ascii="Aptos" w:hAnsi="Aptos" w:cstheme="minorHAnsi"/>
          <w:b/>
          <w:bCs/>
        </w:rPr>
      </w:pPr>
    </w:p>
    <w:p w14:paraId="434CDAEC" w14:textId="77777777" w:rsidR="000F7A72" w:rsidRPr="0088037E" w:rsidRDefault="000F7A72" w:rsidP="000F7A72">
      <w:pPr>
        <w:spacing w:line="480" w:lineRule="auto"/>
        <w:rPr>
          <w:rFonts w:ascii="Aptos" w:hAnsi="Aptos" w:cstheme="minorHAnsi"/>
        </w:rPr>
      </w:pPr>
      <w:r w:rsidRPr="0088037E">
        <w:rPr>
          <w:rFonts w:ascii="Aptos" w:hAnsi="Aptos" w:cstheme="minorHAnsi"/>
          <w:b/>
          <w:bCs/>
        </w:rPr>
        <w:lastRenderedPageBreak/>
        <w:t xml:space="preserve">Figure 1.  </w:t>
      </w:r>
      <w:r w:rsidRPr="007552C6">
        <w:rPr>
          <w:rFonts w:ascii="Aptos" w:hAnsi="Aptos" w:cstheme="minorHAnsi"/>
        </w:rPr>
        <w:t xml:space="preserve">Discrimination </w:t>
      </w:r>
      <w:r>
        <w:rPr>
          <w:rFonts w:ascii="Aptos" w:hAnsi="Aptos" w:cstheme="minorHAnsi"/>
        </w:rPr>
        <w:t>and</w:t>
      </w:r>
      <w:r w:rsidRPr="007552C6">
        <w:rPr>
          <w:rFonts w:ascii="Aptos" w:hAnsi="Aptos" w:cstheme="minorHAnsi"/>
        </w:rPr>
        <w:t xml:space="preserve"> paranoia at different levels of loneliness.</w:t>
      </w:r>
    </w:p>
    <w:p w14:paraId="7677684C" w14:textId="77777777" w:rsidR="000F7A72" w:rsidRDefault="000F7A72" w:rsidP="000F7A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E92045" wp14:editId="5387F039">
            <wp:extent cx="5731510" cy="33655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65500"/>
                    </a:xfrm>
                    <a:prstGeom prst="rect">
                      <a:avLst/>
                    </a:prstGeom>
                    <a:noFill/>
                    <a:ln>
                      <a:noFill/>
                    </a:ln>
                  </pic:spPr>
                </pic:pic>
              </a:graphicData>
            </a:graphic>
          </wp:inline>
        </w:drawing>
      </w:r>
    </w:p>
    <w:p w14:paraId="2BB7BFFB" w14:textId="77777777" w:rsidR="000F7A72" w:rsidRPr="0088037E" w:rsidRDefault="000F7A72" w:rsidP="00095FEB">
      <w:pPr>
        <w:spacing w:line="480" w:lineRule="auto"/>
        <w:rPr>
          <w:rFonts w:ascii="Aptos" w:hAnsi="Aptos" w:cstheme="minorHAnsi"/>
          <w:b/>
          <w:bCs/>
        </w:rPr>
      </w:pPr>
    </w:p>
    <w:sectPr w:rsidR="000F7A72" w:rsidRPr="0088037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418FE" w14:textId="77777777" w:rsidR="00CE274A" w:rsidRDefault="00CE274A" w:rsidP="005F73D1">
      <w:pPr>
        <w:spacing w:after="0" w:line="240" w:lineRule="auto"/>
      </w:pPr>
      <w:r>
        <w:separator/>
      </w:r>
    </w:p>
  </w:endnote>
  <w:endnote w:type="continuationSeparator" w:id="0">
    <w:p w14:paraId="33F80361" w14:textId="77777777" w:rsidR="00CE274A" w:rsidRDefault="00CE274A" w:rsidP="005F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983607"/>
      <w:docPartObj>
        <w:docPartGallery w:val="Page Numbers (Bottom of Page)"/>
        <w:docPartUnique/>
      </w:docPartObj>
    </w:sdtPr>
    <w:sdtEndPr>
      <w:rPr>
        <w:noProof/>
      </w:rPr>
    </w:sdtEndPr>
    <w:sdtContent>
      <w:p w14:paraId="75A14909" w14:textId="0E1A4D61" w:rsidR="005F73D1" w:rsidRDefault="005F73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FCE3D" w14:textId="77777777" w:rsidR="005F73D1" w:rsidRDefault="005F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D5C31" w14:textId="77777777" w:rsidR="00CE274A" w:rsidRDefault="00CE274A" w:rsidP="005F73D1">
      <w:pPr>
        <w:spacing w:after="0" w:line="240" w:lineRule="auto"/>
      </w:pPr>
      <w:r>
        <w:separator/>
      </w:r>
    </w:p>
  </w:footnote>
  <w:footnote w:type="continuationSeparator" w:id="0">
    <w:p w14:paraId="6101718A" w14:textId="77777777" w:rsidR="00CE274A" w:rsidRDefault="00CE274A" w:rsidP="005F7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12BC"/>
    <w:multiLevelType w:val="hybridMultilevel"/>
    <w:tmpl w:val="CA6E6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07F79"/>
    <w:multiLevelType w:val="hybridMultilevel"/>
    <w:tmpl w:val="1AB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E53FE"/>
    <w:multiLevelType w:val="hybridMultilevel"/>
    <w:tmpl w:val="DF429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A633B"/>
    <w:multiLevelType w:val="hybridMultilevel"/>
    <w:tmpl w:val="D2048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C09B0"/>
    <w:multiLevelType w:val="hybridMultilevel"/>
    <w:tmpl w:val="9B0C8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E2E81"/>
    <w:multiLevelType w:val="hybridMultilevel"/>
    <w:tmpl w:val="9A46E99A"/>
    <w:lvl w:ilvl="0" w:tplc="4DFC3628">
      <w:start w:val="1"/>
      <w:numFmt w:val="bullet"/>
      <w:lvlText w:val="•"/>
      <w:lvlJc w:val="left"/>
      <w:pPr>
        <w:tabs>
          <w:tab w:val="num" w:pos="720"/>
        </w:tabs>
        <w:ind w:left="720" w:hanging="360"/>
      </w:pPr>
      <w:rPr>
        <w:rFonts w:ascii="Arial" w:hAnsi="Arial" w:hint="default"/>
      </w:rPr>
    </w:lvl>
    <w:lvl w:ilvl="1" w:tplc="F336E59A" w:tentative="1">
      <w:start w:val="1"/>
      <w:numFmt w:val="bullet"/>
      <w:lvlText w:val="•"/>
      <w:lvlJc w:val="left"/>
      <w:pPr>
        <w:tabs>
          <w:tab w:val="num" w:pos="1440"/>
        </w:tabs>
        <w:ind w:left="1440" w:hanging="360"/>
      </w:pPr>
      <w:rPr>
        <w:rFonts w:ascii="Arial" w:hAnsi="Arial" w:hint="default"/>
      </w:rPr>
    </w:lvl>
    <w:lvl w:ilvl="2" w:tplc="EF7CEBF4" w:tentative="1">
      <w:start w:val="1"/>
      <w:numFmt w:val="bullet"/>
      <w:lvlText w:val="•"/>
      <w:lvlJc w:val="left"/>
      <w:pPr>
        <w:tabs>
          <w:tab w:val="num" w:pos="2160"/>
        </w:tabs>
        <w:ind w:left="2160" w:hanging="360"/>
      </w:pPr>
      <w:rPr>
        <w:rFonts w:ascii="Arial" w:hAnsi="Arial" w:hint="default"/>
      </w:rPr>
    </w:lvl>
    <w:lvl w:ilvl="3" w:tplc="8F80BB12" w:tentative="1">
      <w:start w:val="1"/>
      <w:numFmt w:val="bullet"/>
      <w:lvlText w:val="•"/>
      <w:lvlJc w:val="left"/>
      <w:pPr>
        <w:tabs>
          <w:tab w:val="num" w:pos="2880"/>
        </w:tabs>
        <w:ind w:left="2880" w:hanging="360"/>
      </w:pPr>
      <w:rPr>
        <w:rFonts w:ascii="Arial" w:hAnsi="Arial" w:hint="default"/>
      </w:rPr>
    </w:lvl>
    <w:lvl w:ilvl="4" w:tplc="3D6E372C" w:tentative="1">
      <w:start w:val="1"/>
      <w:numFmt w:val="bullet"/>
      <w:lvlText w:val="•"/>
      <w:lvlJc w:val="left"/>
      <w:pPr>
        <w:tabs>
          <w:tab w:val="num" w:pos="3600"/>
        </w:tabs>
        <w:ind w:left="3600" w:hanging="360"/>
      </w:pPr>
      <w:rPr>
        <w:rFonts w:ascii="Arial" w:hAnsi="Arial" w:hint="default"/>
      </w:rPr>
    </w:lvl>
    <w:lvl w:ilvl="5" w:tplc="E9840E58" w:tentative="1">
      <w:start w:val="1"/>
      <w:numFmt w:val="bullet"/>
      <w:lvlText w:val="•"/>
      <w:lvlJc w:val="left"/>
      <w:pPr>
        <w:tabs>
          <w:tab w:val="num" w:pos="4320"/>
        </w:tabs>
        <w:ind w:left="4320" w:hanging="360"/>
      </w:pPr>
      <w:rPr>
        <w:rFonts w:ascii="Arial" w:hAnsi="Arial" w:hint="default"/>
      </w:rPr>
    </w:lvl>
    <w:lvl w:ilvl="6" w:tplc="8CC60298" w:tentative="1">
      <w:start w:val="1"/>
      <w:numFmt w:val="bullet"/>
      <w:lvlText w:val="•"/>
      <w:lvlJc w:val="left"/>
      <w:pPr>
        <w:tabs>
          <w:tab w:val="num" w:pos="5040"/>
        </w:tabs>
        <w:ind w:left="5040" w:hanging="360"/>
      </w:pPr>
      <w:rPr>
        <w:rFonts w:ascii="Arial" w:hAnsi="Arial" w:hint="default"/>
      </w:rPr>
    </w:lvl>
    <w:lvl w:ilvl="7" w:tplc="C2408CEE" w:tentative="1">
      <w:start w:val="1"/>
      <w:numFmt w:val="bullet"/>
      <w:lvlText w:val="•"/>
      <w:lvlJc w:val="left"/>
      <w:pPr>
        <w:tabs>
          <w:tab w:val="num" w:pos="5760"/>
        </w:tabs>
        <w:ind w:left="5760" w:hanging="360"/>
      </w:pPr>
      <w:rPr>
        <w:rFonts w:ascii="Arial" w:hAnsi="Arial" w:hint="default"/>
      </w:rPr>
    </w:lvl>
    <w:lvl w:ilvl="8" w:tplc="267227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B10B09"/>
    <w:multiLevelType w:val="hybridMultilevel"/>
    <w:tmpl w:val="56403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743270">
    <w:abstractNumId w:val="2"/>
  </w:num>
  <w:num w:numId="2" w16cid:durableId="1756437330">
    <w:abstractNumId w:val="4"/>
  </w:num>
  <w:num w:numId="3" w16cid:durableId="1577400908">
    <w:abstractNumId w:val="6"/>
  </w:num>
  <w:num w:numId="4" w16cid:durableId="624624972">
    <w:abstractNumId w:val="3"/>
  </w:num>
  <w:num w:numId="5" w16cid:durableId="1195463206">
    <w:abstractNumId w:val="1"/>
  </w:num>
  <w:num w:numId="6" w16cid:durableId="399835747">
    <w:abstractNumId w:val="0"/>
  </w:num>
  <w:num w:numId="7" w16cid:durableId="1160998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95"/>
    <w:rsid w:val="000012A7"/>
    <w:rsid w:val="0000186F"/>
    <w:rsid w:val="00003463"/>
    <w:rsid w:val="0000441B"/>
    <w:rsid w:val="00011603"/>
    <w:rsid w:val="00012058"/>
    <w:rsid w:val="000214F6"/>
    <w:rsid w:val="00026730"/>
    <w:rsid w:val="000347EE"/>
    <w:rsid w:val="000361FD"/>
    <w:rsid w:val="00046B46"/>
    <w:rsid w:val="00052F83"/>
    <w:rsid w:val="0005389A"/>
    <w:rsid w:val="00054358"/>
    <w:rsid w:val="00056625"/>
    <w:rsid w:val="00061120"/>
    <w:rsid w:val="000624BC"/>
    <w:rsid w:val="0006252A"/>
    <w:rsid w:val="00067ADF"/>
    <w:rsid w:val="0007434B"/>
    <w:rsid w:val="00075A65"/>
    <w:rsid w:val="00077454"/>
    <w:rsid w:val="0008094C"/>
    <w:rsid w:val="00080D52"/>
    <w:rsid w:val="00081B96"/>
    <w:rsid w:val="00083772"/>
    <w:rsid w:val="000911CF"/>
    <w:rsid w:val="00092168"/>
    <w:rsid w:val="000921A6"/>
    <w:rsid w:val="00093393"/>
    <w:rsid w:val="00094325"/>
    <w:rsid w:val="00095FEB"/>
    <w:rsid w:val="0009614A"/>
    <w:rsid w:val="00097D09"/>
    <w:rsid w:val="000A3F46"/>
    <w:rsid w:val="000B2551"/>
    <w:rsid w:val="000B3946"/>
    <w:rsid w:val="000B4C44"/>
    <w:rsid w:val="000B5267"/>
    <w:rsid w:val="000C0AE2"/>
    <w:rsid w:val="000D106D"/>
    <w:rsid w:val="000D126A"/>
    <w:rsid w:val="000D4042"/>
    <w:rsid w:val="000D67AA"/>
    <w:rsid w:val="000D6C7A"/>
    <w:rsid w:val="000E01E0"/>
    <w:rsid w:val="000E2266"/>
    <w:rsid w:val="000E254D"/>
    <w:rsid w:val="000E7860"/>
    <w:rsid w:val="000F1F3F"/>
    <w:rsid w:val="000F1FCF"/>
    <w:rsid w:val="000F2A3A"/>
    <w:rsid w:val="000F7A72"/>
    <w:rsid w:val="00102B21"/>
    <w:rsid w:val="00105A45"/>
    <w:rsid w:val="00106016"/>
    <w:rsid w:val="00106B00"/>
    <w:rsid w:val="001070FB"/>
    <w:rsid w:val="001105CD"/>
    <w:rsid w:val="00110A33"/>
    <w:rsid w:val="001139B3"/>
    <w:rsid w:val="001206EE"/>
    <w:rsid w:val="001219C8"/>
    <w:rsid w:val="00126526"/>
    <w:rsid w:val="001274B8"/>
    <w:rsid w:val="0013219D"/>
    <w:rsid w:val="001333BE"/>
    <w:rsid w:val="00134399"/>
    <w:rsid w:val="0013444A"/>
    <w:rsid w:val="00134A54"/>
    <w:rsid w:val="00137F96"/>
    <w:rsid w:val="00140759"/>
    <w:rsid w:val="00142811"/>
    <w:rsid w:val="0014315D"/>
    <w:rsid w:val="00144417"/>
    <w:rsid w:val="00146260"/>
    <w:rsid w:val="00146CE4"/>
    <w:rsid w:val="00147097"/>
    <w:rsid w:val="001506F7"/>
    <w:rsid w:val="00155B85"/>
    <w:rsid w:val="001577AB"/>
    <w:rsid w:val="00160753"/>
    <w:rsid w:val="0016135E"/>
    <w:rsid w:val="0016235F"/>
    <w:rsid w:val="00163671"/>
    <w:rsid w:val="00165B67"/>
    <w:rsid w:val="001721F8"/>
    <w:rsid w:val="00174264"/>
    <w:rsid w:val="00174672"/>
    <w:rsid w:val="00175A84"/>
    <w:rsid w:val="00176785"/>
    <w:rsid w:val="00186C0E"/>
    <w:rsid w:val="0018758C"/>
    <w:rsid w:val="0019000A"/>
    <w:rsid w:val="00190A76"/>
    <w:rsid w:val="00190EEE"/>
    <w:rsid w:val="00192797"/>
    <w:rsid w:val="001928E1"/>
    <w:rsid w:val="00193222"/>
    <w:rsid w:val="00193572"/>
    <w:rsid w:val="00194285"/>
    <w:rsid w:val="00194699"/>
    <w:rsid w:val="00194A40"/>
    <w:rsid w:val="00195619"/>
    <w:rsid w:val="001973E4"/>
    <w:rsid w:val="001A2E25"/>
    <w:rsid w:val="001A3247"/>
    <w:rsid w:val="001A4FB5"/>
    <w:rsid w:val="001A5408"/>
    <w:rsid w:val="001A7157"/>
    <w:rsid w:val="001B3D57"/>
    <w:rsid w:val="001C0FB1"/>
    <w:rsid w:val="001C2C33"/>
    <w:rsid w:val="001C6F63"/>
    <w:rsid w:val="001D2B8A"/>
    <w:rsid w:val="001D37FA"/>
    <w:rsid w:val="001D643A"/>
    <w:rsid w:val="001D7B42"/>
    <w:rsid w:val="001E5712"/>
    <w:rsid w:val="001F0974"/>
    <w:rsid w:val="001F19DB"/>
    <w:rsid w:val="001F27AA"/>
    <w:rsid w:val="001F6EE5"/>
    <w:rsid w:val="0020104D"/>
    <w:rsid w:val="002014E3"/>
    <w:rsid w:val="0020318B"/>
    <w:rsid w:val="0020326F"/>
    <w:rsid w:val="00205D36"/>
    <w:rsid w:val="00206732"/>
    <w:rsid w:val="00207B5C"/>
    <w:rsid w:val="00211CAF"/>
    <w:rsid w:val="00212067"/>
    <w:rsid w:val="00212661"/>
    <w:rsid w:val="00213448"/>
    <w:rsid w:val="0021351E"/>
    <w:rsid w:val="00215573"/>
    <w:rsid w:val="0021622B"/>
    <w:rsid w:val="002163E4"/>
    <w:rsid w:val="0021728F"/>
    <w:rsid w:val="00221035"/>
    <w:rsid w:val="002220F1"/>
    <w:rsid w:val="00223B48"/>
    <w:rsid w:val="00223D74"/>
    <w:rsid w:val="00223EF5"/>
    <w:rsid w:val="00226100"/>
    <w:rsid w:val="00230779"/>
    <w:rsid w:val="00232618"/>
    <w:rsid w:val="002354AE"/>
    <w:rsid w:val="00237148"/>
    <w:rsid w:val="00240789"/>
    <w:rsid w:val="00240F11"/>
    <w:rsid w:val="002424A0"/>
    <w:rsid w:val="00244A0C"/>
    <w:rsid w:val="0024544E"/>
    <w:rsid w:val="00245EA7"/>
    <w:rsid w:val="00251307"/>
    <w:rsid w:val="00251CB5"/>
    <w:rsid w:val="0026467E"/>
    <w:rsid w:val="00266C80"/>
    <w:rsid w:val="00270E86"/>
    <w:rsid w:val="00271A03"/>
    <w:rsid w:val="002772EB"/>
    <w:rsid w:val="00277DF6"/>
    <w:rsid w:val="00280CDE"/>
    <w:rsid w:val="002813BE"/>
    <w:rsid w:val="00285A28"/>
    <w:rsid w:val="00286BDA"/>
    <w:rsid w:val="00287569"/>
    <w:rsid w:val="00290016"/>
    <w:rsid w:val="00290229"/>
    <w:rsid w:val="0029193D"/>
    <w:rsid w:val="0029348D"/>
    <w:rsid w:val="002943CA"/>
    <w:rsid w:val="00296857"/>
    <w:rsid w:val="002A18D2"/>
    <w:rsid w:val="002B1B10"/>
    <w:rsid w:val="002B5210"/>
    <w:rsid w:val="002B634B"/>
    <w:rsid w:val="002B6C13"/>
    <w:rsid w:val="002C11FA"/>
    <w:rsid w:val="002C183B"/>
    <w:rsid w:val="002C2EB3"/>
    <w:rsid w:val="002D0ED4"/>
    <w:rsid w:val="002D4A86"/>
    <w:rsid w:val="002D6501"/>
    <w:rsid w:val="002D703A"/>
    <w:rsid w:val="002E10B3"/>
    <w:rsid w:val="002E278B"/>
    <w:rsid w:val="002E3927"/>
    <w:rsid w:val="002E3A26"/>
    <w:rsid w:val="002E4FAB"/>
    <w:rsid w:val="002E50EA"/>
    <w:rsid w:val="002E5236"/>
    <w:rsid w:val="002E5C1F"/>
    <w:rsid w:val="002E7A7B"/>
    <w:rsid w:val="002F1A13"/>
    <w:rsid w:val="002F2D8E"/>
    <w:rsid w:val="002F3515"/>
    <w:rsid w:val="002F35CA"/>
    <w:rsid w:val="002F5206"/>
    <w:rsid w:val="002F66C1"/>
    <w:rsid w:val="002F70C6"/>
    <w:rsid w:val="002F7713"/>
    <w:rsid w:val="00301AFF"/>
    <w:rsid w:val="00301EFA"/>
    <w:rsid w:val="00302415"/>
    <w:rsid w:val="00304089"/>
    <w:rsid w:val="003049C3"/>
    <w:rsid w:val="003054A2"/>
    <w:rsid w:val="003064B2"/>
    <w:rsid w:val="00310D02"/>
    <w:rsid w:val="00312420"/>
    <w:rsid w:val="0031248B"/>
    <w:rsid w:val="0031311F"/>
    <w:rsid w:val="00314B10"/>
    <w:rsid w:val="00316A7E"/>
    <w:rsid w:val="00316FC7"/>
    <w:rsid w:val="00317536"/>
    <w:rsid w:val="00317EFF"/>
    <w:rsid w:val="0032094C"/>
    <w:rsid w:val="00323C2F"/>
    <w:rsid w:val="003272D3"/>
    <w:rsid w:val="003278C8"/>
    <w:rsid w:val="00327A25"/>
    <w:rsid w:val="0033072A"/>
    <w:rsid w:val="00332485"/>
    <w:rsid w:val="00332E99"/>
    <w:rsid w:val="0033430F"/>
    <w:rsid w:val="003347FF"/>
    <w:rsid w:val="00336492"/>
    <w:rsid w:val="00340E09"/>
    <w:rsid w:val="00344847"/>
    <w:rsid w:val="00347974"/>
    <w:rsid w:val="00350918"/>
    <w:rsid w:val="00350C27"/>
    <w:rsid w:val="0035328A"/>
    <w:rsid w:val="00354BAF"/>
    <w:rsid w:val="00355437"/>
    <w:rsid w:val="003573EB"/>
    <w:rsid w:val="003626BC"/>
    <w:rsid w:val="00371294"/>
    <w:rsid w:val="003713D9"/>
    <w:rsid w:val="00371800"/>
    <w:rsid w:val="00373F20"/>
    <w:rsid w:val="00375C33"/>
    <w:rsid w:val="0038135F"/>
    <w:rsid w:val="00382FC3"/>
    <w:rsid w:val="003955C7"/>
    <w:rsid w:val="003A1061"/>
    <w:rsid w:val="003A1326"/>
    <w:rsid w:val="003A1791"/>
    <w:rsid w:val="003A3D08"/>
    <w:rsid w:val="003A55EF"/>
    <w:rsid w:val="003A6302"/>
    <w:rsid w:val="003B01F8"/>
    <w:rsid w:val="003B05AE"/>
    <w:rsid w:val="003B69C2"/>
    <w:rsid w:val="003C05A2"/>
    <w:rsid w:val="003C2383"/>
    <w:rsid w:val="003C252B"/>
    <w:rsid w:val="003C2BB1"/>
    <w:rsid w:val="003C2FD3"/>
    <w:rsid w:val="003C46AB"/>
    <w:rsid w:val="003C6975"/>
    <w:rsid w:val="003C797B"/>
    <w:rsid w:val="003D215E"/>
    <w:rsid w:val="003D6725"/>
    <w:rsid w:val="003E559F"/>
    <w:rsid w:val="003E5AD6"/>
    <w:rsid w:val="003E67E4"/>
    <w:rsid w:val="003F5718"/>
    <w:rsid w:val="003F5D16"/>
    <w:rsid w:val="0040008B"/>
    <w:rsid w:val="00403B9E"/>
    <w:rsid w:val="00404AAC"/>
    <w:rsid w:val="00404D87"/>
    <w:rsid w:val="0041301E"/>
    <w:rsid w:val="00413D64"/>
    <w:rsid w:val="00414ACC"/>
    <w:rsid w:val="00415E56"/>
    <w:rsid w:val="00420CA9"/>
    <w:rsid w:val="00422D15"/>
    <w:rsid w:val="00424776"/>
    <w:rsid w:val="00424EC9"/>
    <w:rsid w:val="00425891"/>
    <w:rsid w:val="00425E16"/>
    <w:rsid w:val="00430C25"/>
    <w:rsid w:val="0043171F"/>
    <w:rsid w:val="0043229D"/>
    <w:rsid w:val="004339C7"/>
    <w:rsid w:val="00433E7D"/>
    <w:rsid w:val="004340F6"/>
    <w:rsid w:val="0043752F"/>
    <w:rsid w:val="004376C0"/>
    <w:rsid w:val="00444B58"/>
    <w:rsid w:val="00444E74"/>
    <w:rsid w:val="004451FC"/>
    <w:rsid w:val="00451FCA"/>
    <w:rsid w:val="00453A26"/>
    <w:rsid w:val="00455E9B"/>
    <w:rsid w:val="0045702E"/>
    <w:rsid w:val="0046276F"/>
    <w:rsid w:val="004633A8"/>
    <w:rsid w:val="00466AE0"/>
    <w:rsid w:val="00471032"/>
    <w:rsid w:val="004733AE"/>
    <w:rsid w:val="0047421A"/>
    <w:rsid w:val="0047592E"/>
    <w:rsid w:val="0048035F"/>
    <w:rsid w:val="004819CF"/>
    <w:rsid w:val="0048274B"/>
    <w:rsid w:val="00490703"/>
    <w:rsid w:val="00491E39"/>
    <w:rsid w:val="0049204C"/>
    <w:rsid w:val="0049276D"/>
    <w:rsid w:val="00492C24"/>
    <w:rsid w:val="00492D4A"/>
    <w:rsid w:val="004941CF"/>
    <w:rsid w:val="0049434B"/>
    <w:rsid w:val="004A1033"/>
    <w:rsid w:val="004A402F"/>
    <w:rsid w:val="004A4C33"/>
    <w:rsid w:val="004B0C7E"/>
    <w:rsid w:val="004B1D4B"/>
    <w:rsid w:val="004B7C8D"/>
    <w:rsid w:val="004C0B2B"/>
    <w:rsid w:val="004C1580"/>
    <w:rsid w:val="004C2F54"/>
    <w:rsid w:val="004C3C6E"/>
    <w:rsid w:val="004C56D3"/>
    <w:rsid w:val="004C5723"/>
    <w:rsid w:val="004D1E0B"/>
    <w:rsid w:val="004D2444"/>
    <w:rsid w:val="004D3631"/>
    <w:rsid w:val="004D5B44"/>
    <w:rsid w:val="004E099D"/>
    <w:rsid w:val="004E1399"/>
    <w:rsid w:val="004E2742"/>
    <w:rsid w:val="004E447C"/>
    <w:rsid w:val="004E7ECB"/>
    <w:rsid w:val="004F03B0"/>
    <w:rsid w:val="004F41CC"/>
    <w:rsid w:val="004F4F47"/>
    <w:rsid w:val="00500510"/>
    <w:rsid w:val="00500AF7"/>
    <w:rsid w:val="00505595"/>
    <w:rsid w:val="00505929"/>
    <w:rsid w:val="00506FDC"/>
    <w:rsid w:val="00513934"/>
    <w:rsid w:val="00521EA4"/>
    <w:rsid w:val="00523D7C"/>
    <w:rsid w:val="00524A73"/>
    <w:rsid w:val="005266ED"/>
    <w:rsid w:val="00526A59"/>
    <w:rsid w:val="00526C8C"/>
    <w:rsid w:val="00527B7C"/>
    <w:rsid w:val="00533AF6"/>
    <w:rsid w:val="0053407F"/>
    <w:rsid w:val="005349A1"/>
    <w:rsid w:val="0053597F"/>
    <w:rsid w:val="00541E38"/>
    <w:rsid w:val="00542020"/>
    <w:rsid w:val="0054464A"/>
    <w:rsid w:val="00546C4A"/>
    <w:rsid w:val="0055017E"/>
    <w:rsid w:val="00554D8A"/>
    <w:rsid w:val="005568AF"/>
    <w:rsid w:val="00557CE4"/>
    <w:rsid w:val="00561CB5"/>
    <w:rsid w:val="005642A5"/>
    <w:rsid w:val="00564AAA"/>
    <w:rsid w:val="005655C2"/>
    <w:rsid w:val="0056563F"/>
    <w:rsid w:val="005666CF"/>
    <w:rsid w:val="00573242"/>
    <w:rsid w:val="0057472B"/>
    <w:rsid w:val="00580BD5"/>
    <w:rsid w:val="00581E49"/>
    <w:rsid w:val="005845C3"/>
    <w:rsid w:val="00596015"/>
    <w:rsid w:val="005977CF"/>
    <w:rsid w:val="005A5C8A"/>
    <w:rsid w:val="005B5353"/>
    <w:rsid w:val="005B641E"/>
    <w:rsid w:val="005B75B6"/>
    <w:rsid w:val="005B7E64"/>
    <w:rsid w:val="005C0D53"/>
    <w:rsid w:val="005C0DC7"/>
    <w:rsid w:val="005C3E24"/>
    <w:rsid w:val="005D154D"/>
    <w:rsid w:val="005D1887"/>
    <w:rsid w:val="005D1AA6"/>
    <w:rsid w:val="005D3901"/>
    <w:rsid w:val="005D42AF"/>
    <w:rsid w:val="005D4A2E"/>
    <w:rsid w:val="005D5D2A"/>
    <w:rsid w:val="005D6BA2"/>
    <w:rsid w:val="005E04C2"/>
    <w:rsid w:val="005E088E"/>
    <w:rsid w:val="005E16CB"/>
    <w:rsid w:val="005E16EA"/>
    <w:rsid w:val="005E1B8A"/>
    <w:rsid w:val="005E2037"/>
    <w:rsid w:val="005E310B"/>
    <w:rsid w:val="005E783E"/>
    <w:rsid w:val="005F2129"/>
    <w:rsid w:val="005F3ED9"/>
    <w:rsid w:val="005F7259"/>
    <w:rsid w:val="005F73D1"/>
    <w:rsid w:val="00600E2C"/>
    <w:rsid w:val="00602FEA"/>
    <w:rsid w:val="00606389"/>
    <w:rsid w:val="006075F9"/>
    <w:rsid w:val="00607998"/>
    <w:rsid w:val="00612519"/>
    <w:rsid w:val="0061382C"/>
    <w:rsid w:val="00614A93"/>
    <w:rsid w:val="00615848"/>
    <w:rsid w:val="0062044A"/>
    <w:rsid w:val="006228E2"/>
    <w:rsid w:val="006237E0"/>
    <w:rsid w:val="00627D77"/>
    <w:rsid w:val="00632376"/>
    <w:rsid w:val="006324F7"/>
    <w:rsid w:val="00633456"/>
    <w:rsid w:val="00634058"/>
    <w:rsid w:val="0063421C"/>
    <w:rsid w:val="00634D43"/>
    <w:rsid w:val="00635C47"/>
    <w:rsid w:val="0063760F"/>
    <w:rsid w:val="00637D1F"/>
    <w:rsid w:val="006424A1"/>
    <w:rsid w:val="00642861"/>
    <w:rsid w:val="00643BCD"/>
    <w:rsid w:val="00645047"/>
    <w:rsid w:val="00647EF4"/>
    <w:rsid w:val="0065100C"/>
    <w:rsid w:val="006524CE"/>
    <w:rsid w:val="00653770"/>
    <w:rsid w:val="00655419"/>
    <w:rsid w:val="006572E1"/>
    <w:rsid w:val="0065765A"/>
    <w:rsid w:val="0066143E"/>
    <w:rsid w:val="00661CFC"/>
    <w:rsid w:val="00661EF5"/>
    <w:rsid w:val="00662F56"/>
    <w:rsid w:val="00663397"/>
    <w:rsid w:val="00664FC9"/>
    <w:rsid w:val="00670546"/>
    <w:rsid w:val="006717B8"/>
    <w:rsid w:val="00672FD1"/>
    <w:rsid w:val="00673FA8"/>
    <w:rsid w:val="00674E62"/>
    <w:rsid w:val="00675FA0"/>
    <w:rsid w:val="00680F0E"/>
    <w:rsid w:val="006825AC"/>
    <w:rsid w:val="00683FA0"/>
    <w:rsid w:val="00684E93"/>
    <w:rsid w:val="006870A2"/>
    <w:rsid w:val="00692204"/>
    <w:rsid w:val="006941EE"/>
    <w:rsid w:val="00695158"/>
    <w:rsid w:val="00697476"/>
    <w:rsid w:val="006A0D78"/>
    <w:rsid w:val="006A19C4"/>
    <w:rsid w:val="006A20AF"/>
    <w:rsid w:val="006A3100"/>
    <w:rsid w:val="006A3116"/>
    <w:rsid w:val="006A47F3"/>
    <w:rsid w:val="006A5B4A"/>
    <w:rsid w:val="006A5C04"/>
    <w:rsid w:val="006B04B7"/>
    <w:rsid w:val="006B207A"/>
    <w:rsid w:val="006B3EF0"/>
    <w:rsid w:val="006C3634"/>
    <w:rsid w:val="006C52B3"/>
    <w:rsid w:val="006C5D06"/>
    <w:rsid w:val="006C6BFA"/>
    <w:rsid w:val="006D4CFD"/>
    <w:rsid w:val="006D6EE8"/>
    <w:rsid w:val="006E1412"/>
    <w:rsid w:val="006E21FA"/>
    <w:rsid w:val="006E3ABB"/>
    <w:rsid w:val="006E5CB9"/>
    <w:rsid w:val="006E6701"/>
    <w:rsid w:val="006F1A15"/>
    <w:rsid w:val="006F23A5"/>
    <w:rsid w:val="006F4CA6"/>
    <w:rsid w:val="006F5884"/>
    <w:rsid w:val="006F5D1E"/>
    <w:rsid w:val="006F6315"/>
    <w:rsid w:val="00701856"/>
    <w:rsid w:val="007054AB"/>
    <w:rsid w:val="00705A9F"/>
    <w:rsid w:val="0071224B"/>
    <w:rsid w:val="00715361"/>
    <w:rsid w:val="007262FB"/>
    <w:rsid w:val="00733A73"/>
    <w:rsid w:val="0073464A"/>
    <w:rsid w:val="007371DC"/>
    <w:rsid w:val="00737C02"/>
    <w:rsid w:val="0074388A"/>
    <w:rsid w:val="0074454C"/>
    <w:rsid w:val="0074473A"/>
    <w:rsid w:val="00745640"/>
    <w:rsid w:val="00745714"/>
    <w:rsid w:val="00745AD6"/>
    <w:rsid w:val="00751A5E"/>
    <w:rsid w:val="00752CF6"/>
    <w:rsid w:val="0075491A"/>
    <w:rsid w:val="007552C6"/>
    <w:rsid w:val="00756214"/>
    <w:rsid w:val="007562A0"/>
    <w:rsid w:val="007615DC"/>
    <w:rsid w:val="0076350D"/>
    <w:rsid w:val="007670D1"/>
    <w:rsid w:val="00773810"/>
    <w:rsid w:val="00775301"/>
    <w:rsid w:val="00776EA8"/>
    <w:rsid w:val="0077721C"/>
    <w:rsid w:val="00780AF8"/>
    <w:rsid w:val="00780C28"/>
    <w:rsid w:val="00782C55"/>
    <w:rsid w:val="00783B22"/>
    <w:rsid w:val="00785BA5"/>
    <w:rsid w:val="00786554"/>
    <w:rsid w:val="00791145"/>
    <w:rsid w:val="00796336"/>
    <w:rsid w:val="00796B05"/>
    <w:rsid w:val="007971EF"/>
    <w:rsid w:val="007A1632"/>
    <w:rsid w:val="007A2416"/>
    <w:rsid w:val="007A35E7"/>
    <w:rsid w:val="007A5ECA"/>
    <w:rsid w:val="007A7562"/>
    <w:rsid w:val="007A7667"/>
    <w:rsid w:val="007A7EBA"/>
    <w:rsid w:val="007B16CC"/>
    <w:rsid w:val="007B1AEF"/>
    <w:rsid w:val="007B2E89"/>
    <w:rsid w:val="007B36B0"/>
    <w:rsid w:val="007B43AB"/>
    <w:rsid w:val="007B4924"/>
    <w:rsid w:val="007C41CE"/>
    <w:rsid w:val="007C4704"/>
    <w:rsid w:val="007D14C1"/>
    <w:rsid w:val="007D5178"/>
    <w:rsid w:val="007D672F"/>
    <w:rsid w:val="007D7191"/>
    <w:rsid w:val="007E19FC"/>
    <w:rsid w:val="007E543E"/>
    <w:rsid w:val="007E5C1D"/>
    <w:rsid w:val="007E6520"/>
    <w:rsid w:val="007F0A88"/>
    <w:rsid w:val="007F117B"/>
    <w:rsid w:val="007F1D94"/>
    <w:rsid w:val="007F534E"/>
    <w:rsid w:val="007F66FA"/>
    <w:rsid w:val="0080103C"/>
    <w:rsid w:val="0080277F"/>
    <w:rsid w:val="008042F5"/>
    <w:rsid w:val="008059D1"/>
    <w:rsid w:val="00806AF8"/>
    <w:rsid w:val="008130F2"/>
    <w:rsid w:val="00813403"/>
    <w:rsid w:val="00816811"/>
    <w:rsid w:val="0081715A"/>
    <w:rsid w:val="00823849"/>
    <w:rsid w:val="008241FA"/>
    <w:rsid w:val="00827E51"/>
    <w:rsid w:val="00833EED"/>
    <w:rsid w:val="008376C5"/>
    <w:rsid w:val="00840244"/>
    <w:rsid w:val="00841C88"/>
    <w:rsid w:val="008421BC"/>
    <w:rsid w:val="008423FE"/>
    <w:rsid w:val="00847831"/>
    <w:rsid w:val="00847B45"/>
    <w:rsid w:val="00847ED2"/>
    <w:rsid w:val="0085022D"/>
    <w:rsid w:val="008523BC"/>
    <w:rsid w:val="008523F1"/>
    <w:rsid w:val="00855EB9"/>
    <w:rsid w:val="00857303"/>
    <w:rsid w:val="00860F71"/>
    <w:rsid w:val="008612D5"/>
    <w:rsid w:val="008619A2"/>
    <w:rsid w:val="00863087"/>
    <w:rsid w:val="00864DC9"/>
    <w:rsid w:val="00871F39"/>
    <w:rsid w:val="00872992"/>
    <w:rsid w:val="00872CA8"/>
    <w:rsid w:val="00873A58"/>
    <w:rsid w:val="008742DF"/>
    <w:rsid w:val="0088037E"/>
    <w:rsid w:val="0088558E"/>
    <w:rsid w:val="008916CC"/>
    <w:rsid w:val="0089351A"/>
    <w:rsid w:val="00896160"/>
    <w:rsid w:val="008978A9"/>
    <w:rsid w:val="008A1BB1"/>
    <w:rsid w:val="008A2C8E"/>
    <w:rsid w:val="008A4A13"/>
    <w:rsid w:val="008A4B63"/>
    <w:rsid w:val="008A5C8F"/>
    <w:rsid w:val="008A6239"/>
    <w:rsid w:val="008B14BD"/>
    <w:rsid w:val="008B1D09"/>
    <w:rsid w:val="008B4DE2"/>
    <w:rsid w:val="008C195E"/>
    <w:rsid w:val="008C251D"/>
    <w:rsid w:val="008C38F1"/>
    <w:rsid w:val="008C600B"/>
    <w:rsid w:val="008D06A6"/>
    <w:rsid w:val="008D2970"/>
    <w:rsid w:val="008D3F80"/>
    <w:rsid w:val="008D4521"/>
    <w:rsid w:val="008E0D01"/>
    <w:rsid w:val="008E19E5"/>
    <w:rsid w:val="008E1D47"/>
    <w:rsid w:val="008E1F8C"/>
    <w:rsid w:val="008E2A34"/>
    <w:rsid w:val="008E4007"/>
    <w:rsid w:val="008E6448"/>
    <w:rsid w:val="008E70B9"/>
    <w:rsid w:val="008F1002"/>
    <w:rsid w:val="008F1974"/>
    <w:rsid w:val="008F1E51"/>
    <w:rsid w:val="008F3CBC"/>
    <w:rsid w:val="008F5F72"/>
    <w:rsid w:val="008F63E2"/>
    <w:rsid w:val="009001FC"/>
    <w:rsid w:val="00900892"/>
    <w:rsid w:val="009008F7"/>
    <w:rsid w:val="00903A39"/>
    <w:rsid w:val="009055D6"/>
    <w:rsid w:val="00907945"/>
    <w:rsid w:val="0091258F"/>
    <w:rsid w:val="00913870"/>
    <w:rsid w:val="009162C2"/>
    <w:rsid w:val="009170FC"/>
    <w:rsid w:val="00917EB8"/>
    <w:rsid w:val="00920E5D"/>
    <w:rsid w:val="00921D38"/>
    <w:rsid w:val="009236C4"/>
    <w:rsid w:val="00924D34"/>
    <w:rsid w:val="009275FE"/>
    <w:rsid w:val="009278C2"/>
    <w:rsid w:val="009306EF"/>
    <w:rsid w:val="0093077A"/>
    <w:rsid w:val="009319DA"/>
    <w:rsid w:val="00932A2A"/>
    <w:rsid w:val="00933B7D"/>
    <w:rsid w:val="00934F62"/>
    <w:rsid w:val="00936E9C"/>
    <w:rsid w:val="0093750C"/>
    <w:rsid w:val="0093783E"/>
    <w:rsid w:val="00940AA0"/>
    <w:rsid w:val="0094113F"/>
    <w:rsid w:val="00942100"/>
    <w:rsid w:val="00942384"/>
    <w:rsid w:val="00943B5E"/>
    <w:rsid w:val="009477AA"/>
    <w:rsid w:val="009513D4"/>
    <w:rsid w:val="00955DAD"/>
    <w:rsid w:val="00963107"/>
    <w:rsid w:val="00963B28"/>
    <w:rsid w:val="0096511F"/>
    <w:rsid w:val="0096641E"/>
    <w:rsid w:val="00967F42"/>
    <w:rsid w:val="00970CAF"/>
    <w:rsid w:val="00973B2F"/>
    <w:rsid w:val="00975116"/>
    <w:rsid w:val="00975FC6"/>
    <w:rsid w:val="0098008D"/>
    <w:rsid w:val="009827D6"/>
    <w:rsid w:val="00983550"/>
    <w:rsid w:val="009857F2"/>
    <w:rsid w:val="00991606"/>
    <w:rsid w:val="00991FF9"/>
    <w:rsid w:val="009A047D"/>
    <w:rsid w:val="009A39C6"/>
    <w:rsid w:val="009A3D95"/>
    <w:rsid w:val="009A55B8"/>
    <w:rsid w:val="009A7DB2"/>
    <w:rsid w:val="009B0219"/>
    <w:rsid w:val="009B0565"/>
    <w:rsid w:val="009B123D"/>
    <w:rsid w:val="009B1DFE"/>
    <w:rsid w:val="009B2BC6"/>
    <w:rsid w:val="009B58E3"/>
    <w:rsid w:val="009B7EE8"/>
    <w:rsid w:val="009C112E"/>
    <w:rsid w:val="009C3942"/>
    <w:rsid w:val="009C520A"/>
    <w:rsid w:val="009D6C6E"/>
    <w:rsid w:val="009E29F7"/>
    <w:rsid w:val="009F0306"/>
    <w:rsid w:val="009F0998"/>
    <w:rsid w:val="009F0FE2"/>
    <w:rsid w:val="009F11A5"/>
    <w:rsid w:val="009F248D"/>
    <w:rsid w:val="009F32FF"/>
    <w:rsid w:val="009F60B5"/>
    <w:rsid w:val="00A00B9D"/>
    <w:rsid w:val="00A023C2"/>
    <w:rsid w:val="00A05487"/>
    <w:rsid w:val="00A101EF"/>
    <w:rsid w:val="00A1087F"/>
    <w:rsid w:val="00A11C86"/>
    <w:rsid w:val="00A12608"/>
    <w:rsid w:val="00A12CA9"/>
    <w:rsid w:val="00A132D1"/>
    <w:rsid w:val="00A1428A"/>
    <w:rsid w:val="00A15DAC"/>
    <w:rsid w:val="00A177B1"/>
    <w:rsid w:val="00A17A80"/>
    <w:rsid w:val="00A20BB6"/>
    <w:rsid w:val="00A235D9"/>
    <w:rsid w:val="00A26291"/>
    <w:rsid w:val="00A26D52"/>
    <w:rsid w:val="00A27099"/>
    <w:rsid w:val="00A3342B"/>
    <w:rsid w:val="00A338C1"/>
    <w:rsid w:val="00A379F3"/>
    <w:rsid w:val="00A41569"/>
    <w:rsid w:val="00A42099"/>
    <w:rsid w:val="00A422EE"/>
    <w:rsid w:val="00A4270B"/>
    <w:rsid w:val="00A4271C"/>
    <w:rsid w:val="00A447DE"/>
    <w:rsid w:val="00A44907"/>
    <w:rsid w:val="00A44C76"/>
    <w:rsid w:val="00A46B3A"/>
    <w:rsid w:val="00A50A78"/>
    <w:rsid w:val="00A51840"/>
    <w:rsid w:val="00A53D73"/>
    <w:rsid w:val="00A54410"/>
    <w:rsid w:val="00A55841"/>
    <w:rsid w:val="00A57209"/>
    <w:rsid w:val="00A57B5B"/>
    <w:rsid w:val="00A61585"/>
    <w:rsid w:val="00A63251"/>
    <w:rsid w:val="00A64757"/>
    <w:rsid w:val="00A654BE"/>
    <w:rsid w:val="00A72D8F"/>
    <w:rsid w:val="00A734F6"/>
    <w:rsid w:val="00A75DB2"/>
    <w:rsid w:val="00A77560"/>
    <w:rsid w:val="00A77A3E"/>
    <w:rsid w:val="00A77A82"/>
    <w:rsid w:val="00A81E08"/>
    <w:rsid w:val="00A82725"/>
    <w:rsid w:val="00A83D40"/>
    <w:rsid w:val="00A8418F"/>
    <w:rsid w:val="00A86C93"/>
    <w:rsid w:val="00A9098D"/>
    <w:rsid w:val="00A910FD"/>
    <w:rsid w:val="00AA0362"/>
    <w:rsid w:val="00AA1F84"/>
    <w:rsid w:val="00AA259D"/>
    <w:rsid w:val="00AA5727"/>
    <w:rsid w:val="00AA57B6"/>
    <w:rsid w:val="00AA78F7"/>
    <w:rsid w:val="00AB06FF"/>
    <w:rsid w:val="00AB1A1F"/>
    <w:rsid w:val="00AB3237"/>
    <w:rsid w:val="00AB4568"/>
    <w:rsid w:val="00AB4573"/>
    <w:rsid w:val="00AB5858"/>
    <w:rsid w:val="00AB7937"/>
    <w:rsid w:val="00AC1A3D"/>
    <w:rsid w:val="00AC60DD"/>
    <w:rsid w:val="00AD2D02"/>
    <w:rsid w:val="00AD508F"/>
    <w:rsid w:val="00AE36AE"/>
    <w:rsid w:val="00AE7F8B"/>
    <w:rsid w:val="00AF24A6"/>
    <w:rsid w:val="00AF51D2"/>
    <w:rsid w:val="00AF591F"/>
    <w:rsid w:val="00AF7A79"/>
    <w:rsid w:val="00B00E86"/>
    <w:rsid w:val="00B03A98"/>
    <w:rsid w:val="00B03EC3"/>
    <w:rsid w:val="00B05C4A"/>
    <w:rsid w:val="00B1137A"/>
    <w:rsid w:val="00B1456A"/>
    <w:rsid w:val="00B207FE"/>
    <w:rsid w:val="00B21D7D"/>
    <w:rsid w:val="00B24D49"/>
    <w:rsid w:val="00B25C03"/>
    <w:rsid w:val="00B26267"/>
    <w:rsid w:val="00B309A9"/>
    <w:rsid w:val="00B32750"/>
    <w:rsid w:val="00B35DA5"/>
    <w:rsid w:val="00B402EA"/>
    <w:rsid w:val="00B41D8B"/>
    <w:rsid w:val="00B41E01"/>
    <w:rsid w:val="00B42F9C"/>
    <w:rsid w:val="00B445D2"/>
    <w:rsid w:val="00B44CFA"/>
    <w:rsid w:val="00B45CA5"/>
    <w:rsid w:val="00B45F61"/>
    <w:rsid w:val="00B52FD0"/>
    <w:rsid w:val="00B5564B"/>
    <w:rsid w:val="00B61510"/>
    <w:rsid w:val="00B635FB"/>
    <w:rsid w:val="00B659BF"/>
    <w:rsid w:val="00B6644D"/>
    <w:rsid w:val="00B73475"/>
    <w:rsid w:val="00B74171"/>
    <w:rsid w:val="00B741C9"/>
    <w:rsid w:val="00B75636"/>
    <w:rsid w:val="00B75DBF"/>
    <w:rsid w:val="00B76C81"/>
    <w:rsid w:val="00B80CDF"/>
    <w:rsid w:val="00B8177F"/>
    <w:rsid w:val="00B833C0"/>
    <w:rsid w:val="00B8601A"/>
    <w:rsid w:val="00B90182"/>
    <w:rsid w:val="00B90293"/>
    <w:rsid w:val="00B9286A"/>
    <w:rsid w:val="00B95926"/>
    <w:rsid w:val="00BA0922"/>
    <w:rsid w:val="00BA1480"/>
    <w:rsid w:val="00BA2CF5"/>
    <w:rsid w:val="00BA5273"/>
    <w:rsid w:val="00BA568E"/>
    <w:rsid w:val="00BA715C"/>
    <w:rsid w:val="00BB01B0"/>
    <w:rsid w:val="00BB381A"/>
    <w:rsid w:val="00BC365C"/>
    <w:rsid w:val="00BC47DB"/>
    <w:rsid w:val="00BD02D2"/>
    <w:rsid w:val="00BD15FB"/>
    <w:rsid w:val="00BD1EDD"/>
    <w:rsid w:val="00BD32E4"/>
    <w:rsid w:val="00BD567D"/>
    <w:rsid w:val="00BD5AF1"/>
    <w:rsid w:val="00BD6FBD"/>
    <w:rsid w:val="00BE08F5"/>
    <w:rsid w:val="00BE79AC"/>
    <w:rsid w:val="00BF0E32"/>
    <w:rsid w:val="00BF1894"/>
    <w:rsid w:val="00BF2726"/>
    <w:rsid w:val="00BF2779"/>
    <w:rsid w:val="00BF2B56"/>
    <w:rsid w:val="00C05917"/>
    <w:rsid w:val="00C10080"/>
    <w:rsid w:val="00C12C7E"/>
    <w:rsid w:val="00C15FF8"/>
    <w:rsid w:val="00C16580"/>
    <w:rsid w:val="00C167CA"/>
    <w:rsid w:val="00C213F2"/>
    <w:rsid w:val="00C21E86"/>
    <w:rsid w:val="00C2453F"/>
    <w:rsid w:val="00C272E8"/>
    <w:rsid w:val="00C272EE"/>
    <w:rsid w:val="00C27BC7"/>
    <w:rsid w:val="00C350D8"/>
    <w:rsid w:val="00C35C10"/>
    <w:rsid w:val="00C3710B"/>
    <w:rsid w:val="00C379A2"/>
    <w:rsid w:val="00C41052"/>
    <w:rsid w:val="00C41FE3"/>
    <w:rsid w:val="00C4337C"/>
    <w:rsid w:val="00C472AE"/>
    <w:rsid w:val="00C50706"/>
    <w:rsid w:val="00C531B8"/>
    <w:rsid w:val="00C576F4"/>
    <w:rsid w:val="00C61854"/>
    <w:rsid w:val="00C65688"/>
    <w:rsid w:val="00C65873"/>
    <w:rsid w:val="00C658F9"/>
    <w:rsid w:val="00C66EB1"/>
    <w:rsid w:val="00C72A3E"/>
    <w:rsid w:val="00C82922"/>
    <w:rsid w:val="00C83145"/>
    <w:rsid w:val="00C8337A"/>
    <w:rsid w:val="00C83627"/>
    <w:rsid w:val="00C8786B"/>
    <w:rsid w:val="00C9022B"/>
    <w:rsid w:val="00C92C77"/>
    <w:rsid w:val="00C92D82"/>
    <w:rsid w:val="00C940DA"/>
    <w:rsid w:val="00C94265"/>
    <w:rsid w:val="00C96BDA"/>
    <w:rsid w:val="00CA68ED"/>
    <w:rsid w:val="00CB04ED"/>
    <w:rsid w:val="00CB0BA2"/>
    <w:rsid w:val="00CB129B"/>
    <w:rsid w:val="00CB2598"/>
    <w:rsid w:val="00CB5DF6"/>
    <w:rsid w:val="00CC1C90"/>
    <w:rsid w:val="00CC33FF"/>
    <w:rsid w:val="00CC5930"/>
    <w:rsid w:val="00CC73A2"/>
    <w:rsid w:val="00CD1AA0"/>
    <w:rsid w:val="00CD29CB"/>
    <w:rsid w:val="00CD3152"/>
    <w:rsid w:val="00CD3B1F"/>
    <w:rsid w:val="00CD3FA7"/>
    <w:rsid w:val="00CD79E2"/>
    <w:rsid w:val="00CD7F96"/>
    <w:rsid w:val="00CE0548"/>
    <w:rsid w:val="00CE274A"/>
    <w:rsid w:val="00CF01E6"/>
    <w:rsid w:val="00CF11A3"/>
    <w:rsid w:val="00CF11EE"/>
    <w:rsid w:val="00CF32CA"/>
    <w:rsid w:val="00CF5039"/>
    <w:rsid w:val="00CF5731"/>
    <w:rsid w:val="00CF5F04"/>
    <w:rsid w:val="00CF7971"/>
    <w:rsid w:val="00CF7A44"/>
    <w:rsid w:val="00D0095D"/>
    <w:rsid w:val="00D02E67"/>
    <w:rsid w:val="00D02F5F"/>
    <w:rsid w:val="00D0315D"/>
    <w:rsid w:val="00D0327E"/>
    <w:rsid w:val="00D03760"/>
    <w:rsid w:val="00D040F9"/>
    <w:rsid w:val="00D06913"/>
    <w:rsid w:val="00D11DC6"/>
    <w:rsid w:val="00D120F9"/>
    <w:rsid w:val="00D123D3"/>
    <w:rsid w:val="00D12530"/>
    <w:rsid w:val="00D13639"/>
    <w:rsid w:val="00D1507D"/>
    <w:rsid w:val="00D15320"/>
    <w:rsid w:val="00D20CCE"/>
    <w:rsid w:val="00D20DCD"/>
    <w:rsid w:val="00D21018"/>
    <w:rsid w:val="00D23CB8"/>
    <w:rsid w:val="00D30912"/>
    <w:rsid w:val="00D33A12"/>
    <w:rsid w:val="00D3434F"/>
    <w:rsid w:val="00D3734D"/>
    <w:rsid w:val="00D4001F"/>
    <w:rsid w:val="00D426E1"/>
    <w:rsid w:val="00D42E1D"/>
    <w:rsid w:val="00D43F3E"/>
    <w:rsid w:val="00D46773"/>
    <w:rsid w:val="00D53407"/>
    <w:rsid w:val="00D539BA"/>
    <w:rsid w:val="00D54A1F"/>
    <w:rsid w:val="00D562C3"/>
    <w:rsid w:val="00D60BCA"/>
    <w:rsid w:val="00D62ABD"/>
    <w:rsid w:val="00D63D4E"/>
    <w:rsid w:val="00D660E2"/>
    <w:rsid w:val="00D72FCE"/>
    <w:rsid w:val="00D73A89"/>
    <w:rsid w:val="00D7408E"/>
    <w:rsid w:val="00D740EF"/>
    <w:rsid w:val="00D74600"/>
    <w:rsid w:val="00D801B7"/>
    <w:rsid w:val="00D807A7"/>
    <w:rsid w:val="00D81C17"/>
    <w:rsid w:val="00D830A5"/>
    <w:rsid w:val="00D83B44"/>
    <w:rsid w:val="00D84ED7"/>
    <w:rsid w:val="00D85EF1"/>
    <w:rsid w:val="00D86725"/>
    <w:rsid w:val="00D9190A"/>
    <w:rsid w:val="00D92C69"/>
    <w:rsid w:val="00D94070"/>
    <w:rsid w:val="00D95446"/>
    <w:rsid w:val="00D97E28"/>
    <w:rsid w:val="00DA33F6"/>
    <w:rsid w:val="00DA682E"/>
    <w:rsid w:val="00DA7A79"/>
    <w:rsid w:val="00DB40EE"/>
    <w:rsid w:val="00DB4A0A"/>
    <w:rsid w:val="00DB5243"/>
    <w:rsid w:val="00DB75D4"/>
    <w:rsid w:val="00DC1810"/>
    <w:rsid w:val="00DC1E96"/>
    <w:rsid w:val="00DC70EE"/>
    <w:rsid w:val="00DD2F44"/>
    <w:rsid w:val="00DD447F"/>
    <w:rsid w:val="00DD62B6"/>
    <w:rsid w:val="00DD6B46"/>
    <w:rsid w:val="00DE04A9"/>
    <w:rsid w:val="00DE20A9"/>
    <w:rsid w:val="00DE56DE"/>
    <w:rsid w:val="00DE6047"/>
    <w:rsid w:val="00DE62A7"/>
    <w:rsid w:val="00DE6CAC"/>
    <w:rsid w:val="00DE7D31"/>
    <w:rsid w:val="00DF1E1F"/>
    <w:rsid w:val="00DF5116"/>
    <w:rsid w:val="00DF55C3"/>
    <w:rsid w:val="00DF6E42"/>
    <w:rsid w:val="00E06951"/>
    <w:rsid w:val="00E12D9F"/>
    <w:rsid w:val="00E13596"/>
    <w:rsid w:val="00E14311"/>
    <w:rsid w:val="00E1787B"/>
    <w:rsid w:val="00E201C8"/>
    <w:rsid w:val="00E21183"/>
    <w:rsid w:val="00E230FB"/>
    <w:rsid w:val="00E23C17"/>
    <w:rsid w:val="00E26B41"/>
    <w:rsid w:val="00E26D1D"/>
    <w:rsid w:val="00E272BD"/>
    <w:rsid w:val="00E30EAD"/>
    <w:rsid w:val="00E315E8"/>
    <w:rsid w:val="00E31D6C"/>
    <w:rsid w:val="00E32E32"/>
    <w:rsid w:val="00E341B8"/>
    <w:rsid w:val="00E43EF9"/>
    <w:rsid w:val="00E47F19"/>
    <w:rsid w:val="00E50EFB"/>
    <w:rsid w:val="00E53716"/>
    <w:rsid w:val="00E5552A"/>
    <w:rsid w:val="00E56823"/>
    <w:rsid w:val="00E575A2"/>
    <w:rsid w:val="00E605D0"/>
    <w:rsid w:val="00E6089A"/>
    <w:rsid w:val="00E60928"/>
    <w:rsid w:val="00E65506"/>
    <w:rsid w:val="00E70C64"/>
    <w:rsid w:val="00E7256F"/>
    <w:rsid w:val="00E837C4"/>
    <w:rsid w:val="00E83EC0"/>
    <w:rsid w:val="00E8503D"/>
    <w:rsid w:val="00E91909"/>
    <w:rsid w:val="00E92B74"/>
    <w:rsid w:val="00E93625"/>
    <w:rsid w:val="00E94416"/>
    <w:rsid w:val="00E94A92"/>
    <w:rsid w:val="00E95FB9"/>
    <w:rsid w:val="00E975EB"/>
    <w:rsid w:val="00EA1C0F"/>
    <w:rsid w:val="00EA5A07"/>
    <w:rsid w:val="00EA7BFF"/>
    <w:rsid w:val="00EB2DC3"/>
    <w:rsid w:val="00EB346B"/>
    <w:rsid w:val="00EB5698"/>
    <w:rsid w:val="00EB62F3"/>
    <w:rsid w:val="00EC2E74"/>
    <w:rsid w:val="00EC2E7A"/>
    <w:rsid w:val="00EC3231"/>
    <w:rsid w:val="00EC49B2"/>
    <w:rsid w:val="00ED55A9"/>
    <w:rsid w:val="00ED5739"/>
    <w:rsid w:val="00ED69DE"/>
    <w:rsid w:val="00ED6B5D"/>
    <w:rsid w:val="00ED7E93"/>
    <w:rsid w:val="00EE09BE"/>
    <w:rsid w:val="00EE1915"/>
    <w:rsid w:val="00EE29A2"/>
    <w:rsid w:val="00EE2A36"/>
    <w:rsid w:val="00EF1EDB"/>
    <w:rsid w:val="00EF2246"/>
    <w:rsid w:val="00EF5272"/>
    <w:rsid w:val="00EF555A"/>
    <w:rsid w:val="00F00D2D"/>
    <w:rsid w:val="00F02818"/>
    <w:rsid w:val="00F03B3C"/>
    <w:rsid w:val="00F0594B"/>
    <w:rsid w:val="00F05FE9"/>
    <w:rsid w:val="00F07A5A"/>
    <w:rsid w:val="00F07E84"/>
    <w:rsid w:val="00F10B22"/>
    <w:rsid w:val="00F11105"/>
    <w:rsid w:val="00F116D9"/>
    <w:rsid w:val="00F143D9"/>
    <w:rsid w:val="00F14CB7"/>
    <w:rsid w:val="00F15DF4"/>
    <w:rsid w:val="00F22DA7"/>
    <w:rsid w:val="00F23C53"/>
    <w:rsid w:val="00F241AA"/>
    <w:rsid w:val="00F244F9"/>
    <w:rsid w:val="00F245EA"/>
    <w:rsid w:val="00F26F1C"/>
    <w:rsid w:val="00F31265"/>
    <w:rsid w:val="00F36074"/>
    <w:rsid w:val="00F5255F"/>
    <w:rsid w:val="00F529A1"/>
    <w:rsid w:val="00F55BD2"/>
    <w:rsid w:val="00F57F0E"/>
    <w:rsid w:val="00F57F2D"/>
    <w:rsid w:val="00F60EFC"/>
    <w:rsid w:val="00F65431"/>
    <w:rsid w:val="00F67FB4"/>
    <w:rsid w:val="00F72261"/>
    <w:rsid w:val="00F73A72"/>
    <w:rsid w:val="00F80075"/>
    <w:rsid w:val="00F81380"/>
    <w:rsid w:val="00F82D1A"/>
    <w:rsid w:val="00F85010"/>
    <w:rsid w:val="00F905AF"/>
    <w:rsid w:val="00F92BFB"/>
    <w:rsid w:val="00F93625"/>
    <w:rsid w:val="00F947EB"/>
    <w:rsid w:val="00F969D0"/>
    <w:rsid w:val="00FA2E7E"/>
    <w:rsid w:val="00FA535F"/>
    <w:rsid w:val="00FA65BC"/>
    <w:rsid w:val="00FB6B9A"/>
    <w:rsid w:val="00FB6BC4"/>
    <w:rsid w:val="00FB7B09"/>
    <w:rsid w:val="00FC0122"/>
    <w:rsid w:val="00FC069F"/>
    <w:rsid w:val="00FC10EB"/>
    <w:rsid w:val="00FC2579"/>
    <w:rsid w:val="00FC3002"/>
    <w:rsid w:val="00FC595A"/>
    <w:rsid w:val="00FC6778"/>
    <w:rsid w:val="00FD0352"/>
    <w:rsid w:val="00FD0CD0"/>
    <w:rsid w:val="00FD11BC"/>
    <w:rsid w:val="00FD3C06"/>
    <w:rsid w:val="00FD459D"/>
    <w:rsid w:val="00FD71BB"/>
    <w:rsid w:val="00FE0A6F"/>
    <w:rsid w:val="00FE30E8"/>
    <w:rsid w:val="00FE6F1A"/>
    <w:rsid w:val="00FF15A6"/>
    <w:rsid w:val="00FF366B"/>
    <w:rsid w:val="00FF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708DE"/>
  <w15:chartTrackingRefBased/>
  <w15:docId w15:val="{5853E8C7-81BB-43F4-B0ED-A3FCDB2D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C01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B63"/>
    <w:pPr>
      <w:ind w:left="720"/>
      <w:contextualSpacing/>
    </w:pPr>
  </w:style>
  <w:style w:type="table" w:styleId="PlainTable2">
    <w:name w:val="Plain Table 2"/>
    <w:basedOn w:val="TableNormal"/>
    <w:uiPriority w:val="42"/>
    <w:rsid w:val="00796B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FC012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C01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B0219"/>
    <w:rPr>
      <w:sz w:val="16"/>
      <w:szCs w:val="16"/>
    </w:rPr>
  </w:style>
  <w:style w:type="paragraph" w:styleId="CommentText">
    <w:name w:val="annotation text"/>
    <w:basedOn w:val="Normal"/>
    <w:link w:val="CommentTextChar"/>
    <w:uiPriority w:val="99"/>
    <w:unhideWhenUsed/>
    <w:rsid w:val="009B0219"/>
    <w:pPr>
      <w:spacing w:line="240" w:lineRule="auto"/>
    </w:pPr>
    <w:rPr>
      <w:sz w:val="20"/>
      <w:szCs w:val="20"/>
    </w:rPr>
  </w:style>
  <w:style w:type="character" w:customStyle="1" w:styleId="CommentTextChar">
    <w:name w:val="Comment Text Char"/>
    <w:basedOn w:val="DefaultParagraphFont"/>
    <w:link w:val="CommentText"/>
    <w:uiPriority w:val="99"/>
    <w:rsid w:val="009B0219"/>
    <w:rPr>
      <w:sz w:val="20"/>
      <w:szCs w:val="20"/>
    </w:rPr>
  </w:style>
  <w:style w:type="paragraph" w:styleId="CommentSubject">
    <w:name w:val="annotation subject"/>
    <w:basedOn w:val="CommentText"/>
    <w:next w:val="CommentText"/>
    <w:link w:val="CommentSubjectChar"/>
    <w:uiPriority w:val="99"/>
    <w:semiHidden/>
    <w:unhideWhenUsed/>
    <w:rsid w:val="009B0219"/>
    <w:rPr>
      <w:b/>
      <w:bCs/>
    </w:rPr>
  </w:style>
  <w:style w:type="character" w:customStyle="1" w:styleId="CommentSubjectChar">
    <w:name w:val="Comment Subject Char"/>
    <w:basedOn w:val="CommentTextChar"/>
    <w:link w:val="CommentSubject"/>
    <w:uiPriority w:val="99"/>
    <w:semiHidden/>
    <w:rsid w:val="009B0219"/>
    <w:rPr>
      <w:b/>
      <w:bCs/>
      <w:sz w:val="20"/>
      <w:szCs w:val="20"/>
    </w:rPr>
  </w:style>
  <w:style w:type="character" w:styleId="Hyperlink">
    <w:name w:val="Hyperlink"/>
    <w:basedOn w:val="DefaultParagraphFont"/>
    <w:uiPriority w:val="99"/>
    <w:unhideWhenUsed/>
    <w:rsid w:val="009B0219"/>
    <w:rPr>
      <w:color w:val="0563C1" w:themeColor="hyperlink"/>
      <w:u w:val="single"/>
    </w:rPr>
  </w:style>
  <w:style w:type="character" w:styleId="UnresolvedMention">
    <w:name w:val="Unresolved Mention"/>
    <w:basedOn w:val="DefaultParagraphFont"/>
    <w:uiPriority w:val="99"/>
    <w:semiHidden/>
    <w:unhideWhenUsed/>
    <w:rsid w:val="009B0219"/>
    <w:rPr>
      <w:color w:val="605E5C"/>
      <w:shd w:val="clear" w:color="auto" w:fill="E1DFDD"/>
    </w:rPr>
  </w:style>
  <w:style w:type="paragraph" w:styleId="Revision">
    <w:name w:val="Revision"/>
    <w:hidden/>
    <w:uiPriority w:val="99"/>
    <w:semiHidden/>
    <w:rsid w:val="008B14BD"/>
    <w:pPr>
      <w:spacing w:after="0" w:line="240" w:lineRule="auto"/>
    </w:pPr>
  </w:style>
  <w:style w:type="character" w:customStyle="1" w:styleId="anchor-text">
    <w:name w:val="anchor-text"/>
    <w:basedOn w:val="DefaultParagraphFont"/>
    <w:rsid w:val="002F1A13"/>
  </w:style>
  <w:style w:type="character" w:styleId="FollowedHyperlink">
    <w:name w:val="FollowedHyperlink"/>
    <w:basedOn w:val="DefaultParagraphFont"/>
    <w:uiPriority w:val="99"/>
    <w:semiHidden/>
    <w:unhideWhenUsed/>
    <w:rsid w:val="0075491A"/>
    <w:rPr>
      <w:color w:val="954F72" w:themeColor="followedHyperlink"/>
      <w:u w:val="single"/>
    </w:rPr>
  </w:style>
  <w:style w:type="paragraph" w:customStyle="1" w:styleId="pf0">
    <w:name w:val="pf0"/>
    <w:basedOn w:val="Normal"/>
    <w:rsid w:val="00C940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940DA"/>
    <w:rPr>
      <w:rFonts w:ascii="Segoe UI" w:hAnsi="Segoe UI" w:cs="Segoe UI" w:hint="default"/>
      <w:sz w:val="18"/>
      <w:szCs w:val="18"/>
      <w:shd w:val="clear" w:color="auto" w:fill="FFFFFF"/>
    </w:rPr>
  </w:style>
  <w:style w:type="character" w:customStyle="1" w:styleId="cf11">
    <w:name w:val="cf11"/>
    <w:basedOn w:val="DefaultParagraphFont"/>
    <w:rsid w:val="00C940DA"/>
    <w:rPr>
      <w:rFonts w:ascii="Segoe UI" w:hAnsi="Segoe UI" w:cs="Segoe UI" w:hint="default"/>
      <w:sz w:val="18"/>
      <w:szCs w:val="18"/>
      <w:shd w:val="clear" w:color="auto" w:fill="FFFFFF"/>
    </w:rPr>
  </w:style>
  <w:style w:type="character" w:customStyle="1" w:styleId="cf21">
    <w:name w:val="cf21"/>
    <w:basedOn w:val="DefaultParagraphFont"/>
    <w:rsid w:val="00C940DA"/>
    <w:rPr>
      <w:rFonts w:ascii="Segoe UI" w:hAnsi="Segoe UI" w:cs="Segoe UI" w:hint="default"/>
      <w:i/>
      <w:iCs/>
      <w:sz w:val="18"/>
      <w:szCs w:val="18"/>
      <w:shd w:val="clear" w:color="auto" w:fill="FFFFFF"/>
    </w:rPr>
  </w:style>
  <w:style w:type="character" w:customStyle="1" w:styleId="cf31">
    <w:name w:val="cf31"/>
    <w:basedOn w:val="DefaultParagraphFont"/>
    <w:rsid w:val="00C940DA"/>
    <w:rPr>
      <w:rFonts w:ascii="Segoe UI" w:hAnsi="Segoe UI" w:cs="Segoe UI" w:hint="default"/>
      <w:color w:val="2A2A2A"/>
      <w:sz w:val="18"/>
      <w:szCs w:val="18"/>
      <w:shd w:val="clear" w:color="auto" w:fill="FFFFFF"/>
    </w:rPr>
  </w:style>
  <w:style w:type="paragraph" w:styleId="Header">
    <w:name w:val="header"/>
    <w:basedOn w:val="Normal"/>
    <w:link w:val="HeaderChar"/>
    <w:uiPriority w:val="99"/>
    <w:unhideWhenUsed/>
    <w:rsid w:val="005F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3D1"/>
  </w:style>
  <w:style w:type="paragraph" w:styleId="Footer">
    <w:name w:val="footer"/>
    <w:basedOn w:val="Normal"/>
    <w:link w:val="FooterChar"/>
    <w:uiPriority w:val="99"/>
    <w:unhideWhenUsed/>
    <w:rsid w:val="005F7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3D1"/>
  </w:style>
  <w:style w:type="character" w:styleId="Emphasis">
    <w:name w:val="Emphasis"/>
    <w:basedOn w:val="DefaultParagraphFont"/>
    <w:uiPriority w:val="20"/>
    <w:qFormat/>
    <w:rsid w:val="00CE0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96008">
      <w:bodyDiv w:val="1"/>
      <w:marLeft w:val="0"/>
      <w:marRight w:val="0"/>
      <w:marTop w:val="0"/>
      <w:marBottom w:val="0"/>
      <w:divBdr>
        <w:top w:val="none" w:sz="0" w:space="0" w:color="auto"/>
        <w:left w:val="none" w:sz="0" w:space="0" w:color="auto"/>
        <w:bottom w:val="none" w:sz="0" w:space="0" w:color="auto"/>
        <w:right w:val="none" w:sz="0" w:space="0" w:color="auto"/>
      </w:divBdr>
      <w:divsChild>
        <w:div w:id="2117403872">
          <w:marLeft w:val="360"/>
          <w:marRight w:val="0"/>
          <w:marTop w:val="200"/>
          <w:marBottom w:val="0"/>
          <w:divBdr>
            <w:top w:val="none" w:sz="0" w:space="0" w:color="auto"/>
            <w:left w:val="none" w:sz="0" w:space="0" w:color="auto"/>
            <w:bottom w:val="none" w:sz="0" w:space="0" w:color="auto"/>
            <w:right w:val="none" w:sz="0" w:space="0" w:color="auto"/>
          </w:divBdr>
        </w:div>
        <w:div w:id="2051420007">
          <w:marLeft w:val="360"/>
          <w:marRight w:val="0"/>
          <w:marTop w:val="200"/>
          <w:marBottom w:val="0"/>
          <w:divBdr>
            <w:top w:val="none" w:sz="0" w:space="0" w:color="auto"/>
            <w:left w:val="none" w:sz="0" w:space="0" w:color="auto"/>
            <w:bottom w:val="none" w:sz="0" w:space="0" w:color="auto"/>
            <w:right w:val="none" w:sz="0" w:space="0" w:color="auto"/>
          </w:divBdr>
        </w:div>
        <w:div w:id="1952514363">
          <w:marLeft w:val="360"/>
          <w:marRight w:val="0"/>
          <w:marTop w:val="200"/>
          <w:marBottom w:val="0"/>
          <w:divBdr>
            <w:top w:val="none" w:sz="0" w:space="0" w:color="auto"/>
            <w:left w:val="none" w:sz="0" w:space="0" w:color="auto"/>
            <w:bottom w:val="none" w:sz="0" w:space="0" w:color="auto"/>
            <w:right w:val="none" w:sz="0" w:space="0" w:color="auto"/>
          </w:divBdr>
        </w:div>
        <w:div w:id="44910311">
          <w:marLeft w:val="360"/>
          <w:marRight w:val="0"/>
          <w:marTop w:val="200"/>
          <w:marBottom w:val="0"/>
          <w:divBdr>
            <w:top w:val="none" w:sz="0" w:space="0" w:color="auto"/>
            <w:left w:val="none" w:sz="0" w:space="0" w:color="auto"/>
            <w:bottom w:val="none" w:sz="0" w:space="0" w:color="auto"/>
            <w:right w:val="none" w:sz="0" w:space="0" w:color="auto"/>
          </w:divBdr>
        </w:div>
        <w:div w:id="1904682024">
          <w:marLeft w:val="360"/>
          <w:marRight w:val="0"/>
          <w:marTop w:val="200"/>
          <w:marBottom w:val="0"/>
          <w:divBdr>
            <w:top w:val="none" w:sz="0" w:space="0" w:color="auto"/>
            <w:left w:val="none" w:sz="0" w:space="0" w:color="auto"/>
            <w:bottom w:val="none" w:sz="0" w:space="0" w:color="auto"/>
            <w:right w:val="none" w:sz="0" w:space="0" w:color="auto"/>
          </w:divBdr>
        </w:div>
        <w:div w:id="55858103">
          <w:marLeft w:val="360"/>
          <w:marRight w:val="0"/>
          <w:marTop w:val="200"/>
          <w:marBottom w:val="0"/>
          <w:divBdr>
            <w:top w:val="none" w:sz="0" w:space="0" w:color="auto"/>
            <w:left w:val="none" w:sz="0" w:space="0" w:color="auto"/>
            <w:bottom w:val="none" w:sz="0" w:space="0" w:color="auto"/>
            <w:right w:val="none" w:sz="0" w:space="0" w:color="auto"/>
          </w:divBdr>
        </w:div>
      </w:divsChild>
    </w:div>
    <w:div w:id="759565100">
      <w:bodyDiv w:val="1"/>
      <w:marLeft w:val="0"/>
      <w:marRight w:val="0"/>
      <w:marTop w:val="0"/>
      <w:marBottom w:val="0"/>
      <w:divBdr>
        <w:top w:val="none" w:sz="0" w:space="0" w:color="auto"/>
        <w:left w:val="none" w:sz="0" w:space="0" w:color="auto"/>
        <w:bottom w:val="none" w:sz="0" w:space="0" w:color="auto"/>
        <w:right w:val="none" w:sz="0" w:space="0" w:color="auto"/>
      </w:divBdr>
    </w:div>
    <w:div w:id="968240461">
      <w:bodyDiv w:val="1"/>
      <w:marLeft w:val="0"/>
      <w:marRight w:val="0"/>
      <w:marTop w:val="0"/>
      <w:marBottom w:val="0"/>
      <w:divBdr>
        <w:top w:val="none" w:sz="0" w:space="0" w:color="auto"/>
        <w:left w:val="none" w:sz="0" w:space="0" w:color="auto"/>
        <w:bottom w:val="none" w:sz="0" w:space="0" w:color="auto"/>
        <w:right w:val="none" w:sz="0" w:space="0" w:color="auto"/>
      </w:divBdr>
    </w:div>
    <w:div w:id="1111583763">
      <w:bodyDiv w:val="1"/>
      <w:marLeft w:val="0"/>
      <w:marRight w:val="0"/>
      <w:marTop w:val="0"/>
      <w:marBottom w:val="0"/>
      <w:divBdr>
        <w:top w:val="none" w:sz="0" w:space="0" w:color="auto"/>
        <w:left w:val="none" w:sz="0" w:space="0" w:color="auto"/>
        <w:bottom w:val="none" w:sz="0" w:space="0" w:color="auto"/>
        <w:right w:val="none" w:sz="0" w:space="0" w:color="auto"/>
      </w:divBdr>
    </w:div>
    <w:div w:id="1166558350">
      <w:bodyDiv w:val="1"/>
      <w:marLeft w:val="0"/>
      <w:marRight w:val="0"/>
      <w:marTop w:val="0"/>
      <w:marBottom w:val="0"/>
      <w:divBdr>
        <w:top w:val="none" w:sz="0" w:space="0" w:color="auto"/>
        <w:left w:val="none" w:sz="0" w:space="0" w:color="auto"/>
        <w:bottom w:val="none" w:sz="0" w:space="0" w:color="auto"/>
        <w:right w:val="none" w:sz="0" w:space="0" w:color="auto"/>
      </w:divBdr>
    </w:div>
    <w:div w:id="1365209618">
      <w:bodyDiv w:val="1"/>
      <w:marLeft w:val="0"/>
      <w:marRight w:val="0"/>
      <w:marTop w:val="0"/>
      <w:marBottom w:val="0"/>
      <w:divBdr>
        <w:top w:val="none" w:sz="0" w:space="0" w:color="auto"/>
        <w:left w:val="none" w:sz="0" w:space="0" w:color="auto"/>
        <w:bottom w:val="none" w:sz="0" w:space="0" w:color="auto"/>
        <w:right w:val="none" w:sz="0" w:space="0" w:color="auto"/>
      </w:divBdr>
      <w:divsChild>
        <w:div w:id="1725711056">
          <w:marLeft w:val="0"/>
          <w:marRight w:val="0"/>
          <w:marTop w:val="0"/>
          <w:marBottom w:val="0"/>
          <w:divBdr>
            <w:top w:val="none" w:sz="0" w:space="0" w:color="auto"/>
            <w:left w:val="none" w:sz="0" w:space="0" w:color="auto"/>
            <w:bottom w:val="none" w:sz="0" w:space="0" w:color="auto"/>
            <w:right w:val="none" w:sz="0" w:space="0" w:color="auto"/>
          </w:divBdr>
          <w:divsChild>
            <w:div w:id="1976522484">
              <w:marLeft w:val="0"/>
              <w:marRight w:val="0"/>
              <w:marTop w:val="0"/>
              <w:marBottom w:val="0"/>
              <w:divBdr>
                <w:top w:val="none" w:sz="0" w:space="0" w:color="auto"/>
                <w:left w:val="none" w:sz="0" w:space="0" w:color="auto"/>
                <w:bottom w:val="none" w:sz="0" w:space="0" w:color="auto"/>
                <w:right w:val="none" w:sz="0" w:space="0" w:color="auto"/>
              </w:divBdr>
              <w:divsChild>
                <w:div w:id="672925212">
                  <w:marLeft w:val="0"/>
                  <w:marRight w:val="0"/>
                  <w:marTop w:val="0"/>
                  <w:marBottom w:val="0"/>
                  <w:divBdr>
                    <w:top w:val="none" w:sz="0" w:space="0" w:color="auto"/>
                    <w:left w:val="none" w:sz="0" w:space="0" w:color="auto"/>
                    <w:bottom w:val="none" w:sz="0" w:space="0" w:color="auto"/>
                    <w:right w:val="none" w:sz="0" w:space="0" w:color="auto"/>
                  </w:divBdr>
                  <w:divsChild>
                    <w:div w:id="2063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909">
      <w:bodyDiv w:val="1"/>
      <w:marLeft w:val="0"/>
      <w:marRight w:val="0"/>
      <w:marTop w:val="0"/>
      <w:marBottom w:val="0"/>
      <w:divBdr>
        <w:top w:val="none" w:sz="0" w:space="0" w:color="auto"/>
        <w:left w:val="none" w:sz="0" w:space="0" w:color="auto"/>
        <w:bottom w:val="none" w:sz="0" w:space="0" w:color="auto"/>
        <w:right w:val="none" w:sz="0" w:space="0" w:color="auto"/>
      </w:divBdr>
      <w:divsChild>
        <w:div w:id="411316657">
          <w:marLeft w:val="0"/>
          <w:marRight w:val="0"/>
          <w:marTop w:val="0"/>
          <w:marBottom w:val="0"/>
          <w:divBdr>
            <w:top w:val="none" w:sz="0" w:space="0" w:color="auto"/>
            <w:left w:val="none" w:sz="0" w:space="0" w:color="auto"/>
            <w:bottom w:val="none" w:sz="0" w:space="0" w:color="auto"/>
            <w:right w:val="none" w:sz="0" w:space="0" w:color="auto"/>
          </w:divBdr>
          <w:divsChild>
            <w:div w:id="551431288">
              <w:marLeft w:val="0"/>
              <w:marRight w:val="0"/>
              <w:marTop w:val="0"/>
              <w:marBottom w:val="0"/>
              <w:divBdr>
                <w:top w:val="none" w:sz="0" w:space="0" w:color="auto"/>
                <w:left w:val="none" w:sz="0" w:space="0" w:color="auto"/>
                <w:bottom w:val="none" w:sz="0" w:space="0" w:color="auto"/>
                <w:right w:val="none" w:sz="0" w:space="0" w:color="auto"/>
              </w:divBdr>
              <w:divsChild>
                <w:div w:id="802774520">
                  <w:marLeft w:val="0"/>
                  <w:marRight w:val="0"/>
                  <w:marTop w:val="0"/>
                  <w:marBottom w:val="0"/>
                  <w:divBdr>
                    <w:top w:val="none" w:sz="0" w:space="0" w:color="auto"/>
                    <w:left w:val="none" w:sz="0" w:space="0" w:color="auto"/>
                    <w:bottom w:val="none" w:sz="0" w:space="0" w:color="auto"/>
                    <w:right w:val="none" w:sz="0" w:space="0" w:color="auto"/>
                  </w:divBdr>
                  <w:divsChild>
                    <w:div w:id="13850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27691">
      <w:bodyDiv w:val="1"/>
      <w:marLeft w:val="0"/>
      <w:marRight w:val="0"/>
      <w:marTop w:val="0"/>
      <w:marBottom w:val="0"/>
      <w:divBdr>
        <w:top w:val="none" w:sz="0" w:space="0" w:color="auto"/>
        <w:left w:val="none" w:sz="0" w:space="0" w:color="auto"/>
        <w:bottom w:val="none" w:sz="0" w:space="0" w:color="auto"/>
        <w:right w:val="none" w:sz="0" w:space="0" w:color="auto"/>
      </w:divBdr>
    </w:div>
    <w:div w:id="20920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sf.io/3z86n/?view_only=e3e289eb91864e848ca1c084af5758b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4999</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Ellett</dc:creator>
  <cp:keywords/>
  <dc:description/>
  <cp:lastModifiedBy>Lyn Ellett</cp:lastModifiedBy>
  <cp:revision>4</cp:revision>
  <dcterms:created xsi:type="dcterms:W3CDTF">2024-11-25T15:33:00Z</dcterms:created>
  <dcterms:modified xsi:type="dcterms:W3CDTF">2024-11-27T15:45:00Z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d1e1b4d5d300ef04b4e3d3026f08ae97c7d1a7364f03265e64fcb542395a2885</vt:lpwstr>
  </property>
</Properties>
</file>