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80BA0" w14:textId="6F6F4870" w:rsidR="00D17A0F" w:rsidRDefault="00AF09EE" w:rsidP="00F9392D">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MY"/>
        </w:rPr>
        <w:t>P</w:t>
      </w:r>
      <w:proofErr w:type="spellStart"/>
      <w:r w:rsidR="00F70E72">
        <w:rPr>
          <w:rFonts w:ascii="Times New Roman" w:hAnsi="Times New Roman" w:cs="Times New Roman"/>
          <w:b/>
          <w:bCs/>
          <w:sz w:val="24"/>
          <w:szCs w:val="24"/>
          <w:lang w:val="en-GB"/>
        </w:rPr>
        <w:t>rogesterone</w:t>
      </w:r>
      <w:proofErr w:type="spellEnd"/>
      <w:r w:rsidR="00F70E72">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level </w:t>
      </w:r>
      <w:r w:rsidR="00F70E72">
        <w:rPr>
          <w:rFonts w:ascii="Times New Roman" w:hAnsi="Times New Roman" w:cs="Times New Roman"/>
          <w:b/>
          <w:bCs/>
          <w:sz w:val="24"/>
          <w:szCs w:val="24"/>
          <w:lang w:val="en-GB"/>
        </w:rPr>
        <w:t xml:space="preserve">in assisted reproductive </w:t>
      </w:r>
      <w:r w:rsidR="00A911E6">
        <w:rPr>
          <w:rFonts w:ascii="Times New Roman" w:hAnsi="Times New Roman" w:cs="Times New Roman"/>
          <w:b/>
          <w:bCs/>
          <w:sz w:val="24"/>
          <w:szCs w:val="24"/>
          <w:lang w:val="en-GB"/>
        </w:rPr>
        <w:t xml:space="preserve">technology </w:t>
      </w:r>
      <w:r>
        <w:rPr>
          <w:rFonts w:ascii="Times New Roman" w:hAnsi="Times New Roman" w:cs="Times New Roman"/>
          <w:b/>
          <w:bCs/>
          <w:sz w:val="24"/>
          <w:szCs w:val="24"/>
          <w:lang w:val="en-MY"/>
        </w:rPr>
        <w:t>-</w:t>
      </w:r>
      <w:r w:rsidR="00F70E72">
        <w:rPr>
          <w:rFonts w:ascii="Times New Roman" w:hAnsi="Times New Roman" w:cs="Times New Roman"/>
          <w:b/>
          <w:bCs/>
          <w:sz w:val="24"/>
          <w:szCs w:val="24"/>
          <w:lang w:val="en-MY"/>
        </w:rPr>
        <w:t xml:space="preserve"> a S</w:t>
      </w:r>
      <w:proofErr w:type="spellStart"/>
      <w:r w:rsidR="00F70E72">
        <w:rPr>
          <w:rFonts w:ascii="Times New Roman" w:hAnsi="Times New Roman" w:cs="Times New Roman"/>
          <w:b/>
          <w:bCs/>
          <w:sz w:val="24"/>
          <w:szCs w:val="24"/>
          <w:lang w:val="en-GB"/>
        </w:rPr>
        <w:t>ystematic</w:t>
      </w:r>
      <w:proofErr w:type="spellEnd"/>
      <w:r w:rsidR="00F70E72">
        <w:rPr>
          <w:rFonts w:ascii="Times New Roman" w:hAnsi="Times New Roman" w:cs="Times New Roman"/>
          <w:b/>
          <w:bCs/>
          <w:sz w:val="24"/>
          <w:szCs w:val="24"/>
          <w:lang w:val="en-GB"/>
        </w:rPr>
        <w:t xml:space="preserve"> Review and Meta-analysis</w:t>
      </w:r>
    </w:p>
    <w:p w14:paraId="53780BA1" w14:textId="77777777" w:rsidR="00D17A0F" w:rsidRDefault="00D17A0F" w:rsidP="00F9392D">
      <w:pPr>
        <w:spacing w:line="360" w:lineRule="auto"/>
        <w:rPr>
          <w:rFonts w:ascii="Times New Roman" w:hAnsi="Times New Roman" w:cs="Times New Roman"/>
          <w:sz w:val="24"/>
          <w:szCs w:val="24"/>
          <w:lang w:val="en-GB"/>
        </w:rPr>
      </w:pPr>
    </w:p>
    <w:p w14:paraId="53780BA2" w14:textId="5CA4B979" w:rsidR="00D17A0F" w:rsidRDefault="00F70E72" w:rsidP="00F9392D">
      <w:pPr>
        <w:spacing w:line="360" w:lineRule="auto"/>
        <w:rPr>
          <w:rFonts w:ascii="Times New Roman" w:hAnsi="Times New Roman" w:cs="Times New Roman"/>
          <w:sz w:val="24"/>
          <w:szCs w:val="24"/>
          <w:vertAlign w:val="superscript"/>
        </w:rPr>
      </w:pPr>
      <w:r>
        <w:rPr>
          <w:rFonts w:ascii="Times New Roman" w:hAnsi="Times New Roman" w:cs="Times New Roman"/>
          <w:sz w:val="24"/>
          <w:szCs w:val="24"/>
          <w:lang w:val="en-GB"/>
        </w:rPr>
        <w:t>Authors</w:t>
      </w:r>
      <w:r>
        <w:rPr>
          <w:rFonts w:ascii="Times New Roman" w:hAnsi="Times New Roman" w:cs="Times New Roman"/>
          <w:sz w:val="24"/>
          <w:szCs w:val="24"/>
        </w:rPr>
        <w:t xml:space="preserve">: </w:t>
      </w:r>
      <w:r>
        <w:rPr>
          <w:rFonts w:ascii="Times New Roman" w:hAnsi="Times New Roman" w:cs="Times New Roman"/>
          <w:sz w:val="24"/>
          <w:szCs w:val="24"/>
          <w:lang w:val="en-GB"/>
        </w:rPr>
        <w:t>Yee Cherng Lim</w:t>
      </w:r>
      <w:r w:rsidR="002036AF">
        <w:rPr>
          <w:rFonts w:ascii="Times New Roman" w:hAnsi="Times New Roman" w:cs="Times New Roman"/>
          <w:sz w:val="24"/>
          <w:szCs w:val="24"/>
          <w:vertAlign w:val="superscript"/>
          <w:lang w:val="en-GB"/>
        </w:rPr>
        <w:t>1</w:t>
      </w:r>
      <w:r>
        <w:rPr>
          <w:rFonts w:ascii="Times New Roman" w:hAnsi="Times New Roman" w:cs="Times New Roman"/>
          <w:sz w:val="24"/>
          <w:szCs w:val="24"/>
          <w:vertAlign w:val="superscript"/>
          <w:lang w:val="en-GB"/>
        </w:rPr>
        <w:t>,</w:t>
      </w:r>
      <w:r w:rsidR="002036AF">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Mukhri</w:t>
      </w:r>
      <w:proofErr w:type="spellEnd"/>
      <w:r>
        <w:rPr>
          <w:rFonts w:ascii="Times New Roman" w:hAnsi="Times New Roman" w:cs="Times New Roman"/>
          <w:sz w:val="24"/>
          <w:szCs w:val="24"/>
          <w:lang w:val="en-GB"/>
        </w:rPr>
        <w:t xml:space="preserve"> Hamdan</w:t>
      </w:r>
      <w:r w:rsidR="002036AF">
        <w:rPr>
          <w:rFonts w:ascii="Times New Roman" w:hAnsi="Times New Roman" w:cs="Times New Roman"/>
          <w:sz w:val="24"/>
          <w:szCs w:val="24"/>
          <w:vertAlign w:val="superscript"/>
        </w:rPr>
        <w:t>2</w:t>
      </w:r>
      <w:r>
        <w:rPr>
          <w:rFonts w:ascii="Times New Roman" w:hAnsi="Times New Roman" w:cs="Times New Roman"/>
          <w:sz w:val="24"/>
          <w:szCs w:val="24"/>
          <w:lang w:val="en-GB"/>
        </w:rPr>
        <w:t xml:space="preserve">, </w:t>
      </w:r>
      <w:r>
        <w:rPr>
          <w:rFonts w:ascii="Times New Roman" w:hAnsi="Times New Roman"/>
          <w:sz w:val="24"/>
          <w:szCs w:val="24"/>
          <w:lang w:val="en-GB"/>
        </w:rPr>
        <w:t>Abha Maheshwari</w:t>
      </w:r>
      <w:r w:rsidR="002036AF">
        <w:rPr>
          <w:rFonts w:ascii="Times New Roman" w:hAnsi="Times New Roman"/>
          <w:sz w:val="24"/>
          <w:szCs w:val="24"/>
          <w:vertAlign w:val="superscript"/>
          <w:lang w:val="en-GB"/>
        </w:rPr>
        <w:t>3</w:t>
      </w:r>
      <w:r>
        <w:rPr>
          <w:rFonts w:ascii="Times New Roman" w:hAnsi="Times New Roman"/>
          <w:sz w:val="24"/>
          <w:szCs w:val="24"/>
        </w:rPr>
        <w:t xml:space="preserve">, </w:t>
      </w:r>
      <w:r w:rsidR="00C47230">
        <w:rPr>
          <w:rFonts w:ascii="Times New Roman" w:hAnsi="Times New Roman"/>
          <w:sz w:val="24"/>
          <w:szCs w:val="24"/>
        </w:rPr>
        <w:t>*</w:t>
      </w:r>
      <w:r>
        <w:rPr>
          <w:rFonts w:ascii="Times New Roman" w:hAnsi="Times New Roman" w:cs="Times New Roman"/>
          <w:sz w:val="24"/>
          <w:szCs w:val="24"/>
          <w:lang w:val="en-GB"/>
        </w:rPr>
        <w:t>Ying Cheong</w:t>
      </w:r>
      <w:r w:rsidR="002036A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002036AF">
        <w:rPr>
          <w:rFonts w:ascii="Times New Roman" w:hAnsi="Times New Roman" w:cs="Times New Roman"/>
          <w:sz w:val="24"/>
          <w:szCs w:val="24"/>
          <w:vertAlign w:val="superscript"/>
        </w:rPr>
        <w:t>4</w:t>
      </w:r>
    </w:p>
    <w:p w14:paraId="53780BA3" w14:textId="49143E32" w:rsidR="00D17A0F" w:rsidRDefault="002036AF" w:rsidP="00F9392D">
      <w:pPr>
        <w:spacing w:line="360" w:lineRule="auto"/>
        <w:rPr>
          <w:rFonts w:ascii="Times New Roman" w:hAnsi="Times New Roman" w:cs="Times New Roman"/>
          <w:sz w:val="24"/>
          <w:szCs w:val="24"/>
          <w:lang w:val="en-GB"/>
        </w:rPr>
      </w:pPr>
      <w:r>
        <w:rPr>
          <w:rFonts w:ascii="Times New Roman" w:hAnsi="Times New Roman" w:cs="Times New Roman"/>
          <w:sz w:val="24"/>
          <w:szCs w:val="24"/>
          <w:vertAlign w:val="superscript"/>
        </w:rPr>
        <w:t>1</w:t>
      </w:r>
      <w:r w:rsidR="00F70E72">
        <w:rPr>
          <w:rFonts w:ascii="Times New Roman" w:hAnsi="Times New Roman" w:cs="Times New Roman"/>
          <w:sz w:val="24"/>
          <w:szCs w:val="24"/>
          <w:vertAlign w:val="superscript"/>
          <w:lang w:val="en-GB"/>
        </w:rPr>
        <w:t xml:space="preserve"> </w:t>
      </w:r>
      <w:r w:rsidR="00F70E72">
        <w:rPr>
          <w:rFonts w:ascii="Times New Roman" w:hAnsi="Times New Roman" w:cs="Times New Roman"/>
          <w:sz w:val="24"/>
          <w:szCs w:val="24"/>
          <w:lang w:val="en-GB"/>
        </w:rPr>
        <w:t xml:space="preserve">Complete Fertility, </w:t>
      </w:r>
      <w:r w:rsidR="00F70E72">
        <w:rPr>
          <w:rFonts w:ascii="Times New Roman" w:hAnsi="Times New Roman" w:cs="Times New Roman"/>
          <w:sz w:val="24"/>
          <w:szCs w:val="24"/>
        </w:rPr>
        <w:t xml:space="preserve">Princess Anne Hospital, </w:t>
      </w:r>
      <w:proofErr w:type="spellStart"/>
      <w:r w:rsidR="00F70E72">
        <w:rPr>
          <w:rFonts w:ascii="Times New Roman" w:hAnsi="Times New Roman" w:cs="Times New Roman"/>
          <w:sz w:val="24"/>
          <w:szCs w:val="24"/>
        </w:rPr>
        <w:t>Coxford</w:t>
      </w:r>
      <w:proofErr w:type="spellEnd"/>
      <w:r w:rsidR="00F70E72">
        <w:rPr>
          <w:rFonts w:ascii="Times New Roman" w:hAnsi="Times New Roman" w:cs="Times New Roman"/>
          <w:sz w:val="24"/>
          <w:szCs w:val="24"/>
        </w:rPr>
        <w:t xml:space="preserve"> Rd, Southampton SO16 5YA, United Kingdom</w:t>
      </w:r>
      <w:r w:rsidR="00F70E72">
        <w:rPr>
          <w:rFonts w:ascii="Times New Roman" w:hAnsi="Times New Roman" w:cs="Times New Roman"/>
          <w:sz w:val="24"/>
          <w:szCs w:val="24"/>
          <w:lang w:val="en-GB"/>
        </w:rPr>
        <w:t xml:space="preserve"> </w:t>
      </w:r>
    </w:p>
    <w:p w14:paraId="53780BA4" w14:textId="55434A63" w:rsidR="00D17A0F" w:rsidRDefault="002036AF" w:rsidP="00F9392D">
      <w:pPr>
        <w:spacing w:line="360" w:lineRule="auto"/>
        <w:rPr>
          <w:rFonts w:ascii="Times New Roman" w:hAnsi="Times New Roman" w:cs="Times New Roman"/>
          <w:sz w:val="24"/>
          <w:szCs w:val="24"/>
        </w:rPr>
      </w:pPr>
      <w:r>
        <w:rPr>
          <w:rFonts w:ascii="Times New Roman" w:hAnsi="Times New Roman" w:cs="Times New Roman"/>
          <w:sz w:val="24"/>
          <w:szCs w:val="24"/>
          <w:vertAlign w:val="superscript"/>
          <w:lang w:val="en-GB"/>
        </w:rPr>
        <w:t>2</w:t>
      </w:r>
      <w:r w:rsidR="00F70E72">
        <w:rPr>
          <w:rFonts w:ascii="Times New Roman" w:hAnsi="Times New Roman" w:cs="Times New Roman"/>
          <w:sz w:val="24"/>
          <w:szCs w:val="24"/>
          <w:vertAlign w:val="superscript"/>
        </w:rPr>
        <w:t xml:space="preserve"> </w:t>
      </w:r>
      <w:r w:rsidR="00F70E72">
        <w:rPr>
          <w:rFonts w:ascii="Times New Roman" w:hAnsi="Times New Roman" w:cs="Times New Roman"/>
          <w:sz w:val="24"/>
          <w:szCs w:val="24"/>
          <w:lang w:val="en-GB"/>
        </w:rPr>
        <w:t xml:space="preserve">Department of Obstetrics and Gynaecology, </w:t>
      </w:r>
      <w:proofErr w:type="spellStart"/>
      <w:r w:rsidR="00F70E72">
        <w:rPr>
          <w:rFonts w:ascii="Times New Roman" w:hAnsi="Times New Roman" w:cs="Times New Roman"/>
          <w:sz w:val="24"/>
          <w:szCs w:val="24"/>
          <w:lang w:val="en-GB"/>
        </w:rPr>
        <w:t>Universiti</w:t>
      </w:r>
      <w:proofErr w:type="spellEnd"/>
      <w:r w:rsidR="00F70E72">
        <w:rPr>
          <w:rFonts w:ascii="Times New Roman" w:hAnsi="Times New Roman" w:cs="Times New Roman"/>
          <w:sz w:val="24"/>
          <w:szCs w:val="24"/>
          <w:lang w:val="en-GB"/>
        </w:rPr>
        <w:t xml:space="preserve"> Malaya, Kuala Lumpur 50603, Malaysia</w:t>
      </w:r>
    </w:p>
    <w:p w14:paraId="53780BA5" w14:textId="64FC2FCE" w:rsidR="00D17A0F" w:rsidRDefault="002036AF" w:rsidP="00F9392D">
      <w:pPr>
        <w:spacing w:line="36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3</w:t>
      </w:r>
      <w:r w:rsidR="00F70E72">
        <w:rPr>
          <w:rFonts w:ascii="Times New Roman" w:hAnsi="Times New Roman" w:cs="Times New Roman"/>
          <w:sz w:val="24"/>
          <w:szCs w:val="24"/>
          <w:vertAlign w:val="superscript"/>
          <w:lang w:val="en-GB"/>
        </w:rPr>
        <w:t xml:space="preserve"> </w:t>
      </w:r>
      <w:r w:rsidR="00F70E72">
        <w:rPr>
          <w:rFonts w:ascii="Times New Roman" w:hAnsi="Times New Roman" w:cs="Times New Roman"/>
          <w:sz w:val="24"/>
          <w:szCs w:val="24"/>
          <w:lang w:val="en-GB"/>
        </w:rPr>
        <w:t>Aberdeen Centre of Reproductive Medicine, Aberdeen, UK.</w:t>
      </w:r>
    </w:p>
    <w:p w14:paraId="53780BA6" w14:textId="0E6212A8" w:rsidR="00D17A0F" w:rsidRDefault="002036AF" w:rsidP="00F9392D">
      <w:pPr>
        <w:spacing w:line="36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4</w:t>
      </w:r>
      <w:r w:rsidR="00F70E72">
        <w:rPr>
          <w:rFonts w:ascii="Times New Roman" w:hAnsi="Times New Roman" w:cs="Times New Roman"/>
          <w:sz w:val="24"/>
          <w:szCs w:val="24"/>
          <w:vertAlign w:val="superscript"/>
          <w:lang w:val="en-GB"/>
        </w:rPr>
        <w:t xml:space="preserve"> </w:t>
      </w:r>
      <w:r w:rsidR="00F70E72">
        <w:rPr>
          <w:rFonts w:ascii="Times New Roman" w:hAnsi="Times New Roman" w:cs="Times New Roman"/>
          <w:sz w:val="24"/>
          <w:szCs w:val="24"/>
          <w:lang w:val="en-GB"/>
        </w:rPr>
        <w:t xml:space="preserve">Human Development and Health, </w:t>
      </w:r>
      <w:r w:rsidR="00A230B8">
        <w:rPr>
          <w:rFonts w:ascii="Times New Roman" w:hAnsi="Times New Roman" w:cs="Times New Roman"/>
          <w:sz w:val="24"/>
          <w:szCs w:val="24"/>
          <w:lang w:val="en-GB"/>
        </w:rPr>
        <w:t xml:space="preserve">Institute of Life Sciences, </w:t>
      </w:r>
      <w:r w:rsidR="00F70E72">
        <w:rPr>
          <w:rFonts w:ascii="Times New Roman" w:hAnsi="Times New Roman" w:cs="Times New Roman"/>
          <w:sz w:val="24"/>
          <w:szCs w:val="24"/>
          <w:lang w:val="en-GB"/>
        </w:rPr>
        <w:t>Faculty of Medicine, University of Southampton</w:t>
      </w:r>
    </w:p>
    <w:p w14:paraId="53780BA7" w14:textId="77777777" w:rsidR="00D17A0F" w:rsidRDefault="00D17A0F" w:rsidP="00F9392D">
      <w:pPr>
        <w:spacing w:line="360" w:lineRule="auto"/>
        <w:rPr>
          <w:rFonts w:ascii="Times New Roman" w:hAnsi="Times New Roman" w:cs="Times New Roman"/>
          <w:sz w:val="24"/>
          <w:szCs w:val="24"/>
          <w:lang w:val="en-GB"/>
        </w:rPr>
      </w:pPr>
    </w:p>
    <w:p w14:paraId="53780BA8" w14:textId="77777777" w:rsidR="00D17A0F" w:rsidRDefault="00F70E72" w:rsidP="00F9392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Corresponding author: </w:t>
      </w:r>
    </w:p>
    <w:p w14:paraId="53780BA9" w14:textId="77777777" w:rsidR="00D17A0F" w:rsidRDefault="00F70E72" w:rsidP="00F9392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Ying Cheong</w:t>
      </w:r>
    </w:p>
    <w:p w14:paraId="53780BAA" w14:textId="5BD84337"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lang w:val="en-GB"/>
        </w:rPr>
        <w:t xml:space="preserve">Mailing Address: </w:t>
      </w:r>
      <w:r w:rsidR="00A230B8">
        <w:rPr>
          <w:rFonts w:ascii="Times New Roman" w:hAnsi="Times New Roman" w:cs="Times New Roman"/>
          <w:sz w:val="24"/>
          <w:szCs w:val="24"/>
          <w:lang w:val="en-GB"/>
        </w:rPr>
        <w:t xml:space="preserve">Level F, Princess Anne Hospital, </w:t>
      </w:r>
      <w:proofErr w:type="spellStart"/>
      <w:r w:rsidR="00A230B8">
        <w:rPr>
          <w:rFonts w:ascii="Times New Roman" w:hAnsi="Times New Roman" w:cs="Times New Roman"/>
          <w:sz w:val="24"/>
          <w:szCs w:val="24"/>
          <w:lang w:val="en-GB"/>
        </w:rPr>
        <w:t>Coxford</w:t>
      </w:r>
      <w:proofErr w:type="spellEnd"/>
      <w:r w:rsidR="00A230B8">
        <w:rPr>
          <w:rFonts w:ascii="Times New Roman" w:hAnsi="Times New Roman" w:cs="Times New Roman"/>
          <w:sz w:val="24"/>
          <w:szCs w:val="24"/>
          <w:lang w:val="en-GB"/>
        </w:rPr>
        <w:t xml:space="preserve"> Road,</w:t>
      </w:r>
      <w:r>
        <w:rPr>
          <w:rFonts w:ascii="Times New Roman" w:hAnsi="Times New Roman" w:cs="Times New Roman"/>
          <w:sz w:val="24"/>
          <w:szCs w:val="24"/>
        </w:rPr>
        <w:t xml:space="preserve"> Southampton SO16 5YA, United Kingdom</w:t>
      </w:r>
    </w:p>
    <w:p w14:paraId="228DD6FD" w14:textId="7F90AB7F" w:rsidR="005C26D8" w:rsidRDefault="005C26D8" w:rsidP="00F9392D">
      <w:pPr>
        <w:spacing w:line="360" w:lineRule="auto"/>
        <w:rPr>
          <w:rFonts w:ascii="Times New Roman" w:hAnsi="Times New Roman" w:cs="Times New Roman"/>
          <w:sz w:val="24"/>
          <w:szCs w:val="24"/>
          <w:lang w:val="en-GB"/>
        </w:rPr>
      </w:pPr>
      <w:r>
        <w:rPr>
          <w:rFonts w:ascii="Times New Roman" w:hAnsi="Times New Roman" w:cs="Times New Roman"/>
          <w:sz w:val="24"/>
          <w:szCs w:val="24"/>
        </w:rPr>
        <w:t xml:space="preserve">Telephone No: </w:t>
      </w:r>
      <w:r w:rsidR="00AC36E8">
        <w:rPr>
          <w:rFonts w:ascii="Times New Roman" w:hAnsi="Times New Roman" w:cs="Times New Roman"/>
          <w:sz w:val="24"/>
          <w:szCs w:val="24"/>
        </w:rPr>
        <w:t>+447977011443</w:t>
      </w:r>
    </w:p>
    <w:p w14:paraId="4BFB9CE1" w14:textId="78F6F559" w:rsidR="00023016" w:rsidRDefault="00F70E72" w:rsidP="00F9392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Email: </w:t>
      </w:r>
      <w:r w:rsidR="00023016">
        <w:rPr>
          <w:rFonts w:ascii="Times New Roman" w:hAnsi="Times New Roman" w:cs="Times New Roman"/>
          <w:sz w:val="24"/>
          <w:szCs w:val="24"/>
          <w:lang w:val="en-GB"/>
        </w:rPr>
        <w:t>y.cheong@soton.ac.uk</w:t>
      </w:r>
    </w:p>
    <w:p w14:paraId="1D35C9E7" w14:textId="77777777" w:rsidR="00FE08F4" w:rsidRDefault="00FE08F4" w:rsidP="00F9392D">
      <w:pPr>
        <w:spacing w:line="360" w:lineRule="auto"/>
        <w:rPr>
          <w:rFonts w:ascii="Times New Roman" w:hAnsi="Times New Roman" w:cs="Times New Roman"/>
          <w:b/>
          <w:bCs/>
          <w:sz w:val="24"/>
          <w:szCs w:val="24"/>
          <w:lang w:val="en-GB"/>
        </w:rPr>
      </w:pPr>
    </w:p>
    <w:p w14:paraId="1DB88971" w14:textId="77777777" w:rsidR="00FE08F4" w:rsidRDefault="00FE08F4" w:rsidP="00F9392D">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5FB8F8E" w14:textId="77777777" w:rsidR="00312917" w:rsidRDefault="00312917" w:rsidP="00F9392D">
      <w:pPr>
        <w:numPr>
          <w:ilvl w:val="255"/>
          <w:numId w:val="0"/>
        </w:numPr>
        <w:spacing w:line="360" w:lineRule="auto"/>
        <w:jc w:val="center"/>
        <w:rPr>
          <w:rFonts w:ascii="Times New Roman" w:hAnsi="Times New Roman" w:cs="Times New Roman"/>
          <w:b/>
          <w:bCs/>
          <w:sz w:val="24"/>
          <w:szCs w:val="24"/>
          <w:lang w:val="en-MY"/>
        </w:rPr>
      </w:pPr>
    </w:p>
    <w:p w14:paraId="29B4F7C2" w14:textId="77777777" w:rsidR="00312917" w:rsidRDefault="00312917" w:rsidP="00F9392D">
      <w:pPr>
        <w:numPr>
          <w:ilvl w:val="255"/>
          <w:numId w:val="0"/>
        </w:numPr>
        <w:spacing w:line="360" w:lineRule="auto"/>
        <w:jc w:val="center"/>
        <w:rPr>
          <w:rFonts w:ascii="Times New Roman" w:hAnsi="Times New Roman" w:cs="Times New Roman"/>
          <w:b/>
          <w:bCs/>
          <w:sz w:val="24"/>
          <w:szCs w:val="24"/>
          <w:lang w:val="en-MY"/>
        </w:rPr>
      </w:pPr>
    </w:p>
    <w:p w14:paraId="37AC27D1" w14:textId="77777777" w:rsidR="00312917" w:rsidRDefault="00312917" w:rsidP="00F9392D">
      <w:pPr>
        <w:numPr>
          <w:ilvl w:val="255"/>
          <w:numId w:val="0"/>
        </w:numPr>
        <w:spacing w:line="360" w:lineRule="auto"/>
        <w:jc w:val="center"/>
        <w:rPr>
          <w:rFonts w:ascii="Times New Roman" w:hAnsi="Times New Roman" w:cs="Times New Roman"/>
          <w:b/>
          <w:bCs/>
          <w:sz w:val="24"/>
          <w:szCs w:val="24"/>
          <w:lang w:val="en-MY"/>
        </w:rPr>
      </w:pPr>
    </w:p>
    <w:p w14:paraId="45B2169B" w14:textId="77777777" w:rsidR="00312917" w:rsidRDefault="00312917" w:rsidP="00F9392D">
      <w:pPr>
        <w:numPr>
          <w:ilvl w:val="255"/>
          <w:numId w:val="0"/>
        </w:numPr>
        <w:spacing w:line="360" w:lineRule="auto"/>
        <w:jc w:val="center"/>
        <w:rPr>
          <w:rFonts w:ascii="Times New Roman" w:hAnsi="Times New Roman" w:cs="Times New Roman"/>
          <w:b/>
          <w:bCs/>
          <w:sz w:val="24"/>
          <w:szCs w:val="24"/>
          <w:lang w:val="en-MY"/>
        </w:rPr>
      </w:pPr>
    </w:p>
    <w:p w14:paraId="78F5942A" w14:textId="77777777" w:rsidR="00312917" w:rsidRDefault="00312917" w:rsidP="00F9392D">
      <w:pPr>
        <w:numPr>
          <w:ilvl w:val="255"/>
          <w:numId w:val="0"/>
        </w:numPr>
        <w:spacing w:line="360" w:lineRule="auto"/>
        <w:jc w:val="center"/>
        <w:rPr>
          <w:rFonts w:ascii="Times New Roman" w:hAnsi="Times New Roman" w:cs="Times New Roman"/>
          <w:b/>
          <w:bCs/>
          <w:sz w:val="24"/>
          <w:szCs w:val="24"/>
          <w:lang w:val="en-MY"/>
        </w:rPr>
      </w:pPr>
    </w:p>
    <w:p w14:paraId="6BC734A9" w14:textId="77777777" w:rsidR="00312917" w:rsidRDefault="00312917" w:rsidP="00F9392D">
      <w:pPr>
        <w:numPr>
          <w:ilvl w:val="255"/>
          <w:numId w:val="0"/>
        </w:numPr>
        <w:spacing w:line="360" w:lineRule="auto"/>
        <w:jc w:val="center"/>
        <w:rPr>
          <w:rFonts w:ascii="Times New Roman" w:hAnsi="Times New Roman" w:cs="Times New Roman"/>
          <w:b/>
          <w:bCs/>
          <w:sz w:val="24"/>
          <w:szCs w:val="24"/>
          <w:lang w:val="en-MY"/>
        </w:rPr>
      </w:pPr>
    </w:p>
    <w:p w14:paraId="60C40E84" w14:textId="77777777" w:rsidR="00312917" w:rsidRDefault="00312917" w:rsidP="00F9392D">
      <w:pPr>
        <w:numPr>
          <w:ilvl w:val="255"/>
          <w:numId w:val="0"/>
        </w:numPr>
        <w:spacing w:line="360" w:lineRule="auto"/>
        <w:jc w:val="center"/>
        <w:rPr>
          <w:rFonts w:ascii="Times New Roman" w:hAnsi="Times New Roman" w:cs="Times New Roman"/>
          <w:b/>
          <w:bCs/>
          <w:sz w:val="24"/>
          <w:szCs w:val="24"/>
          <w:lang w:val="en-MY"/>
        </w:rPr>
      </w:pPr>
    </w:p>
    <w:p w14:paraId="2E2E8B5D" w14:textId="77777777" w:rsidR="00312917" w:rsidRDefault="00312917" w:rsidP="00F9392D">
      <w:pPr>
        <w:numPr>
          <w:ilvl w:val="255"/>
          <w:numId w:val="0"/>
        </w:numPr>
        <w:spacing w:line="360" w:lineRule="auto"/>
        <w:jc w:val="center"/>
        <w:rPr>
          <w:rFonts w:ascii="Times New Roman" w:hAnsi="Times New Roman" w:cs="Times New Roman"/>
          <w:b/>
          <w:bCs/>
          <w:sz w:val="24"/>
          <w:szCs w:val="24"/>
          <w:lang w:val="en-MY"/>
        </w:rPr>
      </w:pPr>
    </w:p>
    <w:p w14:paraId="61DE172D" w14:textId="33798839" w:rsidR="00312917" w:rsidRDefault="00312917" w:rsidP="00F9392D">
      <w:pPr>
        <w:numPr>
          <w:ilvl w:val="255"/>
          <w:numId w:val="0"/>
        </w:numPr>
        <w:spacing w:line="36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Conflict of interest</w:t>
      </w:r>
    </w:p>
    <w:p w14:paraId="202C07F2" w14:textId="77777777" w:rsidR="00312917" w:rsidRDefault="00312917" w:rsidP="00F9392D">
      <w:pPr>
        <w:numPr>
          <w:ilvl w:val="255"/>
          <w:numId w:val="0"/>
        </w:num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None declared.</w:t>
      </w:r>
    </w:p>
    <w:p w14:paraId="54398649" w14:textId="77777777" w:rsidR="00312917" w:rsidRDefault="00312917" w:rsidP="00F9392D">
      <w:pPr>
        <w:numPr>
          <w:ilvl w:val="255"/>
          <w:numId w:val="0"/>
        </w:numPr>
        <w:spacing w:line="360" w:lineRule="auto"/>
        <w:jc w:val="center"/>
        <w:rPr>
          <w:rFonts w:ascii="Times New Roman" w:hAnsi="Times New Roman" w:cs="Times New Roman"/>
          <w:sz w:val="24"/>
          <w:szCs w:val="24"/>
          <w:lang w:val="en-MY"/>
        </w:rPr>
      </w:pPr>
    </w:p>
    <w:p w14:paraId="3DE18147" w14:textId="77777777" w:rsidR="00312917" w:rsidRPr="000F6EFA" w:rsidRDefault="00312917" w:rsidP="00F9392D">
      <w:pPr>
        <w:spacing w:line="360" w:lineRule="auto"/>
        <w:jc w:val="center"/>
        <w:rPr>
          <w:rFonts w:ascii="Times New Roman" w:hAnsi="Times New Roman" w:cs="Times New Roman"/>
          <w:b/>
          <w:bCs/>
          <w:sz w:val="24"/>
          <w:szCs w:val="24"/>
          <w:lang w:val="en-MY"/>
        </w:rPr>
      </w:pPr>
      <w:r w:rsidRPr="000F6EFA">
        <w:rPr>
          <w:rFonts w:ascii="Times New Roman" w:hAnsi="Times New Roman" w:cs="Times New Roman"/>
          <w:b/>
          <w:bCs/>
          <w:sz w:val="24"/>
          <w:szCs w:val="24"/>
          <w:lang w:val="en-MY"/>
        </w:rPr>
        <w:t>Funding</w:t>
      </w:r>
    </w:p>
    <w:p w14:paraId="0F2943B5" w14:textId="77777777" w:rsidR="00312917" w:rsidRPr="000F6EFA" w:rsidRDefault="00312917" w:rsidP="00F9392D">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Y.C.L. is sponsored through Complete Fertility and the Ministry of Health, Malaysia.</w:t>
      </w:r>
    </w:p>
    <w:p w14:paraId="53780BAB" w14:textId="338F5B91" w:rsidR="00D17A0F" w:rsidRDefault="00F70E72" w:rsidP="00F9392D">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35AD145" w14:textId="6F7FA7E9" w:rsidR="007902EE" w:rsidRDefault="007902EE" w:rsidP="00F9392D">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Abstract</w:t>
      </w:r>
    </w:p>
    <w:p w14:paraId="293A51C6" w14:textId="77777777" w:rsidR="00352208" w:rsidRDefault="00352208" w:rsidP="00F9392D">
      <w:pPr>
        <w:spacing w:line="360" w:lineRule="auto"/>
        <w:jc w:val="both"/>
        <w:rPr>
          <w:rFonts w:ascii="Times New Roman" w:hAnsi="Times New Roman" w:cs="Times New Roman"/>
          <w:b/>
          <w:bCs/>
          <w:sz w:val="24"/>
          <w:szCs w:val="24"/>
          <w:lang w:val="en-GB"/>
        </w:rPr>
      </w:pPr>
    </w:p>
    <w:p w14:paraId="52C0DAF3" w14:textId="5EB50F6D" w:rsidR="003449EA" w:rsidRDefault="00027AFD" w:rsidP="00F9392D">
      <w:pPr>
        <w:spacing w:line="360" w:lineRule="auto"/>
        <w:rPr>
          <w:rStyle w:val="CommentReference"/>
        </w:rPr>
      </w:pPr>
      <w:r w:rsidRPr="009C3F1F">
        <w:rPr>
          <w:rFonts w:ascii="Times New Roman" w:hAnsi="Times New Roman" w:cs="Times New Roman"/>
          <w:sz w:val="24"/>
          <w:szCs w:val="24"/>
          <w:lang w:val="en-MY"/>
        </w:rPr>
        <w:t xml:space="preserve">Elevated </w:t>
      </w:r>
      <w:r w:rsidR="000C1B4F" w:rsidRPr="009C3F1F">
        <w:rPr>
          <w:rFonts w:ascii="Times New Roman" w:hAnsi="Times New Roman" w:cs="Times New Roman"/>
          <w:sz w:val="24"/>
          <w:szCs w:val="24"/>
          <w:lang w:val="en-MY"/>
        </w:rPr>
        <w:t xml:space="preserve">progesterone (EP) </w:t>
      </w:r>
      <w:r w:rsidRPr="009C3F1F">
        <w:rPr>
          <w:rFonts w:ascii="Times New Roman" w:hAnsi="Times New Roman" w:cs="Times New Roman"/>
          <w:sz w:val="24"/>
          <w:szCs w:val="24"/>
          <w:lang w:val="en-MY"/>
        </w:rPr>
        <w:t xml:space="preserve">or inadequate progesterone levels </w:t>
      </w:r>
      <w:r w:rsidR="004B41B0" w:rsidRPr="009C3F1F">
        <w:rPr>
          <w:rFonts w:ascii="Times New Roman" w:hAnsi="Times New Roman" w:cs="Times New Roman"/>
          <w:sz w:val="24"/>
          <w:szCs w:val="24"/>
          <w:lang w:val="en-MY"/>
        </w:rPr>
        <w:t xml:space="preserve">during ART cycle monitoring </w:t>
      </w:r>
      <w:r w:rsidRPr="009C3F1F">
        <w:rPr>
          <w:rFonts w:ascii="Times New Roman" w:hAnsi="Times New Roman" w:cs="Times New Roman"/>
          <w:sz w:val="24"/>
          <w:szCs w:val="24"/>
          <w:lang w:val="en-MY"/>
        </w:rPr>
        <w:t xml:space="preserve">may lead to cycle cancellations or further progesterone supplementation, </w:t>
      </w:r>
      <w:r w:rsidR="00200F99" w:rsidRPr="009C3F1F">
        <w:rPr>
          <w:rFonts w:ascii="Times New Roman" w:hAnsi="Times New Roman" w:cs="Times New Roman"/>
          <w:sz w:val="24"/>
          <w:szCs w:val="24"/>
          <w:lang w:val="en-MY"/>
        </w:rPr>
        <w:t xml:space="preserve">but </w:t>
      </w:r>
      <w:r w:rsidRPr="009C3F1F">
        <w:rPr>
          <w:rFonts w:ascii="Times New Roman" w:hAnsi="Times New Roman" w:cs="Times New Roman"/>
          <w:sz w:val="24"/>
          <w:szCs w:val="24"/>
          <w:lang w:val="en-MY"/>
        </w:rPr>
        <w:t xml:space="preserve">practice varies. </w:t>
      </w:r>
      <w:r w:rsidRPr="009044C6">
        <w:rPr>
          <w:rFonts w:ascii="Times New Roman" w:hAnsi="Times New Roman" w:cs="Times New Roman"/>
          <w:sz w:val="24"/>
          <w:szCs w:val="24"/>
          <w:lang w:val="en-MY"/>
        </w:rPr>
        <w:t xml:space="preserve">It remains controversial </w:t>
      </w:r>
      <w:r w:rsidR="00632594" w:rsidRPr="009044C6">
        <w:rPr>
          <w:rFonts w:ascii="Times New Roman" w:hAnsi="Times New Roman" w:cs="Times New Roman"/>
          <w:sz w:val="24"/>
          <w:szCs w:val="24"/>
          <w:lang w:val="en-MY"/>
        </w:rPr>
        <w:t>whether</w:t>
      </w:r>
      <w:r w:rsidRPr="009044C6">
        <w:rPr>
          <w:rFonts w:ascii="Times New Roman" w:hAnsi="Times New Roman" w:cs="Times New Roman"/>
          <w:sz w:val="24"/>
          <w:szCs w:val="24"/>
          <w:lang w:val="en-MY"/>
        </w:rPr>
        <w:t xml:space="preserve"> </w:t>
      </w:r>
      <w:r w:rsidR="00792FE7" w:rsidRPr="009044C6">
        <w:rPr>
          <w:rFonts w:ascii="Times New Roman" w:hAnsi="Times New Roman" w:cs="Times New Roman"/>
          <w:sz w:val="24"/>
          <w:szCs w:val="24"/>
          <w:lang w:val="en-MY"/>
        </w:rPr>
        <w:t xml:space="preserve">modifying </w:t>
      </w:r>
      <w:r w:rsidR="00C75208" w:rsidRPr="009044C6">
        <w:rPr>
          <w:rFonts w:ascii="Times New Roman" w:hAnsi="Times New Roman" w:cs="Times New Roman"/>
          <w:sz w:val="24"/>
          <w:szCs w:val="24"/>
          <w:lang w:val="en-MY"/>
        </w:rPr>
        <w:t>clinical practice</w:t>
      </w:r>
      <w:r w:rsidR="000B388A" w:rsidRPr="009044C6">
        <w:rPr>
          <w:rFonts w:ascii="Times New Roman" w:hAnsi="Times New Roman" w:cs="Times New Roman"/>
          <w:sz w:val="24"/>
          <w:szCs w:val="24"/>
          <w:lang w:val="en-MY"/>
        </w:rPr>
        <w:t xml:space="preserve"> </w:t>
      </w:r>
      <w:r w:rsidR="00C75208" w:rsidRPr="009044C6">
        <w:rPr>
          <w:rFonts w:ascii="Times New Roman" w:hAnsi="Times New Roman" w:cs="Times New Roman"/>
          <w:sz w:val="24"/>
          <w:szCs w:val="24"/>
          <w:lang w:val="en-MY"/>
        </w:rPr>
        <w:t xml:space="preserve">in the presence </w:t>
      </w:r>
      <w:r w:rsidR="00C745C0" w:rsidRPr="009044C6">
        <w:rPr>
          <w:rFonts w:ascii="Times New Roman" w:hAnsi="Times New Roman" w:cs="Times New Roman"/>
          <w:sz w:val="24"/>
          <w:szCs w:val="24"/>
          <w:lang w:val="en-MY"/>
        </w:rPr>
        <w:t>or</w:t>
      </w:r>
      <w:r w:rsidR="00C75208" w:rsidRPr="009044C6">
        <w:rPr>
          <w:rFonts w:ascii="Times New Roman" w:hAnsi="Times New Roman" w:cs="Times New Roman"/>
          <w:sz w:val="24"/>
          <w:szCs w:val="24"/>
          <w:lang w:val="en-MY"/>
        </w:rPr>
        <w:t xml:space="preserve"> absence of EP </w:t>
      </w:r>
      <w:r w:rsidRPr="009044C6">
        <w:rPr>
          <w:rFonts w:ascii="Times New Roman" w:hAnsi="Times New Roman" w:cs="Times New Roman"/>
          <w:sz w:val="24"/>
          <w:szCs w:val="24"/>
          <w:lang w:val="en-MY"/>
        </w:rPr>
        <w:t>improves</w:t>
      </w:r>
      <w:r w:rsidR="0068748E" w:rsidRPr="009044C6">
        <w:rPr>
          <w:rFonts w:ascii="Times New Roman" w:hAnsi="Times New Roman" w:cs="Times New Roman"/>
          <w:sz w:val="24"/>
          <w:szCs w:val="24"/>
          <w:lang w:val="en-MY"/>
        </w:rPr>
        <w:t xml:space="preserve"> clinical</w:t>
      </w:r>
      <w:r w:rsidRPr="009044C6">
        <w:rPr>
          <w:rFonts w:ascii="Times New Roman" w:hAnsi="Times New Roman" w:cs="Times New Roman"/>
          <w:sz w:val="24"/>
          <w:szCs w:val="24"/>
          <w:lang w:val="en-MY"/>
        </w:rPr>
        <w:t xml:space="preserve"> outcomes.</w:t>
      </w:r>
      <w:r w:rsidR="00CE337C">
        <w:rPr>
          <w:rFonts w:ascii="Times New Roman" w:hAnsi="Times New Roman" w:cs="Times New Roman"/>
          <w:sz w:val="24"/>
          <w:szCs w:val="24"/>
          <w:lang w:val="en-GB"/>
        </w:rPr>
        <w:t xml:space="preserve"> </w:t>
      </w:r>
      <w:r w:rsidR="00516184">
        <w:rPr>
          <w:rFonts w:ascii="Times New Roman" w:hAnsi="Times New Roman" w:cs="Times New Roman"/>
          <w:sz w:val="24"/>
          <w:szCs w:val="24"/>
          <w:lang w:val="en-MY"/>
        </w:rPr>
        <w:t xml:space="preserve">This </w:t>
      </w:r>
      <w:r w:rsidR="00981A8F">
        <w:rPr>
          <w:rFonts w:ascii="Times New Roman" w:hAnsi="Times New Roman" w:cs="Times New Roman"/>
          <w:sz w:val="24"/>
          <w:szCs w:val="24"/>
          <w:lang w:val="en-MY"/>
        </w:rPr>
        <w:t xml:space="preserve">systematic </w:t>
      </w:r>
      <w:r w:rsidR="00516184">
        <w:rPr>
          <w:rFonts w:ascii="Times New Roman" w:hAnsi="Times New Roman" w:cs="Times New Roman"/>
          <w:sz w:val="24"/>
          <w:szCs w:val="24"/>
          <w:lang w:val="en-MY"/>
        </w:rPr>
        <w:t>review aims</w:t>
      </w:r>
      <w:r w:rsidR="00516184">
        <w:rPr>
          <w:rFonts w:ascii="Times New Roman" w:hAnsi="Times New Roman" w:cs="Times New Roman"/>
          <w:sz w:val="24"/>
          <w:szCs w:val="24"/>
          <w:lang w:val="en-GB"/>
        </w:rPr>
        <w:t xml:space="preserve"> to investigate if progesterone levels at different phases of fresh and frozen ART cycles influence </w:t>
      </w:r>
      <w:r w:rsidR="00516184">
        <w:rPr>
          <w:rFonts w:ascii="Times New Roman" w:hAnsi="Times New Roman" w:cs="Times New Roman"/>
          <w:sz w:val="24"/>
          <w:szCs w:val="24"/>
        </w:rPr>
        <w:t xml:space="preserve">pregnancy outcomes, in particular, that pertaining </w:t>
      </w:r>
      <w:r w:rsidR="00632594">
        <w:rPr>
          <w:rFonts w:ascii="Times New Roman" w:hAnsi="Times New Roman" w:cs="Times New Roman"/>
          <w:sz w:val="24"/>
          <w:szCs w:val="24"/>
        </w:rPr>
        <w:t xml:space="preserve">to </w:t>
      </w:r>
      <w:r w:rsidR="00516184">
        <w:rPr>
          <w:rFonts w:ascii="Times New Roman" w:hAnsi="Times New Roman" w:cs="Times New Roman"/>
          <w:sz w:val="24"/>
          <w:szCs w:val="24"/>
        </w:rPr>
        <w:t xml:space="preserve">day 3 versus day 5 embryo transfers. </w:t>
      </w:r>
      <w:r w:rsidR="007902EE" w:rsidRPr="009044C6">
        <w:rPr>
          <w:rFonts w:ascii="Times New Roman" w:hAnsi="Times New Roman" w:cs="Times New Roman"/>
          <w:sz w:val="24"/>
          <w:szCs w:val="24"/>
          <w:lang w:val="en-GB"/>
        </w:rPr>
        <w:t>A systematic search of</w:t>
      </w:r>
      <w:r w:rsidR="00625A18" w:rsidRPr="009044C6">
        <w:rPr>
          <w:rFonts w:ascii="Times New Roman" w:hAnsi="Times New Roman" w:cs="Times New Roman"/>
          <w:sz w:val="24"/>
          <w:szCs w:val="24"/>
          <w:lang w:val="en-GB"/>
        </w:rPr>
        <w:t xml:space="preserve"> </w:t>
      </w:r>
      <w:r w:rsidR="00CE337C" w:rsidRPr="009044C6">
        <w:rPr>
          <w:rFonts w:ascii="Times New Roman" w:hAnsi="Times New Roman" w:cs="Times New Roman"/>
          <w:sz w:val="24"/>
          <w:szCs w:val="24"/>
          <w:lang w:val="en-GB"/>
        </w:rPr>
        <w:t>EMBASE, MEDLINE, CINAHL</w:t>
      </w:r>
      <w:r w:rsidR="008F391F" w:rsidRPr="009044C6">
        <w:rPr>
          <w:rFonts w:ascii="Times New Roman" w:hAnsi="Times New Roman" w:cs="Times New Roman"/>
          <w:sz w:val="24"/>
          <w:szCs w:val="24"/>
          <w:lang w:val="en-GB"/>
        </w:rPr>
        <w:t>,</w:t>
      </w:r>
      <w:r w:rsidR="00CE337C" w:rsidRPr="009044C6">
        <w:rPr>
          <w:rFonts w:ascii="Times New Roman" w:hAnsi="Times New Roman" w:cs="Times New Roman"/>
          <w:sz w:val="24"/>
          <w:szCs w:val="24"/>
          <w:lang w:val="en-GB"/>
        </w:rPr>
        <w:t xml:space="preserve"> PubMed</w:t>
      </w:r>
      <w:r w:rsidR="008F391F" w:rsidRPr="009044C6">
        <w:rPr>
          <w:rFonts w:ascii="Times New Roman" w:hAnsi="Times New Roman" w:cs="Times New Roman"/>
          <w:sz w:val="24"/>
          <w:szCs w:val="24"/>
          <w:lang w:val="en-GB"/>
        </w:rPr>
        <w:t>, SCOPUS and Web of Science</w:t>
      </w:r>
      <w:r w:rsidR="00CE337C" w:rsidRPr="009044C6">
        <w:rPr>
          <w:rFonts w:ascii="Times New Roman" w:hAnsi="Times New Roman" w:cs="Times New Roman"/>
          <w:sz w:val="24"/>
          <w:szCs w:val="24"/>
          <w:lang w:val="en-GB"/>
        </w:rPr>
        <w:t xml:space="preserve"> </w:t>
      </w:r>
      <w:r w:rsidR="007902EE" w:rsidRPr="009044C6">
        <w:rPr>
          <w:rFonts w:ascii="Times New Roman" w:hAnsi="Times New Roman" w:cs="Times New Roman"/>
          <w:sz w:val="24"/>
          <w:szCs w:val="24"/>
          <w:lang w:val="en-GB"/>
        </w:rPr>
        <w:t xml:space="preserve">identified studies </w:t>
      </w:r>
      <w:r w:rsidR="00EB6D52" w:rsidRPr="009044C6">
        <w:rPr>
          <w:rFonts w:ascii="Times New Roman" w:hAnsi="Times New Roman" w:cs="Times New Roman"/>
          <w:sz w:val="24"/>
          <w:szCs w:val="24"/>
          <w:lang w:val="en-GB"/>
        </w:rPr>
        <w:t xml:space="preserve">from the year </w:t>
      </w:r>
      <w:r w:rsidR="007902EE" w:rsidRPr="009044C6">
        <w:rPr>
          <w:rFonts w:ascii="Times New Roman" w:hAnsi="Times New Roman" w:cs="Times New Roman"/>
          <w:sz w:val="24"/>
          <w:szCs w:val="24"/>
          <w:lang w:val="en-GB"/>
        </w:rPr>
        <w:t>2000.</w:t>
      </w:r>
      <w:r w:rsidR="00CE337C">
        <w:rPr>
          <w:rFonts w:ascii="Times New Roman" w:hAnsi="Times New Roman" w:cs="Times New Roman"/>
          <w:sz w:val="24"/>
          <w:szCs w:val="24"/>
          <w:lang w:val="en-MY"/>
        </w:rPr>
        <w:t xml:space="preserve"> </w:t>
      </w:r>
      <w:r w:rsidR="00200F99">
        <w:rPr>
          <w:rFonts w:ascii="Times New Roman" w:hAnsi="Times New Roman" w:cs="Times New Roman"/>
          <w:sz w:val="24"/>
          <w:szCs w:val="24"/>
          <w:lang w:val="en-MY"/>
        </w:rPr>
        <w:t xml:space="preserve">We </w:t>
      </w:r>
      <w:r w:rsidR="007902EE">
        <w:rPr>
          <w:rFonts w:ascii="Times New Roman" w:hAnsi="Times New Roman" w:cs="Times New Roman"/>
          <w:sz w:val="24"/>
          <w:szCs w:val="24"/>
          <w:lang w:val="en-MY"/>
        </w:rPr>
        <w:t>included</w:t>
      </w:r>
      <w:r w:rsidR="007902EE" w:rsidRPr="002C3723">
        <w:rPr>
          <w:rFonts w:ascii="Times New Roman" w:hAnsi="Times New Roman" w:cs="Times New Roman"/>
          <w:sz w:val="24"/>
          <w:szCs w:val="24"/>
          <w:lang w:val="en-MY"/>
        </w:rPr>
        <w:t xml:space="preserve"> </w:t>
      </w:r>
      <w:r w:rsidR="00200F99">
        <w:rPr>
          <w:rFonts w:ascii="Times New Roman" w:hAnsi="Times New Roman" w:cs="Times New Roman"/>
          <w:sz w:val="24"/>
          <w:szCs w:val="24"/>
          <w:lang w:val="en-MY"/>
        </w:rPr>
        <w:t xml:space="preserve">studies with </w:t>
      </w:r>
      <w:r w:rsidR="007902EE" w:rsidRPr="002C3723">
        <w:rPr>
          <w:rFonts w:ascii="Times New Roman" w:hAnsi="Times New Roman" w:cs="Times New Roman"/>
          <w:sz w:val="24"/>
          <w:szCs w:val="24"/>
          <w:lang w:val="en-MY"/>
        </w:rPr>
        <w:t xml:space="preserve">women undergoing fresh </w:t>
      </w:r>
      <w:r w:rsidR="00200F99">
        <w:rPr>
          <w:rFonts w:ascii="Times New Roman" w:hAnsi="Times New Roman" w:cs="Times New Roman"/>
          <w:sz w:val="24"/>
          <w:szCs w:val="24"/>
          <w:lang w:val="en-MY"/>
        </w:rPr>
        <w:t xml:space="preserve">and frozen </w:t>
      </w:r>
      <w:r w:rsidR="007902EE" w:rsidRPr="002C3723">
        <w:rPr>
          <w:rFonts w:ascii="Times New Roman" w:hAnsi="Times New Roman" w:cs="Times New Roman"/>
          <w:sz w:val="24"/>
          <w:szCs w:val="24"/>
          <w:lang w:val="en-MY"/>
        </w:rPr>
        <w:t>IVF/ICSI cycles</w:t>
      </w:r>
      <w:r w:rsidR="00200F99">
        <w:rPr>
          <w:rFonts w:ascii="Times New Roman" w:hAnsi="Times New Roman" w:cs="Times New Roman"/>
          <w:sz w:val="24"/>
          <w:szCs w:val="24"/>
          <w:lang w:val="en-MY"/>
        </w:rPr>
        <w:t xml:space="preserve">; </w:t>
      </w:r>
      <w:r w:rsidR="007902EE" w:rsidRPr="002C3723">
        <w:rPr>
          <w:rFonts w:ascii="Times New Roman" w:hAnsi="Times New Roman" w:cs="Times New Roman"/>
          <w:sz w:val="24"/>
          <w:szCs w:val="24"/>
          <w:lang w:val="en-MY"/>
        </w:rPr>
        <w:t xml:space="preserve">with extractable </w:t>
      </w:r>
      <w:r w:rsidR="00200F99">
        <w:rPr>
          <w:rFonts w:ascii="Times New Roman" w:hAnsi="Times New Roman" w:cs="Times New Roman"/>
          <w:sz w:val="24"/>
          <w:szCs w:val="24"/>
          <w:lang w:val="en-MY"/>
        </w:rPr>
        <w:t xml:space="preserve">per woman </w:t>
      </w:r>
      <w:r w:rsidR="007902EE" w:rsidRPr="002C3723">
        <w:rPr>
          <w:rFonts w:ascii="Times New Roman" w:hAnsi="Times New Roman" w:cs="Times New Roman"/>
          <w:sz w:val="24"/>
          <w:szCs w:val="24"/>
          <w:lang w:val="en-MY"/>
        </w:rPr>
        <w:t xml:space="preserve">data on pregnancy outcomes </w:t>
      </w:r>
      <w:r w:rsidR="00200F99">
        <w:rPr>
          <w:rFonts w:ascii="Times New Roman" w:hAnsi="Times New Roman" w:cs="Times New Roman"/>
          <w:sz w:val="24"/>
          <w:szCs w:val="24"/>
          <w:lang w:val="en-MY"/>
        </w:rPr>
        <w:t>where</w:t>
      </w:r>
      <w:r w:rsidR="007902EE" w:rsidRPr="002C3723">
        <w:rPr>
          <w:rFonts w:ascii="Times New Roman" w:hAnsi="Times New Roman" w:cs="Times New Roman"/>
          <w:sz w:val="24"/>
          <w:szCs w:val="24"/>
          <w:lang w:val="en-MY"/>
        </w:rPr>
        <w:t xml:space="preserve"> serum progesterone </w:t>
      </w:r>
      <w:r>
        <w:rPr>
          <w:rFonts w:ascii="Times New Roman" w:hAnsi="Times New Roman" w:cs="Times New Roman"/>
          <w:sz w:val="24"/>
          <w:szCs w:val="24"/>
          <w:lang w:val="en-MY"/>
        </w:rPr>
        <w:t>measurement</w:t>
      </w:r>
      <w:r w:rsidR="00200F99">
        <w:rPr>
          <w:rFonts w:ascii="Times New Roman" w:hAnsi="Times New Roman" w:cs="Times New Roman"/>
          <w:sz w:val="24"/>
          <w:szCs w:val="24"/>
          <w:lang w:val="en-MY"/>
        </w:rPr>
        <w:t xml:space="preserve"> was performed</w:t>
      </w:r>
      <w:r w:rsidR="007902EE" w:rsidRPr="002C3723">
        <w:rPr>
          <w:rFonts w:ascii="Times New Roman" w:hAnsi="Times New Roman" w:cs="Times New Roman"/>
          <w:sz w:val="24"/>
          <w:szCs w:val="24"/>
          <w:lang w:val="en-MY"/>
        </w:rPr>
        <w:t xml:space="preserve">. </w:t>
      </w:r>
      <w:r w:rsidR="007902EE" w:rsidRPr="009044C6">
        <w:rPr>
          <w:rFonts w:ascii="Times New Roman" w:hAnsi="Times New Roman" w:cs="Times New Roman"/>
          <w:sz w:val="24"/>
          <w:szCs w:val="24"/>
          <w:lang w:val="en-MY"/>
        </w:rPr>
        <w:t xml:space="preserve">We excluded </w:t>
      </w:r>
      <w:r w:rsidR="00804A7C" w:rsidRPr="009044C6">
        <w:rPr>
          <w:rFonts w:ascii="Times New Roman" w:hAnsi="Times New Roman" w:cs="Times New Roman"/>
          <w:sz w:val="24"/>
          <w:szCs w:val="24"/>
          <w:lang w:val="en-MY"/>
        </w:rPr>
        <w:t xml:space="preserve">interventional </w:t>
      </w:r>
      <w:r w:rsidR="00C309F3" w:rsidRPr="009044C6">
        <w:rPr>
          <w:rFonts w:ascii="Times New Roman" w:hAnsi="Times New Roman" w:cs="Times New Roman"/>
          <w:sz w:val="24"/>
          <w:szCs w:val="24"/>
          <w:lang w:val="en-MY"/>
        </w:rPr>
        <w:t xml:space="preserve">studies </w:t>
      </w:r>
      <w:r w:rsidR="0089778D" w:rsidRPr="009044C6">
        <w:rPr>
          <w:rFonts w:ascii="Times New Roman" w:hAnsi="Times New Roman" w:cs="Times New Roman"/>
          <w:sz w:val="24"/>
          <w:szCs w:val="24"/>
          <w:lang w:val="en-MY"/>
        </w:rPr>
        <w:t xml:space="preserve">that </w:t>
      </w:r>
      <w:r w:rsidR="00D86E89" w:rsidRPr="009044C6">
        <w:rPr>
          <w:rFonts w:ascii="Times New Roman" w:hAnsi="Times New Roman" w:cs="Times New Roman"/>
          <w:sz w:val="24"/>
          <w:szCs w:val="24"/>
          <w:lang w:val="en-MY"/>
        </w:rPr>
        <w:t>influence</w:t>
      </w:r>
      <w:r w:rsidR="0089778D" w:rsidRPr="009044C6">
        <w:rPr>
          <w:rFonts w:ascii="Times New Roman" w:hAnsi="Times New Roman" w:cs="Times New Roman"/>
          <w:sz w:val="24"/>
          <w:szCs w:val="24"/>
          <w:lang w:val="en-MY"/>
        </w:rPr>
        <w:t xml:space="preserve"> clinical </w:t>
      </w:r>
      <w:r w:rsidR="00C02BC0" w:rsidRPr="009044C6">
        <w:rPr>
          <w:rFonts w:ascii="Times New Roman" w:hAnsi="Times New Roman" w:cs="Times New Roman"/>
          <w:sz w:val="24"/>
          <w:szCs w:val="24"/>
          <w:lang w:val="en-MY"/>
        </w:rPr>
        <w:t>decisions</w:t>
      </w:r>
      <w:r w:rsidR="0089778D" w:rsidRPr="009044C6">
        <w:rPr>
          <w:rFonts w:ascii="Times New Roman" w:hAnsi="Times New Roman" w:cs="Times New Roman"/>
          <w:sz w:val="24"/>
          <w:szCs w:val="24"/>
          <w:lang w:val="en-MY"/>
        </w:rPr>
        <w:t xml:space="preserve"> </w:t>
      </w:r>
      <w:r w:rsidR="00C309F3" w:rsidRPr="009044C6">
        <w:rPr>
          <w:rFonts w:ascii="Times New Roman" w:hAnsi="Times New Roman" w:cs="Times New Roman"/>
          <w:sz w:val="24"/>
          <w:szCs w:val="24"/>
          <w:lang w:val="en-MY"/>
        </w:rPr>
        <w:t>or</w:t>
      </w:r>
      <w:r w:rsidR="007902EE" w:rsidRPr="009044C6">
        <w:rPr>
          <w:rFonts w:ascii="Times New Roman" w:hAnsi="Times New Roman" w:cs="Times New Roman"/>
          <w:sz w:val="24"/>
          <w:szCs w:val="24"/>
          <w:lang w:val="en-MY"/>
        </w:rPr>
        <w:t xml:space="preserve"> </w:t>
      </w:r>
      <w:r w:rsidR="000C15DA" w:rsidRPr="009044C6">
        <w:rPr>
          <w:rFonts w:ascii="Times New Roman" w:hAnsi="Times New Roman" w:cs="Times New Roman"/>
          <w:sz w:val="24"/>
          <w:szCs w:val="24"/>
          <w:lang w:val="en-MY"/>
        </w:rPr>
        <w:t xml:space="preserve">studies with </w:t>
      </w:r>
      <w:r w:rsidR="007902EE" w:rsidRPr="009044C6">
        <w:rPr>
          <w:rFonts w:ascii="Times New Roman" w:hAnsi="Times New Roman" w:cs="Times New Roman"/>
          <w:sz w:val="24"/>
          <w:szCs w:val="24"/>
          <w:lang w:val="en-MY"/>
        </w:rPr>
        <w:t>donor cycles.</w:t>
      </w:r>
      <w:r w:rsidR="007A3A6D">
        <w:rPr>
          <w:rFonts w:ascii="Times New Roman" w:hAnsi="Times New Roman" w:cs="Times New Roman"/>
          <w:sz w:val="24"/>
          <w:szCs w:val="24"/>
          <w:lang w:val="en-MY"/>
        </w:rPr>
        <w:t xml:space="preserve"> </w:t>
      </w:r>
      <w:r w:rsidR="007A3A6D" w:rsidRPr="009044C6">
        <w:rPr>
          <w:rFonts w:ascii="Times New Roman" w:hAnsi="Times New Roman" w:cs="Times New Roman"/>
          <w:sz w:val="24"/>
          <w:szCs w:val="24"/>
          <w:lang w:val="en-MY"/>
        </w:rPr>
        <w:t>The Newcastle Ottawa Scale</w:t>
      </w:r>
      <w:r w:rsidR="007A3A6D" w:rsidRPr="009044C6">
        <w:rPr>
          <w:rFonts w:ascii="Times New Roman" w:hAnsi="Times New Roman" w:cs="Times New Roman"/>
          <w:sz w:val="24"/>
          <w:szCs w:val="24"/>
        </w:rPr>
        <w:t xml:space="preserve"> (NOS) was used</w:t>
      </w:r>
      <w:r w:rsidR="007A3A6D" w:rsidRPr="009044C6">
        <w:rPr>
          <w:rFonts w:ascii="Times New Roman" w:hAnsi="Times New Roman" w:cs="Times New Roman"/>
          <w:sz w:val="24"/>
          <w:szCs w:val="24"/>
          <w:lang w:val="en-MY"/>
        </w:rPr>
        <w:t xml:space="preserve"> to determine</w:t>
      </w:r>
      <w:r w:rsidR="00FD5998" w:rsidRPr="009044C6">
        <w:rPr>
          <w:rFonts w:ascii="Times New Roman" w:hAnsi="Times New Roman" w:cs="Times New Roman"/>
          <w:sz w:val="24"/>
          <w:szCs w:val="24"/>
          <w:lang w:val="en-MY"/>
        </w:rPr>
        <w:t xml:space="preserve"> the risk of</w:t>
      </w:r>
      <w:r w:rsidR="007A3A6D" w:rsidRPr="009044C6">
        <w:rPr>
          <w:rFonts w:ascii="Times New Roman" w:hAnsi="Times New Roman" w:cs="Times New Roman"/>
          <w:sz w:val="24"/>
          <w:szCs w:val="24"/>
          <w:lang w:val="en-MY"/>
        </w:rPr>
        <w:t xml:space="preserve"> bias</w:t>
      </w:r>
      <w:r w:rsidR="00FD5998" w:rsidRPr="009044C6">
        <w:rPr>
          <w:rFonts w:ascii="Times New Roman" w:hAnsi="Times New Roman" w:cs="Times New Roman"/>
          <w:sz w:val="24"/>
          <w:szCs w:val="24"/>
          <w:lang w:val="en-MY"/>
        </w:rPr>
        <w:t>.</w:t>
      </w:r>
      <w:r w:rsidR="00C250D8">
        <w:rPr>
          <w:rFonts w:ascii="Times New Roman" w:hAnsi="Times New Roman" w:cs="Times New Roman"/>
          <w:sz w:val="24"/>
          <w:szCs w:val="24"/>
          <w:lang w:val="en-MY"/>
        </w:rPr>
        <w:t xml:space="preserve"> </w:t>
      </w:r>
      <w:r w:rsidR="00C250D8">
        <w:rPr>
          <w:rFonts w:ascii="Times New Roman" w:hAnsi="Times New Roman" w:cs="Times New Roman"/>
          <w:sz w:val="24"/>
          <w:szCs w:val="24"/>
          <w:lang w:val="en-GB"/>
        </w:rPr>
        <w:t xml:space="preserve">The primary outcome was </w:t>
      </w:r>
      <w:r w:rsidR="00632594">
        <w:rPr>
          <w:rFonts w:ascii="Times New Roman" w:hAnsi="Times New Roman" w:cs="Times New Roman"/>
          <w:sz w:val="24"/>
          <w:szCs w:val="24"/>
          <w:lang w:val="en-GB"/>
        </w:rPr>
        <w:t>LBR,</w:t>
      </w:r>
      <w:r w:rsidR="00C250D8">
        <w:rPr>
          <w:rFonts w:ascii="Times New Roman" w:hAnsi="Times New Roman" w:cs="Times New Roman"/>
          <w:sz w:val="24"/>
          <w:szCs w:val="24"/>
        </w:rPr>
        <w:t xml:space="preserve"> and the secondary outcomes were</w:t>
      </w:r>
      <w:r w:rsidR="00C250D8">
        <w:rPr>
          <w:rFonts w:ascii="Times New Roman" w:hAnsi="Times New Roman" w:cs="Times New Roman"/>
          <w:sz w:val="24"/>
          <w:szCs w:val="24"/>
          <w:lang w:val="en-GB"/>
        </w:rPr>
        <w:t xml:space="preserve"> OPR, CPR and MR</w:t>
      </w:r>
      <w:r w:rsidR="00BF3D81">
        <w:rPr>
          <w:rFonts w:ascii="Times New Roman" w:hAnsi="Times New Roman" w:cs="Times New Roman"/>
          <w:sz w:val="24"/>
          <w:szCs w:val="24"/>
        </w:rPr>
        <w:t xml:space="preserve">. </w:t>
      </w:r>
      <w:r w:rsidR="007902EE" w:rsidRPr="009044C6">
        <w:rPr>
          <w:rFonts w:ascii="Times New Roman" w:hAnsi="Times New Roman" w:cs="Times New Roman"/>
          <w:sz w:val="24"/>
          <w:szCs w:val="24"/>
          <w:lang w:val="en-MY"/>
        </w:rPr>
        <w:t>PICOS study protocol was used</w:t>
      </w:r>
      <w:r w:rsidR="00C745C0" w:rsidRPr="009044C6">
        <w:rPr>
          <w:rFonts w:ascii="Times New Roman" w:hAnsi="Times New Roman" w:cs="Times New Roman"/>
          <w:sz w:val="24"/>
          <w:szCs w:val="24"/>
          <w:lang w:val="en-GB"/>
        </w:rPr>
        <w:t xml:space="preserve"> to include non-randomized studies of interventions (NRSI)</w:t>
      </w:r>
      <w:r w:rsidR="007902EE" w:rsidRPr="009044C6">
        <w:rPr>
          <w:rFonts w:ascii="Times New Roman" w:hAnsi="Times New Roman" w:cs="Times New Roman"/>
          <w:sz w:val="24"/>
          <w:szCs w:val="24"/>
          <w:lang w:val="en-MY"/>
        </w:rPr>
        <w:t>. Analysis was done using RevMan5</w:t>
      </w:r>
      <w:r w:rsidR="00C73C31" w:rsidRPr="009044C6">
        <w:rPr>
          <w:rFonts w:ascii="Times New Roman" w:hAnsi="Times New Roman" w:cs="Times New Roman"/>
          <w:sz w:val="24"/>
          <w:szCs w:val="24"/>
          <w:lang w:val="en-MY"/>
        </w:rPr>
        <w:t xml:space="preserve"> and the studies were pooled using</w:t>
      </w:r>
      <w:r w:rsidR="00C73C31">
        <w:rPr>
          <w:rFonts w:ascii="Times New Roman" w:hAnsi="Times New Roman" w:cs="Times New Roman"/>
          <w:sz w:val="24"/>
          <w:szCs w:val="24"/>
          <w:lang w:val="en-MY"/>
        </w:rPr>
        <w:t xml:space="preserve"> </w:t>
      </w:r>
      <w:bookmarkStart w:id="0" w:name="_Hlk180528557"/>
      <w:r w:rsidR="00693AD7" w:rsidRPr="009044C6">
        <w:rPr>
          <w:rFonts w:ascii="Times New Roman" w:hAnsi="Times New Roman" w:cs="Times New Roman"/>
          <w:sz w:val="24"/>
          <w:szCs w:val="24"/>
        </w:rPr>
        <w:t xml:space="preserve">the </w:t>
      </w:r>
      <w:proofErr w:type="spellStart"/>
      <w:r w:rsidR="00693AD7" w:rsidRPr="009044C6">
        <w:rPr>
          <w:rFonts w:ascii="Times New Roman" w:hAnsi="Times New Roman" w:cs="Times New Roman"/>
          <w:sz w:val="24"/>
          <w:szCs w:val="24"/>
        </w:rPr>
        <w:t>DerSimonian</w:t>
      </w:r>
      <w:proofErr w:type="spellEnd"/>
      <w:r w:rsidR="00693AD7" w:rsidRPr="009044C6">
        <w:rPr>
          <w:rFonts w:ascii="Times New Roman" w:hAnsi="Times New Roman" w:cs="Times New Roman"/>
          <w:sz w:val="24"/>
          <w:szCs w:val="24"/>
        </w:rPr>
        <w:t xml:space="preserve"> and Laird for random effects meta-analysis.</w:t>
      </w:r>
      <w:bookmarkEnd w:id="0"/>
      <w:r w:rsidR="007902EE">
        <w:rPr>
          <w:rFonts w:ascii="Times New Roman" w:hAnsi="Times New Roman" w:cs="Times New Roman"/>
          <w:sz w:val="24"/>
          <w:szCs w:val="24"/>
          <w:lang w:val="en-MY"/>
        </w:rPr>
        <w:t xml:space="preserve"> </w:t>
      </w:r>
      <w:r w:rsidR="00C250D8">
        <w:rPr>
          <w:rFonts w:ascii="Times New Roman" w:hAnsi="Times New Roman" w:cs="Times New Roman"/>
          <w:sz w:val="24"/>
          <w:szCs w:val="24"/>
          <w:lang w:val="en-GB"/>
        </w:rPr>
        <w:t>The study was registered with PROSPERO (registration ID CRD42022382423).</w:t>
      </w:r>
      <w:r w:rsidR="00352208">
        <w:rPr>
          <w:rFonts w:ascii="Times New Roman" w:hAnsi="Times New Roman" w:cs="Times New Roman"/>
          <w:sz w:val="24"/>
          <w:szCs w:val="24"/>
          <w:lang w:val="en-MY"/>
        </w:rPr>
        <w:t xml:space="preserve"> </w:t>
      </w:r>
      <w:r w:rsidR="007902EE">
        <w:rPr>
          <w:rFonts w:ascii="Times New Roman" w:hAnsi="Times New Roman" w:cs="Times New Roman"/>
          <w:sz w:val="24"/>
          <w:szCs w:val="24"/>
          <w:lang w:val="en-MY"/>
        </w:rPr>
        <w:t>6</w:t>
      </w:r>
      <w:r w:rsidR="00C7618C">
        <w:rPr>
          <w:rFonts w:ascii="Times New Roman" w:hAnsi="Times New Roman" w:cs="Times New Roman"/>
          <w:sz w:val="24"/>
          <w:szCs w:val="24"/>
          <w:lang w:val="en-MY"/>
        </w:rPr>
        <w:t>4</w:t>
      </w:r>
      <w:r w:rsidR="007902EE">
        <w:rPr>
          <w:rFonts w:ascii="Times New Roman" w:hAnsi="Times New Roman" w:cs="Times New Roman"/>
          <w:sz w:val="24"/>
          <w:szCs w:val="24"/>
          <w:lang w:val="en-MY"/>
        </w:rPr>
        <w:t xml:space="preserve"> studies (N=</w:t>
      </w:r>
      <w:r w:rsidR="007902EE">
        <w:rPr>
          <w:rStyle w:val="BalloonTextChar"/>
          <w:rFonts w:ascii="Times New Roman" w:hAnsi="Times New Roman" w:cs="Times New Roman"/>
          <w:sz w:val="24"/>
          <w:szCs w:val="24"/>
        </w:rPr>
        <w:t>57,</w:t>
      </w:r>
      <w:r w:rsidR="00C7618C">
        <w:rPr>
          <w:rStyle w:val="BalloonTextChar"/>
          <w:rFonts w:ascii="Times New Roman" w:hAnsi="Times New Roman" w:cs="Times New Roman"/>
          <w:sz w:val="24"/>
          <w:szCs w:val="24"/>
        </w:rPr>
        <w:t>988</w:t>
      </w:r>
      <w:r w:rsidR="007902EE">
        <w:rPr>
          <w:rFonts w:ascii="Times New Roman" w:hAnsi="Times New Roman" w:cs="Times New Roman"/>
          <w:sz w:val="24"/>
          <w:szCs w:val="24"/>
          <w:lang w:val="en-MY"/>
        </w:rPr>
        <w:t xml:space="preserve"> women) were included</w:t>
      </w:r>
      <w:r w:rsidR="007902EE" w:rsidRPr="009C3F1F">
        <w:rPr>
          <w:rFonts w:ascii="Times New Roman" w:hAnsi="Times New Roman" w:cs="Times New Roman"/>
          <w:sz w:val="24"/>
          <w:szCs w:val="24"/>
          <w:lang w:val="en-MY"/>
        </w:rPr>
        <w:t>.</w:t>
      </w:r>
      <w:r w:rsidR="007C5E03" w:rsidRPr="009C3F1F">
        <w:rPr>
          <w:rFonts w:ascii="Times New Roman" w:hAnsi="Times New Roman" w:cs="Times New Roman"/>
          <w:sz w:val="24"/>
          <w:szCs w:val="24"/>
          <w:lang w:val="en-MY"/>
        </w:rPr>
        <w:t xml:space="preserve"> </w:t>
      </w:r>
      <w:r w:rsidR="007C5E03" w:rsidRPr="009044C6">
        <w:rPr>
          <w:rFonts w:ascii="Times New Roman" w:hAnsi="Times New Roman" w:cs="Times New Roman"/>
          <w:sz w:val="24"/>
          <w:szCs w:val="24"/>
          <w:lang w:val="en-MY"/>
        </w:rPr>
        <w:t xml:space="preserve">In fresh cycles, </w:t>
      </w:r>
      <w:r w:rsidR="007C5E03" w:rsidRPr="009044C6">
        <w:rPr>
          <w:rFonts w:ascii="Times New Roman" w:hAnsi="Times New Roman" w:cs="Times New Roman"/>
          <w:sz w:val="24"/>
          <w:szCs w:val="24"/>
        </w:rPr>
        <w:t xml:space="preserve">there is no evidence that </w:t>
      </w:r>
      <w:r w:rsidR="008B1A9A" w:rsidRPr="009044C6">
        <w:rPr>
          <w:rFonts w:ascii="Times New Roman" w:hAnsi="Times New Roman" w:cs="Times New Roman"/>
          <w:sz w:val="24"/>
          <w:szCs w:val="24"/>
        </w:rPr>
        <w:t xml:space="preserve">at baseline </w:t>
      </w:r>
      <w:r w:rsidR="007C5E03" w:rsidRPr="009044C6">
        <w:rPr>
          <w:rFonts w:ascii="Times New Roman" w:hAnsi="Times New Roman" w:cs="Times New Roman"/>
          <w:sz w:val="24"/>
          <w:szCs w:val="24"/>
        </w:rPr>
        <w:t>EP impacts LBR (P&gt;1.5ng/ml</w:t>
      </w:r>
      <w:r w:rsidR="00492E46" w:rsidRPr="009044C6">
        <w:rPr>
          <w:rFonts w:ascii="Times New Roman" w:hAnsi="Times New Roman" w:cs="Times New Roman"/>
          <w:sz w:val="24"/>
          <w:szCs w:val="24"/>
        </w:rPr>
        <w:t>,</w:t>
      </w:r>
      <w:r w:rsidR="007C5E03" w:rsidRPr="009044C6">
        <w:rPr>
          <w:rFonts w:ascii="Times New Roman" w:hAnsi="Times New Roman" w:cs="Times New Roman"/>
          <w:sz w:val="24"/>
          <w:szCs w:val="24"/>
        </w:rPr>
        <w:t xml:space="preserve"> OR 0.76 </w:t>
      </w:r>
      <w:r w:rsidR="00FC7186" w:rsidRPr="009044C6">
        <w:rPr>
          <w:rFonts w:ascii="Times New Roman" w:hAnsi="Times New Roman" w:cs="Times New Roman"/>
          <w:sz w:val="24"/>
          <w:szCs w:val="24"/>
        </w:rPr>
        <w:t>[</w:t>
      </w:r>
      <w:r w:rsidR="007C5E03" w:rsidRPr="009044C6">
        <w:rPr>
          <w:rFonts w:ascii="Times New Roman" w:hAnsi="Times New Roman" w:cs="Times New Roman"/>
          <w:sz w:val="24"/>
          <w:szCs w:val="24"/>
        </w:rPr>
        <w:t>95% CI 0.39-1.49</w:t>
      </w:r>
      <w:r w:rsidR="00FC7186" w:rsidRPr="009044C6">
        <w:rPr>
          <w:rFonts w:ascii="Times New Roman" w:hAnsi="Times New Roman" w:cs="Times New Roman"/>
          <w:sz w:val="24"/>
          <w:szCs w:val="24"/>
        </w:rPr>
        <w:t>], 2 studies, N=309)</w:t>
      </w:r>
      <w:r w:rsidR="007C5E03" w:rsidRPr="009044C6">
        <w:rPr>
          <w:rFonts w:ascii="Times New Roman" w:hAnsi="Times New Roman" w:cs="Times New Roman"/>
          <w:sz w:val="24"/>
          <w:szCs w:val="24"/>
        </w:rPr>
        <w:t xml:space="preserve"> and CPR (P&gt;1.5ng/ml</w:t>
      </w:r>
      <w:r w:rsidR="00492E46" w:rsidRPr="009044C6">
        <w:rPr>
          <w:rFonts w:ascii="Times New Roman" w:hAnsi="Times New Roman" w:cs="Times New Roman"/>
          <w:sz w:val="24"/>
          <w:szCs w:val="24"/>
        </w:rPr>
        <w:t>,</w:t>
      </w:r>
      <w:r w:rsidR="007C5E03" w:rsidRPr="009044C6">
        <w:rPr>
          <w:rFonts w:ascii="Times New Roman" w:hAnsi="Times New Roman" w:cs="Times New Roman"/>
          <w:sz w:val="24"/>
          <w:szCs w:val="24"/>
        </w:rPr>
        <w:t xml:space="preserve"> OR 0.81 </w:t>
      </w:r>
      <w:r w:rsidR="00834D15" w:rsidRPr="009044C6">
        <w:rPr>
          <w:rFonts w:ascii="Times New Roman" w:hAnsi="Times New Roman" w:cs="Times New Roman"/>
          <w:sz w:val="24"/>
          <w:szCs w:val="24"/>
        </w:rPr>
        <w:t>[</w:t>
      </w:r>
      <w:r w:rsidR="007C5E03" w:rsidRPr="009044C6">
        <w:rPr>
          <w:rFonts w:ascii="Times New Roman" w:hAnsi="Times New Roman" w:cs="Times New Roman"/>
          <w:sz w:val="24"/>
          <w:szCs w:val="24"/>
        </w:rPr>
        <w:t>0.38-1.71</w:t>
      </w:r>
      <w:r w:rsidR="00834D15" w:rsidRPr="009044C6">
        <w:rPr>
          <w:rFonts w:ascii="Times New Roman" w:hAnsi="Times New Roman" w:cs="Times New Roman"/>
          <w:sz w:val="24"/>
          <w:szCs w:val="24"/>
        </w:rPr>
        <w:t xml:space="preserve">], </w:t>
      </w:r>
      <w:r w:rsidR="00FD475A" w:rsidRPr="009044C6">
        <w:rPr>
          <w:rFonts w:ascii="Times New Roman" w:hAnsi="Times New Roman" w:cs="Times New Roman"/>
          <w:sz w:val="24"/>
          <w:szCs w:val="24"/>
          <w:lang w:val="en-MY"/>
        </w:rPr>
        <w:t>2 studies, N=309)</w:t>
      </w:r>
      <w:r w:rsidR="007C5E03" w:rsidRPr="009044C6">
        <w:rPr>
          <w:rFonts w:ascii="Times New Roman" w:hAnsi="Times New Roman" w:cs="Times New Roman"/>
          <w:sz w:val="24"/>
          <w:szCs w:val="24"/>
          <w:lang w:val="en-MY"/>
        </w:rPr>
        <w:t xml:space="preserve">. </w:t>
      </w:r>
      <w:r w:rsidR="007C5E03" w:rsidRPr="009044C6">
        <w:rPr>
          <w:rFonts w:ascii="Times New Roman" w:hAnsi="Times New Roman" w:cs="Times New Roman"/>
          <w:sz w:val="24"/>
          <w:szCs w:val="24"/>
        </w:rPr>
        <w:t>EP at ovulation trigger is associated with a lower LBR (P&gt;1.0ng/ml</w:t>
      </w:r>
      <w:r w:rsidR="00492E46" w:rsidRPr="009044C6">
        <w:rPr>
          <w:rFonts w:ascii="Times New Roman" w:hAnsi="Times New Roman" w:cs="Times New Roman"/>
          <w:sz w:val="24"/>
          <w:szCs w:val="24"/>
        </w:rPr>
        <w:t>,</w:t>
      </w:r>
      <w:r w:rsidR="007C5E03" w:rsidRPr="009044C6">
        <w:rPr>
          <w:rFonts w:ascii="Times New Roman" w:hAnsi="Times New Roman" w:cs="Times New Roman"/>
          <w:sz w:val="24"/>
          <w:szCs w:val="24"/>
        </w:rPr>
        <w:t xml:space="preserve"> OR 0.4</w:t>
      </w:r>
      <w:r w:rsidR="008446E8" w:rsidRPr="009044C6">
        <w:rPr>
          <w:rFonts w:ascii="Times New Roman" w:hAnsi="Times New Roman" w:cs="Times New Roman"/>
          <w:sz w:val="24"/>
          <w:szCs w:val="24"/>
        </w:rPr>
        <w:t>0</w:t>
      </w:r>
      <w:r w:rsidR="007C5E03" w:rsidRPr="009044C6">
        <w:rPr>
          <w:rFonts w:ascii="Times New Roman" w:hAnsi="Times New Roman" w:cs="Times New Roman"/>
          <w:sz w:val="24"/>
          <w:szCs w:val="24"/>
        </w:rPr>
        <w:t xml:space="preserve"> </w:t>
      </w:r>
      <w:r w:rsidR="00DB31A7" w:rsidRPr="009044C6">
        <w:rPr>
          <w:rFonts w:ascii="Times New Roman" w:hAnsi="Times New Roman" w:cs="Times New Roman"/>
          <w:sz w:val="24"/>
          <w:szCs w:val="24"/>
        </w:rPr>
        <w:t>[</w:t>
      </w:r>
      <w:r w:rsidR="007C5E03" w:rsidRPr="009044C6">
        <w:rPr>
          <w:rFonts w:ascii="Times New Roman" w:hAnsi="Times New Roman" w:cs="Times New Roman"/>
          <w:sz w:val="24"/>
          <w:szCs w:val="24"/>
        </w:rPr>
        <w:t>0.</w:t>
      </w:r>
      <w:r w:rsidR="008446E8" w:rsidRPr="009044C6">
        <w:rPr>
          <w:rFonts w:ascii="Times New Roman" w:hAnsi="Times New Roman" w:cs="Times New Roman"/>
          <w:sz w:val="24"/>
          <w:szCs w:val="24"/>
        </w:rPr>
        <w:t>23</w:t>
      </w:r>
      <w:r w:rsidR="007C5E03" w:rsidRPr="009044C6">
        <w:rPr>
          <w:rFonts w:ascii="Times New Roman" w:hAnsi="Times New Roman" w:cs="Times New Roman"/>
          <w:sz w:val="24"/>
          <w:szCs w:val="24"/>
        </w:rPr>
        <w:t>-0.</w:t>
      </w:r>
      <w:r w:rsidR="008446E8" w:rsidRPr="009044C6">
        <w:rPr>
          <w:rFonts w:ascii="Times New Roman" w:hAnsi="Times New Roman" w:cs="Times New Roman"/>
          <w:sz w:val="24"/>
          <w:szCs w:val="24"/>
        </w:rPr>
        <w:t>69</w:t>
      </w:r>
      <w:r w:rsidR="00DB31A7" w:rsidRPr="009044C6">
        <w:rPr>
          <w:rFonts w:ascii="Times New Roman" w:hAnsi="Times New Roman" w:cs="Times New Roman"/>
          <w:sz w:val="24"/>
          <w:szCs w:val="24"/>
        </w:rPr>
        <w:t xml:space="preserve">], </w:t>
      </w:r>
      <w:r w:rsidR="00A80305" w:rsidRPr="009044C6">
        <w:rPr>
          <w:rFonts w:ascii="Times New Roman" w:hAnsi="Times New Roman" w:cs="Times New Roman"/>
          <w:sz w:val="24"/>
          <w:szCs w:val="24"/>
        </w:rPr>
        <w:t>2 studies, N=2805</w:t>
      </w:r>
      <w:r w:rsidR="005C7EFA" w:rsidRPr="009044C6">
        <w:rPr>
          <w:rFonts w:ascii="Times New Roman" w:hAnsi="Times New Roman" w:cs="Times New Roman"/>
          <w:sz w:val="24"/>
          <w:szCs w:val="24"/>
        </w:rPr>
        <w:t>)</w:t>
      </w:r>
      <w:r w:rsidR="007C5E03" w:rsidRPr="009044C6">
        <w:rPr>
          <w:rFonts w:ascii="Times New Roman" w:hAnsi="Times New Roman" w:cs="Times New Roman"/>
          <w:sz w:val="24"/>
          <w:szCs w:val="24"/>
        </w:rPr>
        <w:t xml:space="preserve"> and CPR (P&gt;1.0ng/ml</w:t>
      </w:r>
      <w:r w:rsidR="00492E46" w:rsidRPr="009044C6">
        <w:rPr>
          <w:rFonts w:ascii="Times New Roman" w:hAnsi="Times New Roman" w:cs="Times New Roman"/>
          <w:sz w:val="24"/>
          <w:szCs w:val="24"/>
        </w:rPr>
        <w:t>,</w:t>
      </w:r>
      <w:r w:rsidR="007C5E03" w:rsidRPr="009044C6">
        <w:rPr>
          <w:rFonts w:ascii="Times New Roman" w:hAnsi="Times New Roman" w:cs="Times New Roman"/>
          <w:sz w:val="24"/>
          <w:szCs w:val="24"/>
        </w:rPr>
        <w:t xml:space="preserve"> OR 0.49 </w:t>
      </w:r>
      <w:r w:rsidR="008D032E" w:rsidRPr="009044C6">
        <w:rPr>
          <w:rFonts w:ascii="Times New Roman" w:hAnsi="Times New Roman" w:cs="Times New Roman"/>
          <w:sz w:val="24"/>
          <w:szCs w:val="24"/>
        </w:rPr>
        <w:t>[</w:t>
      </w:r>
      <w:r w:rsidR="007C5E03" w:rsidRPr="009044C6">
        <w:rPr>
          <w:rFonts w:ascii="Times New Roman" w:hAnsi="Times New Roman" w:cs="Times New Roman"/>
          <w:sz w:val="24"/>
          <w:szCs w:val="24"/>
        </w:rPr>
        <w:t>0.42-0.5</w:t>
      </w:r>
      <w:r w:rsidR="00E10186" w:rsidRPr="009044C6">
        <w:rPr>
          <w:rFonts w:ascii="Times New Roman" w:hAnsi="Times New Roman" w:cs="Times New Roman"/>
          <w:sz w:val="24"/>
          <w:szCs w:val="24"/>
        </w:rPr>
        <w:t>8</w:t>
      </w:r>
      <w:r w:rsidR="00B45B19" w:rsidRPr="009044C6">
        <w:rPr>
          <w:rFonts w:ascii="Times New Roman" w:hAnsi="Times New Roman" w:cs="Times New Roman"/>
          <w:sz w:val="24"/>
          <w:szCs w:val="24"/>
        </w:rPr>
        <w:t xml:space="preserve">], </w:t>
      </w:r>
      <w:r w:rsidR="00B45B19" w:rsidRPr="009044C6">
        <w:rPr>
          <w:rFonts w:ascii="Times New Roman" w:hAnsi="Times New Roman" w:cs="Times New Roman"/>
          <w:sz w:val="24"/>
          <w:szCs w:val="24"/>
          <w:lang w:val="en-MY"/>
        </w:rPr>
        <w:t>3</w:t>
      </w:r>
      <w:r w:rsidR="00B45B19" w:rsidRPr="009044C6">
        <w:rPr>
          <w:rFonts w:ascii="Times New Roman" w:hAnsi="Times New Roman" w:cs="Times New Roman"/>
          <w:sz w:val="24"/>
          <w:szCs w:val="24"/>
        </w:rPr>
        <w:t xml:space="preserve"> studies, N=3323</w:t>
      </w:r>
      <w:r w:rsidR="007C5E03" w:rsidRPr="009044C6">
        <w:rPr>
          <w:rFonts w:ascii="Times New Roman" w:hAnsi="Times New Roman" w:cs="Times New Roman"/>
          <w:sz w:val="24"/>
          <w:szCs w:val="24"/>
        </w:rPr>
        <w:t>; P&gt;1.1ng/ml, OR 0.6</w:t>
      </w:r>
      <w:r w:rsidR="00E10186" w:rsidRPr="009044C6">
        <w:rPr>
          <w:rFonts w:ascii="Times New Roman" w:hAnsi="Times New Roman" w:cs="Times New Roman"/>
          <w:sz w:val="24"/>
          <w:szCs w:val="24"/>
        </w:rPr>
        <w:t>6</w:t>
      </w:r>
      <w:r w:rsidR="007C5E03" w:rsidRPr="009044C6">
        <w:rPr>
          <w:rFonts w:ascii="Times New Roman" w:hAnsi="Times New Roman" w:cs="Times New Roman"/>
          <w:sz w:val="24"/>
          <w:szCs w:val="24"/>
        </w:rPr>
        <w:t xml:space="preserve"> </w:t>
      </w:r>
      <w:r w:rsidR="00B45B19" w:rsidRPr="009044C6">
        <w:rPr>
          <w:rFonts w:ascii="Times New Roman" w:hAnsi="Times New Roman" w:cs="Times New Roman"/>
          <w:sz w:val="24"/>
          <w:szCs w:val="24"/>
        </w:rPr>
        <w:t>[</w:t>
      </w:r>
      <w:r w:rsidR="007C5E03" w:rsidRPr="009044C6">
        <w:rPr>
          <w:rFonts w:ascii="Times New Roman" w:hAnsi="Times New Roman" w:cs="Times New Roman"/>
          <w:sz w:val="24"/>
          <w:szCs w:val="24"/>
        </w:rPr>
        <w:t>0.53-0.83</w:t>
      </w:r>
      <w:r w:rsidR="00EB03AE" w:rsidRPr="009044C6">
        <w:rPr>
          <w:rFonts w:ascii="Times New Roman" w:hAnsi="Times New Roman" w:cs="Times New Roman"/>
          <w:sz w:val="24"/>
          <w:szCs w:val="24"/>
        </w:rPr>
        <w:t xml:space="preserve">], </w:t>
      </w:r>
      <w:r w:rsidR="00EB03AE" w:rsidRPr="009044C6">
        <w:rPr>
          <w:rFonts w:ascii="Times New Roman" w:hAnsi="Times New Roman" w:cs="Times New Roman"/>
          <w:sz w:val="24"/>
          <w:szCs w:val="24"/>
          <w:lang w:val="en-MY"/>
        </w:rPr>
        <w:t>2</w:t>
      </w:r>
      <w:r w:rsidR="00EB03AE" w:rsidRPr="009044C6">
        <w:rPr>
          <w:rFonts w:ascii="Times New Roman" w:hAnsi="Times New Roman" w:cs="Times New Roman"/>
          <w:sz w:val="24"/>
          <w:szCs w:val="24"/>
        </w:rPr>
        <w:t xml:space="preserve"> studies, N=2444</w:t>
      </w:r>
      <w:r w:rsidR="007C5E03" w:rsidRPr="009044C6">
        <w:rPr>
          <w:rFonts w:ascii="Times New Roman" w:hAnsi="Times New Roman" w:cs="Times New Roman"/>
          <w:sz w:val="24"/>
          <w:szCs w:val="24"/>
        </w:rPr>
        <w:t>; P&gt;1.2ng/ml, OR 0.</w:t>
      </w:r>
      <w:r w:rsidR="00E10186" w:rsidRPr="009044C6">
        <w:rPr>
          <w:rFonts w:ascii="Times New Roman" w:hAnsi="Times New Roman" w:cs="Times New Roman"/>
          <w:sz w:val="24"/>
          <w:szCs w:val="24"/>
        </w:rPr>
        <w:t>61</w:t>
      </w:r>
      <w:r w:rsidR="007C5E03" w:rsidRPr="009044C6">
        <w:rPr>
          <w:rFonts w:ascii="Times New Roman" w:hAnsi="Times New Roman" w:cs="Times New Roman"/>
          <w:sz w:val="24"/>
          <w:szCs w:val="24"/>
        </w:rPr>
        <w:t xml:space="preserve"> </w:t>
      </w:r>
      <w:r w:rsidR="00EB03AE" w:rsidRPr="009044C6">
        <w:rPr>
          <w:rFonts w:ascii="Times New Roman" w:hAnsi="Times New Roman" w:cs="Times New Roman"/>
          <w:sz w:val="24"/>
          <w:szCs w:val="24"/>
        </w:rPr>
        <w:t>[</w:t>
      </w:r>
      <w:r w:rsidR="007C5E03" w:rsidRPr="009044C6">
        <w:rPr>
          <w:rFonts w:ascii="Times New Roman" w:hAnsi="Times New Roman" w:cs="Times New Roman"/>
          <w:sz w:val="24"/>
          <w:szCs w:val="24"/>
        </w:rPr>
        <w:t>0.</w:t>
      </w:r>
      <w:r w:rsidR="00E10186" w:rsidRPr="009044C6">
        <w:rPr>
          <w:rFonts w:ascii="Times New Roman" w:hAnsi="Times New Roman" w:cs="Times New Roman"/>
          <w:sz w:val="24"/>
          <w:szCs w:val="24"/>
        </w:rPr>
        <w:t>39</w:t>
      </w:r>
      <w:r w:rsidR="007C5E03" w:rsidRPr="009044C6">
        <w:rPr>
          <w:rFonts w:ascii="Times New Roman" w:hAnsi="Times New Roman" w:cs="Times New Roman"/>
          <w:sz w:val="24"/>
          <w:szCs w:val="24"/>
        </w:rPr>
        <w:t>-0.</w:t>
      </w:r>
      <w:r w:rsidR="00E10186" w:rsidRPr="009044C6">
        <w:rPr>
          <w:rFonts w:ascii="Times New Roman" w:hAnsi="Times New Roman" w:cs="Times New Roman"/>
          <w:sz w:val="24"/>
          <w:szCs w:val="24"/>
        </w:rPr>
        <w:t>96</w:t>
      </w:r>
      <w:r w:rsidR="00EB03AE" w:rsidRPr="009044C6">
        <w:rPr>
          <w:rFonts w:ascii="Times New Roman" w:hAnsi="Times New Roman" w:cs="Times New Roman"/>
          <w:sz w:val="24"/>
          <w:szCs w:val="24"/>
        </w:rPr>
        <w:t xml:space="preserve">], </w:t>
      </w:r>
      <w:r w:rsidR="0061335A" w:rsidRPr="009044C6">
        <w:rPr>
          <w:rFonts w:ascii="Times New Roman" w:hAnsi="Times New Roman" w:cs="Times New Roman"/>
          <w:sz w:val="24"/>
          <w:szCs w:val="24"/>
        </w:rPr>
        <w:t>6 studies, N=844</w:t>
      </w:r>
      <w:r w:rsidR="007C5E03" w:rsidRPr="009044C6">
        <w:rPr>
          <w:rFonts w:ascii="Times New Roman" w:hAnsi="Times New Roman" w:cs="Times New Roman"/>
          <w:sz w:val="24"/>
          <w:szCs w:val="24"/>
        </w:rPr>
        <w:t>; P&gt;1.5ng/ml, OR 0.</w:t>
      </w:r>
      <w:r w:rsidR="00E10186" w:rsidRPr="009044C6">
        <w:rPr>
          <w:rFonts w:ascii="Times New Roman" w:hAnsi="Times New Roman" w:cs="Times New Roman"/>
          <w:sz w:val="24"/>
          <w:szCs w:val="24"/>
        </w:rPr>
        <w:t xml:space="preserve">37 </w:t>
      </w:r>
      <w:r w:rsidR="00266D06" w:rsidRPr="009044C6">
        <w:rPr>
          <w:rFonts w:ascii="Times New Roman" w:hAnsi="Times New Roman" w:cs="Times New Roman"/>
          <w:sz w:val="24"/>
          <w:szCs w:val="24"/>
        </w:rPr>
        <w:t>[</w:t>
      </w:r>
      <w:r w:rsidR="007C5E03" w:rsidRPr="009044C6">
        <w:rPr>
          <w:rFonts w:ascii="Times New Roman" w:hAnsi="Times New Roman" w:cs="Times New Roman"/>
          <w:sz w:val="24"/>
          <w:szCs w:val="24"/>
        </w:rPr>
        <w:t>0.1</w:t>
      </w:r>
      <w:r w:rsidR="00E10186" w:rsidRPr="009044C6">
        <w:rPr>
          <w:rFonts w:ascii="Times New Roman" w:hAnsi="Times New Roman" w:cs="Times New Roman"/>
          <w:sz w:val="24"/>
          <w:szCs w:val="24"/>
        </w:rPr>
        <w:t>7</w:t>
      </w:r>
      <w:r w:rsidR="007C5E03" w:rsidRPr="009044C6">
        <w:rPr>
          <w:rFonts w:ascii="Times New Roman" w:hAnsi="Times New Roman" w:cs="Times New Roman"/>
          <w:sz w:val="24"/>
          <w:szCs w:val="24"/>
        </w:rPr>
        <w:t>-0.</w:t>
      </w:r>
      <w:r w:rsidR="00E10186" w:rsidRPr="009044C6">
        <w:rPr>
          <w:rFonts w:ascii="Times New Roman" w:hAnsi="Times New Roman" w:cs="Times New Roman"/>
          <w:sz w:val="24"/>
          <w:szCs w:val="24"/>
        </w:rPr>
        <w:t>81</w:t>
      </w:r>
      <w:r w:rsidR="00266D06" w:rsidRPr="009044C6">
        <w:rPr>
          <w:rFonts w:ascii="Times New Roman" w:hAnsi="Times New Roman" w:cs="Times New Roman"/>
          <w:sz w:val="24"/>
          <w:szCs w:val="24"/>
        </w:rPr>
        <w:t>], 6 studies, N=13870</w:t>
      </w:r>
      <w:r w:rsidR="007C5E03" w:rsidRPr="009044C6">
        <w:rPr>
          <w:rFonts w:ascii="Times New Roman" w:hAnsi="Times New Roman" w:cs="Times New Roman"/>
          <w:sz w:val="24"/>
          <w:szCs w:val="24"/>
        </w:rPr>
        <w:t xml:space="preserve">; P&gt;2.0ng/ml, OR 0.43 </w:t>
      </w:r>
      <w:r w:rsidR="00266D06" w:rsidRPr="009044C6">
        <w:rPr>
          <w:rFonts w:ascii="Times New Roman" w:hAnsi="Times New Roman" w:cs="Times New Roman"/>
          <w:sz w:val="24"/>
          <w:szCs w:val="24"/>
        </w:rPr>
        <w:t>[</w:t>
      </w:r>
      <w:r w:rsidR="007C5E03" w:rsidRPr="009044C6">
        <w:rPr>
          <w:rFonts w:ascii="Times New Roman" w:hAnsi="Times New Roman" w:cs="Times New Roman"/>
          <w:sz w:val="24"/>
          <w:szCs w:val="24"/>
        </w:rPr>
        <w:t>0.31-0.59</w:t>
      </w:r>
      <w:r w:rsidR="00266D06" w:rsidRPr="009044C6">
        <w:rPr>
          <w:rFonts w:ascii="Times New Roman" w:hAnsi="Times New Roman" w:cs="Times New Roman"/>
          <w:sz w:val="24"/>
          <w:szCs w:val="24"/>
        </w:rPr>
        <w:t>], 3 studies, N=1949</w:t>
      </w:r>
      <w:r w:rsidR="007C5E03" w:rsidRPr="009044C6">
        <w:rPr>
          <w:rFonts w:ascii="Times New Roman" w:hAnsi="Times New Roman" w:cs="Times New Roman"/>
          <w:sz w:val="24"/>
          <w:szCs w:val="24"/>
        </w:rPr>
        <w:t xml:space="preserve">) </w:t>
      </w:r>
      <w:r w:rsidR="00E10186" w:rsidRPr="009044C6">
        <w:rPr>
          <w:rFonts w:ascii="Times New Roman" w:hAnsi="Times New Roman" w:cs="Times New Roman"/>
          <w:sz w:val="24"/>
          <w:szCs w:val="24"/>
        </w:rPr>
        <w:t>with</w:t>
      </w:r>
      <w:r w:rsidR="00E10186" w:rsidRPr="009044C6">
        <w:rPr>
          <w:rFonts w:ascii="Times New Roman" w:hAnsi="Times New Roman" w:cs="Times New Roman"/>
          <w:sz w:val="24"/>
          <w:szCs w:val="24"/>
          <w:lang w:val="en-MY"/>
        </w:rPr>
        <w:t xml:space="preserve"> </w:t>
      </w:r>
      <w:r w:rsidR="008B1A9A" w:rsidRPr="009044C6">
        <w:rPr>
          <w:rFonts w:ascii="Times New Roman" w:hAnsi="Times New Roman" w:cs="Times New Roman"/>
          <w:sz w:val="24"/>
          <w:szCs w:val="24"/>
          <w:lang w:val="en-MY"/>
        </w:rPr>
        <w:t>D3 embryo</w:t>
      </w:r>
      <w:r w:rsidR="008B1A9A" w:rsidRPr="009044C6">
        <w:rPr>
          <w:rFonts w:ascii="Times New Roman" w:hAnsi="Times New Roman" w:cs="Times New Roman"/>
          <w:sz w:val="24"/>
          <w:szCs w:val="24"/>
        </w:rPr>
        <w:t xml:space="preserve"> </w:t>
      </w:r>
      <w:r w:rsidR="007C5E03" w:rsidRPr="009044C6">
        <w:rPr>
          <w:rFonts w:ascii="Times New Roman" w:hAnsi="Times New Roman" w:cs="Times New Roman"/>
          <w:sz w:val="24"/>
          <w:szCs w:val="24"/>
        </w:rPr>
        <w:t>but not D5 [LBR (P&gt;1.5ng/ml</w:t>
      </w:r>
      <w:r w:rsidR="00492E46" w:rsidRPr="009044C6">
        <w:rPr>
          <w:rFonts w:ascii="Times New Roman" w:hAnsi="Times New Roman" w:cs="Times New Roman"/>
          <w:sz w:val="24"/>
          <w:szCs w:val="24"/>
        </w:rPr>
        <w:t>,</w:t>
      </w:r>
      <w:r w:rsidR="007C5E03" w:rsidRPr="009044C6">
        <w:rPr>
          <w:rFonts w:ascii="Times New Roman" w:hAnsi="Times New Roman" w:cs="Times New Roman"/>
          <w:sz w:val="24"/>
          <w:szCs w:val="24"/>
        </w:rPr>
        <w:t xml:space="preserve"> OR </w:t>
      </w:r>
      <w:r w:rsidR="00E10186" w:rsidRPr="009044C6">
        <w:rPr>
          <w:rFonts w:ascii="Times New Roman" w:hAnsi="Times New Roman" w:cs="Times New Roman"/>
          <w:sz w:val="24"/>
          <w:szCs w:val="24"/>
        </w:rPr>
        <w:t>1.02</w:t>
      </w:r>
      <w:r w:rsidR="007C5E03" w:rsidRPr="009044C6">
        <w:rPr>
          <w:rFonts w:ascii="Times New Roman" w:hAnsi="Times New Roman" w:cs="Times New Roman"/>
          <w:sz w:val="24"/>
          <w:szCs w:val="24"/>
        </w:rPr>
        <w:t xml:space="preserve"> </w:t>
      </w:r>
      <w:r w:rsidR="00492E46" w:rsidRPr="009044C6">
        <w:rPr>
          <w:rFonts w:ascii="Times New Roman" w:hAnsi="Times New Roman" w:cs="Times New Roman"/>
          <w:sz w:val="24"/>
          <w:szCs w:val="24"/>
        </w:rPr>
        <w:t>[</w:t>
      </w:r>
      <w:r w:rsidR="007C5E03" w:rsidRPr="009044C6">
        <w:rPr>
          <w:rFonts w:ascii="Times New Roman" w:hAnsi="Times New Roman" w:cs="Times New Roman"/>
          <w:sz w:val="24"/>
          <w:szCs w:val="24"/>
        </w:rPr>
        <w:t>0.</w:t>
      </w:r>
      <w:r w:rsidR="00E10186" w:rsidRPr="009044C6">
        <w:rPr>
          <w:rFonts w:ascii="Times New Roman" w:hAnsi="Times New Roman" w:cs="Times New Roman"/>
          <w:sz w:val="24"/>
          <w:szCs w:val="24"/>
        </w:rPr>
        <w:t>74</w:t>
      </w:r>
      <w:r w:rsidR="007C5E03" w:rsidRPr="009044C6">
        <w:rPr>
          <w:rFonts w:ascii="Times New Roman" w:hAnsi="Times New Roman" w:cs="Times New Roman"/>
          <w:sz w:val="24"/>
          <w:szCs w:val="24"/>
        </w:rPr>
        <w:t>-1.</w:t>
      </w:r>
      <w:r w:rsidR="00E10186" w:rsidRPr="009044C6">
        <w:rPr>
          <w:rFonts w:ascii="Times New Roman" w:hAnsi="Times New Roman" w:cs="Times New Roman"/>
          <w:sz w:val="24"/>
          <w:szCs w:val="24"/>
        </w:rPr>
        <w:t>39</w:t>
      </w:r>
      <w:r w:rsidR="00492E46" w:rsidRPr="009044C6">
        <w:rPr>
          <w:rFonts w:ascii="Times New Roman" w:hAnsi="Times New Roman" w:cs="Times New Roman"/>
          <w:sz w:val="24"/>
          <w:szCs w:val="24"/>
        </w:rPr>
        <w:t xml:space="preserve">], </w:t>
      </w:r>
      <w:r w:rsidR="00DA6D28" w:rsidRPr="009044C6">
        <w:rPr>
          <w:rFonts w:ascii="Times New Roman" w:hAnsi="Times New Roman" w:cs="Times New Roman"/>
          <w:sz w:val="24"/>
          <w:szCs w:val="24"/>
        </w:rPr>
        <w:t>3 studies, N=5174</w:t>
      </w:r>
      <w:r w:rsidR="007C5E03" w:rsidRPr="009044C6">
        <w:rPr>
          <w:rFonts w:ascii="Times New Roman" w:hAnsi="Times New Roman" w:cs="Times New Roman"/>
          <w:sz w:val="24"/>
          <w:szCs w:val="24"/>
        </w:rPr>
        <w:t>) and CPR (P&gt;1.5ng/ml, OR 0.</w:t>
      </w:r>
      <w:r w:rsidR="00E10186" w:rsidRPr="009044C6">
        <w:rPr>
          <w:rFonts w:ascii="Times New Roman" w:hAnsi="Times New Roman" w:cs="Times New Roman"/>
          <w:sz w:val="24"/>
          <w:szCs w:val="24"/>
        </w:rPr>
        <w:t xml:space="preserve">88 </w:t>
      </w:r>
      <w:r w:rsidR="00DA6D28" w:rsidRPr="009044C6">
        <w:rPr>
          <w:rFonts w:ascii="Times New Roman" w:hAnsi="Times New Roman" w:cs="Times New Roman"/>
          <w:sz w:val="24"/>
          <w:szCs w:val="24"/>
        </w:rPr>
        <w:t>[</w:t>
      </w:r>
      <w:r w:rsidR="007C5E03" w:rsidRPr="009044C6">
        <w:rPr>
          <w:rFonts w:ascii="Times New Roman" w:hAnsi="Times New Roman" w:cs="Times New Roman"/>
          <w:sz w:val="24"/>
          <w:szCs w:val="24"/>
        </w:rPr>
        <w:t>0.</w:t>
      </w:r>
      <w:r w:rsidR="00E10186" w:rsidRPr="009044C6">
        <w:rPr>
          <w:rFonts w:ascii="Times New Roman" w:hAnsi="Times New Roman" w:cs="Times New Roman"/>
          <w:sz w:val="24"/>
          <w:szCs w:val="24"/>
        </w:rPr>
        <w:t>67</w:t>
      </w:r>
      <w:r w:rsidR="007C5E03" w:rsidRPr="009044C6">
        <w:rPr>
          <w:rFonts w:ascii="Times New Roman" w:hAnsi="Times New Roman" w:cs="Times New Roman"/>
          <w:sz w:val="24"/>
          <w:szCs w:val="24"/>
        </w:rPr>
        <w:t>-1.</w:t>
      </w:r>
      <w:r w:rsidR="00E10186" w:rsidRPr="009044C6">
        <w:rPr>
          <w:rFonts w:ascii="Times New Roman" w:hAnsi="Times New Roman" w:cs="Times New Roman"/>
          <w:sz w:val="24"/>
          <w:szCs w:val="24"/>
        </w:rPr>
        <w:t>1</w:t>
      </w:r>
      <w:r w:rsidR="007C5E03" w:rsidRPr="009044C6">
        <w:rPr>
          <w:rFonts w:ascii="Times New Roman" w:hAnsi="Times New Roman" w:cs="Times New Roman"/>
          <w:sz w:val="24"/>
          <w:szCs w:val="24"/>
        </w:rPr>
        <w:t>4</w:t>
      </w:r>
      <w:r w:rsidR="00DA6D28" w:rsidRPr="009044C6">
        <w:rPr>
          <w:rFonts w:ascii="Times New Roman" w:hAnsi="Times New Roman" w:cs="Times New Roman"/>
          <w:sz w:val="24"/>
          <w:szCs w:val="24"/>
        </w:rPr>
        <w:t>]</w:t>
      </w:r>
      <w:r w:rsidR="000F5E91" w:rsidRPr="009044C6">
        <w:rPr>
          <w:rFonts w:ascii="Times New Roman" w:hAnsi="Times New Roman" w:cs="Times New Roman"/>
          <w:sz w:val="24"/>
          <w:szCs w:val="24"/>
        </w:rPr>
        <w:t>, 6 studies, N=5705</w:t>
      </w:r>
      <w:r w:rsidR="007C5E03" w:rsidRPr="009044C6">
        <w:rPr>
          <w:rFonts w:ascii="Times New Roman" w:hAnsi="Times New Roman" w:cs="Times New Roman"/>
          <w:sz w:val="24"/>
          <w:szCs w:val="24"/>
        </w:rPr>
        <w:t>)].</w:t>
      </w:r>
      <w:r w:rsidR="007C5E03" w:rsidRPr="009C3F1F">
        <w:rPr>
          <w:rFonts w:ascii="Times New Roman" w:hAnsi="Times New Roman" w:cs="Times New Roman"/>
          <w:sz w:val="24"/>
          <w:szCs w:val="24"/>
          <w:lang w:val="en-MY"/>
        </w:rPr>
        <w:t xml:space="preserve"> We </w:t>
      </w:r>
      <w:r w:rsidR="00DB78BC">
        <w:rPr>
          <w:rFonts w:ascii="Times New Roman" w:hAnsi="Times New Roman" w:cs="Times New Roman"/>
          <w:sz w:val="24"/>
          <w:szCs w:val="24"/>
          <w:lang w:val="en-MY"/>
        </w:rPr>
        <w:t>could not</w:t>
      </w:r>
      <w:r w:rsidR="007C5E03" w:rsidRPr="009C3F1F">
        <w:rPr>
          <w:rFonts w:ascii="Times New Roman" w:hAnsi="Times New Roman" w:cs="Times New Roman"/>
          <w:sz w:val="24"/>
          <w:szCs w:val="24"/>
          <w:lang w:val="en-MY"/>
        </w:rPr>
        <w:t xml:space="preserve"> meaningfully meta-analyse studies on the day of egg collection in fresh cycles, embryo transfer in fresh cycles, trigger or before ovulation in natural FET cycles and FET cycles due to significant study heterogeneity</w:t>
      </w:r>
      <w:r w:rsidR="007902EE" w:rsidRPr="009C3F1F">
        <w:rPr>
          <w:rFonts w:ascii="Times New Roman" w:hAnsi="Times New Roman" w:cs="Times New Roman"/>
          <w:sz w:val="24"/>
          <w:szCs w:val="24"/>
          <w:lang w:val="en-MY"/>
        </w:rPr>
        <w:t>.</w:t>
      </w:r>
      <w:r w:rsidR="00CB626B">
        <w:rPr>
          <w:rFonts w:ascii="Times New Roman" w:hAnsi="Times New Roman" w:cs="Times New Roman"/>
          <w:sz w:val="24"/>
          <w:szCs w:val="24"/>
          <w:lang w:val="en-MY"/>
        </w:rPr>
        <w:t xml:space="preserve"> </w:t>
      </w:r>
      <w:r w:rsidR="00CB626B" w:rsidRPr="009044C6">
        <w:rPr>
          <w:rFonts w:ascii="Times New Roman" w:hAnsi="Times New Roman" w:cs="Times New Roman"/>
          <w:sz w:val="24"/>
          <w:szCs w:val="24"/>
        </w:rPr>
        <w:t>We acknowledged the limitations on including studies post year 2000 and the exclusion of studies with multiple observations, which may result in inherent publication bias and some confounding factors uncontrolled for</w:t>
      </w:r>
      <w:r w:rsidR="00FE45F5" w:rsidRPr="009044C6">
        <w:rPr>
          <w:rFonts w:ascii="Times New Roman" w:hAnsi="Times New Roman" w:cs="Times New Roman"/>
          <w:sz w:val="24"/>
          <w:szCs w:val="24"/>
        </w:rPr>
        <w:t>.</w:t>
      </w:r>
      <w:r w:rsidR="00814045" w:rsidRPr="009044C6">
        <w:rPr>
          <w:rFonts w:ascii="Times New Roman" w:hAnsi="Times New Roman" w:cs="Times New Roman"/>
          <w:b/>
          <w:bCs/>
          <w:sz w:val="24"/>
          <w:szCs w:val="24"/>
          <w:lang w:val="en-GB"/>
        </w:rPr>
        <w:t xml:space="preserve"> </w:t>
      </w:r>
      <w:r w:rsidR="00FC6330" w:rsidRPr="009044C6">
        <w:rPr>
          <w:rFonts w:ascii="Times New Roman" w:hAnsi="Times New Roman" w:cs="Times New Roman"/>
          <w:sz w:val="24"/>
          <w:szCs w:val="24"/>
        </w:rPr>
        <w:t xml:space="preserve">In </w:t>
      </w:r>
      <w:r w:rsidR="00632594" w:rsidRPr="009044C6">
        <w:rPr>
          <w:rFonts w:ascii="Times New Roman" w:hAnsi="Times New Roman" w:cs="Times New Roman"/>
          <w:sz w:val="24"/>
          <w:szCs w:val="24"/>
        </w:rPr>
        <w:lastRenderedPageBreak/>
        <w:t xml:space="preserve">conclusion, in </w:t>
      </w:r>
      <w:r w:rsidR="00FC6330" w:rsidRPr="009044C6">
        <w:rPr>
          <w:rFonts w:ascii="Times New Roman" w:hAnsi="Times New Roman" w:cs="Times New Roman"/>
          <w:sz w:val="24"/>
          <w:szCs w:val="24"/>
        </w:rPr>
        <w:t xml:space="preserve">controlled ovarian stimulation, </w:t>
      </w:r>
      <w:r w:rsidR="00ED7312" w:rsidRPr="009044C6">
        <w:rPr>
          <w:rFonts w:ascii="Times New Roman" w:hAnsi="Times New Roman" w:cs="Times New Roman"/>
          <w:sz w:val="24"/>
          <w:szCs w:val="24"/>
        </w:rPr>
        <w:t xml:space="preserve">EP at baseline did not impact on </w:t>
      </w:r>
      <w:r w:rsidR="00F9392D" w:rsidRPr="009044C6">
        <w:rPr>
          <w:rFonts w:ascii="Times New Roman" w:hAnsi="Times New Roman" w:cs="Times New Roman"/>
          <w:sz w:val="24"/>
          <w:szCs w:val="24"/>
        </w:rPr>
        <w:t>LBR; EP</w:t>
      </w:r>
      <w:r w:rsidR="00FC6330" w:rsidRPr="009044C6">
        <w:rPr>
          <w:rFonts w:ascii="Times New Roman" w:hAnsi="Times New Roman" w:cs="Times New Roman"/>
          <w:sz w:val="24"/>
          <w:szCs w:val="24"/>
        </w:rPr>
        <w:t xml:space="preserve"> at ovulation trigger is associated with a lower LBR for D3 but not for D5 embryo </w:t>
      </w:r>
      <w:r w:rsidR="00A230B8" w:rsidRPr="009044C6">
        <w:rPr>
          <w:rFonts w:ascii="Times New Roman" w:hAnsi="Times New Roman" w:cs="Times New Roman"/>
          <w:sz w:val="24"/>
          <w:szCs w:val="24"/>
        </w:rPr>
        <w:t>transfer</w:t>
      </w:r>
      <w:r w:rsidR="00FC6330" w:rsidRPr="009044C6">
        <w:rPr>
          <w:rFonts w:ascii="Times New Roman" w:hAnsi="Times New Roman" w:cs="Times New Roman"/>
          <w:sz w:val="24"/>
          <w:szCs w:val="24"/>
        </w:rPr>
        <w:t xml:space="preserve">. </w:t>
      </w:r>
      <w:r w:rsidR="00B2231F" w:rsidRPr="009044C6">
        <w:rPr>
          <w:rFonts w:ascii="Times New Roman" w:hAnsi="Times New Roman" w:cs="Times New Roman"/>
          <w:sz w:val="24"/>
          <w:szCs w:val="24"/>
        </w:rPr>
        <w:t xml:space="preserve">In FET cycles, as the studies were heterogeneous, we were unable to </w:t>
      </w:r>
      <w:r w:rsidR="00F9392D" w:rsidRPr="009044C6">
        <w:rPr>
          <w:rFonts w:ascii="Times New Roman" w:hAnsi="Times New Roman" w:cs="Times New Roman"/>
          <w:sz w:val="24"/>
          <w:szCs w:val="24"/>
        </w:rPr>
        <w:t>combine</w:t>
      </w:r>
      <w:r w:rsidR="00B2231F" w:rsidRPr="009044C6">
        <w:rPr>
          <w:rFonts w:ascii="Times New Roman" w:hAnsi="Times New Roman" w:cs="Times New Roman"/>
          <w:sz w:val="24"/>
          <w:szCs w:val="24"/>
        </w:rPr>
        <w:t xml:space="preserve"> the data in a meaningful way</w:t>
      </w:r>
      <w:r w:rsidR="00D763AE" w:rsidRPr="009044C6">
        <w:rPr>
          <w:rFonts w:ascii="Times New Roman" w:hAnsi="Times New Roman" w:cs="Times New Roman"/>
          <w:sz w:val="24"/>
          <w:szCs w:val="24"/>
        </w:rPr>
        <w:t xml:space="preserve">. This review </w:t>
      </w:r>
      <w:r w:rsidR="00D763AE" w:rsidRPr="009044C6">
        <w:rPr>
          <w:rFonts w:ascii="Times New Roman" w:hAnsi="Times New Roman" w:cs="Times New Roman"/>
          <w:sz w:val="24"/>
          <w:szCs w:val="24"/>
          <w:lang w:val="en-GB"/>
        </w:rPr>
        <w:t xml:space="preserve">is sponsored </w:t>
      </w:r>
      <w:r w:rsidR="0041608A" w:rsidRPr="009044C6">
        <w:rPr>
          <w:rFonts w:ascii="Times New Roman" w:hAnsi="Times New Roman" w:cs="Times New Roman"/>
          <w:sz w:val="24"/>
          <w:szCs w:val="24"/>
          <w:lang w:val="en-GB"/>
        </w:rPr>
        <w:t>by</w:t>
      </w:r>
      <w:r w:rsidR="00D763AE" w:rsidRPr="009044C6">
        <w:rPr>
          <w:rFonts w:ascii="Times New Roman" w:hAnsi="Times New Roman" w:cs="Times New Roman"/>
          <w:sz w:val="24"/>
          <w:szCs w:val="24"/>
          <w:lang w:val="en-GB"/>
        </w:rPr>
        <w:t xml:space="preserve"> Complete Fertility and the Ministry of Health, Malaysia</w:t>
      </w:r>
      <w:r w:rsidR="0041608A" w:rsidRPr="009044C6">
        <w:rPr>
          <w:rFonts w:ascii="Times New Roman" w:hAnsi="Times New Roman" w:cs="Times New Roman"/>
          <w:sz w:val="24"/>
          <w:szCs w:val="24"/>
          <w:lang w:val="en-GB"/>
        </w:rPr>
        <w:t>.</w:t>
      </w:r>
    </w:p>
    <w:p w14:paraId="0E248DD5" w14:textId="77777777" w:rsidR="003449EA" w:rsidRDefault="003449EA" w:rsidP="00F9392D">
      <w:pPr>
        <w:spacing w:line="360" w:lineRule="auto"/>
        <w:rPr>
          <w:rStyle w:val="CommentReference"/>
        </w:rPr>
      </w:pPr>
    </w:p>
    <w:p w14:paraId="691790E5" w14:textId="77777777" w:rsidR="003449EA" w:rsidRDefault="003449EA" w:rsidP="00F9392D">
      <w:pPr>
        <w:spacing w:line="360" w:lineRule="auto"/>
        <w:rPr>
          <w:rFonts w:ascii="Times New Roman" w:hAnsi="Times New Roman" w:cs="Times New Roman"/>
          <w:sz w:val="24"/>
          <w:szCs w:val="24"/>
          <w:lang w:val="en-MY"/>
        </w:rPr>
      </w:pPr>
      <w:r>
        <w:rPr>
          <w:rFonts w:ascii="Times New Roman" w:hAnsi="Times New Roman" w:cs="Times New Roman"/>
          <w:b/>
          <w:sz w:val="24"/>
          <w:szCs w:val="24"/>
          <w:lang w:val="en-MY"/>
        </w:rPr>
        <w:t>Keywords</w:t>
      </w:r>
      <w:r>
        <w:rPr>
          <w:rFonts w:ascii="Times New Roman" w:hAnsi="Times New Roman" w:cs="Times New Roman"/>
          <w:sz w:val="24"/>
          <w:szCs w:val="24"/>
          <w:lang w:val="en-MY"/>
        </w:rPr>
        <w:t>: Assisted reproductive technology</w:t>
      </w:r>
      <w:r>
        <w:rPr>
          <w:rFonts w:ascii="Times New Roman" w:hAnsi="Times New Roman" w:cs="Times New Roman"/>
          <w:sz w:val="24"/>
          <w:szCs w:val="24"/>
        </w:rPr>
        <w:t>;</w:t>
      </w:r>
      <w:r>
        <w:rPr>
          <w:rFonts w:ascii="Times New Roman" w:hAnsi="Times New Roman" w:cs="Times New Roman"/>
          <w:sz w:val="24"/>
          <w:szCs w:val="24"/>
          <w:lang w:val="en-MY"/>
        </w:rPr>
        <w:t xml:space="preserve"> Embryo transfer</w:t>
      </w:r>
      <w:r>
        <w:rPr>
          <w:rFonts w:ascii="Times New Roman" w:hAnsi="Times New Roman" w:cs="Times New Roman"/>
          <w:sz w:val="24"/>
          <w:szCs w:val="24"/>
        </w:rPr>
        <w:t>;</w:t>
      </w:r>
      <w:r>
        <w:rPr>
          <w:rFonts w:ascii="Times New Roman" w:hAnsi="Times New Roman" w:cs="Times New Roman"/>
          <w:sz w:val="24"/>
          <w:szCs w:val="24"/>
          <w:lang w:val="en-MY"/>
        </w:rPr>
        <w:t xml:space="preserve"> Intracytoplasmic sperm injection</w:t>
      </w:r>
      <w:r>
        <w:rPr>
          <w:rFonts w:ascii="Times New Roman" w:hAnsi="Times New Roman" w:cs="Times New Roman"/>
          <w:sz w:val="24"/>
          <w:szCs w:val="24"/>
        </w:rPr>
        <w:t>;</w:t>
      </w:r>
      <w:r>
        <w:rPr>
          <w:rFonts w:ascii="Times New Roman" w:hAnsi="Times New Roman" w:cs="Times New Roman"/>
          <w:sz w:val="24"/>
          <w:szCs w:val="24"/>
          <w:lang w:val="en-MY"/>
        </w:rPr>
        <w:t xml:space="preserve"> In vitro fertilization</w:t>
      </w:r>
      <w:r>
        <w:rPr>
          <w:rFonts w:ascii="Times New Roman" w:hAnsi="Times New Roman" w:cs="Times New Roman"/>
          <w:sz w:val="24"/>
          <w:szCs w:val="24"/>
        </w:rPr>
        <w:t>;</w:t>
      </w:r>
      <w:r>
        <w:rPr>
          <w:rFonts w:ascii="Times New Roman" w:hAnsi="Times New Roman" w:cs="Times New Roman"/>
          <w:sz w:val="24"/>
          <w:szCs w:val="24"/>
          <w:lang w:val="en-MY"/>
        </w:rPr>
        <w:t xml:space="preserve"> Pregnancy outcomes;</w:t>
      </w:r>
      <w:r w:rsidRPr="00B16D2E">
        <w:rPr>
          <w:rFonts w:ascii="Times New Roman" w:hAnsi="Times New Roman" w:cs="Times New Roman"/>
          <w:sz w:val="24"/>
          <w:szCs w:val="24"/>
          <w:lang w:val="en-MY"/>
        </w:rPr>
        <w:t xml:space="preserve"> </w:t>
      </w:r>
      <w:r>
        <w:rPr>
          <w:rFonts w:ascii="Times New Roman" w:hAnsi="Times New Roman" w:cs="Times New Roman"/>
          <w:sz w:val="24"/>
          <w:szCs w:val="24"/>
          <w:lang w:val="en-MY"/>
        </w:rPr>
        <w:t>Serum progesterone</w:t>
      </w:r>
    </w:p>
    <w:p w14:paraId="47A59CC5" w14:textId="77777777" w:rsidR="000B04EE" w:rsidRDefault="000B04EE" w:rsidP="00F9392D">
      <w:pPr>
        <w:spacing w:line="360" w:lineRule="auto"/>
        <w:rPr>
          <w:rFonts w:ascii="Times New Roman" w:hAnsi="Times New Roman" w:cs="Times New Roman"/>
          <w:sz w:val="24"/>
          <w:szCs w:val="24"/>
          <w:lang w:val="en-MY"/>
        </w:rPr>
      </w:pPr>
    </w:p>
    <w:p w14:paraId="377C04F6" w14:textId="77777777" w:rsidR="000B04EE" w:rsidRDefault="000B04EE" w:rsidP="00F9392D">
      <w:pPr>
        <w:spacing w:line="360" w:lineRule="auto"/>
        <w:rPr>
          <w:rFonts w:ascii="Times New Roman" w:hAnsi="Times New Roman" w:cs="Times New Roman"/>
          <w:b/>
          <w:bCs/>
          <w:sz w:val="24"/>
          <w:szCs w:val="24"/>
          <w:lang w:val="en-MY"/>
        </w:rPr>
      </w:pPr>
      <w:r>
        <w:rPr>
          <w:rFonts w:ascii="Times New Roman" w:hAnsi="Times New Roman" w:cs="Times New Roman"/>
          <w:b/>
          <w:bCs/>
          <w:sz w:val="24"/>
          <w:szCs w:val="24"/>
          <w:lang w:val="en-MY"/>
        </w:rPr>
        <w:t>Key Message</w:t>
      </w:r>
    </w:p>
    <w:p w14:paraId="2BD73194" w14:textId="0E5BD5D0" w:rsidR="000B04EE" w:rsidRDefault="00A230B8" w:rsidP="00F9392D">
      <w:pPr>
        <w:spacing w:line="360" w:lineRule="auto"/>
        <w:rPr>
          <w:rFonts w:ascii="Times New Roman" w:hAnsi="Times New Roman" w:cs="Times New Roman"/>
          <w:sz w:val="24"/>
          <w:szCs w:val="24"/>
          <w:lang w:val="en-MY"/>
        </w:rPr>
      </w:pPr>
      <w:r w:rsidRPr="009C3F1F">
        <w:rPr>
          <w:rFonts w:ascii="Times New Roman" w:hAnsi="Times New Roman" w:cs="Times New Roman"/>
          <w:sz w:val="24"/>
          <w:szCs w:val="24"/>
        </w:rPr>
        <w:t xml:space="preserve">In controlled ovarian stimulation, EP at baseline did not impact on </w:t>
      </w:r>
      <w:r w:rsidR="00F9392D" w:rsidRPr="009C3F1F">
        <w:rPr>
          <w:rFonts w:ascii="Times New Roman" w:hAnsi="Times New Roman" w:cs="Times New Roman"/>
          <w:sz w:val="24"/>
          <w:szCs w:val="24"/>
        </w:rPr>
        <w:t>LBR; EP</w:t>
      </w:r>
      <w:r w:rsidRPr="009C3F1F">
        <w:rPr>
          <w:rFonts w:ascii="Times New Roman" w:hAnsi="Times New Roman" w:cs="Times New Roman"/>
          <w:sz w:val="24"/>
          <w:szCs w:val="24"/>
        </w:rPr>
        <w:t xml:space="preserve"> at ovulation trigger is associated with a lower LBR for D3 but not for D5 embryo transfer</w:t>
      </w:r>
      <w:r w:rsidR="000B04EE" w:rsidRPr="009C3F1F">
        <w:rPr>
          <w:rFonts w:ascii="Times New Roman" w:hAnsi="Times New Roman" w:cs="Times New Roman"/>
          <w:sz w:val="24"/>
          <w:szCs w:val="24"/>
          <w:lang w:val="en-MY"/>
        </w:rPr>
        <w:t xml:space="preserve">. </w:t>
      </w:r>
      <w:r w:rsidRPr="009C3F1F">
        <w:rPr>
          <w:rFonts w:ascii="Times New Roman" w:hAnsi="Times New Roman" w:cs="Times New Roman"/>
          <w:sz w:val="24"/>
          <w:szCs w:val="24"/>
          <w:lang w:val="en-MY"/>
        </w:rPr>
        <w:t xml:space="preserve">The impact of progesterone </w:t>
      </w:r>
      <w:r w:rsidR="00D26417" w:rsidRPr="009C3F1F">
        <w:rPr>
          <w:rFonts w:ascii="Times New Roman" w:hAnsi="Times New Roman" w:cs="Times New Roman"/>
          <w:sz w:val="24"/>
          <w:szCs w:val="24"/>
          <w:lang w:val="en-MY"/>
        </w:rPr>
        <w:t xml:space="preserve">levels </w:t>
      </w:r>
      <w:r w:rsidR="00632594" w:rsidRPr="009C3F1F">
        <w:rPr>
          <w:rFonts w:ascii="Times New Roman" w:hAnsi="Times New Roman" w:cs="Times New Roman"/>
          <w:sz w:val="24"/>
          <w:szCs w:val="24"/>
          <w:lang w:val="en-MY"/>
        </w:rPr>
        <w:t xml:space="preserve">on </w:t>
      </w:r>
      <w:r w:rsidRPr="009C3F1F">
        <w:rPr>
          <w:rFonts w:ascii="Times New Roman" w:hAnsi="Times New Roman" w:cs="Times New Roman"/>
          <w:sz w:val="24"/>
          <w:szCs w:val="24"/>
          <w:lang w:val="en-MY"/>
        </w:rPr>
        <w:t>FET is uncertain.</w:t>
      </w:r>
      <w:r>
        <w:rPr>
          <w:rFonts w:ascii="Times New Roman" w:hAnsi="Times New Roman" w:cs="Times New Roman"/>
          <w:sz w:val="24"/>
          <w:szCs w:val="24"/>
          <w:lang w:val="en-MY"/>
        </w:rPr>
        <w:t xml:space="preserve"> </w:t>
      </w:r>
    </w:p>
    <w:p w14:paraId="53780BB1" w14:textId="58629BD3" w:rsidR="00D17A0F" w:rsidRDefault="00F70E72"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br w:type="page"/>
      </w:r>
    </w:p>
    <w:p w14:paraId="53780BC4" w14:textId="758BA9F9" w:rsidR="00D17A0F" w:rsidRDefault="00F70E72" w:rsidP="00F9392D">
      <w:pPr>
        <w:spacing w:line="360" w:lineRule="auto"/>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Introduction</w:t>
      </w:r>
    </w:p>
    <w:p w14:paraId="2744BDC1" w14:textId="00BA0989" w:rsidR="001E41BB" w:rsidRDefault="001E41BB" w:rsidP="00F9392D">
      <w:pPr>
        <w:spacing w:line="360" w:lineRule="auto"/>
        <w:rPr>
          <w:rFonts w:ascii="Times New Roman" w:hAnsi="Times New Roman" w:cs="Times New Roman"/>
          <w:sz w:val="24"/>
          <w:szCs w:val="24"/>
          <w:lang w:val="en-MY"/>
        </w:rPr>
      </w:pPr>
      <w:r w:rsidRPr="009C3F1F">
        <w:rPr>
          <w:rFonts w:ascii="Times New Roman" w:hAnsi="Times New Roman" w:cs="Times New Roman"/>
          <w:sz w:val="24"/>
          <w:szCs w:val="24"/>
        </w:rPr>
        <w:t xml:space="preserve">Progesterone level </w:t>
      </w:r>
      <w:r w:rsidR="00027AFD" w:rsidRPr="009C3F1F">
        <w:rPr>
          <w:rFonts w:ascii="Times New Roman" w:hAnsi="Times New Roman" w:cs="Times New Roman"/>
          <w:sz w:val="24"/>
          <w:szCs w:val="24"/>
        </w:rPr>
        <w:t>can be</w:t>
      </w:r>
      <w:r w:rsidRPr="009C3F1F">
        <w:rPr>
          <w:rFonts w:ascii="Times New Roman" w:hAnsi="Times New Roman" w:cs="Times New Roman"/>
          <w:sz w:val="24"/>
          <w:szCs w:val="24"/>
        </w:rPr>
        <w:t xml:space="preserve"> elevated (EP) </w:t>
      </w:r>
      <w:r w:rsidRPr="009C3F1F">
        <w:rPr>
          <w:rFonts w:ascii="Times New Roman" w:hAnsi="Times New Roman" w:cs="Times New Roman"/>
          <w:sz w:val="24"/>
          <w:szCs w:val="24"/>
          <w:lang w:val="en-GB"/>
        </w:rPr>
        <w:t xml:space="preserve">(follicular phase or at </w:t>
      </w:r>
      <w:r w:rsidR="00F72C25" w:rsidRPr="009C3F1F">
        <w:rPr>
          <w:rFonts w:ascii="Times New Roman" w:hAnsi="Times New Roman" w:cs="Times New Roman"/>
          <w:sz w:val="24"/>
          <w:szCs w:val="24"/>
          <w:lang w:val="en-GB"/>
        </w:rPr>
        <w:t xml:space="preserve">ovulation </w:t>
      </w:r>
      <w:r w:rsidRPr="009C3F1F">
        <w:rPr>
          <w:rFonts w:ascii="Times New Roman" w:hAnsi="Times New Roman" w:cs="Times New Roman"/>
          <w:sz w:val="24"/>
          <w:szCs w:val="24"/>
          <w:lang w:val="en-GB"/>
        </w:rPr>
        <w:t xml:space="preserve">trigger) </w:t>
      </w:r>
      <w:r w:rsidRPr="009C3F1F">
        <w:rPr>
          <w:rFonts w:ascii="Times New Roman" w:hAnsi="Times New Roman" w:cs="Times New Roman"/>
          <w:sz w:val="24"/>
          <w:szCs w:val="24"/>
        </w:rPr>
        <w:t xml:space="preserve">or inadequate </w:t>
      </w:r>
      <w:r w:rsidRPr="009C3F1F">
        <w:rPr>
          <w:rFonts w:ascii="Times New Roman" w:hAnsi="Times New Roman" w:cs="Times New Roman"/>
          <w:sz w:val="24"/>
          <w:szCs w:val="24"/>
          <w:lang w:val="en-GB"/>
        </w:rPr>
        <w:t>(</w:t>
      </w:r>
      <w:r w:rsidRPr="009C3F1F">
        <w:rPr>
          <w:rFonts w:ascii="Times New Roman" w:hAnsi="Times New Roman" w:cs="Times New Roman"/>
          <w:sz w:val="24"/>
          <w:szCs w:val="24"/>
        </w:rPr>
        <w:t>luteal phase</w:t>
      </w:r>
      <w:r w:rsidR="00027AFD" w:rsidRPr="009C3F1F">
        <w:rPr>
          <w:rFonts w:ascii="Times New Roman" w:hAnsi="Times New Roman" w:cs="Times New Roman"/>
          <w:sz w:val="24"/>
          <w:szCs w:val="24"/>
          <w:lang w:val="en-GB"/>
        </w:rPr>
        <w:t xml:space="preserve">), both of which </w:t>
      </w:r>
      <w:r w:rsidR="007A6AFF" w:rsidRPr="009C3F1F">
        <w:rPr>
          <w:rFonts w:ascii="Times New Roman" w:hAnsi="Times New Roman" w:cs="Times New Roman"/>
          <w:sz w:val="24"/>
          <w:szCs w:val="24"/>
          <w:lang w:val="en-GB"/>
        </w:rPr>
        <w:t xml:space="preserve">may be </w:t>
      </w:r>
      <w:r w:rsidR="00A51728" w:rsidRPr="009C3F1F">
        <w:rPr>
          <w:rFonts w:ascii="Times New Roman" w:hAnsi="Times New Roman" w:cs="Times New Roman"/>
          <w:sz w:val="24"/>
          <w:szCs w:val="24"/>
          <w:lang w:val="en-GB"/>
        </w:rPr>
        <w:t>linked to reduced</w:t>
      </w:r>
      <w:r w:rsidR="00027AFD" w:rsidRPr="009C3F1F">
        <w:rPr>
          <w:rFonts w:ascii="Times New Roman" w:hAnsi="Times New Roman" w:cs="Times New Roman"/>
          <w:sz w:val="24"/>
          <w:szCs w:val="24"/>
          <w:lang w:val="en-GB"/>
        </w:rPr>
        <w:t xml:space="preserve"> </w:t>
      </w:r>
      <w:r w:rsidRPr="009C3F1F">
        <w:rPr>
          <w:rFonts w:ascii="Times New Roman" w:hAnsi="Times New Roman" w:cs="Times New Roman"/>
          <w:sz w:val="24"/>
          <w:szCs w:val="24"/>
          <w:lang w:val="en-GB"/>
        </w:rPr>
        <w:t xml:space="preserve">pregnancy rates. </w:t>
      </w:r>
      <w:r w:rsidR="00C25645" w:rsidRPr="009C3F1F">
        <w:rPr>
          <w:rFonts w:ascii="Times New Roman" w:hAnsi="Times New Roman" w:cs="Times New Roman"/>
          <w:sz w:val="24"/>
          <w:szCs w:val="24"/>
        </w:rPr>
        <w:t>The optimization of progesterone level is therefore a key focus in clinical practice.</w:t>
      </w:r>
    </w:p>
    <w:p w14:paraId="53780BC6" w14:textId="77777777" w:rsidR="00D17A0F" w:rsidRDefault="00D17A0F" w:rsidP="00F9392D">
      <w:pPr>
        <w:spacing w:line="360" w:lineRule="auto"/>
        <w:rPr>
          <w:rFonts w:ascii="Times New Roman" w:hAnsi="Times New Roman" w:cs="Times New Roman"/>
          <w:sz w:val="24"/>
          <w:szCs w:val="24"/>
          <w:lang w:val="en-GB"/>
        </w:rPr>
      </w:pPr>
    </w:p>
    <w:p w14:paraId="1CE0D8F4" w14:textId="2B24204A" w:rsidR="00C25645" w:rsidRDefault="00A51728"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 xml:space="preserve">During </w:t>
      </w:r>
      <w:r w:rsidR="00F72C25">
        <w:rPr>
          <w:rFonts w:ascii="Times New Roman" w:hAnsi="Times New Roman" w:cs="Times New Roman"/>
          <w:sz w:val="24"/>
          <w:szCs w:val="24"/>
          <w:lang w:val="en-MY"/>
        </w:rPr>
        <w:t xml:space="preserve">ovarian stimulation, </w:t>
      </w:r>
      <w:r w:rsidR="00F70E72">
        <w:rPr>
          <w:rFonts w:ascii="Times New Roman" w:hAnsi="Times New Roman" w:cs="Times New Roman"/>
          <w:sz w:val="24"/>
          <w:szCs w:val="24"/>
          <w:lang w:val="en-MY"/>
        </w:rPr>
        <w:t>EP during the follicular phase</w:t>
      </w:r>
      <w:r w:rsidR="00F72C25">
        <w:rPr>
          <w:rFonts w:ascii="Times New Roman" w:hAnsi="Times New Roman" w:cs="Times New Roman"/>
          <w:sz w:val="24"/>
          <w:szCs w:val="24"/>
          <w:lang w:val="en-MY"/>
        </w:rPr>
        <w:t xml:space="preserve"> up to the point of ovulation trigger</w:t>
      </w:r>
      <w:r w:rsidR="00AF09EE">
        <w:rPr>
          <w:rFonts w:ascii="Times New Roman" w:hAnsi="Times New Roman" w:cs="Times New Roman"/>
          <w:sz w:val="24"/>
          <w:szCs w:val="24"/>
          <w:lang w:val="en-MY"/>
        </w:rPr>
        <w:t>,</w:t>
      </w:r>
      <w:r w:rsidR="00F70E72">
        <w:rPr>
          <w:rFonts w:ascii="Times New Roman" w:hAnsi="Times New Roman" w:cs="Times New Roman"/>
          <w:sz w:val="24"/>
          <w:szCs w:val="24"/>
          <w:lang w:val="en-MY"/>
        </w:rPr>
        <w:t xml:space="preserve"> is postulated to cause premature </w:t>
      </w:r>
      <w:r w:rsidR="00F70E72">
        <w:rPr>
          <w:rFonts w:ascii="Times New Roman" w:hAnsi="Times New Roman" w:cs="Times New Roman"/>
          <w:sz w:val="24"/>
          <w:szCs w:val="24"/>
        </w:rPr>
        <w:t>advanc</w:t>
      </w:r>
      <w:r w:rsidR="00272E24">
        <w:rPr>
          <w:rFonts w:ascii="Times New Roman" w:hAnsi="Times New Roman" w:cs="Times New Roman"/>
          <w:sz w:val="24"/>
          <w:szCs w:val="24"/>
        </w:rPr>
        <w:t>ement of</w:t>
      </w:r>
      <w:r w:rsidR="00F70E72">
        <w:rPr>
          <w:rFonts w:ascii="Times New Roman" w:hAnsi="Times New Roman" w:cs="Times New Roman"/>
          <w:sz w:val="24"/>
          <w:szCs w:val="24"/>
        </w:rPr>
        <w:t xml:space="preserve"> the endometrium, </w:t>
      </w:r>
      <w:r w:rsidR="00D64AF7">
        <w:rPr>
          <w:rFonts w:ascii="Times New Roman" w:hAnsi="Times New Roman" w:cs="Times New Roman"/>
          <w:sz w:val="24"/>
          <w:szCs w:val="24"/>
          <w:lang w:val="en-MY"/>
        </w:rPr>
        <w:t>thereby causing uterine embryo asynchrony</w:t>
      </w:r>
      <w:r w:rsidR="000551C3">
        <w:rPr>
          <w:rFonts w:ascii="Times New Roman" w:hAnsi="Times New Roman" w:cs="Times New Roman"/>
          <w:sz w:val="24"/>
          <w:szCs w:val="24"/>
          <w:lang w:val="en-MY"/>
        </w:rPr>
        <w:t xml:space="preserve"> and</w:t>
      </w:r>
      <w:r w:rsidR="00D64AF7">
        <w:rPr>
          <w:rFonts w:ascii="Times New Roman" w:hAnsi="Times New Roman" w:cs="Times New Roman"/>
          <w:sz w:val="24"/>
          <w:szCs w:val="24"/>
        </w:rPr>
        <w:t xml:space="preserve"> </w:t>
      </w:r>
      <w:r w:rsidR="00F70E72">
        <w:rPr>
          <w:rFonts w:ascii="Times New Roman" w:hAnsi="Times New Roman" w:cs="Times New Roman"/>
          <w:sz w:val="24"/>
          <w:szCs w:val="24"/>
        </w:rPr>
        <w:t>affect</w:t>
      </w:r>
      <w:r w:rsidR="000551C3">
        <w:rPr>
          <w:rFonts w:ascii="Times New Roman" w:hAnsi="Times New Roman" w:cs="Times New Roman"/>
          <w:sz w:val="24"/>
          <w:szCs w:val="24"/>
        </w:rPr>
        <w:t>ing</w:t>
      </w:r>
      <w:r w:rsidR="00F70E72">
        <w:rPr>
          <w:rFonts w:ascii="Times New Roman" w:hAnsi="Times New Roman" w:cs="Times New Roman"/>
          <w:sz w:val="24"/>
          <w:szCs w:val="24"/>
        </w:rPr>
        <w:t xml:space="preserve"> endometrial receptivity</w:t>
      </w:r>
      <w:r w:rsidR="00617C8D">
        <w:rPr>
          <w:rFonts w:ascii="Times New Roman" w:hAnsi="Times New Roman" w:cs="Times New Roman"/>
          <w:sz w:val="24"/>
          <w:szCs w:val="24"/>
        </w:rPr>
        <w:t xml:space="preserve"> </w:t>
      </w:r>
      <w:r w:rsidR="00617C8D" w:rsidRPr="009C3F1F">
        <w:rPr>
          <w:rFonts w:ascii="Times New Roman" w:hAnsi="Times New Roman" w:cs="Times New Roman"/>
          <w:sz w:val="24"/>
          <w:szCs w:val="24"/>
          <w:lang w:val="en-MY"/>
        </w:rPr>
        <w:t>(</w:t>
      </w:r>
      <w:r w:rsidR="00617C8D" w:rsidRPr="009C3F1F">
        <w:rPr>
          <w:rFonts w:ascii="Times New Roman" w:hAnsi="Times New Roman" w:cs="Times New Roman"/>
          <w:b/>
          <w:bCs/>
          <w:sz w:val="24"/>
          <w:szCs w:val="24"/>
        </w:rPr>
        <w:t xml:space="preserve">Figure </w:t>
      </w:r>
      <w:r w:rsidR="008A3F8B" w:rsidRPr="009C3F1F">
        <w:rPr>
          <w:rFonts w:ascii="Times New Roman" w:hAnsi="Times New Roman" w:cs="Times New Roman"/>
          <w:b/>
          <w:bCs/>
          <w:sz w:val="24"/>
          <w:szCs w:val="24"/>
        </w:rPr>
        <w:t>1</w:t>
      </w:r>
      <w:r w:rsidR="00617C8D" w:rsidRPr="009C3F1F">
        <w:rPr>
          <w:rFonts w:ascii="Times New Roman" w:hAnsi="Times New Roman" w:cs="Times New Roman"/>
          <w:sz w:val="24"/>
          <w:szCs w:val="24"/>
          <w:lang w:val="en-MY"/>
        </w:rPr>
        <w:t>)</w:t>
      </w:r>
      <w:r w:rsidR="00F70E72">
        <w:rPr>
          <w:rFonts w:ascii="Times New Roman" w:hAnsi="Times New Roman" w:cs="Times New Roman"/>
          <w:sz w:val="24"/>
          <w:szCs w:val="24"/>
        </w:rPr>
        <w:t xml:space="preserve">. </w:t>
      </w:r>
      <w:r w:rsidR="00F70E72">
        <w:rPr>
          <w:rFonts w:ascii="Times New Roman" w:hAnsi="Times New Roman" w:cs="Times New Roman"/>
          <w:sz w:val="24"/>
          <w:szCs w:val="24"/>
          <w:lang w:val="en-GB"/>
        </w:rPr>
        <w:t xml:space="preserve"> Nevertheless, EP as an entity is critiqued due to methodological challenges in defining what constitutes </w:t>
      </w:r>
      <w:r w:rsidR="00AF09EE">
        <w:rPr>
          <w:rFonts w:ascii="Times New Roman" w:hAnsi="Times New Roman" w:cs="Times New Roman"/>
          <w:sz w:val="24"/>
          <w:szCs w:val="24"/>
          <w:lang w:val="en-GB"/>
        </w:rPr>
        <w:t>an</w:t>
      </w:r>
      <w:r w:rsidR="00F70E72">
        <w:rPr>
          <w:rFonts w:ascii="Times New Roman" w:hAnsi="Times New Roman" w:cs="Times New Roman"/>
          <w:sz w:val="24"/>
          <w:szCs w:val="24"/>
          <w:lang w:val="en-GB"/>
        </w:rPr>
        <w:t xml:space="preserve"> ‘optimal’ </w:t>
      </w:r>
      <w:r w:rsidR="00AF09EE">
        <w:rPr>
          <w:rFonts w:ascii="Times New Roman" w:hAnsi="Times New Roman" w:cs="Times New Roman"/>
          <w:sz w:val="24"/>
          <w:szCs w:val="24"/>
          <w:lang w:val="en-GB"/>
        </w:rPr>
        <w:t xml:space="preserve">progesterone </w:t>
      </w:r>
      <w:r w:rsidR="00F70E72">
        <w:rPr>
          <w:rFonts w:ascii="Times New Roman" w:hAnsi="Times New Roman" w:cs="Times New Roman"/>
          <w:sz w:val="24"/>
          <w:szCs w:val="24"/>
          <w:lang w:val="en-GB"/>
        </w:rPr>
        <w:t>level</w:t>
      </w:r>
      <w:r w:rsidR="00476AD5" w:rsidRPr="00476AD5">
        <w:rPr>
          <w:rFonts w:ascii="Times New Roman" w:hAnsi="Times New Roman" w:cs="Times New Roman"/>
          <w:noProof/>
          <w:sz w:val="24"/>
          <w:szCs w:val="24"/>
          <w:vertAlign w:val="superscript"/>
          <w:lang w:val="en-GB"/>
        </w:rPr>
        <w:t>1,2</w:t>
      </w:r>
      <w:r w:rsidR="00F70E72">
        <w:rPr>
          <w:rFonts w:ascii="Times New Roman" w:hAnsi="Times New Roman" w:cs="Times New Roman"/>
          <w:sz w:val="24"/>
          <w:szCs w:val="24"/>
          <w:lang w:val="en-GB"/>
        </w:rPr>
        <w:t>.</w:t>
      </w:r>
      <w:r w:rsidR="00F72C25">
        <w:rPr>
          <w:rFonts w:ascii="Times New Roman" w:hAnsi="Times New Roman" w:cs="Times New Roman"/>
          <w:sz w:val="24"/>
          <w:szCs w:val="24"/>
          <w:lang w:val="en-GB"/>
        </w:rPr>
        <w:t xml:space="preserve"> </w:t>
      </w:r>
      <w:r w:rsidR="00F70E72">
        <w:rPr>
          <w:rFonts w:ascii="Times New Roman" w:hAnsi="Times New Roman" w:cs="Times New Roman"/>
          <w:sz w:val="24"/>
          <w:szCs w:val="24"/>
          <w:lang w:val="en-MY"/>
        </w:rPr>
        <w:t>Previous systematic reviews on EP have reported conflicting results</w:t>
      </w:r>
      <w:r w:rsidR="00D82346" w:rsidRPr="00D82346">
        <w:rPr>
          <w:rFonts w:ascii="Times New Roman" w:hAnsi="Times New Roman" w:cs="Times New Roman"/>
          <w:noProof/>
          <w:sz w:val="24"/>
          <w:szCs w:val="24"/>
          <w:vertAlign w:val="superscript"/>
          <w:lang w:val="en-MY"/>
        </w:rPr>
        <w:t>3-6</w:t>
      </w:r>
      <w:r w:rsidR="00200F99">
        <w:rPr>
          <w:rFonts w:ascii="Times New Roman" w:hAnsi="Times New Roman" w:cs="Times New Roman"/>
          <w:sz w:val="24"/>
          <w:szCs w:val="24"/>
          <w:lang w:val="en-MY"/>
        </w:rPr>
        <w:t>.</w:t>
      </w:r>
      <w:r w:rsidR="00E45AB1">
        <w:rPr>
          <w:rFonts w:ascii="Times New Roman" w:hAnsi="Times New Roman" w:cs="Times New Roman"/>
          <w:sz w:val="24"/>
          <w:szCs w:val="24"/>
          <w:lang w:val="en-MY"/>
        </w:rPr>
        <w:t xml:space="preserve"> </w:t>
      </w:r>
      <w:r w:rsidR="00252DCF">
        <w:rPr>
          <w:rFonts w:ascii="Times New Roman" w:hAnsi="Times New Roman" w:cs="Times New Roman"/>
          <w:sz w:val="24"/>
          <w:szCs w:val="24"/>
          <w:lang w:val="en-MY"/>
        </w:rPr>
        <w:t xml:space="preserve">Progesterone supplementation </w:t>
      </w:r>
      <w:r w:rsidR="003A1F4F">
        <w:rPr>
          <w:rFonts w:ascii="Times New Roman" w:hAnsi="Times New Roman" w:cs="Times New Roman"/>
          <w:sz w:val="24"/>
          <w:szCs w:val="24"/>
          <w:lang w:val="en-MY"/>
        </w:rPr>
        <w:t xml:space="preserve">is used in the luteal phase of </w:t>
      </w:r>
      <w:r w:rsidR="003B6ECD">
        <w:rPr>
          <w:rFonts w:ascii="Times New Roman" w:hAnsi="Times New Roman" w:cs="Times New Roman"/>
          <w:sz w:val="24"/>
          <w:szCs w:val="24"/>
          <w:lang w:val="en-MY"/>
        </w:rPr>
        <w:t xml:space="preserve">modified natural and medicated frozen embryo transfer (FET) cycles </w:t>
      </w:r>
      <w:r w:rsidR="0051052C">
        <w:rPr>
          <w:rFonts w:ascii="Times New Roman" w:hAnsi="Times New Roman" w:cs="Times New Roman"/>
          <w:sz w:val="24"/>
          <w:szCs w:val="24"/>
          <w:lang w:val="en-MY"/>
        </w:rPr>
        <w:t xml:space="preserve">to ensure a sufficient hormonal environment. </w:t>
      </w:r>
      <w:r w:rsidR="00AF09EE">
        <w:rPr>
          <w:rFonts w:ascii="Times New Roman" w:hAnsi="Times New Roman" w:cs="Times New Roman"/>
          <w:sz w:val="24"/>
          <w:szCs w:val="24"/>
          <w:lang w:val="en-MY"/>
        </w:rPr>
        <w:t>However, w</w:t>
      </w:r>
      <w:r w:rsidR="00200F99" w:rsidRPr="00AF09EE">
        <w:rPr>
          <w:rFonts w:ascii="Times New Roman" w:hAnsi="Times New Roman" w:cs="Times New Roman"/>
          <w:sz w:val="24"/>
          <w:szCs w:val="24"/>
          <w:lang w:val="en-MY"/>
        </w:rPr>
        <w:t xml:space="preserve">hat constitute </w:t>
      </w:r>
      <w:r w:rsidR="00AF09EE">
        <w:rPr>
          <w:rFonts w:ascii="Times New Roman" w:hAnsi="Times New Roman" w:cs="Times New Roman"/>
          <w:sz w:val="24"/>
          <w:szCs w:val="24"/>
          <w:lang w:val="en-MY"/>
        </w:rPr>
        <w:t>an adequate</w:t>
      </w:r>
      <w:r w:rsidR="00AF09EE" w:rsidRPr="00AF09EE">
        <w:rPr>
          <w:rFonts w:ascii="Times New Roman" w:hAnsi="Times New Roman" w:cs="Times New Roman"/>
          <w:sz w:val="24"/>
          <w:szCs w:val="24"/>
          <w:lang w:val="en-MY"/>
        </w:rPr>
        <w:t xml:space="preserve"> </w:t>
      </w:r>
      <w:r w:rsidR="00F70E72" w:rsidRPr="00AF09EE">
        <w:rPr>
          <w:rFonts w:ascii="Times New Roman" w:hAnsi="Times New Roman" w:cs="Times New Roman"/>
          <w:sz w:val="24"/>
          <w:szCs w:val="24"/>
          <w:lang w:val="en-MY"/>
        </w:rPr>
        <w:t>luteal phase</w:t>
      </w:r>
      <w:r w:rsidR="00200F99" w:rsidRPr="00AF09EE">
        <w:rPr>
          <w:rFonts w:ascii="Times New Roman" w:hAnsi="Times New Roman" w:cs="Times New Roman"/>
          <w:sz w:val="24"/>
          <w:szCs w:val="24"/>
          <w:lang w:val="en-MY"/>
        </w:rPr>
        <w:t xml:space="preserve"> </w:t>
      </w:r>
      <w:r w:rsidR="00F70E72" w:rsidRPr="00AF09EE">
        <w:rPr>
          <w:rFonts w:ascii="Times New Roman" w:hAnsi="Times New Roman" w:cs="Times New Roman"/>
          <w:sz w:val="24"/>
          <w:szCs w:val="24"/>
          <w:lang w:val="en-MY"/>
        </w:rPr>
        <w:t>progesterone level is also not well defined</w:t>
      </w:r>
      <w:r w:rsidR="00165265" w:rsidRPr="00165265">
        <w:rPr>
          <w:rFonts w:ascii="Times New Roman" w:hAnsi="Times New Roman" w:cs="Times New Roman"/>
          <w:noProof/>
          <w:sz w:val="24"/>
          <w:szCs w:val="24"/>
          <w:vertAlign w:val="superscript"/>
          <w:lang w:val="en-MY"/>
        </w:rPr>
        <w:t>7</w:t>
      </w:r>
      <w:r w:rsidR="00F70E72">
        <w:rPr>
          <w:rFonts w:ascii="Times New Roman" w:hAnsi="Times New Roman" w:cs="Times New Roman"/>
          <w:sz w:val="24"/>
          <w:szCs w:val="24"/>
          <w:lang w:val="en-MY"/>
        </w:rPr>
        <w:t xml:space="preserve">. </w:t>
      </w:r>
      <w:r w:rsidR="00E45AB1">
        <w:rPr>
          <w:rFonts w:ascii="Times New Roman" w:hAnsi="Times New Roman" w:cs="Times New Roman"/>
          <w:sz w:val="24"/>
          <w:szCs w:val="24"/>
          <w:lang w:val="en-MY"/>
        </w:rPr>
        <w:t xml:space="preserve">Current practice now involves </w:t>
      </w:r>
      <w:r w:rsidR="00516184">
        <w:rPr>
          <w:rFonts w:ascii="Times New Roman" w:hAnsi="Times New Roman" w:cs="Times New Roman"/>
          <w:sz w:val="24"/>
          <w:szCs w:val="24"/>
          <w:lang w:val="en-MY"/>
        </w:rPr>
        <w:t>blastocyst</w:t>
      </w:r>
      <w:r w:rsidR="00E45AB1">
        <w:rPr>
          <w:rFonts w:ascii="Times New Roman" w:hAnsi="Times New Roman" w:cs="Times New Roman"/>
          <w:sz w:val="24"/>
          <w:szCs w:val="24"/>
          <w:lang w:val="en-MY"/>
        </w:rPr>
        <w:t xml:space="preserve"> transfer</w:t>
      </w:r>
      <w:r w:rsidR="00516184">
        <w:rPr>
          <w:rFonts w:ascii="Times New Roman" w:hAnsi="Times New Roman" w:cs="Times New Roman"/>
          <w:sz w:val="24"/>
          <w:szCs w:val="24"/>
          <w:lang w:val="en-MY"/>
        </w:rPr>
        <w:t xml:space="preserve">; </w:t>
      </w:r>
      <w:r w:rsidR="001536E0">
        <w:rPr>
          <w:rFonts w:ascii="Times New Roman" w:hAnsi="Times New Roman" w:cs="Times New Roman"/>
          <w:sz w:val="24"/>
          <w:szCs w:val="24"/>
          <w:lang w:val="en-MY"/>
        </w:rPr>
        <w:t>day 5 embryos are</w:t>
      </w:r>
      <w:r w:rsidR="00516184">
        <w:rPr>
          <w:rFonts w:ascii="Times New Roman" w:hAnsi="Times New Roman" w:cs="Times New Roman"/>
          <w:sz w:val="24"/>
          <w:szCs w:val="24"/>
          <w:lang w:val="en-MY"/>
        </w:rPr>
        <w:t xml:space="preserve"> known to be</w:t>
      </w:r>
      <w:r w:rsidR="001536E0">
        <w:rPr>
          <w:rFonts w:ascii="Times New Roman" w:hAnsi="Times New Roman" w:cs="Times New Roman"/>
          <w:sz w:val="24"/>
          <w:szCs w:val="24"/>
          <w:lang w:val="en-MY"/>
        </w:rPr>
        <w:t xml:space="preserve"> more robust </w:t>
      </w:r>
      <w:r w:rsidR="00E45AB1">
        <w:rPr>
          <w:rFonts w:ascii="Times New Roman" w:hAnsi="Times New Roman" w:cs="Times New Roman"/>
          <w:sz w:val="24"/>
          <w:szCs w:val="24"/>
          <w:lang w:val="en-MY"/>
        </w:rPr>
        <w:t xml:space="preserve">but studies evaluating the impact of progesterone monitoring do not differentiate day 3 versus day 5 transfers. </w:t>
      </w:r>
    </w:p>
    <w:p w14:paraId="4B6DD1D3" w14:textId="77777777" w:rsidR="00C25645" w:rsidRDefault="00C25645" w:rsidP="00F9392D">
      <w:pPr>
        <w:spacing w:line="360" w:lineRule="auto"/>
        <w:rPr>
          <w:rFonts w:ascii="Times New Roman" w:hAnsi="Times New Roman" w:cs="Times New Roman"/>
          <w:sz w:val="24"/>
          <w:szCs w:val="24"/>
          <w:lang w:val="en-MY"/>
        </w:rPr>
      </w:pPr>
    </w:p>
    <w:p w14:paraId="53780BC9" w14:textId="3B8F1BC7"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lang w:val="en-MY"/>
        </w:rPr>
        <w:t>This review aims</w:t>
      </w:r>
      <w:r>
        <w:rPr>
          <w:rFonts w:ascii="Times New Roman" w:hAnsi="Times New Roman" w:cs="Times New Roman"/>
          <w:sz w:val="24"/>
          <w:szCs w:val="24"/>
          <w:lang w:val="en-GB"/>
        </w:rPr>
        <w:t xml:space="preserve"> to investigate if progesterone levels at </w:t>
      </w:r>
      <w:r w:rsidR="00C834A2">
        <w:rPr>
          <w:rFonts w:ascii="Times New Roman" w:hAnsi="Times New Roman" w:cs="Times New Roman"/>
          <w:sz w:val="24"/>
          <w:szCs w:val="24"/>
          <w:lang w:val="en-GB"/>
        </w:rPr>
        <w:t>different phases of fresh and frozen ART cycles</w:t>
      </w:r>
      <w:r>
        <w:rPr>
          <w:rFonts w:ascii="Times New Roman" w:hAnsi="Times New Roman" w:cs="Times New Roman"/>
          <w:sz w:val="24"/>
          <w:szCs w:val="24"/>
          <w:lang w:val="en-GB"/>
        </w:rPr>
        <w:t xml:space="preserve"> influence </w:t>
      </w:r>
      <w:r>
        <w:rPr>
          <w:rFonts w:ascii="Times New Roman" w:hAnsi="Times New Roman" w:cs="Times New Roman"/>
          <w:sz w:val="24"/>
          <w:szCs w:val="24"/>
        </w:rPr>
        <w:t>pregnancy outcomes</w:t>
      </w:r>
      <w:proofErr w:type="gramStart"/>
      <w:r w:rsidR="00E45AB1">
        <w:rPr>
          <w:rFonts w:ascii="Times New Roman" w:hAnsi="Times New Roman" w:cs="Times New Roman"/>
          <w:sz w:val="24"/>
          <w:szCs w:val="24"/>
        </w:rPr>
        <w:t>, in particular, that</w:t>
      </w:r>
      <w:proofErr w:type="gramEnd"/>
      <w:r w:rsidR="00E45AB1">
        <w:rPr>
          <w:rFonts w:ascii="Times New Roman" w:hAnsi="Times New Roman" w:cs="Times New Roman"/>
          <w:sz w:val="24"/>
          <w:szCs w:val="24"/>
        </w:rPr>
        <w:t xml:space="preserve"> </w:t>
      </w:r>
      <w:r w:rsidR="00CD2ADE">
        <w:rPr>
          <w:rFonts w:ascii="Times New Roman" w:hAnsi="Times New Roman" w:cs="Times New Roman"/>
          <w:sz w:val="24"/>
          <w:szCs w:val="24"/>
        </w:rPr>
        <w:t>on</w:t>
      </w:r>
      <w:r w:rsidR="00EA4AD6">
        <w:rPr>
          <w:rFonts w:ascii="Times New Roman" w:hAnsi="Times New Roman" w:cs="Times New Roman"/>
          <w:sz w:val="24"/>
          <w:szCs w:val="24"/>
        </w:rPr>
        <w:t xml:space="preserve"> cleavage-stage</w:t>
      </w:r>
      <w:r w:rsidR="00E45AB1">
        <w:rPr>
          <w:rFonts w:ascii="Times New Roman" w:hAnsi="Times New Roman" w:cs="Times New Roman"/>
          <w:sz w:val="24"/>
          <w:szCs w:val="24"/>
        </w:rPr>
        <w:t xml:space="preserve"> versus </w:t>
      </w:r>
      <w:r w:rsidR="00AC4625">
        <w:rPr>
          <w:rFonts w:ascii="Times New Roman" w:hAnsi="Times New Roman" w:cs="Times New Roman"/>
          <w:sz w:val="24"/>
          <w:szCs w:val="24"/>
        </w:rPr>
        <w:t>blastocyst</w:t>
      </w:r>
      <w:r w:rsidR="00E45AB1">
        <w:rPr>
          <w:rFonts w:ascii="Times New Roman" w:hAnsi="Times New Roman" w:cs="Times New Roman"/>
          <w:sz w:val="24"/>
          <w:szCs w:val="24"/>
        </w:rPr>
        <w:t xml:space="preserve"> embryo transfers.</w:t>
      </w:r>
      <w:r>
        <w:rPr>
          <w:rFonts w:ascii="Times New Roman" w:hAnsi="Times New Roman" w:cs="Times New Roman"/>
          <w:sz w:val="24"/>
          <w:szCs w:val="24"/>
        </w:rPr>
        <w:t xml:space="preserve"> </w:t>
      </w:r>
      <w:r w:rsidRPr="009C3F1F">
        <w:rPr>
          <w:rFonts w:ascii="Times New Roman" w:hAnsi="Times New Roman" w:cs="Times New Roman"/>
          <w:sz w:val="24"/>
          <w:szCs w:val="24"/>
        </w:rPr>
        <w:t xml:space="preserve">The </w:t>
      </w:r>
      <w:r w:rsidR="00616D3D" w:rsidRPr="009C3F1F">
        <w:rPr>
          <w:rFonts w:ascii="Times New Roman" w:hAnsi="Times New Roman" w:cs="Times New Roman"/>
          <w:sz w:val="24"/>
          <w:szCs w:val="24"/>
        </w:rPr>
        <w:t xml:space="preserve">main </w:t>
      </w:r>
      <w:r w:rsidRPr="009C3F1F">
        <w:rPr>
          <w:rFonts w:ascii="Times New Roman" w:hAnsi="Times New Roman" w:cs="Times New Roman"/>
          <w:sz w:val="24"/>
          <w:szCs w:val="24"/>
        </w:rPr>
        <w:t>outcome is</w:t>
      </w:r>
      <w:r w:rsidRPr="009C3F1F">
        <w:rPr>
          <w:rFonts w:ascii="Times New Roman" w:hAnsi="Times New Roman" w:cs="Times New Roman"/>
          <w:sz w:val="24"/>
          <w:szCs w:val="24"/>
          <w:lang w:val="en-GB"/>
        </w:rPr>
        <w:t xml:space="preserve"> live birth rate</w:t>
      </w:r>
      <w:r w:rsidRPr="009C3F1F">
        <w:rPr>
          <w:rFonts w:ascii="Times New Roman" w:hAnsi="Times New Roman" w:cs="Times New Roman"/>
          <w:sz w:val="24"/>
          <w:szCs w:val="24"/>
          <w:lang w:val="en-MY"/>
        </w:rPr>
        <w:t xml:space="preserve"> (LBR)</w:t>
      </w:r>
      <w:r w:rsidR="00CB6B3A" w:rsidRPr="009C3F1F">
        <w:rPr>
          <w:rFonts w:ascii="Times New Roman" w:hAnsi="Times New Roman" w:cs="Times New Roman"/>
          <w:sz w:val="24"/>
          <w:szCs w:val="24"/>
          <w:lang w:val="en-MY"/>
        </w:rPr>
        <w:t>.</w:t>
      </w:r>
      <w:r w:rsidRPr="009C3F1F">
        <w:rPr>
          <w:rFonts w:ascii="Times New Roman" w:hAnsi="Times New Roman" w:cs="Times New Roman"/>
          <w:sz w:val="24"/>
          <w:szCs w:val="24"/>
          <w:lang w:val="en-MY"/>
        </w:rPr>
        <w:t xml:space="preserve"> </w:t>
      </w:r>
      <w:r w:rsidR="00616D3D" w:rsidRPr="009C3F1F">
        <w:rPr>
          <w:rFonts w:ascii="Times New Roman" w:hAnsi="Times New Roman" w:cs="Times New Roman"/>
          <w:sz w:val="24"/>
          <w:szCs w:val="24"/>
          <w:lang w:val="en-MY"/>
        </w:rPr>
        <w:t>A</w:t>
      </w:r>
      <w:r w:rsidR="009257CD" w:rsidRPr="009C3F1F">
        <w:rPr>
          <w:rFonts w:ascii="Times New Roman" w:hAnsi="Times New Roman" w:cs="Times New Roman"/>
          <w:sz w:val="24"/>
          <w:szCs w:val="24"/>
          <w:lang w:val="en-MY"/>
        </w:rPr>
        <w:t>dditional</w:t>
      </w:r>
      <w:r w:rsidRPr="009C3F1F">
        <w:rPr>
          <w:rFonts w:ascii="Times New Roman" w:hAnsi="Times New Roman" w:cs="Times New Roman"/>
          <w:sz w:val="24"/>
          <w:szCs w:val="24"/>
          <w:lang w:val="en-MY"/>
        </w:rPr>
        <w:t xml:space="preserve"> outcome</w:t>
      </w:r>
      <w:r w:rsidR="009257CD" w:rsidRPr="009C3F1F">
        <w:rPr>
          <w:rFonts w:ascii="Times New Roman" w:hAnsi="Times New Roman" w:cs="Times New Roman"/>
          <w:sz w:val="24"/>
          <w:szCs w:val="24"/>
          <w:lang w:val="en-MY"/>
        </w:rPr>
        <w:t xml:space="preserve"> measures</w:t>
      </w:r>
      <w:r w:rsidRPr="009C3F1F">
        <w:rPr>
          <w:rFonts w:ascii="Times New Roman" w:hAnsi="Times New Roman" w:cs="Times New Roman"/>
          <w:sz w:val="24"/>
          <w:szCs w:val="24"/>
          <w:lang w:val="en-MY"/>
        </w:rPr>
        <w:t xml:space="preserve"> are the </w:t>
      </w:r>
      <w:r w:rsidRPr="009C3F1F">
        <w:rPr>
          <w:rFonts w:ascii="Times New Roman" w:hAnsi="Times New Roman" w:cs="Times New Roman"/>
          <w:sz w:val="24"/>
          <w:szCs w:val="24"/>
          <w:lang w:val="en-GB"/>
        </w:rPr>
        <w:t>ongoing pregnancy rate</w:t>
      </w:r>
      <w:r w:rsidRPr="009C3F1F">
        <w:rPr>
          <w:rFonts w:ascii="Times New Roman" w:hAnsi="Times New Roman" w:cs="Times New Roman"/>
          <w:sz w:val="24"/>
          <w:szCs w:val="24"/>
          <w:lang w:val="en-MY"/>
        </w:rPr>
        <w:t xml:space="preserve"> (OPR)</w:t>
      </w:r>
      <w:r w:rsidRPr="009C3F1F">
        <w:rPr>
          <w:rFonts w:ascii="Times New Roman" w:hAnsi="Times New Roman" w:cs="Times New Roman"/>
          <w:sz w:val="24"/>
          <w:szCs w:val="24"/>
        </w:rPr>
        <w:t xml:space="preserve">, </w:t>
      </w:r>
      <w:r w:rsidRPr="009C3F1F">
        <w:rPr>
          <w:rFonts w:ascii="Times New Roman" w:hAnsi="Times New Roman" w:cs="Times New Roman"/>
          <w:sz w:val="24"/>
          <w:szCs w:val="24"/>
          <w:lang w:val="en-GB"/>
        </w:rPr>
        <w:t>clinical pregnancy rate</w:t>
      </w:r>
      <w:r w:rsidRPr="009C3F1F">
        <w:rPr>
          <w:rFonts w:ascii="Times New Roman" w:hAnsi="Times New Roman" w:cs="Times New Roman"/>
          <w:sz w:val="24"/>
          <w:szCs w:val="24"/>
          <w:lang w:val="en-MY"/>
        </w:rPr>
        <w:t xml:space="preserve"> (CPR)</w:t>
      </w:r>
      <w:r w:rsidRPr="009C3F1F">
        <w:rPr>
          <w:rFonts w:ascii="Times New Roman" w:hAnsi="Times New Roman" w:cs="Times New Roman"/>
          <w:sz w:val="24"/>
          <w:szCs w:val="24"/>
        </w:rPr>
        <w:t xml:space="preserve"> and miscarriage rate</w:t>
      </w:r>
      <w:r w:rsidRPr="009C3F1F">
        <w:rPr>
          <w:rFonts w:ascii="Times New Roman" w:hAnsi="Times New Roman" w:cs="Times New Roman"/>
          <w:sz w:val="24"/>
          <w:szCs w:val="24"/>
          <w:lang w:val="en-MY"/>
        </w:rPr>
        <w:t xml:space="preserve"> (MR)</w:t>
      </w:r>
      <w:r>
        <w:rPr>
          <w:rFonts w:ascii="Times New Roman" w:hAnsi="Times New Roman" w:cs="Times New Roman"/>
          <w:sz w:val="24"/>
          <w:szCs w:val="24"/>
          <w:lang w:val="en-GB"/>
        </w:rPr>
        <w:t>.</w:t>
      </w:r>
      <w:r>
        <w:rPr>
          <w:rFonts w:ascii="Times New Roman" w:hAnsi="Times New Roman" w:cs="Times New Roman"/>
          <w:sz w:val="24"/>
          <w:szCs w:val="24"/>
        </w:rPr>
        <w:t xml:space="preserve"> </w:t>
      </w:r>
    </w:p>
    <w:p w14:paraId="53780BCA" w14:textId="77777777" w:rsidR="00D17A0F" w:rsidRDefault="00F70E72" w:rsidP="00F9392D">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3780BCB" w14:textId="77777777"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b/>
          <w:bCs/>
          <w:sz w:val="24"/>
          <w:szCs w:val="24"/>
          <w:lang w:val="en-GB"/>
        </w:rPr>
        <w:lastRenderedPageBreak/>
        <w:t>Methods</w:t>
      </w:r>
    </w:p>
    <w:p w14:paraId="53780BCC" w14:textId="77777777" w:rsidR="00D17A0F" w:rsidRDefault="00F70E72" w:rsidP="00F9392D">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Search strategy</w:t>
      </w:r>
    </w:p>
    <w:p w14:paraId="53780BCD" w14:textId="19C1DCB5" w:rsidR="00D17A0F" w:rsidRDefault="00F70E72" w:rsidP="00F9392D">
      <w:pPr>
        <w:spacing w:line="360" w:lineRule="auto"/>
        <w:rPr>
          <w:rFonts w:ascii="Times New Roman" w:hAnsi="Times New Roman" w:cs="Times New Roman"/>
          <w:sz w:val="24"/>
          <w:szCs w:val="24"/>
          <w:lang w:val="en-GB"/>
        </w:rPr>
      </w:pPr>
      <w:r w:rsidRPr="009044C6">
        <w:rPr>
          <w:rFonts w:ascii="Times New Roman" w:hAnsi="Times New Roman" w:cs="Times New Roman"/>
          <w:sz w:val="24"/>
          <w:szCs w:val="24"/>
        </w:rPr>
        <w:t>A</w:t>
      </w:r>
      <w:r w:rsidRPr="009044C6">
        <w:rPr>
          <w:rFonts w:ascii="Times New Roman" w:hAnsi="Times New Roman" w:cs="Times New Roman"/>
          <w:sz w:val="24"/>
          <w:szCs w:val="24"/>
          <w:lang w:val="en-GB"/>
        </w:rPr>
        <w:t xml:space="preserve"> systematic search was performed on all published studies</w:t>
      </w:r>
      <w:r w:rsidR="00BF692F" w:rsidRPr="009044C6">
        <w:rPr>
          <w:rFonts w:ascii="Times New Roman" w:hAnsi="Times New Roman" w:cs="Times New Roman"/>
          <w:sz w:val="24"/>
          <w:szCs w:val="24"/>
          <w:lang w:val="en-GB"/>
        </w:rPr>
        <w:t xml:space="preserve"> in EMBASE, MEDLINE, CINAHL</w:t>
      </w:r>
      <w:r w:rsidR="008F391F" w:rsidRPr="009044C6">
        <w:rPr>
          <w:rFonts w:ascii="Times New Roman" w:hAnsi="Times New Roman" w:cs="Times New Roman"/>
          <w:sz w:val="24"/>
          <w:szCs w:val="24"/>
          <w:lang w:val="en-GB"/>
        </w:rPr>
        <w:t>,</w:t>
      </w:r>
      <w:r w:rsidR="00BF692F" w:rsidRPr="009044C6">
        <w:rPr>
          <w:rFonts w:ascii="Times New Roman" w:hAnsi="Times New Roman" w:cs="Times New Roman"/>
          <w:sz w:val="24"/>
          <w:szCs w:val="24"/>
          <w:lang w:val="en-GB"/>
        </w:rPr>
        <w:t xml:space="preserve"> PubMed</w:t>
      </w:r>
      <w:r w:rsidR="008F391F" w:rsidRPr="009044C6">
        <w:rPr>
          <w:rFonts w:ascii="Times New Roman" w:hAnsi="Times New Roman" w:cs="Times New Roman"/>
          <w:sz w:val="24"/>
          <w:szCs w:val="24"/>
          <w:lang w:val="en-GB"/>
        </w:rPr>
        <w:t>, SCOPUS and Web of Science</w:t>
      </w:r>
      <w:r w:rsidRPr="009044C6">
        <w:rPr>
          <w:rFonts w:ascii="Times New Roman" w:hAnsi="Times New Roman" w:cs="Times New Roman"/>
          <w:sz w:val="24"/>
          <w:szCs w:val="24"/>
          <w:lang w:val="en-GB"/>
        </w:rPr>
        <w:t xml:space="preserve"> following PRISMA </w:t>
      </w:r>
      <w:r w:rsidR="00CA0C0F" w:rsidRPr="009044C6">
        <w:rPr>
          <w:rFonts w:ascii="Times New Roman" w:hAnsi="Times New Roman" w:cs="Times New Roman"/>
          <w:sz w:val="24"/>
          <w:szCs w:val="24"/>
          <w:lang w:val="en-GB"/>
        </w:rPr>
        <w:t>and the MOOSE guidelines</w:t>
      </w:r>
      <w:r w:rsidR="00335980" w:rsidRPr="009044C6">
        <w:rPr>
          <w:rFonts w:ascii="Times New Roman" w:hAnsi="Times New Roman" w:cs="Times New Roman"/>
          <w:sz w:val="24"/>
          <w:szCs w:val="24"/>
          <w:lang w:val="en-GB"/>
        </w:rPr>
        <w:t xml:space="preserve"> (</w:t>
      </w:r>
      <w:r w:rsidR="00915E6D" w:rsidRPr="009044C6">
        <w:rPr>
          <w:rFonts w:ascii="Times New Roman" w:hAnsi="Times New Roman" w:cs="Times New Roman"/>
          <w:b/>
          <w:bCs/>
          <w:sz w:val="24"/>
          <w:szCs w:val="24"/>
          <w:lang w:val="en-MY"/>
        </w:rPr>
        <w:t xml:space="preserve">Figure </w:t>
      </w:r>
      <w:r w:rsidR="008A3F8B" w:rsidRPr="009044C6">
        <w:rPr>
          <w:rFonts w:ascii="Times New Roman" w:hAnsi="Times New Roman" w:cs="Times New Roman"/>
          <w:b/>
          <w:bCs/>
          <w:sz w:val="24"/>
          <w:szCs w:val="24"/>
          <w:lang w:val="en-MY"/>
        </w:rPr>
        <w:t>2</w:t>
      </w:r>
      <w:r w:rsidR="00335980" w:rsidRPr="009044C6">
        <w:rPr>
          <w:rFonts w:ascii="Times New Roman" w:hAnsi="Times New Roman" w:cs="Times New Roman"/>
          <w:sz w:val="24"/>
          <w:szCs w:val="24"/>
        </w:rPr>
        <w:t>)</w:t>
      </w:r>
      <w:r w:rsidR="0035183C" w:rsidRPr="009044C6">
        <w:rPr>
          <w:rFonts w:ascii="Times New Roman" w:hAnsi="Times New Roman" w:cs="Times New Roman"/>
          <w:sz w:val="24"/>
          <w:szCs w:val="24"/>
          <w:lang w:val="en-GB"/>
        </w:rPr>
        <w:t xml:space="preserve"> </w:t>
      </w:r>
      <w:r w:rsidR="0000513B" w:rsidRPr="009044C6">
        <w:rPr>
          <w:rFonts w:ascii="Times New Roman" w:hAnsi="Times New Roman" w:cs="Times New Roman"/>
          <w:sz w:val="24"/>
          <w:szCs w:val="24"/>
          <w:lang w:val="en-GB"/>
        </w:rPr>
        <w:t xml:space="preserve">by starting </w:t>
      </w:r>
      <w:r w:rsidR="00F06747" w:rsidRPr="009044C6">
        <w:rPr>
          <w:rFonts w:ascii="Times New Roman" w:hAnsi="Times New Roman" w:cs="Times New Roman"/>
          <w:sz w:val="24"/>
          <w:szCs w:val="24"/>
          <w:lang w:val="en-GB"/>
        </w:rPr>
        <w:t xml:space="preserve">the search </w:t>
      </w:r>
      <w:r w:rsidR="00261E0E" w:rsidRPr="009044C6">
        <w:rPr>
          <w:rFonts w:ascii="Times New Roman" w:hAnsi="Times New Roman" w:cs="Times New Roman"/>
          <w:sz w:val="24"/>
          <w:szCs w:val="24"/>
          <w:lang w:val="en-GB"/>
        </w:rPr>
        <w:t>after the year 2000.</w:t>
      </w:r>
      <w:r w:rsidR="00261E0E">
        <w:rPr>
          <w:rFonts w:ascii="Times New Roman" w:hAnsi="Times New Roman" w:cs="Times New Roman"/>
          <w:sz w:val="24"/>
          <w:szCs w:val="24"/>
          <w:lang w:val="en-GB"/>
        </w:rPr>
        <w:t xml:space="preserve"> </w:t>
      </w:r>
      <w:r w:rsidR="0035183C" w:rsidRPr="00F82F4D">
        <w:rPr>
          <w:rFonts w:ascii="Times New Roman" w:hAnsi="Times New Roman" w:cs="Times New Roman"/>
          <w:sz w:val="24"/>
          <w:szCs w:val="24"/>
          <w:lang w:val="en-GB"/>
        </w:rPr>
        <w:t xml:space="preserve">The </w:t>
      </w:r>
      <w:r w:rsidR="008C4DF1" w:rsidRPr="00F82F4D">
        <w:rPr>
          <w:rFonts w:ascii="Times New Roman" w:hAnsi="Times New Roman" w:cs="Times New Roman"/>
          <w:sz w:val="24"/>
          <w:szCs w:val="24"/>
          <w:lang w:val="en-GB"/>
        </w:rPr>
        <w:t xml:space="preserve">search from </w:t>
      </w:r>
      <w:r w:rsidR="001449EA" w:rsidRPr="00F82F4D">
        <w:rPr>
          <w:rFonts w:ascii="Times New Roman" w:hAnsi="Times New Roman" w:cs="Times New Roman"/>
          <w:sz w:val="24"/>
          <w:szCs w:val="24"/>
          <w:lang w:val="en-GB"/>
        </w:rPr>
        <w:t xml:space="preserve">the </w:t>
      </w:r>
      <w:r w:rsidR="008C4DF1" w:rsidRPr="00F82F4D">
        <w:rPr>
          <w:rFonts w:ascii="Times New Roman" w:hAnsi="Times New Roman" w:cs="Times New Roman"/>
          <w:sz w:val="24"/>
          <w:szCs w:val="24"/>
          <w:lang w:val="en-GB"/>
        </w:rPr>
        <w:t>year 2000 was</w:t>
      </w:r>
      <w:r w:rsidR="00DE3F2F" w:rsidRPr="00F82F4D">
        <w:rPr>
          <w:rFonts w:ascii="Times New Roman" w:hAnsi="Times New Roman" w:cs="Times New Roman"/>
          <w:sz w:val="24"/>
          <w:szCs w:val="24"/>
          <w:lang w:val="en-GB"/>
        </w:rPr>
        <w:t xml:space="preserve"> chosen due to </w:t>
      </w:r>
      <w:r w:rsidR="001449EA" w:rsidRPr="00F82F4D">
        <w:rPr>
          <w:rFonts w:ascii="Times New Roman" w:hAnsi="Times New Roman" w:cs="Times New Roman"/>
          <w:sz w:val="24"/>
          <w:szCs w:val="24"/>
          <w:lang w:val="en-GB"/>
        </w:rPr>
        <w:t xml:space="preserve">a </w:t>
      </w:r>
      <w:r w:rsidR="00B465AB" w:rsidRPr="00F82F4D">
        <w:rPr>
          <w:rFonts w:ascii="Times New Roman" w:hAnsi="Times New Roman" w:cs="Times New Roman"/>
          <w:sz w:val="24"/>
          <w:szCs w:val="24"/>
          <w:lang w:val="en-GB"/>
        </w:rPr>
        <w:t xml:space="preserve">change of practice in IVF with the introduction of GnRH </w:t>
      </w:r>
      <w:r w:rsidR="001449EA" w:rsidRPr="00F82F4D">
        <w:rPr>
          <w:rFonts w:ascii="Times New Roman" w:hAnsi="Times New Roman" w:cs="Times New Roman"/>
          <w:sz w:val="24"/>
          <w:szCs w:val="24"/>
          <w:lang w:val="en-GB"/>
        </w:rPr>
        <w:t>antagonists</w:t>
      </w:r>
      <w:r w:rsidR="00A746DC" w:rsidRPr="00F82F4D">
        <w:rPr>
          <w:rFonts w:ascii="Times New Roman" w:hAnsi="Times New Roman" w:cs="Times New Roman"/>
          <w:sz w:val="24"/>
          <w:szCs w:val="24"/>
          <w:lang w:val="en-GB"/>
        </w:rPr>
        <w:t>.</w:t>
      </w:r>
      <w:r>
        <w:rPr>
          <w:rFonts w:ascii="Times New Roman" w:hAnsi="Times New Roman" w:cs="Times New Roman"/>
          <w:sz w:val="24"/>
          <w:szCs w:val="24"/>
          <w:lang w:val="en-GB"/>
        </w:rPr>
        <w:t xml:space="preserve"> The study was registered with PROSPERO (registration ID CRD42022382423).</w:t>
      </w:r>
    </w:p>
    <w:p w14:paraId="53780BCE" w14:textId="77777777" w:rsidR="00D17A0F" w:rsidRDefault="00D17A0F" w:rsidP="00F9392D">
      <w:pPr>
        <w:spacing w:line="360" w:lineRule="auto"/>
        <w:rPr>
          <w:rFonts w:ascii="Times New Roman" w:hAnsi="Times New Roman" w:cs="Times New Roman"/>
          <w:sz w:val="24"/>
          <w:szCs w:val="24"/>
          <w:lang w:val="en-GB"/>
        </w:rPr>
      </w:pPr>
    </w:p>
    <w:p w14:paraId="53780BCF" w14:textId="77777777" w:rsidR="00D17A0F" w:rsidRDefault="00F70E72" w:rsidP="00F9392D">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Selection of studies</w:t>
      </w:r>
    </w:p>
    <w:p w14:paraId="53780BD0" w14:textId="2A2A9F8A" w:rsidR="00D17A0F" w:rsidRDefault="00CA1A5F" w:rsidP="00F9392D">
      <w:pPr>
        <w:spacing w:line="360" w:lineRule="auto"/>
        <w:rPr>
          <w:rFonts w:ascii="Times New Roman" w:hAnsi="Times New Roman" w:cs="Times New Roman"/>
          <w:sz w:val="24"/>
          <w:szCs w:val="24"/>
        </w:rPr>
      </w:pPr>
      <w:r w:rsidRPr="009044C6">
        <w:rPr>
          <w:rFonts w:ascii="Times New Roman" w:hAnsi="Times New Roman" w:cs="Times New Roman"/>
          <w:sz w:val="24"/>
          <w:szCs w:val="24"/>
        </w:rPr>
        <w:t>T</w:t>
      </w:r>
      <w:r w:rsidR="00F70E72" w:rsidRPr="009044C6">
        <w:rPr>
          <w:rFonts w:ascii="Times New Roman" w:hAnsi="Times New Roman" w:cs="Times New Roman"/>
          <w:sz w:val="24"/>
          <w:szCs w:val="24"/>
        </w:rPr>
        <w:t xml:space="preserve">he </w:t>
      </w:r>
      <w:r w:rsidR="00F70E72" w:rsidRPr="009044C6">
        <w:rPr>
          <w:rFonts w:ascii="Times New Roman" w:hAnsi="Times New Roman" w:cs="Times New Roman"/>
          <w:sz w:val="24"/>
          <w:szCs w:val="24"/>
          <w:lang w:val="en-GB"/>
        </w:rPr>
        <w:t xml:space="preserve">titles and abstracts retrieved </w:t>
      </w:r>
      <w:r w:rsidRPr="009044C6">
        <w:rPr>
          <w:rFonts w:ascii="Times New Roman" w:hAnsi="Times New Roman" w:cs="Times New Roman"/>
          <w:sz w:val="24"/>
          <w:szCs w:val="24"/>
        </w:rPr>
        <w:t xml:space="preserve">were initially screened </w:t>
      </w:r>
      <w:r w:rsidR="00392251" w:rsidRPr="009044C6">
        <w:rPr>
          <w:rFonts w:ascii="Times New Roman" w:hAnsi="Times New Roman" w:cs="Times New Roman"/>
          <w:sz w:val="24"/>
          <w:szCs w:val="24"/>
        </w:rPr>
        <w:t>by two reviewers independently (Y</w:t>
      </w:r>
      <w:r w:rsidR="0082228E" w:rsidRPr="009044C6">
        <w:rPr>
          <w:rFonts w:ascii="Times New Roman" w:hAnsi="Times New Roman" w:cs="Times New Roman"/>
          <w:sz w:val="24"/>
          <w:szCs w:val="24"/>
        </w:rPr>
        <w:t>.C.L and M.H.)</w:t>
      </w:r>
      <w:r w:rsidR="0082228E">
        <w:rPr>
          <w:rFonts w:ascii="Times New Roman" w:hAnsi="Times New Roman" w:cs="Times New Roman"/>
          <w:sz w:val="24"/>
          <w:szCs w:val="24"/>
        </w:rPr>
        <w:t xml:space="preserve"> </w:t>
      </w:r>
      <w:r>
        <w:rPr>
          <w:rFonts w:ascii="Times New Roman" w:hAnsi="Times New Roman" w:cs="Times New Roman"/>
          <w:sz w:val="24"/>
          <w:szCs w:val="24"/>
        </w:rPr>
        <w:t>and t</w:t>
      </w:r>
      <w:r w:rsidR="00F70E72">
        <w:rPr>
          <w:rFonts w:ascii="Times New Roman" w:hAnsi="Times New Roman" w:cs="Times New Roman"/>
          <w:sz w:val="24"/>
          <w:szCs w:val="24"/>
          <w:lang w:val="en-GB"/>
        </w:rPr>
        <w:t>he full text</w:t>
      </w:r>
      <w:r w:rsidR="00F70E72">
        <w:rPr>
          <w:rFonts w:ascii="Times New Roman" w:hAnsi="Times New Roman" w:cs="Times New Roman"/>
          <w:sz w:val="24"/>
          <w:szCs w:val="24"/>
        </w:rPr>
        <w:t>s</w:t>
      </w:r>
      <w:r w:rsidR="00F70E72">
        <w:rPr>
          <w:rFonts w:ascii="Times New Roman" w:hAnsi="Times New Roman" w:cs="Times New Roman"/>
          <w:sz w:val="24"/>
          <w:szCs w:val="24"/>
          <w:lang w:val="en-GB"/>
        </w:rPr>
        <w:t xml:space="preserve"> </w:t>
      </w:r>
      <w:r w:rsidR="00F70E72">
        <w:rPr>
          <w:rFonts w:ascii="Times New Roman" w:hAnsi="Times New Roman" w:cs="Times New Roman"/>
          <w:sz w:val="24"/>
          <w:szCs w:val="24"/>
        </w:rPr>
        <w:t>that meet the predefined criteria</w:t>
      </w:r>
      <w:r w:rsidR="00F70E72">
        <w:rPr>
          <w:rFonts w:ascii="Times New Roman" w:hAnsi="Times New Roman" w:cs="Times New Roman"/>
          <w:sz w:val="24"/>
          <w:szCs w:val="24"/>
          <w:lang w:val="en-GB"/>
        </w:rPr>
        <w:t xml:space="preserve"> were </w:t>
      </w:r>
      <w:r w:rsidR="00F70E72">
        <w:rPr>
          <w:rFonts w:ascii="Times New Roman" w:hAnsi="Times New Roman" w:cs="Times New Roman"/>
          <w:sz w:val="24"/>
          <w:szCs w:val="24"/>
        </w:rPr>
        <w:t>examined for compliance with the inclusion criteria</w:t>
      </w:r>
      <w:r w:rsidR="00462A20">
        <w:rPr>
          <w:rFonts w:ascii="Times New Roman" w:hAnsi="Times New Roman" w:cs="Times New Roman"/>
          <w:sz w:val="24"/>
          <w:szCs w:val="24"/>
        </w:rPr>
        <w:t>.</w:t>
      </w:r>
      <w:r w:rsidR="00F70E72">
        <w:rPr>
          <w:rFonts w:ascii="Times New Roman" w:hAnsi="Times New Roman" w:cs="Times New Roman"/>
          <w:sz w:val="24"/>
          <w:szCs w:val="24"/>
        </w:rPr>
        <w:t xml:space="preserve"> </w:t>
      </w:r>
      <w:r w:rsidR="00462A20">
        <w:rPr>
          <w:rFonts w:ascii="Times New Roman" w:hAnsi="Times New Roman" w:cs="Times New Roman"/>
          <w:sz w:val="24"/>
          <w:szCs w:val="24"/>
        </w:rPr>
        <w:t>S</w:t>
      </w:r>
      <w:r w:rsidR="00F70E72">
        <w:rPr>
          <w:rFonts w:ascii="Times New Roman" w:hAnsi="Times New Roman" w:cs="Times New Roman"/>
          <w:sz w:val="24"/>
          <w:szCs w:val="24"/>
        </w:rPr>
        <w:t>tudies eligible for inclusion</w:t>
      </w:r>
      <w:r w:rsidR="00462A20">
        <w:rPr>
          <w:rFonts w:ascii="Times New Roman" w:hAnsi="Times New Roman" w:cs="Times New Roman"/>
          <w:sz w:val="24"/>
          <w:szCs w:val="24"/>
        </w:rPr>
        <w:t xml:space="preserve"> </w:t>
      </w:r>
      <w:r w:rsidR="00F70E72">
        <w:rPr>
          <w:rFonts w:ascii="Times New Roman" w:hAnsi="Times New Roman" w:cs="Times New Roman"/>
          <w:sz w:val="24"/>
          <w:szCs w:val="24"/>
        </w:rPr>
        <w:t xml:space="preserve">were selected. In cases of duplicate publication, the most recent version </w:t>
      </w:r>
      <w:r w:rsidR="00456C6B">
        <w:rPr>
          <w:rFonts w:ascii="Times New Roman" w:hAnsi="Times New Roman" w:cs="Times New Roman"/>
          <w:sz w:val="24"/>
          <w:szCs w:val="24"/>
        </w:rPr>
        <w:t>was</w:t>
      </w:r>
      <w:r w:rsidR="00F70E72">
        <w:rPr>
          <w:rFonts w:ascii="Times New Roman" w:hAnsi="Times New Roman" w:cs="Times New Roman"/>
          <w:sz w:val="24"/>
          <w:szCs w:val="24"/>
        </w:rPr>
        <w:t xml:space="preserve"> selected. Studies that specified </w:t>
      </w:r>
      <w:r w:rsidR="000750F7">
        <w:rPr>
          <w:rFonts w:ascii="Times New Roman" w:hAnsi="Times New Roman" w:cs="Times New Roman"/>
          <w:sz w:val="24"/>
          <w:szCs w:val="24"/>
        </w:rPr>
        <w:t>reporting per woman data</w:t>
      </w:r>
      <w:r w:rsidR="00A66873">
        <w:rPr>
          <w:rFonts w:ascii="Times New Roman" w:hAnsi="Times New Roman" w:cs="Times New Roman"/>
          <w:sz w:val="24"/>
          <w:szCs w:val="24"/>
        </w:rPr>
        <w:t xml:space="preserve"> were reported</w:t>
      </w:r>
      <w:r w:rsidR="00F70E72">
        <w:rPr>
          <w:rFonts w:ascii="Times New Roman" w:hAnsi="Times New Roman" w:cs="Times New Roman"/>
          <w:sz w:val="24"/>
          <w:szCs w:val="24"/>
        </w:rPr>
        <w:t xml:space="preserve"> to reduce confounding</w:t>
      </w:r>
      <w:r w:rsidR="00200F99">
        <w:rPr>
          <w:rFonts w:ascii="Times New Roman" w:hAnsi="Times New Roman" w:cs="Times New Roman"/>
          <w:sz w:val="24"/>
          <w:szCs w:val="24"/>
        </w:rPr>
        <w:t>.</w:t>
      </w:r>
    </w:p>
    <w:p w14:paraId="53780BD1" w14:textId="77777777" w:rsidR="00D17A0F" w:rsidRDefault="00D17A0F" w:rsidP="00F9392D">
      <w:pPr>
        <w:spacing w:line="360" w:lineRule="auto"/>
        <w:rPr>
          <w:rFonts w:ascii="Times New Roman" w:hAnsi="Times New Roman" w:cs="Times New Roman"/>
          <w:sz w:val="24"/>
          <w:szCs w:val="24"/>
        </w:rPr>
      </w:pPr>
    </w:p>
    <w:p w14:paraId="53780BD2" w14:textId="77777777" w:rsidR="00D17A0F" w:rsidRDefault="00F70E72" w:rsidP="00F9392D">
      <w:pPr>
        <w:spacing w:line="360" w:lineRule="auto"/>
        <w:rPr>
          <w:rFonts w:ascii="Times New Roman" w:hAnsi="Times New Roman" w:cs="Times New Roman"/>
          <w:b/>
          <w:bCs/>
          <w:sz w:val="24"/>
          <w:szCs w:val="24"/>
        </w:rPr>
      </w:pPr>
      <w:r>
        <w:rPr>
          <w:rFonts w:ascii="Times New Roman" w:hAnsi="Times New Roman" w:cs="Times New Roman"/>
          <w:b/>
          <w:bCs/>
          <w:sz w:val="24"/>
          <w:szCs w:val="24"/>
        </w:rPr>
        <w:t>Study protocol PICOS</w:t>
      </w:r>
    </w:p>
    <w:p w14:paraId="53780BD4" w14:textId="77777777"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b/>
          <w:bCs/>
          <w:sz w:val="24"/>
          <w:szCs w:val="24"/>
        </w:rPr>
        <w:t>Population</w:t>
      </w:r>
    </w:p>
    <w:p w14:paraId="04EC731C" w14:textId="77777777" w:rsidR="00BE1725" w:rsidRPr="00E326FD" w:rsidRDefault="00BE1725" w:rsidP="00BE1725">
      <w:pPr>
        <w:spacing w:line="360" w:lineRule="auto"/>
        <w:rPr>
          <w:rFonts w:ascii="Times New Roman" w:hAnsi="Times New Roman" w:cs="Times New Roman"/>
          <w:sz w:val="24"/>
          <w:szCs w:val="24"/>
          <w:lang w:val="en-MY"/>
        </w:rPr>
      </w:pPr>
      <w:r w:rsidRPr="00E326FD">
        <w:rPr>
          <w:rFonts w:ascii="Times New Roman" w:hAnsi="Times New Roman" w:cs="Times New Roman"/>
          <w:sz w:val="24"/>
          <w:szCs w:val="24"/>
          <w:lang w:val="en-GB"/>
        </w:rPr>
        <w:t>The inclusion criteria included (a) studies on fresh IVF/ICSI cycles or natural/ modified natural/ medicated FET cycles, (b) controlled ovarian stimulation (COS) with gonadotrophins and GnRH analogues in fresh cycle, or using trigger in modified natural FET cycle, or using hormonal replacement therapy in medicated FET cycle (c) the study provided extractable per woman data on pregnancy outcomes which included live birth rate (LBR), ongoing pregnancy rate (OPR), clinical pregnancy rate (CPR), miscarriage rate (MR) and (d) where serum progesterone was monitored</w:t>
      </w:r>
      <w:r w:rsidRPr="00E326FD">
        <w:rPr>
          <w:rFonts w:ascii="Times New Roman" w:hAnsi="Times New Roman" w:cs="Times New Roman"/>
          <w:sz w:val="24"/>
          <w:szCs w:val="24"/>
          <w:lang w:val="en-MY"/>
        </w:rPr>
        <w:t xml:space="preserve">. </w:t>
      </w:r>
    </w:p>
    <w:p w14:paraId="7E089F15" w14:textId="77777777" w:rsidR="00BE1725" w:rsidRPr="00E326FD" w:rsidRDefault="00BE1725" w:rsidP="00BE1725">
      <w:pPr>
        <w:spacing w:line="360" w:lineRule="auto"/>
        <w:rPr>
          <w:rFonts w:ascii="Times New Roman" w:hAnsi="Times New Roman" w:cs="Times New Roman"/>
          <w:sz w:val="24"/>
          <w:szCs w:val="24"/>
          <w:lang w:val="en-MY"/>
        </w:rPr>
      </w:pPr>
    </w:p>
    <w:p w14:paraId="2BCBE563" w14:textId="79964DA6" w:rsidR="00BE1725" w:rsidRDefault="00BE1725" w:rsidP="00BE1725">
      <w:pPr>
        <w:spacing w:line="360" w:lineRule="auto"/>
        <w:rPr>
          <w:rFonts w:ascii="Times New Roman" w:hAnsi="Times New Roman" w:cs="Times New Roman"/>
          <w:sz w:val="24"/>
          <w:szCs w:val="24"/>
        </w:rPr>
      </w:pPr>
      <w:r w:rsidRPr="00E326FD">
        <w:rPr>
          <w:rFonts w:ascii="Times New Roman" w:hAnsi="Times New Roman" w:cs="Times New Roman"/>
          <w:sz w:val="24"/>
          <w:szCs w:val="24"/>
          <w:lang w:val="en-MY"/>
        </w:rPr>
        <w:t xml:space="preserve">The exclusion criteria included (a) any intervention that leads to cycle cancellation or freeze-all embryos in the follicular phase or further progesterone supplementation in the luteal phase of fresh and frozen embryo transfer cycles, (b) </w:t>
      </w:r>
      <w:r w:rsidRPr="00E326FD">
        <w:rPr>
          <w:rFonts w:ascii="Times New Roman" w:hAnsi="Times New Roman" w:cs="Times New Roman"/>
          <w:sz w:val="24"/>
          <w:szCs w:val="24"/>
          <w:lang w:val="en-GB"/>
        </w:rPr>
        <w:t>studies involving donor cycles, (c) studies without control groups and (d) studies providing per cycle data on pregnancy outcomes</w:t>
      </w:r>
      <w:r w:rsidRPr="00125BBD">
        <w:rPr>
          <w:rFonts w:ascii="Times New Roman" w:hAnsi="Times New Roman" w:cs="Times New Roman"/>
          <w:sz w:val="24"/>
          <w:szCs w:val="24"/>
          <w:lang w:val="en-GB"/>
        </w:rPr>
        <w:t>.</w:t>
      </w:r>
      <w:r w:rsidR="00E11E4C" w:rsidRPr="00125BBD">
        <w:rPr>
          <w:rFonts w:ascii="Times New Roman" w:hAnsi="Times New Roman" w:cs="Times New Roman"/>
          <w:sz w:val="24"/>
          <w:szCs w:val="24"/>
          <w:lang w:val="en-GB"/>
        </w:rPr>
        <w:t xml:space="preserve"> </w:t>
      </w:r>
      <w:r w:rsidR="00E11E4C" w:rsidRPr="009044C6">
        <w:rPr>
          <w:rFonts w:ascii="Times New Roman" w:hAnsi="Times New Roman" w:cs="Times New Roman"/>
          <w:sz w:val="24"/>
          <w:szCs w:val="24"/>
          <w:lang w:val="en-GB"/>
        </w:rPr>
        <w:t xml:space="preserve">Any intervention in the studies </w:t>
      </w:r>
      <w:r w:rsidR="00230BCD" w:rsidRPr="009044C6">
        <w:rPr>
          <w:rFonts w:ascii="Times New Roman" w:hAnsi="Times New Roman" w:cs="Times New Roman"/>
          <w:sz w:val="24"/>
          <w:szCs w:val="24"/>
          <w:lang w:val="en-GB"/>
        </w:rPr>
        <w:t>that</w:t>
      </w:r>
      <w:r w:rsidR="0056412D" w:rsidRPr="009044C6">
        <w:rPr>
          <w:rFonts w:ascii="Times New Roman" w:hAnsi="Times New Roman" w:cs="Times New Roman"/>
          <w:sz w:val="24"/>
          <w:szCs w:val="24"/>
          <w:lang w:val="en-GB"/>
        </w:rPr>
        <w:t xml:space="preserve"> influence </w:t>
      </w:r>
      <w:r w:rsidR="00FB5A52" w:rsidRPr="009044C6">
        <w:rPr>
          <w:rFonts w:ascii="Times New Roman" w:hAnsi="Times New Roman" w:cs="Times New Roman"/>
          <w:sz w:val="24"/>
          <w:szCs w:val="24"/>
          <w:lang w:val="en-GB"/>
        </w:rPr>
        <w:t>the clinical decision and</w:t>
      </w:r>
      <w:r w:rsidR="00230BCD" w:rsidRPr="009044C6">
        <w:rPr>
          <w:rFonts w:ascii="Times New Roman" w:hAnsi="Times New Roman" w:cs="Times New Roman"/>
          <w:sz w:val="24"/>
          <w:szCs w:val="24"/>
          <w:lang w:val="en-GB"/>
        </w:rPr>
        <w:t xml:space="preserve"> </w:t>
      </w:r>
      <w:r w:rsidR="00125BBD" w:rsidRPr="009044C6">
        <w:rPr>
          <w:rFonts w:ascii="Times New Roman" w:hAnsi="Times New Roman" w:cs="Times New Roman"/>
          <w:sz w:val="24"/>
          <w:szCs w:val="24"/>
          <w:lang w:val="en-GB"/>
        </w:rPr>
        <w:t>change</w:t>
      </w:r>
      <w:r w:rsidR="00230BCD" w:rsidRPr="009044C6">
        <w:rPr>
          <w:rFonts w:ascii="Times New Roman" w:hAnsi="Times New Roman" w:cs="Times New Roman"/>
          <w:sz w:val="24"/>
          <w:szCs w:val="24"/>
          <w:lang w:val="en-GB"/>
        </w:rPr>
        <w:t xml:space="preserve"> the pregnancy outcome</w:t>
      </w:r>
      <w:r w:rsidR="009C4DF9" w:rsidRPr="009044C6">
        <w:rPr>
          <w:rFonts w:ascii="Times New Roman" w:hAnsi="Times New Roman" w:cs="Times New Roman"/>
          <w:sz w:val="24"/>
          <w:szCs w:val="24"/>
          <w:lang w:val="en-GB"/>
        </w:rPr>
        <w:t xml:space="preserve"> </w:t>
      </w:r>
      <w:r w:rsidR="00125BBD" w:rsidRPr="009044C6">
        <w:rPr>
          <w:rFonts w:ascii="Times New Roman" w:hAnsi="Times New Roman" w:cs="Times New Roman"/>
          <w:sz w:val="24"/>
          <w:szCs w:val="24"/>
          <w:lang w:val="en-GB"/>
        </w:rPr>
        <w:t>is</w:t>
      </w:r>
      <w:r w:rsidR="009C4DF9" w:rsidRPr="009044C6">
        <w:rPr>
          <w:rFonts w:ascii="Times New Roman" w:hAnsi="Times New Roman" w:cs="Times New Roman"/>
          <w:sz w:val="24"/>
          <w:szCs w:val="24"/>
          <w:lang w:val="en-GB"/>
        </w:rPr>
        <w:t xml:space="preserve"> excluded from the review.</w:t>
      </w:r>
    </w:p>
    <w:p w14:paraId="53780BD8" w14:textId="77777777" w:rsidR="00D17A0F" w:rsidRDefault="00D17A0F" w:rsidP="00F9392D">
      <w:pPr>
        <w:spacing w:line="360" w:lineRule="auto"/>
        <w:rPr>
          <w:rFonts w:ascii="Times New Roman" w:hAnsi="Times New Roman" w:cs="Times New Roman"/>
          <w:sz w:val="24"/>
          <w:szCs w:val="24"/>
          <w:lang w:val="en-GB"/>
        </w:rPr>
      </w:pPr>
    </w:p>
    <w:p w14:paraId="53780BD9" w14:textId="77777777" w:rsidR="00D17A0F" w:rsidRDefault="00F70E72" w:rsidP="00F9392D">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Comparisons</w:t>
      </w:r>
    </w:p>
    <w:p w14:paraId="53780BDA" w14:textId="77777777" w:rsidR="00D17A0F" w:rsidRPr="00E326FD" w:rsidRDefault="00F70E72" w:rsidP="00F9392D">
      <w:pPr>
        <w:spacing w:line="360" w:lineRule="auto"/>
        <w:rPr>
          <w:rFonts w:ascii="Times New Roman" w:hAnsi="Times New Roman" w:cs="Times New Roman"/>
          <w:sz w:val="24"/>
          <w:szCs w:val="24"/>
          <w:lang w:val="en-MY"/>
        </w:rPr>
      </w:pPr>
      <w:r w:rsidRPr="00E326FD">
        <w:rPr>
          <w:rFonts w:ascii="Times New Roman" w:hAnsi="Times New Roman" w:cs="Times New Roman"/>
          <w:sz w:val="24"/>
          <w:szCs w:val="24"/>
          <w:lang w:val="en-MY"/>
        </w:rPr>
        <w:t>We made the following comparisons:</w:t>
      </w:r>
    </w:p>
    <w:p w14:paraId="53780BDB" w14:textId="36302CF9" w:rsidR="00D17A0F" w:rsidRPr="00E326FD" w:rsidRDefault="00F70E72" w:rsidP="00F9392D">
      <w:pPr>
        <w:numPr>
          <w:ilvl w:val="0"/>
          <w:numId w:val="1"/>
        </w:numPr>
        <w:spacing w:line="360" w:lineRule="auto"/>
        <w:rPr>
          <w:rFonts w:ascii="Times New Roman" w:hAnsi="Times New Roman" w:cs="Times New Roman"/>
          <w:sz w:val="24"/>
          <w:szCs w:val="24"/>
          <w:lang w:val="en-MY"/>
        </w:rPr>
      </w:pPr>
      <w:r w:rsidRPr="00E326FD">
        <w:rPr>
          <w:rFonts w:ascii="Times New Roman" w:hAnsi="Times New Roman" w:cs="Times New Roman"/>
          <w:sz w:val="24"/>
          <w:szCs w:val="24"/>
          <w:lang w:val="en-MY"/>
        </w:rPr>
        <w:t>Fresh ovarian stimulation cycle</w:t>
      </w:r>
      <w:r w:rsidR="007E6E0F" w:rsidRPr="00E326FD">
        <w:rPr>
          <w:rFonts w:ascii="Times New Roman" w:hAnsi="Times New Roman" w:cs="Times New Roman"/>
          <w:sz w:val="24"/>
          <w:szCs w:val="24"/>
          <w:lang w:val="en-MY"/>
        </w:rPr>
        <w:t xml:space="preserve"> with embryo transfer</w:t>
      </w:r>
      <w:r w:rsidR="00A77ECF" w:rsidRPr="00E326FD">
        <w:rPr>
          <w:rFonts w:ascii="Times New Roman" w:hAnsi="Times New Roman" w:cs="Times New Roman"/>
          <w:sz w:val="24"/>
          <w:szCs w:val="24"/>
          <w:lang w:val="en-MY"/>
        </w:rPr>
        <w:t xml:space="preserve"> (ET)</w:t>
      </w:r>
    </w:p>
    <w:p w14:paraId="53780BDC" w14:textId="2DA62F69" w:rsidR="00D17A0F" w:rsidRPr="00E326FD" w:rsidRDefault="00F70E72" w:rsidP="00F9392D">
      <w:pPr>
        <w:numPr>
          <w:ilvl w:val="0"/>
          <w:numId w:val="2"/>
        </w:numPr>
        <w:tabs>
          <w:tab w:val="clear" w:pos="425"/>
        </w:tabs>
        <w:spacing w:line="360" w:lineRule="auto"/>
        <w:ind w:left="840" w:hanging="420"/>
        <w:rPr>
          <w:rFonts w:ascii="Times New Roman" w:hAnsi="Times New Roman" w:cs="Times New Roman"/>
          <w:sz w:val="24"/>
          <w:szCs w:val="24"/>
          <w:lang w:val="en-MY"/>
        </w:rPr>
      </w:pPr>
      <w:r w:rsidRPr="00E326FD">
        <w:rPr>
          <w:rFonts w:ascii="Times New Roman" w:hAnsi="Times New Roman" w:cs="Times New Roman"/>
          <w:sz w:val="24"/>
          <w:szCs w:val="24"/>
          <w:lang w:val="en-MY"/>
        </w:rPr>
        <w:t xml:space="preserve">Basal follicular phase comparing EP versus </w:t>
      </w:r>
      <w:r w:rsidR="000F6CD1" w:rsidRPr="00E326FD">
        <w:rPr>
          <w:rFonts w:ascii="Times New Roman" w:hAnsi="Times New Roman" w:cs="Times New Roman"/>
          <w:sz w:val="24"/>
          <w:szCs w:val="24"/>
          <w:lang w:val="en-MY"/>
        </w:rPr>
        <w:t>non-elevated progesterone (</w:t>
      </w:r>
      <w:r w:rsidRPr="00E326FD">
        <w:rPr>
          <w:rFonts w:ascii="Times New Roman" w:hAnsi="Times New Roman" w:cs="Times New Roman"/>
          <w:sz w:val="24"/>
          <w:szCs w:val="24"/>
          <w:lang w:val="en-MY"/>
        </w:rPr>
        <w:t>NEP</w:t>
      </w:r>
      <w:r w:rsidR="000F6CD1" w:rsidRPr="00E326FD">
        <w:rPr>
          <w:rFonts w:ascii="Times New Roman" w:hAnsi="Times New Roman" w:cs="Times New Roman"/>
          <w:sz w:val="24"/>
          <w:szCs w:val="24"/>
          <w:lang w:val="en-MY"/>
        </w:rPr>
        <w:t>)</w:t>
      </w:r>
      <w:r w:rsidRPr="00E326FD">
        <w:rPr>
          <w:rFonts w:ascii="Times New Roman" w:hAnsi="Times New Roman" w:cs="Times New Roman"/>
          <w:sz w:val="24"/>
          <w:szCs w:val="24"/>
          <w:lang w:val="en-MY"/>
        </w:rPr>
        <w:t xml:space="preserve"> </w:t>
      </w:r>
    </w:p>
    <w:p w14:paraId="53780BDD" w14:textId="77777777" w:rsidR="00D17A0F" w:rsidRPr="00E326FD" w:rsidRDefault="00F70E72" w:rsidP="00F9392D">
      <w:pPr>
        <w:numPr>
          <w:ilvl w:val="0"/>
          <w:numId w:val="2"/>
        </w:numPr>
        <w:tabs>
          <w:tab w:val="clear" w:pos="425"/>
        </w:tabs>
        <w:spacing w:line="360" w:lineRule="auto"/>
        <w:ind w:left="840" w:hanging="420"/>
        <w:rPr>
          <w:rFonts w:ascii="Times New Roman" w:hAnsi="Times New Roman" w:cs="Times New Roman"/>
          <w:sz w:val="24"/>
          <w:szCs w:val="24"/>
          <w:lang w:val="en-MY"/>
        </w:rPr>
      </w:pPr>
      <w:r w:rsidRPr="00E326FD">
        <w:rPr>
          <w:rFonts w:ascii="Times New Roman" w:hAnsi="Times New Roman" w:cs="Times New Roman"/>
          <w:sz w:val="24"/>
          <w:szCs w:val="24"/>
          <w:lang w:val="en-MY"/>
        </w:rPr>
        <w:t xml:space="preserve">At ovulation trigger comparing EP versus NEP </w:t>
      </w:r>
    </w:p>
    <w:p w14:paraId="53780BDE" w14:textId="77777777" w:rsidR="00D17A0F" w:rsidRPr="00E326FD" w:rsidRDefault="00F70E72" w:rsidP="00F9392D">
      <w:pPr>
        <w:numPr>
          <w:ilvl w:val="0"/>
          <w:numId w:val="2"/>
        </w:numPr>
        <w:tabs>
          <w:tab w:val="clear" w:pos="425"/>
        </w:tabs>
        <w:spacing w:line="360" w:lineRule="auto"/>
        <w:ind w:left="840" w:hanging="420"/>
        <w:rPr>
          <w:rFonts w:ascii="Times New Roman" w:hAnsi="Times New Roman" w:cs="Times New Roman"/>
          <w:sz w:val="24"/>
          <w:szCs w:val="24"/>
          <w:lang w:val="en-MY"/>
        </w:rPr>
      </w:pPr>
      <w:r w:rsidRPr="00E326FD">
        <w:rPr>
          <w:rFonts w:ascii="Times New Roman" w:hAnsi="Times New Roman" w:cs="Times New Roman"/>
          <w:sz w:val="24"/>
          <w:szCs w:val="24"/>
          <w:lang w:val="en-MY"/>
        </w:rPr>
        <w:t xml:space="preserve">At egg collection comparing EP versus NEP </w:t>
      </w:r>
    </w:p>
    <w:p w14:paraId="53780BDF" w14:textId="77777777" w:rsidR="00D17A0F" w:rsidRPr="00E326FD" w:rsidRDefault="00F70E72" w:rsidP="00F9392D">
      <w:pPr>
        <w:numPr>
          <w:ilvl w:val="0"/>
          <w:numId w:val="2"/>
        </w:numPr>
        <w:tabs>
          <w:tab w:val="clear" w:pos="425"/>
        </w:tabs>
        <w:spacing w:line="360" w:lineRule="auto"/>
        <w:ind w:left="840" w:hanging="420"/>
        <w:rPr>
          <w:rFonts w:ascii="Times New Roman" w:hAnsi="Times New Roman" w:cs="Times New Roman"/>
          <w:sz w:val="24"/>
          <w:szCs w:val="24"/>
          <w:lang w:val="en-MY"/>
        </w:rPr>
      </w:pPr>
      <w:r w:rsidRPr="00E326FD">
        <w:rPr>
          <w:rFonts w:ascii="Times New Roman" w:hAnsi="Times New Roman" w:cs="Times New Roman"/>
          <w:sz w:val="24"/>
          <w:szCs w:val="24"/>
          <w:lang w:val="en-MY"/>
        </w:rPr>
        <w:t>Luteal phase comparing adequate versus inadequate progesterone level</w:t>
      </w:r>
    </w:p>
    <w:p w14:paraId="53780BE0" w14:textId="77777777" w:rsidR="00D17A0F" w:rsidRPr="00E326FD" w:rsidRDefault="00D17A0F" w:rsidP="00F9392D">
      <w:pPr>
        <w:numPr>
          <w:ilvl w:val="255"/>
          <w:numId w:val="0"/>
        </w:numPr>
        <w:spacing w:line="360" w:lineRule="auto"/>
        <w:rPr>
          <w:rFonts w:ascii="Times New Roman" w:hAnsi="Times New Roman" w:cs="Times New Roman"/>
          <w:sz w:val="24"/>
          <w:szCs w:val="24"/>
          <w:lang w:val="en-MY"/>
        </w:rPr>
      </w:pPr>
    </w:p>
    <w:p w14:paraId="53780BE1" w14:textId="77777777" w:rsidR="00D17A0F" w:rsidRPr="00E326FD" w:rsidRDefault="00F70E72" w:rsidP="00F9392D">
      <w:pPr>
        <w:numPr>
          <w:ilvl w:val="0"/>
          <w:numId w:val="1"/>
        </w:numPr>
        <w:spacing w:line="360" w:lineRule="auto"/>
        <w:rPr>
          <w:rFonts w:ascii="Times New Roman" w:hAnsi="Times New Roman" w:cs="Times New Roman"/>
          <w:sz w:val="24"/>
          <w:szCs w:val="24"/>
          <w:lang w:val="en-MY"/>
        </w:rPr>
      </w:pPr>
      <w:r w:rsidRPr="00E326FD">
        <w:rPr>
          <w:rFonts w:ascii="Times New Roman" w:hAnsi="Times New Roman" w:cs="Times New Roman"/>
          <w:sz w:val="24"/>
          <w:szCs w:val="24"/>
          <w:lang w:val="en-MY"/>
        </w:rPr>
        <w:t>Frozen embryo transfer (FET) cycle</w:t>
      </w:r>
    </w:p>
    <w:p w14:paraId="53780BE2" w14:textId="20A0A063" w:rsidR="00D17A0F" w:rsidRPr="00E326FD" w:rsidRDefault="00F70E72" w:rsidP="00F9392D">
      <w:pPr>
        <w:numPr>
          <w:ilvl w:val="0"/>
          <w:numId w:val="3"/>
        </w:numPr>
        <w:tabs>
          <w:tab w:val="clear" w:pos="425"/>
        </w:tabs>
        <w:spacing w:line="360" w:lineRule="auto"/>
        <w:ind w:left="840" w:hanging="420"/>
        <w:rPr>
          <w:rFonts w:ascii="Times New Roman" w:hAnsi="Times New Roman" w:cs="Times New Roman"/>
          <w:sz w:val="24"/>
          <w:szCs w:val="24"/>
        </w:rPr>
      </w:pPr>
      <w:r w:rsidRPr="00E326FD">
        <w:rPr>
          <w:rFonts w:ascii="Times New Roman" w:hAnsi="Times New Roman" w:cs="Times New Roman"/>
          <w:sz w:val="24"/>
          <w:szCs w:val="24"/>
        </w:rPr>
        <w:t>M</w:t>
      </w:r>
      <w:proofErr w:type="spellStart"/>
      <w:r w:rsidRPr="00E326FD">
        <w:rPr>
          <w:rFonts w:ascii="Times New Roman" w:hAnsi="Times New Roman" w:cs="Times New Roman"/>
          <w:sz w:val="24"/>
          <w:szCs w:val="24"/>
          <w:lang w:val="en-MY"/>
        </w:rPr>
        <w:t>odified</w:t>
      </w:r>
      <w:proofErr w:type="spellEnd"/>
      <w:r w:rsidRPr="00E326FD">
        <w:rPr>
          <w:rFonts w:ascii="Times New Roman" w:hAnsi="Times New Roman" w:cs="Times New Roman"/>
          <w:sz w:val="24"/>
          <w:szCs w:val="24"/>
          <w:lang w:val="en-MY"/>
        </w:rPr>
        <w:t xml:space="preserve"> </w:t>
      </w:r>
      <w:r w:rsidRPr="00E326FD">
        <w:rPr>
          <w:rFonts w:ascii="Times New Roman" w:hAnsi="Times New Roman" w:cs="Times New Roman"/>
          <w:sz w:val="24"/>
          <w:szCs w:val="24"/>
        </w:rPr>
        <w:t xml:space="preserve">natural cycle </w:t>
      </w:r>
      <w:r w:rsidRPr="00E326FD">
        <w:rPr>
          <w:rFonts w:ascii="Times New Roman" w:hAnsi="Times New Roman" w:cs="Times New Roman"/>
          <w:sz w:val="24"/>
          <w:szCs w:val="24"/>
          <w:lang w:val="en-MY"/>
        </w:rPr>
        <w:t>FET</w:t>
      </w:r>
      <w:r w:rsidR="00E504D9" w:rsidRPr="00E326FD">
        <w:rPr>
          <w:rFonts w:ascii="Times New Roman" w:hAnsi="Times New Roman" w:cs="Times New Roman"/>
          <w:sz w:val="24"/>
          <w:szCs w:val="24"/>
          <w:lang w:val="en-MY"/>
        </w:rPr>
        <w:t xml:space="preserve"> (NC-FET)</w:t>
      </w:r>
      <w:r w:rsidRPr="00E326FD">
        <w:rPr>
          <w:rFonts w:ascii="Times New Roman" w:hAnsi="Times New Roman" w:cs="Times New Roman"/>
          <w:sz w:val="24"/>
          <w:szCs w:val="24"/>
          <w:lang w:val="en-MY"/>
        </w:rPr>
        <w:t xml:space="preserve"> at trigger</w:t>
      </w:r>
      <w:r w:rsidRPr="00E326FD">
        <w:rPr>
          <w:rFonts w:ascii="Times New Roman" w:hAnsi="Times New Roman" w:cs="Times New Roman"/>
          <w:sz w:val="24"/>
          <w:szCs w:val="24"/>
        </w:rPr>
        <w:t xml:space="preserve"> comparing EP versus NEP</w:t>
      </w:r>
    </w:p>
    <w:p w14:paraId="627BDC67" w14:textId="0D5EDAE1" w:rsidR="00B14C09" w:rsidRPr="00E326FD" w:rsidRDefault="00E504D9" w:rsidP="00F9392D">
      <w:pPr>
        <w:numPr>
          <w:ilvl w:val="0"/>
          <w:numId w:val="3"/>
        </w:numPr>
        <w:tabs>
          <w:tab w:val="clear" w:pos="425"/>
        </w:tabs>
        <w:spacing w:line="360" w:lineRule="auto"/>
        <w:ind w:left="840" w:hanging="420"/>
        <w:rPr>
          <w:rFonts w:ascii="Times New Roman" w:hAnsi="Times New Roman" w:cs="Times New Roman"/>
          <w:sz w:val="24"/>
          <w:szCs w:val="24"/>
        </w:rPr>
      </w:pPr>
      <w:r w:rsidRPr="00E326FD">
        <w:rPr>
          <w:rFonts w:ascii="Times New Roman" w:hAnsi="Times New Roman" w:cs="Times New Roman"/>
          <w:sz w:val="24"/>
          <w:szCs w:val="24"/>
          <w:lang w:val="en-MY"/>
        </w:rPr>
        <w:t>NC-</w:t>
      </w:r>
      <w:r w:rsidR="00F70E72" w:rsidRPr="00E326FD">
        <w:rPr>
          <w:rFonts w:ascii="Times New Roman" w:hAnsi="Times New Roman" w:cs="Times New Roman"/>
          <w:sz w:val="24"/>
          <w:szCs w:val="24"/>
          <w:lang w:val="en-MY"/>
        </w:rPr>
        <w:t>FET: comparing EP versus NEP on the day before ovulation</w:t>
      </w:r>
    </w:p>
    <w:p w14:paraId="00A9B1AE" w14:textId="03873A02" w:rsidR="00A342FB" w:rsidRPr="00E326FD" w:rsidRDefault="00F70E72" w:rsidP="00F9392D">
      <w:pPr>
        <w:numPr>
          <w:ilvl w:val="0"/>
          <w:numId w:val="3"/>
        </w:numPr>
        <w:tabs>
          <w:tab w:val="clear" w:pos="425"/>
        </w:tabs>
        <w:spacing w:line="360" w:lineRule="auto"/>
        <w:ind w:left="840" w:hanging="420"/>
        <w:rPr>
          <w:rFonts w:ascii="Times New Roman" w:hAnsi="Times New Roman" w:cs="Times New Roman"/>
          <w:sz w:val="24"/>
          <w:szCs w:val="24"/>
          <w:lang w:val="en-MY"/>
        </w:rPr>
      </w:pPr>
      <w:r w:rsidRPr="00E326FD">
        <w:rPr>
          <w:rFonts w:ascii="Times New Roman" w:hAnsi="Times New Roman" w:cs="Times New Roman"/>
          <w:sz w:val="24"/>
          <w:szCs w:val="24"/>
          <w:lang w:val="en-MY"/>
        </w:rPr>
        <w:t>Luteal phase</w:t>
      </w:r>
      <w:r w:rsidR="00A342FB" w:rsidRPr="00E326FD">
        <w:rPr>
          <w:rFonts w:ascii="Times New Roman" w:hAnsi="Times New Roman" w:cs="Times New Roman"/>
          <w:sz w:val="24"/>
          <w:szCs w:val="24"/>
          <w:lang w:val="en-MY"/>
        </w:rPr>
        <w:t xml:space="preserve"> comparing adequate versus inadequate progesterone level</w:t>
      </w:r>
    </w:p>
    <w:p w14:paraId="5B25C7F2" w14:textId="6F4E4DF8" w:rsidR="00A342FB" w:rsidRPr="00E326FD" w:rsidRDefault="00516184" w:rsidP="00F9392D">
      <w:pPr>
        <w:pStyle w:val="ListParagraph"/>
        <w:numPr>
          <w:ilvl w:val="4"/>
          <w:numId w:val="1"/>
        </w:numPr>
        <w:tabs>
          <w:tab w:val="left" w:pos="425"/>
          <w:tab w:val="left" w:pos="840"/>
          <w:tab w:val="left" w:pos="1260"/>
          <w:tab w:val="left" w:pos="1680"/>
        </w:tabs>
        <w:spacing w:line="360" w:lineRule="auto"/>
        <w:rPr>
          <w:rFonts w:ascii="Times New Roman" w:hAnsi="Times New Roman" w:cs="Times New Roman"/>
          <w:sz w:val="24"/>
          <w:szCs w:val="24"/>
          <w:lang w:val="en-MY"/>
        </w:rPr>
      </w:pPr>
      <w:r w:rsidRPr="00E326FD">
        <w:rPr>
          <w:rFonts w:ascii="Times New Roman" w:hAnsi="Times New Roman" w:cs="Times New Roman"/>
          <w:sz w:val="24"/>
          <w:szCs w:val="24"/>
          <w:lang w:val="en-MY"/>
        </w:rPr>
        <w:t>N</w:t>
      </w:r>
      <w:bookmarkStart w:id="1" w:name="_Hlk155186694"/>
      <w:r w:rsidR="00C86CEE" w:rsidRPr="00E326FD">
        <w:rPr>
          <w:rFonts w:ascii="Times New Roman" w:hAnsi="Times New Roman" w:cs="Times New Roman"/>
          <w:sz w:val="24"/>
          <w:szCs w:val="24"/>
          <w:lang w:val="en-MY"/>
        </w:rPr>
        <w:t xml:space="preserve">atural cycle </w:t>
      </w:r>
      <w:r w:rsidR="0066233B" w:rsidRPr="00E326FD">
        <w:rPr>
          <w:rFonts w:ascii="Times New Roman" w:hAnsi="Times New Roman" w:cs="Times New Roman"/>
          <w:sz w:val="24"/>
          <w:szCs w:val="24"/>
          <w:lang w:val="en-MY"/>
        </w:rPr>
        <w:t>with or without progesterone supplementation</w:t>
      </w:r>
    </w:p>
    <w:p w14:paraId="53780BE4" w14:textId="088D33BB" w:rsidR="00D17A0F" w:rsidRPr="00F027DF" w:rsidRDefault="00516184" w:rsidP="00F9392D">
      <w:pPr>
        <w:pStyle w:val="ListParagraph"/>
        <w:numPr>
          <w:ilvl w:val="4"/>
          <w:numId w:val="1"/>
        </w:numPr>
        <w:tabs>
          <w:tab w:val="left" w:pos="425"/>
          <w:tab w:val="left" w:pos="840"/>
          <w:tab w:val="left" w:pos="1260"/>
          <w:tab w:val="left" w:pos="1680"/>
        </w:tabs>
        <w:spacing w:line="360" w:lineRule="auto"/>
        <w:rPr>
          <w:rFonts w:ascii="Times New Roman" w:hAnsi="Times New Roman" w:cs="Times New Roman"/>
          <w:sz w:val="24"/>
          <w:szCs w:val="24"/>
          <w:lang w:val="en-MY"/>
        </w:rPr>
      </w:pPr>
      <w:r w:rsidRPr="00E326FD">
        <w:rPr>
          <w:rFonts w:ascii="Times New Roman" w:hAnsi="Times New Roman" w:cs="Times New Roman"/>
          <w:sz w:val="24"/>
          <w:szCs w:val="24"/>
          <w:lang w:val="en-MY"/>
        </w:rPr>
        <w:t>M</w:t>
      </w:r>
      <w:r w:rsidR="00C86CEE" w:rsidRPr="00E326FD">
        <w:rPr>
          <w:rFonts w:ascii="Times New Roman" w:hAnsi="Times New Roman" w:cs="Times New Roman"/>
          <w:sz w:val="24"/>
          <w:szCs w:val="24"/>
          <w:lang w:val="en-MY"/>
        </w:rPr>
        <w:t xml:space="preserve">edicated </w:t>
      </w:r>
      <w:r w:rsidR="00F70E72" w:rsidRPr="00E326FD">
        <w:rPr>
          <w:rFonts w:ascii="Times New Roman" w:hAnsi="Times New Roman" w:cs="Times New Roman"/>
          <w:sz w:val="24"/>
          <w:szCs w:val="24"/>
          <w:lang w:val="en-MY"/>
        </w:rPr>
        <w:t>FET cycle</w:t>
      </w:r>
      <w:r w:rsidR="00C86CEE" w:rsidRPr="00F027DF">
        <w:rPr>
          <w:rFonts w:ascii="Times New Roman" w:hAnsi="Times New Roman" w:cs="Times New Roman"/>
          <w:sz w:val="24"/>
          <w:szCs w:val="24"/>
          <w:lang w:val="en-MY"/>
        </w:rPr>
        <w:t xml:space="preserve"> </w:t>
      </w:r>
      <w:bookmarkEnd w:id="1"/>
    </w:p>
    <w:p w14:paraId="76245A75" w14:textId="77777777" w:rsidR="00A92ED6" w:rsidRDefault="00A92ED6" w:rsidP="00F9392D">
      <w:pPr>
        <w:spacing w:line="360" w:lineRule="auto"/>
        <w:rPr>
          <w:rFonts w:ascii="Times New Roman" w:hAnsi="Times New Roman" w:cs="Times New Roman"/>
          <w:sz w:val="24"/>
          <w:szCs w:val="24"/>
        </w:rPr>
      </w:pPr>
    </w:p>
    <w:p w14:paraId="53780BE6" w14:textId="77777777" w:rsidR="00D17A0F" w:rsidRDefault="00F70E72" w:rsidP="00F9392D">
      <w:pPr>
        <w:spacing w:line="360" w:lineRule="auto"/>
        <w:rPr>
          <w:rFonts w:ascii="Times New Roman" w:hAnsi="Times New Roman" w:cs="Times New Roman"/>
          <w:sz w:val="24"/>
          <w:szCs w:val="24"/>
          <w:lang w:val="en-GB"/>
        </w:rPr>
      </w:pPr>
      <w:r>
        <w:rPr>
          <w:rFonts w:ascii="Times New Roman" w:hAnsi="Times New Roman" w:cs="Times New Roman"/>
          <w:b/>
          <w:bCs/>
          <w:sz w:val="24"/>
          <w:szCs w:val="24"/>
        </w:rPr>
        <w:t>O</w:t>
      </w:r>
      <w:proofErr w:type="spellStart"/>
      <w:r>
        <w:rPr>
          <w:rFonts w:ascii="Times New Roman" w:hAnsi="Times New Roman" w:cs="Times New Roman"/>
          <w:b/>
          <w:bCs/>
          <w:sz w:val="24"/>
          <w:szCs w:val="24"/>
          <w:lang w:val="en-GB"/>
        </w:rPr>
        <w:t>utcome</w:t>
      </w:r>
      <w:proofErr w:type="spellEnd"/>
      <w:r>
        <w:rPr>
          <w:rFonts w:ascii="Times New Roman" w:hAnsi="Times New Roman" w:cs="Times New Roman"/>
          <w:b/>
          <w:bCs/>
          <w:sz w:val="24"/>
          <w:szCs w:val="24"/>
          <w:lang w:val="en-GB"/>
        </w:rPr>
        <w:t xml:space="preserve"> measures</w:t>
      </w:r>
    </w:p>
    <w:p w14:paraId="53780BE7" w14:textId="3E968019" w:rsidR="00D17A0F" w:rsidRDefault="00F70E72" w:rsidP="00F9392D">
      <w:pPr>
        <w:spacing w:line="360" w:lineRule="auto"/>
        <w:rPr>
          <w:rStyle w:val="CommentReference"/>
          <w:rFonts w:ascii="Times New Roman" w:hAnsi="Times New Roman" w:cs="Times New Roman"/>
          <w:sz w:val="24"/>
          <w:szCs w:val="24"/>
        </w:rPr>
      </w:pPr>
      <w:r>
        <w:rPr>
          <w:rFonts w:ascii="Times New Roman" w:hAnsi="Times New Roman" w:cs="Times New Roman"/>
          <w:sz w:val="24"/>
          <w:szCs w:val="24"/>
          <w:lang w:val="en-GB"/>
        </w:rPr>
        <w:t xml:space="preserve">The primary outcome </w:t>
      </w:r>
      <w:r w:rsidR="00AE39A2">
        <w:rPr>
          <w:rFonts w:ascii="Times New Roman" w:hAnsi="Times New Roman" w:cs="Times New Roman"/>
          <w:sz w:val="24"/>
          <w:szCs w:val="24"/>
          <w:lang w:val="en-GB"/>
        </w:rPr>
        <w:t xml:space="preserve">was </w:t>
      </w:r>
      <w:proofErr w:type="gramStart"/>
      <w:r>
        <w:rPr>
          <w:rFonts w:ascii="Times New Roman" w:hAnsi="Times New Roman" w:cs="Times New Roman"/>
          <w:sz w:val="24"/>
          <w:szCs w:val="24"/>
          <w:lang w:val="en-GB"/>
        </w:rPr>
        <w:t>LBR</w:t>
      </w:r>
      <w:proofErr w:type="gramEnd"/>
      <w:r>
        <w:rPr>
          <w:rFonts w:ascii="Times New Roman" w:hAnsi="Times New Roman" w:cs="Times New Roman"/>
          <w:sz w:val="24"/>
          <w:szCs w:val="24"/>
        </w:rPr>
        <w:t xml:space="preserve"> and the secondary outcomes </w:t>
      </w:r>
      <w:r w:rsidR="00AE39A2">
        <w:rPr>
          <w:rFonts w:ascii="Times New Roman" w:hAnsi="Times New Roman" w:cs="Times New Roman"/>
          <w:sz w:val="24"/>
          <w:szCs w:val="24"/>
        </w:rPr>
        <w:t>were</w:t>
      </w:r>
      <w:r w:rsidR="00AE39A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OPR, CPR and MR. </w:t>
      </w:r>
      <w:r>
        <w:rPr>
          <w:rFonts w:ascii="Times New Roman" w:hAnsi="Times New Roman" w:cs="Times New Roman"/>
          <w:sz w:val="24"/>
          <w:szCs w:val="24"/>
          <w:lang w:val="en-MY"/>
        </w:rPr>
        <w:t xml:space="preserve">The </w:t>
      </w:r>
      <w:r w:rsidR="008F391F">
        <w:rPr>
          <w:rFonts w:ascii="Times New Roman" w:hAnsi="Times New Roman" w:cs="Times New Roman"/>
          <w:sz w:val="24"/>
          <w:szCs w:val="24"/>
          <w:lang w:val="en-MY"/>
        </w:rPr>
        <w:t xml:space="preserve">definitions </w:t>
      </w:r>
      <w:r>
        <w:rPr>
          <w:rFonts w:ascii="Times New Roman" w:hAnsi="Times New Roman" w:cs="Times New Roman"/>
          <w:sz w:val="24"/>
          <w:szCs w:val="24"/>
          <w:lang w:val="en-MY"/>
        </w:rPr>
        <w:t xml:space="preserve">for these outcomes </w:t>
      </w:r>
      <w:r w:rsidR="00AE39A2">
        <w:rPr>
          <w:rFonts w:ascii="Times New Roman" w:hAnsi="Times New Roman" w:cs="Times New Roman"/>
          <w:sz w:val="24"/>
          <w:szCs w:val="24"/>
          <w:lang w:val="en-MY"/>
        </w:rPr>
        <w:t xml:space="preserve">were </w:t>
      </w:r>
      <w:r w:rsidR="00593A8D">
        <w:rPr>
          <w:rFonts w:ascii="Times New Roman" w:hAnsi="Times New Roman" w:cs="Times New Roman"/>
          <w:sz w:val="24"/>
          <w:szCs w:val="24"/>
          <w:lang w:val="en-MY"/>
        </w:rPr>
        <w:t xml:space="preserve">in accordance </w:t>
      </w:r>
      <w:r w:rsidR="00046A61">
        <w:rPr>
          <w:rFonts w:ascii="Times New Roman" w:hAnsi="Times New Roman" w:cs="Times New Roman"/>
          <w:sz w:val="24"/>
          <w:szCs w:val="24"/>
          <w:lang w:val="en-MY"/>
        </w:rPr>
        <w:t>with</w:t>
      </w:r>
      <w:r w:rsidR="00593A8D">
        <w:rPr>
          <w:rFonts w:ascii="Times New Roman" w:hAnsi="Times New Roman" w:cs="Times New Roman"/>
          <w:sz w:val="24"/>
          <w:szCs w:val="24"/>
          <w:lang w:val="en-MY"/>
        </w:rPr>
        <w:t xml:space="preserve"> </w:t>
      </w:r>
      <w:r w:rsidR="008261EA">
        <w:rPr>
          <w:rFonts w:ascii="Times New Roman" w:hAnsi="Times New Roman" w:cs="Times New Roman"/>
          <w:sz w:val="24"/>
          <w:szCs w:val="24"/>
          <w:lang w:val="en-MY"/>
        </w:rPr>
        <w:t>the ICMART glossary</w:t>
      </w:r>
      <w:r w:rsidR="006A0AFB" w:rsidRPr="006A0AFB">
        <w:rPr>
          <w:rFonts w:ascii="Times New Roman" w:hAnsi="Times New Roman" w:cs="Times New Roman"/>
          <w:noProof/>
          <w:sz w:val="24"/>
          <w:szCs w:val="24"/>
          <w:vertAlign w:val="superscript"/>
          <w:lang w:val="en-MY"/>
        </w:rPr>
        <w:t>8</w:t>
      </w:r>
      <w:r w:rsidR="00B0644C">
        <w:rPr>
          <w:rFonts w:ascii="Times New Roman" w:hAnsi="Times New Roman" w:cs="Times New Roman"/>
          <w:sz w:val="24"/>
          <w:szCs w:val="24"/>
          <w:lang w:val="en-MY"/>
        </w:rPr>
        <w:t>.</w:t>
      </w:r>
      <w:r>
        <w:rPr>
          <w:rFonts w:ascii="Times New Roman" w:hAnsi="Times New Roman" w:cs="Times New Roman"/>
          <w:sz w:val="24"/>
          <w:szCs w:val="24"/>
          <w:lang w:val="en-MY"/>
        </w:rPr>
        <w:t xml:space="preserve"> </w:t>
      </w:r>
    </w:p>
    <w:p w14:paraId="53780BE8" w14:textId="77777777" w:rsidR="00D17A0F" w:rsidRDefault="00D17A0F" w:rsidP="00F9392D">
      <w:pPr>
        <w:spacing w:line="360" w:lineRule="auto"/>
        <w:rPr>
          <w:rStyle w:val="CommentReference"/>
          <w:rFonts w:ascii="Times New Roman" w:hAnsi="Times New Roman" w:cs="Times New Roman"/>
          <w:sz w:val="24"/>
          <w:szCs w:val="24"/>
        </w:rPr>
      </w:pPr>
    </w:p>
    <w:p w14:paraId="0A4551D0" w14:textId="2384A510" w:rsidR="009E52D2" w:rsidRDefault="00F70E72"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rPr>
        <w:t xml:space="preserve">Comparative pregnancy outcomes were assessed based on </w:t>
      </w:r>
      <w:r w:rsidR="008F391F">
        <w:rPr>
          <w:rFonts w:ascii="Times New Roman" w:hAnsi="Times New Roman" w:cs="Times New Roman"/>
          <w:sz w:val="24"/>
          <w:szCs w:val="24"/>
        </w:rPr>
        <w:t>the authors' predefined progesterone threshold</w:t>
      </w:r>
      <w:r>
        <w:rPr>
          <w:rFonts w:ascii="Times New Roman" w:hAnsi="Times New Roman" w:cs="Times New Roman"/>
          <w:sz w:val="24"/>
          <w:szCs w:val="24"/>
        </w:rPr>
        <w:t xml:space="preserve">.  In studies using multiple threshold ranges, the outcome data were dichotomized based on all the reported thresholds in the individual study. </w:t>
      </w:r>
      <w:r w:rsidR="009E52D2">
        <w:rPr>
          <w:rFonts w:ascii="Times New Roman" w:hAnsi="Times New Roman" w:cs="Times New Roman"/>
          <w:sz w:val="24"/>
          <w:szCs w:val="24"/>
          <w:lang w:val="en-MY"/>
        </w:rPr>
        <w:t>The conversion factor of 3.18 was used to convert units in nmol/l to units ng/ml.</w:t>
      </w:r>
    </w:p>
    <w:p w14:paraId="53780BEA" w14:textId="77777777" w:rsidR="00D17A0F" w:rsidRDefault="00D17A0F" w:rsidP="00F9392D">
      <w:pPr>
        <w:spacing w:line="360" w:lineRule="auto"/>
        <w:rPr>
          <w:rFonts w:ascii="Times New Roman" w:hAnsi="Times New Roman" w:cs="Times New Roman"/>
          <w:sz w:val="24"/>
          <w:szCs w:val="24"/>
          <w:lang w:val="en-MY"/>
        </w:rPr>
      </w:pPr>
    </w:p>
    <w:p w14:paraId="53780BEF" w14:textId="6FA408A5" w:rsidR="00D17A0F" w:rsidRDefault="00F70E72" w:rsidP="00F9392D">
      <w:pPr>
        <w:spacing w:line="360" w:lineRule="auto"/>
        <w:rPr>
          <w:rFonts w:ascii="Times New Roman" w:hAnsi="Times New Roman" w:cs="Times New Roman"/>
          <w:sz w:val="24"/>
          <w:szCs w:val="24"/>
          <w:lang w:val="en-GB"/>
        </w:rPr>
      </w:pPr>
      <w:r w:rsidRPr="00E326FD">
        <w:rPr>
          <w:rFonts w:ascii="Times New Roman" w:hAnsi="Times New Roman" w:cs="Times New Roman"/>
          <w:sz w:val="24"/>
          <w:szCs w:val="24"/>
          <w:lang w:val="en-GB"/>
        </w:rPr>
        <w:t xml:space="preserve">We included </w:t>
      </w:r>
      <w:r w:rsidR="00D26417" w:rsidRPr="00E326FD">
        <w:rPr>
          <w:rFonts w:ascii="Times New Roman" w:hAnsi="Times New Roman" w:cs="Times New Roman"/>
          <w:sz w:val="24"/>
          <w:szCs w:val="24"/>
          <w:lang w:val="en-GB"/>
        </w:rPr>
        <w:t xml:space="preserve">results from </w:t>
      </w:r>
      <w:r w:rsidRPr="00E326FD">
        <w:rPr>
          <w:rFonts w:ascii="Times New Roman" w:hAnsi="Times New Roman" w:cs="Times New Roman"/>
          <w:sz w:val="24"/>
          <w:szCs w:val="24"/>
          <w:lang w:val="en-GB"/>
        </w:rPr>
        <w:t>published cohort or case-control studies (retrospective or prospective), and</w:t>
      </w:r>
      <w:r w:rsidR="00D26417" w:rsidRPr="00E326FD">
        <w:rPr>
          <w:rFonts w:ascii="Times New Roman" w:hAnsi="Times New Roman" w:cs="Times New Roman"/>
          <w:sz w:val="24"/>
          <w:szCs w:val="24"/>
          <w:lang w:val="en-GB"/>
        </w:rPr>
        <w:t xml:space="preserve"> data from</w:t>
      </w:r>
      <w:r w:rsidRPr="00E326FD">
        <w:rPr>
          <w:rFonts w:ascii="Times New Roman" w:hAnsi="Times New Roman" w:cs="Times New Roman"/>
          <w:sz w:val="24"/>
          <w:szCs w:val="24"/>
          <w:lang w:val="en-GB"/>
        </w:rPr>
        <w:t xml:space="preserve"> randomised control trials</w:t>
      </w:r>
      <w:r w:rsidRPr="00E326FD">
        <w:rPr>
          <w:rFonts w:ascii="Times New Roman" w:hAnsi="Times New Roman" w:cs="Times New Roman"/>
          <w:sz w:val="24"/>
          <w:szCs w:val="24"/>
          <w:lang w:val="en-MY"/>
        </w:rPr>
        <w:t xml:space="preserve"> (RCT)</w:t>
      </w:r>
      <w:r w:rsidR="00D26417" w:rsidRPr="00E326FD">
        <w:rPr>
          <w:rFonts w:ascii="Times New Roman" w:hAnsi="Times New Roman" w:cs="Times New Roman"/>
          <w:sz w:val="24"/>
          <w:szCs w:val="24"/>
          <w:lang w:val="en-MY"/>
        </w:rPr>
        <w:t xml:space="preserve"> where EP and NEP were analysed as subgroups</w:t>
      </w:r>
      <w:r w:rsidRPr="00E326FD">
        <w:rPr>
          <w:rFonts w:ascii="Times New Roman" w:hAnsi="Times New Roman" w:cs="Times New Roman"/>
          <w:sz w:val="24"/>
          <w:szCs w:val="24"/>
          <w:lang w:val="en-GB"/>
        </w:rPr>
        <w:t xml:space="preserve">. </w:t>
      </w:r>
      <w:r w:rsidR="00D26417" w:rsidRPr="00E326FD">
        <w:rPr>
          <w:rFonts w:ascii="Times New Roman" w:hAnsi="Times New Roman" w:cs="Times New Roman"/>
          <w:sz w:val="24"/>
          <w:szCs w:val="24"/>
          <w:lang w:val="en-GB"/>
        </w:rPr>
        <w:t>The</w:t>
      </w:r>
      <w:r w:rsidR="00FB3C28" w:rsidRPr="00E326FD">
        <w:rPr>
          <w:rFonts w:ascii="Times New Roman" w:hAnsi="Times New Roman" w:cs="Times New Roman"/>
          <w:sz w:val="24"/>
          <w:szCs w:val="24"/>
          <w:lang w:val="en-MY"/>
        </w:rPr>
        <w:t xml:space="preserve"> data for EP and NEP groups in </w:t>
      </w:r>
      <w:r w:rsidR="00C9442A" w:rsidRPr="00E326FD">
        <w:rPr>
          <w:rFonts w:ascii="Times New Roman" w:hAnsi="Times New Roman" w:cs="Times New Roman"/>
          <w:sz w:val="24"/>
          <w:szCs w:val="24"/>
          <w:lang w:val="en-MY"/>
        </w:rPr>
        <w:t>both arms of intervention</w:t>
      </w:r>
      <w:r w:rsidR="00FB3C28" w:rsidRPr="00E326FD">
        <w:rPr>
          <w:rFonts w:ascii="Times New Roman" w:hAnsi="Times New Roman" w:cs="Times New Roman"/>
          <w:sz w:val="24"/>
          <w:szCs w:val="24"/>
          <w:lang w:val="en-MY"/>
        </w:rPr>
        <w:t xml:space="preserve"> were pooled together and analysed as cohort studies.</w:t>
      </w:r>
      <w:r w:rsidR="00FB3C28">
        <w:rPr>
          <w:rFonts w:ascii="Times New Roman" w:hAnsi="Times New Roman" w:cs="Times New Roman"/>
          <w:sz w:val="24"/>
          <w:szCs w:val="24"/>
          <w:lang w:val="en-MY"/>
        </w:rPr>
        <w:t xml:space="preserve"> </w:t>
      </w:r>
      <w:r>
        <w:rPr>
          <w:rFonts w:ascii="Times New Roman" w:hAnsi="Times New Roman" w:cs="Times New Roman"/>
          <w:sz w:val="24"/>
          <w:szCs w:val="24"/>
          <w:lang w:val="en-GB"/>
        </w:rPr>
        <w:t xml:space="preserve">Systematic reviews and meta-analyses </w:t>
      </w:r>
      <w:r w:rsidR="006F1C95">
        <w:rPr>
          <w:rFonts w:ascii="Times New Roman" w:hAnsi="Times New Roman" w:cs="Times New Roman"/>
          <w:sz w:val="24"/>
          <w:szCs w:val="24"/>
          <w:lang w:val="en-GB"/>
        </w:rPr>
        <w:t xml:space="preserve">were </w:t>
      </w:r>
      <w:r>
        <w:rPr>
          <w:rFonts w:ascii="Times New Roman" w:hAnsi="Times New Roman" w:cs="Times New Roman"/>
          <w:sz w:val="24"/>
          <w:szCs w:val="24"/>
          <w:lang w:val="en-GB"/>
        </w:rPr>
        <w:t xml:space="preserve">included for qualitative and quantitative data where appropriate. </w:t>
      </w:r>
      <w:r w:rsidR="00D25AB4" w:rsidRPr="009044C6">
        <w:rPr>
          <w:rFonts w:ascii="Times New Roman" w:hAnsi="Times New Roman" w:cs="Times New Roman"/>
          <w:sz w:val="24"/>
          <w:szCs w:val="24"/>
          <w:lang w:val="en-GB"/>
        </w:rPr>
        <w:t>The studies were initially analysed together regardless of Day 3 or Day 5 embryos. We then performed subgroup analysis on the studies that measured either Day 3 or Day 5 embryos individually. We did not compare pregnancy outcomes between Day 3 and Day 5 embryos.</w:t>
      </w:r>
    </w:p>
    <w:p w14:paraId="53780BF0" w14:textId="77777777" w:rsidR="00D17A0F" w:rsidRDefault="00D17A0F" w:rsidP="00F9392D">
      <w:pPr>
        <w:spacing w:line="360" w:lineRule="auto"/>
        <w:rPr>
          <w:rFonts w:ascii="Times New Roman" w:hAnsi="Times New Roman" w:cs="Times New Roman"/>
          <w:sz w:val="24"/>
          <w:szCs w:val="24"/>
          <w:lang w:val="en-GB"/>
        </w:rPr>
      </w:pPr>
    </w:p>
    <w:p w14:paraId="53780BF1" w14:textId="77777777" w:rsidR="00D17A0F" w:rsidRDefault="00F70E72" w:rsidP="00F9392D">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MY"/>
        </w:rPr>
        <w:t xml:space="preserve">Assessment of study quality and </w:t>
      </w:r>
      <w:r>
        <w:rPr>
          <w:rFonts w:ascii="Times New Roman" w:hAnsi="Times New Roman" w:cs="Times New Roman"/>
          <w:b/>
          <w:bCs/>
          <w:sz w:val="24"/>
          <w:szCs w:val="24"/>
          <w:lang w:val="en-GB"/>
        </w:rPr>
        <w:t>data extraction</w:t>
      </w:r>
    </w:p>
    <w:p w14:paraId="3F714B24" w14:textId="7F2ECB1E" w:rsidR="008D2F74" w:rsidRPr="008D2F74" w:rsidRDefault="00EA44D9" w:rsidP="008D2F74">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T</w:t>
      </w:r>
      <w:r w:rsidR="00F70E72">
        <w:rPr>
          <w:rFonts w:ascii="Times New Roman" w:hAnsi="Times New Roman" w:cs="Times New Roman"/>
          <w:sz w:val="24"/>
          <w:szCs w:val="24"/>
          <w:lang w:val="en-MY"/>
        </w:rPr>
        <w:t>he Newcastle Ottawa Scale</w:t>
      </w:r>
      <w:r w:rsidR="00F70E72">
        <w:rPr>
          <w:rFonts w:ascii="Times New Roman" w:hAnsi="Times New Roman" w:cs="Times New Roman"/>
          <w:sz w:val="24"/>
          <w:szCs w:val="24"/>
        </w:rPr>
        <w:t xml:space="preserve"> (NOS)</w:t>
      </w:r>
      <w:r w:rsidR="005D6451">
        <w:rPr>
          <w:rFonts w:ascii="Times New Roman" w:hAnsi="Times New Roman" w:cs="Times New Roman"/>
          <w:sz w:val="24"/>
          <w:szCs w:val="24"/>
        </w:rPr>
        <w:t xml:space="preserve"> </w:t>
      </w:r>
      <w:r w:rsidR="005D6451" w:rsidRPr="005F5DDD">
        <w:rPr>
          <w:rFonts w:ascii="Times New Roman" w:hAnsi="Times New Roman" w:cs="Times New Roman"/>
          <w:sz w:val="24"/>
          <w:szCs w:val="24"/>
        </w:rPr>
        <w:t>w</w:t>
      </w:r>
      <w:r w:rsidR="00B36EFF">
        <w:rPr>
          <w:rFonts w:ascii="Times New Roman" w:hAnsi="Times New Roman" w:cs="Times New Roman"/>
          <w:sz w:val="24"/>
          <w:szCs w:val="24"/>
        </w:rPr>
        <w:t>as</w:t>
      </w:r>
      <w:r w:rsidR="005D6451" w:rsidRPr="005F5DDD">
        <w:rPr>
          <w:rFonts w:ascii="Times New Roman" w:hAnsi="Times New Roman" w:cs="Times New Roman"/>
          <w:sz w:val="24"/>
          <w:szCs w:val="24"/>
        </w:rPr>
        <w:t xml:space="preserve"> used</w:t>
      </w:r>
      <w:r w:rsidR="00F70E72">
        <w:rPr>
          <w:rFonts w:ascii="Times New Roman" w:hAnsi="Times New Roman" w:cs="Times New Roman"/>
          <w:sz w:val="24"/>
          <w:szCs w:val="24"/>
          <w:lang w:val="en-MY"/>
        </w:rPr>
        <w:t xml:space="preserve"> to determine bias in the non-randomised comparative cohort studies. </w:t>
      </w:r>
      <w:r w:rsidR="00F70E72">
        <w:rPr>
          <w:rFonts w:ascii="Times New Roman" w:hAnsi="Times New Roman" w:cs="Times New Roman"/>
          <w:sz w:val="24"/>
          <w:szCs w:val="24"/>
        </w:rPr>
        <w:t xml:space="preserve">Each study </w:t>
      </w:r>
      <w:r w:rsidR="005D6451">
        <w:rPr>
          <w:rFonts w:ascii="Times New Roman" w:hAnsi="Times New Roman" w:cs="Times New Roman"/>
          <w:sz w:val="24"/>
          <w:szCs w:val="24"/>
        </w:rPr>
        <w:t xml:space="preserve">was </w:t>
      </w:r>
      <w:r w:rsidR="00F70E72">
        <w:rPr>
          <w:rFonts w:ascii="Times New Roman" w:hAnsi="Times New Roman" w:cs="Times New Roman"/>
          <w:sz w:val="24"/>
          <w:szCs w:val="24"/>
        </w:rPr>
        <w:t xml:space="preserve">judged based on eight items </w:t>
      </w:r>
      <w:proofErr w:type="spellStart"/>
      <w:r w:rsidR="00F70E72">
        <w:rPr>
          <w:rFonts w:ascii="Times New Roman" w:hAnsi="Times New Roman" w:cs="Times New Roman"/>
          <w:sz w:val="24"/>
          <w:szCs w:val="24"/>
        </w:rPr>
        <w:t>categorised</w:t>
      </w:r>
      <w:proofErr w:type="spellEnd"/>
      <w:r w:rsidR="00F70E72">
        <w:rPr>
          <w:rFonts w:ascii="Times New Roman" w:hAnsi="Times New Roman" w:cs="Times New Roman"/>
          <w:sz w:val="24"/>
          <w:szCs w:val="24"/>
        </w:rPr>
        <w:t xml:space="preserve"> </w:t>
      </w:r>
      <w:r w:rsidR="00737FC1">
        <w:rPr>
          <w:rFonts w:ascii="Times New Roman" w:hAnsi="Times New Roman" w:cs="Times New Roman"/>
          <w:sz w:val="24"/>
          <w:szCs w:val="24"/>
        </w:rPr>
        <w:t>into</w:t>
      </w:r>
      <w:r w:rsidR="00737FC1">
        <w:rPr>
          <w:rFonts w:ascii="Times New Roman" w:hAnsi="Times New Roman" w:cs="Times New Roman"/>
          <w:sz w:val="24"/>
          <w:szCs w:val="24"/>
          <w:lang w:val="en-MY"/>
        </w:rPr>
        <w:t xml:space="preserve"> </w:t>
      </w:r>
      <w:r w:rsidR="00F70E72">
        <w:rPr>
          <w:rFonts w:ascii="Times New Roman" w:hAnsi="Times New Roman" w:cs="Times New Roman"/>
          <w:sz w:val="24"/>
          <w:szCs w:val="24"/>
          <w:lang w:val="en-MY"/>
        </w:rPr>
        <w:t>three domains: the study group selection</w:t>
      </w:r>
      <w:r w:rsidR="00846FCC">
        <w:rPr>
          <w:rFonts w:ascii="Times New Roman" w:hAnsi="Times New Roman" w:cs="Times New Roman"/>
          <w:sz w:val="24"/>
          <w:szCs w:val="24"/>
          <w:lang w:val="en-MY"/>
        </w:rPr>
        <w:t>,</w:t>
      </w:r>
      <w:r w:rsidR="00F70E72">
        <w:rPr>
          <w:rFonts w:ascii="Times New Roman" w:hAnsi="Times New Roman" w:cs="Times New Roman"/>
          <w:sz w:val="24"/>
          <w:szCs w:val="24"/>
          <w:lang w:val="en-MY"/>
        </w:rPr>
        <w:t xml:space="preserve"> the comparability of the groups</w:t>
      </w:r>
      <w:r w:rsidR="00E32586">
        <w:rPr>
          <w:rFonts w:ascii="Times New Roman" w:hAnsi="Times New Roman" w:cs="Times New Roman"/>
          <w:sz w:val="24"/>
          <w:szCs w:val="24"/>
          <w:lang w:val="en-MY"/>
        </w:rPr>
        <w:t>,</w:t>
      </w:r>
      <w:r w:rsidR="00F70E72">
        <w:rPr>
          <w:rFonts w:ascii="Times New Roman" w:hAnsi="Times New Roman" w:cs="Times New Roman"/>
          <w:sz w:val="24"/>
          <w:szCs w:val="24"/>
          <w:lang w:val="en-MY"/>
        </w:rPr>
        <w:t xml:space="preserve"> and the ascertainment of the outcome of interest. </w:t>
      </w:r>
      <w:r w:rsidR="00F70E72">
        <w:rPr>
          <w:rFonts w:ascii="Times New Roman" w:hAnsi="Times New Roman" w:cs="Times New Roman"/>
          <w:sz w:val="24"/>
          <w:szCs w:val="24"/>
          <w:lang w:val="en-GB"/>
        </w:rPr>
        <w:t xml:space="preserve">Scores were represented with stars for each quality item </w:t>
      </w:r>
      <w:r w:rsidR="00271E53">
        <w:rPr>
          <w:rFonts w:ascii="Times New Roman" w:hAnsi="Times New Roman" w:cs="Times New Roman"/>
          <w:sz w:val="24"/>
          <w:szCs w:val="24"/>
          <w:lang w:val="en-GB"/>
        </w:rPr>
        <w:t xml:space="preserve">and a </w:t>
      </w:r>
      <w:r w:rsidR="007F3611">
        <w:rPr>
          <w:rFonts w:ascii="Times New Roman" w:hAnsi="Times New Roman" w:cs="Times New Roman"/>
          <w:sz w:val="24"/>
          <w:szCs w:val="24"/>
          <w:lang w:val="en-GB"/>
        </w:rPr>
        <w:t>maximum of</w:t>
      </w:r>
      <w:r w:rsidR="00F70E72">
        <w:rPr>
          <w:rFonts w:ascii="Times New Roman" w:hAnsi="Times New Roman" w:cs="Times New Roman"/>
          <w:sz w:val="24"/>
          <w:szCs w:val="24"/>
          <w:lang w:val="en-GB"/>
        </w:rPr>
        <w:t xml:space="preserve"> nine stars </w:t>
      </w:r>
      <w:r w:rsidR="007F3611">
        <w:rPr>
          <w:rFonts w:ascii="Times New Roman" w:hAnsi="Times New Roman" w:cs="Times New Roman"/>
          <w:sz w:val="24"/>
          <w:szCs w:val="24"/>
          <w:lang w:val="en-GB"/>
        </w:rPr>
        <w:t xml:space="preserve">awarded </w:t>
      </w:r>
      <w:r w:rsidR="00F70E72">
        <w:rPr>
          <w:rFonts w:ascii="Times New Roman" w:hAnsi="Times New Roman" w:cs="Times New Roman"/>
          <w:sz w:val="24"/>
          <w:szCs w:val="24"/>
          <w:lang w:val="en-GB"/>
        </w:rPr>
        <w:t>if they fulfilled all the quality items</w:t>
      </w:r>
      <w:r w:rsidR="003448E5" w:rsidRPr="003448E5">
        <w:rPr>
          <w:rFonts w:ascii="Times New Roman" w:hAnsi="Times New Roman" w:cs="Times New Roman"/>
          <w:noProof/>
          <w:sz w:val="24"/>
          <w:szCs w:val="24"/>
          <w:vertAlign w:val="superscript"/>
          <w:lang w:val="en-GB"/>
        </w:rPr>
        <w:t>9</w:t>
      </w:r>
      <w:r w:rsidR="00F70E72">
        <w:rPr>
          <w:rFonts w:ascii="Times New Roman" w:hAnsi="Times New Roman" w:cs="Times New Roman"/>
          <w:sz w:val="24"/>
          <w:szCs w:val="24"/>
          <w:lang w:val="en-GB"/>
        </w:rPr>
        <w:t xml:space="preserve">. </w:t>
      </w:r>
      <w:bookmarkStart w:id="2" w:name="_Hlk170074515"/>
      <w:r w:rsidR="00B36EFF" w:rsidRPr="00E326FD">
        <w:rPr>
          <w:rFonts w:ascii="Times New Roman" w:hAnsi="Times New Roman" w:cs="Times New Roman"/>
          <w:sz w:val="24"/>
          <w:szCs w:val="24"/>
          <w:lang w:val="en-GB"/>
        </w:rPr>
        <w:t xml:space="preserve">The Newcastle Ottawa Scale is derived to assess non-randomized controlled trials. </w:t>
      </w:r>
      <w:r w:rsidR="008D2F74" w:rsidRPr="00E326FD">
        <w:rPr>
          <w:rFonts w:ascii="Times New Roman" w:hAnsi="Times New Roman" w:cs="Times New Roman"/>
          <w:sz w:val="24"/>
          <w:szCs w:val="24"/>
          <w:lang w:val="en-MY"/>
        </w:rPr>
        <w:t>We chose NOS as it is one of the most known scales for assessing quality and risk of bias in observational studies. It is easily adaptable and validated for case-control and long-term studies</w:t>
      </w:r>
      <w:r w:rsidR="00792E03" w:rsidRPr="00E326FD">
        <w:rPr>
          <w:rFonts w:ascii="Times New Roman" w:hAnsi="Times New Roman" w:cs="Times New Roman"/>
          <w:sz w:val="24"/>
          <w:szCs w:val="24"/>
          <w:lang w:val="en-MY"/>
        </w:rPr>
        <w:t>,</w:t>
      </w:r>
      <w:r w:rsidR="008D2F74" w:rsidRPr="00E326FD">
        <w:rPr>
          <w:rFonts w:ascii="Times New Roman" w:hAnsi="Times New Roman" w:cs="Times New Roman"/>
          <w:sz w:val="24"/>
          <w:szCs w:val="24"/>
          <w:lang w:val="en-MY"/>
        </w:rPr>
        <w:t xml:space="preserve"> although the authors </w:t>
      </w:r>
      <w:r w:rsidR="00D86263" w:rsidRPr="00E326FD">
        <w:rPr>
          <w:rFonts w:ascii="Times New Roman" w:hAnsi="Times New Roman" w:cs="Times New Roman"/>
          <w:sz w:val="24"/>
          <w:szCs w:val="24"/>
          <w:lang w:val="en-MY"/>
        </w:rPr>
        <w:t xml:space="preserve">acknowledge </w:t>
      </w:r>
      <w:r w:rsidR="008D2F74" w:rsidRPr="00E326FD">
        <w:rPr>
          <w:rFonts w:ascii="Times New Roman" w:hAnsi="Times New Roman" w:cs="Times New Roman"/>
          <w:sz w:val="24"/>
          <w:szCs w:val="24"/>
          <w:lang w:val="en-MY"/>
        </w:rPr>
        <w:t>its drawbacks</w:t>
      </w:r>
      <w:bookmarkEnd w:id="2"/>
      <w:r w:rsidR="002954C5" w:rsidRPr="00E326FD">
        <w:rPr>
          <w:rFonts w:ascii="Times New Roman" w:hAnsi="Times New Roman" w:cs="Times New Roman"/>
          <w:sz w:val="24"/>
          <w:szCs w:val="24"/>
          <w:vertAlign w:val="superscript"/>
          <w:lang w:val="en-MY"/>
        </w:rPr>
        <w:t>10</w:t>
      </w:r>
      <w:r w:rsidR="008D2F74">
        <w:rPr>
          <w:rFonts w:ascii="Times New Roman" w:hAnsi="Times New Roman" w:cs="Times New Roman"/>
          <w:sz w:val="24"/>
          <w:szCs w:val="24"/>
          <w:lang w:val="en-MY"/>
        </w:rPr>
        <w:t>.</w:t>
      </w:r>
    </w:p>
    <w:p w14:paraId="53780BF3" w14:textId="77777777" w:rsidR="00D17A0F" w:rsidRDefault="00D17A0F" w:rsidP="00F9392D">
      <w:pPr>
        <w:spacing w:line="360" w:lineRule="auto"/>
        <w:rPr>
          <w:rFonts w:ascii="Times New Roman" w:hAnsi="Times New Roman" w:cs="Times New Roman"/>
          <w:sz w:val="24"/>
          <w:szCs w:val="24"/>
          <w:lang w:val="en-MY"/>
        </w:rPr>
      </w:pPr>
    </w:p>
    <w:p w14:paraId="53780BF4" w14:textId="3F6ADD99" w:rsidR="00D17A0F" w:rsidRDefault="0061708D" w:rsidP="00F9392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Data were extracted</w:t>
      </w:r>
      <w:r>
        <w:rPr>
          <w:rFonts w:ascii="Times New Roman" w:hAnsi="Times New Roman" w:cs="Times New Roman"/>
          <w:sz w:val="24"/>
          <w:szCs w:val="24"/>
        </w:rPr>
        <w:t xml:space="preserve"> by 2 independent reviewers (Y.C.L. and </w:t>
      </w:r>
      <w:r w:rsidR="00A738BE">
        <w:rPr>
          <w:rFonts w:ascii="Times New Roman" w:hAnsi="Times New Roman" w:cs="Times New Roman"/>
          <w:sz w:val="24"/>
          <w:szCs w:val="24"/>
        </w:rPr>
        <w:t>M.H.</w:t>
      </w:r>
      <w:r>
        <w:rPr>
          <w:rFonts w:ascii="Times New Roman" w:hAnsi="Times New Roman" w:cs="Times New Roman"/>
          <w:sz w:val="24"/>
          <w:szCs w:val="24"/>
        </w:rPr>
        <w:t>)</w:t>
      </w:r>
      <w:r>
        <w:rPr>
          <w:rFonts w:ascii="Times New Roman" w:hAnsi="Times New Roman" w:cs="Times New Roman"/>
          <w:sz w:val="24"/>
          <w:szCs w:val="24"/>
          <w:lang w:val="en-GB"/>
        </w:rPr>
        <w:t>.</w:t>
      </w:r>
      <w:r>
        <w:rPr>
          <w:rFonts w:ascii="Times New Roman" w:hAnsi="Times New Roman" w:cs="Times New Roman"/>
          <w:sz w:val="24"/>
          <w:szCs w:val="24"/>
        </w:rPr>
        <w:t xml:space="preserve"> Any disagreements were resolved by a third author (Y.C.). </w:t>
      </w:r>
      <w:r w:rsidR="00F70E72">
        <w:rPr>
          <w:rFonts w:ascii="Times New Roman" w:hAnsi="Times New Roman" w:cs="Times New Roman"/>
          <w:sz w:val="24"/>
          <w:szCs w:val="24"/>
          <w:lang w:val="en-MY"/>
        </w:rPr>
        <w:t xml:space="preserve">Data retrieved included study characteristics and their various outcomes data. Both reviewers counterchecked these extracted data repeatedly. Authors were contacted for further data </w:t>
      </w:r>
      <w:r w:rsidR="00042EED">
        <w:rPr>
          <w:rFonts w:ascii="Times New Roman" w:hAnsi="Times New Roman" w:cs="Times New Roman"/>
          <w:sz w:val="24"/>
          <w:szCs w:val="24"/>
          <w:lang w:val="en-MY"/>
        </w:rPr>
        <w:t>through email</w:t>
      </w:r>
      <w:r w:rsidR="00F70E72">
        <w:rPr>
          <w:rFonts w:ascii="Times New Roman" w:hAnsi="Times New Roman" w:cs="Times New Roman"/>
          <w:sz w:val="24"/>
          <w:szCs w:val="24"/>
          <w:lang w:val="en-MY"/>
        </w:rPr>
        <w:t xml:space="preserve">. </w:t>
      </w:r>
      <w:r w:rsidR="004207E1">
        <w:rPr>
          <w:rFonts w:ascii="Times New Roman" w:hAnsi="Times New Roman" w:cs="Times New Roman"/>
          <w:sz w:val="24"/>
          <w:szCs w:val="24"/>
          <w:lang w:val="en-MY"/>
        </w:rPr>
        <w:t>Data</w:t>
      </w:r>
      <w:r w:rsidR="00F70E72">
        <w:rPr>
          <w:rFonts w:ascii="Times New Roman" w:hAnsi="Times New Roman" w:cs="Times New Roman"/>
          <w:sz w:val="24"/>
          <w:szCs w:val="24"/>
          <w:lang w:val="en-MY"/>
        </w:rPr>
        <w:t xml:space="preserve"> were extracted into </w:t>
      </w:r>
      <w:r w:rsidR="0065471B">
        <w:rPr>
          <w:rFonts w:ascii="Times New Roman" w:hAnsi="Times New Roman" w:cs="Times New Roman"/>
          <w:sz w:val="24"/>
          <w:szCs w:val="24"/>
          <w:lang w:val="en-MY"/>
        </w:rPr>
        <w:t>RevMan5</w:t>
      </w:r>
      <w:r w:rsidR="00F70E72">
        <w:rPr>
          <w:rFonts w:ascii="Times New Roman" w:hAnsi="Times New Roman" w:cs="Times New Roman"/>
          <w:sz w:val="24"/>
          <w:szCs w:val="24"/>
          <w:lang w:val="en-MY"/>
        </w:rPr>
        <w:t xml:space="preserve"> for further analysis. </w:t>
      </w:r>
    </w:p>
    <w:p w14:paraId="53780BF5" w14:textId="77777777" w:rsidR="00D17A0F" w:rsidRDefault="00D17A0F" w:rsidP="00F9392D">
      <w:pPr>
        <w:spacing w:line="360" w:lineRule="auto"/>
        <w:rPr>
          <w:rFonts w:ascii="Times New Roman" w:hAnsi="Times New Roman" w:cs="Times New Roman"/>
          <w:sz w:val="24"/>
          <w:szCs w:val="24"/>
          <w:lang w:val="en-GB"/>
        </w:rPr>
      </w:pPr>
    </w:p>
    <w:p w14:paraId="53780BF6" w14:textId="77777777" w:rsidR="00D17A0F" w:rsidRDefault="00F70E72" w:rsidP="00F9392D">
      <w:pPr>
        <w:spacing w:line="360" w:lineRule="auto"/>
        <w:rPr>
          <w:rFonts w:ascii="Times New Roman" w:hAnsi="Times New Roman" w:cs="Times New Roman"/>
          <w:b/>
          <w:bCs/>
          <w:sz w:val="24"/>
          <w:szCs w:val="24"/>
          <w:lang w:val="en-MY"/>
        </w:rPr>
      </w:pPr>
      <w:r>
        <w:rPr>
          <w:rFonts w:ascii="Times New Roman" w:hAnsi="Times New Roman" w:cs="Times New Roman"/>
          <w:b/>
          <w:bCs/>
          <w:sz w:val="24"/>
          <w:szCs w:val="24"/>
          <w:lang w:val="en-GB"/>
        </w:rPr>
        <w:t>Data analysis</w:t>
      </w:r>
      <w:r>
        <w:rPr>
          <w:rFonts w:ascii="Times New Roman" w:hAnsi="Times New Roman" w:cs="Times New Roman"/>
          <w:b/>
          <w:bCs/>
          <w:sz w:val="24"/>
          <w:szCs w:val="24"/>
          <w:lang w:val="en-MY"/>
        </w:rPr>
        <w:t xml:space="preserve"> and assessment of heterogeneity</w:t>
      </w:r>
    </w:p>
    <w:p w14:paraId="53780BF7" w14:textId="4A9058A9"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rPr>
        <w:t xml:space="preserve">Data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extracted in 2x2 tables for dichotomous outcomes. The </w:t>
      </w:r>
      <w:r>
        <w:rPr>
          <w:rFonts w:ascii="Times New Roman" w:hAnsi="Times New Roman" w:cs="Times New Roman"/>
          <w:sz w:val="24"/>
          <w:szCs w:val="24"/>
          <w:lang w:val="en-MY"/>
        </w:rPr>
        <w:t>odds ratio</w:t>
      </w:r>
      <w:r>
        <w:rPr>
          <w:rFonts w:ascii="Times New Roman" w:hAnsi="Times New Roman" w:cs="Times New Roman"/>
          <w:sz w:val="24"/>
          <w:szCs w:val="24"/>
        </w:rPr>
        <w:t xml:space="preserve"> (</w:t>
      </w:r>
      <w:r>
        <w:rPr>
          <w:rFonts w:ascii="Times New Roman" w:hAnsi="Times New Roman" w:cs="Times New Roman"/>
          <w:sz w:val="24"/>
          <w:szCs w:val="24"/>
          <w:lang w:val="en-MY"/>
        </w:rPr>
        <w:t>O</w:t>
      </w:r>
      <w:r>
        <w:rPr>
          <w:rFonts w:ascii="Times New Roman" w:hAnsi="Times New Roman" w:cs="Times New Roman"/>
          <w:sz w:val="24"/>
          <w:szCs w:val="24"/>
        </w:rPr>
        <w:t>R) for dichotomous outcomes</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with 95% CI for each study were estimated. </w:t>
      </w:r>
      <w:r w:rsidRPr="009044C6">
        <w:rPr>
          <w:rFonts w:ascii="Times New Roman" w:hAnsi="Times New Roman" w:cs="Times New Roman"/>
          <w:sz w:val="24"/>
          <w:szCs w:val="24"/>
        </w:rPr>
        <w:t xml:space="preserve">The estimates were pooled using </w:t>
      </w:r>
      <w:r w:rsidR="00693AD7" w:rsidRPr="009044C6">
        <w:rPr>
          <w:rFonts w:ascii="Times New Roman" w:hAnsi="Times New Roman" w:cs="Times New Roman"/>
          <w:sz w:val="24"/>
          <w:szCs w:val="24"/>
        </w:rPr>
        <w:t xml:space="preserve">the </w:t>
      </w:r>
      <w:bookmarkStart w:id="3" w:name="_Hlk181046446"/>
      <w:proofErr w:type="spellStart"/>
      <w:r w:rsidR="00693AD7" w:rsidRPr="009044C6">
        <w:rPr>
          <w:rFonts w:ascii="Times New Roman" w:hAnsi="Times New Roman" w:cs="Times New Roman"/>
          <w:sz w:val="24"/>
          <w:szCs w:val="24"/>
        </w:rPr>
        <w:t>DerSimonian</w:t>
      </w:r>
      <w:proofErr w:type="spellEnd"/>
      <w:r w:rsidR="00693AD7" w:rsidRPr="009044C6">
        <w:rPr>
          <w:rFonts w:ascii="Times New Roman" w:hAnsi="Times New Roman" w:cs="Times New Roman"/>
          <w:sz w:val="24"/>
          <w:szCs w:val="24"/>
        </w:rPr>
        <w:t xml:space="preserve"> and Laird random-effects model, which uses inverse variance weighting for random effects meta-analysis</w:t>
      </w:r>
      <w:bookmarkEnd w:id="3"/>
      <w:r w:rsidRPr="009044C6">
        <w:rPr>
          <w:rFonts w:ascii="Times New Roman" w:hAnsi="Times New Roman" w:cs="Times New Roman"/>
          <w:sz w:val="24"/>
          <w:szCs w:val="24"/>
        </w:rPr>
        <w:t xml:space="preserve">. </w:t>
      </w:r>
      <w:r w:rsidR="00F350AD" w:rsidRPr="009044C6">
        <w:rPr>
          <w:rFonts w:ascii="Times New Roman" w:hAnsi="Times New Roman" w:cs="Times New Roman"/>
          <w:sz w:val="24"/>
          <w:szCs w:val="24"/>
        </w:rPr>
        <w:t>The random effects model was chosen</w:t>
      </w:r>
      <w:r w:rsidR="00130E9A" w:rsidRPr="009044C6">
        <w:rPr>
          <w:rFonts w:ascii="Times New Roman" w:hAnsi="Times New Roman" w:cs="Times New Roman"/>
          <w:sz w:val="24"/>
          <w:szCs w:val="24"/>
        </w:rPr>
        <w:t xml:space="preserve"> a priori to pool t</w:t>
      </w:r>
      <w:r w:rsidRPr="009044C6">
        <w:rPr>
          <w:rFonts w:ascii="Times New Roman" w:hAnsi="Times New Roman" w:cs="Times New Roman"/>
          <w:sz w:val="24"/>
          <w:szCs w:val="24"/>
        </w:rPr>
        <w:t xml:space="preserve">he results from individual studies </w:t>
      </w:r>
      <w:bookmarkStart w:id="4" w:name="_Hlk178611139"/>
      <w:r w:rsidRPr="009044C6">
        <w:rPr>
          <w:rFonts w:ascii="Times New Roman" w:hAnsi="Times New Roman" w:cs="Times New Roman"/>
          <w:sz w:val="24"/>
          <w:szCs w:val="24"/>
        </w:rPr>
        <w:t xml:space="preserve">given the </w:t>
      </w:r>
      <w:r w:rsidR="00743FCB" w:rsidRPr="009044C6">
        <w:rPr>
          <w:rFonts w:ascii="Times New Roman" w:hAnsi="Times New Roman" w:cs="Times New Roman"/>
          <w:sz w:val="24"/>
          <w:szCs w:val="24"/>
        </w:rPr>
        <w:t xml:space="preserve">increased clinical heterogeneity </w:t>
      </w:r>
      <w:r w:rsidR="00FA5CDA" w:rsidRPr="009044C6">
        <w:rPr>
          <w:rFonts w:ascii="Times New Roman" w:hAnsi="Times New Roman" w:cs="Times New Roman"/>
          <w:sz w:val="24"/>
          <w:szCs w:val="24"/>
        </w:rPr>
        <w:t>of the population assessed</w:t>
      </w:r>
      <w:r w:rsidR="00B23E3A" w:rsidRPr="009044C6">
        <w:rPr>
          <w:rFonts w:ascii="Times New Roman" w:hAnsi="Times New Roman" w:cs="Times New Roman"/>
          <w:sz w:val="24"/>
          <w:szCs w:val="24"/>
        </w:rPr>
        <w:t xml:space="preserve">, </w:t>
      </w:r>
      <w:r w:rsidR="00743FCB" w:rsidRPr="009044C6">
        <w:rPr>
          <w:rFonts w:ascii="Times New Roman" w:hAnsi="Times New Roman" w:cs="Times New Roman"/>
          <w:sz w:val="24"/>
          <w:szCs w:val="24"/>
        </w:rPr>
        <w:t>the wide variation of thresholds adopted by studies</w:t>
      </w:r>
      <w:r w:rsidR="00C404A1" w:rsidRPr="009044C6">
        <w:rPr>
          <w:rFonts w:ascii="Times New Roman" w:hAnsi="Times New Roman" w:cs="Times New Roman"/>
          <w:sz w:val="24"/>
          <w:szCs w:val="24"/>
        </w:rPr>
        <w:t>,</w:t>
      </w:r>
      <w:r w:rsidR="00743FCB" w:rsidRPr="009044C6">
        <w:rPr>
          <w:rFonts w:ascii="Times New Roman" w:hAnsi="Times New Roman" w:cs="Times New Roman"/>
          <w:sz w:val="24"/>
          <w:szCs w:val="24"/>
        </w:rPr>
        <w:t xml:space="preserve"> different </w:t>
      </w:r>
      <w:r w:rsidR="00743FCB" w:rsidRPr="009044C6">
        <w:rPr>
          <w:rFonts w:ascii="Times New Roman" w:hAnsi="Times New Roman" w:cs="Times New Roman"/>
          <w:sz w:val="24"/>
          <w:szCs w:val="24"/>
          <w:lang w:val="en-MY"/>
        </w:rPr>
        <w:t>responder types, different types of protocols, different stages of embryo development transfer and in fresh and frozen cycles with variable outcomes</w:t>
      </w:r>
      <w:r w:rsidRPr="009044C6">
        <w:rPr>
          <w:rFonts w:ascii="Times New Roman" w:hAnsi="Times New Roman" w:cs="Times New Roman"/>
          <w:sz w:val="24"/>
          <w:szCs w:val="24"/>
        </w:rPr>
        <w:t>.</w:t>
      </w:r>
      <w:bookmarkEnd w:id="4"/>
      <w:r>
        <w:rPr>
          <w:rFonts w:ascii="Times New Roman" w:hAnsi="Times New Roman" w:cs="Times New Roman"/>
          <w:sz w:val="24"/>
          <w:szCs w:val="24"/>
        </w:rPr>
        <w:t xml:space="preserve"> </w:t>
      </w:r>
      <w:r w:rsidR="000B63F9">
        <w:rPr>
          <w:rFonts w:ascii="Times New Roman" w:hAnsi="Times New Roman" w:cs="Times New Roman"/>
          <w:sz w:val="24"/>
          <w:szCs w:val="24"/>
        </w:rPr>
        <w:t xml:space="preserve">Meta-analysis </w:t>
      </w:r>
      <w:r w:rsidR="00125BBD">
        <w:rPr>
          <w:rFonts w:ascii="Times New Roman" w:hAnsi="Times New Roman" w:cs="Times New Roman"/>
          <w:sz w:val="24"/>
          <w:szCs w:val="24"/>
        </w:rPr>
        <w:t xml:space="preserve">was </w:t>
      </w:r>
      <w:r w:rsidR="000B63F9">
        <w:rPr>
          <w:rFonts w:ascii="Times New Roman" w:hAnsi="Times New Roman" w:cs="Times New Roman"/>
          <w:sz w:val="24"/>
          <w:szCs w:val="24"/>
        </w:rPr>
        <w:t>not performed on s</w:t>
      </w:r>
      <w:r w:rsidR="000D7F9A">
        <w:rPr>
          <w:rFonts w:ascii="Times New Roman" w:hAnsi="Times New Roman" w:cs="Times New Roman"/>
          <w:sz w:val="24"/>
          <w:szCs w:val="24"/>
        </w:rPr>
        <w:t>ingle studies</w:t>
      </w:r>
      <w:r w:rsidR="000B63F9">
        <w:rPr>
          <w:rFonts w:ascii="Times New Roman" w:hAnsi="Times New Roman" w:cs="Times New Roman"/>
          <w:sz w:val="24"/>
          <w:szCs w:val="24"/>
        </w:rPr>
        <w:t xml:space="preserve"> and studies where progesterone thresholds were too variable</w:t>
      </w:r>
      <w:r w:rsidR="000D7F9A">
        <w:rPr>
          <w:rFonts w:ascii="Times New Roman" w:hAnsi="Times New Roman" w:cs="Times New Roman"/>
          <w:sz w:val="24"/>
          <w:szCs w:val="24"/>
        </w:rPr>
        <w:t xml:space="preserve"> </w:t>
      </w:r>
      <w:r w:rsidR="00680E8F">
        <w:rPr>
          <w:rFonts w:ascii="Times New Roman" w:hAnsi="Times New Roman" w:cs="Times New Roman"/>
          <w:sz w:val="24"/>
          <w:szCs w:val="24"/>
        </w:rPr>
        <w:t>for</w:t>
      </w:r>
      <w:r w:rsidR="000B63F9">
        <w:rPr>
          <w:rFonts w:ascii="Times New Roman" w:hAnsi="Times New Roman" w:cs="Times New Roman"/>
          <w:sz w:val="24"/>
          <w:szCs w:val="24"/>
        </w:rPr>
        <w:t xml:space="preserve"> meaningful </w:t>
      </w:r>
      <w:r w:rsidR="002A1914">
        <w:rPr>
          <w:rFonts w:ascii="Times New Roman" w:hAnsi="Times New Roman" w:cs="Times New Roman"/>
          <w:sz w:val="24"/>
          <w:szCs w:val="24"/>
        </w:rPr>
        <w:t>meta-analysis</w:t>
      </w:r>
      <w:r w:rsidR="000D7F9A">
        <w:rPr>
          <w:rFonts w:ascii="Times New Roman" w:hAnsi="Times New Roman" w:cs="Times New Roman"/>
          <w:sz w:val="24"/>
          <w:szCs w:val="24"/>
        </w:rPr>
        <w:t xml:space="preserve">. </w:t>
      </w:r>
      <w:r>
        <w:rPr>
          <w:rFonts w:ascii="Times New Roman" w:hAnsi="Times New Roman" w:cs="Times New Roman"/>
          <w:sz w:val="24"/>
          <w:szCs w:val="24"/>
        </w:rPr>
        <w:t>A p</w:t>
      </w:r>
      <w:r w:rsidR="00824E3A">
        <w:rPr>
          <w:rFonts w:ascii="Times New Roman" w:hAnsi="Times New Roman" w:cs="Times New Roman"/>
          <w:sz w:val="24"/>
          <w:szCs w:val="24"/>
        </w:rPr>
        <w:t>-</w:t>
      </w:r>
      <w:r>
        <w:rPr>
          <w:rFonts w:ascii="Times New Roman" w:hAnsi="Times New Roman" w:cs="Times New Roman"/>
          <w:sz w:val="24"/>
          <w:szCs w:val="24"/>
        </w:rPr>
        <w:t xml:space="preserve">value of &lt; 0.05 is considered statistically significant. </w:t>
      </w:r>
    </w:p>
    <w:p w14:paraId="53780BF8" w14:textId="77777777" w:rsidR="00D17A0F" w:rsidRDefault="00D17A0F" w:rsidP="00F9392D">
      <w:pPr>
        <w:spacing w:line="360" w:lineRule="auto"/>
        <w:rPr>
          <w:rFonts w:ascii="Times New Roman" w:hAnsi="Times New Roman" w:cs="Times New Roman"/>
          <w:sz w:val="24"/>
          <w:szCs w:val="24"/>
          <w:lang w:val="en-GB"/>
        </w:rPr>
      </w:pPr>
    </w:p>
    <w:p w14:paraId="53780BF9" w14:textId="3219C981" w:rsidR="00D17A0F" w:rsidRDefault="00F70E72" w:rsidP="00F9392D">
      <w:pPr>
        <w:spacing w:line="360" w:lineRule="auto"/>
        <w:rPr>
          <w:rFonts w:ascii="Times New Roman" w:hAnsi="Times New Roman" w:cs="Times New Roman"/>
          <w:b/>
          <w:bCs/>
          <w:sz w:val="24"/>
          <w:szCs w:val="24"/>
          <w:lang w:val="en-MY"/>
        </w:rPr>
      </w:pPr>
      <w:r>
        <w:rPr>
          <w:rFonts w:ascii="Times New Roman" w:hAnsi="Times New Roman" w:cs="Times New Roman"/>
          <w:sz w:val="24"/>
          <w:szCs w:val="24"/>
          <w:lang w:val="en-GB"/>
        </w:rPr>
        <w:t xml:space="preserve">We considered whether the clinical and methodological characteristics of the included studies were sufficiently similar for meta-analysis to provide a clinically meaningful </w:t>
      </w:r>
      <w:r>
        <w:rPr>
          <w:rFonts w:ascii="Times New Roman" w:hAnsi="Times New Roman" w:cs="Times New Roman"/>
          <w:sz w:val="24"/>
          <w:szCs w:val="24"/>
          <w:lang w:val="en-GB"/>
        </w:rPr>
        <w:lastRenderedPageBreak/>
        <w:t>summary. Statistical heterogeneity was assessed by the measure of the I</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Scores below 50% were considered to represent low or moderate heterogeneity</w:t>
      </w:r>
      <w:r w:rsidR="00AA1F96" w:rsidRPr="00AA1F96">
        <w:rPr>
          <w:rFonts w:ascii="Times New Roman" w:hAnsi="Times New Roman" w:cs="Times New Roman"/>
          <w:noProof/>
          <w:sz w:val="24"/>
          <w:szCs w:val="24"/>
          <w:vertAlign w:val="superscript"/>
          <w:lang w:val="en-GB"/>
        </w:rPr>
        <w:t>1</w:t>
      </w:r>
      <w:r w:rsidR="00F75855">
        <w:rPr>
          <w:rFonts w:ascii="Times New Roman" w:hAnsi="Times New Roman" w:cs="Times New Roman"/>
          <w:noProof/>
          <w:sz w:val="24"/>
          <w:szCs w:val="24"/>
          <w:vertAlign w:val="superscript"/>
          <w:lang w:val="en-GB"/>
        </w:rPr>
        <w:t>1</w:t>
      </w:r>
      <w:r>
        <w:rPr>
          <w:rFonts w:ascii="Times New Roman" w:hAnsi="Times New Roman" w:cs="Times New Roman"/>
          <w:sz w:val="24"/>
          <w:szCs w:val="24"/>
          <w:lang w:val="en-MY"/>
        </w:rPr>
        <w:t>. The incorporation of a random-effects meta-analysis model involve</w:t>
      </w:r>
      <w:r w:rsidR="007B42F5">
        <w:rPr>
          <w:rFonts w:ascii="Times New Roman" w:hAnsi="Times New Roman" w:cs="Times New Roman"/>
          <w:sz w:val="24"/>
          <w:szCs w:val="24"/>
          <w:lang w:val="en-MY"/>
        </w:rPr>
        <w:t>d</w:t>
      </w:r>
      <w:r>
        <w:rPr>
          <w:rFonts w:ascii="Times New Roman" w:hAnsi="Times New Roman" w:cs="Times New Roman"/>
          <w:sz w:val="24"/>
          <w:szCs w:val="24"/>
          <w:lang w:val="en-MY"/>
        </w:rPr>
        <w:t xml:space="preserve"> an assumption that the effects being estimated in the different studies are not identical but follow some distribution. </w:t>
      </w:r>
    </w:p>
    <w:p w14:paraId="53780BFA" w14:textId="77777777" w:rsidR="00D17A0F" w:rsidRDefault="00D17A0F" w:rsidP="00F9392D">
      <w:pPr>
        <w:spacing w:line="360" w:lineRule="auto"/>
        <w:rPr>
          <w:rFonts w:ascii="Times New Roman" w:hAnsi="Times New Roman" w:cs="Times New Roman"/>
          <w:b/>
          <w:bCs/>
          <w:sz w:val="24"/>
          <w:szCs w:val="24"/>
          <w:lang w:val="en-GB"/>
        </w:rPr>
      </w:pPr>
    </w:p>
    <w:p w14:paraId="53780BFB" w14:textId="77777777" w:rsidR="00D17A0F" w:rsidRDefault="00F70E72" w:rsidP="00F9392D">
      <w:pPr>
        <w:spacing w:line="360" w:lineRule="auto"/>
        <w:rPr>
          <w:rFonts w:ascii="Times New Roman" w:hAnsi="Times New Roman" w:cs="Times New Roman"/>
          <w:b/>
          <w:bCs/>
          <w:sz w:val="24"/>
          <w:szCs w:val="24"/>
        </w:rPr>
      </w:pPr>
      <w:r>
        <w:rPr>
          <w:rFonts w:ascii="Times New Roman" w:hAnsi="Times New Roman" w:cs="Times New Roman"/>
          <w:b/>
          <w:bCs/>
          <w:sz w:val="24"/>
          <w:szCs w:val="24"/>
        </w:rPr>
        <w:t>Rating quality of evidence and strength of evidence (GRADE)</w:t>
      </w:r>
    </w:p>
    <w:p w14:paraId="53780BFC" w14:textId="118C3A6F"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GRADE tool </w:t>
      </w:r>
      <w:r w:rsidR="007B42F5">
        <w:rPr>
          <w:rFonts w:ascii="Times New Roman" w:hAnsi="Times New Roman" w:cs="Times New Roman"/>
          <w:sz w:val="24"/>
          <w:szCs w:val="24"/>
        </w:rPr>
        <w:t xml:space="preserve">was </w:t>
      </w:r>
      <w:r>
        <w:rPr>
          <w:rFonts w:ascii="Times New Roman" w:hAnsi="Times New Roman" w:cs="Times New Roman"/>
          <w:sz w:val="24"/>
          <w:szCs w:val="24"/>
        </w:rPr>
        <w:t xml:space="preserve">used to assess the strength of evidence for significant outcomes. There </w:t>
      </w:r>
      <w:r w:rsidR="007B42F5">
        <w:rPr>
          <w:rFonts w:ascii="Times New Roman" w:hAnsi="Times New Roman" w:cs="Times New Roman"/>
          <w:sz w:val="24"/>
          <w:szCs w:val="24"/>
        </w:rPr>
        <w:t xml:space="preserve">were </w:t>
      </w:r>
      <w:r>
        <w:rPr>
          <w:rFonts w:ascii="Times New Roman" w:hAnsi="Times New Roman" w:cs="Times New Roman"/>
          <w:sz w:val="24"/>
          <w:szCs w:val="24"/>
        </w:rPr>
        <w:t>four categories of evidence quality based on the overall GRADE scores for each comparison as per the GRADE recommendations (high, moderate, low and very low)</w:t>
      </w:r>
      <w:r w:rsidR="00AA2EAA" w:rsidRPr="00AA2EAA">
        <w:rPr>
          <w:rFonts w:ascii="Times New Roman" w:hAnsi="Times New Roman" w:cs="Times New Roman"/>
          <w:noProof/>
          <w:sz w:val="24"/>
          <w:szCs w:val="24"/>
          <w:vertAlign w:val="superscript"/>
        </w:rPr>
        <w:t>1</w:t>
      </w:r>
      <w:r w:rsidR="004D786D">
        <w:rPr>
          <w:rFonts w:ascii="Times New Roman" w:hAnsi="Times New Roman" w:cs="Times New Roman"/>
          <w:noProof/>
          <w:sz w:val="24"/>
          <w:szCs w:val="24"/>
          <w:vertAlign w:val="superscript"/>
        </w:rPr>
        <w:t>2</w:t>
      </w:r>
      <w:r>
        <w:rPr>
          <w:rFonts w:ascii="Times New Roman" w:hAnsi="Times New Roman" w:cs="Times New Roman"/>
          <w:sz w:val="24"/>
          <w:szCs w:val="24"/>
        </w:rPr>
        <w:t xml:space="preserve">. </w:t>
      </w:r>
    </w:p>
    <w:p w14:paraId="53780BFD" w14:textId="77777777" w:rsidR="00D17A0F" w:rsidRDefault="00D17A0F" w:rsidP="00F9392D">
      <w:pPr>
        <w:spacing w:line="360" w:lineRule="auto"/>
        <w:rPr>
          <w:rFonts w:ascii="Times New Roman" w:hAnsi="Times New Roman" w:cs="Times New Roman"/>
          <w:b/>
          <w:bCs/>
          <w:sz w:val="24"/>
          <w:szCs w:val="24"/>
          <w:lang w:val="en-GB"/>
        </w:rPr>
      </w:pPr>
    </w:p>
    <w:p w14:paraId="53780BFE" w14:textId="77777777" w:rsidR="00D17A0F" w:rsidRDefault="00F70E72" w:rsidP="00F9392D">
      <w:pPr>
        <w:spacing w:line="360" w:lineRule="auto"/>
        <w:rPr>
          <w:rFonts w:ascii="Times New Roman" w:hAnsi="Times New Roman" w:cs="Times New Roman"/>
          <w:b/>
          <w:bCs/>
          <w:sz w:val="24"/>
          <w:szCs w:val="24"/>
        </w:rPr>
      </w:pPr>
      <w:r>
        <w:rPr>
          <w:rFonts w:ascii="Times New Roman" w:hAnsi="Times New Roman" w:cs="Times New Roman"/>
          <w:b/>
          <w:bCs/>
          <w:sz w:val="24"/>
          <w:szCs w:val="24"/>
        </w:rPr>
        <w:t>Ethics application</w:t>
      </w:r>
    </w:p>
    <w:p w14:paraId="57903CB9" w14:textId="492F1F55" w:rsidR="003C77D0" w:rsidRDefault="00F70E72" w:rsidP="00F9392D">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Ethics</w:t>
      </w:r>
      <w:proofErr w:type="gramEnd"/>
      <w:r>
        <w:rPr>
          <w:rFonts w:ascii="Times New Roman" w:hAnsi="Times New Roman" w:cs="Times New Roman"/>
          <w:sz w:val="24"/>
          <w:szCs w:val="24"/>
        </w:rPr>
        <w:t xml:space="preserve"> application was not required for this study.</w:t>
      </w:r>
    </w:p>
    <w:p w14:paraId="35D64BCE" w14:textId="77777777" w:rsidR="00635589" w:rsidRDefault="00635589" w:rsidP="00F9392D">
      <w:pPr>
        <w:spacing w:line="360" w:lineRule="auto"/>
        <w:rPr>
          <w:rFonts w:ascii="Times New Roman" w:hAnsi="Times New Roman" w:cs="Times New Roman"/>
          <w:b/>
          <w:bCs/>
          <w:sz w:val="24"/>
          <w:szCs w:val="24"/>
          <w:lang w:val="en-GB"/>
        </w:rPr>
      </w:pPr>
    </w:p>
    <w:p w14:paraId="53780C01" w14:textId="0B6C5F49" w:rsidR="00D17A0F" w:rsidRDefault="00F70E72" w:rsidP="00F9392D">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Results</w:t>
      </w:r>
    </w:p>
    <w:p w14:paraId="53780C02" w14:textId="20EB1217"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systematic search retrieved 7766 titles </w:t>
      </w:r>
      <w:r w:rsidR="00AE449B">
        <w:rPr>
          <w:rFonts w:ascii="Times New Roman" w:hAnsi="Times New Roman" w:cs="Times New Roman"/>
          <w:sz w:val="24"/>
          <w:szCs w:val="24"/>
        </w:rPr>
        <w:t>after removal of duplicates</w:t>
      </w:r>
      <w:r>
        <w:rPr>
          <w:rFonts w:ascii="Times New Roman" w:hAnsi="Times New Roman" w:cs="Times New Roman"/>
          <w:sz w:val="24"/>
          <w:szCs w:val="24"/>
        </w:rPr>
        <w:t xml:space="preserve">. </w:t>
      </w:r>
      <w:r w:rsidR="00E66317" w:rsidRPr="00AB3E10">
        <w:rPr>
          <w:rFonts w:ascii="Times New Roman" w:hAnsi="Times New Roman" w:cs="Times New Roman"/>
          <w:sz w:val="24"/>
          <w:szCs w:val="24"/>
          <w:lang w:val="en-MY"/>
        </w:rPr>
        <w:t xml:space="preserve">One hundred </w:t>
      </w:r>
      <w:r w:rsidR="00E124BE" w:rsidRPr="00AB3E10">
        <w:rPr>
          <w:rFonts w:ascii="Times New Roman" w:hAnsi="Times New Roman" w:cs="Times New Roman"/>
          <w:sz w:val="24"/>
          <w:szCs w:val="24"/>
          <w:lang w:val="en-MY"/>
        </w:rPr>
        <w:t>eighty-</w:t>
      </w:r>
      <w:r w:rsidR="007849EA">
        <w:rPr>
          <w:rFonts w:ascii="Times New Roman" w:hAnsi="Times New Roman" w:cs="Times New Roman"/>
          <w:sz w:val="24"/>
          <w:szCs w:val="24"/>
          <w:lang w:val="en-MY"/>
        </w:rPr>
        <w:t xml:space="preserve">two </w:t>
      </w:r>
      <w:r w:rsidR="003230D5">
        <w:rPr>
          <w:rFonts w:ascii="Times New Roman" w:hAnsi="Times New Roman" w:cs="Times New Roman"/>
          <w:sz w:val="24"/>
          <w:szCs w:val="24"/>
          <w:lang w:val="en-MY"/>
        </w:rPr>
        <w:t>eligible</w:t>
      </w:r>
      <w:r w:rsidR="00E66317">
        <w:rPr>
          <w:rFonts w:ascii="Times New Roman" w:hAnsi="Times New Roman" w:cs="Times New Roman"/>
          <w:sz w:val="24"/>
          <w:szCs w:val="24"/>
        </w:rPr>
        <w:t xml:space="preserve"> </w:t>
      </w:r>
      <w:r>
        <w:rPr>
          <w:rFonts w:ascii="Times New Roman" w:hAnsi="Times New Roman" w:cs="Times New Roman"/>
          <w:sz w:val="24"/>
          <w:szCs w:val="24"/>
        </w:rPr>
        <w:t xml:space="preserve">studies </w:t>
      </w:r>
      <w:r w:rsidR="003230D5">
        <w:rPr>
          <w:rFonts w:ascii="Times New Roman" w:hAnsi="Times New Roman" w:cs="Times New Roman"/>
          <w:sz w:val="24"/>
          <w:szCs w:val="24"/>
        </w:rPr>
        <w:t xml:space="preserve">had </w:t>
      </w:r>
      <w:r>
        <w:rPr>
          <w:rFonts w:ascii="Times New Roman" w:hAnsi="Times New Roman" w:cs="Times New Roman"/>
          <w:sz w:val="24"/>
          <w:szCs w:val="24"/>
        </w:rPr>
        <w:t xml:space="preserve">their full texts reviewed. One </w:t>
      </w:r>
      <w:proofErr w:type="gramStart"/>
      <w:r>
        <w:rPr>
          <w:rFonts w:ascii="Times New Roman" w:hAnsi="Times New Roman" w:cs="Times New Roman"/>
          <w:sz w:val="24"/>
          <w:szCs w:val="24"/>
        </w:rPr>
        <w:t xml:space="preserve">hundred </w:t>
      </w:r>
      <w:r w:rsidR="007849EA">
        <w:rPr>
          <w:rFonts w:ascii="Times New Roman" w:hAnsi="Times New Roman" w:cs="Times New Roman"/>
          <w:sz w:val="24"/>
          <w:szCs w:val="24"/>
        </w:rPr>
        <w:t>five</w:t>
      </w:r>
      <w:proofErr w:type="gramEnd"/>
      <w:r w:rsidR="007849EA">
        <w:rPr>
          <w:rFonts w:ascii="Times New Roman" w:hAnsi="Times New Roman" w:cs="Times New Roman"/>
          <w:sz w:val="24"/>
          <w:szCs w:val="24"/>
        </w:rPr>
        <w:t xml:space="preserve"> </w:t>
      </w:r>
      <w:r>
        <w:rPr>
          <w:rFonts w:ascii="Times New Roman" w:hAnsi="Times New Roman" w:cs="Times New Roman"/>
          <w:sz w:val="24"/>
          <w:szCs w:val="24"/>
        </w:rPr>
        <w:t xml:space="preserve">studies met our inclusion criteria and were included into the qualitative meta-analysis. A further forty-one studies that </w:t>
      </w:r>
      <w:r w:rsidR="00F87CB9">
        <w:rPr>
          <w:rFonts w:ascii="Times New Roman" w:hAnsi="Times New Roman" w:cs="Times New Roman"/>
          <w:sz w:val="24"/>
          <w:szCs w:val="24"/>
        </w:rPr>
        <w:t>did not report per woman data</w:t>
      </w:r>
      <w:r>
        <w:rPr>
          <w:rFonts w:ascii="Times New Roman" w:hAnsi="Times New Roman" w:cs="Times New Roman"/>
          <w:sz w:val="24"/>
          <w:szCs w:val="24"/>
        </w:rPr>
        <w:t xml:space="preserve"> were </w:t>
      </w:r>
      <w:r w:rsidR="00534FFC">
        <w:rPr>
          <w:rFonts w:ascii="Times New Roman" w:hAnsi="Times New Roman" w:cs="Times New Roman"/>
          <w:sz w:val="24"/>
          <w:szCs w:val="24"/>
        </w:rPr>
        <w:t>excluded,</w:t>
      </w:r>
      <w:r>
        <w:rPr>
          <w:rFonts w:ascii="Times New Roman" w:hAnsi="Times New Roman" w:cs="Times New Roman"/>
          <w:sz w:val="24"/>
          <w:szCs w:val="24"/>
        </w:rPr>
        <w:t xml:space="preserve"> leaving a total of sixty-</w:t>
      </w:r>
      <w:r w:rsidR="007849EA">
        <w:rPr>
          <w:rFonts w:ascii="Times New Roman" w:hAnsi="Times New Roman" w:cs="Times New Roman"/>
          <w:sz w:val="24"/>
          <w:szCs w:val="24"/>
        </w:rPr>
        <w:t xml:space="preserve">four </w:t>
      </w:r>
      <w:r>
        <w:rPr>
          <w:rFonts w:ascii="Times New Roman" w:hAnsi="Times New Roman" w:cs="Times New Roman"/>
          <w:sz w:val="24"/>
          <w:szCs w:val="24"/>
        </w:rPr>
        <w:t>eligible studies</w:t>
      </w:r>
      <w:r w:rsidR="00F707D2">
        <w:rPr>
          <w:rFonts w:ascii="Times New Roman" w:hAnsi="Times New Roman" w:cs="Times New Roman"/>
          <w:sz w:val="24"/>
          <w:szCs w:val="24"/>
        </w:rPr>
        <w:t xml:space="preserve"> </w:t>
      </w:r>
      <w:r w:rsidR="00F707D2">
        <w:rPr>
          <w:rFonts w:ascii="Times New Roman" w:hAnsi="Times New Roman" w:cs="Times New Roman"/>
          <w:sz w:val="24"/>
          <w:szCs w:val="24"/>
          <w:lang w:val="en-MY"/>
        </w:rPr>
        <w:t>(N=</w:t>
      </w:r>
      <w:r w:rsidR="00F707D2">
        <w:rPr>
          <w:rFonts w:ascii="Times New Roman" w:hAnsi="Times New Roman" w:cs="Times New Roman"/>
          <w:sz w:val="24"/>
          <w:szCs w:val="24"/>
        </w:rPr>
        <w:t>57,</w:t>
      </w:r>
      <w:r w:rsidR="00C7618C">
        <w:rPr>
          <w:rFonts w:ascii="Times New Roman" w:hAnsi="Times New Roman" w:cs="Times New Roman"/>
          <w:sz w:val="24"/>
          <w:szCs w:val="24"/>
        </w:rPr>
        <w:t>988</w:t>
      </w:r>
      <w:r w:rsidR="00F707D2">
        <w:rPr>
          <w:rFonts w:ascii="Times New Roman" w:hAnsi="Times New Roman" w:cs="Times New Roman"/>
          <w:sz w:val="24"/>
          <w:szCs w:val="24"/>
          <w:lang w:val="en-MY"/>
        </w:rPr>
        <w:t xml:space="preserve"> women)</w:t>
      </w:r>
      <w:r>
        <w:rPr>
          <w:rFonts w:ascii="Times New Roman" w:hAnsi="Times New Roman" w:cs="Times New Roman"/>
          <w:sz w:val="24"/>
          <w:szCs w:val="24"/>
        </w:rPr>
        <w:t xml:space="preserve"> for quantitative meta-analysis. </w:t>
      </w:r>
      <w:proofErr w:type="gramStart"/>
      <w:r>
        <w:rPr>
          <w:rFonts w:ascii="Times New Roman" w:hAnsi="Times New Roman" w:cs="Times New Roman"/>
          <w:sz w:val="24"/>
          <w:szCs w:val="24"/>
        </w:rPr>
        <w:t>Study</w:t>
      </w:r>
      <w:proofErr w:type="gramEnd"/>
      <w:r>
        <w:rPr>
          <w:rFonts w:ascii="Times New Roman" w:hAnsi="Times New Roman" w:cs="Times New Roman"/>
          <w:sz w:val="24"/>
          <w:szCs w:val="24"/>
        </w:rPr>
        <w:t xml:space="preserve"> identification and selection process is shown in</w:t>
      </w:r>
      <w:r w:rsidR="00AF002D">
        <w:rPr>
          <w:rFonts w:ascii="Times New Roman" w:hAnsi="Times New Roman" w:cs="Times New Roman"/>
          <w:b/>
          <w:bCs/>
          <w:sz w:val="24"/>
          <w:szCs w:val="24"/>
        </w:rPr>
        <w:t xml:space="preserve"> </w:t>
      </w:r>
      <w:r w:rsidR="00C23D1D">
        <w:rPr>
          <w:rFonts w:ascii="Times New Roman" w:hAnsi="Times New Roman" w:cs="Times New Roman"/>
          <w:b/>
          <w:bCs/>
          <w:sz w:val="24"/>
          <w:szCs w:val="24"/>
          <w:lang w:val="en-MY"/>
        </w:rPr>
        <w:t xml:space="preserve">Figure </w:t>
      </w:r>
      <w:r w:rsidR="008A3F8B">
        <w:rPr>
          <w:rFonts w:ascii="Times New Roman" w:hAnsi="Times New Roman" w:cs="Times New Roman"/>
          <w:b/>
          <w:bCs/>
          <w:sz w:val="24"/>
          <w:szCs w:val="24"/>
          <w:lang w:val="en-MY"/>
        </w:rPr>
        <w:t>2</w:t>
      </w:r>
      <w:r>
        <w:rPr>
          <w:rFonts w:ascii="Times New Roman" w:hAnsi="Times New Roman" w:cs="Times New Roman"/>
          <w:sz w:val="24"/>
          <w:szCs w:val="24"/>
        </w:rPr>
        <w:t>.</w:t>
      </w:r>
    </w:p>
    <w:p w14:paraId="53780C03" w14:textId="77777777" w:rsidR="00D17A0F" w:rsidRDefault="00D17A0F" w:rsidP="00F9392D">
      <w:pPr>
        <w:spacing w:line="360" w:lineRule="auto"/>
        <w:rPr>
          <w:rFonts w:ascii="Times New Roman" w:hAnsi="Times New Roman" w:cs="Times New Roman"/>
          <w:sz w:val="24"/>
          <w:szCs w:val="24"/>
        </w:rPr>
      </w:pPr>
    </w:p>
    <w:p w14:paraId="53780C04" w14:textId="002A77EC" w:rsidR="00D17A0F" w:rsidRDefault="00FA30EA" w:rsidP="00F9392D">
      <w:pPr>
        <w:spacing w:line="360" w:lineRule="auto"/>
        <w:rPr>
          <w:rFonts w:ascii="Times New Roman" w:hAnsi="Times New Roman" w:cs="Times New Roman"/>
          <w:sz w:val="24"/>
          <w:szCs w:val="24"/>
        </w:rPr>
      </w:pPr>
      <w:r>
        <w:rPr>
          <w:rFonts w:ascii="Times New Roman" w:hAnsi="Times New Roman" w:cs="Times New Roman"/>
          <w:sz w:val="24"/>
          <w:szCs w:val="24"/>
          <w:lang w:val="en-MY"/>
        </w:rPr>
        <w:t>For</w:t>
      </w:r>
      <w:r w:rsidR="00CC3293">
        <w:rPr>
          <w:rFonts w:ascii="Times New Roman" w:hAnsi="Times New Roman" w:cs="Times New Roman"/>
          <w:sz w:val="24"/>
          <w:szCs w:val="24"/>
          <w:lang w:val="en-MY"/>
        </w:rPr>
        <w:t xml:space="preserve"> fresh COS cycle, t</w:t>
      </w:r>
      <w:r w:rsidR="00F70E72">
        <w:rPr>
          <w:rFonts w:ascii="Times New Roman" w:hAnsi="Times New Roman" w:cs="Times New Roman"/>
          <w:sz w:val="24"/>
          <w:szCs w:val="24"/>
          <w:lang w:val="en-MY"/>
        </w:rPr>
        <w:t xml:space="preserve">hree studies reported progesterone monitoring during the start of the menstrual cycle, forty-three studies reported monitoring during </w:t>
      </w:r>
      <w:r w:rsidR="00125BBD">
        <w:rPr>
          <w:rFonts w:ascii="Times New Roman" w:hAnsi="Times New Roman" w:cs="Times New Roman"/>
          <w:sz w:val="24"/>
          <w:szCs w:val="24"/>
          <w:lang w:val="en-MY"/>
        </w:rPr>
        <w:t>the </w:t>
      </w:r>
      <w:r w:rsidR="00F70E72">
        <w:rPr>
          <w:rFonts w:ascii="Times New Roman" w:hAnsi="Times New Roman" w:cs="Times New Roman"/>
          <w:sz w:val="24"/>
          <w:szCs w:val="24"/>
        </w:rPr>
        <w:t xml:space="preserve">day of </w:t>
      </w:r>
      <w:r w:rsidR="00F70E72">
        <w:rPr>
          <w:rFonts w:ascii="Times New Roman" w:hAnsi="Times New Roman" w:cs="Times New Roman"/>
          <w:sz w:val="24"/>
          <w:szCs w:val="24"/>
          <w:lang w:val="en-MY"/>
        </w:rPr>
        <w:t>trigger</w:t>
      </w:r>
      <w:r w:rsidR="00F70E72">
        <w:rPr>
          <w:rFonts w:ascii="Times New Roman" w:hAnsi="Times New Roman" w:cs="Times New Roman"/>
          <w:sz w:val="24"/>
          <w:szCs w:val="24"/>
        </w:rPr>
        <w:t xml:space="preserve">, </w:t>
      </w:r>
      <w:r w:rsidR="00F70E72">
        <w:rPr>
          <w:rFonts w:ascii="Times New Roman" w:hAnsi="Times New Roman" w:cs="Times New Roman"/>
          <w:sz w:val="24"/>
          <w:szCs w:val="24"/>
          <w:lang w:val="en-MY"/>
        </w:rPr>
        <w:t>three</w:t>
      </w:r>
      <w:r w:rsidR="00F70E72">
        <w:rPr>
          <w:rFonts w:ascii="Times New Roman" w:hAnsi="Times New Roman" w:cs="Times New Roman"/>
          <w:sz w:val="24"/>
          <w:szCs w:val="24"/>
        </w:rPr>
        <w:t xml:space="preserve"> studies reported monitoring </w:t>
      </w:r>
      <w:r w:rsidR="00AC458D">
        <w:rPr>
          <w:rFonts w:ascii="Times New Roman" w:hAnsi="Times New Roman" w:cs="Times New Roman"/>
          <w:sz w:val="24"/>
          <w:szCs w:val="24"/>
        </w:rPr>
        <w:t>during</w:t>
      </w:r>
      <w:r w:rsidR="00F70E72">
        <w:rPr>
          <w:rFonts w:ascii="Times New Roman" w:hAnsi="Times New Roman" w:cs="Times New Roman"/>
          <w:sz w:val="24"/>
          <w:szCs w:val="24"/>
        </w:rPr>
        <w:t xml:space="preserve"> egg collection</w:t>
      </w:r>
      <w:r w:rsidR="00F70E72">
        <w:rPr>
          <w:rFonts w:ascii="Times New Roman" w:hAnsi="Times New Roman" w:cs="Times New Roman"/>
          <w:sz w:val="24"/>
          <w:szCs w:val="24"/>
          <w:lang w:val="en-MY"/>
        </w:rPr>
        <w:t xml:space="preserve"> </w:t>
      </w:r>
      <w:r w:rsidR="00AC458D">
        <w:rPr>
          <w:rFonts w:ascii="Times New Roman" w:hAnsi="Times New Roman" w:cs="Times New Roman"/>
          <w:sz w:val="24"/>
          <w:szCs w:val="24"/>
          <w:lang w:val="en-MY"/>
        </w:rPr>
        <w:t xml:space="preserve">day </w:t>
      </w:r>
      <w:r w:rsidR="00F70E72">
        <w:rPr>
          <w:rFonts w:ascii="Times New Roman" w:hAnsi="Times New Roman" w:cs="Times New Roman"/>
          <w:sz w:val="24"/>
          <w:szCs w:val="24"/>
          <w:lang w:val="en-MY"/>
        </w:rPr>
        <w:t xml:space="preserve">and </w:t>
      </w:r>
      <w:r w:rsidR="00CC3293">
        <w:rPr>
          <w:rFonts w:ascii="Times New Roman" w:hAnsi="Times New Roman" w:cs="Times New Roman"/>
          <w:sz w:val="24"/>
          <w:szCs w:val="24"/>
          <w:lang w:val="en-MY"/>
        </w:rPr>
        <w:t>three</w:t>
      </w:r>
      <w:r w:rsidR="00C7618C">
        <w:rPr>
          <w:rFonts w:ascii="Times New Roman" w:hAnsi="Times New Roman" w:cs="Times New Roman"/>
          <w:sz w:val="24"/>
          <w:szCs w:val="24"/>
          <w:lang w:val="en-MY"/>
        </w:rPr>
        <w:t xml:space="preserve"> </w:t>
      </w:r>
      <w:r w:rsidR="00F70E72">
        <w:rPr>
          <w:rFonts w:ascii="Times New Roman" w:hAnsi="Times New Roman" w:cs="Times New Roman"/>
          <w:sz w:val="24"/>
          <w:szCs w:val="24"/>
          <w:lang w:val="en-MY"/>
        </w:rPr>
        <w:t xml:space="preserve">studies reported monitoring </w:t>
      </w:r>
      <w:r w:rsidR="001A2B51">
        <w:rPr>
          <w:rFonts w:ascii="Times New Roman" w:hAnsi="Times New Roman" w:cs="Times New Roman"/>
          <w:sz w:val="24"/>
          <w:szCs w:val="24"/>
          <w:lang w:val="en-MY"/>
        </w:rPr>
        <w:t xml:space="preserve">progesterone </w:t>
      </w:r>
      <w:r w:rsidR="00F70E72">
        <w:rPr>
          <w:rFonts w:ascii="Times New Roman" w:hAnsi="Times New Roman" w:cs="Times New Roman"/>
          <w:sz w:val="24"/>
          <w:szCs w:val="24"/>
          <w:lang w:val="en-MY"/>
        </w:rPr>
        <w:t>during</w:t>
      </w:r>
      <w:r w:rsidR="001A2B51">
        <w:rPr>
          <w:rFonts w:ascii="Times New Roman" w:hAnsi="Times New Roman" w:cs="Times New Roman"/>
          <w:sz w:val="24"/>
          <w:szCs w:val="24"/>
          <w:lang w:val="en-MY"/>
        </w:rPr>
        <w:t xml:space="preserve"> the</w:t>
      </w:r>
      <w:r w:rsidR="00F70E72">
        <w:rPr>
          <w:rFonts w:ascii="Times New Roman" w:hAnsi="Times New Roman" w:cs="Times New Roman"/>
          <w:sz w:val="24"/>
          <w:szCs w:val="24"/>
          <w:lang w:val="en-MY"/>
        </w:rPr>
        <w:t xml:space="preserve"> luteal phase.</w:t>
      </w:r>
      <w:r w:rsidR="00CC3293">
        <w:rPr>
          <w:rFonts w:ascii="Times New Roman" w:hAnsi="Times New Roman" w:cs="Times New Roman"/>
          <w:sz w:val="24"/>
          <w:szCs w:val="24"/>
          <w:lang w:val="en-MY"/>
        </w:rPr>
        <w:t xml:space="preserve"> </w:t>
      </w:r>
      <w:r>
        <w:rPr>
          <w:rFonts w:ascii="Times New Roman" w:hAnsi="Times New Roman" w:cs="Times New Roman"/>
          <w:sz w:val="24"/>
          <w:szCs w:val="24"/>
          <w:lang w:val="en-MY"/>
        </w:rPr>
        <w:t>For</w:t>
      </w:r>
      <w:r w:rsidR="00CC3293">
        <w:rPr>
          <w:rFonts w:ascii="Times New Roman" w:hAnsi="Times New Roman" w:cs="Times New Roman"/>
          <w:sz w:val="24"/>
          <w:szCs w:val="24"/>
          <w:lang w:val="en-MY"/>
        </w:rPr>
        <w:t xml:space="preserve"> FET cycles,</w:t>
      </w:r>
      <w:r w:rsidR="00F70E72">
        <w:rPr>
          <w:rFonts w:ascii="Times New Roman" w:hAnsi="Times New Roman" w:cs="Times New Roman"/>
          <w:sz w:val="24"/>
          <w:szCs w:val="24"/>
          <w:lang w:val="en-MY"/>
        </w:rPr>
        <w:t xml:space="preserve"> </w:t>
      </w:r>
      <w:r w:rsidR="00CC3293">
        <w:rPr>
          <w:rFonts w:ascii="Times New Roman" w:hAnsi="Times New Roman" w:cs="Times New Roman"/>
          <w:sz w:val="24"/>
          <w:szCs w:val="24"/>
          <w:lang w:val="en-MY"/>
        </w:rPr>
        <w:t>o</w:t>
      </w:r>
      <w:r w:rsidR="00F70E72">
        <w:rPr>
          <w:rFonts w:ascii="Times New Roman" w:hAnsi="Times New Roman" w:cs="Times New Roman"/>
          <w:sz w:val="24"/>
          <w:szCs w:val="24"/>
          <w:lang w:val="en-MY"/>
        </w:rPr>
        <w:t xml:space="preserve">ne study reported monitoring on the day of trigger in modified </w:t>
      </w:r>
      <w:r w:rsidR="00AB7858">
        <w:rPr>
          <w:rFonts w:ascii="Times New Roman" w:hAnsi="Times New Roman" w:cs="Times New Roman"/>
          <w:sz w:val="24"/>
          <w:szCs w:val="24"/>
          <w:lang w:val="en-MY"/>
        </w:rPr>
        <w:t>NC-</w:t>
      </w:r>
      <w:r w:rsidR="00F70E72">
        <w:rPr>
          <w:rFonts w:ascii="Times New Roman" w:hAnsi="Times New Roman" w:cs="Times New Roman"/>
          <w:sz w:val="24"/>
          <w:szCs w:val="24"/>
          <w:lang w:val="en-MY"/>
        </w:rPr>
        <w:t>FET</w:t>
      </w:r>
      <w:r w:rsidR="00CC3293">
        <w:rPr>
          <w:rFonts w:ascii="Times New Roman" w:hAnsi="Times New Roman" w:cs="Times New Roman"/>
          <w:sz w:val="24"/>
          <w:szCs w:val="24"/>
          <w:lang w:val="en-MY"/>
        </w:rPr>
        <w:t>,</w:t>
      </w:r>
      <w:r w:rsidR="00F70E72">
        <w:rPr>
          <w:rFonts w:ascii="Times New Roman" w:hAnsi="Times New Roman" w:cs="Times New Roman"/>
          <w:sz w:val="24"/>
          <w:szCs w:val="24"/>
          <w:lang w:val="en-MY"/>
        </w:rPr>
        <w:t xml:space="preserve"> </w:t>
      </w:r>
      <w:r w:rsidR="00CC3293">
        <w:rPr>
          <w:rFonts w:ascii="Times New Roman" w:hAnsi="Times New Roman" w:cs="Times New Roman"/>
          <w:sz w:val="24"/>
          <w:szCs w:val="24"/>
          <w:lang w:val="en-MY"/>
        </w:rPr>
        <w:t>t</w:t>
      </w:r>
      <w:r w:rsidR="00F70E72">
        <w:rPr>
          <w:rFonts w:ascii="Times New Roman" w:hAnsi="Times New Roman" w:cs="Times New Roman"/>
          <w:sz w:val="24"/>
          <w:szCs w:val="24"/>
          <w:lang w:val="en-MY"/>
        </w:rPr>
        <w:t>wo studies reported progesterone monitoring</w:t>
      </w:r>
      <w:r w:rsidR="00F70E72">
        <w:rPr>
          <w:rFonts w:ascii="Times New Roman" w:hAnsi="Times New Roman" w:cs="Times New Roman"/>
          <w:sz w:val="24"/>
          <w:szCs w:val="24"/>
        </w:rPr>
        <w:t xml:space="preserve"> </w:t>
      </w:r>
      <w:r w:rsidR="00737FC1" w:rsidRPr="00737FC1">
        <w:rPr>
          <w:rFonts w:ascii="Times New Roman" w:hAnsi="Times New Roman" w:cs="Times New Roman"/>
          <w:sz w:val="24"/>
          <w:szCs w:val="24"/>
          <w:lang w:val="en-MY"/>
        </w:rPr>
        <w:t xml:space="preserve">in </w:t>
      </w:r>
      <w:r w:rsidR="00DB75AA">
        <w:rPr>
          <w:rFonts w:ascii="Times New Roman" w:hAnsi="Times New Roman" w:cs="Times New Roman"/>
          <w:sz w:val="24"/>
          <w:szCs w:val="24"/>
          <w:lang w:val="en-MY"/>
        </w:rPr>
        <w:t>NC-</w:t>
      </w:r>
      <w:r w:rsidR="00737FC1" w:rsidRPr="00737FC1">
        <w:rPr>
          <w:rFonts w:ascii="Times New Roman" w:hAnsi="Times New Roman" w:cs="Times New Roman"/>
          <w:sz w:val="24"/>
          <w:szCs w:val="24"/>
          <w:lang w:val="en-MY"/>
        </w:rPr>
        <w:t>FET on the day before ovulation</w:t>
      </w:r>
      <w:r w:rsidR="00CC3293">
        <w:rPr>
          <w:rFonts w:ascii="Times New Roman" w:hAnsi="Times New Roman" w:cs="Times New Roman"/>
          <w:sz w:val="24"/>
          <w:szCs w:val="24"/>
          <w:lang w:val="en-MY"/>
        </w:rPr>
        <w:t xml:space="preserve"> and nine studies reported monitoring progesterone </w:t>
      </w:r>
      <w:r w:rsidR="00743DC6">
        <w:rPr>
          <w:rFonts w:ascii="Times New Roman" w:hAnsi="Times New Roman" w:cs="Times New Roman"/>
          <w:sz w:val="24"/>
          <w:szCs w:val="24"/>
          <w:lang w:val="en-MY"/>
        </w:rPr>
        <w:t>during luteal phase in natural cycle FET with and without progesterone supplementation and medicated HRT cycle</w:t>
      </w:r>
      <w:r w:rsidR="00852469">
        <w:rPr>
          <w:rFonts w:ascii="Times New Roman" w:hAnsi="Times New Roman" w:cs="Times New Roman"/>
          <w:sz w:val="24"/>
          <w:szCs w:val="24"/>
          <w:lang w:val="en-MY"/>
        </w:rPr>
        <w:t xml:space="preserve"> </w:t>
      </w:r>
      <w:r w:rsidR="00852469">
        <w:rPr>
          <w:rFonts w:ascii="Times New Roman" w:hAnsi="Times New Roman" w:cs="Times New Roman"/>
          <w:b/>
          <w:bCs/>
          <w:sz w:val="24"/>
          <w:szCs w:val="24"/>
        </w:rPr>
        <w:t xml:space="preserve">(Table </w:t>
      </w:r>
      <w:r w:rsidR="00CC3293">
        <w:rPr>
          <w:rFonts w:ascii="Times New Roman" w:hAnsi="Times New Roman" w:cs="Times New Roman"/>
          <w:b/>
          <w:bCs/>
          <w:sz w:val="24"/>
          <w:szCs w:val="24"/>
        </w:rPr>
        <w:t>1</w:t>
      </w:r>
      <w:r w:rsidR="00852469">
        <w:rPr>
          <w:rFonts w:ascii="Times New Roman" w:hAnsi="Times New Roman" w:cs="Times New Roman"/>
          <w:b/>
          <w:bCs/>
          <w:sz w:val="24"/>
          <w:szCs w:val="24"/>
        </w:rPr>
        <w:t>)</w:t>
      </w:r>
      <w:r w:rsidR="00F70E72">
        <w:rPr>
          <w:rFonts w:ascii="Times New Roman" w:hAnsi="Times New Roman" w:cs="Times New Roman"/>
          <w:sz w:val="24"/>
          <w:szCs w:val="24"/>
        </w:rPr>
        <w:t xml:space="preserve">. </w:t>
      </w:r>
      <w:r w:rsidR="00125BBD" w:rsidRPr="00125BBD">
        <w:rPr>
          <w:rFonts w:ascii="Times New Roman" w:hAnsi="Times New Roman" w:cs="Times New Roman"/>
          <w:b/>
          <w:bCs/>
          <w:sz w:val="24"/>
          <w:szCs w:val="24"/>
        </w:rPr>
        <w:t>Supplementary Table S2</w:t>
      </w:r>
      <w:r w:rsidR="00125BBD">
        <w:rPr>
          <w:rFonts w:ascii="Times New Roman" w:hAnsi="Times New Roman" w:cs="Times New Roman"/>
          <w:sz w:val="24"/>
          <w:szCs w:val="24"/>
        </w:rPr>
        <w:t xml:space="preserve"> shows assessment for bias using NOS</w:t>
      </w:r>
      <w:r w:rsidR="00F70E72">
        <w:rPr>
          <w:rFonts w:ascii="Times New Roman" w:hAnsi="Times New Roman" w:cs="Times New Roman"/>
          <w:sz w:val="24"/>
          <w:szCs w:val="24"/>
        </w:rPr>
        <w:t>.</w:t>
      </w:r>
    </w:p>
    <w:p w14:paraId="53780C05" w14:textId="77777777" w:rsidR="00D17A0F" w:rsidRDefault="00D17A0F" w:rsidP="00F9392D">
      <w:pPr>
        <w:spacing w:line="360" w:lineRule="auto"/>
        <w:rPr>
          <w:rFonts w:ascii="Times New Roman" w:hAnsi="Times New Roman" w:cs="Times New Roman"/>
          <w:sz w:val="24"/>
          <w:szCs w:val="24"/>
          <w:lang w:val="en-MY"/>
        </w:rPr>
      </w:pPr>
    </w:p>
    <w:p w14:paraId="53780C06" w14:textId="77777777" w:rsidR="00D17A0F" w:rsidRDefault="00F70E72" w:rsidP="00F9392D">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Study characteristics</w:t>
      </w:r>
    </w:p>
    <w:p w14:paraId="53780C07" w14:textId="3B370812" w:rsidR="00D17A0F" w:rsidRDefault="00F70E72" w:rsidP="00F9392D">
      <w:pPr>
        <w:spacing w:line="360" w:lineRule="auto"/>
        <w:rPr>
          <w:rFonts w:ascii="Times New Roman" w:hAnsi="Times New Roman" w:cs="Times New Roman"/>
          <w:b/>
          <w:bCs/>
          <w:sz w:val="24"/>
          <w:szCs w:val="24"/>
          <w:u w:val="single"/>
        </w:rPr>
      </w:pPr>
      <w:r w:rsidRPr="007C17B7">
        <w:rPr>
          <w:rFonts w:ascii="Times New Roman" w:hAnsi="Times New Roman" w:cs="Times New Roman"/>
          <w:b/>
          <w:bCs/>
          <w:sz w:val="24"/>
          <w:szCs w:val="24"/>
          <w:u w:val="single"/>
        </w:rPr>
        <w:lastRenderedPageBreak/>
        <w:t>Fresh ovarian stimulation cycle</w:t>
      </w:r>
      <w:r w:rsidR="001E5460" w:rsidRPr="007C17B7">
        <w:rPr>
          <w:rFonts w:ascii="Times New Roman" w:hAnsi="Times New Roman" w:cs="Times New Roman"/>
          <w:b/>
          <w:bCs/>
          <w:sz w:val="24"/>
          <w:szCs w:val="24"/>
          <w:u w:val="single"/>
        </w:rPr>
        <w:t xml:space="preserve"> with</w:t>
      </w:r>
      <w:r w:rsidR="00FD3A7C">
        <w:rPr>
          <w:rFonts w:ascii="Times New Roman" w:hAnsi="Times New Roman" w:cs="Times New Roman"/>
          <w:b/>
          <w:bCs/>
          <w:sz w:val="24"/>
          <w:szCs w:val="24"/>
          <w:u w:val="single"/>
        </w:rPr>
        <w:t xml:space="preserve"> ET</w:t>
      </w:r>
    </w:p>
    <w:p w14:paraId="53780C08" w14:textId="61F9AC08" w:rsidR="00D17A0F" w:rsidRDefault="00394B83" w:rsidP="00F9392D">
      <w:pPr>
        <w:numPr>
          <w:ilvl w:val="0"/>
          <w:numId w:val="4"/>
        </w:numPr>
        <w:spacing w:line="360" w:lineRule="auto"/>
        <w:ind w:hanging="76"/>
        <w:rPr>
          <w:rFonts w:ascii="Times New Roman" w:hAnsi="Times New Roman" w:cs="Times New Roman"/>
          <w:sz w:val="24"/>
          <w:szCs w:val="24"/>
          <w:lang w:val="en-MY"/>
        </w:rPr>
      </w:pPr>
      <w:r>
        <w:rPr>
          <w:rFonts w:ascii="Times New Roman" w:hAnsi="Times New Roman" w:cs="Times New Roman"/>
          <w:sz w:val="24"/>
          <w:szCs w:val="24"/>
          <w:lang w:val="en-GB"/>
        </w:rPr>
        <w:t>A</w:t>
      </w:r>
      <w:r w:rsidR="00F70E72">
        <w:rPr>
          <w:rFonts w:ascii="Times New Roman" w:hAnsi="Times New Roman" w:cs="Times New Roman"/>
          <w:sz w:val="24"/>
          <w:szCs w:val="24"/>
          <w:lang w:val="en-GB"/>
        </w:rPr>
        <w:t>t</w:t>
      </w:r>
      <w:r w:rsidR="00F70E72">
        <w:rPr>
          <w:rFonts w:ascii="Times New Roman" w:hAnsi="Times New Roman" w:cs="Times New Roman"/>
          <w:sz w:val="24"/>
          <w:szCs w:val="24"/>
          <w:lang w:val="en-MY"/>
        </w:rPr>
        <w:t xml:space="preserve"> basal follicular phase </w:t>
      </w:r>
    </w:p>
    <w:p w14:paraId="53780C09" w14:textId="1A32F3FF"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rPr>
        <w:t xml:space="preserve">Three </w:t>
      </w:r>
      <w:r>
        <w:rPr>
          <w:rFonts w:ascii="Times New Roman" w:hAnsi="Times New Roman" w:cs="Times New Roman"/>
          <w:sz w:val="24"/>
          <w:szCs w:val="24"/>
          <w:lang w:val="en-GB"/>
        </w:rPr>
        <w:t>studies</w:t>
      </w:r>
      <w:r w:rsidR="00AA22BB">
        <w:rPr>
          <w:rFonts w:ascii="Times New Roman" w:hAnsi="Times New Roman" w:cs="Times New Roman"/>
          <w:noProof/>
          <w:sz w:val="24"/>
          <w:szCs w:val="24"/>
          <w:vertAlign w:val="superscript"/>
          <w:lang w:val="en-GB"/>
        </w:rPr>
        <w:t>3,1</w:t>
      </w:r>
      <w:r w:rsidR="00FD7DF5">
        <w:rPr>
          <w:rFonts w:ascii="Times New Roman" w:hAnsi="Times New Roman" w:cs="Times New Roman"/>
          <w:noProof/>
          <w:sz w:val="24"/>
          <w:szCs w:val="24"/>
          <w:vertAlign w:val="superscript"/>
          <w:lang w:val="en-GB"/>
        </w:rPr>
        <w:t>3</w:t>
      </w:r>
      <w:r w:rsidR="00AA22BB">
        <w:rPr>
          <w:rFonts w:ascii="Times New Roman" w:hAnsi="Times New Roman" w:cs="Times New Roman"/>
          <w:noProof/>
          <w:sz w:val="24"/>
          <w:szCs w:val="24"/>
          <w:vertAlign w:val="superscript"/>
          <w:lang w:val="en-GB"/>
        </w:rPr>
        <w:t>,1</w:t>
      </w:r>
      <w:r w:rsidR="00FD7DF5">
        <w:rPr>
          <w:rFonts w:ascii="Times New Roman" w:hAnsi="Times New Roman" w:cs="Times New Roman"/>
          <w:noProof/>
          <w:sz w:val="24"/>
          <w:szCs w:val="24"/>
          <w:vertAlign w:val="superscript"/>
          <w:lang w:val="en-GB"/>
        </w:rPr>
        <w:t>4</w:t>
      </w:r>
      <w:r>
        <w:rPr>
          <w:rFonts w:ascii="Times New Roman" w:hAnsi="Times New Roman" w:cs="Times New Roman"/>
          <w:sz w:val="24"/>
          <w:szCs w:val="24"/>
          <w:lang w:val="en-MY"/>
        </w:rPr>
        <w:t xml:space="preserve"> </w:t>
      </w:r>
      <w:r w:rsidR="00DC2CC0">
        <w:rPr>
          <w:rFonts w:ascii="Times New Roman" w:hAnsi="Times New Roman" w:cs="Times New Roman"/>
          <w:sz w:val="24"/>
          <w:szCs w:val="24"/>
          <w:lang w:val="en-MY"/>
        </w:rPr>
        <w:t xml:space="preserve">reported progesterone monitoring </w:t>
      </w:r>
      <w:r w:rsidR="00480297">
        <w:rPr>
          <w:rFonts w:ascii="Times New Roman" w:hAnsi="Times New Roman" w:cs="Times New Roman"/>
          <w:sz w:val="24"/>
          <w:szCs w:val="24"/>
          <w:lang w:val="en-MY"/>
        </w:rPr>
        <w:t>in this category</w:t>
      </w:r>
      <w:r>
        <w:rPr>
          <w:rFonts w:ascii="Times New Roman" w:hAnsi="Times New Roman" w:cs="Times New Roman"/>
          <w:sz w:val="24"/>
          <w:szCs w:val="24"/>
          <w:lang w:val="en-MY"/>
        </w:rPr>
        <w:t xml:space="preserve">. </w:t>
      </w:r>
      <w:r w:rsidR="006601A3">
        <w:rPr>
          <w:rFonts w:ascii="Times New Roman" w:hAnsi="Times New Roman" w:cs="Times New Roman"/>
          <w:sz w:val="24"/>
          <w:szCs w:val="24"/>
        </w:rPr>
        <w:t xml:space="preserve">Serum </w:t>
      </w:r>
      <w:r>
        <w:rPr>
          <w:rFonts w:ascii="Times New Roman" w:hAnsi="Times New Roman" w:cs="Times New Roman"/>
          <w:sz w:val="24"/>
          <w:szCs w:val="24"/>
          <w:lang w:val="en-MY"/>
        </w:rPr>
        <w:t xml:space="preserve">progesterone </w:t>
      </w:r>
      <w:r w:rsidR="006160AB">
        <w:rPr>
          <w:rFonts w:ascii="Times New Roman" w:hAnsi="Times New Roman" w:cs="Times New Roman"/>
          <w:sz w:val="24"/>
          <w:szCs w:val="24"/>
          <w:lang w:val="en-MY"/>
        </w:rPr>
        <w:t xml:space="preserve">was measured </w:t>
      </w:r>
      <w:r>
        <w:rPr>
          <w:rFonts w:ascii="Times New Roman" w:hAnsi="Times New Roman" w:cs="Times New Roman"/>
          <w:sz w:val="24"/>
          <w:szCs w:val="24"/>
          <w:lang w:val="en-MY"/>
        </w:rPr>
        <w:t>on day 2 of the menstrual cycle.</w:t>
      </w:r>
      <w:r>
        <w:rPr>
          <w:rFonts w:ascii="Times New Roman" w:hAnsi="Times New Roman" w:cs="Times New Roman"/>
          <w:sz w:val="24"/>
          <w:szCs w:val="24"/>
          <w:lang w:val="en-GB"/>
        </w:rPr>
        <w:t xml:space="preserve"> Two thresholds </w:t>
      </w:r>
      <w:r>
        <w:rPr>
          <w:rFonts w:ascii="Times New Roman" w:hAnsi="Times New Roman" w:cs="Times New Roman"/>
          <w:sz w:val="24"/>
          <w:szCs w:val="24"/>
          <w:lang w:val="en-MY"/>
        </w:rPr>
        <w:t xml:space="preserve">were </w:t>
      </w:r>
      <w:r>
        <w:rPr>
          <w:rFonts w:ascii="Times New Roman" w:hAnsi="Times New Roman" w:cs="Times New Roman"/>
          <w:sz w:val="24"/>
          <w:szCs w:val="24"/>
          <w:lang w:val="en-GB"/>
        </w:rPr>
        <w:t>identified, P&gt;0.65ng/</w:t>
      </w:r>
      <w:r w:rsidR="001A2B51">
        <w:rPr>
          <w:rFonts w:ascii="Times New Roman" w:hAnsi="Times New Roman" w:cs="Times New Roman"/>
          <w:sz w:val="24"/>
          <w:szCs w:val="24"/>
          <w:lang w:val="en-GB"/>
        </w:rPr>
        <w:t xml:space="preserve">ml </w:t>
      </w:r>
      <w:r w:rsidR="001A2B51">
        <w:rPr>
          <w:rFonts w:ascii="Times New Roman" w:hAnsi="Times New Roman" w:cs="Times New Roman"/>
          <w:sz w:val="24"/>
          <w:szCs w:val="24"/>
          <w:lang w:val="en-MY"/>
        </w:rPr>
        <w:t>and</w:t>
      </w:r>
      <w:r>
        <w:rPr>
          <w:rFonts w:ascii="Times New Roman" w:hAnsi="Times New Roman" w:cs="Times New Roman"/>
          <w:sz w:val="24"/>
          <w:szCs w:val="24"/>
          <w:lang w:val="en-GB"/>
        </w:rPr>
        <w:t xml:space="preserve"> P&gt;1.5ng/ml</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Two studies reported using </w:t>
      </w:r>
      <w:r w:rsidR="00B71D93">
        <w:rPr>
          <w:rFonts w:ascii="Times New Roman" w:hAnsi="Times New Roman" w:cs="Times New Roman"/>
          <w:sz w:val="24"/>
          <w:szCs w:val="24"/>
        </w:rPr>
        <w:t>D3</w:t>
      </w:r>
      <w:r>
        <w:rPr>
          <w:rFonts w:ascii="Times New Roman" w:hAnsi="Times New Roman" w:cs="Times New Roman"/>
          <w:sz w:val="24"/>
          <w:szCs w:val="24"/>
        </w:rPr>
        <w:t xml:space="preserve"> embryos</w:t>
      </w:r>
      <w:r w:rsidR="008B1231" w:rsidRPr="008B1231">
        <w:rPr>
          <w:rFonts w:ascii="Times New Roman" w:hAnsi="Times New Roman" w:cs="Times New Roman"/>
          <w:noProof/>
          <w:sz w:val="24"/>
          <w:szCs w:val="24"/>
          <w:vertAlign w:val="superscript"/>
        </w:rPr>
        <w:t>3,1</w:t>
      </w:r>
      <w:r w:rsidR="00771D33">
        <w:rPr>
          <w:rFonts w:ascii="Times New Roman" w:hAnsi="Times New Roman" w:cs="Times New Roman"/>
          <w:noProof/>
          <w:sz w:val="24"/>
          <w:szCs w:val="24"/>
          <w:vertAlign w:val="superscript"/>
        </w:rPr>
        <w:t>3</w:t>
      </w:r>
      <w:r w:rsidR="00D13556">
        <w:rPr>
          <w:rFonts w:ascii="Times New Roman" w:hAnsi="Times New Roman" w:cs="Times New Roman"/>
          <w:sz w:val="24"/>
          <w:szCs w:val="24"/>
        </w:rPr>
        <w:t xml:space="preserve"> </w:t>
      </w:r>
      <w:r>
        <w:rPr>
          <w:rFonts w:ascii="Times New Roman" w:hAnsi="Times New Roman" w:cs="Times New Roman"/>
          <w:sz w:val="24"/>
          <w:szCs w:val="24"/>
        </w:rPr>
        <w:t xml:space="preserve">and one study reported </w:t>
      </w:r>
      <w:r w:rsidR="00344644">
        <w:rPr>
          <w:rFonts w:ascii="Times New Roman" w:hAnsi="Times New Roman" w:cs="Times New Roman"/>
          <w:sz w:val="24"/>
          <w:szCs w:val="24"/>
        </w:rPr>
        <w:t xml:space="preserve">both </w:t>
      </w:r>
      <w:r w:rsidR="00B71D93">
        <w:rPr>
          <w:rFonts w:ascii="Times New Roman" w:hAnsi="Times New Roman" w:cs="Times New Roman"/>
          <w:sz w:val="24"/>
          <w:szCs w:val="24"/>
        </w:rPr>
        <w:t xml:space="preserve">D3 </w:t>
      </w:r>
      <w:r>
        <w:rPr>
          <w:rFonts w:ascii="Times New Roman" w:hAnsi="Times New Roman" w:cs="Times New Roman"/>
          <w:sz w:val="24"/>
          <w:szCs w:val="24"/>
        </w:rPr>
        <w:t xml:space="preserve">and </w:t>
      </w:r>
      <w:r w:rsidR="00B71D93">
        <w:rPr>
          <w:rFonts w:ascii="Times New Roman" w:hAnsi="Times New Roman" w:cs="Times New Roman"/>
          <w:sz w:val="24"/>
          <w:szCs w:val="24"/>
        </w:rPr>
        <w:t>D5</w:t>
      </w:r>
      <w:r>
        <w:rPr>
          <w:rFonts w:ascii="Times New Roman" w:hAnsi="Times New Roman" w:cs="Times New Roman"/>
          <w:sz w:val="24"/>
          <w:szCs w:val="24"/>
        </w:rPr>
        <w:t xml:space="preserve"> embryos</w:t>
      </w:r>
      <w:r w:rsidR="00B93E33" w:rsidRPr="00B93E33">
        <w:rPr>
          <w:rFonts w:ascii="Times New Roman" w:hAnsi="Times New Roman" w:cs="Times New Roman"/>
          <w:noProof/>
          <w:sz w:val="24"/>
          <w:szCs w:val="24"/>
          <w:vertAlign w:val="superscript"/>
        </w:rPr>
        <w:t>1</w:t>
      </w:r>
      <w:r w:rsidR="00126FCD">
        <w:rPr>
          <w:rFonts w:ascii="Times New Roman" w:hAnsi="Times New Roman" w:cs="Times New Roman"/>
          <w:noProof/>
          <w:sz w:val="24"/>
          <w:szCs w:val="24"/>
          <w:vertAlign w:val="superscript"/>
        </w:rPr>
        <w:t>4</w:t>
      </w:r>
      <w:r w:rsidR="00CA6A4C">
        <w:rPr>
          <w:rFonts w:ascii="Times New Roman" w:hAnsi="Times New Roman" w:cs="Times New Roman"/>
          <w:sz w:val="24"/>
          <w:szCs w:val="24"/>
        </w:rPr>
        <w:t xml:space="preserve"> </w:t>
      </w:r>
      <w:r w:rsidR="00CA6A4C">
        <w:rPr>
          <w:rFonts w:ascii="Times New Roman" w:hAnsi="Times New Roman" w:cs="Times New Roman"/>
          <w:b/>
          <w:bCs/>
          <w:sz w:val="24"/>
          <w:szCs w:val="24"/>
        </w:rPr>
        <w:t>(Table 1)</w:t>
      </w:r>
      <w:r>
        <w:rPr>
          <w:rFonts w:ascii="Times New Roman" w:hAnsi="Times New Roman" w:cs="Times New Roman"/>
          <w:sz w:val="24"/>
          <w:szCs w:val="24"/>
        </w:rPr>
        <w:t xml:space="preserve">. </w:t>
      </w:r>
    </w:p>
    <w:p w14:paraId="53780C0A" w14:textId="77777777" w:rsidR="00D17A0F" w:rsidRDefault="00D17A0F" w:rsidP="00F9392D">
      <w:pPr>
        <w:spacing w:line="360" w:lineRule="auto"/>
        <w:rPr>
          <w:rFonts w:ascii="Times New Roman" w:hAnsi="Times New Roman" w:cs="Times New Roman"/>
          <w:sz w:val="24"/>
          <w:szCs w:val="24"/>
          <w:lang w:val="en-MY"/>
        </w:rPr>
      </w:pPr>
    </w:p>
    <w:p w14:paraId="53780C0B" w14:textId="155B423E" w:rsidR="00D17A0F" w:rsidRDefault="00394B83" w:rsidP="00F9392D">
      <w:pPr>
        <w:numPr>
          <w:ilvl w:val="0"/>
          <w:numId w:val="4"/>
        </w:numPr>
        <w:spacing w:line="360" w:lineRule="auto"/>
        <w:ind w:hanging="76"/>
        <w:rPr>
          <w:rFonts w:ascii="Times New Roman" w:hAnsi="Times New Roman" w:cs="Times New Roman"/>
          <w:sz w:val="24"/>
          <w:szCs w:val="24"/>
        </w:rPr>
      </w:pPr>
      <w:r>
        <w:rPr>
          <w:rFonts w:ascii="Times New Roman" w:hAnsi="Times New Roman" w:cs="Times New Roman"/>
          <w:sz w:val="24"/>
          <w:szCs w:val="24"/>
          <w:lang w:val="en-GB"/>
        </w:rPr>
        <w:t>A</w:t>
      </w:r>
      <w:r w:rsidR="00F70E72">
        <w:rPr>
          <w:rFonts w:ascii="Times New Roman" w:hAnsi="Times New Roman" w:cs="Times New Roman"/>
          <w:sz w:val="24"/>
          <w:szCs w:val="24"/>
          <w:lang w:val="en-GB"/>
        </w:rPr>
        <w:t>t</w:t>
      </w:r>
      <w:r w:rsidR="00F70E72">
        <w:rPr>
          <w:rFonts w:ascii="Times New Roman" w:hAnsi="Times New Roman" w:cs="Times New Roman"/>
          <w:sz w:val="24"/>
          <w:szCs w:val="24"/>
          <w:lang w:val="en-MY"/>
        </w:rPr>
        <w:t xml:space="preserve"> </w:t>
      </w:r>
      <w:r w:rsidR="000542DC">
        <w:rPr>
          <w:rFonts w:ascii="Times New Roman" w:hAnsi="Times New Roman" w:cs="Times New Roman"/>
          <w:sz w:val="24"/>
          <w:szCs w:val="24"/>
          <w:lang w:val="en-MY"/>
        </w:rPr>
        <w:t xml:space="preserve">day of </w:t>
      </w:r>
      <w:r w:rsidR="00F70E72">
        <w:rPr>
          <w:rFonts w:ascii="Times New Roman" w:hAnsi="Times New Roman" w:cs="Times New Roman"/>
          <w:sz w:val="24"/>
          <w:szCs w:val="24"/>
          <w:lang w:val="en-MY"/>
        </w:rPr>
        <w:t>o</w:t>
      </w:r>
      <w:proofErr w:type="spellStart"/>
      <w:r w:rsidR="00F70E72">
        <w:rPr>
          <w:rFonts w:ascii="Times New Roman" w:hAnsi="Times New Roman" w:cs="Times New Roman"/>
          <w:sz w:val="24"/>
          <w:szCs w:val="24"/>
        </w:rPr>
        <w:t>vulation</w:t>
      </w:r>
      <w:proofErr w:type="spellEnd"/>
      <w:r w:rsidR="00F70E72">
        <w:rPr>
          <w:rFonts w:ascii="Times New Roman" w:hAnsi="Times New Roman" w:cs="Times New Roman"/>
          <w:sz w:val="24"/>
          <w:szCs w:val="24"/>
        </w:rPr>
        <w:t xml:space="preserve"> trigger</w:t>
      </w:r>
    </w:p>
    <w:p w14:paraId="53780C0D" w14:textId="3DE54386" w:rsidR="00D17A0F" w:rsidRDefault="002A686B" w:rsidP="00F9392D">
      <w:pPr>
        <w:numPr>
          <w:ilvl w:val="255"/>
          <w:numId w:val="0"/>
        </w:numPr>
        <w:spacing w:line="360" w:lineRule="auto"/>
        <w:rPr>
          <w:rFonts w:ascii="Times New Roman" w:hAnsi="Times New Roman" w:cs="Times New Roman"/>
          <w:sz w:val="24"/>
          <w:szCs w:val="24"/>
          <w:lang w:val="en-MY"/>
        </w:rPr>
      </w:pPr>
      <w:r>
        <w:rPr>
          <w:rFonts w:ascii="Times New Roman" w:hAnsi="Times New Roman" w:cs="Times New Roman"/>
          <w:sz w:val="24"/>
          <w:szCs w:val="24"/>
        </w:rPr>
        <w:t>Forty-three</w:t>
      </w:r>
      <w:r>
        <w:rPr>
          <w:rFonts w:ascii="Times New Roman" w:hAnsi="Times New Roman" w:cs="Times New Roman"/>
          <w:sz w:val="24"/>
          <w:szCs w:val="24"/>
          <w:lang w:val="en-MY"/>
        </w:rPr>
        <w:t xml:space="preserve"> studies had</w:t>
      </w:r>
      <w:r w:rsidR="00F70E72">
        <w:rPr>
          <w:rFonts w:ascii="Times New Roman" w:hAnsi="Times New Roman" w:cs="Times New Roman"/>
          <w:sz w:val="24"/>
          <w:szCs w:val="24"/>
          <w:lang w:val="en-MY"/>
        </w:rPr>
        <w:t xml:space="preserve"> progesterone monitoring </w:t>
      </w:r>
      <w:r w:rsidR="00480297">
        <w:rPr>
          <w:rFonts w:ascii="Times New Roman" w:hAnsi="Times New Roman" w:cs="Times New Roman"/>
          <w:sz w:val="24"/>
          <w:szCs w:val="24"/>
          <w:lang w:val="en-MY"/>
        </w:rPr>
        <w:t>in this category</w:t>
      </w:r>
      <w:r w:rsidR="006E0099" w:rsidRPr="006E0099">
        <w:rPr>
          <w:rFonts w:ascii="Times New Roman" w:hAnsi="Times New Roman" w:cs="Times New Roman"/>
          <w:noProof/>
          <w:sz w:val="24"/>
          <w:szCs w:val="24"/>
          <w:vertAlign w:val="superscript"/>
          <w:lang w:val="en-MY"/>
        </w:rPr>
        <w:t>1</w:t>
      </w:r>
      <w:r w:rsidR="002974A3">
        <w:rPr>
          <w:rFonts w:ascii="Times New Roman" w:hAnsi="Times New Roman" w:cs="Times New Roman"/>
          <w:noProof/>
          <w:sz w:val="24"/>
          <w:szCs w:val="24"/>
          <w:vertAlign w:val="superscript"/>
          <w:lang w:val="en-MY"/>
        </w:rPr>
        <w:t>5</w:t>
      </w:r>
      <w:r w:rsidR="006E0099" w:rsidRPr="006E0099">
        <w:rPr>
          <w:rFonts w:ascii="Times New Roman" w:hAnsi="Times New Roman" w:cs="Times New Roman"/>
          <w:noProof/>
          <w:sz w:val="24"/>
          <w:szCs w:val="24"/>
          <w:vertAlign w:val="superscript"/>
          <w:lang w:val="en-MY"/>
        </w:rPr>
        <w:t>-5</w:t>
      </w:r>
      <w:r w:rsidR="00360058">
        <w:rPr>
          <w:rFonts w:ascii="Times New Roman" w:hAnsi="Times New Roman" w:cs="Times New Roman"/>
          <w:noProof/>
          <w:sz w:val="24"/>
          <w:szCs w:val="24"/>
          <w:vertAlign w:val="superscript"/>
          <w:lang w:val="en-MY"/>
        </w:rPr>
        <w:t>7</w:t>
      </w:r>
      <w:r w:rsidR="00F70E72">
        <w:rPr>
          <w:rFonts w:ascii="Times New Roman" w:hAnsi="Times New Roman" w:cs="Times New Roman"/>
          <w:sz w:val="24"/>
          <w:szCs w:val="24"/>
          <w:lang w:val="en-MY"/>
        </w:rPr>
        <w:t>. The trigger used were HCG or agonist trigger</w:t>
      </w:r>
      <w:r w:rsidR="00F70E72">
        <w:rPr>
          <w:rFonts w:ascii="Times New Roman" w:hAnsi="Times New Roman" w:cs="Times New Roman"/>
          <w:sz w:val="24"/>
          <w:szCs w:val="24"/>
        </w:rPr>
        <w:t>.</w:t>
      </w:r>
      <w:r w:rsidR="00F70E72">
        <w:rPr>
          <w:rFonts w:ascii="Times New Roman" w:hAnsi="Times New Roman" w:cs="Times New Roman"/>
          <w:sz w:val="24"/>
          <w:szCs w:val="24"/>
          <w:lang w:val="en-MY"/>
        </w:rPr>
        <w:t xml:space="preserve"> The progesterone threshold ranged from 0.</w:t>
      </w:r>
      <w:r w:rsidR="00F70E72">
        <w:rPr>
          <w:rFonts w:ascii="Times New Roman" w:hAnsi="Times New Roman" w:cs="Times New Roman"/>
          <w:sz w:val="24"/>
          <w:szCs w:val="24"/>
        </w:rPr>
        <w:t>9</w:t>
      </w:r>
      <w:r w:rsidR="00F70E72">
        <w:rPr>
          <w:rFonts w:ascii="Times New Roman" w:hAnsi="Times New Roman" w:cs="Times New Roman"/>
          <w:sz w:val="24"/>
          <w:szCs w:val="24"/>
          <w:lang w:val="en-MY"/>
        </w:rPr>
        <w:t xml:space="preserve">ng/ml to </w:t>
      </w:r>
      <w:r w:rsidR="00F70E72">
        <w:rPr>
          <w:rFonts w:ascii="Times New Roman" w:hAnsi="Times New Roman" w:cs="Times New Roman"/>
          <w:sz w:val="24"/>
          <w:szCs w:val="24"/>
        </w:rPr>
        <w:t>2</w:t>
      </w:r>
      <w:r w:rsidR="00F70E72">
        <w:rPr>
          <w:rFonts w:ascii="Times New Roman" w:hAnsi="Times New Roman" w:cs="Times New Roman"/>
          <w:sz w:val="24"/>
          <w:szCs w:val="24"/>
          <w:lang w:val="en-MY"/>
        </w:rPr>
        <w:t>.0ng/ml.</w:t>
      </w:r>
      <w:r w:rsidR="00F70E72">
        <w:rPr>
          <w:rFonts w:ascii="Times New Roman" w:hAnsi="Times New Roman" w:cs="Times New Roman"/>
          <w:sz w:val="24"/>
          <w:szCs w:val="24"/>
        </w:rPr>
        <w:t xml:space="preserve"> </w:t>
      </w:r>
      <w:r w:rsidR="00F70E72">
        <w:rPr>
          <w:rFonts w:ascii="Times New Roman" w:hAnsi="Times New Roman" w:cs="Times New Roman"/>
          <w:sz w:val="24"/>
          <w:szCs w:val="24"/>
          <w:lang w:val="en-MY"/>
        </w:rPr>
        <w:t>Twenty-one studies report</w:t>
      </w:r>
      <w:r w:rsidR="00CE4478">
        <w:rPr>
          <w:rFonts w:ascii="Times New Roman" w:hAnsi="Times New Roman" w:cs="Times New Roman"/>
          <w:sz w:val="24"/>
          <w:szCs w:val="24"/>
          <w:lang w:val="en-MY"/>
        </w:rPr>
        <w:t>ed</w:t>
      </w:r>
      <w:r w:rsidR="00F70E72">
        <w:rPr>
          <w:rFonts w:ascii="Times New Roman" w:hAnsi="Times New Roman" w:cs="Times New Roman"/>
          <w:sz w:val="24"/>
          <w:szCs w:val="24"/>
          <w:lang w:val="en-MY"/>
        </w:rPr>
        <w:t xml:space="preserve"> </w:t>
      </w:r>
      <w:r w:rsidR="00F2673B">
        <w:rPr>
          <w:rFonts w:ascii="Times New Roman" w:hAnsi="Times New Roman" w:cs="Times New Roman"/>
          <w:sz w:val="24"/>
          <w:szCs w:val="24"/>
          <w:lang w:val="en-MY"/>
        </w:rPr>
        <w:t>using</w:t>
      </w:r>
      <w:r w:rsidR="00F70E72">
        <w:rPr>
          <w:rFonts w:ascii="Times New Roman" w:hAnsi="Times New Roman" w:cs="Times New Roman"/>
          <w:sz w:val="24"/>
          <w:szCs w:val="24"/>
          <w:lang w:val="en-MY"/>
        </w:rPr>
        <w:t xml:space="preserve"> </w:t>
      </w:r>
      <w:r w:rsidR="002535E6">
        <w:rPr>
          <w:rFonts w:ascii="Times New Roman" w:hAnsi="Times New Roman" w:cs="Times New Roman"/>
          <w:sz w:val="24"/>
          <w:szCs w:val="24"/>
          <w:lang w:val="en-MY"/>
        </w:rPr>
        <w:t>D3</w:t>
      </w:r>
      <w:r w:rsidR="00F70E72">
        <w:rPr>
          <w:rFonts w:ascii="Times New Roman" w:hAnsi="Times New Roman" w:cs="Times New Roman"/>
          <w:sz w:val="24"/>
          <w:szCs w:val="24"/>
          <w:lang w:val="en-MY"/>
        </w:rPr>
        <w:t xml:space="preserve"> embryos</w:t>
      </w:r>
      <w:r w:rsidR="00847993" w:rsidRPr="00847993">
        <w:rPr>
          <w:rFonts w:ascii="Times New Roman" w:hAnsi="Times New Roman" w:cs="Times New Roman"/>
          <w:noProof/>
          <w:sz w:val="24"/>
          <w:szCs w:val="24"/>
          <w:vertAlign w:val="superscript"/>
          <w:lang w:val="en-MY"/>
        </w:rPr>
        <w:t>1</w:t>
      </w:r>
      <w:r w:rsidR="00360058">
        <w:rPr>
          <w:rFonts w:ascii="Times New Roman" w:hAnsi="Times New Roman" w:cs="Times New Roman"/>
          <w:noProof/>
          <w:sz w:val="24"/>
          <w:szCs w:val="24"/>
          <w:vertAlign w:val="superscript"/>
          <w:lang w:val="en-MY"/>
        </w:rPr>
        <w:t>5</w:t>
      </w:r>
      <w:r w:rsidR="00847993" w:rsidRPr="00847993">
        <w:rPr>
          <w:rFonts w:ascii="Times New Roman" w:hAnsi="Times New Roman" w:cs="Times New Roman"/>
          <w:noProof/>
          <w:sz w:val="24"/>
          <w:szCs w:val="24"/>
          <w:vertAlign w:val="superscript"/>
          <w:lang w:val="en-MY"/>
        </w:rPr>
        <w:t>-2</w:t>
      </w:r>
      <w:r w:rsidR="00360058">
        <w:rPr>
          <w:rFonts w:ascii="Times New Roman" w:hAnsi="Times New Roman" w:cs="Times New Roman"/>
          <w:noProof/>
          <w:sz w:val="24"/>
          <w:szCs w:val="24"/>
          <w:vertAlign w:val="superscript"/>
          <w:lang w:val="en-MY"/>
        </w:rPr>
        <w:t>1</w:t>
      </w:r>
      <w:r w:rsidR="00847993" w:rsidRPr="00847993">
        <w:rPr>
          <w:rFonts w:ascii="Times New Roman" w:hAnsi="Times New Roman" w:cs="Times New Roman"/>
          <w:noProof/>
          <w:sz w:val="24"/>
          <w:szCs w:val="24"/>
          <w:vertAlign w:val="superscript"/>
          <w:lang w:val="en-MY"/>
        </w:rPr>
        <w:t>,2</w:t>
      </w:r>
      <w:r w:rsidR="008819D4">
        <w:rPr>
          <w:rFonts w:ascii="Times New Roman" w:hAnsi="Times New Roman" w:cs="Times New Roman"/>
          <w:noProof/>
          <w:sz w:val="24"/>
          <w:szCs w:val="24"/>
          <w:vertAlign w:val="superscript"/>
          <w:lang w:val="en-MY"/>
        </w:rPr>
        <w:t>3</w:t>
      </w:r>
      <w:r w:rsidR="00847993" w:rsidRPr="00847993">
        <w:rPr>
          <w:rFonts w:ascii="Times New Roman" w:hAnsi="Times New Roman" w:cs="Times New Roman"/>
          <w:noProof/>
          <w:sz w:val="24"/>
          <w:szCs w:val="24"/>
          <w:vertAlign w:val="superscript"/>
          <w:lang w:val="en-MY"/>
        </w:rPr>
        <w:t>,2</w:t>
      </w:r>
      <w:r w:rsidR="008819D4">
        <w:rPr>
          <w:rFonts w:ascii="Times New Roman" w:hAnsi="Times New Roman" w:cs="Times New Roman"/>
          <w:noProof/>
          <w:sz w:val="24"/>
          <w:szCs w:val="24"/>
          <w:vertAlign w:val="superscript"/>
          <w:lang w:val="en-MY"/>
        </w:rPr>
        <w:t>4</w:t>
      </w:r>
      <w:r w:rsidR="00847993" w:rsidRPr="00847993">
        <w:rPr>
          <w:rFonts w:ascii="Times New Roman" w:hAnsi="Times New Roman" w:cs="Times New Roman"/>
          <w:noProof/>
          <w:sz w:val="24"/>
          <w:szCs w:val="24"/>
          <w:vertAlign w:val="superscript"/>
          <w:lang w:val="en-MY"/>
        </w:rPr>
        <w:t>,2</w:t>
      </w:r>
      <w:r w:rsidR="008819D4">
        <w:rPr>
          <w:rFonts w:ascii="Times New Roman" w:hAnsi="Times New Roman" w:cs="Times New Roman"/>
          <w:noProof/>
          <w:sz w:val="24"/>
          <w:szCs w:val="24"/>
          <w:vertAlign w:val="superscript"/>
          <w:lang w:val="en-MY"/>
        </w:rPr>
        <w:t>8</w:t>
      </w:r>
      <w:r w:rsidR="00847993" w:rsidRPr="00847993">
        <w:rPr>
          <w:rFonts w:ascii="Times New Roman" w:hAnsi="Times New Roman" w:cs="Times New Roman"/>
          <w:noProof/>
          <w:sz w:val="24"/>
          <w:szCs w:val="24"/>
          <w:vertAlign w:val="superscript"/>
          <w:lang w:val="en-MY"/>
        </w:rPr>
        <w:t>,</w:t>
      </w:r>
      <w:r w:rsidR="0022114A">
        <w:rPr>
          <w:rFonts w:ascii="Times New Roman" w:hAnsi="Times New Roman" w:cs="Times New Roman"/>
          <w:noProof/>
          <w:sz w:val="24"/>
          <w:szCs w:val="24"/>
          <w:vertAlign w:val="superscript"/>
          <w:lang w:val="en-MY"/>
        </w:rPr>
        <w:t xml:space="preserve"> </w:t>
      </w:r>
      <w:r w:rsidR="00847993" w:rsidRPr="00847993">
        <w:rPr>
          <w:rFonts w:ascii="Times New Roman" w:hAnsi="Times New Roman" w:cs="Times New Roman"/>
          <w:noProof/>
          <w:sz w:val="24"/>
          <w:szCs w:val="24"/>
          <w:vertAlign w:val="superscript"/>
          <w:lang w:val="en-MY"/>
        </w:rPr>
        <w:t>3</w:t>
      </w:r>
      <w:r w:rsidR="008819D4">
        <w:rPr>
          <w:rFonts w:ascii="Times New Roman" w:hAnsi="Times New Roman" w:cs="Times New Roman"/>
          <w:noProof/>
          <w:sz w:val="24"/>
          <w:szCs w:val="24"/>
          <w:vertAlign w:val="superscript"/>
          <w:lang w:val="en-MY"/>
        </w:rPr>
        <w:t>1</w:t>
      </w:r>
      <w:r w:rsidR="00847993" w:rsidRPr="00847993">
        <w:rPr>
          <w:rFonts w:ascii="Times New Roman" w:hAnsi="Times New Roman" w:cs="Times New Roman"/>
          <w:noProof/>
          <w:sz w:val="24"/>
          <w:szCs w:val="24"/>
          <w:vertAlign w:val="superscript"/>
          <w:lang w:val="en-MY"/>
        </w:rPr>
        <w:t>,3</w:t>
      </w:r>
      <w:r w:rsidR="001277B0">
        <w:rPr>
          <w:rFonts w:ascii="Times New Roman" w:hAnsi="Times New Roman" w:cs="Times New Roman"/>
          <w:noProof/>
          <w:sz w:val="24"/>
          <w:szCs w:val="24"/>
          <w:vertAlign w:val="superscript"/>
          <w:lang w:val="en-MY"/>
        </w:rPr>
        <w:t>3</w:t>
      </w:r>
      <w:r w:rsidR="00847993" w:rsidRPr="00847993">
        <w:rPr>
          <w:rFonts w:ascii="Times New Roman" w:hAnsi="Times New Roman" w:cs="Times New Roman"/>
          <w:noProof/>
          <w:sz w:val="24"/>
          <w:szCs w:val="24"/>
          <w:vertAlign w:val="superscript"/>
          <w:lang w:val="en-MY"/>
        </w:rPr>
        <w:t>,3</w:t>
      </w:r>
      <w:r w:rsidR="001277B0">
        <w:rPr>
          <w:rFonts w:ascii="Times New Roman" w:hAnsi="Times New Roman" w:cs="Times New Roman"/>
          <w:noProof/>
          <w:sz w:val="24"/>
          <w:szCs w:val="24"/>
          <w:vertAlign w:val="superscript"/>
          <w:lang w:val="en-MY"/>
        </w:rPr>
        <w:t>5</w:t>
      </w:r>
      <w:r w:rsidR="00847993" w:rsidRPr="00847993">
        <w:rPr>
          <w:rFonts w:ascii="Times New Roman" w:hAnsi="Times New Roman" w:cs="Times New Roman"/>
          <w:noProof/>
          <w:sz w:val="24"/>
          <w:szCs w:val="24"/>
          <w:vertAlign w:val="superscript"/>
          <w:lang w:val="en-MY"/>
        </w:rPr>
        <w:t>,3</w:t>
      </w:r>
      <w:r w:rsidR="001277B0">
        <w:rPr>
          <w:rFonts w:ascii="Times New Roman" w:hAnsi="Times New Roman" w:cs="Times New Roman"/>
          <w:noProof/>
          <w:sz w:val="24"/>
          <w:szCs w:val="24"/>
          <w:vertAlign w:val="superscript"/>
          <w:lang w:val="en-MY"/>
        </w:rPr>
        <w:t>7</w:t>
      </w:r>
      <w:r w:rsidR="00847993" w:rsidRPr="00847993">
        <w:rPr>
          <w:rFonts w:ascii="Times New Roman" w:hAnsi="Times New Roman" w:cs="Times New Roman"/>
          <w:noProof/>
          <w:sz w:val="24"/>
          <w:szCs w:val="24"/>
          <w:vertAlign w:val="superscript"/>
          <w:lang w:val="en-MY"/>
        </w:rPr>
        <w:t>,4</w:t>
      </w:r>
      <w:r w:rsidR="001277B0">
        <w:rPr>
          <w:rFonts w:ascii="Times New Roman" w:hAnsi="Times New Roman" w:cs="Times New Roman"/>
          <w:noProof/>
          <w:sz w:val="24"/>
          <w:szCs w:val="24"/>
          <w:vertAlign w:val="superscript"/>
          <w:lang w:val="en-MY"/>
        </w:rPr>
        <w:t>1</w:t>
      </w:r>
      <w:r w:rsidR="00847993" w:rsidRPr="00847993">
        <w:rPr>
          <w:rFonts w:ascii="Times New Roman" w:hAnsi="Times New Roman" w:cs="Times New Roman"/>
          <w:noProof/>
          <w:sz w:val="24"/>
          <w:szCs w:val="24"/>
          <w:vertAlign w:val="superscript"/>
          <w:lang w:val="en-MY"/>
        </w:rPr>
        <w:t>,4</w:t>
      </w:r>
      <w:r w:rsidR="001277B0">
        <w:rPr>
          <w:rFonts w:ascii="Times New Roman" w:hAnsi="Times New Roman" w:cs="Times New Roman"/>
          <w:noProof/>
          <w:sz w:val="24"/>
          <w:szCs w:val="24"/>
          <w:vertAlign w:val="superscript"/>
          <w:lang w:val="en-MY"/>
        </w:rPr>
        <w:t>6</w:t>
      </w:r>
      <w:r w:rsidR="00847993" w:rsidRPr="00847993">
        <w:rPr>
          <w:rFonts w:ascii="Times New Roman" w:hAnsi="Times New Roman" w:cs="Times New Roman"/>
          <w:noProof/>
          <w:sz w:val="24"/>
          <w:szCs w:val="24"/>
          <w:vertAlign w:val="superscript"/>
          <w:lang w:val="en-MY"/>
        </w:rPr>
        <w:t>-4</w:t>
      </w:r>
      <w:r w:rsidR="00E36E2D">
        <w:rPr>
          <w:rFonts w:ascii="Times New Roman" w:hAnsi="Times New Roman" w:cs="Times New Roman"/>
          <w:noProof/>
          <w:sz w:val="24"/>
          <w:szCs w:val="24"/>
          <w:vertAlign w:val="superscript"/>
          <w:lang w:val="en-MY"/>
        </w:rPr>
        <w:t>9</w:t>
      </w:r>
      <w:r w:rsidR="00847993" w:rsidRPr="00847993">
        <w:rPr>
          <w:rFonts w:ascii="Times New Roman" w:hAnsi="Times New Roman" w:cs="Times New Roman"/>
          <w:noProof/>
          <w:sz w:val="24"/>
          <w:szCs w:val="24"/>
          <w:vertAlign w:val="superscript"/>
          <w:lang w:val="en-MY"/>
        </w:rPr>
        <w:t>,5</w:t>
      </w:r>
      <w:r w:rsidR="00E36E2D">
        <w:rPr>
          <w:rFonts w:ascii="Times New Roman" w:hAnsi="Times New Roman" w:cs="Times New Roman"/>
          <w:noProof/>
          <w:sz w:val="24"/>
          <w:szCs w:val="24"/>
          <w:vertAlign w:val="superscript"/>
          <w:lang w:val="en-MY"/>
        </w:rPr>
        <w:t>1</w:t>
      </w:r>
      <w:r w:rsidR="00847993" w:rsidRPr="00847993">
        <w:rPr>
          <w:rFonts w:ascii="Times New Roman" w:hAnsi="Times New Roman" w:cs="Times New Roman"/>
          <w:noProof/>
          <w:sz w:val="24"/>
          <w:szCs w:val="24"/>
          <w:vertAlign w:val="superscript"/>
          <w:lang w:val="en-MY"/>
        </w:rPr>
        <w:t>,5</w:t>
      </w:r>
      <w:r w:rsidR="00E36E2D">
        <w:rPr>
          <w:rFonts w:ascii="Times New Roman" w:hAnsi="Times New Roman" w:cs="Times New Roman"/>
          <w:noProof/>
          <w:sz w:val="24"/>
          <w:szCs w:val="24"/>
          <w:vertAlign w:val="superscript"/>
          <w:lang w:val="en-MY"/>
        </w:rPr>
        <w:t>7</w:t>
      </w:r>
      <w:r w:rsidR="00F70E72">
        <w:rPr>
          <w:rFonts w:ascii="Times New Roman" w:hAnsi="Times New Roman" w:cs="Times New Roman"/>
          <w:sz w:val="24"/>
          <w:szCs w:val="24"/>
          <w:lang w:val="en-MY"/>
        </w:rPr>
        <w:t xml:space="preserve">, </w:t>
      </w:r>
      <w:r w:rsidR="00F70E72">
        <w:rPr>
          <w:rFonts w:ascii="Times New Roman" w:hAnsi="Times New Roman" w:cs="Times New Roman"/>
          <w:sz w:val="24"/>
          <w:szCs w:val="24"/>
        </w:rPr>
        <w:t>four</w:t>
      </w:r>
      <w:r w:rsidR="00F70E72">
        <w:rPr>
          <w:rFonts w:ascii="Times New Roman" w:hAnsi="Times New Roman" w:cs="Times New Roman"/>
          <w:sz w:val="24"/>
          <w:szCs w:val="24"/>
          <w:lang w:val="en-MY"/>
        </w:rPr>
        <w:t xml:space="preserve"> studies reported using </w:t>
      </w:r>
      <w:r w:rsidR="002535E6">
        <w:rPr>
          <w:rFonts w:ascii="Times New Roman" w:hAnsi="Times New Roman" w:cs="Times New Roman"/>
          <w:sz w:val="24"/>
          <w:szCs w:val="24"/>
          <w:lang w:val="en-MY"/>
        </w:rPr>
        <w:t>D5</w:t>
      </w:r>
      <w:r w:rsidR="00F70E72">
        <w:rPr>
          <w:rFonts w:ascii="Times New Roman" w:hAnsi="Times New Roman" w:cs="Times New Roman"/>
          <w:sz w:val="24"/>
          <w:szCs w:val="24"/>
          <w:lang w:val="en-MY"/>
        </w:rPr>
        <w:t xml:space="preserve"> embryos</w:t>
      </w:r>
      <w:r w:rsidR="00650E83" w:rsidRPr="00650E83">
        <w:rPr>
          <w:rFonts w:ascii="Times New Roman" w:hAnsi="Times New Roman" w:cs="Times New Roman"/>
          <w:noProof/>
          <w:sz w:val="24"/>
          <w:szCs w:val="24"/>
          <w:vertAlign w:val="superscript"/>
          <w:lang w:val="en-MY"/>
        </w:rPr>
        <w:t>3</w:t>
      </w:r>
      <w:r w:rsidR="00E36E2D">
        <w:rPr>
          <w:rFonts w:ascii="Times New Roman" w:hAnsi="Times New Roman" w:cs="Times New Roman"/>
          <w:noProof/>
          <w:sz w:val="24"/>
          <w:szCs w:val="24"/>
          <w:vertAlign w:val="superscript"/>
          <w:lang w:val="en-MY"/>
        </w:rPr>
        <w:t>2</w:t>
      </w:r>
      <w:r w:rsidR="00650E83" w:rsidRPr="00650E83">
        <w:rPr>
          <w:rFonts w:ascii="Times New Roman" w:hAnsi="Times New Roman" w:cs="Times New Roman"/>
          <w:noProof/>
          <w:sz w:val="24"/>
          <w:szCs w:val="24"/>
          <w:vertAlign w:val="superscript"/>
          <w:lang w:val="en-MY"/>
        </w:rPr>
        <w:t>,3</w:t>
      </w:r>
      <w:r w:rsidR="00E36E2D">
        <w:rPr>
          <w:rFonts w:ascii="Times New Roman" w:hAnsi="Times New Roman" w:cs="Times New Roman"/>
          <w:noProof/>
          <w:sz w:val="24"/>
          <w:szCs w:val="24"/>
          <w:vertAlign w:val="superscript"/>
          <w:lang w:val="en-MY"/>
        </w:rPr>
        <w:t>4</w:t>
      </w:r>
      <w:r w:rsidR="00650E83" w:rsidRPr="00650E83">
        <w:rPr>
          <w:rFonts w:ascii="Times New Roman" w:hAnsi="Times New Roman" w:cs="Times New Roman"/>
          <w:noProof/>
          <w:sz w:val="24"/>
          <w:szCs w:val="24"/>
          <w:vertAlign w:val="superscript"/>
          <w:lang w:val="en-MY"/>
        </w:rPr>
        <w:t>,3</w:t>
      </w:r>
      <w:r w:rsidR="003C27F8">
        <w:rPr>
          <w:rFonts w:ascii="Times New Roman" w:hAnsi="Times New Roman" w:cs="Times New Roman"/>
          <w:noProof/>
          <w:sz w:val="24"/>
          <w:szCs w:val="24"/>
          <w:vertAlign w:val="superscript"/>
          <w:lang w:val="en-MY"/>
        </w:rPr>
        <w:t>8</w:t>
      </w:r>
      <w:r w:rsidR="00650E83" w:rsidRPr="00650E83">
        <w:rPr>
          <w:rFonts w:ascii="Times New Roman" w:hAnsi="Times New Roman" w:cs="Times New Roman"/>
          <w:noProof/>
          <w:sz w:val="24"/>
          <w:szCs w:val="24"/>
          <w:vertAlign w:val="superscript"/>
          <w:lang w:val="en-MY"/>
        </w:rPr>
        <w:t>,5</w:t>
      </w:r>
      <w:r w:rsidR="003C27F8">
        <w:rPr>
          <w:rFonts w:ascii="Times New Roman" w:hAnsi="Times New Roman" w:cs="Times New Roman"/>
          <w:noProof/>
          <w:sz w:val="24"/>
          <w:szCs w:val="24"/>
          <w:vertAlign w:val="superscript"/>
          <w:lang w:val="en-MY"/>
        </w:rPr>
        <w:t>5</w:t>
      </w:r>
      <w:r w:rsidR="0050106C">
        <w:rPr>
          <w:rFonts w:ascii="Times New Roman" w:hAnsi="Times New Roman" w:cs="Times New Roman"/>
          <w:sz w:val="24"/>
          <w:szCs w:val="24"/>
          <w:lang w:val="en-MY"/>
        </w:rPr>
        <w:t>,</w:t>
      </w:r>
      <w:r w:rsidR="00F70E72">
        <w:rPr>
          <w:rFonts w:ascii="Times New Roman" w:hAnsi="Times New Roman" w:cs="Times New Roman"/>
          <w:sz w:val="24"/>
          <w:szCs w:val="24"/>
        </w:rPr>
        <w:t xml:space="preserve"> eighteen</w:t>
      </w:r>
      <w:r w:rsidR="00F70E72">
        <w:rPr>
          <w:rFonts w:ascii="Times New Roman" w:hAnsi="Times New Roman" w:cs="Times New Roman"/>
          <w:sz w:val="24"/>
          <w:szCs w:val="24"/>
          <w:lang w:val="en-MY"/>
        </w:rPr>
        <w:t xml:space="preserve"> studies reported using both </w:t>
      </w:r>
      <w:r w:rsidR="00344644">
        <w:rPr>
          <w:rFonts w:ascii="Times New Roman" w:hAnsi="Times New Roman" w:cs="Times New Roman"/>
          <w:sz w:val="24"/>
          <w:szCs w:val="24"/>
          <w:lang w:val="en-MY"/>
        </w:rPr>
        <w:t xml:space="preserve">D3 </w:t>
      </w:r>
      <w:r w:rsidR="00F70E72">
        <w:rPr>
          <w:rFonts w:ascii="Times New Roman" w:hAnsi="Times New Roman" w:cs="Times New Roman"/>
          <w:sz w:val="24"/>
          <w:szCs w:val="24"/>
          <w:lang w:val="en-MY"/>
        </w:rPr>
        <w:t xml:space="preserve">and </w:t>
      </w:r>
      <w:r w:rsidR="00344644">
        <w:rPr>
          <w:rFonts w:ascii="Times New Roman" w:hAnsi="Times New Roman" w:cs="Times New Roman"/>
          <w:sz w:val="24"/>
          <w:szCs w:val="24"/>
          <w:lang w:val="en-MY"/>
        </w:rPr>
        <w:t>D5</w:t>
      </w:r>
      <w:r w:rsidR="00F70E72">
        <w:rPr>
          <w:rFonts w:ascii="Times New Roman" w:hAnsi="Times New Roman" w:cs="Times New Roman"/>
          <w:sz w:val="24"/>
          <w:szCs w:val="24"/>
          <w:lang w:val="en-MY"/>
        </w:rPr>
        <w:t xml:space="preserve"> embryos</w:t>
      </w:r>
      <w:r w:rsidR="00B34E03" w:rsidRPr="00B34E03">
        <w:rPr>
          <w:rFonts w:ascii="Times New Roman" w:hAnsi="Times New Roman" w:cs="Times New Roman"/>
          <w:noProof/>
          <w:sz w:val="24"/>
          <w:szCs w:val="24"/>
          <w:vertAlign w:val="superscript"/>
          <w:lang w:val="en-MY"/>
        </w:rPr>
        <w:t>2</w:t>
      </w:r>
      <w:r w:rsidR="0096314E">
        <w:rPr>
          <w:rFonts w:ascii="Times New Roman" w:hAnsi="Times New Roman" w:cs="Times New Roman"/>
          <w:noProof/>
          <w:sz w:val="24"/>
          <w:szCs w:val="24"/>
          <w:vertAlign w:val="superscript"/>
          <w:lang w:val="en-MY"/>
        </w:rPr>
        <w:t>2</w:t>
      </w:r>
      <w:r w:rsidR="00B34E03" w:rsidRPr="00B34E03">
        <w:rPr>
          <w:rFonts w:ascii="Times New Roman" w:hAnsi="Times New Roman" w:cs="Times New Roman"/>
          <w:noProof/>
          <w:sz w:val="24"/>
          <w:szCs w:val="24"/>
          <w:vertAlign w:val="superscript"/>
          <w:lang w:val="en-MY"/>
        </w:rPr>
        <w:t>,2</w:t>
      </w:r>
      <w:r w:rsidR="00C12DFA">
        <w:rPr>
          <w:rFonts w:ascii="Times New Roman" w:hAnsi="Times New Roman" w:cs="Times New Roman"/>
          <w:noProof/>
          <w:sz w:val="24"/>
          <w:szCs w:val="24"/>
          <w:vertAlign w:val="superscript"/>
          <w:lang w:val="en-MY"/>
        </w:rPr>
        <w:t>5</w:t>
      </w:r>
      <w:r w:rsidR="00B34E03" w:rsidRPr="00B34E03">
        <w:rPr>
          <w:rFonts w:ascii="Times New Roman" w:hAnsi="Times New Roman" w:cs="Times New Roman"/>
          <w:noProof/>
          <w:sz w:val="24"/>
          <w:szCs w:val="24"/>
          <w:vertAlign w:val="superscript"/>
          <w:lang w:val="en-MY"/>
        </w:rPr>
        <w:t>,2</w:t>
      </w:r>
      <w:r w:rsidR="00C12DFA">
        <w:rPr>
          <w:rFonts w:ascii="Times New Roman" w:hAnsi="Times New Roman" w:cs="Times New Roman"/>
          <w:noProof/>
          <w:sz w:val="24"/>
          <w:szCs w:val="24"/>
          <w:vertAlign w:val="superscript"/>
          <w:lang w:val="en-MY"/>
        </w:rPr>
        <w:t>6</w:t>
      </w:r>
      <w:r w:rsidR="00B34E03" w:rsidRPr="00B34E03">
        <w:rPr>
          <w:rFonts w:ascii="Times New Roman" w:hAnsi="Times New Roman" w:cs="Times New Roman"/>
          <w:noProof/>
          <w:sz w:val="24"/>
          <w:szCs w:val="24"/>
          <w:vertAlign w:val="superscript"/>
          <w:lang w:val="en-MY"/>
        </w:rPr>
        <w:t>,</w:t>
      </w:r>
      <w:r w:rsidR="00C12DFA">
        <w:rPr>
          <w:rFonts w:ascii="Times New Roman" w:hAnsi="Times New Roman" w:cs="Times New Roman"/>
          <w:noProof/>
          <w:sz w:val="24"/>
          <w:szCs w:val="24"/>
          <w:vertAlign w:val="superscript"/>
          <w:lang w:val="en-MY"/>
        </w:rPr>
        <w:t>30</w:t>
      </w:r>
      <w:r w:rsidR="00B34E03" w:rsidRPr="00B34E03">
        <w:rPr>
          <w:rFonts w:ascii="Times New Roman" w:hAnsi="Times New Roman" w:cs="Times New Roman"/>
          <w:noProof/>
          <w:sz w:val="24"/>
          <w:szCs w:val="24"/>
          <w:vertAlign w:val="superscript"/>
          <w:lang w:val="en-MY"/>
        </w:rPr>
        <w:t>,3</w:t>
      </w:r>
      <w:r w:rsidR="00C57F31">
        <w:rPr>
          <w:rFonts w:ascii="Times New Roman" w:hAnsi="Times New Roman" w:cs="Times New Roman"/>
          <w:noProof/>
          <w:sz w:val="24"/>
          <w:szCs w:val="24"/>
          <w:vertAlign w:val="superscript"/>
          <w:lang w:val="en-MY"/>
        </w:rPr>
        <w:t>9</w:t>
      </w:r>
      <w:r w:rsidR="00B34E03" w:rsidRPr="00B34E03">
        <w:rPr>
          <w:rFonts w:ascii="Times New Roman" w:hAnsi="Times New Roman" w:cs="Times New Roman"/>
          <w:noProof/>
          <w:sz w:val="24"/>
          <w:szCs w:val="24"/>
          <w:vertAlign w:val="superscript"/>
          <w:lang w:val="en-MY"/>
        </w:rPr>
        <w:t>,</w:t>
      </w:r>
      <w:r w:rsidR="00C57F31">
        <w:rPr>
          <w:rFonts w:ascii="Times New Roman" w:hAnsi="Times New Roman" w:cs="Times New Roman"/>
          <w:noProof/>
          <w:sz w:val="24"/>
          <w:szCs w:val="24"/>
          <w:vertAlign w:val="superscript"/>
          <w:lang w:val="en-MY"/>
        </w:rPr>
        <w:t>40</w:t>
      </w:r>
      <w:r w:rsidR="00B34E03" w:rsidRPr="00B34E03">
        <w:rPr>
          <w:rFonts w:ascii="Times New Roman" w:hAnsi="Times New Roman" w:cs="Times New Roman"/>
          <w:noProof/>
          <w:sz w:val="24"/>
          <w:szCs w:val="24"/>
          <w:vertAlign w:val="superscript"/>
          <w:lang w:val="en-MY"/>
        </w:rPr>
        <w:t>,4</w:t>
      </w:r>
      <w:r w:rsidR="00C57F31">
        <w:rPr>
          <w:rFonts w:ascii="Times New Roman" w:hAnsi="Times New Roman" w:cs="Times New Roman"/>
          <w:noProof/>
          <w:sz w:val="24"/>
          <w:szCs w:val="24"/>
          <w:vertAlign w:val="superscript"/>
          <w:lang w:val="en-MY"/>
        </w:rPr>
        <w:t>2</w:t>
      </w:r>
      <w:r w:rsidR="00B34E03" w:rsidRPr="00B34E03">
        <w:rPr>
          <w:rFonts w:ascii="Times New Roman" w:hAnsi="Times New Roman" w:cs="Times New Roman"/>
          <w:noProof/>
          <w:sz w:val="24"/>
          <w:szCs w:val="24"/>
          <w:vertAlign w:val="superscript"/>
          <w:lang w:val="en-MY"/>
        </w:rPr>
        <w:t>-4</w:t>
      </w:r>
      <w:r w:rsidR="00C57F31">
        <w:rPr>
          <w:rFonts w:ascii="Times New Roman" w:hAnsi="Times New Roman" w:cs="Times New Roman"/>
          <w:noProof/>
          <w:sz w:val="24"/>
          <w:szCs w:val="24"/>
          <w:vertAlign w:val="superscript"/>
          <w:lang w:val="en-MY"/>
        </w:rPr>
        <w:t>5</w:t>
      </w:r>
      <w:r w:rsidR="00B34E03" w:rsidRPr="00B34E03">
        <w:rPr>
          <w:rFonts w:ascii="Times New Roman" w:hAnsi="Times New Roman" w:cs="Times New Roman"/>
          <w:noProof/>
          <w:sz w:val="24"/>
          <w:szCs w:val="24"/>
          <w:vertAlign w:val="superscript"/>
          <w:lang w:val="en-MY"/>
        </w:rPr>
        <w:t>,</w:t>
      </w:r>
      <w:r w:rsidR="00552DDA">
        <w:rPr>
          <w:rFonts w:ascii="Times New Roman" w:hAnsi="Times New Roman" w:cs="Times New Roman"/>
          <w:noProof/>
          <w:sz w:val="24"/>
          <w:szCs w:val="24"/>
          <w:vertAlign w:val="superscript"/>
          <w:lang w:val="en-MY"/>
        </w:rPr>
        <w:t>50</w:t>
      </w:r>
      <w:r w:rsidR="00B34E03" w:rsidRPr="00B34E03">
        <w:rPr>
          <w:rFonts w:ascii="Times New Roman" w:hAnsi="Times New Roman" w:cs="Times New Roman"/>
          <w:noProof/>
          <w:sz w:val="24"/>
          <w:szCs w:val="24"/>
          <w:vertAlign w:val="superscript"/>
          <w:lang w:val="en-MY"/>
        </w:rPr>
        <w:t>,5</w:t>
      </w:r>
      <w:r w:rsidR="00552DDA">
        <w:rPr>
          <w:rFonts w:ascii="Times New Roman" w:hAnsi="Times New Roman" w:cs="Times New Roman"/>
          <w:noProof/>
          <w:sz w:val="24"/>
          <w:szCs w:val="24"/>
          <w:vertAlign w:val="superscript"/>
          <w:lang w:val="en-MY"/>
        </w:rPr>
        <w:t>2</w:t>
      </w:r>
      <w:r w:rsidR="00B34E03" w:rsidRPr="00B34E03">
        <w:rPr>
          <w:rFonts w:ascii="Times New Roman" w:hAnsi="Times New Roman" w:cs="Times New Roman"/>
          <w:noProof/>
          <w:sz w:val="24"/>
          <w:szCs w:val="24"/>
          <w:vertAlign w:val="superscript"/>
          <w:lang w:val="en-MY"/>
        </w:rPr>
        <w:t>-5</w:t>
      </w:r>
      <w:r w:rsidR="00552DDA">
        <w:rPr>
          <w:rFonts w:ascii="Times New Roman" w:hAnsi="Times New Roman" w:cs="Times New Roman"/>
          <w:noProof/>
          <w:sz w:val="24"/>
          <w:szCs w:val="24"/>
          <w:vertAlign w:val="superscript"/>
          <w:lang w:val="en-MY"/>
        </w:rPr>
        <w:t>4</w:t>
      </w:r>
      <w:r w:rsidR="00B34E03" w:rsidRPr="00B34E03">
        <w:rPr>
          <w:rFonts w:ascii="Times New Roman" w:hAnsi="Times New Roman" w:cs="Times New Roman"/>
          <w:noProof/>
          <w:sz w:val="24"/>
          <w:szCs w:val="24"/>
          <w:vertAlign w:val="superscript"/>
          <w:lang w:val="en-MY"/>
        </w:rPr>
        <w:t>,5</w:t>
      </w:r>
      <w:r w:rsidR="00552DDA">
        <w:rPr>
          <w:rFonts w:ascii="Times New Roman" w:hAnsi="Times New Roman" w:cs="Times New Roman"/>
          <w:noProof/>
          <w:sz w:val="24"/>
          <w:szCs w:val="24"/>
          <w:vertAlign w:val="superscript"/>
          <w:lang w:val="en-MY"/>
        </w:rPr>
        <w:t>6</w:t>
      </w:r>
      <w:r w:rsidR="0050106C">
        <w:rPr>
          <w:rFonts w:ascii="Times New Roman" w:hAnsi="Times New Roman" w:cs="Times New Roman"/>
          <w:sz w:val="24"/>
          <w:szCs w:val="24"/>
          <w:lang w:val="en-MY"/>
        </w:rPr>
        <w:t xml:space="preserve"> and </w:t>
      </w:r>
      <w:r w:rsidR="001B5738">
        <w:rPr>
          <w:rFonts w:ascii="Times New Roman" w:hAnsi="Times New Roman" w:cs="Times New Roman"/>
          <w:sz w:val="24"/>
          <w:szCs w:val="24"/>
          <w:lang w:val="en-MY"/>
        </w:rPr>
        <w:t xml:space="preserve">three </w:t>
      </w:r>
      <w:r w:rsidR="0050106C">
        <w:rPr>
          <w:rFonts w:ascii="Times New Roman" w:hAnsi="Times New Roman" w:cs="Times New Roman"/>
          <w:sz w:val="24"/>
          <w:szCs w:val="24"/>
          <w:lang w:val="en-MY"/>
        </w:rPr>
        <w:t>studies did not specify the stages of embryo used</w:t>
      </w:r>
      <w:r w:rsidR="007C5CC5" w:rsidRPr="007C5CC5">
        <w:rPr>
          <w:rFonts w:ascii="Times New Roman" w:hAnsi="Times New Roman" w:cs="Times New Roman"/>
          <w:noProof/>
          <w:sz w:val="24"/>
          <w:szCs w:val="24"/>
          <w:vertAlign w:val="superscript"/>
          <w:lang w:val="en-MY"/>
        </w:rPr>
        <w:t>2</w:t>
      </w:r>
      <w:r w:rsidR="009148BA">
        <w:rPr>
          <w:rFonts w:ascii="Times New Roman" w:hAnsi="Times New Roman" w:cs="Times New Roman"/>
          <w:noProof/>
          <w:sz w:val="24"/>
          <w:szCs w:val="24"/>
          <w:vertAlign w:val="superscript"/>
          <w:lang w:val="en-MY"/>
        </w:rPr>
        <w:t>7</w:t>
      </w:r>
      <w:r w:rsidR="007C5CC5" w:rsidRPr="007C5CC5">
        <w:rPr>
          <w:rFonts w:ascii="Times New Roman" w:hAnsi="Times New Roman" w:cs="Times New Roman"/>
          <w:noProof/>
          <w:sz w:val="24"/>
          <w:szCs w:val="24"/>
          <w:vertAlign w:val="superscript"/>
          <w:lang w:val="en-MY"/>
        </w:rPr>
        <w:t>,2</w:t>
      </w:r>
      <w:r w:rsidR="009148BA">
        <w:rPr>
          <w:rFonts w:ascii="Times New Roman" w:hAnsi="Times New Roman" w:cs="Times New Roman"/>
          <w:noProof/>
          <w:sz w:val="24"/>
          <w:szCs w:val="24"/>
          <w:vertAlign w:val="superscript"/>
          <w:lang w:val="en-MY"/>
        </w:rPr>
        <w:t>9</w:t>
      </w:r>
      <w:r w:rsidR="007C5CC5" w:rsidRPr="007C5CC5">
        <w:rPr>
          <w:rFonts w:ascii="Times New Roman" w:hAnsi="Times New Roman" w:cs="Times New Roman"/>
          <w:noProof/>
          <w:sz w:val="24"/>
          <w:szCs w:val="24"/>
          <w:vertAlign w:val="superscript"/>
          <w:lang w:val="en-MY"/>
        </w:rPr>
        <w:t>,3</w:t>
      </w:r>
      <w:r w:rsidR="009148BA">
        <w:rPr>
          <w:rFonts w:ascii="Times New Roman" w:hAnsi="Times New Roman" w:cs="Times New Roman"/>
          <w:noProof/>
          <w:sz w:val="24"/>
          <w:szCs w:val="24"/>
          <w:vertAlign w:val="superscript"/>
          <w:lang w:val="en-MY"/>
        </w:rPr>
        <w:t>6</w:t>
      </w:r>
      <w:r w:rsidR="008712C7">
        <w:rPr>
          <w:rFonts w:ascii="Times New Roman" w:hAnsi="Times New Roman" w:cs="Times New Roman"/>
          <w:sz w:val="24"/>
          <w:szCs w:val="24"/>
          <w:lang w:val="en-MY"/>
        </w:rPr>
        <w:t xml:space="preserve"> </w:t>
      </w:r>
      <w:r w:rsidR="008712C7">
        <w:rPr>
          <w:rFonts w:ascii="Times New Roman" w:hAnsi="Times New Roman" w:cs="Times New Roman"/>
          <w:b/>
          <w:bCs/>
          <w:sz w:val="24"/>
          <w:szCs w:val="24"/>
        </w:rPr>
        <w:t>(Table 1)</w:t>
      </w:r>
      <w:r w:rsidR="006E658E">
        <w:rPr>
          <w:rFonts w:ascii="Times New Roman" w:hAnsi="Times New Roman" w:cs="Times New Roman"/>
          <w:sz w:val="24"/>
          <w:szCs w:val="24"/>
          <w:lang w:val="en-MY"/>
        </w:rPr>
        <w:t>.</w:t>
      </w:r>
      <w:r w:rsidR="00F70E72">
        <w:rPr>
          <w:rFonts w:ascii="Times New Roman" w:hAnsi="Times New Roman" w:cs="Times New Roman"/>
          <w:sz w:val="24"/>
          <w:szCs w:val="24"/>
          <w:lang w:val="en-MY"/>
        </w:rPr>
        <w:t xml:space="preserve"> </w:t>
      </w:r>
    </w:p>
    <w:p w14:paraId="1B2D42FE" w14:textId="77777777" w:rsidR="00A327C3" w:rsidRDefault="00A327C3" w:rsidP="00F9392D">
      <w:pPr>
        <w:numPr>
          <w:ilvl w:val="255"/>
          <w:numId w:val="0"/>
        </w:numPr>
        <w:spacing w:line="360" w:lineRule="auto"/>
        <w:rPr>
          <w:rFonts w:ascii="Times New Roman" w:hAnsi="Times New Roman" w:cs="Times New Roman"/>
          <w:sz w:val="24"/>
          <w:szCs w:val="24"/>
          <w:lang w:val="en-MY"/>
        </w:rPr>
      </w:pPr>
    </w:p>
    <w:p w14:paraId="53780C0E" w14:textId="68FF1694" w:rsidR="00D17A0F" w:rsidRDefault="00E53E7B" w:rsidP="00F9392D">
      <w:pPr>
        <w:numPr>
          <w:ilvl w:val="0"/>
          <w:numId w:val="4"/>
        </w:numPr>
        <w:spacing w:line="360" w:lineRule="auto"/>
        <w:ind w:hanging="76"/>
        <w:rPr>
          <w:rFonts w:ascii="Times New Roman" w:hAnsi="Times New Roman" w:cs="Times New Roman"/>
          <w:sz w:val="24"/>
          <w:szCs w:val="24"/>
          <w:lang w:val="en-MY"/>
        </w:rPr>
      </w:pPr>
      <w:r>
        <w:rPr>
          <w:rFonts w:ascii="Times New Roman" w:hAnsi="Times New Roman" w:cs="Times New Roman"/>
          <w:sz w:val="24"/>
          <w:szCs w:val="24"/>
          <w:lang w:val="en-GB"/>
        </w:rPr>
        <w:t>A</w:t>
      </w:r>
      <w:r w:rsidR="00F70E72">
        <w:rPr>
          <w:rFonts w:ascii="Times New Roman" w:hAnsi="Times New Roman" w:cs="Times New Roman"/>
          <w:sz w:val="24"/>
          <w:szCs w:val="24"/>
          <w:lang w:val="en-GB"/>
        </w:rPr>
        <w:t>t</w:t>
      </w:r>
      <w:r w:rsidR="00F70E72">
        <w:rPr>
          <w:rFonts w:ascii="Times New Roman" w:hAnsi="Times New Roman" w:cs="Times New Roman"/>
          <w:sz w:val="24"/>
          <w:szCs w:val="24"/>
          <w:lang w:val="en-MY"/>
        </w:rPr>
        <w:t xml:space="preserve"> egg collection</w:t>
      </w:r>
    </w:p>
    <w:p w14:paraId="53780C0F" w14:textId="39832C22" w:rsidR="00D17A0F" w:rsidRDefault="00F70E72"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rPr>
        <w:t xml:space="preserve">Three studies reported progesterone monitoring </w:t>
      </w:r>
      <w:r w:rsidR="00C840C6">
        <w:rPr>
          <w:rFonts w:ascii="Times New Roman" w:hAnsi="Times New Roman" w:cs="Times New Roman"/>
          <w:sz w:val="24"/>
          <w:szCs w:val="24"/>
        </w:rPr>
        <w:t>in this category</w:t>
      </w:r>
      <w:r w:rsidR="00164CB1" w:rsidRPr="00164CB1">
        <w:rPr>
          <w:rFonts w:ascii="Times New Roman" w:hAnsi="Times New Roman" w:cs="Times New Roman"/>
          <w:noProof/>
          <w:sz w:val="24"/>
          <w:szCs w:val="24"/>
          <w:vertAlign w:val="superscript"/>
        </w:rPr>
        <w:t>5</w:t>
      </w:r>
      <w:r w:rsidR="0096156E">
        <w:rPr>
          <w:rFonts w:ascii="Times New Roman" w:hAnsi="Times New Roman" w:cs="Times New Roman"/>
          <w:noProof/>
          <w:sz w:val="24"/>
          <w:szCs w:val="24"/>
          <w:vertAlign w:val="superscript"/>
        </w:rPr>
        <w:t>8</w:t>
      </w:r>
      <w:r w:rsidR="00164CB1" w:rsidRPr="00164CB1">
        <w:rPr>
          <w:rFonts w:ascii="Times New Roman" w:hAnsi="Times New Roman" w:cs="Times New Roman"/>
          <w:noProof/>
          <w:sz w:val="24"/>
          <w:szCs w:val="24"/>
          <w:vertAlign w:val="superscript"/>
        </w:rPr>
        <w:t>-</w:t>
      </w:r>
      <w:r w:rsidR="0096156E">
        <w:rPr>
          <w:rFonts w:ascii="Times New Roman" w:hAnsi="Times New Roman" w:cs="Times New Roman"/>
          <w:noProof/>
          <w:sz w:val="24"/>
          <w:szCs w:val="24"/>
          <w:vertAlign w:val="superscript"/>
        </w:rPr>
        <w:t>60</w:t>
      </w:r>
      <w:r>
        <w:rPr>
          <w:rFonts w:ascii="Times New Roman" w:hAnsi="Times New Roman" w:cs="Times New Roman"/>
          <w:sz w:val="24"/>
          <w:szCs w:val="24"/>
        </w:rPr>
        <w:t>. The progesterone threshold level used ranged from 2ng/ml to 12ng/ml.</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All three studies reported using </w:t>
      </w:r>
      <w:r w:rsidR="00344644">
        <w:rPr>
          <w:rFonts w:ascii="Times New Roman" w:hAnsi="Times New Roman" w:cs="Times New Roman"/>
          <w:sz w:val="24"/>
          <w:szCs w:val="24"/>
        </w:rPr>
        <w:t>D3</w:t>
      </w:r>
      <w:r>
        <w:rPr>
          <w:rFonts w:ascii="Times New Roman" w:hAnsi="Times New Roman" w:cs="Times New Roman"/>
          <w:sz w:val="24"/>
          <w:szCs w:val="24"/>
        </w:rPr>
        <w:t xml:space="preserve"> embryos</w:t>
      </w:r>
      <w:r w:rsidR="008712C7">
        <w:rPr>
          <w:rFonts w:ascii="Times New Roman" w:hAnsi="Times New Roman" w:cs="Times New Roman"/>
          <w:sz w:val="24"/>
          <w:szCs w:val="24"/>
        </w:rPr>
        <w:t xml:space="preserve"> </w:t>
      </w:r>
      <w:r w:rsidR="008712C7">
        <w:rPr>
          <w:rFonts w:ascii="Times New Roman" w:hAnsi="Times New Roman" w:cs="Times New Roman"/>
          <w:b/>
          <w:bCs/>
          <w:sz w:val="24"/>
          <w:szCs w:val="24"/>
        </w:rPr>
        <w:t>(Table 1)</w:t>
      </w:r>
      <w:r>
        <w:rPr>
          <w:rFonts w:ascii="Times New Roman" w:hAnsi="Times New Roman" w:cs="Times New Roman"/>
          <w:sz w:val="24"/>
          <w:szCs w:val="24"/>
        </w:rPr>
        <w:t xml:space="preserve">. </w:t>
      </w:r>
    </w:p>
    <w:p w14:paraId="53780C10" w14:textId="77777777" w:rsidR="00D17A0F" w:rsidRDefault="00D17A0F" w:rsidP="00F9392D">
      <w:pPr>
        <w:spacing w:line="360" w:lineRule="auto"/>
        <w:rPr>
          <w:rFonts w:ascii="Times New Roman" w:hAnsi="Times New Roman" w:cs="Times New Roman"/>
          <w:sz w:val="24"/>
          <w:szCs w:val="24"/>
          <w:lang w:val="en-MY"/>
        </w:rPr>
      </w:pPr>
    </w:p>
    <w:p w14:paraId="53780C11" w14:textId="0BBB5946" w:rsidR="00D17A0F" w:rsidRDefault="009071DC" w:rsidP="00F9392D">
      <w:pPr>
        <w:numPr>
          <w:ilvl w:val="0"/>
          <w:numId w:val="4"/>
        </w:numPr>
        <w:spacing w:line="360" w:lineRule="auto"/>
        <w:ind w:hanging="76"/>
        <w:rPr>
          <w:rFonts w:ascii="Times New Roman" w:hAnsi="Times New Roman" w:cs="Times New Roman"/>
          <w:sz w:val="24"/>
          <w:szCs w:val="24"/>
          <w:lang w:val="en-MY"/>
        </w:rPr>
      </w:pPr>
      <w:r>
        <w:rPr>
          <w:rFonts w:ascii="Times New Roman" w:hAnsi="Times New Roman" w:cs="Times New Roman"/>
          <w:sz w:val="24"/>
          <w:szCs w:val="24"/>
          <w:lang w:val="en-GB"/>
        </w:rPr>
        <w:t>A</w:t>
      </w:r>
      <w:r w:rsidR="00F70E72">
        <w:rPr>
          <w:rFonts w:ascii="Times New Roman" w:hAnsi="Times New Roman" w:cs="Times New Roman"/>
          <w:sz w:val="24"/>
          <w:szCs w:val="24"/>
          <w:lang w:val="en-GB"/>
        </w:rPr>
        <w:t>t</w:t>
      </w:r>
      <w:r w:rsidR="00F70E72">
        <w:rPr>
          <w:rFonts w:ascii="Times New Roman" w:hAnsi="Times New Roman" w:cs="Times New Roman"/>
          <w:sz w:val="24"/>
          <w:szCs w:val="24"/>
          <w:lang w:val="en-MY"/>
        </w:rPr>
        <w:t xml:space="preserve"> luteal phase</w:t>
      </w:r>
    </w:p>
    <w:p w14:paraId="53780C12" w14:textId="23ED6B36"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rPr>
        <w:t>Three</w:t>
      </w:r>
      <w:r>
        <w:rPr>
          <w:rFonts w:ascii="Times New Roman" w:hAnsi="Times New Roman" w:cs="Times New Roman"/>
          <w:sz w:val="24"/>
          <w:szCs w:val="24"/>
          <w:lang w:val="en-MY"/>
        </w:rPr>
        <w:t xml:space="preserve"> studies reported progesterone monitoring </w:t>
      </w:r>
      <w:r w:rsidR="00C520EE">
        <w:rPr>
          <w:rFonts w:ascii="Times New Roman" w:hAnsi="Times New Roman" w:cs="Times New Roman"/>
          <w:sz w:val="24"/>
          <w:szCs w:val="24"/>
          <w:lang w:val="en-MY"/>
        </w:rPr>
        <w:t>in this category</w:t>
      </w:r>
      <w:r w:rsidR="00DE59DB" w:rsidRPr="00DE59DB">
        <w:rPr>
          <w:rFonts w:ascii="Times New Roman" w:hAnsi="Times New Roman" w:cs="Times New Roman"/>
          <w:noProof/>
          <w:sz w:val="24"/>
          <w:szCs w:val="24"/>
          <w:vertAlign w:val="superscript"/>
          <w:lang w:val="en-MY"/>
        </w:rPr>
        <w:t>6</w:t>
      </w:r>
      <w:r w:rsidR="00D53479">
        <w:rPr>
          <w:rFonts w:ascii="Times New Roman" w:hAnsi="Times New Roman" w:cs="Times New Roman"/>
          <w:noProof/>
          <w:sz w:val="24"/>
          <w:szCs w:val="24"/>
          <w:vertAlign w:val="superscript"/>
          <w:lang w:val="en-MY"/>
        </w:rPr>
        <w:t>1</w:t>
      </w:r>
      <w:r w:rsidR="00DE59DB" w:rsidRPr="00DE59DB">
        <w:rPr>
          <w:rFonts w:ascii="Times New Roman" w:hAnsi="Times New Roman" w:cs="Times New Roman"/>
          <w:noProof/>
          <w:sz w:val="24"/>
          <w:szCs w:val="24"/>
          <w:vertAlign w:val="superscript"/>
          <w:lang w:val="en-MY"/>
        </w:rPr>
        <w:t>-6</w:t>
      </w:r>
      <w:r w:rsidR="00ED1D58">
        <w:rPr>
          <w:rFonts w:ascii="Times New Roman" w:hAnsi="Times New Roman" w:cs="Times New Roman"/>
          <w:noProof/>
          <w:sz w:val="24"/>
          <w:szCs w:val="24"/>
          <w:vertAlign w:val="superscript"/>
          <w:lang w:val="en-MY"/>
        </w:rPr>
        <w:t>3</w:t>
      </w:r>
      <w:r>
        <w:rPr>
          <w:rFonts w:ascii="Times New Roman" w:hAnsi="Times New Roman" w:cs="Times New Roman"/>
          <w:sz w:val="24"/>
          <w:szCs w:val="24"/>
        </w:rPr>
        <w:t>.</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The timing of </w:t>
      </w:r>
      <w:r w:rsidR="001B2309">
        <w:rPr>
          <w:rFonts w:ascii="Times New Roman" w:hAnsi="Times New Roman" w:cs="Times New Roman"/>
          <w:sz w:val="24"/>
          <w:szCs w:val="24"/>
          <w:lang w:val="en-MY"/>
        </w:rPr>
        <w:t>serum</w:t>
      </w:r>
      <w:r>
        <w:rPr>
          <w:rFonts w:ascii="Times New Roman" w:hAnsi="Times New Roman" w:cs="Times New Roman"/>
          <w:sz w:val="24"/>
          <w:szCs w:val="24"/>
          <w:lang w:val="en-MY"/>
        </w:rPr>
        <w:t xml:space="preserve"> progesterone measurements </w:t>
      </w:r>
      <w:r>
        <w:rPr>
          <w:rFonts w:ascii="Times New Roman" w:hAnsi="Times New Roman" w:cs="Times New Roman"/>
          <w:sz w:val="24"/>
          <w:szCs w:val="24"/>
        </w:rPr>
        <w:t>varied widely from</w:t>
      </w:r>
      <w:r>
        <w:rPr>
          <w:rFonts w:ascii="Times New Roman" w:hAnsi="Times New Roman" w:cs="Times New Roman"/>
          <w:sz w:val="24"/>
          <w:szCs w:val="24"/>
          <w:lang w:val="en-MY"/>
        </w:rPr>
        <w:t xml:space="preserve"> the day of </w:t>
      </w:r>
      <w:r w:rsidR="00FD3A7C">
        <w:rPr>
          <w:rFonts w:ascii="Times New Roman" w:hAnsi="Times New Roman" w:cs="Times New Roman"/>
          <w:sz w:val="24"/>
          <w:szCs w:val="24"/>
          <w:lang w:val="en-MY"/>
        </w:rPr>
        <w:t>ET</w:t>
      </w:r>
      <w:r>
        <w:rPr>
          <w:rFonts w:ascii="Times New Roman" w:hAnsi="Times New Roman" w:cs="Times New Roman"/>
          <w:sz w:val="24"/>
          <w:szCs w:val="24"/>
          <w:lang w:val="en-MY"/>
        </w:rPr>
        <w:t xml:space="preserve"> </w:t>
      </w:r>
      <w:r>
        <w:rPr>
          <w:rFonts w:ascii="Times New Roman" w:hAnsi="Times New Roman" w:cs="Times New Roman"/>
          <w:sz w:val="24"/>
          <w:szCs w:val="24"/>
        </w:rPr>
        <w:t>(</w:t>
      </w:r>
      <w:r w:rsidR="00F04AC3">
        <w:rPr>
          <w:rFonts w:ascii="Times New Roman" w:hAnsi="Times New Roman" w:cs="Times New Roman"/>
          <w:sz w:val="24"/>
          <w:szCs w:val="24"/>
        </w:rPr>
        <w:t>two studies</w:t>
      </w:r>
      <w:r>
        <w:rPr>
          <w:rFonts w:ascii="Times New Roman" w:hAnsi="Times New Roman" w:cs="Times New Roman"/>
          <w:sz w:val="24"/>
          <w:szCs w:val="24"/>
        </w:rPr>
        <w:t>)</w:t>
      </w:r>
      <w:r w:rsidR="00E41D8A" w:rsidRPr="00E41D8A">
        <w:rPr>
          <w:rFonts w:ascii="Times New Roman" w:hAnsi="Times New Roman" w:cs="Times New Roman"/>
          <w:noProof/>
          <w:sz w:val="24"/>
          <w:szCs w:val="24"/>
          <w:vertAlign w:val="superscript"/>
        </w:rPr>
        <w:t>6</w:t>
      </w:r>
      <w:r w:rsidR="00ED1D58">
        <w:rPr>
          <w:rFonts w:ascii="Times New Roman" w:hAnsi="Times New Roman" w:cs="Times New Roman"/>
          <w:noProof/>
          <w:sz w:val="24"/>
          <w:szCs w:val="24"/>
          <w:vertAlign w:val="superscript"/>
        </w:rPr>
        <w:t>2</w:t>
      </w:r>
      <w:r w:rsidR="00E41D8A" w:rsidRPr="00E41D8A">
        <w:rPr>
          <w:rFonts w:ascii="Times New Roman" w:hAnsi="Times New Roman" w:cs="Times New Roman"/>
          <w:noProof/>
          <w:sz w:val="24"/>
          <w:szCs w:val="24"/>
          <w:vertAlign w:val="superscript"/>
        </w:rPr>
        <w:t>,6</w:t>
      </w:r>
      <w:r w:rsidR="00ED1D58">
        <w:rPr>
          <w:rFonts w:ascii="Times New Roman" w:hAnsi="Times New Roman" w:cs="Times New Roman"/>
          <w:noProof/>
          <w:sz w:val="24"/>
          <w:szCs w:val="24"/>
          <w:vertAlign w:val="superscript"/>
        </w:rPr>
        <w:t>3</w:t>
      </w:r>
      <w:r>
        <w:rPr>
          <w:rFonts w:ascii="Times New Roman" w:hAnsi="Times New Roman" w:cs="Times New Roman"/>
          <w:sz w:val="24"/>
          <w:szCs w:val="24"/>
        </w:rPr>
        <w:t xml:space="preserve"> and after </w:t>
      </w:r>
      <w:r w:rsidR="00FD3A7C">
        <w:rPr>
          <w:rFonts w:ascii="Times New Roman" w:hAnsi="Times New Roman" w:cs="Times New Roman"/>
          <w:sz w:val="24"/>
          <w:szCs w:val="24"/>
        </w:rPr>
        <w:t>ET</w:t>
      </w:r>
      <w:r>
        <w:rPr>
          <w:rFonts w:ascii="Times New Roman" w:hAnsi="Times New Roman" w:cs="Times New Roman"/>
          <w:sz w:val="24"/>
          <w:szCs w:val="24"/>
        </w:rPr>
        <w:t xml:space="preserve"> </w:t>
      </w:r>
      <w:r>
        <w:rPr>
          <w:rFonts w:ascii="Times New Roman" w:hAnsi="Times New Roman" w:cs="Times New Roman"/>
          <w:sz w:val="24"/>
          <w:szCs w:val="24"/>
          <w:lang w:val="en-MY"/>
        </w:rPr>
        <w:t>(</w:t>
      </w:r>
      <w:r w:rsidR="00F04AC3">
        <w:rPr>
          <w:rFonts w:ascii="Times New Roman" w:hAnsi="Times New Roman" w:cs="Times New Roman"/>
          <w:sz w:val="24"/>
          <w:szCs w:val="24"/>
        </w:rPr>
        <w:t>one study</w:t>
      </w:r>
      <w:r>
        <w:rPr>
          <w:rFonts w:ascii="Times New Roman" w:hAnsi="Times New Roman" w:cs="Times New Roman"/>
          <w:sz w:val="24"/>
          <w:szCs w:val="24"/>
          <w:lang w:val="en-MY"/>
        </w:rPr>
        <w:t>)</w:t>
      </w:r>
      <w:r w:rsidR="006966BF" w:rsidRPr="006966BF">
        <w:rPr>
          <w:rFonts w:ascii="Times New Roman" w:hAnsi="Times New Roman" w:cs="Times New Roman"/>
          <w:noProof/>
          <w:sz w:val="24"/>
          <w:szCs w:val="24"/>
          <w:vertAlign w:val="superscript"/>
          <w:lang w:val="en-MY"/>
        </w:rPr>
        <w:t>6</w:t>
      </w:r>
      <w:r w:rsidR="00ED1D58">
        <w:rPr>
          <w:rFonts w:ascii="Times New Roman" w:hAnsi="Times New Roman" w:cs="Times New Roman"/>
          <w:noProof/>
          <w:sz w:val="24"/>
          <w:szCs w:val="24"/>
          <w:vertAlign w:val="superscript"/>
          <w:lang w:val="en-MY"/>
        </w:rPr>
        <w:t>1</w:t>
      </w:r>
      <w:r>
        <w:rPr>
          <w:rFonts w:ascii="Times New Roman" w:hAnsi="Times New Roman" w:cs="Times New Roman"/>
          <w:sz w:val="24"/>
          <w:szCs w:val="24"/>
          <w:lang w:val="en-MY"/>
        </w:rPr>
        <w:t xml:space="preserve">. </w:t>
      </w:r>
      <w:r w:rsidR="0044383E">
        <w:rPr>
          <w:rFonts w:ascii="Times New Roman" w:hAnsi="Times New Roman" w:cs="Times New Roman"/>
          <w:sz w:val="24"/>
          <w:szCs w:val="24"/>
        </w:rPr>
        <w:t>T</w:t>
      </w:r>
      <w:r>
        <w:rPr>
          <w:rFonts w:ascii="Times New Roman" w:hAnsi="Times New Roman" w:cs="Times New Roman"/>
          <w:sz w:val="24"/>
          <w:szCs w:val="24"/>
        </w:rPr>
        <w:t>wo</w:t>
      </w:r>
      <w:r>
        <w:rPr>
          <w:rFonts w:ascii="Times New Roman" w:hAnsi="Times New Roman" w:cs="Times New Roman"/>
          <w:sz w:val="24"/>
          <w:szCs w:val="24"/>
          <w:lang w:val="en-MY"/>
        </w:rPr>
        <w:t xml:space="preserve"> studies </w:t>
      </w:r>
      <w:r w:rsidR="0044383E">
        <w:rPr>
          <w:rFonts w:ascii="Times New Roman" w:hAnsi="Times New Roman" w:cs="Times New Roman"/>
          <w:sz w:val="24"/>
          <w:szCs w:val="24"/>
          <w:lang w:val="en-MY"/>
        </w:rPr>
        <w:t>used</w:t>
      </w:r>
      <w:r>
        <w:rPr>
          <w:rFonts w:ascii="Times New Roman" w:hAnsi="Times New Roman" w:cs="Times New Roman"/>
          <w:sz w:val="24"/>
          <w:szCs w:val="24"/>
          <w:lang w:val="en-MY"/>
        </w:rPr>
        <w:t xml:space="preserve"> vaginal suppositories</w:t>
      </w:r>
      <w:r w:rsidR="00137F90" w:rsidRPr="00137F90">
        <w:rPr>
          <w:rFonts w:ascii="Times New Roman" w:hAnsi="Times New Roman" w:cs="Times New Roman"/>
          <w:noProof/>
          <w:sz w:val="24"/>
          <w:szCs w:val="24"/>
          <w:vertAlign w:val="superscript"/>
          <w:lang w:val="en-MY"/>
        </w:rPr>
        <w:t>6</w:t>
      </w:r>
      <w:r w:rsidR="00ED1D58">
        <w:rPr>
          <w:rFonts w:ascii="Times New Roman" w:hAnsi="Times New Roman" w:cs="Times New Roman"/>
          <w:noProof/>
          <w:sz w:val="24"/>
          <w:szCs w:val="24"/>
          <w:vertAlign w:val="superscript"/>
          <w:lang w:val="en-MY"/>
        </w:rPr>
        <w:t>1</w:t>
      </w:r>
      <w:r w:rsidR="00137F90" w:rsidRPr="00137F90">
        <w:rPr>
          <w:rFonts w:ascii="Times New Roman" w:hAnsi="Times New Roman" w:cs="Times New Roman"/>
          <w:noProof/>
          <w:sz w:val="24"/>
          <w:szCs w:val="24"/>
          <w:vertAlign w:val="superscript"/>
          <w:lang w:val="en-MY"/>
        </w:rPr>
        <w:t>,6</w:t>
      </w:r>
      <w:r w:rsidR="00ED1D58">
        <w:rPr>
          <w:rFonts w:ascii="Times New Roman" w:hAnsi="Times New Roman" w:cs="Times New Roman"/>
          <w:noProof/>
          <w:sz w:val="24"/>
          <w:szCs w:val="24"/>
          <w:vertAlign w:val="superscript"/>
          <w:lang w:val="en-MY"/>
        </w:rPr>
        <w:t>2</w:t>
      </w:r>
      <w:r>
        <w:rPr>
          <w:rFonts w:ascii="Times New Roman" w:hAnsi="Times New Roman" w:cs="Times New Roman"/>
          <w:sz w:val="24"/>
          <w:szCs w:val="24"/>
        </w:rPr>
        <w:t xml:space="preserve"> and one</w:t>
      </w:r>
      <w:r>
        <w:rPr>
          <w:rFonts w:ascii="Times New Roman" w:hAnsi="Times New Roman" w:cs="Times New Roman"/>
          <w:sz w:val="24"/>
          <w:szCs w:val="24"/>
          <w:lang w:val="en-MY"/>
        </w:rPr>
        <w:t xml:space="preserve"> study </w:t>
      </w:r>
      <w:r w:rsidR="0044383E">
        <w:rPr>
          <w:rFonts w:ascii="Times New Roman" w:hAnsi="Times New Roman" w:cs="Times New Roman"/>
          <w:sz w:val="24"/>
          <w:szCs w:val="24"/>
          <w:lang w:val="en-MY"/>
        </w:rPr>
        <w:t xml:space="preserve">used </w:t>
      </w:r>
      <w:r>
        <w:rPr>
          <w:rFonts w:ascii="Times New Roman" w:hAnsi="Times New Roman" w:cs="Times New Roman"/>
          <w:sz w:val="24"/>
          <w:szCs w:val="24"/>
          <w:lang w:val="en-MY"/>
        </w:rPr>
        <w:t>oral progesterone</w:t>
      </w:r>
      <w:r w:rsidR="000C5857" w:rsidRPr="000C5857">
        <w:rPr>
          <w:rFonts w:ascii="Times New Roman" w:hAnsi="Times New Roman" w:cs="Times New Roman"/>
          <w:noProof/>
          <w:sz w:val="24"/>
          <w:szCs w:val="24"/>
          <w:vertAlign w:val="superscript"/>
          <w:lang w:val="en-MY"/>
        </w:rPr>
        <w:t>6</w:t>
      </w:r>
      <w:r w:rsidR="00ED1D58">
        <w:rPr>
          <w:rFonts w:ascii="Times New Roman" w:hAnsi="Times New Roman" w:cs="Times New Roman"/>
          <w:noProof/>
          <w:sz w:val="24"/>
          <w:szCs w:val="24"/>
          <w:vertAlign w:val="superscript"/>
          <w:lang w:val="en-MY"/>
        </w:rPr>
        <w:t>3</w:t>
      </w:r>
      <w:r>
        <w:rPr>
          <w:rFonts w:ascii="Times New Roman" w:hAnsi="Times New Roman" w:cs="Times New Roman"/>
          <w:sz w:val="24"/>
          <w:szCs w:val="24"/>
          <w:lang w:val="en-MY"/>
        </w:rPr>
        <w:t>.</w:t>
      </w:r>
      <w:r>
        <w:rPr>
          <w:rFonts w:ascii="Times New Roman" w:hAnsi="Times New Roman" w:cs="Times New Roman"/>
          <w:sz w:val="24"/>
          <w:szCs w:val="24"/>
        </w:rPr>
        <w:t xml:space="preserve"> </w:t>
      </w:r>
      <w:r w:rsidR="007C08ED">
        <w:rPr>
          <w:rFonts w:ascii="Times New Roman" w:hAnsi="Times New Roman" w:cs="Times New Roman"/>
          <w:sz w:val="24"/>
          <w:szCs w:val="24"/>
        </w:rPr>
        <w:t>O</w:t>
      </w:r>
      <w:r>
        <w:rPr>
          <w:rFonts w:ascii="Times New Roman" w:hAnsi="Times New Roman" w:cs="Times New Roman"/>
          <w:sz w:val="24"/>
          <w:szCs w:val="24"/>
        </w:rPr>
        <w:t>ne study</w:t>
      </w:r>
      <w:r w:rsidR="000C5857" w:rsidRPr="000C5857">
        <w:rPr>
          <w:rFonts w:ascii="Times New Roman" w:hAnsi="Times New Roman" w:cs="Times New Roman"/>
          <w:noProof/>
          <w:sz w:val="24"/>
          <w:szCs w:val="24"/>
          <w:vertAlign w:val="superscript"/>
        </w:rPr>
        <w:t>6</w:t>
      </w:r>
      <w:r w:rsidR="00ED1D58">
        <w:rPr>
          <w:rFonts w:ascii="Times New Roman" w:hAnsi="Times New Roman" w:cs="Times New Roman"/>
          <w:noProof/>
          <w:sz w:val="24"/>
          <w:szCs w:val="24"/>
          <w:vertAlign w:val="superscript"/>
        </w:rPr>
        <w:t>1</w:t>
      </w:r>
      <w:r>
        <w:rPr>
          <w:rFonts w:ascii="Times New Roman" w:hAnsi="Times New Roman" w:cs="Times New Roman"/>
          <w:sz w:val="24"/>
          <w:szCs w:val="24"/>
        </w:rPr>
        <w:t xml:space="preserve"> report</w:t>
      </w:r>
      <w:r w:rsidR="007C08ED">
        <w:rPr>
          <w:rFonts w:ascii="Times New Roman" w:hAnsi="Times New Roman" w:cs="Times New Roman"/>
          <w:sz w:val="24"/>
          <w:szCs w:val="24"/>
        </w:rPr>
        <w:t>ed</w:t>
      </w:r>
      <w:r w:rsidR="00F04AC3">
        <w:rPr>
          <w:rFonts w:ascii="Times New Roman" w:hAnsi="Times New Roman" w:cs="Times New Roman"/>
          <w:sz w:val="24"/>
          <w:szCs w:val="24"/>
        </w:rPr>
        <w:t xml:space="preserve"> a</w:t>
      </w:r>
      <w:r>
        <w:rPr>
          <w:rFonts w:ascii="Times New Roman" w:hAnsi="Times New Roman" w:cs="Times New Roman"/>
          <w:sz w:val="24"/>
          <w:szCs w:val="24"/>
        </w:rPr>
        <w:t xml:space="preserve"> single progesterone threshold level (&lt;25.2ng/ml) and the other two</w:t>
      </w:r>
      <w:r w:rsidR="001557DC">
        <w:rPr>
          <w:rFonts w:ascii="Times New Roman" w:hAnsi="Times New Roman" w:cs="Times New Roman"/>
          <w:sz w:val="24"/>
          <w:szCs w:val="24"/>
        </w:rPr>
        <w:t xml:space="preserve"> studies</w:t>
      </w:r>
      <w:r w:rsidR="00453CA1" w:rsidRPr="00453CA1">
        <w:rPr>
          <w:rFonts w:ascii="Times New Roman" w:hAnsi="Times New Roman" w:cs="Times New Roman"/>
          <w:noProof/>
          <w:sz w:val="24"/>
          <w:szCs w:val="24"/>
          <w:vertAlign w:val="superscript"/>
        </w:rPr>
        <w:t>6</w:t>
      </w:r>
      <w:r w:rsidR="00F80C39">
        <w:rPr>
          <w:rFonts w:ascii="Times New Roman" w:hAnsi="Times New Roman" w:cs="Times New Roman"/>
          <w:noProof/>
          <w:sz w:val="24"/>
          <w:szCs w:val="24"/>
          <w:vertAlign w:val="superscript"/>
        </w:rPr>
        <w:t>2</w:t>
      </w:r>
      <w:r w:rsidR="00453CA1" w:rsidRPr="00453CA1">
        <w:rPr>
          <w:rFonts w:ascii="Times New Roman" w:hAnsi="Times New Roman" w:cs="Times New Roman"/>
          <w:noProof/>
          <w:sz w:val="24"/>
          <w:szCs w:val="24"/>
          <w:vertAlign w:val="superscript"/>
        </w:rPr>
        <w:t>,6</w:t>
      </w:r>
      <w:r w:rsidR="00F80C39">
        <w:rPr>
          <w:rFonts w:ascii="Times New Roman" w:hAnsi="Times New Roman" w:cs="Times New Roman"/>
          <w:noProof/>
          <w:sz w:val="24"/>
          <w:szCs w:val="24"/>
          <w:vertAlign w:val="superscript"/>
        </w:rPr>
        <w:t>3</w:t>
      </w:r>
      <w:r>
        <w:rPr>
          <w:rFonts w:ascii="Times New Roman" w:hAnsi="Times New Roman" w:cs="Times New Roman"/>
          <w:sz w:val="24"/>
          <w:szCs w:val="24"/>
        </w:rPr>
        <w:t xml:space="preserve"> report</w:t>
      </w:r>
      <w:r w:rsidR="001557DC">
        <w:rPr>
          <w:rFonts w:ascii="Times New Roman" w:hAnsi="Times New Roman" w:cs="Times New Roman"/>
          <w:sz w:val="24"/>
          <w:szCs w:val="24"/>
        </w:rPr>
        <w:t>ed</w:t>
      </w:r>
      <w:r>
        <w:rPr>
          <w:rFonts w:ascii="Times New Roman" w:hAnsi="Times New Roman" w:cs="Times New Roman"/>
          <w:sz w:val="24"/>
          <w:szCs w:val="24"/>
        </w:rPr>
        <w:t xml:space="preserve"> progesterone level in ranges</w:t>
      </w:r>
      <w:r w:rsidR="00CB1BEF">
        <w:rPr>
          <w:rFonts w:ascii="Times New Roman" w:hAnsi="Times New Roman" w:cs="Times New Roman"/>
          <w:sz w:val="24"/>
          <w:szCs w:val="24"/>
        </w:rPr>
        <w:t xml:space="preserve"> (&lt;115nmol/L, 115-252nmol/L and &gt;252nmol/L (61); </w:t>
      </w:r>
      <w:r w:rsidR="007027B0">
        <w:rPr>
          <w:rFonts w:ascii="Times New Roman" w:hAnsi="Times New Roman" w:cs="Times New Roman"/>
          <w:sz w:val="24"/>
          <w:szCs w:val="24"/>
        </w:rPr>
        <w:t>10</w:t>
      </w:r>
      <w:r w:rsidR="007027B0" w:rsidRPr="00F027DF">
        <w:rPr>
          <w:rFonts w:ascii="Times New Roman" w:hAnsi="Times New Roman" w:cs="Times New Roman"/>
          <w:sz w:val="24"/>
          <w:szCs w:val="24"/>
          <w:vertAlign w:val="superscript"/>
        </w:rPr>
        <w:t>th</w:t>
      </w:r>
      <w:r w:rsidR="007027B0">
        <w:rPr>
          <w:rFonts w:ascii="Times New Roman" w:hAnsi="Times New Roman" w:cs="Times New Roman"/>
          <w:sz w:val="24"/>
          <w:szCs w:val="24"/>
        </w:rPr>
        <w:t>/50</w:t>
      </w:r>
      <w:r w:rsidR="007027B0" w:rsidRPr="00F027DF">
        <w:rPr>
          <w:rFonts w:ascii="Times New Roman" w:hAnsi="Times New Roman" w:cs="Times New Roman"/>
          <w:sz w:val="24"/>
          <w:szCs w:val="24"/>
          <w:vertAlign w:val="superscript"/>
        </w:rPr>
        <w:t>th</w:t>
      </w:r>
      <w:r w:rsidR="007027B0">
        <w:rPr>
          <w:rFonts w:ascii="Times New Roman" w:hAnsi="Times New Roman" w:cs="Times New Roman"/>
          <w:sz w:val="24"/>
          <w:szCs w:val="24"/>
        </w:rPr>
        <w:t>/90</w:t>
      </w:r>
      <w:r w:rsidR="007027B0" w:rsidRPr="00F027DF">
        <w:rPr>
          <w:rFonts w:ascii="Times New Roman" w:hAnsi="Times New Roman" w:cs="Times New Roman"/>
          <w:sz w:val="24"/>
          <w:szCs w:val="24"/>
          <w:vertAlign w:val="superscript"/>
        </w:rPr>
        <w:t>th</w:t>
      </w:r>
      <w:r w:rsidR="007027B0">
        <w:rPr>
          <w:rFonts w:ascii="Times New Roman" w:hAnsi="Times New Roman" w:cs="Times New Roman"/>
          <w:sz w:val="24"/>
          <w:szCs w:val="24"/>
        </w:rPr>
        <w:t xml:space="preserve"> percentile for early luteal phase and 25</w:t>
      </w:r>
      <w:r w:rsidR="007027B0" w:rsidRPr="00F027DF">
        <w:rPr>
          <w:rFonts w:ascii="Times New Roman" w:hAnsi="Times New Roman" w:cs="Times New Roman"/>
          <w:sz w:val="24"/>
          <w:szCs w:val="24"/>
          <w:vertAlign w:val="superscript"/>
        </w:rPr>
        <w:t>th</w:t>
      </w:r>
      <w:r w:rsidR="007027B0">
        <w:rPr>
          <w:rFonts w:ascii="Times New Roman" w:hAnsi="Times New Roman" w:cs="Times New Roman"/>
          <w:sz w:val="24"/>
          <w:szCs w:val="24"/>
        </w:rPr>
        <w:t>/50</w:t>
      </w:r>
      <w:r w:rsidR="007027B0" w:rsidRPr="00F027DF">
        <w:rPr>
          <w:rFonts w:ascii="Times New Roman" w:hAnsi="Times New Roman" w:cs="Times New Roman"/>
          <w:sz w:val="24"/>
          <w:szCs w:val="24"/>
          <w:vertAlign w:val="superscript"/>
        </w:rPr>
        <w:t>th</w:t>
      </w:r>
      <w:r w:rsidR="007027B0">
        <w:rPr>
          <w:rFonts w:ascii="Times New Roman" w:hAnsi="Times New Roman" w:cs="Times New Roman"/>
          <w:sz w:val="24"/>
          <w:szCs w:val="24"/>
        </w:rPr>
        <w:t>/75</w:t>
      </w:r>
      <w:r w:rsidR="007027B0" w:rsidRPr="00F027DF">
        <w:rPr>
          <w:rFonts w:ascii="Times New Roman" w:hAnsi="Times New Roman" w:cs="Times New Roman"/>
          <w:sz w:val="24"/>
          <w:szCs w:val="24"/>
          <w:vertAlign w:val="superscript"/>
        </w:rPr>
        <w:t>th</w:t>
      </w:r>
      <w:r w:rsidR="007027B0">
        <w:rPr>
          <w:rFonts w:ascii="Times New Roman" w:hAnsi="Times New Roman" w:cs="Times New Roman"/>
          <w:sz w:val="24"/>
          <w:szCs w:val="24"/>
        </w:rPr>
        <w:t xml:space="preserve"> percentile in mid luteal phase)</w:t>
      </w:r>
      <w:r>
        <w:rPr>
          <w:rFonts w:ascii="Times New Roman" w:hAnsi="Times New Roman" w:cs="Times New Roman"/>
          <w:sz w:val="24"/>
          <w:szCs w:val="24"/>
        </w:rPr>
        <w:t xml:space="preserve">. </w:t>
      </w:r>
      <w:r>
        <w:rPr>
          <w:rFonts w:ascii="Times New Roman" w:hAnsi="Times New Roman" w:cs="Times New Roman"/>
          <w:sz w:val="24"/>
          <w:szCs w:val="24"/>
          <w:lang w:val="en-MY"/>
        </w:rPr>
        <w:t xml:space="preserve">Two studies reported the use of </w:t>
      </w:r>
      <w:r w:rsidR="00344644">
        <w:rPr>
          <w:rFonts w:ascii="Times New Roman" w:hAnsi="Times New Roman" w:cs="Times New Roman"/>
          <w:sz w:val="24"/>
          <w:szCs w:val="24"/>
          <w:lang w:val="en-MY"/>
        </w:rPr>
        <w:t>D3</w:t>
      </w:r>
      <w:r>
        <w:rPr>
          <w:rFonts w:ascii="Times New Roman" w:hAnsi="Times New Roman" w:cs="Times New Roman"/>
          <w:sz w:val="24"/>
          <w:szCs w:val="24"/>
          <w:lang w:val="en-MY"/>
        </w:rPr>
        <w:t xml:space="preserve"> embryos</w:t>
      </w:r>
      <w:r w:rsidR="007300AA" w:rsidRPr="007300AA">
        <w:rPr>
          <w:rFonts w:ascii="Times New Roman" w:hAnsi="Times New Roman" w:cs="Times New Roman"/>
          <w:noProof/>
          <w:sz w:val="24"/>
          <w:szCs w:val="24"/>
          <w:vertAlign w:val="superscript"/>
          <w:lang w:val="en-MY"/>
        </w:rPr>
        <w:t>6</w:t>
      </w:r>
      <w:r w:rsidR="00F80C39">
        <w:rPr>
          <w:rFonts w:ascii="Times New Roman" w:hAnsi="Times New Roman" w:cs="Times New Roman"/>
          <w:noProof/>
          <w:sz w:val="24"/>
          <w:szCs w:val="24"/>
          <w:vertAlign w:val="superscript"/>
          <w:lang w:val="en-MY"/>
        </w:rPr>
        <w:t>1</w:t>
      </w:r>
      <w:r w:rsidR="007300AA" w:rsidRPr="007300AA">
        <w:rPr>
          <w:rFonts w:ascii="Times New Roman" w:hAnsi="Times New Roman" w:cs="Times New Roman"/>
          <w:noProof/>
          <w:sz w:val="24"/>
          <w:szCs w:val="24"/>
          <w:vertAlign w:val="superscript"/>
          <w:lang w:val="en-MY"/>
        </w:rPr>
        <w:t>,6</w:t>
      </w:r>
      <w:r w:rsidR="00F80C39">
        <w:rPr>
          <w:rFonts w:ascii="Times New Roman" w:hAnsi="Times New Roman" w:cs="Times New Roman"/>
          <w:noProof/>
          <w:sz w:val="24"/>
          <w:szCs w:val="24"/>
          <w:vertAlign w:val="superscript"/>
          <w:lang w:val="en-MY"/>
        </w:rPr>
        <w:t>3</w:t>
      </w:r>
      <w:r>
        <w:rPr>
          <w:rFonts w:ascii="Times New Roman" w:hAnsi="Times New Roman" w:cs="Times New Roman"/>
          <w:sz w:val="24"/>
          <w:szCs w:val="24"/>
          <w:lang w:val="en-MY"/>
        </w:rPr>
        <w:t xml:space="preserve"> </w:t>
      </w:r>
      <w:r>
        <w:rPr>
          <w:rFonts w:ascii="Times New Roman" w:hAnsi="Times New Roman" w:cs="Times New Roman"/>
          <w:sz w:val="24"/>
          <w:szCs w:val="24"/>
        </w:rPr>
        <w:t>and one</w:t>
      </w:r>
      <w:r>
        <w:rPr>
          <w:rFonts w:ascii="Times New Roman" w:hAnsi="Times New Roman" w:cs="Times New Roman"/>
          <w:sz w:val="24"/>
          <w:szCs w:val="24"/>
          <w:lang w:val="en-MY"/>
        </w:rPr>
        <w:t xml:space="preserve"> stud</w:t>
      </w:r>
      <w:r>
        <w:rPr>
          <w:rFonts w:ascii="Times New Roman" w:hAnsi="Times New Roman" w:cs="Times New Roman"/>
          <w:sz w:val="24"/>
          <w:szCs w:val="24"/>
        </w:rPr>
        <w:t>y</w:t>
      </w:r>
      <w:r>
        <w:rPr>
          <w:rFonts w:ascii="Times New Roman" w:hAnsi="Times New Roman" w:cs="Times New Roman"/>
          <w:sz w:val="24"/>
          <w:szCs w:val="24"/>
          <w:lang w:val="en-MY"/>
        </w:rPr>
        <w:t xml:space="preserve"> reported using both </w:t>
      </w:r>
      <w:r w:rsidR="00344644">
        <w:rPr>
          <w:rFonts w:ascii="Times New Roman" w:hAnsi="Times New Roman" w:cs="Times New Roman"/>
          <w:sz w:val="24"/>
          <w:szCs w:val="24"/>
          <w:lang w:val="en-MY"/>
        </w:rPr>
        <w:t xml:space="preserve">D3 </w:t>
      </w:r>
      <w:r>
        <w:rPr>
          <w:rFonts w:ascii="Times New Roman" w:hAnsi="Times New Roman" w:cs="Times New Roman"/>
          <w:sz w:val="24"/>
          <w:szCs w:val="24"/>
          <w:lang w:val="en-MY"/>
        </w:rPr>
        <w:t xml:space="preserve">and </w:t>
      </w:r>
      <w:r w:rsidR="00344644">
        <w:rPr>
          <w:rFonts w:ascii="Times New Roman" w:hAnsi="Times New Roman" w:cs="Times New Roman"/>
          <w:sz w:val="24"/>
          <w:szCs w:val="24"/>
          <w:lang w:val="en-MY"/>
        </w:rPr>
        <w:t>D5</w:t>
      </w:r>
      <w:r>
        <w:rPr>
          <w:rFonts w:ascii="Times New Roman" w:hAnsi="Times New Roman" w:cs="Times New Roman"/>
          <w:sz w:val="24"/>
          <w:szCs w:val="24"/>
          <w:lang w:val="en-MY"/>
        </w:rPr>
        <w:t xml:space="preserve"> embryos</w:t>
      </w:r>
      <w:r w:rsidR="007A5922" w:rsidRPr="007A5922">
        <w:rPr>
          <w:rFonts w:ascii="Times New Roman" w:hAnsi="Times New Roman" w:cs="Times New Roman"/>
          <w:noProof/>
          <w:sz w:val="24"/>
          <w:szCs w:val="24"/>
          <w:vertAlign w:val="superscript"/>
          <w:lang w:val="en-MY"/>
        </w:rPr>
        <w:t>6</w:t>
      </w:r>
      <w:r w:rsidR="00F80C39">
        <w:rPr>
          <w:rFonts w:ascii="Times New Roman" w:hAnsi="Times New Roman" w:cs="Times New Roman"/>
          <w:noProof/>
          <w:sz w:val="24"/>
          <w:szCs w:val="24"/>
          <w:vertAlign w:val="superscript"/>
          <w:lang w:val="en-MY"/>
        </w:rPr>
        <w:t>2</w:t>
      </w:r>
      <w:r w:rsidR="00E52CA5">
        <w:rPr>
          <w:rFonts w:ascii="Times New Roman" w:hAnsi="Times New Roman" w:cs="Times New Roman"/>
          <w:sz w:val="24"/>
          <w:szCs w:val="24"/>
          <w:lang w:val="en-MY"/>
        </w:rPr>
        <w:t xml:space="preserve"> </w:t>
      </w:r>
      <w:r w:rsidR="00E52CA5">
        <w:rPr>
          <w:rFonts w:ascii="Times New Roman" w:hAnsi="Times New Roman" w:cs="Times New Roman"/>
          <w:b/>
          <w:bCs/>
          <w:sz w:val="24"/>
          <w:szCs w:val="24"/>
        </w:rPr>
        <w:t>(Table 1)</w:t>
      </w:r>
      <w:r>
        <w:rPr>
          <w:rFonts w:ascii="Times New Roman" w:hAnsi="Times New Roman" w:cs="Times New Roman"/>
          <w:sz w:val="24"/>
          <w:szCs w:val="24"/>
        </w:rPr>
        <w:t>.</w:t>
      </w:r>
    </w:p>
    <w:p w14:paraId="53780C13" w14:textId="77777777" w:rsidR="00D17A0F" w:rsidRDefault="00D17A0F" w:rsidP="00F9392D">
      <w:pPr>
        <w:spacing w:line="360" w:lineRule="auto"/>
        <w:rPr>
          <w:rFonts w:ascii="Times New Roman" w:hAnsi="Times New Roman" w:cs="Times New Roman"/>
          <w:sz w:val="24"/>
          <w:szCs w:val="24"/>
          <w:lang w:val="en-MY"/>
        </w:rPr>
      </w:pPr>
    </w:p>
    <w:p w14:paraId="53780C14" w14:textId="30F813C6" w:rsidR="00D17A0F" w:rsidRDefault="00344644" w:rsidP="00F9392D">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FET</w:t>
      </w:r>
      <w:r w:rsidR="00F70E72">
        <w:rPr>
          <w:rFonts w:ascii="Times New Roman" w:hAnsi="Times New Roman" w:cs="Times New Roman"/>
          <w:b/>
          <w:bCs/>
          <w:sz w:val="24"/>
          <w:szCs w:val="24"/>
          <w:u w:val="single"/>
        </w:rPr>
        <w:t xml:space="preserve"> cycle</w:t>
      </w:r>
    </w:p>
    <w:p w14:paraId="53780C15" w14:textId="46804C63" w:rsidR="00D17A0F" w:rsidRDefault="00F70E72" w:rsidP="00F9392D">
      <w:pPr>
        <w:numPr>
          <w:ilvl w:val="0"/>
          <w:numId w:val="5"/>
        </w:numPr>
        <w:spacing w:line="360" w:lineRule="auto"/>
        <w:ind w:left="284" w:hanging="142"/>
        <w:rPr>
          <w:rFonts w:ascii="Times New Roman" w:hAnsi="Times New Roman" w:cs="Times New Roman"/>
          <w:sz w:val="24"/>
          <w:szCs w:val="24"/>
          <w:lang w:val="en-MY"/>
        </w:rPr>
      </w:pPr>
      <w:r>
        <w:rPr>
          <w:rFonts w:ascii="Times New Roman" w:hAnsi="Times New Roman" w:cs="Times New Roman"/>
          <w:sz w:val="24"/>
          <w:szCs w:val="24"/>
        </w:rPr>
        <w:t xml:space="preserve">At ovulation </w:t>
      </w:r>
      <w:r>
        <w:rPr>
          <w:rFonts w:ascii="Times New Roman" w:hAnsi="Times New Roman" w:cs="Times New Roman"/>
          <w:sz w:val="24"/>
          <w:szCs w:val="24"/>
          <w:lang w:val="en-MY"/>
        </w:rPr>
        <w:t>trigger</w:t>
      </w:r>
      <w:r>
        <w:rPr>
          <w:rFonts w:ascii="Times New Roman" w:hAnsi="Times New Roman" w:cs="Times New Roman"/>
          <w:sz w:val="24"/>
          <w:szCs w:val="24"/>
        </w:rPr>
        <w:t xml:space="preserve"> in </w:t>
      </w:r>
      <w:r w:rsidR="001B2309">
        <w:rPr>
          <w:rFonts w:ascii="Times New Roman" w:hAnsi="Times New Roman" w:cs="Times New Roman"/>
          <w:sz w:val="24"/>
          <w:szCs w:val="24"/>
          <w:lang w:val="en-MY"/>
        </w:rPr>
        <w:t>modified</w:t>
      </w:r>
      <w:r>
        <w:rPr>
          <w:rFonts w:ascii="Times New Roman" w:hAnsi="Times New Roman" w:cs="Times New Roman"/>
          <w:sz w:val="24"/>
          <w:szCs w:val="24"/>
          <w:lang w:val="en-MY"/>
        </w:rPr>
        <w:t xml:space="preserve"> </w:t>
      </w:r>
      <w:r w:rsidR="001666F8">
        <w:rPr>
          <w:rFonts w:ascii="Times New Roman" w:hAnsi="Times New Roman" w:cs="Times New Roman"/>
          <w:sz w:val="24"/>
          <w:szCs w:val="24"/>
        </w:rPr>
        <w:t>NC-</w:t>
      </w:r>
      <w:r>
        <w:rPr>
          <w:rFonts w:ascii="Times New Roman" w:hAnsi="Times New Roman" w:cs="Times New Roman"/>
          <w:sz w:val="24"/>
          <w:szCs w:val="24"/>
          <w:lang w:val="en-MY"/>
        </w:rPr>
        <w:t>FET</w:t>
      </w:r>
      <w:r>
        <w:rPr>
          <w:rFonts w:ascii="Times New Roman" w:hAnsi="Times New Roman" w:cs="Times New Roman"/>
          <w:sz w:val="24"/>
          <w:szCs w:val="24"/>
        </w:rPr>
        <w:t xml:space="preserve"> cycle</w:t>
      </w:r>
    </w:p>
    <w:p w14:paraId="53780C16" w14:textId="5F5456DB" w:rsidR="00D17A0F" w:rsidRDefault="00F70E72" w:rsidP="00F9392D">
      <w:pPr>
        <w:numPr>
          <w:ilvl w:val="255"/>
          <w:numId w:val="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One study</w:t>
      </w:r>
      <w:r w:rsidR="000B63F9">
        <w:rPr>
          <w:rFonts w:ascii="Times New Roman" w:hAnsi="Times New Roman" w:cs="Times New Roman"/>
          <w:sz w:val="24"/>
          <w:szCs w:val="24"/>
        </w:rPr>
        <w:t xml:space="preserve"> </w:t>
      </w:r>
      <w:r>
        <w:rPr>
          <w:rFonts w:ascii="Times New Roman" w:hAnsi="Times New Roman" w:cs="Times New Roman"/>
          <w:sz w:val="24"/>
          <w:szCs w:val="24"/>
        </w:rPr>
        <w:t xml:space="preserve">reported EP </w:t>
      </w:r>
      <w:r w:rsidR="001A2B51">
        <w:rPr>
          <w:rFonts w:ascii="Times New Roman" w:hAnsi="Times New Roman" w:cs="Times New Roman"/>
          <w:sz w:val="24"/>
          <w:szCs w:val="24"/>
        </w:rPr>
        <w:t>at ovulation trigger</w:t>
      </w:r>
      <w:r w:rsidR="00EC66D5" w:rsidRPr="00EC66D5">
        <w:rPr>
          <w:rFonts w:ascii="Times New Roman" w:hAnsi="Times New Roman" w:cs="Times New Roman"/>
          <w:noProof/>
          <w:sz w:val="24"/>
          <w:szCs w:val="24"/>
          <w:vertAlign w:val="superscript"/>
        </w:rPr>
        <w:t>6</w:t>
      </w:r>
      <w:r w:rsidR="005B409C">
        <w:rPr>
          <w:rFonts w:ascii="Times New Roman" w:hAnsi="Times New Roman" w:cs="Times New Roman"/>
          <w:noProof/>
          <w:sz w:val="24"/>
          <w:szCs w:val="24"/>
          <w:vertAlign w:val="superscript"/>
        </w:rPr>
        <w:t>4</w:t>
      </w:r>
      <w:r>
        <w:rPr>
          <w:rFonts w:ascii="Times New Roman" w:hAnsi="Times New Roman" w:cs="Times New Roman"/>
          <w:sz w:val="24"/>
          <w:szCs w:val="24"/>
        </w:rPr>
        <w:t>. The progesterone threshold level was &gt;1.47ng/ml</w:t>
      </w:r>
      <w:r w:rsidR="00E119AB">
        <w:rPr>
          <w:rFonts w:ascii="Times New Roman" w:hAnsi="Times New Roman" w:cs="Times New Roman"/>
          <w:sz w:val="24"/>
          <w:szCs w:val="24"/>
        </w:rPr>
        <w:t xml:space="preserve"> </w:t>
      </w:r>
      <w:r w:rsidR="00E119AB">
        <w:rPr>
          <w:rFonts w:ascii="Times New Roman" w:hAnsi="Times New Roman" w:cs="Times New Roman"/>
          <w:b/>
          <w:bCs/>
          <w:sz w:val="24"/>
          <w:szCs w:val="24"/>
        </w:rPr>
        <w:t>(Table 1)</w:t>
      </w:r>
      <w:r>
        <w:rPr>
          <w:rFonts w:ascii="Times New Roman" w:hAnsi="Times New Roman" w:cs="Times New Roman"/>
          <w:sz w:val="24"/>
          <w:szCs w:val="24"/>
        </w:rPr>
        <w:t xml:space="preserve">. </w:t>
      </w:r>
    </w:p>
    <w:p w14:paraId="53780C17" w14:textId="77777777" w:rsidR="00D17A0F" w:rsidRDefault="00D17A0F" w:rsidP="00F9392D">
      <w:pPr>
        <w:spacing w:line="360" w:lineRule="auto"/>
        <w:rPr>
          <w:rFonts w:ascii="Times New Roman" w:hAnsi="Times New Roman" w:cs="Times New Roman"/>
          <w:sz w:val="24"/>
          <w:szCs w:val="24"/>
          <w:lang w:val="en-MY"/>
        </w:rPr>
      </w:pPr>
    </w:p>
    <w:p w14:paraId="53780C18" w14:textId="044EFBFD" w:rsidR="00D17A0F" w:rsidRDefault="00F70E72" w:rsidP="00F9392D">
      <w:pPr>
        <w:numPr>
          <w:ilvl w:val="0"/>
          <w:numId w:val="5"/>
        </w:numPr>
        <w:spacing w:line="360" w:lineRule="auto"/>
        <w:ind w:left="142" w:firstLine="0"/>
        <w:rPr>
          <w:rFonts w:ascii="Times New Roman" w:hAnsi="Times New Roman" w:cs="Times New Roman"/>
          <w:sz w:val="24"/>
          <w:szCs w:val="24"/>
          <w:lang w:val="en-MY"/>
        </w:rPr>
      </w:pPr>
      <w:r>
        <w:rPr>
          <w:rFonts w:ascii="Times New Roman" w:hAnsi="Times New Roman" w:cs="Times New Roman"/>
          <w:sz w:val="24"/>
          <w:szCs w:val="24"/>
          <w:lang w:val="en-MY"/>
        </w:rPr>
        <w:t xml:space="preserve"> Before ovulation in </w:t>
      </w:r>
      <w:r w:rsidR="00014002">
        <w:rPr>
          <w:rFonts w:ascii="Times New Roman" w:hAnsi="Times New Roman" w:cs="Times New Roman"/>
          <w:sz w:val="24"/>
          <w:szCs w:val="24"/>
          <w:lang w:val="en-MY"/>
        </w:rPr>
        <w:t>NC-</w:t>
      </w:r>
      <w:r>
        <w:rPr>
          <w:rFonts w:ascii="Times New Roman" w:hAnsi="Times New Roman" w:cs="Times New Roman"/>
          <w:sz w:val="24"/>
          <w:szCs w:val="24"/>
          <w:lang w:val="en-MY"/>
        </w:rPr>
        <w:t>FET cycle</w:t>
      </w:r>
    </w:p>
    <w:p w14:paraId="53780C19" w14:textId="01F2C76E" w:rsidR="00D17A0F" w:rsidRDefault="00F70E72" w:rsidP="00F9392D">
      <w:pPr>
        <w:numPr>
          <w:ilvl w:val="255"/>
          <w:numId w:val="0"/>
        </w:num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Two</w:t>
      </w:r>
      <w:r w:rsidR="000B63F9">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studies reported EP </w:t>
      </w:r>
      <w:r w:rsidR="0091782D">
        <w:rPr>
          <w:rFonts w:ascii="Times New Roman" w:hAnsi="Times New Roman" w:cs="Times New Roman"/>
          <w:sz w:val="24"/>
          <w:szCs w:val="24"/>
          <w:lang w:val="en-MY"/>
        </w:rPr>
        <w:t>in this category</w:t>
      </w:r>
      <w:r w:rsidR="00407E61" w:rsidRPr="00407E61">
        <w:rPr>
          <w:rFonts w:ascii="Times New Roman" w:hAnsi="Times New Roman" w:cs="Times New Roman"/>
          <w:noProof/>
          <w:sz w:val="24"/>
          <w:szCs w:val="24"/>
          <w:vertAlign w:val="superscript"/>
          <w:lang w:val="en-MY"/>
        </w:rPr>
        <w:t>6</w:t>
      </w:r>
      <w:r w:rsidR="003B17FB">
        <w:rPr>
          <w:rFonts w:ascii="Times New Roman" w:hAnsi="Times New Roman" w:cs="Times New Roman"/>
          <w:noProof/>
          <w:sz w:val="24"/>
          <w:szCs w:val="24"/>
          <w:vertAlign w:val="superscript"/>
          <w:lang w:val="en-MY"/>
        </w:rPr>
        <w:t>5</w:t>
      </w:r>
      <w:r w:rsidR="00407E61" w:rsidRPr="00407E61">
        <w:rPr>
          <w:rFonts w:ascii="Times New Roman" w:hAnsi="Times New Roman" w:cs="Times New Roman"/>
          <w:noProof/>
          <w:sz w:val="24"/>
          <w:szCs w:val="24"/>
          <w:vertAlign w:val="superscript"/>
          <w:lang w:val="en-MY"/>
        </w:rPr>
        <w:t>,6</w:t>
      </w:r>
      <w:r w:rsidR="003B17FB">
        <w:rPr>
          <w:rFonts w:ascii="Times New Roman" w:hAnsi="Times New Roman" w:cs="Times New Roman"/>
          <w:noProof/>
          <w:sz w:val="24"/>
          <w:szCs w:val="24"/>
          <w:vertAlign w:val="superscript"/>
          <w:lang w:val="en-MY"/>
        </w:rPr>
        <w:t>6</w:t>
      </w:r>
      <w:r w:rsidR="001A2B51">
        <w:rPr>
          <w:rFonts w:ascii="Times New Roman" w:hAnsi="Times New Roman" w:cs="Times New Roman"/>
          <w:noProof/>
          <w:sz w:val="24"/>
          <w:szCs w:val="24"/>
          <w:lang w:val="en-MY"/>
        </w:rPr>
        <w:t xml:space="preserve">, and ovulation </w:t>
      </w:r>
      <w:r w:rsidR="001A2B51">
        <w:rPr>
          <w:rFonts w:ascii="Times New Roman" w:hAnsi="Times New Roman" w:cs="Times New Roman"/>
          <w:sz w:val="24"/>
          <w:szCs w:val="24"/>
        </w:rPr>
        <w:t>was determined by either monitoring of LH surge or when the collapse of the dominant follicle was observed during transvaginal scan</w:t>
      </w:r>
      <w:r>
        <w:rPr>
          <w:rFonts w:ascii="Times New Roman" w:hAnsi="Times New Roman" w:cs="Times New Roman"/>
          <w:sz w:val="24"/>
          <w:szCs w:val="24"/>
          <w:lang w:val="en-MY"/>
        </w:rPr>
        <w:t xml:space="preserve">. The progesterone threshold levels were &gt;1.0ng/ml and &gt;1.57ng/ml. One study reported the use of </w:t>
      </w:r>
      <w:r w:rsidR="005C18D3">
        <w:rPr>
          <w:rFonts w:ascii="Times New Roman" w:hAnsi="Times New Roman" w:cs="Times New Roman"/>
          <w:sz w:val="24"/>
          <w:szCs w:val="24"/>
          <w:lang w:val="en-MY"/>
        </w:rPr>
        <w:t>D3</w:t>
      </w:r>
      <w:r>
        <w:rPr>
          <w:rFonts w:ascii="Times New Roman" w:hAnsi="Times New Roman" w:cs="Times New Roman"/>
          <w:sz w:val="24"/>
          <w:szCs w:val="24"/>
          <w:lang w:val="en-MY"/>
        </w:rPr>
        <w:t xml:space="preserve"> embryo</w:t>
      </w:r>
      <w:r w:rsidR="00FB65E4">
        <w:rPr>
          <w:rFonts w:ascii="Times New Roman" w:hAnsi="Times New Roman" w:cs="Times New Roman"/>
          <w:sz w:val="24"/>
          <w:szCs w:val="24"/>
          <w:lang w:val="en-MY"/>
        </w:rPr>
        <w:t>s</w:t>
      </w:r>
      <w:r w:rsidR="00747522" w:rsidRPr="00747522">
        <w:rPr>
          <w:rFonts w:ascii="Times New Roman" w:hAnsi="Times New Roman" w:cs="Times New Roman"/>
          <w:noProof/>
          <w:sz w:val="24"/>
          <w:szCs w:val="24"/>
          <w:vertAlign w:val="superscript"/>
          <w:lang w:val="en-MY"/>
        </w:rPr>
        <w:t>6</w:t>
      </w:r>
      <w:r w:rsidR="002A718C">
        <w:rPr>
          <w:rFonts w:ascii="Times New Roman" w:hAnsi="Times New Roman" w:cs="Times New Roman"/>
          <w:noProof/>
          <w:sz w:val="24"/>
          <w:szCs w:val="24"/>
          <w:vertAlign w:val="superscript"/>
          <w:lang w:val="en-MY"/>
        </w:rPr>
        <w:t>5</w:t>
      </w:r>
      <w:r>
        <w:rPr>
          <w:rFonts w:ascii="Times New Roman" w:hAnsi="Times New Roman" w:cs="Times New Roman"/>
          <w:sz w:val="24"/>
          <w:szCs w:val="24"/>
          <w:lang w:val="en-MY"/>
        </w:rPr>
        <w:t xml:space="preserve"> and the other study reported using both </w:t>
      </w:r>
      <w:r w:rsidR="005C18D3">
        <w:rPr>
          <w:rFonts w:ascii="Times New Roman" w:hAnsi="Times New Roman" w:cs="Times New Roman"/>
          <w:sz w:val="24"/>
          <w:szCs w:val="24"/>
          <w:lang w:val="en-MY"/>
        </w:rPr>
        <w:t xml:space="preserve">D3 </w:t>
      </w:r>
      <w:r>
        <w:rPr>
          <w:rFonts w:ascii="Times New Roman" w:hAnsi="Times New Roman" w:cs="Times New Roman"/>
          <w:sz w:val="24"/>
          <w:szCs w:val="24"/>
          <w:lang w:val="en-MY"/>
        </w:rPr>
        <w:t xml:space="preserve">and </w:t>
      </w:r>
      <w:r w:rsidR="005C18D3">
        <w:rPr>
          <w:rFonts w:ascii="Times New Roman" w:hAnsi="Times New Roman" w:cs="Times New Roman"/>
          <w:sz w:val="24"/>
          <w:szCs w:val="24"/>
          <w:lang w:val="en-MY"/>
        </w:rPr>
        <w:t>D5</w:t>
      </w:r>
      <w:r>
        <w:rPr>
          <w:rFonts w:ascii="Times New Roman" w:hAnsi="Times New Roman" w:cs="Times New Roman"/>
          <w:sz w:val="24"/>
          <w:szCs w:val="24"/>
          <w:lang w:val="en-MY"/>
        </w:rPr>
        <w:t xml:space="preserve"> embryo</w:t>
      </w:r>
      <w:r w:rsidR="0059068F">
        <w:rPr>
          <w:rFonts w:ascii="Times New Roman" w:hAnsi="Times New Roman" w:cs="Times New Roman"/>
          <w:sz w:val="24"/>
          <w:szCs w:val="24"/>
          <w:lang w:val="en-MY"/>
        </w:rPr>
        <w:t>s</w:t>
      </w:r>
      <w:r w:rsidR="00747522" w:rsidRPr="00747522">
        <w:rPr>
          <w:rFonts w:ascii="Times New Roman" w:hAnsi="Times New Roman" w:cs="Times New Roman"/>
          <w:noProof/>
          <w:sz w:val="24"/>
          <w:szCs w:val="24"/>
          <w:vertAlign w:val="superscript"/>
          <w:lang w:val="en-MY"/>
        </w:rPr>
        <w:t>6</w:t>
      </w:r>
      <w:r w:rsidR="002A718C">
        <w:rPr>
          <w:rFonts w:ascii="Times New Roman" w:hAnsi="Times New Roman" w:cs="Times New Roman"/>
          <w:noProof/>
          <w:sz w:val="24"/>
          <w:szCs w:val="24"/>
          <w:vertAlign w:val="superscript"/>
          <w:lang w:val="en-MY"/>
        </w:rPr>
        <w:t>6</w:t>
      </w:r>
      <w:r w:rsidR="00922EB0">
        <w:rPr>
          <w:rFonts w:ascii="Times New Roman" w:hAnsi="Times New Roman" w:cs="Times New Roman"/>
          <w:sz w:val="24"/>
          <w:szCs w:val="24"/>
          <w:lang w:val="en-MY"/>
        </w:rPr>
        <w:t xml:space="preserve"> </w:t>
      </w:r>
      <w:r w:rsidR="00922EB0">
        <w:rPr>
          <w:rFonts w:ascii="Times New Roman" w:hAnsi="Times New Roman" w:cs="Times New Roman"/>
          <w:b/>
          <w:bCs/>
          <w:sz w:val="24"/>
          <w:szCs w:val="24"/>
        </w:rPr>
        <w:t>(Table 1)</w:t>
      </w:r>
      <w:r>
        <w:rPr>
          <w:rFonts w:ascii="Times New Roman" w:hAnsi="Times New Roman" w:cs="Times New Roman"/>
          <w:sz w:val="24"/>
          <w:szCs w:val="24"/>
          <w:lang w:val="en-MY"/>
        </w:rPr>
        <w:t>.</w:t>
      </w:r>
    </w:p>
    <w:p w14:paraId="53780C1A" w14:textId="77777777" w:rsidR="00D17A0F" w:rsidRDefault="00D17A0F" w:rsidP="00F9392D">
      <w:pPr>
        <w:numPr>
          <w:ilvl w:val="255"/>
          <w:numId w:val="0"/>
        </w:numPr>
        <w:spacing w:line="360" w:lineRule="auto"/>
        <w:rPr>
          <w:rFonts w:ascii="Times New Roman" w:hAnsi="Times New Roman" w:cs="Times New Roman"/>
          <w:sz w:val="24"/>
          <w:szCs w:val="24"/>
          <w:lang w:val="en-MY"/>
        </w:rPr>
      </w:pPr>
    </w:p>
    <w:p w14:paraId="53780C1B" w14:textId="62AA7D89" w:rsidR="00D17A0F" w:rsidRDefault="00DC127E" w:rsidP="00F9392D">
      <w:pPr>
        <w:numPr>
          <w:ilvl w:val="0"/>
          <w:numId w:val="5"/>
        </w:numPr>
        <w:spacing w:line="360" w:lineRule="auto"/>
        <w:ind w:left="284" w:hanging="142"/>
        <w:rPr>
          <w:rFonts w:ascii="Times New Roman" w:hAnsi="Times New Roman" w:cs="Times New Roman"/>
          <w:sz w:val="24"/>
          <w:szCs w:val="24"/>
        </w:rPr>
      </w:pPr>
      <w:r>
        <w:rPr>
          <w:rFonts w:ascii="Times New Roman" w:hAnsi="Times New Roman" w:cs="Times New Roman"/>
          <w:sz w:val="24"/>
          <w:szCs w:val="24"/>
          <w:lang w:val="en-GB"/>
        </w:rPr>
        <w:t>At l</w:t>
      </w:r>
      <w:r w:rsidR="00F70E72">
        <w:rPr>
          <w:rFonts w:ascii="Times New Roman" w:hAnsi="Times New Roman" w:cs="Times New Roman"/>
          <w:sz w:val="24"/>
          <w:szCs w:val="24"/>
          <w:lang w:val="en-GB"/>
        </w:rPr>
        <w:t>uteal phase</w:t>
      </w:r>
    </w:p>
    <w:p w14:paraId="53780C1C" w14:textId="32653EC7" w:rsidR="00D17A0F" w:rsidRDefault="00C7618C" w:rsidP="00F9392D">
      <w:pPr>
        <w:spacing w:line="360" w:lineRule="auto"/>
        <w:rPr>
          <w:rFonts w:ascii="Times New Roman" w:hAnsi="Times New Roman" w:cs="Times New Roman"/>
          <w:sz w:val="24"/>
          <w:szCs w:val="24"/>
        </w:rPr>
      </w:pPr>
      <w:r>
        <w:rPr>
          <w:rFonts w:ascii="Times New Roman" w:hAnsi="Times New Roman" w:cs="Times New Roman"/>
          <w:sz w:val="24"/>
          <w:szCs w:val="24"/>
        </w:rPr>
        <w:t>Nine</w:t>
      </w:r>
      <w:r w:rsidR="00F70E72">
        <w:rPr>
          <w:rFonts w:ascii="Times New Roman" w:hAnsi="Times New Roman" w:cs="Times New Roman"/>
          <w:sz w:val="24"/>
          <w:szCs w:val="24"/>
          <w:lang w:val="en-MY"/>
        </w:rPr>
        <w:t xml:space="preserve"> studies reported progesterone monitoring </w:t>
      </w:r>
      <w:r w:rsidR="00F70E72">
        <w:rPr>
          <w:rFonts w:ascii="Times New Roman" w:hAnsi="Times New Roman" w:cs="Times New Roman"/>
          <w:sz w:val="24"/>
          <w:szCs w:val="24"/>
        </w:rPr>
        <w:t>in</w:t>
      </w:r>
      <w:r w:rsidR="00F70E72">
        <w:rPr>
          <w:rFonts w:ascii="Times New Roman" w:hAnsi="Times New Roman" w:cs="Times New Roman"/>
          <w:sz w:val="24"/>
          <w:szCs w:val="24"/>
          <w:lang w:val="en-MY"/>
        </w:rPr>
        <w:t xml:space="preserve"> </w:t>
      </w:r>
      <w:r w:rsidR="00C1447F">
        <w:rPr>
          <w:rFonts w:ascii="Times New Roman" w:hAnsi="Times New Roman" w:cs="Times New Roman"/>
          <w:sz w:val="24"/>
          <w:szCs w:val="24"/>
          <w:lang w:val="en-MY"/>
        </w:rPr>
        <w:t xml:space="preserve">this </w:t>
      </w:r>
      <w:proofErr w:type="gramStart"/>
      <w:r w:rsidR="00C1447F">
        <w:rPr>
          <w:rFonts w:ascii="Times New Roman" w:hAnsi="Times New Roman" w:cs="Times New Roman"/>
          <w:sz w:val="24"/>
          <w:szCs w:val="24"/>
          <w:lang w:val="en-MY"/>
        </w:rPr>
        <w:t>category</w:t>
      </w:r>
      <w:r w:rsidR="00CB1F45" w:rsidRPr="00CB1F45">
        <w:rPr>
          <w:rFonts w:ascii="Times New Roman" w:hAnsi="Times New Roman" w:cs="Times New Roman"/>
          <w:noProof/>
          <w:sz w:val="24"/>
          <w:szCs w:val="24"/>
          <w:vertAlign w:val="superscript"/>
          <w:lang w:val="en-MY"/>
        </w:rPr>
        <w:t>6</w:t>
      </w:r>
      <w:r w:rsidR="00F327F6">
        <w:rPr>
          <w:rFonts w:ascii="Times New Roman" w:hAnsi="Times New Roman" w:cs="Times New Roman"/>
          <w:noProof/>
          <w:sz w:val="24"/>
          <w:szCs w:val="24"/>
          <w:vertAlign w:val="superscript"/>
          <w:lang w:val="en-MY"/>
        </w:rPr>
        <w:t>7</w:t>
      </w:r>
      <w:proofErr w:type="gramEnd"/>
      <w:r w:rsidR="00CB1F45" w:rsidRPr="00CB1F45">
        <w:rPr>
          <w:rFonts w:ascii="Times New Roman" w:hAnsi="Times New Roman" w:cs="Times New Roman"/>
          <w:noProof/>
          <w:sz w:val="24"/>
          <w:szCs w:val="24"/>
          <w:vertAlign w:val="superscript"/>
          <w:lang w:val="en-MY"/>
        </w:rPr>
        <w:t>-7</w:t>
      </w:r>
      <w:r w:rsidR="008B699F">
        <w:rPr>
          <w:rFonts w:ascii="Times New Roman" w:hAnsi="Times New Roman" w:cs="Times New Roman"/>
          <w:noProof/>
          <w:sz w:val="24"/>
          <w:szCs w:val="24"/>
          <w:vertAlign w:val="superscript"/>
          <w:lang w:val="en-MY"/>
        </w:rPr>
        <w:t>5</w:t>
      </w:r>
      <w:r w:rsidR="00F70E72">
        <w:rPr>
          <w:rFonts w:ascii="Times New Roman" w:hAnsi="Times New Roman" w:cs="Times New Roman"/>
          <w:sz w:val="24"/>
          <w:szCs w:val="24"/>
        </w:rPr>
        <w:t xml:space="preserve">. </w:t>
      </w:r>
      <w:r w:rsidR="00A342FB">
        <w:rPr>
          <w:rFonts w:ascii="Times New Roman" w:hAnsi="Times New Roman" w:cs="Times New Roman"/>
          <w:sz w:val="24"/>
          <w:szCs w:val="24"/>
        </w:rPr>
        <w:t>All the studies apart from one</w:t>
      </w:r>
      <w:r w:rsidR="001C1F12" w:rsidRPr="001C1F12">
        <w:rPr>
          <w:rFonts w:ascii="Times New Roman" w:hAnsi="Times New Roman" w:cs="Times New Roman"/>
          <w:noProof/>
          <w:sz w:val="24"/>
          <w:szCs w:val="24"/>
          <w:vertAlign w:val="superscript"/>
        </w:rPr>
        <w:t>7</w:t>
      </w:r>
      <w:r w:rsidR="008B699F">
        <w:rPr>
          <w:rFonts w:ascii="Times New Roman" w:hAnsi="Times New Roman" w:cs="Times New Roman"/>
          <w:noProof/>
          <w:sz w:val="24"/>
          <w:szCs w:val="24"/>
          <w:vertAlign w:val="superscript"/>
        </w:rPr>
        <w:t>5</w:t>
      </w:r>
      <w:r w:rsidR="00A342FB">
        <w:rPr>
          <w:rFonts w:ascii="Times New Roman" w:hAnsi="Times New Roman" w:cs="Times New Roman"/>
          <w:sz w:val="24"/>
          <w:szCs w:val="24"/>
        </w:rPr>
        <w:t xml:space="preserve"> were medicated FET cycles. </w:t>
      </w:r>
      <w:r w:rsidR="009C2542">
        <w:rPr>
          <w:rFonts w:ascii="Times New Roman" w:hAnsi="Times New Roman" w:cs="Times New Roman"/>
          <w:sz w:val="24"/>
          <w:szCs w:val="24"/>
        </w:rPr>
        <w:t xml:space="preserve">No studies reported progesterone monitoring in natural FET cycle with or without progesterone supplementation. </w:t>
      </w:r>
      <w:r w:rsidR="00A342FB">
        <w:rPr>
          <w:rFonts w:ascii="Times New Roman" w:hAnsi="Times New Roman" w:cs="Times New Roman"/>
          <w:sz w:val="24"/>
          <w:szCs w:val="24"/>
        </w:rPr>
        <w:t>Melo et al</w:t>
      </w:r>
      <w:r w:rsidR="001C1F12">
        <w:rPr>
          <w:rFonts w:ascii="Times New Roman" w:hAnsi="Times New Roman" w:cs="Times New Roman"/>
          <w:sz w:val="24"/>
          <w:szCs w:val="24"/>
        </w:rPr>
        <w:t>.</w:t>
      </w:r>
      <w:r w:rsidR="001C1F12" w:rsidRPr="001C1F12">
        <w:rPr>
          <w:rFonts w:ascii="Times New Roman" w:hAnsi="Times New Roman" w:cs="Times New Roman"/>
          <w:noProof/>
          <w:sz w:val="24"/>
          <w:szCs w:val="24"/>
          <w:vertAlign w:val="superscript"/>
        </w:rPr>
        <w:t>7</w:t>
      </w:r>
      <w:r w:rsidR="00A33283">
        <w:rPr>
          <w:rFonts w:ascii="Times New Roman" w:hAnsi="Times New Roman" w:cs="Times New Roman"/>
          <w:noProof/>
          <w:sz w:val="24"/>
          <w:szCs w:val="24"/>
          <w:vertAlign w:val="superscript"/>
        </w:rPr>
        <w:t>5</w:t>
      </w:r>
      <w:r w:rsidR="00A342FB">
        <w:rPr>
          <w:rFonts w:ascii="Times New Roman" w:hAnsi="Times New Roman" w:cs="Times New Roman"/>
          <w:sz w:val="24"/>
          <w:szCs w:val="24"/>
        </w:rPr>
        <w:t xml:space="preserve"> included women from natural, and medicated FET cycles. </w:t>
      </w:r>
      <w:r w:rsidR="00F70E72">
        <w:rPr>
          <w:rFonts w:ascii="Times New Roman" w:hAnsi="Times New Roman" w:cs="Times New Roman"/>
          <w:sz w:val="24"/>
          <w:szCs w:val="24"/>
        </w:rPr>
        <w:t xml:space="preserve">The timing of </w:t>
      </w:r>
      <w:r w:rsidR="00F70E72">
        <w:rPr>
          <w:rFonts w:ascii="Times New Roman" w:hAnsi="Times New Roman" w:cs="Times New Roman"/>
          <w:sz w:val="24"/>
          <w:szCs w:val="24"/>
          <w:lang w:val="en-MY"/>
        </w:rPr>
        <w:t xml:space="preserve">serum progesterone measurements </w:t>
      </w:r>
      <w:r w:rsidR="00F70E72">
        <w:rPr>
          <w:rFonts w:ascii="Times New Roman" w:hAnsi="Times New Roman" w:cs="Times New Roman"/>
          <w:sz w:val="24"/>
          <w:szCs w:val="24"/>
        </w:rPr>
        <w:t>varied widely from</w:t>
      </w:r>
      <w:r w:rsidR="00F70E72">
        <w:rPr>
          <w:rFonts w:ascii="Times New Roman" w:hAnsi="Times New Roman" w:cs="Times New Roman"/>
          <w:sz w:val="24"/>
          <w:szCs w:val="24"/>
          <w:lang w:val="en-MY"/>
        </w:rPr>
        <w:t xml:space="preserve"> the day of </w:t>
      </w:r>
      <w:r w:rsidR="009D119C">
        <w:rPr>
          <w:rFonts w:ascii="Times New Roman" w:hAnsi="Times New Roman" w:cs="Times New Roman"/>
          <w:sz w:val="24"/>
          <w:szCs w:val="24"/>
          <w:lang w:val="en-MY"/>
        </w:rPr>
        <w:t>ET</w:t>
      </w:r>
      <w:r w:rsidR="00F70E72">
        <w:rPr>
          <w:rFonts w:ascii="Times New Roman" w:hAnsi="Times New Roman" w:cs="Times New Roman"/>
          <w:sz w:val="24"/>
          <w:szCs w:val="24"/>
          <w:lang w:val="en-MY"/>
        </w:rPr>
        <w:t xml:space="preserve"> </w:t>
      </w:r>
      <w:r w:rsidR="00F70E72">
        <w:rPr>
          <w:rFonts w:ascii="Times New Roman" w:hAnsi="Times New Roman" w:cs="Times New Roman"/>
          <w:sz w:val="24"/>
          <w:szCs w:val="24"/>
        </w:rPr>
        <w:t>(</w:t>
      </w:r>
      <w:r>
        <w:rPr>
          <w:rFonts w:ascii="Times New Roman" w:hAnsi="Times New Roman" w:cs="Times New Roman"/>
          <w:sz w:val="24"/>
          <w:szCs w:val="24"/>
        </w:rPr>
        <w:t xml:space="preserve">seven </w:t>
      </w:r>
      <w:r w:rsidR="00987AB8">
        <w:rPr>
          <w:rFonts w:ascii="Times New Roman" w:hAnsi="Times New Roman" w:cs="Times New Roman"/>
          <w:sz w:val="24"/>
          <w:szCs w:val="24"/>
        </w:rPr>
        <w:t>studies</w:t>
      </w:r>
      <w:r w:rsidR="00F70E72">
        <w:rPr>
          <w:rFonts w:ascii="Times New Roman" w:hAnsi="Times New Roman" w:cs="Times New Roman"/>
          <w:sz w:val="24"/>
          <w:szCs w:val="24"/>
        </w:rPr>
        <w:t>)</w:t>
      </w:r>
      <w:r w:rsidR="00553F42" w:rsidRPr="00553F42">
        <w:rPr>
          <w:rFonts w:ascii="Times New Roman" w:hAnsi="Times New Roman" w:cs="Times New Roman"/>
          <w:noProof/>
          <w:sz w:val="24"/>
          <w:szCs w:val="24"/>
          <w:vertAlign w:val="superscript"/>
        </w:rPr>
        <w:t>6</w:t>
      </w:r>
      <w:r w:rsidR="0000497A">
        <w:rPr>
          <w:rFonts w:ascii="Times New Roman" w:hAnsi="Times New Roman" w:cs="Times New Roman"/>
          <w:noProof/>
          <w:sz w:val="24"/>
          <w:szCs w:val="24"/>
          <w:vertAlign w:val="superscript"/>
        </w:rPr>
        <w:t>7</w:t>
      </w:r>
      <w:r w:rsidR="00553F42" w:rsidRPr="00553F42">
        <w:rPr>
          <w:rFonts w:ascii="Times New Roman" w:hAnsi="Times New Roman" w:cs="Times New Roman"/>
          <w:noProof/>
          <w:sz w:val="24"/>
          <w:szCs w:val="24"/>
          <w:vertAlign w:val="superscript"/>
        </w:rPr>
        <w:t>,6</w:t>
      </w:r>
      <w:r w:rsidR="0000497A">
        <w:rPr>
          <w:rFonts w:ascii="Times New Roman" w:hAnsi="Times New Roman" w:cs="Times New Roman"/>
          <w:noProof/>
          <w:sz w:val="24"/>
          <w:szCs w:val="24"/>
          <w:vertAlign w:val="superscript"/>
        </w:rPr>
        <w:t>8</w:t>
      </w:r>
      <w:r w:rsidR="00553F42" w:rsidRPr="00553F42">
        <w:rPr>
          <w:rFonts w:ascii="Times New Roman" w:hAnsi="Times New Roman" w:cs="Times New Roman"/>
          <w:noProof/>
          <w:sz w:val="24"/>
          <w:szCs w:val="24"/>
          <w:vertAlign w:val="superscript"/>
        </w:rPr>
        <w:t>,7</w:t>
      </w:r>
      <w:r w:rsidR="0000497A">
        <w:rPr>
          <w:rFonts w:ascii="Times New Roman" w:hAnsi="Times New Roman" w:cs="Times New Roman"/>
          <w:noProof/>
          <w:sz w:val="24"/>
          <w:szCs w:val="24"/>
          <w:vertAlign w:val="superscript"/>
        </w:rPr>
        <w:t>1</w:t>
      </w:r>
      <w:r w:rsidR="00553F42" w:rsidRPr="00553F42">
        <w:rPr>
          <w:rFonts w:ascii="Times New Roman" w:hAnsi="Times New Roman" w:cs="Times New Roman"/>
          <w:noProof/>
          <w:sz w:val="24"/>
          <w:szCs w:val="24"/>
          <w:vertAlign w:val="superscript"/>
        </w:rPr>
        <w:t>-7</w:t>
      </w:r>
      <w:r w:rsidR="0000497A">
        <w:rPr>
          <w:rFonts w:ascii="Times New Roman" w:hAnsi="Times New Roman" w:cs="Times New Roman"/>
          <w:noProof/>
          <w:sz w:val="24"/>
          <w:szCs w:val="24"/>
          <w:vertAlign w:val="superscript"/>
        </w:rPr>
        <w:t>5</w:t>
      </w:r>
      <w:r w:rsidR="00F70E72">
        <w:rPr>
          <w:rFonts w:ascii="Times New Roman" w:hAnsi="Times New Roman" w:cs="Times New Roman"/>
          <w:sz w:val="24"/>
          <w:szCs w:val="24"/>
        </w:rPr>
        <w:t xml:space="preserve"> and after </w:t>
      </w:r>
      <w:r w:rsidR="009D119C">
        <w:rPr>
          <w:rFonts w:ascii="Times New Roman" w:hAnsi="Times New Roman" w:cs="Times New Roman"/>
          <w:sz w:val="24"/>
          <w:szCs w:val="24"/>
        </w:rPr>
        <w:t>ET</w:t>
      </w:r>
      <w:r w:rsidR="00F70E72">
        <w:rPr>
          <w:rFonts w:ascii="Times New Roman" w:hAnsi="Times New Roman" w:cs="Times New Roman"/>
          <w:sz w:val="24"/>
          <w:szCs w:val="24"/>
        </w:rPr>
        <w:t xml:space="preserve"> </w:t>
      </w:r>
      <w:r w:rsidR="00F70E72">
        <w:rPr>
          <w:rFonts w:ascii="Times New Roman" w:hAnsi="Times New Roman" w:cs="Times New Roman"/>
          <w:sz w:val="24"/>
          <w:szCs w:val="24"/>
          <w:lang w:val="en-MY"/>
        </w:rPr>
        <w:t>(</w:t>
      </w:r>
      <w:r w:rsidR="00EF6EBE">
        <w:rPr>
          <w:rFonts w:ascii="Times New Roman" w:hAnsi="Times New Roman" w:cs="Times New Roman"/>
          <w:sz w:val="24"/>
          <w:szCs w:val="24"/>
          <w:lang w:val="en-MY"/>
        </w:rPr>
        <w:t>two</w:t>
      </w:r>
      <w:r w:rsidR="00987AB8">
        <w:rPr>
          <w:rFonts w:ascii="Times New Roman" w:hAnsi="Times New Roman" w:cs="Times New Roman"/>
          <w:sz w:val="24"/>
          <w:szCs w:val="24"/>
          <w:lang w:val="en-MY"/>
        </w:rPr>
        <w:t xml:space="preserve"> studies</w:t>
      </w:r>
      <w:r w:rsidR="00F70E72">
        <w:rPr>
          <w:rFonts w:ascii="Times New Roman" w:hAnsi="Times New Roman" w:cs="Times New Roman"/>
          <w:sz w:val="24"/>
          <w:szCs w:val="24"/>
          <w:lang w:val="en-MY"/>
        </w:rPr>
        <w:t>)</w:t>
      </w:r>
      <w:r w:rsidR="003450C2" w:rsidRPr="003450C2">
        <w:rPr>
          <w:rFonts w:ascii="Times New Roman" w:hAnsi="Times New Roman" w:cs="Times New Roman"/>
          <w:noProof/>
          <w:sz w:val="24"/>
          <w:szCs w:val="24"/>
          <w:vertAlign w:val="superscript"/>
          <w:lang w:val="en-MY"/>
        </w:rPr>
        <w:t>6</w:t>
      </w:r>
      <w:r w:rsidR="00936A50">
        <w:rPr>
          <w:rFonts w:ascii="Times New Roman" w:hAnsi="Times New Roman" w:cs="Times New Roman"/>
          <w:noProof/>
          <w:sz w:val="24"/>
          <w:szCs w:val="24"/>
          <w:vertAlign w:val="superscript"/>
          <w:lang w:val="en-MY"/>
        </w:rPr>
        <w:t>9</w:t>
      </w:r>
      <w:r w:rsidR="003450C2" w:rsidRPr="003450C2">
        <w:rPr>
          <w:rFonts w:ascii="Times New Roman" w:hAnsi="Times New Roman" w:cs="Times New Roman"/>
          <w:noProof/>
          <w:sz w:val="24"/>
          <w:szCs w:val="24"/>
          <w:vertAlign w:val="superscript"/>
          <w:lang w:val="en-MY"/>
        </w:rPr>
        <w:t>,</w:t>
      </w:r>
      <w:r w:rsidR="00936A50">
        <w:rPr>
          <w:rFonts w:ascii="Times New Roman" w:hAnsi="Times New Roman" w:cs="Times New Roman"/>
          <w:noProof/>
          <w:sz w:val="24"/>
          <w:szCs w:val="24"/>
          <w:vertAlign w:val="superscript"/>
          <w:lang w:val="en-MY"/>
        </w:rPr>
        <w:t>70</w:t>
      </w:r>
      <w:r w:rsidR="00F70E72">
        <w:rPr>
          <w:rFonts w:ascii="Times New Roman" w:hAnsi="Times New Roman" w:cs="Times New Roman"/>
          <w:sz w:val="24"/>
          <w:szCs w:val="24"/>
          <w:lang w:val="en-MY"/>
        </w:rPr>
        <w:t xml:space="preserve">. </w:t>
      </w:r>
      <w:r w:rsidR="009D119C">
        <w:rPr>
          <w:rFonts w:ascii="Times New Roman" w:hAnsi="Times New Roman" w:cs="Times New Roman"/>
          <w:sz w:val="24"/>
          <w:szCs w:val="24"/>
        </w:rPr>
        <w:t>T</w:t>
      </w:r>
      <w:r w:rsidR="00F70E72">
        <w:rPr>
          <w:rFonts w:ascii="Times New Roman" w:hAnsi="Times New Roman" w:cs="Times New Roman"/>
          <w:sz w:val="24"/>
          <w:szCs w:val="24"/>
        </w:rPr>
        <w:t>hree</w:t>
      </w:r>
      <w:r w:rsidR="00F70E72">
        <w:rPr>
          <w:rFonts w:ascii="Times New Roman" w:hAnsi="Times New Roman" w:cs="Times New Roman"/>
          <w:sz w:val="24"/>
          <w:szCs w:val="24"/>
          <w:lang w:val="en-MY"/>
        </w:rPr>
        <w:t xml:space="preserve"> stud</w:t>
      </w:r>
      <w:proofErr w:type="spellStart"/>
      <w:r w:rsidR="009D119C">
        <w:rPr>
          <w:rFonts w:ascii="Times New Roman" w:hAnsi="Times New Roman" w:cs="Times New Roman"/>
          <w:sz w:val="24"/>
          <w:szCs w:val="24"/>
        </w:rPr>
        <w:t>ies</w:t>
      </w:r>
      <w:proofErr w:type="spellEnd"/>
      <w:r w:rsidR="00F70E72">
        <w:rPr>
          <w:rFonts w:ascii="Times New Roman" w:hAnsi="Times New Roman" w:cs="Times New Roman"/>
          <w:sz w:val="24"/>
          <w:szCs w:val="24"/>
          <w:lang w:val="en-MY"/>
        </w:rPr>
        <w:t xml:space="preserve"> </w:t>
      </w:r>
      <w:r w:rsidR="0049365C">
        <w:rPr>
          <w:rFonts w:ascii="Times New Roman" w:hAnsi="Times New Roman" w:cs="Times New Roman"/>
          <w:sz w:val="24"/>
          <w:szCs w:val="24"/>
          <w:lang w:val="en-MY"/>
        </w:rPr>
        <w:t>used</w:t>
      </w:r>
      <w:r w:rsidR="00F70E72">
        <w:rPr>
          <w:rFonts w:ascii="Times New Roman" w:hAnsi="Times New Roman" w:cs="Times New Roman"/>
          <w:sz w:val="24"/>
          <w:szCs w:val="24"/>
          <w:lang w:val="en-MY"/>
        </w:rPr>
        <w:t xml:space="preserve"> vaginal suppositories</w:t>
      </w:r>
      <w:r w:rsidR="002F5228" w:rsidRPr="002F5228">
        <w:rPr>
          <w:rFonts w:ascii="Times New Roman" w:hAnsi="Times New Roman" w:cs="Times New Roman"/>
          <w:noProof/>
          <w:sz w:val="24"/>
          <w:szCs w:val="24"/>
          <w:vertAlign w:val="superscript"/>
          <w:lang w:val="en-MY"/>
        </w:rPr>
        <w:t>7</w:t>
      </w:r>
      <w:r w:rsidR="00483474">
        <w:rPr>
          <w:rFonts w:ascii="Times New Roman" w:hAnsi="Times New Roman" w:cs="Times New Roman"/>
          <w:noProof/>
          <w:sz w:val="24"/>
          <w:szCs w:val="24"/>
          <w:vertAlign w:val="superscript"/>
          <w:lang w:val="en-MY"/>
        </w:rPr>
        <w:t>1</w:t>
      </w:r>
      <w:r w:rsidR="002F5228" w:rsidRPr="002F5228">
        <w:rPr>
          <w:rFonts w:ascii="Times New Roman" w:hAnsi="Times New Roman" w:cs="Times New Roman"/>
          <w:noProof/>
          <w:sz w:val="24"/>
          <w:szCs w:val="24"/>
          <w:vertAlign w:val="superscript"/>
          <w:lang w:val="en-MY"/>
        </w:rPr>
        <w:t>,7</w:t>
      </w:r>
      <w:r w:rsidR="00483474">
        <w:rPr>
          <w:rFonts w:ascii="Times New Roman" w:hAnsi="Times New Roman" w:cs="Times New Roman"/>
          <w:noProof/>
          <w:sz w:val="24"/>
          <w:szCs w:val="24"/>
          <w:vertAlign w:val="superscript"/>
          <w:lang w:val="en-MY"/>
        </w:rPr>
        <w:t>2</w:t>
      </w:r>
      <w:r w:rsidR="002F5228" w:rsidRPr="002F5228">
        <w:rPr>
          <w:rFonts w:ascii="Times New Roman" w:hAnsi="Times New Roman" w:cs="Times New Roman"/>
          <w:noProof/>
          <w:sz w:val="24"/>
          <w:szCs w:val="24"/>
          <w:vertAlign w:val="superscript"/>
          <w:lang w:val="en-MY"/>
        </w:rPr>
        <w:t>,7</w:t>
      </w:r>
      <w:r w:rsidR="00483474">
        <w:rPr>
          <w:rFonts w:ascii="Times New Roman" w:hAnsi="Times New Roman" w:cs="Times New Roman"/>
          <w:noProof/>
          <w:sz w:val="24"/>
          <w:szCs w:val="24"/>
          <w:vertAlign w:val="superscript"/>
          <w:lang w:val="en-MY"/>
        </w:rPr>
        <w:t>4</w:t>
      </w:r>
      <w:r w:rsidR="00F70E72">
        <w:rPr>
          <w:rFonts w:ascii="Times New Roman" w:hAnsi="Times New Roman" w:cs="Times New Roman"/>
          <w:sz w:val="24"/>
          <w:szCs w:val="24"/>
          <w:lang w:val="en-MY"/>
        </w:rPr>
        <w:t xml:space="preserve">, </w:t>
      </w:r>
      <w:r w:rsidR="00EF6EBE">
        <w:rPr>
          <w:rFonts w:ascii="Times New Roman" w:hAnsi="Times New Roman" w:cs="Times New Roman"/>
          <w:sz w:val="24"/>
          <w:szCs w:val="24"/>
        </w:rPr>
        <w:t>two</w:t>
      </w:r>
      <w:r w:rsidR="00EF6EBE">
        <w:rPr>
          <w:rFonts w:ascii="Times New Roman" w:hAnsi="Times New Roman" w:cs="Times New Roman"/>
          <w:sz w:val="24"/>
          <w:szCs w:val="24"/>
          <w:lang w:val="en-MY"/>
        </w:rPr>
        <w:t xml:space="preserve"> </w:t>
      </w:r>
      <w:r w:rsidR="00F70E72">
        <w:rPr>
          <w:rFonts w:ascii="Times New Roman" w:hAnsi="Times New Roman" w:cs="Times New Roman"/>
          <w:sz w:val="24"/>
          <w:szCs w:val="24"/>
          <w:lang w:val="en-MY"/>
        </w:rPr>
        <w:t>stud</w:t>
      </w:r>
      <w:r w:rsidR="00EF6EBE">
        <w:rPr>
          <w:rFonts w:ascii="Times New Roman" w:hAnsi="Times New Roman" w:cs="Times New Roman"/>
          <w:sz w:val="24"/>
          <w:szCs w:val="24"/>
          <w:lang w:val="en-MY"/>
        </w:rPr>
        <w:t>ies</w:t>
      </w:r>
      <w:r w:rsidR="0049365C">
        <w:rPr>
          <w:rFonts w:ascii="Times New Roman" w:hAnsi="Times New Roman" w:cs="Times New Roman"/>
          <w:sz w:val="24"/>
          <w:szCs w:val="24"/>
        </w:rPr>
        <w:t xml:space="preserve"> used</w:t>
      </w:r>
      <w:r w:rsidR="00F70E72">
        <w:rPr>
          <w:rFonts w:ascii="Times New Roman" w:hAnsi="Times New Roman" w:cs="Times New Roman"/>
          <w:sz w:val="24"/>
          <w:szCs w:val="24"/>
        </w:rPr>
        <w:t xml:space="preserve"> intramuscular injections</w:t>
      </w:r>
      <w:r w:rsidR="0099712A" w:rsidRPr="0099712A">
        <w:rPr>
          <w:rFonts w:ascii="Times New Roman" w:hAnsi="Times New Roman" w:cs="Times New Roman"/>
          <w:noProof/>
          <w:sz w:val="24"/>
          <w:szCs w:val="24"/>
          <w:vertAlign w:val="superscript"/>
        </w:rPr>
        <w:t>6</w:t>
      </w:r>
      <w:r w:rsidR="00934B89">
        <w:rPr>
          <w:rFonts w:ascii="Times New Roman" w:hAnsi="Times New Roman" w:cs="Times New Roman"/>
          <w:noProof/>
          <w:sz w:val="24"/>
          <w:szCs w:val="24"/>
          <w:vertAlign w:val="superscript"/>
        </w:rPr>
        <w:t>8</w:t>
      </w:r>
      <w:r w:rsidR="0099712A" w:rsidRPr="0099712A">
        <w:rPr>
          <w:rFonts w:ascii="Times New Roman" w:hAnsi="Times New Roman" w:cs="Times New Roman"/>
          <w:noProof/>
          <w:sz w:val="24"/>
          <w:szCs w:val="24"/>
          <w:vertAlign w:val="superscript"/>
        </w:rPr>
        <w:t>,</w:t>
      </w:r>
      <w:r w:rsidR="0041330B">
        <w:rPr>
          <w:rFonts w:ascii="Times New Roman" w:hAnsi="Times New Roman" w:cs="Times New Roman"/>
          <w:noProof/>
          <w:sz w:val="24"/>
          <w:szCs w:val="24"/>
          <w:vertAlign w:val="superscript"/>
        </w:rPr>
        <w:t>70</w:t>
      </w:r>
      <w:r w:rsidR="00F70E72">
        <w:rPr>
          <w:rFonts w:ascii="Times New Roman" w:hAnsi="Times New Roman" w:cs="Times New Roman"/>
          <w:sz w:val="24"/>
          <w:szCs w:val="24"/>
          <w:lang w:val="en-MY"/>
        </w:rPr>
        <w:t xml:space="preserve"> and </w:t>
      </w:r>
      <w:r>
        <w:rPr>
          <w:rFonts w:ascii="Times New Roman" w:hAnsi="Times New Roman" w:cs="Times New Roman"/>
          <w:sz w:val="24"/>
          <w:szCs w:val="24"/>
        </w:rPr>
        <w:t>four</w:t>
      </w:r>
      <w:r>
        <w:rPr>
          <w:rFonts w:ascii="Times New Roman" w:hAnsi="Times New Roman" w:cs="Times New Roman"/>
          <w:sz w:val="24"/>
          <w:szCs w:val="24"/>
          <w:lang w:val="en-MY"/>
        </w:rPr>
        <w:t xml:space="preserve"> </w:t>
      </w:r>
      <w:r w:rsidR="00F70E72">
        <w:rPr>
          <w:rFonts w:ascii="Times New Roman" w:hAnsi="Times New Roman" w:cs="Times New Roman"/>
          <w:sz w:val="24"/>
          <w:szCs w:val="24"/>
          <w:lang w:val="en-MY"/>
        </w:rPr>
        <w:t xml:space="preserve">studies </w:t>
      </w:r>
      <w:r w:rsidR="00E26758">
        <w:rPr>
          <w:rFonts w:ascii="Times New Roman" w:hAnsi="Times New Roman" w:cs="Times New Roman"/>
          <w:sz w:val="24"/>
          <w:szCs w:val="24"/>
          <w:lang w:val="en-MY"/>
        </w:rPr>
        <w:t>used</w:t>
      </w:r>
      <w:r w:rsidR="00F70E72">
        <w:rPr>
          <w:rFonts w:ascii="Times New Roman" w:hAnsi="Times New Roman" w:cs="Times New Roman"/>
          <w:sz w:val="24"/>
          <w:szCs w:val="24"/>
          <w:lang w:val="en-MY"/>
        </w:rPr>
        <w:t xml:space="preserve"> a combination of progesterone support</w:t>
      </w:r>
      <w:r w:rsidR="00634C7A" w:rsidRPr="00634C7A">
        <w:rPr>
          <w:rFonts w:ascii="Times New Roman" w:hAnsi="Times New Roman" w:cs="Times New Roman"/>
          <w:noProof/>
          <w:sz w:val="24"/>
          <w:szCs w:val="24"/>
          <w:vertAlign w:val="superscript"/>
          <w:lang w:val="en-MY"/>
        </w:rPr>
        <w:t>6</w:t>
      </w:r>
      <w:r w:rsidR="009A10B9">
        <w:rPr>
          <w:rFonts w:ascii="Times New Roman" w:hAnsi="Times New Roman" w:cs="Times New Roman"/>
          <w:noProof/>
          <w:sz w:val="24"/>
          <w:szCs w:val="24"/>
          <w:vertAlign w:val="superscript"/>
          <w:lang w:val="en-MY"/>
        </w:rPr>
        <w:t>9</w:t>
      </w:r>
      <w:r w:rsidR="00634C7A" w:rsidRPr="00634C7A">
        <w:rPr>
          <w:rFonts w:ascii="Times New Roman" w:hAnsi="Times New Roman" w:cs="Times New Roman"/>
          <w:noProof/>
          <w:sz w:val="24"/>
          <w:szCs w:val="24"/>
          <w:vertAlign w:val="superscript"/>
          <w:lang w:val="en-MY"/>
        </w:rPr>
        <w:t>,7</w:t>
      </w:r>
      <w:r w:rsidR="00A42C66">
        <w:rPr>
          <w:rFonts w:ascii="Times New Roman" w:hAnsi="Times New Roman" w:cs="Times New Roman"/>
          <w:noProof/>
          <w:sz w:val="24"/>
          <w:szCs w:val="24"/>
          <w:vertAlign w:val="superscript"/>
          <w:lang w:val="en-MY"/>
        </w:rPr>
        <w:t>1</w:t>
      </w:r>
      <w:r w:rsidR="00634C7A" w:rsidRPr="00634C7A">
        <w:rPr>
          <w:rFonts w:ascii="Times New Roman" w:hAnsi="Times New Roman" w:cs="Times New Roman"/>
          <w:noProof/>
          <w:sz w:val="24"/>
          <w:szCs w:val="24"/>
          <w:vertAlign w:val="superscript"/>
          <w:lang w:val="en-MY"/>
        </w:rPr>
        <w:t>,7</w:t>
      </w:r>
      <w:r w:rsidR="0048277F">
        <w:rPr>
          <w:rFonts w:ascii="Times New Roman" w:hAnsi="Times New Roman" w:cs="Times New Roman"/>
          <w:noProof/>
          <w:sz w:val="24"/>
          <w:szCs w:val="24"/>
          <w:vertAlign w:val="superscript"/>
          <w:lang w:val="en-MY"/>
        </w:rPr>
        <w:t>3</w:t>
      </w:r>
      <w:r w:rsidR="00634C7A" w:rsidRPr="00634C7A">
        <w:rPr>
          <w:rFonts w:ascii="Times New Roman" w:hAnsi="Times New Roman" w:cs="Times New Roman"/>
          <w:noProof/>
          <w:sz w:val="24"/>
          <w:szCs w:val="24"/>
          <w:vertAlign w:val="superscript"/>
          <w:lang w:val="en-MY"/>
        </w:rPr>
        <w:t>,7</w:t>
      </w:r>
      <w:r w:rsidR="0048277F">
        <w:rPr>
          <w:rFonts w:ascii="Times New Roman" w:hAnsi="Times New Roman" w:cs="Times New Roman"/>
          <w:noProof/>
          <w:sz w:val="24"/>
          <w:szCs w:val="24"/>
          <w:vertAlign w:val="superscript"/>
          <w:lang w:val="en-MY"/>
        </w:rPr>
        <w:t>5</w:t>
      </w:r>
      <w:r w:rsidR="00F70E72">
        <w:rPr>
          <w:rFonts w:ascii="Times New Roman" w:hAnsi="Times New Roman" w:cs="Times New Roman"/>
          <w:sz w:val="24"/>
          <w:szCs w:val="24"/>
          <w:lang w:val="en-MY"/>
        </w:rPr>
        <w:t>.</w:t>
      </w:r>
      <w:r w:rsidR="00F70E72">
        <w:rPr>
          <w:rFonts w:ascii="Times New Roman" w:hAnsi="Times New Roman" w:cs="Times New Roman"/>
          <w:sz w:val="24"/>
          <w:szCs w:val="24"/>
        </w:rPr>
        <w:t xml:space="preserve"> </w:t>
      </w:r>
      <w:r>
        <w:rPr>
          <w:rFonts w:ascii="Times New Roman" w:hAnsi="Times New Roman" w:cs="Times New Roman"/>
          <w:sz w:val="24"/>
          <w:szCs w:val="24"/>
        </w:rPr>
        <w:t>Three</w:t>
      </w:r>
      <w:r w:rsidR="00F70E72">
        <w:rPr>
          <w:rFonts w:ascii="Times New Roman" w:hAnsi="Times New Roman" w:cs="Times New Roman"/>
          <w:sz w:val="24"/>
          <w:szCs w:val="24"/>
        </w:rPr>
        <w:t xml:space="preserve"> studies</w:t>
      </w:r>
      <w:r w:rsidR="008400AB">
        <w:rPr>
          <w:rFonts w:ascii="Times New Roman" w:hAnsi="Times New Roman" w:cs="Times New Roman"/>
          <w:noProof/>
          <w:sz w:val="24"/>
          <w:szCs w:val="24"/>
          <w:vertAlign w:val="superscript"/>
        </w:rPr>
        <w:t>70</w:t>
      </w:r>
      <w:r w:rsidR="00580C2C" w:rsidRPr="00580C2C">
        <w:rPr>
          <w:rFonts w:ascii="Times New Roman" w:hAnsi="Times New Roman" w:cs="Times New Roman"/>
          <w:noProof/>
          <w:sz w:val="24"/>
          <w:szCs w:val="24"/>
          <w:vertAlign w:val="superscript"/>
        </w:rPr>
        <w:t>,7</w:t>
      </w:r>
      <w:r w:rsidR="006B0712">
        <w:rPr>
          <w:rFonts w:ascii="Times New Roman" w:hAnsi="Times New Roman" w:cs="Times New Roman"/>
          <w:noProof/>
          <w:sz w:val="24"/>
          <w:szCs w:val="24"/>
          <w:vertAlign w:val="superscript"/>
        </w:rPr>
        <w:t>4</w:t>
      </w:r>
      <w:r w:rsidR="00580C2C" w:rsidRPr="00580C2C">
        <w:rPr>
          <w:rFonts w:ascii="Times New Roman" w:hAnsi="Times New Roman" w:cs="Times New Roman"/>
          <w:noProof/>
          <w:sz w:val="24"/>
          <w:szCs w:val="24"/>
          <w:vertAlign w:val="superscript"/>
        </w:rPr>
        <w:t>,7</w:t>
      </w:r>
      <w:r w:rsidR="006B0712">
        <w:rPr>
          <w:rFonts w:ascii="Times New Roman" w:hAnsi="Times New Roman" w:cs="Times New Roman"/>
          <w:noProof/>
          <w:sz w:val="24"/>
          <w:szCs w:val="24"/>
          <w:vertAlign w:val="superscript"/>
        </w:rPr>
        <w:t>5</w:t>
      </w:r>
      <w:r w:rsidR="00F70E72">
        <w:rPr>
          <w:rFonts w:ascii="Times New Roman" w:hAnsi="Times New Roman" w:cs="Times New Roman"/>
          <w:sz w:val="24"/>
          <w:szCs w:val="24"/>
        </w:rPr>
        <w:t xml:space="preserve"> </w:t>
      </w:r>
      <w:r w:rsidR="00A609B8">
        <w:rPr>
          <w:rFonts w:ascii="Times New Roman" w:hAnsi="Times New Roman" w:cs="Times New Roman"/>
          <w:sz w:val="24"/>
          <w:szCs w:val="24"/>
        </w:rPr>
        <w:t xml:space="preserve">reported </w:t>
      </w:r>
      <w:r w:rsidR="00F70E72">
        <w:rPr>
          <w:rFonts w:ascii="Times New Roman" w:hAnsi="Times New Roman" w:cs="Times New Roman"/>
          <w:sz w:val="24"/>
          <w:szCs w:val="24"/>
        </w:rPr>
        <w:t>single progesterone threshold level (</w:t>
      </w:r>
      <w:r w:rsidR="00573830">
        <w:rPr>
          <w:rFonts w:ascii="Times New Roman" w:hAnsi="Times New Roman" w:cs="Times New Roman"/>
          <w:sz w:val="24"/>
          <w:szCs w:val="24"/>
        </w:rPr>
        <w:t xml:space="preserve">&lt;7.8ng/ml, </w:t>
      </w:r>
      <w:r w:rsidR="00F70E72">
        <w:rPr>
          <w:rFonts w:ascii="Times New Roman" w:hAnsi="Times New Roman" w:cs="Times New Roman"/>
          <w:sz w:val="24"/>
          <w:szCs w:val="24"/>
          <w:lang w:val="en-MY"/>
        </w:rPr>
        <w:t>&lt;9.8ng/ml and &lt;</w:t>
      </w:r>
      <w:r w:rsidR="00F70E72">
        <w:rPr>
          <w:rFonts w:ascii="Times New Roman" w:hAnsi="Times New Roman" w:cs="Times New Roman"/>
          <w:sz w:val="24"/>
          <w:szCs w:val="24"/>
        </w:rPr>
        <w:t>13.15ng/ml) and the remaining six studies</w:t>
      </w:r>
      <w:r w:rsidR="00AE0D10" w:rsidRPr="00AE0D10">
        <w:rPr>
          <w:rFonts w:ascii="Times New Roman" w:hAnsi="Times New Roman" w:cs="Times New Roman"/>
          <w:noProof/>
          <w:sz w:val="24"/>
          <w:szCs w:val="24"/>
          <w:vertAlign w:val="superscript"/>
        </w:rPr>
        <w:t>6</w:t>
      </w:r>
      <w:r w:rsidR="00FB508F">
        <w:rPr>
          <w:rFonts w:ascii="Times New Roman" w:hAnsi="Times New Roman" w:cs="Times New Roman"/>
          <w:noProof/>
          <w:sz w:val="24"/>
          <w:szCs w:val="24"/>
          <w:vertAlign w:val="superscript"/>
        </w:rPr>
        <w:t>7</w:t>
      </w:r>
      <w:r w:rsidR="00AE0D10" w:rsidRPr="00AE0D10">
        <w:rPr>
          <w:rFonts w:ascii="Times New Roman" w:hAnsi="Times New Roman" w:cs="Times New Roman"/>
          <w:noProof/>
          <w:sz w:val="24"/>
          <w:szCs w:val="24"/>
          <w:vertAlign w:val="superscript"/>
        </w:rPr>
        <w:t>-6</w:t>
      </w:r>
      <w:r w:rsidR="00FB508F">
        <w:rPr>
          <w:rFonts w:ascii="Times New Roman" w:hAnsi="Times New Roman" w:cs="Times New Roman"/>
          <w:noProof/>
          <w:sz w:val="24"/>
          <w:szCs w:val="24"/>
          <w:vertAlign w:val="superscript"/>
        </w:rPr>
        <w:t>9</w:t>
      </w:r>
      <w:r w:rsidR="00AE0D10" w:rsidRPr="00AE0D10">
        <w:rPr>
          <w:rFonts w:ascii="Times New Roman" w:hAnsi="Times New Roman" w:cs="Times New Roman"/>
          <w:noProof/>
          <w:sz w:val="24"/>
          <w:szCs w:val="24"/>
          <w:vertAlign w:val="superscript"/>
        </w:rPr>
        <w:t>,7</w:t>
      </w:r>
      <w:r w:rsidR="00FB508F">
        <w:rPr>
          <w:rFonts w:ascii="Times New Roman" w:hAnsi="Times New Roman" w:cs="Times New Roman"/>
          <w:noProof/>
          <w:sz w:val="24"/>
          <w:szCs w:val="24"/>
          <w:vertAlign w:val="superscript"/>
        </w:rPr>
        <w:t>1</w:t>
      </w:r>
      <w:r w:rsidR="00AE0D10" w:rsidRPr="00AE0D10">
        <w:rPr>
          <w:rFonts w:ascii="Times New Roman" w:hAnsi="Times New Roman" w:cs="Times New Roman"/>
          <w:noProof/>
          <w:sz w:val="24"/>
          <w:szCs w:val="24"/>
          <w:vertAlign w:val="superscript"/>
        </w:rPr>
        <w:t>-7</w:t>
      </w:r>
      <w:r w:rsidR="00FB508F">
        <w:rPr>
          <w:rFonts w:ascii="Times New Roman" w:hAnsi="Times New Roman" w:cs="Times New Roman"/>
          <w:noProof/>
          <w:sz w:val="24"/>
          <w:szCs w:val="24"/>
          <w:vertAlign w:val="superscript"/>
        </w:rPr>
        <w:t>3</w:t>
      </w:r>
      <w:r w:rsidR="00F70E72">
        <w:rPr>
          <w:rFonts w:ascii="Times New Roman" w:hAnsi="Times New Roman" w:cs="Times New Roman"/>
          <w:sz w:val="24"/>
          <w:szCs w:val="24"/>
        </w:rPr>
        <w:t xml:space="preserve"> </w:t>
      </w:r>
      <w:r w:rsidR="00E24023">
        <w:rPr>
          <w:rFonts w:ascii="Times New Roman" w:hAnsi="Times New Roman" w:cs="Times New Roman"/>
          <w:sz w:val="24"/>
          <w:szCs w:val="24"/>
        </w:rPr>
        <w:t>reported</w:t>
      </w:r>
      <w:r w:rsidR="00F70E72">
        <w:rPr>
          <w:rFonts w:ascii="Times New Roman" w:hAnsi="Times New Roman" w:cs="Times New Roman"/>
          <w:sz w:val="24"/>
          <w:szCs w:val="24"/>
        </w:rPr>
        <w:t xml:space="preserve"> progesterone value according to quartiles or percentiles. </w:t>
      </w:r>
      <w:r w:rsidR="00A52023">
        <w:rPr>
          <w:rFonts w:ascii="Times New Roman" w:hAnsi="Times New Roman" w:cs="Times New Roman"/>
          <w:sz w:val="24"/>
          <w:szCs w:val="24"/>
          <w:lang w:val="en-MY"/>
        </w:rPr>
        <w:t>One</w:t>
      </w:r>
      <w:r w:rsidR="00F70E72">
        <w:rPr>
          <w:rFonts w:ascii="Times New Roman" w:hAnsi="Times New Roman" w:cs="Times New Roman"/>
          <w:sz w:val="24"/>
          <w:szCs w:val="24"/>
          <w:lang w:val="en-MY"/>
        </w:rPr>
        <w:t xml:space="preserve"> stud</w:t>
      </w:r>
      <w:r w:rsidR="00F70E72">
        <w:rPr>
          <w:rFonts w:ascii="Times New Roman" w:hAnsi="Times New Roman" w:cs="Times New Roman"/>
          <w:sz w:val="24"/>
          <w:szCs w:val="24"/>
        </w:rPr>
        <w:t>y</w:t>
      </w:r>
      <w:r w:rsidR="00F70E72">
        <w:rPr>
          <w:rFonts w:ascii="Times New Roman" w:hAnsi="Times New Roman" w:cs="Times New Roman"/>
          <w:sz w:val="24"/>
          <w:szCs w:val="24"/>
          <w:lang w:val="en-MY"/>
        </w:rPr>
        <w:t xml:space="preserve"> </w:t>
      </w:r>
      <w:r w:rsidR="00A52023">
        <w:rPr>
          <w:rFonts w:ascii="Times New Roman" w:hAnsi="Times New Roman" w:cs="Times New Roman"/>
          <w:sz w:val="24"/>
          <w:szCs w:val="24"/>
          <w:lang w:val="en-MY"/>
        </w:rPr>
        <w:t xml:space="preserve">reported </w:t>
      </w:r>
      <w:r w:rsidR="00F70E72">
        <w:rPr>
          <w:rFonts w:ascii="Times New Roman" w:hAnsi="Times New Roman" w:cs="Times New Roman"/>
          <w:sz w:val="24"/>
          <w:szCs w:val="24"/>
          <w:lang w:val="en-MY"/>
        </w:rPr>
        <w:t xml:space="preserve">the use of </w:t>
      </w:r>
      <w:r w:rsidR="00A52023">
        <w:rPr>
          <w:rFonts w:ascii="Times New Roman" w:hAnsi="Times New Roman" w:cs="Times New Roman"/>
          <w:sz w:val="24"/>
          <w:szCs w:val="24"/>
          <w:lang w:val="en-MY"/>
        </w:rPr>
        <w:t>D3</w:t>
      </w:r>
      <w:r w:rsidR="00F70E72">
        <w:rPr>
          <w:rFonts w:ascii="Times New Roman" w:hAnsi="Times New Roman" w:cs="Times New Roman"/>
          <w:sz w:val="24"/>
          <w:szCs w:val="24"/>
          <w:lang w:val="en-MY"/>
        </w:rPr>
        <w:t xml:space="preserve"> embryos</w:t>
      </w:r>
      <w:r w:rsidR="001555F3">
        <w:rPr>
          <w:rFonts w:ascii="Times New Roman" w:hAnsi="Times New Roman" w:cs="Times New Roman"/>
          <w:noProof/>
          <w:sz w:val="24"/>
          <w:szCs w:val="24"/>
          <w:vertAlign w:val="superscript"/>
          <w:lang w:val="en-MY"/>
        </w:rPr>
        <w:t>70</w:t>
      </w:r>
      <w:r w:rsidR="00F70E72">
        <w:rPr>
          <w:rFonts w:ascii="Times New Roman" w:hAnsi="Times New Roman" w:cs="Times New Roman"/>
          <w:sz w:val="24"/>
          <w:szCs w:val="24"/>
          <w:lang w:val="en-MY"/>
        </w:rPr>
        <w:t xml:space="preserve">, </w:t>
      </w:r>
      <w:r>
        <w:rPr>
          <w:rFonts w:ascii="Times New Roman" w:hAnsi="Times New Roman" w:cs="Times New Roman"/>
          <w:sz w:val="24"/>
          <w:szCs w:val="24"/>
        </w:rPr>
        <w:t>six</w:t>
      </w:r>
      <w:r>
        <w:rPr>
          <w:rFonts w:ascii="Times New Roman" w:hAnsi="Times New Roman" w:cs="Times New Roman"/>
          <w:sz w:val="24"/>
          <w:szCs w:val="24"/>
          <w:lang w:val="en-MY"/>
        </w:rPr>
        <w:t xml:space="preserve"> </w:t>
      </w:r>
      <w:r w:rsidR="00F70E72">
        <w:rPr>
          <w:rFonts w:ascii="Times New Roman" w:hAnsi="Times New Roman" w:cs="Times New Roman"/>
          <w:sz w:val="24"/>
          <w:szCs w:val="24"/>
          <w:lang w:val="en-MY"/>
        </w:rPr>
        <w:t xml:space="preserve">studies reported using </w:t>
      </w:r>
      <w:r w:rsidR="00797BDD">
        <w:rPr>
          <w:rFonts w:ascii="Times New Roman" w:hAnsi="Times New Roman" w:cs="Times New Roman"/>
          <w:sz w:val="24"/>
          <w:szCs w:val="24"/>
          <w:lang w:val="en-MY"/>
        </w:rPr>
        <w:t>D5</w:t>
      </w:r>
      <w:r w:rsidR="00F70E72">
        <w:rPr>
          <w:rFonts w:ascii="Times New Roman" w:hAnsi="Times New Roman" w:cs="Times New Roman"/>
          <w:sz w:val="24"/>
          <w:szCs w:val="24"/>
          <w:lang w:val="en-MY"/>
        </w:rPr>
        <w:t xml:space="preserve"> embryos</w:t>
      </w:r>
      <w:r w:rsidR="004A17F7" w:rsidRPr="004A17F7">
        <w:rPr>
          <w:rFonts w:ascii="Times New Roman" w:hAnsi="Times New Roman" w:cs="Times New Roman"/>
          <w:noProof/>
          <w:sz w:val="24"/>
          <w:szCs w:val="24"/>
          <w:vertAlign w:val="superscript"/>
          <w:lang w:val="en-MY"/>
        </w:rPr>
        <w:t>6</w:t>
      </w:r>
      <w:r w:rsidR="001555F3">
        <w:rPr>
          <w:rFonts w:ascii="Times New Roman" w:hAnsi="Times New Roman" w:cs="Times New Roman"/>
          <w:noProof/>
          <w:sz w:val="24"/>
          <w:szCs w:val="24"/>
          <w:vertAlign w:val="superscript"/>
          <w:lang w:val="en-MY"/>
        </w:rPr>
        <w:t>8</w:t>
      </w:r>
      <w:r w:rsidR="004A17F7" w:rsidRPr="004A17F7">
        <w:rPr>
          <w:rFonts w:ascii="Times New Roman" w:hAnsi="Times New Roman" w:cs="Times New Roman"/>
          <w:noProof/>
          <w:sz w:val="24"/>
          <w:szCs w:val="24"/>
          <w:vertAlign w:val="superscript"/>
          <w:lang w:val="en-MY"/>
        </w:rPr>
        <w:t>,6</w:t>
      </w:r>
      <w:r w:rsidR="001555F3">
        <w:rPr>
          <w:rFonts w:ascii="Times New Roman" w:hAnsi="Times New Roman" w:cs="Times New Roman"/>
          <w:noProof/>
          <w:sz w:val="24"/>
          <w:szCs w:val="24"/>
          <w:vertAlign w:val="superscript"/>
          <w:lang w:val="en-MY"/>
        </w:rPr>
        <w:t>9</w:t>
      </w:r>
      <w:r w:rsidR="004A17F7" w:rsidRPr="004A17F7">
        <w:rPr>
          <w:rFonts w:ascii="Times New Roman" w:hAnsi="Times New Roman" w:cs="Times New Roman"/>
          <w:noProof/>
          <w:sz w:val="24"/>
          <w:szCs w:val="24"/>
          <w:vertAlign w:val="superscript"/>
          <w:lang w:val="en-MY"/>
        </w:rPr>
        <w:t>,7</w:t>
      </w:r>
      <w:r w:rsidR="001555F3">
        <w:rPr>
          <w:rFonts w:ascii="Times New Roman" w:hAnsi="Times New Roman" w:cs="Times New Roman"/>
          <w:noProof/>
          <w:sz w:val="24"/>
          <w:szCs w:val="24"/>
          <w:vertAlign w:val="superscript"/>
          <w:lang w:val="en-MY"/>
        </w:rPr>
        <w:t>1</w:t>
      </w:r>
      <w:r w:rsidR="004A17F7" w:rsidRPr="004A17F7">
        <w:rPr>
          <w:rFonts w:ascii="Times New Roman" w:hAnsi="Times New Roman" w:cs="Times New Roman"/>
          <w:noProof/>
          <w:sz w:val="24"/>
          <w:szCs w:val="24"/>
          <w:vertAlign w:val="superscript"/>
          <w:lang w:val="en-MY"/>
        </w:rPr>
        <w:t>,7</w:t>
      </w:r>
      <w:r w:rsidR="001555F3">
        <w:rPr>
          <w:rFonts w:ascii="Times New Roman" w:hAnsi="Times New Roman" w:cs="Times New Roman"/>
          <w:noProof/>
          <w:sz w:val="24"/>
          <w:szCs w:val="24"/>
          <w:vertAlign w:val="superscript"/>
          <w:lang w:val="en-MY"/>
        </w:rPr>
        <w:t>3</w:t>
      </w:r>
      <w:r w:rsidR="004A17F7" w:rsidRPr="004A17F7">
        <w:rPr>
          <w:rFonts w:ascii="Times New Roman" w:hAnsi="Times New Roman" w:cs="Times New Roman"/>
          <w:noProof/>
          <w:sz w:val="24"/>
          <w:szCs w:val="24"/>
          <w:vertAlign w:val="superscript"/>
          <w:lang w:val="en-MY"/>
        </w:rPr>
        <w:t>-7</w:t>
      </w:r>
      <w:r w:rsidR="001555F3">
        <w:rPr>
          <w:rFonts w:ascii="Times New Roman" w:hAnsi="Times New Roman" w:cs="Times New Roman"/>
          <w:noProof/>
          <w:sz w:val="24"/>
          <w:szCs w:val="24"/>
          <w:vertAlign w:val="superscript"/>
          <w:lang w:val="en-MY"/>
        </w:rPr>
        <w:t>5</w:t>
      </w:r>
      <w:r w:rsidR="00F70E72">
        <w:rPr>
          <w:rFonts w:ascii="Times New Roman" w:hAnsi="Times New Roman" w:cs="Times New Roman"/>
          <w:sz w:val="24"/>
          <w:szCs w:val="24"/>
        </w:rPr>
        <w:t xml:space="preserve"> and </w:t>
      </w:r>
      <w:r w:rsidR="00214C51">
        <w:rPr>
          <w:rFonts w:ascii="Times New Roman" w:hAnsi="Times New Roman" w:cs="Times New Roman"/>
          <w:sz w:val="24"/>
          <w:szCs w:val="24"/>
        </w:rPr>
        <w:t>two</w:t>
      </w:r>
      <w:r w:rsidR="00F70E72">
        <w:rPr>
          <w:rFonts w:ascii="Times New Roman" w:hAnsi="Times New Roman" w:cs="Times New Roman"/>
          <w:sz w:val="24"/>
          <w:szCs w:val="24"/>
          <w:lang w:val="en-MY"/>
        </w:rPr>
        <w:t xml:space="preserve"> studies reported using both </w:t>
      </w:r>
      <w:r w:rsidR="00797BDD">
        <w:rPr>
          <w:rFonts w:ascii="Times New Roman" w:hAnsi="Times New Roman" w:cs="Times New Roman"/>
          <w:sz w:val="24"/>
          <w:szCs w:val="24"/>
          <w:lang w:val="en-MY"/>
        </w:rPr>
        <w:t xml:space="preserve">D3 </w:t>
      </w:r>
      <w:r w:rsidR="00F70E72">
        <w:rPr>
          <w:rFonts w:ascii="Times New Roman" w:hAnsi="Times New Roman" w:cs="Times New Roman"/>
          <w:sz w:val="24"/>
          <w:szCs w:val="24"/>
          <w:lang w:val="en-MY"/>
        </w:rPr>
        <w:t xml:space="preserve">and </w:t>
      </w:r>
      <w:r w:rsidR="00797BDD">
        <w:rPr>
          <w:rFonts w:ascii="Times New Roman" w:hAnsi="Times New Roman" w:cs="Times New Roman"/>
          <w:sz w:val="24"/>
          <w:szCs w:val="24"/>
          <w:lang w:val="en-MY"/>
        </w:rPr>
        <w:t>D5</w:t>
      </w:r>
      <w:r w:rsidR="00F70E72">
        <w:rPr>
          <w:rFonts w:ascii="Times New Roman" w:hAnsi="Times New Roman" w:cs="Times New Roman"/>
          <w:sz w:val="24"/>
          <w:szCs w:val="24"/>
          <w:lang w:val="en-MY"/>
        </w:rPr>
        <w:t xml:space="preserve"> embryos</w:t>
      </w:r>
      <w:r w:rsidR="00475A8E" w:rsidRPr="00475A8E">
        <w:rPr>
          <w:rFonts w:ascii="Times New Roman" w:hAnsi="Times New Roman" w:cs="Times New Roman"/>
          <w:noProof/>
          <w:sz w:val="24"/>
          <w:szCs w:val="24"/>
          <w:vertAlign w:val="superscript"/>
          <w:lang w:val="en-MY"/>
        </w:rPr>
        <w:t>6</w:t>
      </w:r>
      <w:r w:rsidR="001555F3">
        <w:rPr>
          <w:rFonts w:ascii="Times New Roman" w:hAnsi="Times New Roman" w:cs="Times New Roman"/>
          <w:noProof/>
          <w:sz w:val="24"/>
          <w:szCs w:val="24"/>
          <w:vertAlign w:val="superscript"/>
          <w:lang w:val="en-MY"/>
        </w:rPr>
        <w:t>7</w:t>
      </w:r>
      <w:r w:rsidR="00475A8E" w:rsidRPr="00475A8E">
        <w:rPr>
          <w:rFonts w:ascii="Times New Roman" w:hAnsi="Times New Roman" w:cs="Times New Roman"/>
          <w:noProof/>
          <w:sz w:val="24"/>
          <w:szCs w:val="24"/>
          <w:vertAlign w:val="superscript"/>
          <w:lang w:val="en-MY"/>
        </w:rPr>
        <w:t>,7</w:t>
      </w:r>
      <w:r w:rsidR="001555F3">
        <w:rPr>
          <w:rFonts w:ascii="Times New Roman" w:hAnsi="Times New Roman" w:cs="Times New Roman"/>
          <w:noProof/>
          <w:sz w:val="24"/>
          <w:szCs w:val="24"/>
          <w:vertAlign w:val="superscript"/>
          <w:lang w:val="en-MY"/>
        </w:rPr>
        <w:t>2</w:t>
      </w:r>
      <w:r w:rsidR="00922EB0">
        <w:rPr>
          <w:rFonts w:ascii="Times New Roman" w:hAnsi="Times New Roman" w:cs="Times New Roman"/>
          <w:sz w:val="24"/>
          <w:szCs w:val="24"/>
          <w:lang w:val="en-MY"/>
        </w:rPr>
        <w:t xml:space="preserve"> </w:t>
      </w:r>
      <w:r w:rsidR="00922EB0">
        <w:rPr>
          <w:rFonts w:ascii="Times New Roman" w:hAnsi="Times New Roman" w:cs="Times New Roman"/>
          <w:b/>
          <w:bCs/>
          <w:sz w:val="24"/>
          <w:szCs w:val="24"/>
        </w:rPr>
        <w:t>(Table 1)</w:t>
      </w:r>
      <w:r w:rsidR="00F70E72">
        <w:rPr>
          <w:rFonts w:ascii="Times New Roman" w:hAnsi="Times New Roman" w:cs="Times New Roman"/>
          <w:sz w:val="24"/>
          <w:szCs w:val="24"/>
        </w:rPr>
        <w:t xml:space="preserve">. </w:t>
      </w:r>
    </w:p>
    <w:p w14:paraId="710DA801" w14:textId="77777777" w:rsidR="006450B8" w:rsidRDefault="006450B8" w:rsidP="00F9392D">
      <w:pPr>
        <w:spacing w:line="360" w:lineRule="auto"/>
        <w:rPr>
          <w:rFonts w:ascii="Times New Roman" w:hAnsi="Times New Roman" w:cs="Times New Roman"/>
          <w:b/>
          <w:bCs/>
          <w:sz w:val="24"/>
          <w:szCs w:val="24"/>
          <w:u w:val="single"/>
          <w:lang w:val="en-MY"/>
        </w:rPr>
      </w:pPr>
    </w:p>
    <w:p w14:paraId="53780C1E" w14:textId="68E33FA6" w:rsidR="00D17A0F" w:rsidRDefault="00234ECF" w:rsidP="00F9392D">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lang w:val="en-MY"/>
        </w:rPr>
        <w:t>O</w:t>
      </w:r>
      <w:r w:rsidR="00F70E72">
        <w:rPr>
          <w:rFonts w:ascii="Times New Roman" w:hAnsi="Times New Roman" w:cs="Times New Roman"/>
          <w:b/>
          <w:bCs/>
          <w:sz w:val="24"/>
          <w:szCs w:val="24"/>
          <w:u w:val="single"/>
          <w:lang w:val="en-MY"/>
        </w:rPr>
        <w:t xml:space="preserve">utcomes: </w:t>
      </w:r>
      <w:r w:rsidR="00F70E72">
        <w:rPr>
          <w:rFonts w:ascii="Times New Roman" w:hAnsi="Times New Roman" w:cs="Times New Roman"/>
          <w:b/>
          <w:bCs/>
          <w:sz w:val="24"/>
          <w:szCs w:val="24"/>
          <w:u w:val="single"/>
        </w:rPr>
        <w:t>Fresh ovarian stimulation cycle</w:t>
      </w:r>
      <w:r w:rsidR="001E5460">
        <w:rPr>
          <w:rFonts w:ascii="Times New Roman" w:hAnsi="Times New Roman" w:cs="Times New Roman"/>
          <w:b/>
          <w:bCs/>
          <w:sz w:val="24"/>
          <w:szCs w:val="24"/>
          <w:u w:val="single"/>
        </w:rPr>
        <w:t xml:space="preserve"> with </w:t>
      </w:r>
      <w:r w:rsidR="00A64597">
        <w:rPr>
          <w:rFonts w:ascii="Times New Roman" w:hAnsi="Times New Roman" w:cs="Times New Roman"/>
          <w:b/>
          <w:bCs/>
          <w:sz w:val="24"/>
          <w:szCs w:val="24"/>
          <w:u w:val="single"/>
        </w:rPr>
        <w:t>ET</w:t>
      </w:r>
    </w:p>
    <w:p w14:paraId="53780C1F" w14:textId="40ABCFFD" w:rsidR="00D17A0F" w:rsidRDefault="000542DC" w:rsidP="00F9392D">
      <w:pPr>
        <w:numPr>
          <w:ilvl w:val="0"/>
          <w:numId w:val="6"/>
        </w:numPr>
        <w:spacing w:line="360" w:lineRule="auto"/>
        <w:rPr>
          <w:rFonts w:ascii="Times New Roman" w:hAnsi="Times New Roman" w:cs="Times New Roman"/>
          <w:sz w:val="24"/>
          <w:szCs w:val="24"/>
          <w:u w:val="single"/>
          <w:lang w:val="en-GB"/>
        </w:rPr>
      </w:pPr>
      <w:r>
        <w:rPr>
          <w:rFonts w:ascii="Times New Roman" w:hAnsi="Times New Roman" w:cs="Times New Roman"/>
          <w:sz w:val="24"/>
          <w:szCs w:val="24"/>
          <w:u w:val="single"/>
          <w:lang w:val="en-GB"/>
        </w:rPr>
        <w:t>At b</w:t>
      </w:r>
      <w:r w:rsidR="00F70E72">
        <w:rPr>
          <w:rFonts w:ascii="Times New Roman" w:hAnsi="Times New Roman" w:cs="Times New Roman"/>
          <w:sz w:val="24"/>
          <w:szCs w:val="24"/>
          <w:u w:val="single"/>
          <w:lang w:val="en-GB"/>
        </w:rPr>
        <w:t xml:space="preserve">asal </w:t>
      </w:r>
      <w:r w:rsidR="00F70E72">
        <w:rPr>
          <w:rFonts w:ascii="Times New Roman" w:hAnsi="Times New Roman" w:cs="Times New Roman"/>
          <w:sz w:val="24"/>
          <w:szCs w:val="24"/>
          <w:u w:val="single"/>
        </w:rPr>
        <w:t>follicular phase</w:t>
      </w:r>
    </w:p>
    <w:p w14:paraId="53780C20" w14:textId="7D21A32C" w:rsidR="00D17A0F" w:rsidRDefault="00B7567B" w:rsidP="00F9392D">
      <w:pPr>
        <w:numPr>
          <w:ilvl w:val="255"/>
          <w:numId w:val="0"/>
        </w:numPr>
        <w:spacing w:line="360" w:lineRule="auto"/>
        <w:rPr>
          <w:rFonts w:ascii="Times New Roman" w:hAnsi="Times New Roman" w:cs="Times New Roman"/>
          <w:sz w:val="24"/>
          <w:szCs w:val="24"/>
          <w:lang w:val="en-MY"/>
        </w:rPr>
      </w:pPr>
      <w:r>
        <w:rPr>
          <w:rFonts w:ascii="Times New Roman" w:hAnsi="Times New Roman" w:cs="Times New Roman"/>
          <w:sz w:val="24"/>
          <w:szCs w:val="24"/>
        </w:rPr>
        <w:t>T</w:t>
      </w:r>
      <w:r w:rsidR="00F70E72">
        <w:rPr>
          <w:rFonts w:ascii="Times New Roman" w:hAnsi="Times New Roman" w:cs="Times New Roman"/>
          <w:sz w:val="24"/>
          <w:szCs w:val="24"/>
        </w:rPr>
        <w:t xml:space="preserve">here </w:t>
      </w:r>
      <w:r w:rsidR="00F70E72">
        <w:rPr>
          <w:rFonts w:ascii="Times New Roman" w:hAnsi="Times New Roman" w:cs="Times New Roman"/>
          <w:sz w:val="24"/>
          <w:szCs w:val="24"/>
          <w:lang w:val="en-MY"/>
        </w:rPr>
        <w:t>was</w:t>
      </w:r>
      <w:r w:rsidR="00F70E72">
        <w:rPr>
          <w:rFonts w:ascii="Times New Roman" w:hAnsi="Times New Roman" w:cs="Times New Roman"/>
          <w:sz w:val="24"/>
          <w:szCs w:val="24"/>
        </w:rPr>
        <w:t xml:space="preserve"> no difference in LBR in </w:t>
      </w:r>
      <w:r w:rsidR="008259CC">
        <w:rPr>
          <w:rFonts w:ascii="Times New Roman" w:hAnsi="Times New Roman" w:cs="Times New Roman"/>
          <w:sz w:val="24"/>
          <w:szCs w:val="24"/>
        </w:rPr>
        <w:t>the</w:t>
      </w:r>
      <w:r w:rsidR="00F70E72">
        <w:rPr>
          <w:rFonts w:ascii="Times New Roman" w:hAnsi="Times New Roman" w:cs="Times New Roman"/>
          <w:sz w:val="24"/>
          <w:szCs w:val="24"/>
        </w:rPr>
        <w:t xml:space="preserve"> EP compared to </w:t>
      </w:r>
      <w:r w:rsidR="008259CC">
        <w:rPr>
          <w:rFonts w:ascii="Times New Roman" w:hAnsi="Times New Roman" w:cs="Times New Roman"/>
          <w:sz w:val="24"/>
          <w:szCs w:val="24"/>
        </w:rPr>
        <w:t>the</w:t>
      </w:r>
      <w:r w:rsidR="00F70E72">
        <w:rPr>
          <w:rFonts w:ascii="Times New Roman" w:hAnsi="Times New Roman" w:cs="Times New Roman"/>
          <w:sz w:val="24"/>
          <w:szCs w:val="24"/>
        </w:rPr>
        <w:t xml:space="preserve"> NEP at </w:t>
      </w:r>
      <w:r>
        <w:rPr>
          <w:rFonts w:ascii="Times New Roman" w:hAnsi="Times New Roman" w:cs="Times New Roman"/>
          <w:sz w:val="24"/>
          <w:szCs w:val="24"/>
        </w:rPr>
        <w:t xml:space="preserve">threshold level &gt;1.5ng/ml, </w:t>
      </w:r>
      <w:r w:rsidR="00F70E72">
        <w:rPr>
          <w:rFonts w:ascii="Times New Roman" w:hAnsi="Times New Roman" w:cs="Times New Roman"/>
          <w:sz w:val="24"/>
          <w:szCs w:val="24"/>
        </w:rPr>
        <w:t>(OR 0.7</w:t>
      </w:r>
      <w:r w:rsidR="00F70E72">
        <w:rPr>
          <w:rFonts w:ascii="Times New Roman" w:hAnsi="Times New Roman" w:cs="Times New Roman"/>
          <w:sz w:val="24"/>
          <w:szCs w:val="24"/>
          <w:lang w:val="en-MY"/>
        </w:rPr>
        <w:t>6</w:t>
      </w:r>
      <w:r w:rsidR="00F70E72">
        <w:rPr>
          <w:rFonts w:ascii="Times New Roman" w:hAnsi="Times New Roman" w:cs="Times New Roman"/>
          <w:sz w:val="24"/>
          <w:szCs w:val="24"/>
        </w:rPr>
        <w:t>, 95% CI 0.</w:t>
      </w:r>
      <w:r w:rsidR="00F70E72">
        <w:rPr>
          <w:rFonts w:ascii="Times New Roman" w:hAnsi="Times New Roman" w:cs="Times New Roman"/>
          <w:sz w:val="24"/>
          <w:szCs w:val="24"/>
          <w:lang w:val="en-MY"/>
        </w:rPr>
        <w:t>39</w:t>
      </w:r>
      <w:r w:rsidR="00F70E72">
        <w:rPr>
          <w:rFonts w:ascii="Times New Roman" w:hAnsi="Times New Roman" w:cs="Times New Roman"/>
          <w:sz w:val="24"/>
          <w:szCs w:val="24"/>
        </w:rPr>
        <w:t>-1.</w:t>
      </w:r>
      <w:r w:rsidR="00F70E72">
        <w:rPr>
          <w:rFonts w:ascii="Times New Roman" w:hAnsi="Times New Roman" w:cs="Times New Roman"/>
          <w:sz w:val="24"/>
          <w:szCs w:val="24"/>
          <w:lang w:val="en-MY"/>
        </w:rPr>
        <w:t>4</w:t>
      </w:r>
      <w:r w:rsidR="00F70E72">
        <w:rPr>
          <w:rFonts w:ascii="Times New Roman" w:hAnsi="Times New Roman" w:cs="Times New Roman"/>
          <w:sz w:val="24"/>
          <w:szCs w:val="24"/>
        </w:rPr>
        <w:t>9, I</w:t>
      </w:r>
      <w:r w:rsidR="00F70E72">
        <w:rPr>
          <w:rFonts w:ascii="Times New Roman" w:hAnsi="Times New Roman" w:cs="Times New Roman"/>
          <w:sz w:val="24"/>
          <w:szCs w:val="24"/>
          <w:vertAlign w:val="superscript"/>
        </w:rPr>
        <w:t>2</w:t>
      </w:r>
      <w:r w:rsidR="00F70E72">
        <w:rPr>
          <w:rFonts w:ascii="Times New Roman" w:hAnsi="Times New Roman" w:cs="Times New Roman"/>
          <w:sz w:val="24"/>
          <w:szCs w:val="24"/>
        </w:rPr>
        <w:t xml:space="preserve"> = 0%, 2</w:t>
      </w:r>
      <w:r w:rsidR="00960B7F">
        <w:rPr>
          <w:rFonts w:ascii="Times New Roman" w:hAnsi="Times New Roman" w:cs="Times New Roman"/>
          <w:sz w:val="24"/>
          <w:szCs w:val="24"/>
        </w:rPr>
        <w:t xml:space="preserve"> studies</w:t>
      </w:r>
      <w:r w:rsidR="00F70E72">
        <w:rPr>
          <w:rFonts w:ascii="Times New Roman" w:hAnsi="Times New Roman" w:cs="Times New Roman"/>
          <w:sz w:val="24"/>
          <w:szCs w:val="24"/>
        </w:rPr>
        <w:t xml:space="preserve">, </w:t>
      </w:r>
      <w:r w:rsidR="00100E36">
        <w:rPr>
          <w:rFonts w:ascii="Times New Roman" w:hAnsi="Times New Roman" w:cs="Times New Roman"/>
          <w:sz w:val="24"/>
          <w:szCs w:val="24"/>
        </w:rPr>
        <w:t>N=</w:t>
      </w:r>
      <w:r w:rsidR="00F70E72">
        <w:rPr>
          <w:rFonts w:ascii="Times New Roman" w:hAnsi="Times New Roman" w:cs="Times New Roman"/>
          <w:sz w:val="24"/>
          <w:szCs w:val="24"/>
        </w:rPr>
        <w:t>309</w:t>
      </w:r>
      <w:r w:rsidR="00E30077">
        <w:rPr>
          <w:rFonts w:ascii="Times New Roman" w:hAnsi="Times New Roman" w:cs="Times New Roman"/>
          <w:sz w:val="24"/>
          <w:szCs w:val="24"/>
        </w:rPr>
        <w:t>, very low quality</w:t>
      </w:r>
      <w:r w:rsidR="00F70E72">
        <w:rPr>
          <w:rFonts w:ascii="Times New Roman" w:hAnsi="Times New Roman" w:cs="Times New Roman"/>
          <w:sz w:val="24"/>
          <w:szCs w:val="24"/>
        </w:rPr>
        <w:t xml:space="preserve">) </w:t>
      </w:r>
      <w:r w:rsidR="00F70E72">
        <w:rPr>
          <w:rFonts w:ascii="Times New Roman" w:hAnsi="Times New Roman" w:cs="Times New Roman"/>
          <w:b/>
          <w:bCs/>
          <w:sz w:val="24"/>
          <w:szCs w:val="24"/>
        </w:rPr>
        <w:t xml:space="preserve">(Figure </w:t>
      </w:r>
      <w:r w:rsidR="00AF7339">
        <w:rPr>
          <w:rFonts w:ascii="Times New Roman" w:hAnsi="Times New Roman" w:cs="Times New Roman"/>
          <w:b/>
          <w:bCs/>
          <w:sz w:val="24"/>
          <w:szCs w:val="24"/>
        </w:rPr>
        <w:t>3</w:t>
      </w:r>
      <w:r w:rsidR="00F70E72">
        <w:rPr>
          <w:rFonts w:ascii="Times New Roman" w:hAnsi="Times New Roman" w:cs="Times New Roman"/>
          <w:b/>
          <w:bCs/>
          <w:sz w:val="24"/>
          <w:szCs w:val="24"/>
        </w:rPr>
        <w:t>)</w:t>
      </w:r>
      <w:r w:rsidR="00F70E72">
        <w:rPr>
          <w:rFonts w:ascii="Times New Roman" w:hAnsi="Times New Roman" w:cs="Times New Roman"/>
          <w:sz w:val="24"/>
          <w:szCs w:val="24"/>
        </w:rPr>
        <w:t>.</w:t>
      </w:r>
    </w:p>
    <w:p w14:paraId="53780C23" w14:textId="7B5DC692" w:rsidR="00D17A0F" w:rsidRDefault="00F70E72" w:rsidP="00F9392D">
      <w:pPr>
        <w:numPr>
          <w:ilvl w:val="255"/>
          <w:numId w:val="0"/>
        </w:numPr>
        <w:spacing w:line="360" w:lineRule="auto"/>
        <w:rPr>
          <w:rFonts w:ascii="Times New Roman" w:hAnsi="Times New Roman" w:cs="Times New Roman"/>
          <w:sz w:val="24"/>
          <w:szCs w:val="24"/>
          <w:lang w:val="en-GB"/>
        </w:rPr>
      </w:pPr>
      <w:r>
        <w:rPr>
          <w:rFonts w:ascii="Times New Roman" w:hAnsi="Times New Roman" w:cs="Times New Roman"/>
          <w:sz w:val="24"/>
          <w:szCs w:val="24"/>
        </w:rPr>
        <w:t xml:space="preserve"> </w:t>
      </w:r>
    </w:p>
    <w:p w14:paraId="53780C24" w14:textId="266DCE68" w:rsidR="00D17A0F" w:rsidRDefault="00F70E72" w:rsidP="00F9392D">
      <w:pPr>
        <w:numPr>
          <w:ilvl w:val="255"/>
          <w:numId w:val="0"/>
        </w:numPr>
        <w:spacing w:line="360" w:lineRule="auto"/>
        <w:rPr>
          <w:rFonts w:ascii="Times New Roman" w:hAnsi="Times New Roman" w:cs="Times New Roman"/>
          <w:sz w:val="24"/>
          <w:szCs w:val="24"/>
        </w:rPr>
      </w:pPr>
      <w:r>
        <w:rPr>
          <w:rFonts w:ascii="Times New Roman" w:hAnsi="Times New Roman" w:cs="Times New Roman"/>
          <w:sz w:val="24"/>
          <w:szCs w:val="24"/>
          <w:lang w:val="en-MY"/>
        </w:rPr>
        <w:t>Three</w:t>
      </w:r>
      <w:r>
        <w:rPr>
          <w:rFonts w:ascii="Times New Roman" w:hAnsi="Times New Roman" w:cs="Times New Roman"/>
          <w:sz w:val="24"/>
          <w:szCs w:val="24"/>
        </w:rPr>
        <w:t xml:space="preserve"> studies</w:t>
      </w:r>
      <w:r w:rsidR="007E0D4D" w:rsidRPr="007E0D4D">
        <w:rPr>
          <w:rFonts w:ascii="Times New Roman" w:hAnsi="Times New Roman" w:cs="Times New Roman"/>
          <w:noProof/>
          <w:sz w:val="24"/>
          <w:szCs w:val="24"/>
          <w:vertAlign w:val="superscript"/>
        </w:rPr>
        <w:t>3,1</w:t>
      </w:r>
      <w:r w:rsidR="00B83087">
        <w:rPr>
          <w:rFonts w:ascii="Times New Roman" w:hAnsi="Times New Roman" w:cs="Times New Roman"/>
          <w:noProof/>
          <w:sz w:val="24"/>
          <w:szCs w:val="24"/>
          <w:vertAlign w:val="superscript"/>
        </w:rPr>
        <w:t>3</w:t>
      </w:r>
      <w:r w:rsidR="007E0D4D" w:rsidRPr="007E0D4D">
        <w:rPr>
          <w:rFonts w:ascii="Times New Roman" w:hAnsi="Times New Roman" w:cs="Times New Roman"/>
          <w:noProof/>
          <w:sz w:val="24"/>
          <w:szCs w:val="24"/>
          <w:vertAlign w:val="superscript"/>
        </w:rPr>
        <w:t>,1</w:t>
      </w:r>
      <w:r w:rsidR="00B83087">
        <w:rPr>
          <w:rFonts w:ascii="Times New Roman" w:hAnsi="Times New Roman" w:cs="Times New Roman"/>
          <w:noProof/>
          <w:sz w:val="24"/>
          <w:szCs w:val="24"/>
          <w:vertAlign w:val="superscript"/>
        </w:rPr>
        <w:t>4</w:t>
      </w:r>
      <w:r>
        <w:rPr>
          <w:rFonts w:ascii="Times New Roman" w:hAnsi="Times New Roman" w:cs="Times New Roman"/>
          <w:sz w:val="24"/>
          <w:szCs w:val="24"/>
        </w:rPr>
        <w:t xml:space="preserve"> reported </w:t>
      </w:r>
      <w:r>
        <w:rPr>
          <w:rFonts w:ascii="Times New Roman" w:hAnsi="Times New Roman" w:cs="Times New Roman"/>
          <w:sz w:val="24"/>
          <w:szCs w:val="24"/>
          <w:lang w:val="en-MY"/>
        </w:rPr>
        <w:t>CPR</w:t>
      </w:r>
      <w:r>
        <w:rPr>
          <w:rFonts w:ascii="Times New Roman" w:hAnsi="Times New Roman" w:cs="Times New Roman"/>
          <w:sz w:val="24"/>
          <w:szCs w:val="24"/>
        </w:rPr>
        <w:t xml:space="preserve"> over two</w:t>
      </w:r>
      <w:r>
        <w:rPr>
          <w:rFonts w:ascii="Times New Roman" w:hAnsi="Times New Roman" w:cs="Times New Roman"/>
          <w:sz w:val="24"/>
          <w:szCs w:val="24"/>
          <w:lang w:val="en-MY"/>
        </w:rPr>
        <w:t xml:space="preserve"> different </w:t>
      </w:r>
      <w:r>
        <w:rPr>
          <w:rFonts w:ascii="Times New Roman" w:hAnsi="Times New Roman" w:cs="Times New Roman"/>
          <w:sz w:val="24"/>
          <w:szCs w:val="24"/>
        </w:rPr>
        <w:t>threshold levels (&gt;</w:t>
      </w:r>
      <w:r>
        <w:rPr>
          <w:rFonts w:ascii="Times New Roman" w:hAnsi="Times New Roman" w:cs="Times New Roman"/>
          <w:sz w:val="24"/>
          <w:szCs w:val="24"/>
          <w:lang w:val="en-MY"/>
        </w:rPr>
        <w:t>0.65</w:t>
      </w:r>
      <w:r>
        <w:rPr>
          <w:rFonts w:ascii="Times New Roman" w:hAnsi="Times New Roman" w:cs="Times New Roman"/>
          <w:sz w:val="24"/>
          <w:szCs w:val="24"/>
        </w:rPr>
        <w:t>ng/ml</w:t>
      </w:r>
      <w:r>
        <w:rPr>
          <w:rFonts w:ascii="Times New Roman" w:hAnsi="Times New Roman" w:cs="Times New Roman"/>
          <w:sz w:val="24"/>
          <w:szCs w:val="24"/>
          <w:lang w:val="en-MY"/>
        </w:rPr>
        <w:t xml:space="preserve"> and &gt;1.5ng/ml)</w:t>
      </w:r>
      <w:r>
        <w:rPr>
          <w:rFonts w:ascii="Times New Roman" w:hAnsi="Times New Roman" w:cs="Times New Roman"/>
          <w:sz w:val="24"/>
          <w:szCs w:val="24"/>
        </w:rPr>
        <w:t xml:space="preserve">. There </w:t>
      </w:r>
      <w:r>
        <w:rPr>
          <w:rFonts w:ascii="Times New Roman" w:hAnsi="Times New Roman" w:cs="Times New Roman"/>
          <w:sz w:val="24"/>
          <w:szCs w:val="24"/>
          <w:lang w:val="en-MY"/>
        </w:rPr>
        <w:t>was</w:t>
      </w:r>
      <w:r>
        <w:rPr>
          <w:rFonts w:ascii="Times New Roman" w:hAnsi="Times New Roman" w:cs="Times New Roman"/>
          <w:sz w:val="24"/>
          <w:szCs w:val="24"/>
        </w:rPr>
        <w:t xml:space="preserve"> no difference in CPR in the EP compared to the NEP </w:t>
      </w:r>
      <w:r>
        <w:rPr>
          <w:rFonts w:ascii="Times New Roman" w:hAnsi="Times New Roman" w:cs="Times New Roman"/>
          <w:sz w:val="24"/>
          <w:szCs w:val="24"/>
          <w:lang w:val="en-MY"/>
        </w:rPr>
        <w:lastRenderedPageBreak/>
        <w:t>(P&gt;0.65ng/ml</w:t>
      </w:r>
      <w:r w:rsidR="00CA4E22">
        <w:rPr>
          <w:rFonts w:ascii="Times New Roman" w:hAnsi="Times New Roman" w:cs="Times New Roman"/>
          <w:sz w:val="24"/>
          <w:szCs w:val="24"/>
          <w:lang w:val="en-MY"/>
        </w:rPr>
        <w:t>,</w:t>
      </w:r>
      <w:r>
        <w:rPr>
          <w:rFonts w:ascii="Times New Roman" w:hAnsi="Times New Roman" w:cs="Times New Roman"/>
          <w:sz w:val="24"/>
          <w:szCs w:val="24"/>
          <w:lang w:val="en-MY"/>
        </w:rPr>
        <w:t xml:space="preserve"> </w:t>
      </w:r>
      <w:r w:rsidR="0054481A">
        <w:rPr>
          <w:rFonts w:ascii="Times New Roman" w:hAnsi="Times New Roman" w:cs="Times New Roman"/>
          <w:sz w:val="24"/>
          <w:szCs w:val="24"/>
          <w:lang w:val="en-MY"/>
        </w:rPr>
        <w:t xml:space="preserve">OR </w:t>
      </w:r>
      <w:r w:rsidR="00FF49C1">
        <w:rPr>
          <w:rFonts w:ascii="Times New Roman" w:hAnsi="Times New Roman" w:cs="Times New Roman"/>
          <w:sz w:val="24"/>
          <w:szCs w:val="24"/>
          <w:lang w:val="en-MY"/>
        </w:rPr>
        <w:t>1.41</w:t>
      </w:r>
      <w:r w:rsidR="00CA4E22">
        <w:rPr>
          <w:rFonts w:ascii="Times New Roman" w:hAnsi="Times New Roman" w:cs="Times New Roman"/>
          <w:sz w:val="24"/>
          <w:szCs w:val="24"/>
          <w:lang w:val="en-MY"/>
        </w:rPr>
        <w:t>,</w:t>
      </w:r>
      <w:r w:rsidR="009D4D79">
        <w:rPr>
          <w:rFonts w:ascii="Times New Roman" w:hAnsi="Times New Roman" w:cs="Times New Roman"/>
          <w:sz w:val="24"/>
          <w:szCs w:val="24"/>
          <w:lang w:val="en-MY"/>
        </w:rPr>
        <w:t xml:space="preserve"> 95% CI 0.93</w:t>
      </w:r>
      <w:r w:rsidR="00104D2A">
        <w:rPr>
          <w:rFonts w:ascii="Times New Roman" w:hAnsi="Times New Roman" w:cs="Times New Roman"/>
          <w:sz w:val="24"/>
          <w:szCs w:val="24"/>
          <w:lang w:val="en-MY"/>
        </w:rPr>
        <w:t>-2.13</w:t>
      </w:r>
      <w:r w:rsidR="00CA4E22">
        <w:rPr>
          <w:rFonts w:ascii="Times New Roman" w:hAnsi="Times New Roman" w:cs="Times New Roman"/>
          <w:sz w:val="24"/>
          <w:szCs w:val="24"/>
          <w:lang w:val="en-MY"/>
        </w:rPr>
        <w:t>,</w:t>
      </w:r>
      <w:r>
        <w:rPr>
          <w:rFonts w:ascii="Times New Roman" w:hAnsi="Times New Roman" w:cs="Times New Roman"/>
          <w:sz w:val="24"/>
          <w:szCs w:val="24"/>
          <w:lang w:val="en-MY"/>
        </w:rPr>
        <w:t xml:space="preserve"> 1</w:t>
      </w:r>
      <w:r w:rsidR="003A21EC">
        <w:rPr>
          <w:rFonts w:ascii="Times New Roman" w:hAnsi="Times New Roman" w:cs="Times New Roman"/>
          <w:sz w:val="24"/>
          <w:szCs w:val="24"/>
          <w:lang w:val="en-MY"/>
        </w:rPr>
        <w:t xml:space="preserve"> study</w:t>
      </w:r>
      <w:r w:rsidR="00CA4E22">
        <w:rPr>
          <w:rFonts w:ascii="Times New Roman" w:hAnsi="Times New Roman" w:cs="Times New Roman"/>
          <w:sz w:val="24"/>
          <w:szCs w:val="24"/>
          <w:lang w:val="en-MY"/>
        </w:rPr>
        <w:t>,</w:t>
      </w:r>
      <w:r>
        <w:rPr>
          <w:rFonts w:ascii="Times New Roman" w:hAnsi="Times New Roman" w:cs="Times New Roman"/>
          <w:sz w:val="24"/>
          <w:szCs w:val="24"/>
          <w:lang w:val="en-MY"/>
        </w:rPr>
        <w:t xml:space="preserve"> </w:t>
      </w:r>
      <w:r w:rsidR="00B43AF0">
        <w:rPr>
          <w:rFonts w:ascii="Times New Roman" w:hAnsi="Times New Roman" w:cs="Times New Roman"/>
          <w:sz w:val="24"/>
          <w:szCs w:val="24"/>
          <w:lang w:val="en-MY"/>
        </w:rPr>
        <w:t>N=</w:t>
      </w:r>
      <w:r>
        <w:rPr>
          <w:rFonts w:ascii="Times New Roman" w:hAnsi="Times New Roman" w:cs="Times New Roman"/>
          <w:sz w:val="24"/>
          <w:szCs w:val="24"/>
          <w:lang w:val="en-MY"/>
        </w:rPr>
        <w:t xml:space="preserve">464; P&gt;1.5ng/ml, OR 0.81, 95% CI 0.38-1.71, </w:t>
      </w:r>
      <w:r>
        <w:rPr>
          <w:rFonts w:ascii="Times New Roman" w:hAnsi="Times New Roman" w:cs="Times New Roman"/>
          <w:sz w:val="24"/>
          <w:szCs w:val="24"/>
        </w:rPr>
        <w:t>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lang w:val="en-MY"/>
        </w:rPr>
        <w:t>2</w:t>
      </w:r>
      <w:r w:rsidR="00CB6EA7">
        <w:rPr>
          <w:rFonts w:ascii="Times New Roman" w:hAnsi="Times New Roman" w:cs="Times New Roman"/>
          <w:sz w:val="24"/>
          <w:szCs w:val="24"/>
          <w:lang w:val="en-MY"/>
        </w:rPr>
        <w:t>3</w:t>
      </w:r>
      <w:r>
        <w:rPr>
          <w:rFonts w:ascii="Times New Roman" w:hAnsi="Times New Roman" w:cs="Times New Roman"/>
          <w:sz w:val="24"/>
          <w:szCs w:val="24"/>
        </w:rPr>
        <w:t>%</w:t>
      </w:r>
      <w:r>
        <w:rPr>
          <w:rFonts w:ascii="Times New Roman" w:hAnsi="Times New Roman" w:cs="Times New Roman"/>
          <w:sz w:val="24"/>
          <w:szCs w:val="24"/>
          <w:lang w:val="en-MY"/>
        </w:rPr>
        <w:t>, 2</w:t>
      </w:r>
      <w:r w:rsidR="00CA4E22">
        <w:rPr>
          <w:rFonts w:ascii="Times New Roman" w:hAnsi="Times New Roman" w:cs="Times New Roman"/>
          <w:sz w:val="24"/>
          <w:szCs w:val="24"/>
          <w:lang w:val="en-MY"/>
        </w:rPr>
        <w:t xml:space="preserve"> studies</w:t>
      </w:r>
      <w:r>
        <w:rPr>
          <w:rFonts w:ascii="Times New Roman" w:hAnsi="Times New Roman" w:cs="Times New Roman"/>
          <w:sz w:val="24"/>
          <w:szCs w:val="24"/>
          <w:lang w:val="en-MY"/>
        </w:rPr>
        <w:t xml:space="preserve">, </w:t>
      </w:r>
      <w:r w:rsidR="00B43AF0">
        <w:rPr>
          <w:rFonts w:ascii="Times New Roman" w:hAnsi="Times New Roman" w:cs="Times New Roman"/>
          <w:sz w:val="24"/>
          <w:szCs w:val="24"/>
          <w:lang w:val="en-MY"/>
        </w:rPr>
        <w:t>N=</w:t>
      </w:r>
      <w:r>
        <w:rPr>
          <w:rFonts w:ascii="Times New Roman" w:hAnsi="Times New Roman" w:cs="Times New Roman"/>
          <w:sz w:val="24"/>
          <w:szCs w:val="24"/>
          <w:lang w:val="en-MY"/>
        </w:rPr>
        <w:t>309</w:t>
      </w:r>
      <w:r w:rsidR="00BD159B">
        <w:rPr>
          <w:rFonts w:ascii="Times New Roman" w:hAnsi="Times New Roman" w:cs="Times New Roman"/>
          <w:sz w:val="24"/>
          <w:szCs w:val="24"/>
          <w:lang w:val="en-MY"/>
        </w:rPr>
        <w:t>, very low quality</w:t>
      </w:r>
      <w:r>
        <w:rPr>
          <w:rFonts w:ascii="Times New Roman" w:hAnsi="Times New Roman" w:cs="Times New Roman"/>
          <w:sz w:val="24"/>
          <w:szCs w:val="24"/>
        </w:rPr>
        <w:t xml:space="preserve">) </w:t>
      </w:r>
      <w:r>
        <w:rPr>
          <w:rFonts w:ascii="Times New Roman" w:hAnsi="Times New Roman" w:cs="Times New Roman"/>
          <w:b/>
          <w:bCs/>
          <w:sz w:val="24"/>
          <w:szCs w:val="24"/>
        </w:rPr>
        <w:t xml:space="preserve">(Figure </w:t>
      </w:r>
      <w:r w:rsidR="00AF733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sz w:val="24"/>
          <w:szCs w:val="24"/>
          <w:lang w:val="en-MY"/>
        </w:rPr>
        <w:t>.</w:t>
      </w:r>
    </w:p>
    <w:p w14:paraId="53780C25" w14:textId="6A745057" w:rsidR="00D17A0F" w:rsidRDefault="00D17A0F" w:rsidP="00F9392D">
      <w:pPr>
        <w:numPr>
          <w:ilvl w:val="255"/>
          <w:numId w:val="0"/>
        </w:numPr>
        <w:spacing w:line="360" w:lineRule="auto"/>
        <w:rPr>
          <w:rFonts w:ascii="Times New Roman" w:hAnsi="Times New Roman" w:cs="Times New Roman"/>
          <w:sz w:val="24"/>
          <w:szCs w:val="24"/>
          <w:lang w:val="en-GB"/>
        </w:rPr>
      </w:pPr>
    </w:p>
    <w:p w14:paraId="53780C26" w14:textId="22FF446F" w:rsidR="00D17A0F" w:rsidRDefault="0089591F"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 xml:space="preserve">We were unable to </w:t>
      </w:r>
      <w:r w:rsidR="00D85D9A">
        <w:rPr>
          <w:rFonts w:ascii="Times New Roman" w:hAnsi="Times New Roman" w:cs="Times New Roman"/>
          <w:sz w:val="24"/>
          <w:szCs w:val="24"/>
          <w:lang w:val="en-MY"/>
        </w:rPr>
        <w:t>meta-analyse OPR and MR</w:t>
      </w:r>
      <w:r w:rsidR="00A4570C">
        <w:rPr>
          <w:rFonts w:ascii="Times New Roman" w:hAnsi="Times New Roman" w:cs="Times New Roman"/>
          <w:sz w:val="24"/>
          <w:szCs w:val="24"/>
          <w:lang w:val="en-MY"/>
        </w:rPr>
        <w:t xml:space="preserve"> </w:t>
      </w:r>
      <w:r w:rsidR="00FA30EA">
        <w:rPr>
          <w:rFonts w:ascii="Times New Roman" w:hAnsi="Times New Roman" w:cs="Times New Roman"/>
          <w:sz w:val="24"/>
          <w:szCs w:val="24"/>
          <w:lang w:val="en-MY"/>
        </w:rPr>
        <w:t xml:space="preserve">in a meaningful way </w:t>
      </w:r>
      <w:r w:rsidR="00A4570C">
        <w:rPr>
          <w:rFonts w:ascii="Times New Roman" w:hAnsi="Times New Roman" w:cs="Times New Roman"/>
          <w:sz w:val="24"/>
          <w:szCs w:val="24"/>
          <w:lang w:val="en-MY"/>
        </w:rPr>
        <w:t>as they are single studies</w:t>
      </w:r>
      <w:r w:rsidR="00D85D9A">
        <w:rPr>
          <w:rFonts w:ascii="Times New Roman" w:hAnsi="Times New Roman" w:cs="Times New Roman"/>
          <w:sz w:val="24"/>
          <w:szCs w:val="24"/>
          <w:lang w:val="en-MY"/>
        </w:rPr>
        <w:t xml:space="preserve">. Data from single studies were summarised </w:t>
      </w:r>
      <w:r w:rsidR="007027B0">
        <w:rPr>
          <w:rFonts w:ascii="Times New Roman" w:hAnsi="Times New Roman" w:cs="Times New Roman"/>
          <w:sz w:val="24"/>
          <w:szCs w:val="24"/>
          <w:lang w:val="en-MY"/>
        </w:rPr>
        <w:t>in</w:t>
      </w:r>
      <w:r w:rsidR="00D85D9A">
        <w:rPr>
          <w:rFonts w:ascii="Times New Roman" w:hAnsi="Times New Roman" w:cs="Times New Roman"/>
          <w:sz w:val="24"/>
          <w:szCs w:val="24"/>
          <w:lang w:val="en-MY"/>
        </w:rPr>
        <w:t xml:space="preserve"> </w:t>
      </w:r>
      <w:r w:rsidR="00567511">
        <w:rPr>
          <w:rFonts w:ascii="Times New Roman" w:hAnsi="Times New Roman" w:cs="Times New Roman"/>
          <w:b/>
          <w:bCs/>
          <w:sz w:val="24"/>
          <w:szCs w:val="24"/>
          <w:lang w:val="en-MY"/>
        </w:rPr>
        <w:t>Supplementary</w:t>
      </w:r>
      <w:r w:rsidR="003A416E" w:rsidRPr="00D92510">
        <w:rPr>
          <w:rFonts w:ascii="Times New Roman" w:hAnsi="Times New Roman" w:cs="Times New Roman"/>
          <w:b/>
          <w:bCs/>
          <w:sz w:val="24"/>
          <w:szCs w:val="24"/>
          <w:lang w:val="en-MY"/>
        </w:rPr>
        <w:t xml:space="preserve"> Table S</w:t>
      </w:r>
      <w:r w:rsidR="004B0900">
        <w:rPr>
          <w:rFonts w:ascii="Times New Roman" w:hAnsi="Times New Roman" w:cs="Times New Roman"/>
          <w:b/>
          <w:bCs/>
          <w:sz w:val="24"/>
          <w:szCs w:val="24"/>
          <w:lang w:val="en-MY"/>
        </w:rPr>
        <w:t>3</w:t>
      </w:r>
      <w:r w:rsidR="000844FF">
        <w:rPr>
          <w:rFonts w:ascii="Times New Roman" w:hAnsi="Times New Roman" w:cs="Times New Roman"/>
          <w:sz w:val="24"/>
          <w:szCs w:val="24"/>
          <w:lang w:val="en-MY"/>
        </w:rPr>
        <w:t>.</w:t>
      </w:r>
    </w:p>
    <w:p w14:paraId="53780C28" w14:textId="6F496BF8" w:rsidR="00D17A0F" w:rsidRDefault="00D17A0F" w:rsidP="00F9392D">
      <w:pPr>
        <w:numPr>
          <w:ilvl w:val="255"/>
          <w:numId w:val="0"/>
        </w:numPr>
        <w:spacing w:line="360" w:lineRule="auto"/>
        <w:rPr>
          <w:rFonts w:ascii="Times New Roman" w:hAnsi="Times New Roman" w:cs="Times New Roman"/>
          <w:sz w:val="24"/>
          <w:szCs w:val="24"/>
          <w:lang w:val="en-MY"/>
        </w:rPr>
      </w:pPr>
    </w:p>
    <w:p w14:paraId="53780C2A" w14:textId="74897A37" w:rsidR="00D17A0F" w:rsidRDefault="00F70E72" w:rsidP="00F9392D">
      <w:pPr>
        <w:pStyle w:val="ListParagraph"/>
        <w:numPr>
          <w:ilvl w:val="0"/>
          <w:numId w:val="6"/>
        </w:numPr>
        <w:spacing w:line="360" w:lineRule="auto"/>
        <w:ind w:left="0"/>
        <w:rPr>
          <w:rFonts w:ascii="Times New Roman" w:hAnsi="Times New Roman" w:cs="Times New Roman"/>
          <w:sz w:val="24"/>
          <w:szCs w:val="24"/>
        </w:rPr>
      </w:pPr>
      <w:r>
        <w:rPr>
          <w:rFonts w:ascii="Times New Roman" w:hAnsi="Times New Roman" w:cs="Times New Roman"/>
          <w:sz w:val="24"/>
          <w:szCs w:val="24"/>
          <w:u w:val="single"/>
        </w:rPr>
        <w:t xml:space="preserve">At </w:t>
      </w:r>
      <w:r w:rsidR="000542DC">
        <w:rPr>
          <w:rFonts w:ascii="Times New Roman" w:hAnsi="Times New Roman" w:cs="Times New Roman"/>
          <w:sz w:val="24"/>
          <w:szCs w:val="24"/>
          <w:u w:val="single"/>
        </w:rPr>
        <w:t xml:space="preserve">day of </w:t>
      </w:r>
      <w:r>
        <w:rPr>
          <w:rFonts w:ascii="Times New Roman" w:hAnsi="Times New Roman" w:cs="Times New Roman"/>
          <w:sz w:val="24"/>
          <w:szCs w:val="24"/>
          <w:u w:val="single"/>
        </w:rPr>
        <w:t>ovulation trigger</w:t>
      </w:r>
    </w:p>
    <w:p w14:paraId="53780C2B" w14:textId="02C73157" w:rsidR="00D17A0F" w:rsidRDefault="00F70E72" w:rsidP="00F9392D">
      <w:pPr>
        <w:numPr>
          <w:ilvl w:val="255"/>
          <w:numId w:val="0"/>
        </w:num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Seventeen</w:t>
      </w:r>
      <w:r>
        <w:rPr>
          <w:rFonts w:ascii="Times New Roman" w:hAnsi="Times New Roman" w:cs="Times New Roman"/>
          <w:sz w:val="24"/>
          <w:szCs w:val="24"/>
        </w:rPr>
        <w:t xml:space="preserve"> studies</w:t>
      </w:r>
      <w:r w:rsidR="00290D10" w:rsidRPr="00290D10">
        <w:rPr>
          <w:rFonts w:ascii="Times New Roman" w:hAnsi="Times New Roman" w:cs="Times New Roman"/>
          <w:noProof/>
          <w:sz w:val="24"/>
          <w:szCs w:val="24"/>
          <w:vertAlign w:val="superscript"/>
        </w:rPr>
        <w:t>2</w:t>
      </w:r>
      <w:r w:rsidR="00B83087">
        <w:rPr>
          <w:rFonts w:ascii="Times New Roman" w:hAnsi="Times New Roman" w:cs="Times New Roman"/>
          <w:noProof/>
          <w:sz w:val="24"/>
          <w:szCs w:val="24"/>
          <w:vertAlign w:val="superscript"/>
        </w:rPr>
        <w:t>1</w:t>
      </w:r>
      <w:r w:rsidR="00290D10" w:rsidRPr="00290D10">
        <w:rPr>
          <w:rFonts w:ascii="Times New Roman" w:hAnsi="Times New Roman" w:cs="Times New Roman"/>
          <w:noProof/>
          <w:sz w:val="24"/>
          <w:szCs w:val="24"/>
          <w:vertAlign w:val="superscript"/>
        </w:rPr>
        <w:t>,2</w:t>
      </w:r>
      <w:r w:rsidR="00B83087">
        <w:rPr>
          <w:rFonts w:ascii="Times New Roman" w:hAnsi="Times New Roman" w:cs="Times New Roman"/>
          <w:noProof/>
          <w:sz w:val="24"/>
          <w:szCs w:val="24"/>
          <w:vertAlign w:val="superscript"/>
        </w:rPr>
        <w:t>6</w:t>
      </w:r>
      <w:r w:rsidR="00290D10" w:rsidRPr="00290D10">
        <w:rPr>
          <w:rFonts w:ascii="Times New Roman" w:hAnsi="Times New Roman" w:cs="Times New Roman"/>
          <w:noProof/>
          <w:sz w:val="24"/>
          <w:szCs w:val="24"/>
          <w:vertAlign w:val="superscript"/>
        </w:rPr>
        <w:t>,2</w:t>
      </w:r>
      <w:r w:rsidR="00B83087">
        <w:rPr>
          <w:rFonts w:ascii="Times New Roman" w:hAnsi="Times New Roman" w:cs="Times New Roman"/>
          <w:noProof/>
          <w:sz w:val="24"/>
          <w:szCs w:val="24"/>
          <w:vertAlign w:val="superscript"/>
        </w:rPr>
        <w:t>8</w:t>
      </w:r>
      <w:r w:rsidR="00290D10" w:rsidRPr="00290D10">
        <w:rPr>
          <w:rFonts w:ascii="Times New Roman" w:hAnsi="Times New Roman" w:cs="Times New Roman"/>
          <w:noProof/>
          <w:sz w:val="24"/>
          <w:szCs w:val="24"/>
          <w:vertAlign w:val="superscript"/>
        </w:rPr>
        <w:t>,</w:t>
      </w:r>
      <w:r w:rsidR="00B83087">
        <w:rPr>
          <w:rFonts w:ascii="Times New Roman" w:hAnsi="Times New Roman" w:cs="Times New Roman"/>
          <w:noProof/>
          <w:sz w:val="24"/>
          <w:szCs w:val="24"/>
          <w:vertAlign w:val="superscript"/>
        </w:rPr>
        <w:t>30</w:t>
      </w:r>
      <w:r w:rsidR="00290D10" w:rsidRPr="00290D10">
        <w:rPr>
          <w:rFonts w:ascii="Times New Roman" w:hAnsi="Times New Roman" w:cs="Times New Roman"/>
          <w:noProof/>
          <w:sz w:val="24"/>
          <w:szCs w:val="24"/>
          <w:vertAlign w:val="superscript"/>
        </w:rPr>
        <w:t>,3</w:t>
      </w:r>
      <w:r w:rsidR="00B83087">
        <w:rPr>
          <w:rFonts w:ascii="Times New Roman" w:hAnsi="Times New Roman" w:cs="Times New Roman"/>
          <w:noProof/>
          <w:sz w:val="24"/>
          <w:szCs w:val="24"/>
          <w:vertAlign w:val="superscript"/>
        </w:rPr>
        <w:t>2</w:t>
      </w:r>
      <w:r w:rsidR="00290D10" w:rsidRPr="00290D10">
        <w:rPr>
          <w:rFonts w:ascii="Times New Roman" w:hAnsi="Times New Roman" w:cs="Times New Roman"/>
          <w:noProof/>
          <w:sz w:val="24"/>
          <w:szCs w:val="24"/>
          <w:vertAlign w:val="superscript"/>
        </w:rPr>
        <w:t>,3</w:t>
      </w:r>
      <w:r w:rsidR="00DE75FC">
        <w:rPr>
          <w:rFonts w:ascii="Times New Roman" w:hAnsi="Times New Roman" w:cs="Times New Roman"/>
          <w:noProof/>
          <w:sz w:val="24"/>
          <w:szCs w:val="24"/>
          <w:vertAlign w:val="superscript"/>
        </w:rPr>
        <w:t>3</w:t>
      </w:r>
      <w:r w:rsidR="00290D10" w:rsidRPr="00290D10">
        <w:rPr>
          <w:rFonts w:ascii="Times New Roman" w:hAnsi="Times New Roman" w:cs="Times New Roman"/>
          <w:noProof/>
          <w:sz w:val="24"/>
          <w:szCs w:val="24"/>
          <w:vertAlign w:val="superscript"/>
        </w:rPr>
        <w:t>,3</w:t>
      </w:r>
      <w:r w:rsidR="00DE75FC">
        <w:rPr>
          <w:rFonts w:ascii="Times New Roman" w:hAnsi="Times New Roman" w:cs="Times New Roman"/>
          <w:noProof/>
          <w:sz w:val="24"/>
          <w:szCs w:val="24"/>
          <w:vertAlign w:val="superscript"/>
        </w:rPr>
        <w:t>8</w:t>
      </w:r>
      <w:r w:rsidR="00290D10" w:rsidRPr="00290D10">
        <w:rPr>
          <w:rFonts w:ascii="Times New Roman" w:hAnsi="Times New Roman" w:cs="Times New Roman"/>
          <w:noProof/>
          <w:sz w:val="24"/>
          <w:szCs w:val="24"/>
          <w:vertAlign w:val="superscript"/>
        </w:rPr>
        <w:t>,3</w:t>
      </w:r>
      <w:r w:rsidR="00DE75FC">
        <w:rPr>
          <w:rFonts w:ascii="Times New Roman" w:hAnsi="Times New Roman" w:cs="Times New Roman"/>
          <w:noProof/>
          <w:sz w:val="24"/>
          <w:szCs w:val="24"/>
          <w:vertAlign w:val="superscript"/>
        </w:rPr>
        <w:t>9</w:t>
      </w:r>
      <w:r w:rsidR="00290D10" w:rsidRPr="00290D10">
        <w:rPr>
          <w:rFonts w:ascii="Times New Roman" w:hAnsi="Times New Roman" w:cs="Times New Roman"/>
          <w:noProof/>
          <w:sz w:val="24"/>
          <w:szCs w:val="24"/>
          <w:vertAlign w:val="superscript"/>
        </w:rPr>
        <w:t>,4</w:t>
      </w:r>
      <w:r w:rsidR="00DE75FC">
        <w:rPr>
          <w:rFonts w:ascii="Times New Roman" w:hAnsi="Times New Roman" w:cs="Times New Roman"/>
          <w:noProof/>
          <w:sz w:val="24"/>
          <w:szCs w:val="24"/>
          <w:vertAlign w:val="superscript"/>
        </w:rPr>
        <w:t>3</w:t>
      </w:r>
      <w:r w:rsidR="00290D10" w:rsidRPr="00290D10">
        <w:rPr>
          <w:rFonts w:ascii="Times New Roman" w:hAnsi="Times New Roman" w:cs="Times New Roman"/>
          <w:noProof/>
          <w:sz w:val="24"/>
          <w:szCs w:val="24"/>
          <w:vertAlign w:val="superscript"/>
        </w:rPr>
        <w:t>,4</w:t>
      </w:r>
      <w:r w:rsidR="00DE75FC">
        <w:rPr>
          <w:rFonts w:ascii="Times New Roman" w:hAnsi="Times New Roman" w:cs="Times New Roman"/>
          <w:noProof/>
          <w:sz w:val="24"/>
          <w:szCs w:val="24"/>
          <w:vertAlign w:val="superscript"/>
        </w:rPr>
        <w:t>5</w:t>
      </w:r>
      <w:r w:rsidR="00290D10" w:rsidRPr="00290D10">
        <w:rPr>
          <w:rFonts w:ascii="Times New Roman" w:hAnsi="Times New Roman" w:cs="Times New Roman"/>
          <w:noProof/>
          <w:sz w:val="24"/>
          <w:szCs w:val="24"/>
          <w:vertAlign w:val="superscript"/>
        </w:rPr>
        <w:t>,4</w:t>
      </w:r>
      <w:r w:rsidR="00DE75FC">
        <w:rPr>
          <w:rFonts w:ascii="Times New Roman" w:hAnsi="Times New Roman" w:cs="Times New Roman"/>
          <w:noProof/>
          <w:sz w:val="24"/>
          <w:szCs w:val="24"/>
          <w:vertAlign w:val="superscript"/>
        </w:rPr>
        <w:t>8</w:t>
      </w:r>
      <w:r w:rsidR="00290D10" w:rsidRPr="00290D10">
        <w:rPr>
          <w:rFonts w:ascii="Times New Roman" w:hAnsi="Times New Roman" w:cs="Times New Roman"/>
          <w:noProof/>
          <w:sz w:val="24"/>
          <w:szCs w:val="24"/>
          <w:vertAlign w:val="superscript"/>
        </w:rPr>
        <w:t>-5</w:t>
      </w:r>
      <w:r w:rsidR="00DE75FC">
        <w:rPr>
          <w:rFonts w:ascii="Times New Roman" w:hAnsi="Times New Roman" w:cs="Times New Roman"/>
          <w:noProof/>
          <w:sz w:val="24"/>
          <w:szCs w:val="24"/>
          <w:vertAlign w:val="superscript"/>
        </w:rPr>
        <w:t>1</w:t>
      </w:r>
      <w:r w:rsidR="00290D10" w:rsidRPr="00290D10">
        <w:rPr>
          <w:rFonts w:ascii="Times New Roman" w:hAnsi="Times New Roman" w:cs="Times New Roman"/>
          <w:noProof/>
          <w:sz w:val="24"/>
          <w:szCs w:val="24"/>
          <w:vertAlign w:val="superscript"/>
        </w:rPr>
        <w:t>,5</w:t>
      </w:r>
      <w:r w:rsidR="00DE75FC">
        <w:rPr>
          <w:rFonts w:ascii="Times New Roman" w:hAnsi="Times New Roman" w:cs="Times New Roman"/>
          <w:noProof/>
          <w:sz w:val="24"/>
          <w:szCs w:val="24"/>
          <w:vertAlign w:val="superscript"/>
        </w:rPr>
        <w:t>4</w:t>
      </w:r>
      <w:r w:rsidR="00290D10" w:rsidRPr="00290D10">
        <w:rPr>
          <w:rFonts w:ascii="Times New Roman" w:hAnsi="Times New Roman" w:cs="Times New Roman"/>
          <w:noProof/>
          <w:sz w:val="24"/>
          <w:szCs w:val="24"/>
          <w:vertAlign w:val="superscript"/>
        </w:rPr>
        <w:t>-5</w:t>
      </w:r>
      <w:r w:rsidR="00DE75FC">
        <w:rPr>
          <w:rFonts w:ascii="Times New Roman" w:hAnsi="Times New Roman" w:cs="Times New Roman"/>
          <w:noProof/>
          <w:sz w:val="24"/>
          <w:szCs w:val="24"/>
          <w:vertAlign w:val="superscript"/>
        </w:rPr>
        <w:t>6</w:t>
      </w:r>
      <w:r>
        <w:rPr>
          <w:rFonts w:ascii="Times New Roman" w:hAnsi="Times New Roman" w:cs="Times New Roman"/>
          <w:sz w:val="24"/>
          <w:szCs w:val="24"/>
        </w:rPr>
        <w:t xml:space="preserve"> reported </w:t>
      </w:r>
      <w:r>
        <w:rPr>
          <w:rFonts w:ascii="Times New Roman" w:hAnsi="Times New Roman" w:cs="Times New Roman"/>
          <w:sz w:val="24"/>
          <w:szCs w:val="24"/>
          <w:lang w:val="en-MY"/>
        </w:rPr>
        <w:t>LBR.</w:t>
      </w:r>
      <w:r>
        <w:rPr>
          <w:rFonts w:ascii="Times New Roman" w:hAnsi="Times New Roman" w:cs="Times New Roman"/>
          <w:sz w:val="24"/>
          <w:szCs w:val="24"/>
        </w:rPr>
        <w:t xml:space="preserve"> </w:t>
      </w:r>
      <w:r>
        <w:rPr>
          <w:rFonts w:ascii="Times New Roman" w:hAnsi="Times New Roman" w:cs="Times New Roman"/>
          <w:sz w:val="24"/>
          <w:szCs w:val="24"/>
          <w:lang w:val="en-MY"/>
        </w:rPr>
        <w:t xml:space="preserve">The </w:t>
      </w:r>
      <w:r>
        <w:rPr>
          <w:rFonts w:ascii="Times New Roman" w:hAnsi="Times New Roman" w:cs="Times New Roman"/>
          <w:sz w:val="24"/>
          <w:szCs w:val="24"/>
        </w:rPr>
        <w:t xml:space="preserve">threshold levels </w:t>
      </w:r>
      <w:r>
        <w:rPr>
          <w:rFonts w:ascii="Times New Roman" w:hAnsi="Times New Roman" w:cs="Times New Roman"/>
          <w:sz w:val="24"/>
          <w:szCs w:val="24"/>
          <w:lang w:val="en-MY"/>
        </w:rPr>
        <w:t xml:space="preserve">ranged between </w:t>
      </w:r>
      <w:r>
        <w:rPr>
          <w:rFonts w:ascii="Times New Roman" w:hAnsi="Times New Roman" w:cs="Times New Roman"/>
          <w:sz w:val="24"/>
          <w:szCs w:val="24"/>
        </w:rPr>
        <w:t>&gt;</w:t>
      </w:r>
      <w:r>
        <w:rPr>
          <w:rFonts w:ascii="Times New Roman" w:hAnsi="Times New Roman" w:cs="Times New Roman"/>
          <w:sz w:val="24"/>
          <w:szCs w:val="24"/>
          <w:lang w:val="en-MY"/>
        </w:rPr>
        <w:t>0.9</w:t>
      </w:r>
      <w:r>
        <w:rPr>
          <w:rFonts w:ascii="Times New Roman" w:hAnsi="Times New Roman" w:cs="Times New Roman"/>
          <w:sz w:val="24"/>
          <w:szCs w:val="24"/>
        </w:rPr>
        <w:t>ng/ml</w:t>
      </w:r>
      <w:r>
        <w:rPr>
          <w:rFonts w:ascii="Times New Roman" w:hAnsi="Times New Roman" w:cs="Times New Roman"/>
          <w:sz w:val="24"/>
          <w:szCs w:val="24"/>
          <w:lang w:val="en-MY"/>
        </w:rPr>
        <w:t xml:space="preserve"> to &gt;2.0ng/ml</w:t>
      </w:r>
      <w:r>
        <w:rPr>
          <w:rFonts w:ascii="Times New Roman" w:hAnsi="Times New Roman" w:cs="Times New Roman"/>
          <w:sz w:val="24"/>
          <w:szCs w:val="24"/>
        </w:rPr>
        <w:t>. EP</w:t>
      </w:r>
      <w:r>
        <w:rPr>
          <w:rFonts w:ascii="Times New Roman" w:hAnsi="Times New Roman" w:cs="Times New Roman"/>
          <w:sz w:val="24"/>
          <w:szCs w:val="24"/>
          <w:lang w:val="en-MY"/>
        </w:rPr>
        <w:t xml:space="preserve"> on the day of trigger</w:t>
      </w:r>
      <w:r>
        <w:rPr>
          <w:rFonts w:ascii="Times New Roman" w:hAnsi="Times New Roman" w:cs="Times New Roman"/>
          <w:sz w:val="24"/>
          <w:szCs w:val="24"/>
        </w:rPr>
        <w:t xml:space="preserve"> was associated with </w:t>
      </w:r>
      <w:r w:rsidRPr="00A70F34">
        <w:rPr>
          <w:rFonts w:ascii="Times New Roman" w:hAnsi="Times New Roman" w:cs="Times New Roman"/>
          <w:sz w:val="24"/>
          <w:szCs w:val="24"/>
          <w:lang w:val="en-MY"/>
        </w:rPr>
        <w:t>decrease</w:t>
      </w:r>
      <w:r w:rsidR="004A4848" w:rsidRPr="00A70F34">
        <w:rPr>
          <w:rFonts w:ascii="Times New Roman" w:hAnsi="Times New Roman" w:cs="Times New Roman"/>
          <w:sz w:val="24"/>
          <w:szCs w:val="24"/>
          <w:lang w:val="en-MY"/>
        </w:rPr>
        <w:t>d</w:t>
      </w:r>
      <w:r w:rsidRPr="00A70F34">
        <w:rPr>
          <w:rFonts w:ascii="Times New Roman" w:hAnsi="Times New Roman" w:cs="Times New Roman"/>
          <w:sz w:val="24"/>
          <w:szCs w:val="24"/>
          <w:lang w:val="en-MY"/>
        </w:rPr>
        <w:t xml:space="preserve"> LBR</w:t>
      </w:r>
      <w:r>
        <w:rPr>
          <w:rFonts w:ascii="Times New Roman" w:hAnsi="Times New Roman" w:cs="Times New Roman"/>
          <w:sz w:val="24"/>
          <w:szCs w:val="24"/>
          <w:lang w:val="en-MY"/>
        </w:rPr>
        <w:t xml:space="preserve"> across </w:t>
      </w:r>
      <w:r>
        <w:rPr>
          <w:rFonts w:ascii="Times New Roman" w:hAnsi="Times New Roman" w:cs="Times New Roman"/>
          <w:sz w:val="24"/>
          <w:szCs w:val="24"/>
        </w:rPr>
        <w:t>3</w:t>
      </w:r>
      <w:r>
        <w:rPr>
          <w:rFonts w:ascii="Times New Roman" w:hAnsi="Times New Roman" w:cs="Times New Roman"/>
          <w:sz w:val="24"/>
          <w:szCs w:val="24"/>
          <w:lang w:val="en-MY"/>
        </w:rPr>
        <w:t xml:space="preserve"> threshold levels (P&gt;1.0ng/ml: </w:t>
      </w:r>
      <w:r>
        <w:rPr>
          <w:rFonts w:ascii="Times New Roman" w:hAnsi="Times New Roman" w:cs="Times New Roman"/>
          <w:sz w:val="24"/>
          <w:szCs w:val="24"/>
        </w:rPr>
        <w:t xml:space="preserve">OR </w:t>
      </w:r>
      <w:r>
        <w:rPr>
          <w:rFonts w:ascii="Times New Roman" w:hAnsi="Times New Roman" w:cs="Times New Roman"/>
          <w:sz w:val="24"/>
          <w:szCs w:val="24"/>
          <w:lang w:val="en-MY"/>
        </w:rPr>
        <w:t>0.40</w:t>
      </w:r>
      <w:r>
        <w:rPr>
          <w:rFonts w:ascii="Times New Roman" w:hAnsi="Times New Roman" w:cs="Times New Roman"/>
          <w:sz w:val="24"/>
          <w:szCs w:val="24"/>
        </w:rPr>
        <w:t>, 95% CI 0.</w:t>
      </w:r>
      <w:r>
        <w:rPr>
          <w:rFonts w:ascii="Times New Roman" w:hAnsi="Times New Roman" w:cs="Times New Roman"/>
          <w:sz w:val="24"/>
          <w:szCs w:val="24"/>
          <w:lang w:val="en-MY"/>
        </w:rPr>
        <w:t>23</w:t>
      </w:r>
      <w:r>
        <w:rPr>
          <w:rFonts w:ascii="Times New Roman" w:hAnsi="Times New Roman" w:cs="Times New Roman"/>
          <w:sz w:val="24"/>
          <w:szCs w:val="24"/>
        </w:rPr>
        <w:t>-</w:t>
      </w:r>
      <w:r>
        <w:rPr>
          <w:rFonts w:ascii="Times New Roman" w:hAnsi="Times New Roman" w:cs="Times New Roman"/>
          <w:sz w:val="24"/>
          <w:szCs w:val="24"/>
          <w:lang w:val="en-MY"/>
        </w:rPr>
        <w:t>0.69</w:t>
      </w:r>
      <w:r>
        <w:rPr>
          <w:rFonts w:ascii="Times New Roman" w:hAnsi="Times New Roman" w:cs="Times New Roman"/>
          <w:sz w:val="24"/>
          <w:szCs w:val="24"/>
        </w:rPr>
        <w:t>, 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lang w:val="en-MY"/>
        </w:rPr>
        <w:t>48</w:t>
      </w:r>
      <w:r>
        <w:rPr>
          <w:rFonts w:ascii="Times New Roman" w:hAnsi="Times New Roman" w:cs="Times New Roman"/>
          <w:sz w:val="24"/>
          <w:szCs w:val="24"/>
        </w:rPr>
        <w:t>%</w:t>
      </w:r>
      <w:r>
        <w:rPr>
          <w:rFonts w:ascii="Times New Roman" w:hAnsi="Times New Roman" w:cs="Times New Roman"/>
          <w:sz w:val="24"/>
          <w:szCs w:val="24"/>
          <w:lang w:val="en-MY"/>
        </w:rPr>
        <w:t xml:space="preserve">, </w:t>
      </w:r>
      <w:r w:rsidR="003C77D0">
        <w:rPr>
          <w:rFonts w:ascii="Times New Roman" w:hAnsi="Times New Roman" w:cs="Times New Roman"/>
          <w:sz w:val="24"/>
          <w:szCs w:val="24"/>
          <w:lang w:val="en-MY"/>
        </w:rPr>
        <w:t>2 studies</w:t>
      </w:r>
      <w:r>
        <w:rPr>
          <w:rFonts w:ascii="Times New Roman" w:hAnsi="Times New Roman" w:cs="Times New Roman"/>
          <w:sz w:val="24"/>
          <w:szCs w:val="24"/>
          <w:lang w:val="en-MY"/>
        </w:rPr>
        <w:t xml:space="preserve">, </w:t>
      </w:r>
      <w:r w:rsidR="00B43AF0">
        <w:rPr>
          <w:rFonts w:ascii="Times New Roman" w:hAnsi="Times New Roman" w:cs="Times New Roman"/>
          <w:sz w:val="24"/>
          <w:szCs w:val="24"/>
          <w:lang w:val="en-MY"/>
        </w:rPr>
        <w:t>N=</w:t>
      </w:r>
      <w:r>
        <w:rPr>
          <w:rFonts w:ascii="Times New Roman" w:hAnsi="Times New Roman" w:cs="Times New Roman"/>
          <w:sz w:val="24"/>
          <w:szCs w:val="24"/>
          <w:lang w:val="en-MY"/>
        </w:rPr>
        <w:t>2805</w:t>
      </w:r>
      <w:r w:rsidR="006E3856">
        <w:rPr>
          <w:rFonts w:ascii="Times New Roman" w:hAnsi="Times New Roman" w:cs="Times New Roman"/>
          <w:sz w:val="24"/>
          <w:szCs w:val="24"/>
          <w:lang w:val="en-MY"/>
        </w:rPr>
        <w:t xml:space="preserve">, </w:t>
      </w:r>
      <w:r w:rsidR="00847C7D">
        <w:rPr>
          <w:rFonts w:ascii="Times New Roman" w:hAnsi="Times New Roman" w:cs="Times New Roman"/>
          <w:sz w:val="24"/>
          <w:szCs w:val="24"/>
          <w:lang w:val="en-MY"/>
        </w:rPr>
        <w:t>very low quality</w:t>
      </w:r>
      <w:r>
        <w:rPr>
          <w:rFonts w:ascii="Times New Roman" w:hAnsi="Times New Roman" w:cs="Times New Roman"/>
          <w:sz w:val="24"/>
          <w:szCs w:val="24"/>
          <w:lang w:val="en-MY"/>
        </w:rPr>
        <w:t xml:space="preserve">; P&gt;1.1ng/ml: </w:t>
      </w:r>
      <w:r>
        <w:rPr>
          <w:rFonts w:ascii="Times New Roman" w:hAnsi="Times New Roman" w:cs="Times New Roman"/>
          <w:sz w:val="24"/>
          <w:szCs w:val="24"/>
        </w:rPr>
        <w:t xml:space="preserve">OR </w:t>
      </w:r>
      <w:r>
        <w:rPr>
          <w:rFonts w:ascii="Times New Roman" w:hAnsi="Times New Roman" w:cs="Times New Roman"/>
          <w:sz w:val="24"/>
          <w:szCs w:val="24"/>
          <w:lang w:val="en-MY"/>
        </w:rPr>
        <w:t>0.70</w:t>
      </w:r>
      <w:r>
        <w:rPr>
          <w:rFonts w:ascii="Times New Roman" w:hAnsi="Times New Roman" w:cs="Times New Roman"/>
          <w:sz w:val="24"/>
          <w:szCs w:val="24"/>
        </w:rPr>
        <w:t>, 95% CI 0.</w:t>
      </w:r>
      <w:r>
        <w:rPr>
          <w:rFonts w:ascii="Times New Roman" w:hAnsi="Times New Roman" w:cs="Times New Roman"/>
          <w:sz w:val="24"/>
          <w:szCs w:val="24"/>
          <w:lang w:val="en-MY"/>
        </w:rPr>
        <w:t>53</w:t>
      </w:r>
      <w:r>
        <w:rPr>
          <w:rFonts w:ascii="Times New Roman" w:hAnsi="Times New Roman" w:cs="Times New Roman"/>
          <w:sz w:val="24"/>
          <w:szCs w:val="24"/>
        </w:rPr>
        <w:t>-</w:t>
      </w:r>
      <w:r>
        <w:rPr>
          <w:rFonts w:ascii="Times New Roman" w:hAnsi="Times New Roman" w:cs="Times New Roman"/>
          <w:sz w:val="24"/>
          <w:szCs w:val="24"/>
          <w:lang w:val="en-MY"/>
        </w:rPr>
        <w:t>0.93</w:t>
      </w:r>
      <w:r>
        <w:rPr>
          <w:rFonts w:ascii="Times New Roman" w:hAnsi="Times New Roman" w:cs="Times New Roman"/>
          <w:sz w:val="24"/>
          <w:szCs w:val="24"/>
        </w:rPr>
        <w:t>, 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lang w:val="en-MY"/>
        </w:rPr>
        <w:t>42</w:t>
      </w:r>
      <w:r>
        <w:rPr>
          <w:rFonts w:ascii="Times New Roman" w:hAnsi="Times New Roman" w:cs="Times New Roman"/>
          <w:sz w:val="24"/>
          <w:szCs w:val="24"/>
        </w:rPr>
        <w:t>%</w:t>
      </w:r>
      <w:r>
        <w:rPr>
          <w:rFonts w:ascii="Times New Roman" w:hAnsi="Times New Roman" w:cs="Times New Roman"/>
          <w:sz w:val="24"/>
          <w:szCs w:val="24"/>
          <w:lang w:val="en-MY"/>
        </w:rPr>
        <w:t>, 2</w:t>
      </w:r>
      <w:r w:rsidR="00FD3BB2">
        <w:rPr>
          <w:rFonts w:ascii="Times New Roman" w:hAnsi="Times New Roman" w:cs="Times New Roman"/>
          <w:sz w:val="24"/>
          <w:szCs w:val="24"/>
          <w:lang w:val="en-MY"/>
        </w:rPr>
        <w:t xml:space="preserve"> studies</w:t>
      </w:r>
      <w:r>
        <w:rPr>
          <w:rFonts w:ascii="Times New Roman" w:hAnsi="Times New Roman" w:cs="Times New Roman"/>
          <w:sz w:val="24"/>
          <w:szCs w:val="24"/>
          <w:lang w:val="en-MY"/>
        </w:rPr>
        <w:t xml:space="preserve">, </w:t>
      </w:r>
      <w:r w:rsidR="00B43AF0">
        <w:rPr>
          <w:rFonts w:ascii="Times New Roman" w:hAnsi="Times New Roman" w:cs="Times New Roman"/>
          <w:sz w:val="24"/>
          <w:szCs w:val="24"/>
          <w:lang w:val="en-MY"/>
        </w:rPr>
        <w:t>N=</w:t>
      </w:r>
      <w:r>
        <w:rPr>
          <w:rFonts w:ascii="Times New Roman" w:hAnsi="Times New Roman" w:cs="Times New Roman"/>
          <w:sz w:val="24"/>
          <w:szCs w:val="24"/>
          <w:lang w:val="en-MY"/>
        </w:rPr>
        <w:t>3186</w:t>
      </w:r>
      <w:r w:rsidR="00ED73B9">
        <w:rPr>
          <w:rFonts w:ascii="Times New Roman" w:hAnsi="Times New Roman" w:cs="Times New Roman"/>
          <w:sz w:val="24"/>
          <w:szCs w:val="24"/>
          <w:lang w:val="en-MY"/>
        </w:rPr>
        <w:t>, very low quality</w:t>
      </w:r>
      <w:r>
        <w:rPr>
          <w:rFonts w:ascii="Times New Roman" w:hAnsi="Times New Roman" w:cs="Times New Roman"/>
          <w:sz w:val="24"/>
          <w:szCs w:val="24"/>
          <w:lang w:val="en-MY"/>
        </w:rPr>
        <w:t xml:space="preserve">; P&gt;2.0ng/ml: </w:t>
      </w:r>
      <w:r>
        <w:rPr>
          <w:rFonts w:ascii="Times New Roman" w:hAnsi="Times New Roman" w:cs="Times New Roman"/>
          <w:sz w:val="24"/>
          <w:szCs w:val="24"/>
        </w:rPr>
        <w:t xml:space="preserve">OR </w:t>
      </w:r>
      <w:r>
        <w:rPr>
          <w:rFonts w:ascii="Times New Roman" w:hAnsi="Times New Roman" w:cs="Times New Roman"/>
          <w:sz w:val="24"/>
          <w:szCs w:val="24"/>
          <w:lang w:val="en-MY"/>
        </w:rPr>
        <w:t>0.</w:t>
      </w:r>
      <w:r>
        <w:rPr>
          <w:rFonts w:ascii="Times New Roman" w:hAnsi="Times New Roman" w:cs="Times New Roman"/>
          <w:sz w:val="24"/>
          <w:szCs w:val="24"/>
        </w:rPr>
        <w:t>37, 95% CI 0.24-</w:t>
      </w:r>
      <w:r>
        <w:rPr>
          <w:rFonts w:ascii="Times New Roman" w:hAnsi="Times New Roman" w:cs="Times New Roman"/>
          <w:sz w:val="24"/>
          <w:szCs w:val="24"/>
          <w:lang w:val="en-MY"/>
        </w:rPr>
        <w:t>0.</w:t>
      </w:r>
      <w:r>
        <w:rPr>
          <w:rFonts w:ascii="Times New Roman" w:hAnsi="Times New Roman" w:cs="Times New Roman"/>
          <w:sz w:val="24"/>
          <w:szCs w:val="24"/>
        </w:rPr>
        <w:t>58, 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w:t>
      </w:r>
      <w:r>
        <w:rPr>
          <w:rFonts w:ascii="Times New Roman" w:hAnsi="Times New Roman" w:cs="Times New Roman"/>
          <w:sz w:val="24"/>
          <w:szCs w:val="24"/>
          <w:lang w:val="en-MY"/>
        </w:rPr>
        <w:t>, 2</w:t>
      </w:r>
      <w:r w:rsidR="00B31150">
        <w:rPr>
          <w:rFonts w:ascii="Times New Roman" w:hAnsi="Times New Roman" w:cs="Times New Roman"/>
          <w:sz w:val="24"/>
          <w:szCs w:val="24"/>
          <w:lang w:val="en-MY"/>
        </w:rPr>
        <w:t xml:space="preserve"> studies</w:t>
      </w:r>
      <w:r>
        <w:rPr>
          <w:rFonts w:ascii="Times New Roman" w:hAnsi="Times New Roman" w:cs="Times New Roman"/>
          <w:sz w:val="24"/>
          <w:szCs w:val="24"/>
          <w:lang w:val="en-MY"/>
        </w:rPr>
        <w:t xml:space="preserve">, </w:t>
      </w:r>
      <w:r w:rsidR="00B43AF0">
        <w:rPr>
          <w:rFonts w:ascii="Times New Roman" w:hAnsi="Times New Roman" w:cs="Times New Roman"/>
          <w:sz w:val="24"/>
          <w:szCs w:val="24"/>
          <w:lang w:val="en-MY"/>
        </w:rPr>
        <w:t>N=</w:t>
      </w:r>
      <w:r>
        <w:rPr>
          <w:rFonts w:ascii="Times New Roman" w:hAnsi="Times New Roman" w:cs="Times New Roman"/>
          <w:sz w:val="24"/>
          <w:szCs w:val="24"/>
        </w:rPr>
        <w:t>2257</w:t>
      </w:r>
      <w:r w:rsidR="00882D96">
        <w:rPr>
          <w:rFonts w:ascii="Times New Roman" w:hAnsi="Times New Roman" w:cs="Times New Roman"/>
          <w:sz w:val="24"/>
          <w:szCs w:val="24"/>
        </w:rPr>
        <w:t>, very low quality</w:t>
      </w:r>
      <w:r>
        <w:rPr>
          <w:rFonts w:ascii="Times New Roman" w:hAnsi="Times New Roman" w:cs="Times New Roman"/>
          <w:sz w:val="24"/>
          <w:szCs w:val="24"/>
          <w:lang w:val="en-MY"/>
        </w:rPr>
        <w:t>)</w:t>
      </w:r>
      <w:r>
        <w:rPr>
          <w:rFonts w:ascii="Times New Roman" w:hAnsi="Times New Roman" w:cs="Times New Roman"/>
          <w:sz w:val="24"/>
          <w:szCs w:val="24"/>
        </w:rPr>
        <w:t xml:space="preserve"> and no difference in LBR at 2 thresholds (</w:t>
      </w:r>
      <w:r>
        <w:rPr>
          <w:rFonts w:ascii="Times New Roman" w:hAnsi="Times New Roman" w:cs="Times New Roman"/>
          <w:sz w:val="24"/>
          <w:szCs w:val="24"/>
          <w:lang w:val="en-MY"/>
        </w:rPr>
        <w:t xml:space="preserve">P&gt;1.3ng/ml: </w:t>
      </w:r>
      <w:r>
        <w:rPr>
          <w:rFonts w:ascii="Times New Roman" w:hAnsi="Times New Roman" w:cs="Times New Roman"/>
          <w:sz w:val="24"/>
          <w:szCs w:val="24"/>
        </w:rPr>
        <w:t xml:space="preserve">OR </w:t>
      </w:r>
      <w:r>
        <w:rPr>
          <w:rFonts w:ascii="Times New Roman" w:hAnsi="Times New Roman" w:cs="Times New Roman"/>
          <w:sz w:val="24"/>
          <w:szCs w:val="24"/>
          <w:lang w:val="en-MY"/>
        </w:rPr>
        <w:t>0.89</w:t>
      </w:r>
      <w:r>
        <w:rPr>
          <w:rFonts w:ascii="Times New Roman" w:hAnsi="Times New Roman" w:cs="Times New Roman"/>
          <w:sz w:val="24"/>
          <w:szCs w:val="24"/>
        </w:rPr>
        <w:t>, 95% CI 0.</w:t>
      </w:r>
      <w:r>
        <w:rPr>
          <w:rFonts w:ascii="Times New Roman" w:hAnsi="Times New Roman" w:cs="Times New Roman"/>
          <w:sz w:val="24"/>
          <w:szCs w:val="24"/>
          <w:lang w:val="en-MY"/>
        </w:rPr>
        <w:t>56</w:t>
      </w:r>
      <w:r>
        <w:rPr>
          <w:rFonts w:ascii="Times New Roman" w:hAnsi="Times New Roman" w:cs="Times New Roman"/>
          <w:sz w:val="24"/>
          <w:szCs w:val="24"/>
        </w:rPr>
        <w:t>-</w:t>
      </w:r>
      <w:r>
        <w:rPr>
          <w:rFonts w:ascii="Times New Roman" w:hAnsi="Times New Roman" w:cs="Times New Roman"/>
          <w:sz w:val="24"/>
          <w:szCs w:val="24"/>
          <w:lang w:val="en-MY"/>
        </w:rPr>
        <w:t>1.41</w:t>
      </w:r>
      <w:r>
        <w:rPr>
          <w:rFonts w:ascii="Times New Roman" w:hAnsi="Times New Roman" w:cs="Times New Roman"/>
          <w:sz w:val="24"/>
          <w:szCs w:val="24"/>
        </w:rPr>
        <w:t>, 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lang w:val="en-MY"/>
        </w:rPr>
        <w:t>0</w:t>
      </w:r>
      <w:r>
        <w:rPr>
          <w:rFonts w:ascii="Times New Roman" w:hAnsi="Times New Roman" w:cs="Times New Roman"/>
          <w:sz w:val="24"/>
          <w:szCs w:val="24"/>
        </w:rPr>
        <w:t>%</w:t>
      </w:r>
      <w:r>
        <w:rPr>
          <w:rFonts w:ascii="Times New Roman" w:hAnsi="Times New Roman" w:cs="Times New Roman"/>
          <w:sz w:val="24"/>
          <w:szCs w:val="24"/>
          <w:lang w:val="en-MY"/>
        </w:rPr>
        <w:t>, 2</w:t>
      </w:r>
      <w:r w:rsidR="00B31150">
        <w:rPr>
          <w:rFonts w:ascii="Times New Roman" w:hAnsi="Times New Roman" w:cs="Times New Roman"/>
          <w:sz w:val="24"/>
          <w:szCs w:val="24"/>
          <w:lang w:val="en-MY"/>
        </w:rPr>
        <w:t xml:space="preserve"> studies</w:t>
      </w:r>
      <w:r>
        <w:rPr>
          <w:rFonts w:ascii="Times New Roman" w:hAnsi="Times New Roman" w:cs="Times New Roman"/>
          <w:sz w:val="24"/>
          <w:szCs w:val="24"/>
          <w:lang w:val="en-MY"/>
        </w:rPr>
        <w:t xml:space="preserve">, </w:t>
      </w:r>
      <w:r w:rsidR="00B43AF0">
        <w:rPr>
          <w:rFonts w:ascii="Times New Roman" w:hAnsi="Times New Roman" w:cs="Times New Roman"/>
          <w:sz w:val="24"/>
          <w:szCs w:val="24"/>
          <w:lang w:val="en-MY"/>
        </w:rPr>
        <w:t>N=</w:t>
      </w:r>
      <w:r>
        <w:rPr>
          <w:rFonts w:ascii="Times New Roman" w:hAnsi="Times New Roman" w:cs="Times New Roman"/>
          <w:sz w:val="24"/>
          <w:szCs w:val="24"/>
          <w:lang w:val="en-MY"/>
        </w:rPr>
        <w:t>429</w:t>
      </w:r>
      <w:r w:rsidR="00843386">
        <w:rPr>
          <w:rFonts w:ascii="Times New Roman" w:hAnsi="Times New Roman" w:cs="Times New Roman"/>
          <w:sz w:val="24"/>
          <w:szCs w:val="24"/>
          <w:lang w:val="en-MY"/>
        </w:rPr>
        <w:t>, very low quality</w:t>
      </w:r>
      <w:r>
        <w:rPr>
          <w:rFonts w:ascii="Times New Roman" w:hAnsi="Times New Roman" w:cs="Times New Roman"/>
          <w:sz w:val="24"/>
          <w:szCs w:val="24"/>
          <w:lang w:val="en-MY"/>
        </w:rPr>
        <w:t xml:space="preserve">; P&gt;1.5ng/ml: </w:t>
      </w:r>
      <w:r>
        <w:rPr>
          <w:rFonts w:ascii="Times New Roman" w:hAnsi="Times New Roman" w:cs="Times New Roman"/>
          <w:sz w:val="24"/>
          <w:szCs w:val="24"/>
        </w:rPr>
        <w:t xml:space="preserve">OR </w:t>
      </w:r>
      <w:r>
        <w:rPr>
          <w:rFonts w:ascii="Times New Roman" w:hAnsi="Times New Roman" w:cs="Times New Roman"/>
          <w:sz w:val="24"/>
          <w:szCs w:val="24"/>
          <w:lang w:val="en-MY"/>
        </w:rPr>
        <w:t>0.83</w:t>
      </w:r>
      <w:r>
        <w:rPr>
          <w:rFonts w:ascii="Times New Roman" w:hAnsi="Times New Roman" w:cs="Times New Roman"/>
          <w:sz w:val="24"/>
          <w:szCs w:val="24"/>
        </w:rPr>
        <w:t>, 95% CI 0.</w:t>
      </w:r>
      <w:r>
        <w:rPr>
          <w:rFonts w:ascii="Times New Roman" w:hAnsi="Times New Roman" w:cs="Times New Roman"/>
          <w:sz w:val="24"/>
          <w:szCs w:val="24"/>
          <w:lang w:val="en-MY"/>
        </w:rPr>
        <w:t>66</w:t>
      </w:r>
      <w:r>
        <w:rPr>
          <w:rFonts w:ascii="Times New Roman" w:hAnsi="Times New Roman" w:cs="Times New Roman"/>
          <w:sz w:val="24"/>
          <w:szCs w:val="24"/>
        </w:rPr>
        <w:t>-</w:t>
      </w:r>
      <w:r>
        <w:rPr>
          <w:rFonts w:ascii="Times New Roman" w:hAnsi="Times New Roman" w:cs="Times New Roman"/>
          <w:sz w:val="24"/>
          <w:szCs w:val="24"/>
          <w:lang w:val="en-MY"/>
        </w:rPr>
        <w:t>1.05</w:t>
      </w:r>
      <w:r>
        <w:rPr>
          <w:rFonts w:ascii="Times New Roman" w:hAnsi="Times New Roman" w:cs="Times New Roman"/>
          <w:sz w:val="24"/>
          <w:szCs w:val="24"/>
        </w:rPr>
        <w:t>, 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lang w:val="en-MY"/>
        </w:rPr>
        <w:t>52</w:t>
      </w:r>
      <w:r>
        <w:rPr>
          <w:rFonts w:ascii="Times New Roman" w:hAnsi="Times New Roman" w:cs="Times New Roman"/>
          <w:sz w:val="24"/>
          <w:szCs w:val="24"/>
        </w:rPr>
        <w:t>%</w:t>
      </w:r>
      <w:r>
        <w:rPr>
          <w:rFonts w:ascii="Times New Roman" w:hAnsi="Times New Roman" w:cs="Times New Roman"/>
          <w:sz w:val="24"/>
          <w:szCs w:val="24"/>
          <w:lang w:val="en-MY"/>
        </w:rPr>
        <w:t>, 6</w:t>
      </w:r>
      <w:r w:rsidR="004D79AB">
        <w:rPr>
          <w:rFonts w:ascii="Times New Roman" w:hAnsi="Times New Roman" w:cs="Times New Roman"/>
          <w:sz w:val="24"/>
          <w:szCs w:val="24"/>
          <w:lang w:val="en-MY"/>
        </w:rPr>
        <w:t xml:space="preserve"> studies</w:t>
      </w:r>
      <w:r>
        <w:rPr>
          <w:rFonts w:ascii="Times New Roman" w:hAnsi="Times New Roman" w:cs="Times New Roman"/>
          <w:sz w:val="24"/>
          <w:szCs w:val="24"/>
          <w:lang w:val="en-MY"/>
        </w:rPr>
        <w:t xml:space="preserve">, </w:t>
      </w:r>
      <w:r w:rsidR="00B43AF0">
        <w:rPr>
          <w:rFonts w:ascii="Times New Roman" w:hAnsi="Times New Roman" w:cs="Times New Roman"/>
          <w:sz w:val="24"/>
          <w:szCs w:val="24"/>
          <w:lang w:val="en-MY"/>
        </w:rPr>
        <w:t>N=</w:t>
      </w:r>
      <w:r>
        <w:rPr>
          <w:rFonts w:ascii="Times New Roman" w:hAnsi="Times New Roman" w:cs="Times New Roman"/>
          <w:sz w:val="24"/>
          <w:szCs w:val="24"/>
          <w:lang w:val="en-MY"/>
        </w:rPr>
        <w:t>8170</w:t>
      </w:r>
      <w:r w:rsidR="00843386">
        <w:rPr>
          <w:rFonts w:ascii="Times New Roman" w:hAnsi="Times New Roman" w:cs="Times New Roman"/>
          <w:sz w:val="24"/>
          <w:szCs w:val="24"/>
          <w:lang w:val="en-MY"/>
        </w:rPr>
        <w:t>, very low quality</w:t>
      </w:r>
      <w:r>
        <w:rPr>
          <w:rFonts w:ascii="Times New Roman" w:hAnsi="Times New Roman" w:cs="Times New Roman"/>
          <w:sz w:val="24"/>
          <w:szCs w:val="24"/>
        </w:rPr>
        <w:t xml:space="preserve">) </w:t>
      </w:r>
      <w:r>
        <w:rPr>
          <w:rFonts w:ascii="Times New Roman" w:hAnsi="Times New Roman" w:cs="Times New Roman"/>
          <w:b/>
          <w:bCs/>
          <w:sz w:val="24"/>
          <w:szCs w:val="24"/>
        </w:rPr>
        <w:t xml:space="preserve">(Figure </w:t>
      </w:r>
      <w:r w:rsidR="00AF7339">
        <w:rPr>
          <w:rFonts w:ascii="Times New Roman" w:hAnsi="Times New Roman" w:cs="Times New Roman"/>
          <w:b/>
          <w:bCs/>
          <w:sz w:val="24"/>
          <w:szCs w:val="24"/>
        </w:rPr>
        <w:t>4</w:t>
      </w:r>
      <w:r w:rsidR="00480FF6">
        <w:rPr>
          <w:rFonts w:ascii="Times New Roman" w:hAnsi="Times New Roman" w:cs="Times New Roman"/>
          <w:b/>
          <w:bCs/>
          <w:sz w:val="24"/>
          <w:szCs w:val="24"/>
        </w:rPr>
        <w:t>a</w:t>
      </w:r>
      <w:r>
        <w:rPr>
          <w:rFonts w:ascii="Times New Roman" w:hAnsi="Times New Roman" w:cs="Times New Roman"/>
          <w:b/>
          <w:bCs/>
          <w:sz w:val="24"/>
          <w:szCs w:val="24"/>
        </w:rPr>
        <w:t>)</w:t>
      </w:r>
      <w:r>
        <w:rPr>
          <w:rFonts w:ascii="Times New Roman" w:hAnsi="Times New Roman" w:cs="Times New Roman"/>
          <w:sz w:val="24"/>
          <w:szCs w:val="24"/>
          <w:lang w:val="en-MY"/>
        </w:rPr>
        <w:t>.</w:t>
      </w:r>
    </w:p>
    <w:p w14:paraId="53780C2C" w14:textId="77777777" w:rsidR="00D17A0F" w:rsidRDefault="00D17A0F" w:rsidP="00F9392D">
      <w:pPr>
        <w:spacing w:line="360" w:lineRule="auto"/>
        <w:rPr>
          <w:rFonts w:ascii="Times New Roman" w:hAnsi="Times New Roman" w:cs="Times New Roman"/>
          <w:sz w:val="24"/>
          <w:szCs w:val="24"/>
        </w:rPr>
      </w:pPr>
    </w:p>
    <w:p w14:paraId="53780C2D" w14:textId="70D47679"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lang w:val="en-MY"/>
        </w:rPr>
        <w:t>Five</w:t>
      </w:r>
      <w:r>
        <w:rPr>
          <w:rFonts w:ascii="Times New Roman" w:hAnsi="Times New Roman" w:cs="Times New Roman"/>
          <w:sz w:val="24"/>
          <w:szCs w:val="24"/>
        </w:rPr>
        <w:t xml:space="preserve"> studies</w:t>
      </w:r>
      <w:r w:rsidR="00896451" w:rsidRPr="00896451">
        <w:rPr>
          <w:rFonts w:ascii="Times New Roman" w:hAnsi="Times New Roman" w:cs="Times New Roman"/>
          <w:noProof/>
          <w:sz w:val="24"/>
          <w:szCs w:val="24"/>
          <w:vertAlign w:val="superscript"/>
        </w:rPr>
        <w:t>1</w:t>
      </w:r>
      <w:r w:rsidR="00682BBF">
        <w:rPr>
          <w:rFonts w:ascii="Times New Roman" w:hAnsi="Times New Roman" w:cs="Times New Roman"/>
          <w:noProof/>
          <w:sz w:val="24"/>
          <w:szCs w:val="24"/>
          <w:vertAlign w:val="superscript"/>
        </w:rPr>
        <w:t>7</w:t>
      </w:r>
      <w:r w:rsidR="00896451" w:rsidRPr="00896451">
        <w:rPr>
          <w:rFonts w:ascii="Times New Roman" w:hAnsi="Times New Roman" w:cs="Times New Roman"/>
          <w:noProof/>
          <w:sz w:val="24"/>
          <w:szCs w:val="24"/>
          <w:vertAlign w:val="superscript"/>
        </w:rPr>
        <w:t>,2</w:t>
      </w:r>
      <w:r w:rsidR="00682BBF">
        <w:rPr>
          <w:rFonts w:ascii="Times New Roman" w:hAnsi="Times New Roman" w:cs="Times New Roman"/>
          <w:noProof/>
          <w:sz w:val="24"/>
          <w:szCs w:val="24"/>
          <w:vertAlign w:val="superscript"/>
        </w:rPr>
        <w:t>1</w:t>
      </w:r>
      <w:r w:rsidR="00896451" w:rsidRPr="00896451">
        <w:rPr>
          <w:rFonts w:ascii="Times New Roman" w:hAnsi="Times New Roman" w:cs="Times New Roman"/>
          <w:noProof/>
          <w:sz w:val="24"/>
          <w:szCs w:val="24"/>
          <w:vertAlign w:val="superscript"/>
        </w:rPr>
        <w:t>,3</w:t>
      </w:r>
      <w:r w:rsidR="008B2407">
        <w:rPr>
          <w:rFonts w:ascii="Times New Roman" w:hAnsi="Times New Roman" w:cs="Times New Roman"/>
          <w:noProof/>
          <w:sz w:val="24"/>
          <w:szCs w:val="24"/>
          <w:vertAlign w:val="superscript"/>
        </w:rPr>
        <w:t>4</w:t>
      </w:r>
      <w:r w:rsidR="00896451" w:rsidRPr="00896451">
        <w:rPr>
          <w:rFonts w:ascii="Times New Roman" w:hAnsi="Times New Roman" w:cs="Times New Roman"/>
          <w:noProof/>
          <w:sz w:val="24"/>
          <w:szCs w:val="24"/>
          <w:vertAlign w:val="superscript"/>
        </w:rPr>
        <w:t>,3</w:t>
      </w:r>
      <w:r w:rsidR="008B2407">
        <w:rPr>
          <w:rFonts w:ascii="Times New Roman" w:hAnsi="Times New Roman" w:cs="Times New Roman"/>
          <w:noProof/>
          <w:sz w:val="24"/>
          <w:szCs w:val="24"/>
          <w:vertAlign w:val="superscript"/>
        </w:rPr>
        <w:t>5</w:t>
      </w:r>
      <w:r w:rsidR="00896451" w:rsidRPr="00896451">
        <w:rPr>
          <w:rFonts w:ascii="Times New Roman" w:hAnsi="Times New Roman" w:cs="Times New Roman"/>
          <w:noProof/>
          <w:sz w:val="24"/>
          <w:szCs w:val="24"/>
          <w:vertAlign w:val="superscript"/>
        </w:rPr>
        <w:t>,4</w:t>
      </w:r>
      <w:r w:rsidR="008B2407">
        <w:rPr>
          <w:rFonts w:ascii="Times New Roman" w:hAnsi="Times New Roman" w:cs="Times New Roman"/>
          <w:noProof/>
          <w:sz w:val="24"/>
          <w:szCs w:val="24"/>
          <w:vertAlign w:val="superscript"/>
        </w:rPr>
        <w:t>3</w:t>
      </w:r>
      <w:r>
        <w:rPr>
          <w:rFonts w:ascii="Times New Roman" w:hAnsi="Times New Roman" w:cs="Times New Roman"/>
          <w:sz w:val="24"/>
          <w:szCs w:val="24"/>
        </w:rPr>
        <w:t xml:space="preserve"> reported </w:t>
      </w:r>
      <w:r>
        <w:rPr>
          <w:rFonts w:ascii="Times New Roman" w:hAnsi="Times New Roman" w:cs="Times New Roman"/>
          <w:sz w:val="24"/>
          <w:szCs w:val="24"/>
          <w:lang w:val="en-MY"/>
        </w:rPr>
        <w:t>OPR.</w:t>
      </w:r>
      <w:r>
        <w:rPr>
          <w:rFonts w:ascii="Times New Roman" w:hAnsi="Times New Roman" w:cs="Times New Roman"/>
          <w:sz w:val="24"/>
          <w:szCs w:val="24"/>
        </w:rPr>
        <w:t xml:space="preserve"> </w:t>
      </w:r>
      <w:r>
        <w:rPr>
          <w:rFonts w:ascii="Times New Roman" w:hAnsi="Times New Roman" w:cs="Times New Roman"/>
          <w:sz w:val="24"/>
          <w:szCs w:val="24"/>
          <w:lang w:val="en-MY"/>
        </w:rPr>
        <w:t xml:space="preserve">The </w:t>
      </w:r>
      <w:r>
        <w:rPr>
          <w:rFonts w:ascii="Times New Roman" w:hAnsi="Times New Roman" w:cs="Times New Roman"/>
          <w:sz w:val="24"/>
          <w:szCs w:val="24"/>
        </w:rPr>
        <w:t xml:space="preserve">threshold levels </w:t>
      </w:r>
      <w:r>
        <w:rPr>
          <w:rFonts w:ascii="Times New Roman" w:hAnsi="Times New Roman" w:cs="Times New Roman"/>
          <w:sz w:val="24"/>
          <w:szCs w:val="24"/>
          <w:lang w:val="en-MY"/>
        </w:rPr>
        <w:t xml:space="preserve">ranged between </w:t>
      </w:r>
      <w:r>
        <w:rPr>
          <w:rFonts w:ascii="Times New Roman" w:hAnsi="Times New Roman" w:cs="Times New Roman"/>
          <w:sz w:val="24"/>
          <w:szCs w:val="24"/>
        </w:rPr>
        <w:t>&gt;</w:t>
      </w:r>
      <w:r>
        <w:rPr>
          <w:rFonts w:ascii="Times New Roman" w:hAnsi="Times New Roman" w:cs="Times New Roman"/>
          <w:sz w:val="24"/>
          <w:szCs w:val="24"/>
          <w:lang w:val="en-MY"/>
        </w:rPr>
        <w:t>1.1</w:t>
      </w:r>
      <w:r>
        <w:rPr>
          <w:rFonts w:ascii="Times New Roman" w:hAnsi="Times New Roman" w:cs="Times New Roman"/>
          <w:sz w:val="24"/>
          <w:szCs w:val="24"/>
        </w:rPr>
        <w:t>ng/ml</w:t>
      </w:r>
      <w:r>
        <w:rPr>
          <w:rFonts w:ascii="Times New Roman" w:hAnsi="Times New Roman" w:cs="Times New Roman"/>
          <w:sz w:val="24"/>
          <w:szCs w:val="24"/>
          <w:lang w:val="en-MY"/>
        </w:rPr>
        <w:t xml:space="preserve"> to &gt;1.9ng/ml</w:t>
      </w:r>
      <w:r>
        <w:rPr>
          <w:rFonts w:ascii="Times New Roman" w:hAnsi="Times New Roman" w:cs="Times New Roman"/>
          <w:sz w:val="24"/>
          <w:szCs w:val="24"/>
        </w:rPr>
        <w:t xml:space="preserve">. Elevated progesterone </w:t>
      </w:r>
      <w:r>
        <w:rPr>
          <w:rFonts w:ascii="Times New Roman" w:hAnsi="Times New Roman" w:cs="Times New Roman"/>
          <w:sz w:val="24"/>
          <w:szCs w:val="24"/>
          <w:lang w:val="en-MY"/>
        </w:rPr>
        <w:t>level on the day of trigger</w:t>
      </w:r>
      <w:r>
        <w:rPr>
          <w:rFonts w:ascii="Times New Roman" w:hAnsi="Times New Roman" w:cs="Times New Roman"/>
          <w:sz w:val="24"/>
          <w:szCs w:val="24"/>
        </w:rPr>
        <w:t xml:space="preserve"> was associated with </w:t>
      </w:r>
      <w:r w:rsidRPr="00A70F34">
        <w:rPr>
          <w:rFonts w:ascii="Times New Roman" w:hAnsi="Times New Roman" w:cs="Times New Roman"/>
          <w:sz w:val="24"/>
          <w:szCs w:val="24"/>
          <w:lang w:val="en-MY"/>
        </w:rPr>
        <w:t>decrease</w:t>
      </w:r>
      <w:r w:rsidR="00C97DB8" w:rsidRPr="00A70F34">
        <w:rPr>
          <w:rFonts w:ascii="Times New Roman" w:hAnsi="Times New Roman" w:cs="Times New Roman"/>
          <w:sz w:val="24"/>
          <w:szCs w:val="24"/>
          <w:lang w:val="en-MY"/>
        </w:rPr>
        <w:t>d</w:t>
      </w:r>
      <w:r w:rsidRPr="00A70F34">
        <w:rPr>
          <w:rFonts w:ascii="Times New Roman" w:hAnsi="Times New Roman" w:cs="Times New Roman"/>
          <w:sz w:val="24"/>
          <w:szCs w:val="24"/>
          <w:lang w:val="en-MY"/>
        </w:rPr>
        <w:t xml:space="preserve"> OPR</w:t>
      </w:r>
      <w:r>
        <w:rPr>
          <w:rFonts w:ascii="Times New Roman" w:hAnsi="Times New Roman" w:cs="Times New Roman"/>
          <w:sz w:val="24"/>
          <w:szCs w:val="24"/>
          <w:lang w:val="en-MY"/>
        </w:rPr>
        <w:t xml:space="preserve"> in P&gt;1.5ng/ml compared to those with NEP (</w:t>
      </w:r>
      <w:r>
        <w:rPr>
          <w:rFonts w:ascii="Times New Roman" w:hAnsi="Times New Roman" w:cs="Times New Roman"/>
          <w:sz w:val="24"/>
          <w:szCs w:val="24"/>
        </w:rPr>
        <w:t xml:space="preserve">OR </w:t>
      </w:r>
      <w:r>
        <w:rPr>
          <w:rFonts w:ascii="Times New Roman" w:hAnsi="Times New Roman" w:cs="Times New Roman"/>
          <w:sz w:val="24"/>
          <w:szCs w:val="24"/>
          <w:lang w:val="en-MY"/>
        </w:rPr>
        <w:t>0.61</w:t>
      </w:r>
      <w:r>
        <w:rPr>
          <w:rFonts w:ascii="Times New Roman" w:hAnsi="Times New Roman" w:cs="Times New Roman"/>
          <w:sz w:val="24"/>
          <w:szCs w:val="24"/>
        </w:rPr>
        <w:t>, 95% CI 0.</w:t>
      </w:r>
      <w:r>
        <w:rPr>
          <w:rFonts w:ascii="Times New Roman" w:hAnsi="Times New Roman" w:cs="Times New Roman"/>
          <w:sz w:val="24"/>
          <w:szCs w:val="24"/>
          <w:lang w:val="en-MY"/>
        </w:rPr>
        <w:t>44</w:t>
      </w:r>
      <w:r>
        <w:rPr>
          <w:rFonts w:ascii="Times New Roman" w:hAnsi="Times New Roman" w:cs="Times New Roman"/>
          <w:sz w:val="24"/>
          <w:szCs w:val="24"/>
        </w:rPr>
        <w:t>-</w:t>
      </w:r>
      <w:r>
        <w:rPr>
          <w:rFonts w:ascii="Times New Roman" w:hAnsi="Times New Roman" w:cs="Times New Roman"/>
          <w:sz w:val="24"/>
          <w:szCs w:val="24"/>
          <w:lang w:val="en-MY"/>
        </w:rPr>
        <w:t>0.84</w:t>
      </w:r>
      <w:r>
        <w:rPr>
          <w:rFonts w:ascii="Times New Roman" w:hAnsi="Times New Roman" w:cs="Times New Roman"/>
          <w:sz w:val="24"/>
          <w:szCs w:val="24"/>
        </w:rPr>
        <w:t>, 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lang w:val="en-MY"/>
        </w:rPr>
        <w:t>0</w:t>
      </w:r>
      <w:r>
        <w:rPr>
          <w:rFonts w:ascii="Times New Roman" w:hAnsi="Times New Roman" w:cs="Times New Roman"/>
          <w:sz w:val="24"/>
          <w:szCs w:val="24"/>
        </w:rPr>
        <w:t>%</w:t>
      </w:r>
      <w:r>
        <w:rPr>
          <w:rFonts w:ascii="Times New Roman" w:hAnsi="Times New Roman" w:cs="Times New Roman"/>
          <w:sz w:val="24"/>
          <w:szCs w:val="24"/>
          <w:lang w:val="en-MY"/>
        </w:rPr>
        <w:t>, 2</w:t>
      </w:r>
      <w:r w:rsidR="00913B90">
        <w:rPr>
          <w:rFonts w:ascii="Times New Roman" w:hAnsi="Times New Roman" w:cs="Times New Roman"/>
          <w:sz w:val="24"/>
          <w:szCs w:val="24"/>
          <w:lang w:val="en-MY"/>
        </w:rPr>
        <w:t xml:space="preserve"> studies</w:t>
      </w:r>
      <w:r>
        <w:rPr>
          <w:rFonts w:ascii="Times New Roman" w:hAnsi="Times New Roman" w:cs="Times New Roman"/>
          <w:sz w:val="24"/>
          <w:szCs w:val="24"/>
          <w:lang w:val="en-MY"/>
        </w:rPr>
        <w:t xml:space="preserve">, </w:t>
      </w:r>
      <w:r w:rsidR="00B43AF0">
        <w:rPr>
          <w:rFonts w:ascii="Times New Roman" w:hAnsi="Times New Roman" w:cs="Times New Roman"/>
          <w:sz w:val="24"/>
          <w:szCs w:val="24"/>
          <w:lang w:val="en-MY"/>
        </w:rPr>
        <w:t>N=</w:t>
      </w:r>
      <w:r>
        <w:rPr>
          <w:rFonts w:ascii="Times New Roman" w:hAnsi="Times New Roman" w:cs="Times New Roman"/>
          <w:sz w:val="24"/>
          <w:szCs w:val="24"/>
          <w:lang w:val="en-MY"/>
        </w:rPr>
        <w:t>2070</w:t>
      </w:r>
      <w:r w:rsidR="00FC6E1A">
        <w:rPr>
          <w:rFonts w:ascii="Times New Roman" w:hAnsi="Times New Roman" w:cs="Times New Roman"/>
          <w:sz w:val="24"/>
          <w:szCs w:val="24"/>
          <w:lang w:val="en-MY"/>
        </w:rPr>
        <w:t>, very low quality</w:t>
      </w:r>
      <w:r>
        <w:rPr>
          <w:rFonts w:ascii="Times New Roman" w:hAnsi="Times New Roman" w:cs="Times New Roman"/>
          <w:sz w:val="24"/>
          <w:szCs w:val="24"/>
          <w:lang w:val="en-MY"/>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(Figure </w:t>
      </w:r>
      <w:r w:rsidR="00AF7339">
        <w:rPr>
          <w:rFonts w:ascii="Times New Roman" w:hAnsi="Times New Roman" w:cs="Times New Roman"/>
          <w:b/>
          <w:bCs/>
          <w:sz w:val="24"/>
          <w:szCs w:val="24"/>
        </w:rPr>
        <w:t>4</w:t>
      </w:r>
      <w:r w:rsidR="00E26A67">
        <w:rPr>
          <w:rFonts w:ascii="Times New Roman" w:hAnsi="Times New Roman" w:cs="Times New Roman"/>
          <w:b/>
          <w:bCs/>
          <w:sz w:val="24"/>
          <w:szCs w:val="24"/>
        </w:rPr>
        <w:t>b</w:t>
      </w:r>
      <w:r>
        <w:rPr>
          <w:rFonts w:ascii="Times New Roman" w:hAnsi="Times New Roman" w:cs="Times New Roman"/>
          <w:b/>
          <w:bCs/>
          <w:sz w:val="24"/>
          <w:szCs w:val="24"/>
        </w:rPr>
        <w:t>)</w:t>
      </w:r>
      <w:r>
        <w:rPr>
          <w:rFonts w:ascii="Times New Roman" w:hAnsi="Times New Roman" w:cs="Times New Roman"/>
          <w:sz w:val="24"/>
          <w:szCs w:val="24"/>
          <w:lang w:val="en-MY"/>
        </w:rPr>
        <w:t xml:space="preserve">. </w:t>
      </w:r>
    </w:p>
    <w:p w14:paraId="53780C2E" w14:textId="77777777" w:rsidR="00D17A0F" w:rsidRDefault="00D17A0F" w:rsidP="00F9392D">
      <w:pPr>
        <w:spacing w:line="360" w:lineRule="auto"/>
        <w:rPr>
          <w:rFonts w:ascii="Times New Roman" w:hAnsi="Times New Roman" w:cs="Times New Roman"/>
          <w:sz w:val="24"/>
          <w:szCs w:val="24"/>
        </w:rPr>
      </w:pPr>
    </w:p>
    <w:p w14:paraId="53780C2F" w14:textId="67E35A56" w:rsidR="00D17A0F" w:rsidRDefault="00B50647"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Forty</w:t>
      </w:r>
      <w:r w:rsidR="00F70E72">
        <w:rPr>
          <w:rFonts w:ascii="Times New Roman" w:hAnsi="Times New Roman" w:cs="Times New Roman"/>
          <w:sz w:val="24"/>
          <w:szCs w:val="24"/>
        </w:rPr>
        <w:t xml:space="preserve"> studies</w:t>
      </w:r>
      <w:r w:rsidR="00DD7B02" w:rsidRPr="00DD7B02">
        <w:rPr>
          <w:rFonts w:ascii="Times New Roman" w:hAnsi="Times New Roman" w:cs="Times New Roman"/>
          <w:noProof/>
          <w:sz w:val="24"/>
          <w:szCs w:val="24"/>
          <w:vertAlign w:val="superscript"/>
        </w:rPr>
        <w:t>1</w:t>
      </w:r>
      <w:r w:rsidR="008B2407">
        <w:rPr>
          <w:rFonts w:ascii="Times New Roman" w:hAnsi="Times New Roman" w:cs="Times New Roman"/>
          <w:noProof/>
          <w:sz w:val="24"/>
          <w:szCs w:val="24"/>
          <w:vertAlign w:val="superscript"/>
        </w:rPr>
        <w:t>5</w:t>
      </w:r>
      <w:r w:rsidR="00DD7B02" w:rsidRPr="00DD7B02">
        <w:rPr>
          <w:rFonts w:ascii="Times New Roman" w:hAnsi="Times New Roman" w:cs="Times New Roman"/>
          <w:noProof/>
          <w:sz w:val="24"/>
          <w:szCs w:val="24"/>
          <w:vertAlign w:val="superscript"/>
        </w:rPr>
        <w:t>,1</w:t>
      </w:r>
      <w:r w:rsidR="008B2407">
        <w:rPr>
          <w:rFonts w:ascii="Times New Roman" w:hAnsi="Times New Roman" w:cs="Times New Roman"/>
          <w:noProof/>
          <w:sz w:val="24"/>
          <w:szCs w:val="24"/>
          <w:vertAlign w:val="superscript"/>
        </w:rPr>
        <w:t>6</w:t>
      </w:r>
      <w:r w:rsidR="00DD7B02" w:rsidRPr="00DD7B02">
        <w:rPr>
          <w:rFonts w:ascii="Times New Roman" w:hAnsi="Times New Roman" w:cs="Times New Roman"/>
          <w:noProof/>
          <w:sz w:val="24"/>
          <w:szCs w:val="24"/>
          <w:vertAlign w:val="superscript"/>
        </w:rPr>
        <w:t>,1</w:t>
      </w:r>
      <w:r w:rsidR="008B2407">
        <w:rPr>
          <w:rFonts w:ascii="Times New Roman" w:hAnsi="Times New Roman" w:cs="Times New Roman"/>
          <w:noProof/>
          <w:sz w:val="24"/>
          <w:szCs w:val="24"/>
          <w:vertAlign w:val="superscript"/>
        </w:rPr>
        <w:t>8</w:t>
      </w:r>
      <w:r w:rsidR="00DD7B02" w:rsidRPr="00DD7B02">
        <w:rPr>
          <w:rFonts w:ascii="Times New Roman" w:hAnsi="Times New Roman" w:cs="Times New Roman"/>
          <w:noProof/>
          <w:sz w:val="24"/>
          <w:szCs w:val="24"/>
          <w:vertAlign w:val="superscript"/>
        </w:rPr>
        <w:t>-2</w:t>
      </w:r>
      <w:r w:rsidR="008B2407">
        <w:rPr>
          <w:rFonts w:ascii="Times New Roman" w:hAnsi="Times New Roman" w:cs="Times New Roman"/>
          <w:noProof/>
          <w:sz w:val="24"/>
          <w:szCs w:val="24"/>
          <w:vertAlign w:val="superscript"/>
        </w:rPr>
        <w:t>7</w:t>
      </w:r>
      <w:r w:rsidR="00DD7B02" w:rsidRPr="00DD7B02">
        <w:rPr>
          <w:rFonts w:ascii="Times New Roman" w:hAnsi="Times New Roman" w:cs="Times New Roman"/>
          <w:noProof/>
          <w:sz w:val="24"/>
          <w:szCs w:val="24"/>
          <w:vertAlign w:val="superscript"/>
        </w:rPr>
        <w:t>,2</w:t>
      </w:r>
      <w:r w:rsidR="008B2407">
        <w:rPr>
          <w:rFonts w:ascii="Times New Roman" w:hAnsi="Times New Roman" w:cs="Times New Roman"/>
          <w:noProof/>
          <w:sz w:val="24"/>
          <w:szCs w:val="24"/>
          <w:vertAlign w:val="superscript"/>
        </w:rPr>
        <w:t>9</w:t>
      </w:r>
      <w:r w:rsidR="00DD7B02" w:rsidRPr="00DD7B02">
        <w:rPr>
          <w:rFonts w:ascii="Times New Roman" w:hAnsi="Times New Roman" w:cs="Times New Roman"/>
          <w:noProof/>
          <w:sz w:val="24"/>
          <w:szCs w:val="24"/>
          <w:vertAlign w:val="superscript"/>
        </w:rPr>
        <w:t>-3</w:t>
      </w:r>
      <w:r w:rsidR="008B2407">
        <w:rPr>
          <w:rFonts w:ascii="Times New Roman" w:hAnsi="Times New Roman" w:cs="Times New Roman"/>
          <w:noProof/>
          <w:sz w:val="24"/>
          <w:szCs w:val="24"/>
          <w:vertAlign w:val="superscript"/>
        </w:rPr>
        <w:t>4</w:t>
      </w:r>
      <w:r w:rsidR="00DD7B02" w:rsidRPr="00DD7B02">
        <w:rPr>
          <w:rFonts w:ascii="Times New Roman" w:hAnsi="Times New Roman" w:cs="Times New Roman"/>
          <w:noProof/>
          <w:sz w:val="24"/>
          <w:szCs w:val="24"/>
          <w:vertAlign w:val="superscript"/>
        </w:rPr>
        <w:t>,3</w:t>
      </w:r>
      <w:r w:rsidR="008B2407">
        <w:rPr>
          <w:rFonts w:ascii="Times New Roman" w:hAnsi="Times New Roman" w:cs="Times New Roman"/>
          <w:noProof/>
          <w:sz w:val="24"/>
          <w:szCs w:val="24"/>
          <w:vertAlign w:val="superscript"/>
        </w:rPr>
        <w:t>6</w:t>
      </w:r>
      <w:r w:rsidR="00DD7B02" w:rsidRPr="00DD7B02">
        <w:rPr>
          <w:rFonts w:ascii="Times New Roman" w:hAnsi="Times New Roman" w:cs="Times New Roman"/>
          <w:noProof/>
          <w:sz w:val="24"/>
          <w:szCs w:val="24"/>
          <w:vertAlign w:val="superscript"/>
        </w:rPr>
        <w:t>-4</w:t>
      </w:r>
      <w:r w:rsidR="008B2407">
        <w:rPr>
          <w:rFonts w:ascii="Times New Roman" w:hAnsi="Times New Roman" w:cs="Times New Roman"/>
          <w:noProof/>
          <w:sz w:val="24"/>
          <w:szCs w:val="24"/>
          <w:vertAlign w:val="superscript"/>
        </w:rPr>
        <w:t>4</w:t>
      </w:r>
      <w:r w:rsidR="00DD7B02" w:rsidRPr="00DD7B02">
        <w:rPr>
          <w:rFonts w:ascii="Times New Roman" w:hAnsi="Times New Roman" w:cs="Times New Roman"/>
          <w:noProof/>
          <w:sz w:val="24"/>
          <w:szCs w:val="24"/>
          <w:vertAlign w:val="superscript"/>
        </w:rPr>
        <w:t>,4</w:t>
      </w:r>
      <w:r w:rsidR="008B2407">
        <w:rPr>
          <w:rFonts w:ascii="Times New Roman" w:hAnsi="Times New Roman" w:cs="Times New Roman"/>
          <w:noProof/>
          <w:sz w:val="24"/>
          <w:szCs w:val="24"/>
          <w:vertAlign w:val="superscript"/>
        </w:rPr>
        <w:t>6</w:t>
      </w:r>
      <w:r w:rsidR="00DD7B02" w:rsidRPr="00DD7B02">
        <w:rPr>
          <w:rFonts w:ascii="Times New Roman" w:hAnsi="Times New Roman" w:cs="Times New Roman"/>
          <w:noProof/>
          <w:sz w:val="24"/>
          <w:szCs w:val="24"/>
          <w:vertAlign w:val="superscript"/>
        </w:rPr>
        <w:t>-5</w:t>
      </w:r>
      <w:r w:rsidR="008B2407">
        <w:rPr>
          <w:rFonts w:ascii="Times New Roman" w:hAnsi="Times New Roman" w:cs="Times New Roman"/>
          <w:noProof/>
          <w:sz w:val="24"/>
          <w:szCs w:val="24"/>
          <w:vertAlign w:val="superscript"/>
        </w:rPr>
        <w:t>7</w:t>
      </w:r>
      <w:r w:rsidR="00F70E72">
        <w:rPr>
          <w:rFonts w:ascii="Times New Roman" w:hAnsi="Times New Roman" w:cs="Times New Roman"/>
          <w:sz w:val="24"/>
          <w:szCs w:val="24"/>
        </w:rPr>
        <w:t xml:space="preserve"> reported </w:t>
      </w:r>
      <w:r w:rsidR="00F70E72">
        <w:rPr>
          <w:rFonts w:ascii="Times New Roman" w:hAnsi="Times New Roman" w:cs="Times New Roman"/>
          <w:sz w:val="24"/>
          <w:szCs w:val="24"/>
          <w:lang w:val="en-MY"/>
        </w:rPr>
        <w:t>CPR.</w:t>
      </w:r>
      <w:r w:rsidR="00F70E72">
        <w:rPr>
          <w:rFonts w:ascii="Times New Roman" w:hAnsi="Times New Roman" w:cs="Times New Roman"/>
          <w:sz w:val="24"/>
          <w:szCs w:val="24"/>
        </w:rPr>
        <w:t xml:space="preserve"> </w:t>
      </w:r>
      <w:r w:rsidR="00F70E72">
        <w:rPr>
          <w:rFonts w:ascii="Times New Roman" w:hAnsi="Times New Roman" w:cs="Times New Roman"/>
          <w:sz w:val="24"/>
          <w:szCs w:val="24"/>
          <w:lang w:val="en-MY"/>
        </w:rPr>
        <w:t xml:space="preserve">The </w:t>
      </w:r>
      <w:r w:rsidR="00F70E72">
        <w:rPr>
          <w:rFonts w:ascii="Times New Roman" w:hAnsi="Times New Roman" w:cs="Times New Roman"/>
          <w:sz w:val="24"/>
          <w:szCs w:val="24"/>
        </w:rPr>
        <w:t xml:space="preserve">threshold levels </w:t>
      </w:r>
      <w:r w:rsidR="00F70E72">
        <w:rPr>
          <w:rFonts w:ascii="Times New Roman" w:hAnsi="Times New Roman" w:cs="Times New Roman"/>
          <w:sz w:val="24"/>
          <w:szCs w:val="24"/>
          <w:lang w:val="en-MY"/>
        </w:rPr>
        <w:t xml:space="preserve">ranged between </w:t>
      </w:r>
      <w:r w:rsidR="00F70E72">
        <w:rPr>
          <w:rFonts w:ascii="Times New Roman" w:hAnsi="Times New Roman" w:cs="Times New Roman"/>
          <w:sz w:val="24"/>
          <w:szCs w:val="24"/>
        </w:rPr>
        <w:t>&gt;</w:t>
      </w:r>
      <w:r w:rsidR="00F70E72">
        <w:rPr>
          <w:rFonts w:ascii="Times New Roman" w:hAnsi="Times New Roman" w:cs="Times New Roman"/>
          <w:sz w:val="24"/>
          <w:szCs w:val="24"/>
          <w:lang w:val="en-MY"/>
        </w:rPr>
        <w:t>0.9</w:t>
      </w:r>
      <w:r w:rsidR="00F70E72">
        <w:rPr>
          <w:rFonts w:ascii="Times New Roman" w:hAnsi="Times New Roman" w:cs="Times New Roman"/>
          <w:sz w:val="24"/>
          <w:szCs w:val="24"/>
        </w:rPr>
        <w:t>ng/ml</w:t>
      </w:r>
      <w:r w:rsidR="00F70E72">
        <w:rPr>
          <w:rFonts w:ascii="Times New Roman" w:hAnsi="Times New Roman" w:cs="Times New Roman"/>
          <w:sz w:val="24"/>
          <w:szCs w:val="24"/>
          <w:lang w:val="en-MY"/>
        </w:rPr>
        <w:t xml:space="preserve"> to &gt;2.0ng/ml</w:t>
      </w:r>
      <w:r w:rsidR="00F70E72">
        <w:rPr>
          <w:rFonts w:ascii="Times New Roman" w:hAnsi="Times New Roman" w:cs="Times New Roman"/>
          <w:sz w:val="24"/>
          <w:szCs w:val="24"/>
        </w:rPr>
        <w:t>. EP</w:t>
      </w:r>
      <w:r w:rsidR="00F70E72">
        <w:rPr>
          <w:rFonts w:ascii="Times New Roman" w:hAnsi="Times New Roman" w:cs="Times New Roman"/>
          <w:sz w:val="24"/>
          <w:szCs w:val="24"/>
          <w:lang w:val="en-MY"/>
        </w:rPr>
        <w:t xml:space="preserve"> on the day of trigger</w:t>
      </w:r>
      <w:r w:rsidR="00F70E72">
        <w:rPr>
          <w:rFonts w:ascii="Times New Roman" w:hAnsi="Times New Roman" w:cs="Times New Roman"/>
          <w:sz w:val="24"/>
          <w:szCs w:val="24"/>
        </w:rPr>
        <w:t xml:space="preserve"> was associated </w:t>
      </w:r>
      <w:r w:rsidR="003B17DA">
        <w:rPr>
          <w:rFonts w:ascii="Times New Roman" w:hAnsi="Times New Roman" w:cs="Times New Roman"/>
          <w:sz w:val="24"/>
          <w:szCs w:val="24"/>
        </w:rPr>
        <w:t xml:space="preserve">with </w:t>
      </w:r>
      <w:r w:rsidR="00F70E72" w:rsidRPr="00A70F34">
        <w:rPr>
          <w:rFonts w:ascii="Times New Roman" w:hAnsi="Times New Roman" w:cs="Times New Roman"/>
          <w:sz w:val="24"/>
          <w:szCs w:val="24"/>
          <w:lang w:val="en-MY"/>
        </w:rPr>
        <w:t>decrease</w:t>
      </w:r>
      <w:r w:rsidR="00C97DB8" w:rsidRPr="00A70F34">
        <w:rPr>
          <w:rFonts w:ascii="Times New Roman" w:hAnsi="Times New Roman" w:cs="Times New Roman"/>
          <w:sz w:val="24"/>
          <w:szCs w:val="24"/>
          <w:lang w:val="en-MY"/>
        </w:rPr>
        <w:t>d</w:t>
      </w:r>
      <w:r w:rsidR="00F70E72" w:rsidRPr="00A70F34">
        <w:rPr>
          <w:rFonts w:ascii="Times New Roman" w:hAnsi="Times New Roman" w:cs="Times New Roman"/>
          <w:sz w:val="24"/>
          <w:szCs w:val="24"/>
        </w:rPr>
        <w:t xml:space="preserve"> </w:t>
      </w:r>
      <w:r w:rsidR="00F70E72" w:rsidRPr="00A70F34">
        <w:rPr>
          <w:rFonts w:ascii="Times New Roman" w:hAnsi="Times New Roman" w:cs="Times New Roman"/>
          <w:sz w:val="24"/>
          <w:szCs w:val="24"/>
          <w:lang w:val="en-MY"/>
        </w:rPr>
        <w:t>CPR</w:t>
      </w:r>
      <w:r w:rsidR="00F70E72">
        <w:rPr>
          <w:rFonts w:ascii="Times New Roman" w:hAnsi="Times New Roman" w:cs="Times New Roman"/>
          <w:sz w:val="24"/>
          <w:szCs w:val="24"/>
          <w:lang w:val="en-MY"/>
        </w:rPr>
        <w:t xml:space="preserve"> across </w:t>
      </w:r>
      <w:r w:rsidR="00F70E72">
        <w:rPr>
          <w:rFonts w:ascii="Times New Roman" w:hAnsi="Times New Roman" w:cs="Times New Roman"/>
          <w:sz w:val="24"/>
          <w:szCs w:val="24"/>
        </w:rPr>
        <w:t>4</w:t>
      </w:r>
      <w:r w:rsidR="00F70E72">
        <w:rPr>
          <w:rFonts w:ascii="Times New Roman" w:hAnsi="Times New Roman" w:cs="Times New Roman"/>
          <w:sz w:val="24"/>
          <w:szCs w:val="24"/>
          <w:lang w:val="en-MY"/>
        </w:rPr>
        <w:t xml:space="preserve"> threshold levels</w:t>
      </w:r>
      <w:r w:rsidR="00F602D7">
        <w:rPr>
          <w:rFonts w:ascii="Times New Roman" w:hAnsi="Times New Roman" w:cs="Times New Roman"/>
          <w:sz w:val="24"/>
          <w:szCs w:val="24"/>
          <w:lang w:val="en-MY"/>
        </w:rPr>
        <w:t>: P&gt;1.0ng/ml; P&gt;1.1ng/</w:t>
      </w:r>
      <w:r w:rsidR="00A4570C">
        <w:rPr>
          <w:rFonts w:ascii="Times New Roman" w:hAnsi="Times New Roman" w:cs="Times New Roman"/>
          <w:sz w:val="24"/>
          <w:szCs w:val="24"/>
          <w:lang w:val="en-MY"/>
        </w:rPr>
        <w:t>ml; P</w:t>
      </w:r>
      <w:r w:rsidR="00F602D7">
        <w:rPr>
          <w:rFonts w:ascii="Times New Roman" w:hAnsi="Times New Roman" w:cs="Times New Roman"/>
          <w:sz w:val="24"/>
          <w:szCs w:val="24"/>
          <w:lang w:val="en-MY"/>
        </w:rPr>
        <w:t>&gt;1.5ng/ml and</w:t>
      </w:r>
      <w:r w:rsidR="00F602D7" w:rsidRPr="00F602D7">
        <w:rPr>
          <w:rFonts w:ascii="Times New Roman" w:hAnsi="Times New Roman" w:cs="Times New Roman"/>
          <w:sz w:val="24"/>
          <w:szCs w:val="24"/>
          <w:lang w:val="en-MY"/>
        </w:rPr>
        <w:t xml:space="preserve"> </w:t>
      </w:r>
      <w:r w:rsidR="00F602D7">
        <w:rPr>
          <w:rFonts w:ascii="Times New Roman" w:hAnsi="Times New Roman" w:cs="Times New Roman"/>
          <w:sz w:val="24"/>
          <w:szCs w:val="24"/>
          <w:lang w:val="en-MY"/>
        </w:rPr>
        <w:t>P&gt;2.0ng/ml (</w:t>
      </w:r>
      <w:r w:rsidR="00F602D7" w:rsidRPr="008A0D1E">
        <w:rPr>
          <w:rFonts w:ascii="Times New Roman" w:hAnsi="Times New Roman" w:cs="Times New Roman"/>
          <w:b/>
          <w:bCs/>
          <w:sz w:val="24"/>
          <w:szCs w:val="24"/>
          <w:lang w:val="en-MY"/>
        </w:rPr>
        <w:t xml:space="preserve">Figure </w:t>
      </w:r>
      <w:r w:rsidR="00AF7339">
        <w:rPr>
          <w:rFonts w:ascii="Times New Roman" w:hAnsi="Times New Roman" w:cs="Times New Roman"/>
          <w:b/>
          <w:bCs/>
          <w:sz w:val="24"/>
          <w:szCs w:val="24"/>
          <w:lang w:val="en-MY"/>
        </w:rPr>
        <w:t>4</w:t>
      </w:r>
      <w:r w:rsidR="00381650">
        <w:rPr>
          <w:rFonts w:ascii="Times New Roman" w:hAnsi="Times New Roman" w:cs="Times New Roman"/>
          <w:b/>
          <w:bCs/>
          <w:sz w:val="24"/>
          <w:szCs w:val="24"/>
          <w:lang w:val="en-MY"/>
        </w:rPr>
        <w:t>c</w:t>
      </w:r>
      <w:r w:rsidR="00F602D7">
        <w:rPr>
          <w:rFonts w:ascii="Times New Roman" w:hAnsi="Times New Roman" w:cs="Times New Roman"/>
          <w:sz w:val="24"/>
          <w:szCs w:val="24"/>
          <w:lang w:val="en-MY"/>
        </w:rPr>
        <w:t xml:space="preserve">) and no </w:t>
      </w:r>
      <w:r w:rsidR="00E42B97">
        <w:rPr>
          <w:rFonts w:ascii="Times New Roman" w:hAnsi="Times New Roman" w:cs="Times New Roman"/>
          <w:sz w:val="24"/>
          <w:szCs w:val="24"/>
          <w:lang w:val="en-MY"/>
        </w:rPr>
        <w:t>difference in CPR</w:t>
      </w:r>
      <w:r w:rsidR="00F602D7">
        <w:rPr>
          <w:rFonts w:ascii="Times New Roman" w:hAnsi="Times New Roman" w:cs="Times New Roman"/>
          <w:sz w:val="24"/>
          <w:szCs w:val="24"/>
          <w:lang w:val="en-MY"/>
        </w:rPr>
        <w:t xml:space="preserve"> </w:t>
      </w:r>
      <w:r w:rsidR="003C77D0">
        <w:rPr>
          <w:rFonts w:ascii="Times New Roman" w:hAnsi="Times New Roman" w:cs="Times New Roman"/>
          <w:sz w:val="24"/>
          <w:szCs w:val="24"/>
          <w:lang w:val="en-MY"/>
        </w:rPr>
        <w:t>over</w:t>
      </w:r>
      <w:r w:rsidR="00F602D7">
        <w:rPr>
          <w:rFonts w:ascii="Times New Roman" w:hAnsi="Times New Roman" w:cs="Times New Roman"/>
          <w:sz w:val="24"/>
          <w:szCs w:val="24"/>
          <w:lang w:val="en-MY"/>
        </w:rPr>
        <w:t xml:space="preserve"> 4 thresholds</w:t>
      </w:r>
      <w:r w:rsidR="00E42B97">
        <w:rPr>
          <w:rFonts w:ascii="Times New Roman" w:hAnsi="Times New Roman" w:cs="Times New Roman"/>
          <w:sz w:val="24"/>
          <w:szCs w:val="24"/>
          <w:lang w:val="en-MY"/>
        </w:rPr>
        <w:t>: P&gt;0.9ng/ml; P&gt;1.2ng/ml; P&gt;1.3ng/ml; P&gt;1.7ng/ml</w:t>
      </w:r>
      <w:r w:rsidR="00F70E72">
        <w:rPr>
          <w:rFonts w:ascii="Times New Roman" w:hAnsi="Times New Roman" w:cs="Times New Roman"/>
          <w:sz w:val="24"/>
          <w:szCs w:val="24"/>
          <w:lang w:val="en-MY"/>
        </w:rPr>
        <w:t>.</w:t>
      </w:r>
    </w:p>
    <w:p w14:paraId="53780C30" w14:textId="77777777" w:rsidR="00D17A0F" w:rsidRDefault="00D17A0F" w:rsidP="00F9392D">
      <w:pPr>
        <w:spacing w:line="360" w:lineRule="auto"/>
        <w:rPr>
          <w:rFonts w:ascii="Times New Roman" w:hAnsi="Times New Roman" w:cs="Times New Roman"/>
          <w:sz w:val="24"/>
          <w:szCs w:val="24"/>
        </w:rPr>
      </w:pPr>
    </w:p>
    <w:p w14:paraId="53780C32" w14:textId="3E245E90"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lang w:val="en-MY"/>
        </w:rPr>
        <w:t>Nine</w:t>
      </w:r>
      <w:r>
        <w:rPr>
          <w:rFonts w:ascii="Times New Roman" w:hAnsi="Times New Roman" w:cs="Times New Roman"/>
          <w:sz w:val="24"/>
          <w:szCs w:val="24"/>
        </w:rPr>
        <w:t xml:space="preserve"> studies</w:t>
      </w:r>
      <w:r w:rsidR="003F1C5C" w:rsidRPr="003F1C5C">
        <w:rPr>
          <w:rFonts w:ascii="Times New Roman" w:hAnsi="Times New Roman" w:cs="Times New Roman"/>
          <w:noProof/>
          <w:sz w:val="24"/>
          <w:szCs w:val="24"/>
          <w:vertAlign w:val="superscript"/>
        </w:rPr>
        <w:t>1</w:t>
      </w:r>
      <w:r w:rsidR="008B2407">
        <w:rPr>
          <w:rFonts w:ascii="Times New Roman" w:hAnsi="Times New Roman" w:cs="Times New Roman"/>
          <w:noProof/>
          <w:sz w:val="24"/>
          <w:szCs w:val="24"/>
          <w:vertAlign w:val="superscript"/>
        </w:rPr>
        <w:t>6</w:t>
      </w:r>
      <w:r w:rsidR="003F1C5C" w:rsidRPr="003F1C5C">
        <w:rPr>
          <w:rFonts w:ascii="Times New Roman" w:hAnsi="Times New Roman" w:cs="Times New Roman"/>
          <w:noProof/>
          <w:sz w:val="24"/>
          <w:szCs w:val="24"/>
          <w:vertAlign w:val="superscript"/>
        </w:rPr>
        <w:t>,2</w:t>
      </w:r>
      <w:r w:rsidR="008B2407">
        <w:rPr>
          <w:rFonts w:ascii="Times New Roman" w:hAnsi="Times New Roman" w:cs="Times New Roman"/>
          <w:noProof/>
          <w:sz w:val="24"/>
          <w:szCs w:val="24"/>
          <w:vertAlign w:val="superscript"/>
        </w:rPr>
        <w:t>6</w:t>
      </w:r>
      <w:r w:rsidR="003F1C5C" w:rsidRPr="003F1C5C">
        <w:rPr>
          <w:rFonts w:ascii="Times New Roman" w:hAnsi="Times New Roman" w:cs="Times New Roman"/>
          <w:noProof/>
          <w:sz w:val="24"/>
          <w:szCs w:val="24"/>
          <w:vertAlign w:val="superscript"/>
        </w:rPr>
        <w:t>,3</w:t>
      </w:r>
      <w:r w:rsidR="008B2407">
        <w:rPr>
          <w:rFonts w:ascii="Times New Roman" w:hAnsi="Times New Roman" w:cs="Times New Roman"/>
          <w:noProof/>
          <w:sz w:val="24"/>
          <w:szCs w:val="24"/>
          <w:vertAlign w:val="superscript"/>
        </w:rPr>
        <w:t>3</w:t>
      </w:r>
      <w:r w:rsidR="003F1C5C" w:rsidRPr="003F1C5C">
        <w:rPr>
          <w:rFonts w:ascii="Times New Roman" w:hAnsi="Times New Roman" w:cs="Times New Roman"/>
          <w:noProof/>
          <w:sz w:val="24"/>
          <w:szCs w:val="24"/>
          <w:vertAlign w:val="superscript"/>
        </w:rPr>
        <w:t>,3</w:t>
      </w:r>
      <w:r w:rsidR="008B2407">
        <w:rPr>
          <w:rFonts w:ascii="Times New Roman" w:hAnsi="Times New Roman" w:cs="Times New Roman"/>
          <w:noProof/>
          <w:sz w:val="24"/>
          <w:szCs w:val="24"/>
          <w:vertAlign w:val="superscript"/>
        </w:rPr>
        <w:t>8</w:t>
      </w:r>
      <w:r w:rsidR="003F1C5C" w:rsidRPr="003F1C5C">
        <w:rPr>
          <w:rFonts w:ascii="Times New Roman" w:hAnsi="Times New Roman" w:cs="Times New Roman"/>
          <w:noProof/>
          <w:sz w:val="24"/>
          <w:szCs w:val="24"/>
          <w:vertAlign w:val="superscript"/>
        </w:rPr>
        <w:t>,4</w:t>
      </w:r>
      <w:r w:rsidR="000E5DD2">
        <w:rPr>
          <w:rFonts w:ascii="Times New Roman" w:hAnsi="Times New Roman" w:cs="Times New Roman"/>
          <w:noProof/>
          <w:sz w:val="24"/>
          <w:szCs w:val="24"/>
          <w:vertAlign w:val="superscript"/>
        </w:rPr>
        <w:t>9</w:t>
      </w:r>
      <w:r w:rsidR="003F1C5C" w:rsidRPr="003F1C5C">
        <w:rPr>
          <w:rFonts w:ascii="Times New Roman" w:hAnsi="Times New Roman" w:cs="Times New Roman"/>
          <w:noProof/>
          <w:sz w:val="24"/>
          <w:szCs w:val="24"/>
          <w:vertAlign w:val="superscript"/>
        </w:rPr>
        <w:t>,</w:t>
      </w:r>
      <w:r w:rsidR="000E5DD2">
        <w:rPr>
          <w:rFonts w:ascii="Times New Roman" w:hAnsi="Times New Roman" w:cs="Times New Roman"/>
          <w:noProof/>
          <w:sz w:val="24"/>
          <w:szCs w:val="24"/>
          <w:vertAlign w:val="superscript"/>
        </w:rPr>
        <w:t>50</w:t>
      </w:r>
      <w:r w:rsidR="003F1C5C" w:rsidRPr="003F1C5C">
        <w:rPr>
          <w:rFonts w:ascii="Times New Roman" w:hAnsi="Times New Roman" w:cs="Times New Roman"/>
          <w:noProof/>
          <w:sz w:val="24"/>
          <w:szCs w:val="24"/>
          <w:vertAlign w:val="superscript"/>
        </w:rPr>
        <w:t>,5</w:t>
      </w:r>
      <w:r w:rsidR="000E5DD2">
        <w:rPr>
          <w:rFonts w:ascii="Times New Roman" w:hAnsi="Times New Roman" w:cs="Times New Roman"/>
          <w:noProof/>
          <w:sz w:val="24"/>
          <w:szCs w:val="24"/>
          <w:vertAlign w:val="superscript"/>
        </w:rPr>
        <w:t>3</w:t>
      </w:r>
      <w:r w:rsidR="003F1C5C" w:rsidRPr="003F1C5C">
        <w:rPr>
          <w:rFonts w:ascii="Times New Roman" w:hAnsi="Times New Roman" w:cs="Times New Roman"/>
          <w:noProof/>
          <w:sz w:val="24"/>
          <w:szCs w:val="24"/>
          <w:vertAlign w:val="superscript"/>
        </w:rPr>
        <w:t>,5</w:t>
      </w:r>
      <w:r w:rsidR="000E5DD2">
        <w:rPr>
          <w:rFonts w:ascii="Times New Roman" w:hAnsi="Times New Roman" w:cs="Times New Roman"/>
          <w:noProof/>
          <w:sz w:val="24"/>
          <w:szCs w:val="24"/>
          <w:vertAlign w:val="superscript"/>
        </w:rPr>
        <w:t>4</w:t>
      </w:r>
      <w:r w:rsidR="003F1C5C" w:rsidRPr="003F1C5C">
        <w:rPr>
          <w:rFonts w:ascii="Times New Roman" w:hAnsi="Times New Roman" w:cs="Times New Roman"/>
          <w:noProof/>
          <w:sz w:val="24"/>
          <w:szCs w:val="24"/>
          <w:vertAlign w:val="superscript"/>
        </w:rPr>
        <w:t>,5</w:t>
      </w:r>
      <w:r w:rsidR="000E5DD2">
        <w:rPr>
          <w:rFonts w:ascii="Times New Roman" w:hAnsi="Times New Roman" w:cs="Times New Roman"/>
          <w:noProof/>
          <w:sz w:val="24"/>
          <w:szCs w:val="24"/>
          <w:vertAlign w:val="superscript"/>
        </w:rPr>
        <w:t>6</w:t>
      </w:r>
      <w:r>
        <w:rPr>
          <w:rFonts w:ascii="Times New Roman" w:hAnsi="Times New Roman" w:cs="Times New Roman"/>
          <w:sz w:val="24"/>
          <w:szCs w:val="24"/>
        </w:rPr>
        <w:t xml:space="preserve"> reported </w:t>
      </w:r>
      <w:r>
        <w:rPr>
          <w:rFonts w:ascii="Times New Roman" w:hAnsi="Times New Roman" w:cs="Times New Roman"/>
          <w:sz w:val="24"/>
          <w:szCs w:val="24"/>
          <w:lang w:val="en-MY"/>
        </w:rPr>
        <w:t>MR.</w:t>
      </w:r>
      <w:r>
        <w:rPr>
          <w:rFonts w:ascii="Times New Roman" w:hAnsi="Times New Roman" w:cs="Times New Roman"/>
          <w:sz w:val="24"/>
          <w:szCs w:val="24"/>
        </w:rPr>
        <w:t xml:space="preserve"> </w:t>
      </w:r>
      <w:r>
        <w:rPr>
          <w:rFonts w:ascii="Times New Roman" w:hAnsi="Times New Roman" w:cs="Times New Roman"/>
          <w:sz w:val="24"/>
          <w:szCs w:val="24"/>
          <w:lang w:val="en-MY"/>
        </w:rPr>
        <w:t xml:space="preserve">The </w:t>
      </w:r>
      <w:r>
        <w:rPr>
          <w:rFonts w:ascii="Times New Roman" w:hAnsi="Times New Roman" w:cs="Times New Roman"/>
          <w:sz w:val="24"/>
          <w:szCs w:val="24"/>
        </w:rPr>
        <w:t xml:space="preserve">threshold levels </w:t>
      </w:r>
      <w:r>
        <w:rPr>
          <w:rFonts w:ascii="Times New Roman" w:hAnsi="Times New Roman" w:cs="Times New Roman"/>
          <w:sz w:val="24"/>
          <w:szCs w:val="24"/>
          <w:lang w:val="en-MY"/>
        </w:rPr>
        <w:t xml:space="preserve">ranged between </w:t>
      </w:r>
      <w:r>
        <w:rPr>
          <w:rFonts w:ascii="Times New Roman" w:hAnsi="Times New Roman" w:cs="Times New Roman"/>
          <w:sz w:val="24"/>
          <w:szCs w:val="24"/>
        </w:rPr>
        <w:t>&gt;</w:t>
      </w:r>
      <w:r>
        <w:rPr>
          <w:rFonts w:ascii="Times New Roman" w:hAnsi="Times New Roman" w:cs="Times New Roman"/>
          <w:sz w:val="24"/>
          <w:szCs w:val="24"/>
          <w:lang w:val="en-MY"/>
        </w:rPr>
        <w:t>0.9</w:t>
      </w:r>
      <w:r>
        <w:rPr>
          <w:rFonts w:ascii="Times New Roman" w:hAnsi="Times New Roman" w:cs="Times New Roman"/>
          <w:sz w:val="24"/>
          <w:szCs w:val="24"/>
        </w:rPr>
        <w:t>ng/ml</w:t>
      </w:r>
      <w:r>
        <w:rPr>
          <w:rFonts w:ascii="Times New Roman" w:hAnsi="Times New Roman" w:cs="Times New Roman"/>
          <w:sz w:val="24"/>
          <w:szCs w:val="24"/>
          <w:lang w:val="en-MY"/>
        </w:rPr>
        <w:t xml:space="preserve"> to &gt;1.7ng/ml</w:t>
      </w:r>
      <w:r>
        <w:rPr>
          <w:rFonts w:ascii="Times New Roman" w:hAnsi="Times New Roman" w:cs="Times New Roman"/>
          <w:sz w:val="24"/>
          <w:szCs w:val="24"/>
        </w:rPr>
        <w:t xml:space="preserve">. There </w:t>
      </w:r>
      <w:r>
        <w:rPr>
          <w:rFonts w:ascii="Times New Roman" w:hAnsi="Times New Roman" w:cs="Times New Roman"/>
          <w:sz w:val="24"/>
          <w:szCs w:val="24"/>
          <w:lang w:val="en-MY"/>
        </w:rPr>
        <w:t>was</w:t>
      </w:r>
      <w:r>
        <w:rPr>
          <w:rFonts w:ascii="Times New Roman" w:hAnsi="Times New Roman" w:cs="Times New Roman"/>
          <w:sz w:val="24"/>
          <w:szCs w:val="24"/>
        </w:rPr>
        <w:t xml:space="preserve"> no difference in MR in EP compared to NEP </w:t>
      </w:r>
      <w:r>
        <w:rPr>
          <w:rFonts w:ascii="Times New Roman" w:hAnsi="Times New Roman" w:cs="Times New Roman"/>
          <w:sz w:val="24"/>
          <w:szCs w:val="24"/>
          <w:lang w:val="en-MY"/>
        </w:rPr>
        <w:t>across all threshold levels</w:t>
      </w:r>
      <w:r w:rsidR="00E912E6">
        <w:rPr>
          <w:rFonts w:ascii="Times New Roman" w:hAnsi="Times New Roman" w:cs="Times New Roman"/>
          <w:sz w:val="24"/>
          <w:szCs w:val="24"/>
          <w:lang w:val="en-MY"/>
        </w:rPr>
        <w:t>: P&gt;0.9ng/ml and P&gt;1.5ng/ml</w:t>
      </w:r>
      <w:r>
        <w:rPr>
          <w:rFonts w:ascii="Times New Roman" w:hAnsi="Times New Roman" w:cs="Times New Roman"/>
          <w:sz w:val="24"/>
          <w:szCs w:val="24"/>
        </w:rPr>
        <w:t xml:space="preserve"> </w:t>
      </w:r>
      <w:r>
        <w:rPr>
          <w:rFonts w:ascii="Times New Roman" w:hAnsi="Times New Roman" w:cs="Times New Roman"/>
          <w:b/>
          <w:bCs/>
          <w:sz w:val="24"/>
          <w:szCs w:val="24"/>
        </w:rPr>
        <w:t xml:space="preserve">(Figure </w:t>
      </w:r>
      <w:r w:rsidR="00AF7339">
        <w:rPr>
          <w:rFonts w:ascii="Times New Roman" w:hAnsi="Times New Roman" w:cs="Times New Roman"/>
          <w:b/>
          <w:bCs/>
          <w:sz w:val="24"/>
          <w:szCs w:val="24"/>
        </w:rPr>
        <w:t>4</w:t>
      </w:r>
      <w:r w:rsidR="00381650">
        <w:rPr>
          <w:rFonts w:ascii="Times New Roman" w:hAnsi="Times New Roman" w:cs="Times New Roman"/>
          <w:b/>
          <w:bCs/>
          <w:sz w:val="24"/>
          <w:szCs w:val="24"/>
        </w:rPr>
        <w:t>d</w:t>
      </w:r>
      <w:r>
        <w:rPr>
          <w:rFonts w:ascii="Times New Roman" w:hAnsi="Times New Roman" w:cs="Times New Roman"/>
          <w:b/>
          <w:bCs/>
          <w:sz w:val="24"/>
          <w:szCs w:val="24"/>
        </w:rPr>
        <w:t>)</w:t>
      </w:r>
      <w:r>
        <w:rPr>
          <w:rFonts w:ascii="Times New Roman" w:hAnsi="Times New Roman" w:cs="Times New Roman"/>
          <w:sz w:val="24"/>
          <w:szCs w:val="24"/>
          <w:lang w:val="en-MY"/>
        </w:rPr>
        <w:t>.</w:t>
      </w:r>
      <w:r w:rsidR="00985DC7">
        <w:rPr>
          <w:rFonts w:ascii="Times New Roman" w:hAnsi="Times New Roman" w:cs="Times New Roman"/>
          <w:sz w:val="24"/>
          <w:szCs w:val="24"/>
          <w:lang w:val="en-MY"/>
        </w:rPr>
        <w:t xml:space="preserve"> Data from single studies were summarised </w:t>
      </w:r>
      <w:r w:rsidR="007027B0">
        <w:rPr>
          <w:rFonts w:ascii="Times New Roman" w:hAnsi="Times New Roman" w:cs="Times New Roman"/>
          <w:sz w:val="24"/>
          <w:szCs w:val="24"/>
          <w:lang w:val="en-MY"/>
        </w:rPr>
        <w:t>in</w:t>
      </w:r>
      <w:r w:rsidR="00985DC7">
        <w:rPr>
          <w:rFonts w:ascii="Times New Roman" w:hAnsi="Times New Roman" w:cs="Times New Roman"/>
          <w:sz w:val="24"/>
          <w:szCs w:val="24"/>
          <w:lang w:val="en-MY"/>
        </w:rPr>
        <w:t xml:space="preserve"> </w:t>
      </w:r>
      <w:r w:rsidR="00CE4FCA">
        <w:rPr>
          <w:rFonts w:ascii="Times New Roman" w:hAnsi="Times New Roman" w:cs="Times New Roman"/>
          <w:b/>
          <w:bCs/>
          <w:sz w:val="24"/>
          <w:szCs w:val="24"/>
          <w:lang w:val="en-MY"/>
        </w:rPr>
        <w:t>Supplementary</w:t>
      </w:r>
      <w:r w:rsidR="00985DC7" w:rsidRPr="00D92510">
        <w:rPr>
          <w:rFonts w:ascii="Times New Roman" w:hAnsi="Times New Roman" w:cs="Times New Roman"/>
          <w:b/>
          <w:bCs/>
          <w:sz w:val="24"/>
          <w:szCs w:val="24"/>
          <w:lang w:val="en-MY"/>
        </w:rPr>
        <w:t xml:space="preserve"> Table S</w:t>
      </w:r>
      <w:r w:rsidR="0099771D">
        <w:rPr>
          <w:rFonts w:ascii="Times New Roman" w:hAnsi="Times New Roman" w:cs="Times New Roman"/>
          <w:b/>
          <w:bCs/>
          <w:sz w:val="24"/>
          <w:szCs w:val="24"/>
          <w:lang w:val="en-MY"/>
        </w:rPr>
        <w:t>3</w:t>
      </w:r>
      <w:r w:rsidR="00985DC7">
        <w:rPr>
          <w:rFonts w:ascii="Times New Roman" w:hAnsi="Times New Roman" w:cs="Times New Roman"/>
          <w:sz w:val="24"/>
          <w:szCs w:val="24"/>
          <w:lang w:val="en-MY"/>
        </w:rPr>
        <w:t>.</w:t>
      </w:r>
    </w:p>
    <w:p w14:paraId="53780C35" w14:textId="77777777" w:rsidR="00D17A0F" w:rsidRDefault="00D17A0F" w:rsidP="00F9392D">
      <w:pPr>
        <w:spacing w:line="360" w:lineRule="auto"/>
        <w:rPr>
          <w:rFonts w:ascii="Times New Roman" w:hAnsi="Times New Roman" w:cs="Times New Roman"/>
          <w:sz w:val="24"/>
          <w:szCs w:val="24"/>
          <w:lang w:val="en-MY"/>
        </w:rPr>
      </w:pPr>
    </w:p>
    <w:p w14:paraId="2BF0E276" w14:textId="1E83EDAF" w:rsidR="00707E45" w:rsidRDefault="00E45AB1"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Subgroup analysis</w:t>
      </w:r>
      <w:r w:rsidR="00650424">
        <w:rPr>
          <w:rFonts w:ascii="Times New Roman" w:hAnsi="Times New Roman" w:cs="Times New Roman"/>
          <w:sz w:val="24"/>
          <w:szCs w:val="24"/>
          <w:lang w:val="en-MY"/>
        </w:rPr>
        <w:t xml:space="preserve"> on </w:t>
      </w:r>
      <w:r w:rsidR="00707E45">
        <w:rPr>
          <w:rFonts w:ascii="Times New Roman" w:hAnsi="Times New Roman" w:cs="Times New Roman"/>
          <w:sz w:val="24"/>
          <w:szCs w:val="24"/>
          <w:lang w:val="en-MY"/>
        </w:rPr>
        <w:t>Day 3 embryo at ovulation trigger</w:t>
      </w:r>
    </w:p>
    <w:p w14:paraId="456975DE" w14:textId="72EA8EF3" w:rsidR="00186CF4" w:rsidRDefault="002418AD" w:rsidP="00F9392D">
      <w:pPr>
        <w:spacing w:line="360" w:lineRule="auto"/>
        <w:rPr>
          <w:rFonts w:ascii="Times New Roman" w:hAnsi="Times New Roman" w:cs="Times New Roman"/>
          <w:sz w:val="24"/>
          <w:szCs w:val="24"/>
        </w:rPr>
      </w:pPr>
      <w:r>
        <w:rPr>
          <w:rFonts w:ascii="Times New Roman" w:hAnsi="Times New Roman" w:cs="Times New Roman"/>
          <w:sz w:val="24"/>
          <w:szCs w:val="24"/>
          <w:lang w:val="en-MY"/>
        </w:rPr>
        <w:lastRenderedPageBreak/>
        <w:t xml:space="preserve">When we analysed studies which reported on only D3 embryos, there was </w:t>
      </w:r>
      <w:r w:rsidR="00A4570C">
        <w:rPr>
          <w:rFonts w:ascii="Times New Roman" w:hAnsi="Times New Roman" w:cs="Times New Roman"/>
          <w:sz w:val="24"/>
          <w:szCs w:val="24"/>
          <w:lang w:val="en-MY"/>
        </w:rPr>
        <w:t xml:space="preserve">a </w:t>
      </w:r>
      <w:r>
        <w:rPr>
          <w:rFonts w:ascii="Times New Roman" w:hAnsi="Times New Roman" w:cs="Times New Roman"/>
          <w:sz w:val="24"/>
          <w:szCs w:val="24"/>
          <w:lang w:val="en-MY"/>
        </w:rPr>
        <w:t>d</w:t>
      </w:r>
      <w:r w:rsidR="00CA7665">
        <w:rPr>
          <w:rFonts w:ascii="Times New Roman" w:hAnsi="Times New Roman" w:cs="Times New Roman"/>
          <w:sz w:val="24"/>
          <w:szCs w:val="24"/>
          <w:lang w:val="en-MY"/>
        </w:rPr>
        <w:t xml:space="preserve">ecreased LBR at threshold level </w:t>
      </w:r>
      <w:r w:rsidR="00A13950">
        <w:rPr>
          <w:rFonts w:ascii="Times New Roman" w:hAnsi="Times New Roman" w:cs="Times New Roman"/>
          <w:sz w:val="24"/>
          <w:szCs w:val="24"/>
          <w:lang w:val="en-MY"/>
        </w:rPr>
        <w:t>&gt;1.0ng/ml (</w:t>
      </w:r>
      <w:r w:rsidR="00A51C9D">
        <w:rPr>
          <w:rFonts w:ascii="Times New Roman" w:hAnsi="Times New Roman" w:cs="Times New Roman"/>
          <w:sz w:val="24"/>
          <w:szCs w:val="24"/>
        </w:rPr>
        <w:t xml:space="preserve">OR </w:t>
      </w:r>
      <w:r w:rsidR="00A51C9D">
        <w:rPr>
          <w:rFonts w:ascii="Times New Roman" w:hAnsi="Times New Roman" w:cs="Times New Roman"/>
          <w:sz w:val="24"/>
          <w:szCs w:val="24"/>
          <w:lang w:val="en-MY"/>
        </w:rPr>
        <w:t>0.</w:t>
      </w:r>
      <w:r w:rsidR="00F36145">
        <w:rPr>
          <w:rFonts w:ascii="Times New Roman" w:hAnsi="Times New Roman" w:cs="Times New Roman"/>
          <w:sz w:val="24"/>
          <w:szCs w:val="24"/>
          <w:lang w:val="en-MY"/>
        </w:rPr>
        <w:t>4</w:t>
      </w:r>
      <w:r w:rsidR="006F0B06">
        <w:rPr>
          <w:rFonts w:ascii="Times New Roman" w:hAnsi="Times New Roman" w:cs="Times New Roman"/>
          <w:sz w:val="24"/>
          <w:szCs w:val="24"/>
          <w:lang w:val="en-MY"/>
        </w:rPr>
        <w:t>0</w:t>
      </w:r>
      <w:r w:rsidR="00A51C9D">
        <w:rPr>
          <w:rFonts w:ascii="Times New Roman" w:hAnsi="Times New Roman" w:cs="Times New Roman"/>
          <w:sz w:val="24"/>
          <w:szCs w:val="24"/>
        </w:rPr>
        <w:t>, 95% CI 0.</w:t>
      </w:r>
      <w:r w:rsidR="006F0B06">
        <w:rPr>
          <w:rFonts w:ascii="Times New Roman" w:hAnsi="Times New Roman" w:cs="Times New Roman"/>
          <w:sz w:val="24"/>
          <w:szCs w:val="24"/>
        </w:rPr>
        <w:t>23</w:t>
      </w:r>
      <w:r w:rsidR="00A51C9D">
        <w:rPr>
          <w:rFonts w:ascii="Times New Roman" w:hAnsi="Times New Roman" w:cs="Times New Roman"/>
          <w:sz w:val="24"/>
          <w:szCs w:val="24"/>
        </w:rPr>
        <w:t>-</w:t>
      </w:r>
      <w:r w:rsidR="008961CA">
        <w:rPr>
          <w:rFonts w:ascii="Times New Roman" w:hAnsi="Times New Roman" w:cs="Times New Roman"/>
          <w:sz w:val="24"/>
          <w:szCs w:val="24"/>
        </w:rPr>
        <w:t>0.</w:t>
      </w:r>
      <w:r w:rsidR="006F0B06">
        <w:rPr>
          <w:rFonts w:ascii="Times New Roman" w:hAnsi="Times New Roman" w:cs="Times New Roman"/>
          <w:sz w:val="24"/>
          <w:szCs w:val="24"/>
        </w:rPr>
        <w:t>69</w:t>
      </w:r>
      <w:r w:rsidR="00A51C9D">
        <w:rPr>
          <w:rFonts w:ascii="Times New Roman" w:hAnsi="Times New Roman" w:cs="Times New Roman"/>
          <w:sz w:val="24"/>
          <w:szCs w:val="24"/>
        </w:rPr>
        <w:t>, I</w:t>
      </w:r>
      <w:r w:rsidR="00A51C9D">
        <w:rPr>
          <w:rFonts w:ascii="Times New Roman" w:hAnsi="Times New Roman" w:cs="Times New Roman"/>
          <w:sz w:val="24"/>
          <w:szCs w:val="24"/>
          <w:vertAlign w:val="superscript"/>
        </w:rPr>
        <w:t>2</w:t>
      </w:r>
      <w:r w:rsidR="00A51C9D">
        <w:rPr>
          <w:rFonts w:ascii="Times New Roman" w:hAnsi="Times New Roman" w:cs="Times New Roman"/>
          <w:sz w:val="24"/>
          <w:szCs w:val="24"/>
        </w:rPr>
        <w:t xml:space="preserve"> = </w:t>
      </w:r>
      <w:r w:rsidR="00CA369F">
        <w:rPr>
          <w:rFonts w:ascii="Times New Roman" w:hAnsi="Times New Roman" w:cs="Times New Roman"/>
          <w:sz w:val="24"/>
          <w:szCs w:val="24"/>
        </w:rPr>
        <w:t>48</w:t>
      </w:r>
      <w:r w:rsidR="00A51C9D">
        <w:rPr>
          <w:rFonts w:ascii="Times New Roman" w:hAnsi="Times New Roman" w:cs="Times New Roman"/>
          <w:sz w:val="24"/>
          <w:szCs w:val="24"/>
        </w:rPr>
        <w:t xml:space="preserve">%, </w:t>
      </w:r>
      <w:r w:rsidR="001F27D4">
        <w:rPr>
          <w:rFonts w:ascii="Times New Roman" w:hAnsi="Times New Roman" w:cs="Times New Roman"/>
          <w:sz w:val="24"/>
          <w:szCs w:val="24"/>
        </w:rPr>
        <w:t>2</w:t>
      </w:r>
      <w:r w:rsidR="00A51C9D">
        <w:rPr>
          <w:rFonts w:ascii="Times New Roman" w:hAnsi="Times New Roman" w:cs="Times New Roman"/>
          <w:sz w:val="24"/>
          <w:szCs w:val="24"/>
        </w:rPr>
        <w:t xml:space="preserve"> studies, N=</w:t>
      </w:r>
      <w:r w:rsidR="002018C4">
        <w:rPr>
          <w:rFonts w:ascii="Times New Roman" w:hAnsi="Times New Roman" w:cs="Times New Roman"/>
          <w:sz w:val="24"/>
          <w:szCs w:val="24"/>
        </w:rPr>
        <w:t>2805</w:t>
      </w:r>
      <w:r w:rsidR="00AD3877">
        <w:rPr>
          <w:rFonts w:ascii="Times New Roman" w:hAnsi="Times New Roman" w:cs="Times New Roman"/>
          <w:sz w:val="24"/>
          <w:szCs w:val="24"/>
        </w:rPr>
        <w:t>, low quality</w:t>
      </w:r>
      <w:r w:rsidR="00A51C9D">
        <w:rPr>
          <w:rFonts w:ascii="Times New Roman" w:hAnsi="Times New Roman" w:cs="Times New Roman"/>
          <w:sz w:val="24"/>
          <w:szCs w:val="24"/>
        </w:rPr>
        <w:t>)</w:t>
      </w:r>
      <w:r w:rsidR="00354D99">
        <w:rPr>
          <w:rFonts w:ascii="Times New Roman" w:hAnsi="Times New Roman" w:cs="Times New Roman"/>
          <w:sz w:val="24"/>
          <w:szCs w:val="24"/>
        </w:rPr>
        <w:t xml:space="preserve"> and</w:t>
      </w:r>
      <w:r w:rsidR="006F0B06">
        <w:rPr>
          <w:rFonts w:ascii="Times New Roman" w:hAnsi="Times New Roman" w:cs="Times New Roman"/>
          <w:sz w:val="24"/>
          <w:szCs w:val="24"/>
        </w:rPr>
        <w:t xml:space="preserve"> no difference in LBR at </w:t>
      </w:r>
      <w:r w:rsidR="00354D99">
        <w:rPr>
          <w:rFonts w:ascii="Times New Roman" w:hAnsi="Times New Roman" w:cs="Times New Roman"/>
          <w:sz w:val="24"/>
          <w:szCs w:val="24"/>
        </w:rPr>
        <w:t>&gt;</w:t>
      </w:r>
      <w:r w:rsidR="00F808A3">
        <w:rPr>
          <w:rFonts w:ascii="Times New Roman" w:hAnsi="Times New Roman" w:cs="Times New Roman"/>
          <w:sz w:val="24"/>
          <w:szCs w:val="24"/>
        </w:rPr>
        <w:t xml:space="preserve">1.5ng/ml (OR </w:t>
      </w:r>
      <w:r w:rsidR="00F808A3">
        <w:rPr>
          <w:rFonts w:ascii="Times New Roman" w:hAnsi="Times New Roman" w:cs="Times New Roman"/>
          <w:sz w:val="24"/>
          <w:szCs w:val="24"/>
          <w:lang w:val="en-MY"/>
        </w:rPr>
        <w:t>0.</w:t>
      </w:r>
      <w:r w:rsidR="00C65393">
        <w:rPr>
          <w:rFonts w:ascii="Times New Roman" w:hAnsi="Times New Roman" w:cs="Times New Roman"/>
          <w:sz w:val="24"/>
          <w:szCs w:val="24"/>
          <w:lang w:val="en-MY"/>
        </w:rPr>
        <w:t>6</w:t>
      </w:r>
      <w:r w:rsidR="006F0B06">
        <w:rPr>
          <w:rFonts w:ascii="Times New Roman" w:hAnsi="Times New Roman" w:cs="Times New Roman"/>
          <w:sz w:val="24"/>
          <w:szCs w:val="24"/>
          <w:lang w:val="en-MY"/>
        </w:rPr>
        <w:t>9</w:t>
      </w:r>
      <w:r w:rsidR="00F808A3">
        <w:rPr>
          <w:rFonts w:ascii="Times New Roman" w:hAnsi="Times New Roman" w:cs="Times New Roman"/>
          <w:sz w:val="24"/>
          <w:szCs w:val="24"/>
        </w:rPr>
        <w:t>, 95% CI 0.</w:t>
      </w:r>
      <w:r w:rsidR="00D933BB">
        <w:rPr>
          <w:rFonts w:ascii="Times New Roman" w:hAnsi="Times New Roman" w:cs="Times New Roman"/>
          <w:sz w:val="24"/>
          <w:szCs w:val="24"/>
        </w:rPr>
        <w:t>4</w:t>
      </w:r>
      <w:r w:rsidR="006F0B06">
        <w:rPr>
          <w:rFonts w:ascii="Times New Roman" w:hAnsi="Times New Roman" w:cs="Times New Roman"/>
          <w:sz w:val="24"/>
          <w:szCs w:val="24"/>
        </w:rPr>
        <w:t>6</w:t>
      </w:r>
      <w:r w:rsidR="00F808A3">
        <w:rPr>
          <w:rFonts w:ascii="Times New Roman" w:hAnsi="Times New Roman" w:cs="Times New Roman"/>
          <w:sz w:val="24"/>
          <w:szCs w:val="24"/>
        </w:rPr>
        <w:t>-</w:t>
      </w:r>
      <w:r w:rsidR="006F0B06">
        <w:rPr>
          <w:rFonts w:ascii="Times New Roman" w:hAnsi="Times New Roman" w:cs="Times New Roman"/>
          <w:sz w:val="24"/>
          <w:szCs w:val="24"/>
        </w:rPr>
        <w:t>1.05</w:t>
      </w:r>
      <w:r w:rsidR="00F808A3">
        <w:rPr>
          <w:rFonts w:ascii="Times New Roman" w:hAnsi="Times New Roman" w:cs="Times New Roman"/>
          <w:sz w:val="24"/>
          <w:szCs w:val="24"/>
        </w:rPr>
        <w:t>, I</w:t>
      </w:r>
      <w:r w:rsidR="00F808A3">
        <w:rPr>
          <w:rFonts w:ascii="Times New Roman" w:hAnsi="Times New Roman" w:cs="Times New Roman"/>
          <w:sz w:val="24"/>
          <w:szCs w:val="24"/>
          <w:vertAlign w:val="superscript"/>
        </w:rPr>
        <w:t>2</w:t>
      </w:r>
      <w:r w:rsidR="00F808A3">
        <w:rPr>
          <w:rFonts w:ascii="Times New Roman" w:hAnsi="Times New Roman" w:cs="Times New Roman"/>
          <w:sz w:val="24"/>
          <w:szCs w:val="24"/>
        </w:rPr>
        <w:t xml:space="preserve"> = </w:t>
      </w:r>
      <w:r w:rsidR="00FA3C68">
        <w:rPr>
          <w:rFonts w:ascii="Times New Roman" w:hAnsi="Times New Roman" w:cs="Times New Roman"/>
          <w:sz w:val="24"/>
          <w:szCs w:val="24"/>
        </w:rPr>
        <w:t>19</w:t>
      </w:r>
      <w:r w:rsidR="00F808A3">
        <w:rPr>
          <w:rFonts w:ascii="Times New Roman" w:hAnsi="Times New Roman" w:cs="Times New Roman"/>
          <w:sz w:val="24"/>
          <w:szCs w:val="24"/>
        </w:rPr>
        <w:t xml:space="preserve">%, </w:t>
      </w:r>
      <w:r w:rsidR="00A75117">
        <w:rPr>
          <w:rFonts w:ascii="Times New Roman" w:hAnsi="Times New Roman" w:cs="Times New Roman"/>
          <w:sz w:val="24"/>
          <w:szCs w:val="24"/>
        </w:rPr>
        <w:t>2</w:t>
      </w:r>
      <w:r w:rsidR="00F808A3">
        <w:rPr>
          <w:rFonts w:ascii="Times New Roman" w:hAnsi="Times New Roman" w:cs="Times New Roman"/>
          <w:sz w:val="24"/>
          <w:szCs w:val="24"/>
        </w:rPr>
        <w:t xml:space="preserve"> studies, N=</w:t>
      </w:r>
      <w:r w:rsidR="004B6699">
        <w:rPr>
          <w:rFonts w:ascii="Times New Roman" w:hAnsi="Times New Roman" w:cs="Times New Roman"/>
          <w:sz w:val="24"/>
          <w:szCs w:val="24"/>
        </w:rPr>
        <w:t>867</w:t>
      </w:r>
      <w:r w:rsidR="00AD3877">
        <w:rPr>
          <w:rFonts w:ascii="Times New Roman" w:hAnsi="Times New Roman" w:cs="Times New Roman"/>
          <w:sz w:val="24"/>
          <w:szCs w:val="24"/>
        </w:rPr>
        <w:t>, low quality</w:t>
      </w:r>
      <w:r w:rsidR="00F808A3">
        <w:rPr>
          <w:rFonts w:ascii="Times New Roman" w:hAnsi="Times New Roman" w:cs="Times New Roman"/>
          <w:sz w:val="24"/>
          <w:szCs w:val="24"/>
        </w:rPr>
        <w:t>)</w:t>
      </w:r>
      <w:r w:rsidR="0096657F">
        <w:rPr>
          <w:rFonts w:ascii="Times New Roman" w:hAnsi="Times New Roman" w:cs="Times New Roman"/>
          <w:sz w:val="24"/>
          <w:szCs w:val="24"/>
        </w:rPr>
        <w:t xml:space="preserve"> </w:t>
      </w:r>
      <w:r w:rsidR="00F677E8">
        <w:rPr>
          <w:rFonts w:ascii="Times New Roman" w:hAnsi="Times New Roman" w:cs="Times New Roman"/>
          <w:b/>
          <w:bCs/>
          <w:sz w:val="24"/>
          <w:szCs w:val="24"/>
        </w:rPr>
        <w:t xml:space="preserve">(Figure </w:t>
      </w:r>
      <w:r w:rsidR="00AF7339">
        <w:rPr>
          <w:rFonts w:ascii="Times New Roman" w:hAnsi="Times New Roman" w:cs="Times New Roman"/>
          <w:b/>
          <w:bCs/>
          <w:sz w:val="24"/>
          <w:szCs w:val="24"/>
        </w:rPr>
        <w:t>4</w:t>
      </w:r>
      <w:r w:rsidR="00F63B8D">
        <w:rPr>
          <w:rFonts w:ascii="Times New Roman" w:hAnsi="Times New Roman" w:cs="Times New Roman"/>
          <w:b/>
          <w:bCs/>
          <w:sz w:val="24"/>
          <w:szCs w:val="24"/>
        </w:rPr>
        <w:t>e</w:t>
      </w:r>
      <w:r w:rsidR="00F677E8">
        <w:rPr>
          <w:rFonts w:ascii="Times New Roman" w:hAnsi="Times New Roman" w:cs="Times New Roman"/>
          <w:b/>
          <w:bCs/>
          <w:sz w:val="24"/>
          <w:szCs w:val="24"/>
        </w:rPr>
        <w:t>)</w:t>
      </w:r>
      <w:r w:rsidR="00180F53">
        <w:rPr>
          <w:rFonts w:ascii="Times New Roman" w:hAnsi="Times New Roman" w:cs="Times New Roman"/>
          <w:sz w:val="24"/>
          <w:szCs w:val="24"/>
        </w:rPr>
        <w:t>. There was</w:t>
      </w:r>
      <w:r w:rsidR="00F677E8">
        <w:rPr>
          <w:rFonts w:ascii="Times New Roman" w:hAnsi="Times New Roman" w:cs="Times New Roman"/>
          <w:b/>
          <w:bCs/>
          <w:sz w:val="24"/>
          <w:szCs w:val="24"/>
        </w:rPr>
        <w:t xml:space="preserve"> </w:t>
      </w:r>
      <w:r w:rsidR="00A4570C">
        <w:rPr>
          <w:rFonts w:ascii="Times New Roman" w:hAnsi="Times New Roman" w:cs="Times New Roman"/>
          <w:sz w:val="24"/>
          <w:szCs w:val="24"/>
          <w:lang w:val="en-MY"/>
        </w:rPr>
        <w:t xml:space="preserve">a </w:t>
      </w:r>
      <w:r w:rsidR="0096657F">
        <w:rPr>
          <w:rFonts w:ascii="Times New Roman" w:hAnsi="Times New Roman" w:cs="Times New Roman"/>
          <w:sz w:val="24"/>
          <w:szCs w:val="24"/>
          <w:lang w:val="en-MY"/>
        </w:rPr>
        <w:t>d</w:t>
      </w:r>
      <w:r w:rsidR="00186CF4">
        <w:rPr>
          <w:rFonts w:ascii="Times New Roman" w:hAnsi="Times New Roman" w:cs="Times New Roman"/>
          <w:sz w:val="24"/>
          <w:szCs w:val="24"/>
          <w:lang w:val="en-MY"/>
        </w:rPr>
        <w:t xml:space="preserve">ecreased CPR at threshold levels </w:t>
      </w:r>
      <w:r w:rsidR="00186CF4">
        <w:rPr>
          <w:rFonts w:ascii="Times New Roman" w:hAnsi="Times New Roman" w:cs="Times New Roman"/>
          <w:sz w:val="24"/>
          <w:szCs w:val="24"/>
        </w:rPr>
        <w:t>(</w:t>
      </w:r>
      <w:r w:rsidR="000A34D5">
        <w:rPr>
          <w:rFonts w:ascii="Times New Roman" w:hAnsi="Times New Roman" w:cs="Times New Roman"/>
          <w:sz w:val="24"/>
          <w:szCs w:val="24"/>
          <w:lang w:val="en-MY"/>
        </w:rPr>
        <w:t>P&gt;1.</w:t>
      </w:r>
      <w:r w:rsidR="000B0AA3">
        <w:rPr>
          <w:rFonts w:ascii="Times New Roman" w:hAnsi="Times New Roman" w:cs="Times New Roman"/>
          <w:sz w:val="24"/>
          <w:szCs w:val="24"/>
          <w:lang w:val="en-MY"/>
        </w:rPr>
        <w:t>0</w:t>
      </w:r>
      <w:r w:rsidR="000A34D5">
        <w:rPr>
          <w:rFonts w:ascii="Times New Roman" w:hAnsi="Times New Roman" w:cs="Times New Roman"/>
          <w:sz w:val="24"/>
          <w:szCs w:val="24"/>
          <w:lang w:val="en-MY"/>
        </w:rPr>
        <w:t xml:space="preserve">ng/ml; </w:t>
      </w:r>
      <w:r w:rsidR="000A34D5">
        <w:rPr>
          <w:rFonts w:ascii="Times New Roman" w:hAnsi="Times New Roman" w:cs="Times New Roman"/>
          <w:sz w:val="24"/>
          <w:szCs w:val="24"/>
        </w:rPr>
        <w:t>OR 0.</w:t>
      </w:r>
      <w:r w:rsidR="00B674D2">
        <w:rPr>
          <w:rFonts w:ascii="Times New Roman" w:hAnsi="Times New Roman" w:cs="Times New Roman"/>
          <w:sz w:val="24"/>
          <w:szCs w:val="24"/>
        </w:rPr>
        <w:t>49</w:t>
      </w:r>
      <w:r w:rsidR="000A34D5">
        <w:rPr>
          <w:rFonts w:ascii="Times New Roman" w:hAnsi="Times New Roman" w:cs="Times New Roman"/>
          <w:sz w:val="24"/>
          <w:szCs w:val="24"/>
        </w:rPr>
        <w:t>, 95% CI 0.</w:t>
      </w:r>
      <w:r w:rsidR="002A26A0">
        <w:rPr>
          <w:rFonts w:ascii="Times New Roman" w:hAnsi="Times New Roman" w:cs="Times New Roman"/>
          <w:sz w:val="24"/>
          <w:szCs w:val="24"/>
        </w:rPr>
        <w:t>42</w:t>
      </w:r>
      <w:r w:rsidR="000A34D5">
        <w:rPr>
          <w:rFonts w:ascii="Times New Roman" w:hAnsi="Times New Roman" w:cs="Times New Roman"/>
          <w:sz w:val="24"/>
          <w:szCs w:val="24"/>
        </w:rPr>
        <w:t>-</w:t>
      </w:r>
      <w:r w:rsidR="00531260">
        <w:rPr>
          <w:rFonts w:ascii="Times New Roman" w:hAnsi="Times New Roman" w:cs="Times New Roman"/>
          <w:sz w:val="24"/>
          <w:szCs w:val="24"/>
        </w:rPr>
        <w:t>0.5</w:t>
      </w:r>
      <w:r w:rsidR="00180F53">
        <w:rPr>
          <w:rFonts w:ascii="Times New Roman" w:hAnsi="Times New Roman" w:cs="Times New Roman"/>
          <w:sz w:val="24"/>
          <w:szCs w:val="24"/>
        </w:rPr>
        <w:t>8</w:t>
      </w:r>
      <w:r w:rsidR="000A34D5">
        <w:rPr>
          <w:rFonts w:ascii="Times New Roman" w:hAnsi="Times New Roman" w:cs="Times New Roman"/>
          <w:sz w:val="24"/>
          <w:szCs w:val="24"/>
        </w:rPr>
        <w:t>, I</w:t>
      </w:r>
      <w:r w:rsidR="000A34D5">
        <w:rPr>
          <w:rFonts w:ascii="Times New Roman" w:hAnsi="Times New Roman" w:cs="Times New Roman"/>
          <w:sz w:val="24"/>
          <w:szCs w:val="24"/>
          <w:vertAlign w:val="superscript"/>
        </w:rPr>
        <w:t>2</w:t>
      </w:r>
      <w:r w:rsidR="000A34D5">
        <w:rPr>
          <w:rFonts w:ascii="Times New Roman" w:hAnsi="Times New Roman" w:cs="Times New Roman"/>
          <w:sz w:val="24"/>
          <w:szCs w:val="24"/>
        </w:rPr>
        <w:t xml:space="preserve"> = </w:t>
      </w:r>
      <w:r w:rsidR="00B36743">
        <w:rPr>
          <w:rFonts w:ascii="Times New Roman" w:hAnsi="Times New Roman" w:cs="Times New Roman"/>
          <w:sz w:val="24"/>
          <w:szCs w:val="24"/>
        </w:rPr>
        <w:t>3%</w:t>
      </w:r>
      <w:r w:rsidR="000A34D5">
        <w:rPr>
          <w:rFonts w:ascii="Times New Roman" w:hAnsi="Times New Roman" w:cs="Times New Roman"/>
          <w:sz w:val="24"/>
          <w:szCs w:val="24"/>
          <w:lang w:val="en-MY"/>
        </w:rPr>
        <w:t xml:space="preserve">, </w:t>
      </w:r>
      <w:r w:rsidR="00BE5159">
        <w:rPr>
          <w:rFonts w:ascii="Times New Roman" w:hAnsi="Times New Roman" w:cs="Times New Roman"/>
          <w:sz w:val="24"/>
          <w:szCs w:val="24"/>
          <w:lang w:val="en-MY"/>
        </w:rPr>
        <w:t>3</w:t>
      </w:r>
      <w:r w:rsidR="000A34D5">
        <w:rPr>
          <w:rFonts w:ascii="Times New Roman" w:hAnsi="Times New Roman" w:cs="Times New Roman"/>
          <w:sz w:val="24"/>
          <w:szCs w:val="24"/>
        </w:rPr>
        <w:t xml:space="preserve"> studies, N=</w:t>
      </w:r>
      <w:r w:rsidR="008324B0">
        <w:rPr>
          <w:rFonts w:ascii="Times New Roman" w:hAnsi="Times New Roman" w:cs="Times New Roman"/>
          <w:sz w:val="24"/>
          <w:szCs w:val="24"/>
        </w:rPr>
        <w:t>3323</w:t>
      </w:r>
      <w:r w:rsidR="00FB59E3">
        <w:rPr>
          <w:rFonts w:ascii="Times New Roman" w:hAnsi="Times New Roman" w:cs="Times New Roman"/>
          <w:sz w:val="24"/>
          <w:szCs w:val="24"/>
        </w:rPr>
        <w:t>, very low quality</w:t>
      </w:r>
      <w:r w:rsidR="008324B0">
        <w:rPr>
          <w:rFonts w:ascii="Times New Roman" w:hAnsi="Times New Roman" w:cs="Times New Roman"/>
          <w:sz w:val="24"/>
          <w:szCs w:val="24"/>
        </w:rPr>
        <w:t xml:space="preserve">; </w:t>
      </w:r>
      <w:r w:rsidR="008324B0">
        <w:rPr>
          <w:rFonts w:ascii="Times New Roman" w:hAnsi="Times New Roman" w:cs="Times New Roman"/>
          <w:sz w:val="24"/>
          <w:szCs w:val="24"/>
          <w:lang w:val="en-MY"/>
        </w:rPr>
        <w:t>P&gt;1.</w:t>
      </w:r>
      <w:r w:rsidR="00032584">
        <w:rPr>
          <w:rFonts w:ascii="Times New Roman" w:hAnsi="Times New Roman" w:cs="Times New Roman"/>
          <w:sz w:val="24"/>
          <w:szCs w:val="24"/>
          <w:lang w:val="en-MY"/>
        </w:rPr>
        <w:t>1</w:t>
      </w:r>
      <w:r w:rsidR="008324B0">
        <w:rPr>
          <w:rFonts w:ascii="Times New Roman" w:hAnsi="Times New Roman" w:cs="Times New Roman"/>
          <w:sz w:val="24"/>
          <w:szCs w:val="24"/>
          <w:lang w:val="en-MY"/>
        </w:rPr>
        <w:t xml:space="preserve">ng/ml; </w:t>
      </w:r>
      <w:r w:rsidR="008324B0">
        <w:rPr>
          <w:rFonts w:ascii="Times New Roman" w:hAnsi="Times New Roman" w:cs="Times New Roman"/>
          <w:sz w:val="24"/>
          <w:szCs w:val="24"/>
        </w:rPr>
        <w:t>OR 0.</w:t>
      </w:r>
      <w:r w:rsidR="005B66F5">
        <w:rPr>
          <w:rFonts w:ascii="Times New Roman" w:hAnsi="Times New Roman" w:cs="Times New Roman"/>
          <w:sz w:val="24"/>
          <w:szCs w:val="24"/>
        </w:rPr>
        <w:t>6</w:t>
      </w:r>
      <w:r w:rsidR="00180F53">
        <w:rPr>
          <w:rFonts w:ascii="Times New Roman" w:hAnsi="Times New Roman" w:cs="Times New Roman"/>
          <w:sz w:val="24"/>
          <w:szCs w:val="24"/>
        </w:rPr>
        <w:t>6</w:t>
      </w:r>
      <w:r w:rsidR="008324B0">
        <w:rPr>
          <w:rFonts w:ascii="Times New Roman" w:hAnsi="Times New Roman" w:cs="Times New Roman"/>
          <w:sz w:val="24"/>
          <w:szCs w:val="24"/>
        </w:rPr>
        <w:t>, 95% CI 0.</w:t>
      </w:r>
      <w:r w:rsidR="00127953">
        <w:rPr>
          <w:rFonts w:ascii="Times New Roman" w:hAnsi="Times New Roman" w:cs="Times New Roman"/>
          <w:sz w:val="24"/>
          <w:szCs w:val="24"/>
        </w:rPr>
        <w:t>53</w:t>
      </w:r>
      <w:r w:rsidR="008324B0">
        <w:rPr>
          <w:rFonts w:ascii="Times New Roman" w:hAnsi="Times New Roman" w:cs="Times New Roman"/>
          <w:sz w:val="24"/>
          <w:szCs w:val="24"/>
        </w:rPr>
        <w:t>-</w:t>
      </w:r>
      <w:r w:rsidR="00C00F75">
        <w:rPr>
          <w:rFonts w:ascii="Times New Roman" w:hAnsi="Times New Roman" w:cs="Times New Roman"/>
          <w:sz w:val="24"/>
          <w:szCs w:val="24"/>
        </w:rPr>
        <w:t>0.83</w:t>
      </w:r>
      <w:r w:rsidR="008324B0">
        <w:rPr>
          <w:rFonts w:ascii="Times New Roman" w:hAnsi="Times New Roman" w:cs="Times New Roman"/>
          <w:sz w:val="24"/>
          <w:szCs w:val="24"/>
        </w:rPr>
        <w:t>, I</w:t>
      </w:r>
      <w:r w:rsidR="008324B0">
        <w:rPr>
          <w:rFonts w:ascii="Times New Roman" w:hAnsi="Times New Roman" w:cs="Times New Roman"/>
          <w:sz w:val="24"/>
          <w:szCs w:val="24"/>
          <w:vertAlign w:val="superscript"/>
        </w:rPr>
        <w:t>2</w:t>
      </w:r>
      <w:r w:rsidR="008324B0">
        <w:rPr>
          <w:rFonts w:ascii="Times New Roman" w:hAnsi="Times New Roman" w:cs="Times New Roman"/>
          <w:sz w:val="24"/>
          <w:szCs w:val="24"/>
        </w:rPr>
        <w:t xml:space="preserve"> = </w:t>
      </w:r>
      <w:r w:rsidR="00AF7EA4">
        <w:rPr>
          <w:rFonts w:ascii="Times New Roman" w:hAnsi="Times New Roman" w:cs="Times New Roman"/>
          <w:sz w:val="24"/>
          <w:szCs w:val="24"/>
        </w:rPr>
        <w:t>0</w:t>
      </w:r>
      <w:r w:rsidR="008324B0">
        <w:rPr>
          <w:rFonts w:ascii="Times New Roman" w:hAnsi="Times New Roman" w:cs="Times New Roman"/>
          <w:sz w:val="24"/>
          <w:szCs w:val="24"/>
        </w:rPr>
        <w:t>%</w:t>
      </w:r>
      <w:r w:rsidR="008324B0">
        <w:rPr>
          <w:rFonts w:ascii="Times New Roman" w:hAnsi="Times New Roman" w:cs="Times New Roman"/>
          <w:sz w:val="24"/>
          <w:szCs w:val="24"/>
          <w:lang w:val="en-MY"/>
        </w:rPr>
        <w:t xml:space="preserve">, </w:t>
      </w:r>
      <w:r w:rsidR="004C1BCA">
        <w:rPr>
          <w:rFonts w:ascii="Times New Roman" w:hAnsi="Times New Roman" w:cs="Times New Roman"/>
          <w:sz w:val="24"/>
          <w:szCs w:val="24"/>
          <w:lang w:val="en-MY"/>
        </w:rPr>
        <w:t>2</w:t>
      </w:r>
      <w:r w:rsidR="008324B0">
        <w:rPr>
          <w:rFonts w:ascii="Times New Roman" w:hAnsi="Times New Roman" w:cs="Times New Roman"/>
          <w:sz w:val="24"/>
          <w:szCs w:val="24"/>
        </w:rPr>
        <w:t xml:space="preserve"> studies, N=</w:t>
      </w:r>
      <w:r w:rsidR="000A400A">
        <w:rPr>
          <w:rFonts w:ascii="Times New Roman" w:hAnsi="Times New Roman" w:cs="Times New Roman"/>
          <w:sz w:val="24"/>
          <w:szCs w:val="24"/>
        </w:rPr>
        <w:t>2444</w:t>
      </w:r>
      <w:r w:rsidR="00FB59E3">
        <w:rPr>
          <w:rFonts w:ascii="Times New Roman" w:hAnsi="Times New Roman" w:cs="Times New Roman"/>
          <w:sz w:val="24"/>
          <w:szCs w:val="24"/>
        </w:rPr>
        <w:t>, low quality</w:t>
      </w:r>
      <w:r w:rsidR="000A400A">
        <w:rPr>
          <w:rFonts w:ascii="Times New Roman" w:hAnsi="Times New Roman" w:cs="Times New Roman"/>
          <w:sz w:val="24"/>
          <w:szCs w:val="24"/>
        </w:rPr>
        <w:t xml:space="preserve">; </w:t>
      </w:r>
      <w:r w:rsidR="000A400A">
        <w:rPr>
          <w:rFonts w:ascii="Times New Roman" w:hAnsi="Times New Roman" w:cs="Times New Roman"/>
          <w:sz w:val="24"/>
          <w:szCs w:val="24"/>
          <w:lang w:val="en-MY"/>
        </w:rPr>
        <w:t>P&gt;1.</w:t>
      </w:r>
      <w:r w:rsidR="000C29E5">
        <w:rPr>
          <w:rFonts w:ascii="Times New Roman" w:hAnsi="Times New Roman" w:cs="Times New Roman"/>
          <w:sz w:val="24"/>
          <w:szCs w:val="24"/>
          <w:lang w:val="en-MY"/>
        </w:rPr>
        <w:t>2</w:t>
      </w:r>
      <w:r w:rsidR="000A400A">
        <w:rPr>
          <w:rFonts w:ascii="Times New Roman" w:hAnsi="Times New Roman" w:cs="Times New Roman"/>
          <w:sz w:val="24"/>
          <w:szCs w:val="24"/>
          <w:lang w:val="en-MY"/>
        </w:rPr>
        <w:t xml:space="preserve">ng/ml; </w:t>
      </w:r>
      <w:r w:rsidR="000A400A">
        <w:rPr>
          <w:rFonts w:ascii="Times New Roman" w:hAnsi="Times New Roman" w:cs="Times New Roman"/>
          <w:sz w:val="24"/>
          <w:szCs w:val="24"/>
        </w:rPr>
        <w:t>OR 0.</w:t>
      </w:r>
      <w:r w:rsidR="00180F53">
        <w:rPr>
          <w:rFonts w:ascii="Times New Roman" w:hAnsi="Times New Roman" w:cs="Times New Roman"/>
          <w:sz w:val="24"/>
          <w:szCs w:val="24"/>
        </w:rPr>
        <w:t>61</w:t>
      </w:r>
      <w:r w:rsidR="000A400A">
        <w:rPr>
          <w:rFonts w:ascii="Times New Roman" w:hAnsi="Times New Roman" w:cs="Times New Roman"/>
          <w:sz w:val="24"/>
          <w:szCs w:val="24"/>
        </w:rPr>
        <w:t>, 95% CI 0.</w:t>
      </w:r>
      <w:r w:rsidR="00180F53">
        <w:rPr>
          <w:rFonts w:ascii="Times New Roman" w:hAnsi="Times New Roman" w:cs="Times New Roman"/>
          <w:sz w:val="24"/>
          <w:szCs w:val="24"/>
        </w:rPr>
        <w:t>39</w:t>
      </w:r>
      <w:r w:rsidR="000A400A">
        <w:rPr>
          <w:rFonts w:ascii="Times New Roman" w:hAnsi="Times New Roman" w:cs="Times New Roman"/>
          <w:sz w:val="24"/>
          <w:szCs w:val="24"/>
        </w:rPr>
        <w:t>-</w:t>
      </w:r>
      <w:r w:rsidR="00090837">
        <w:rPr>
          <w:rFonts w:ascii="Times New Roman" w:hAnsi="Times New Roman" w:cs="Times New Roman"/>
          <w:sz w:val="24"/>
          <w:szCs w:val="24"/>
        </w:rPr>
        <w:t>0.</w:t>
      </w:r>
      <w:r w:rsidR="00180F53">
        <w:rPr>
          <w:rFonts w:ascii="Times New Roman" w:hAnsi="Times New Roman" w:cs="Times New Roman"/>
          <w:sz w:val="24"/>
          <w:szCs w:val="24"/>
        </w:rPr>
        <w:t>96</w:t>
      </w:r>
      <w:r w:rsidR="000A400A">
        <w:rPr>
          <w:rFonts w:ascii="Times New Roman" w:hAnsi="Times New Roman" w:cs="Times New Roman"/>
          <w:sz w:val="24"/>
          <w:szCs w:val="24"/>
        </w:rPr>
        <w:t>, I</w:t>
      </w:r>
      <w:r w:rsidR="000A400A">
        <w:rPr>
          <w:rFonts w:ascii="Times New Roman" w:hAnsi="Times New Roman" w:cs="Times New Roman"/>
          <w:sz w:val="24"/>
          <w:szCs w:val="24"/>
          <w:vertAlign w:val="superscript"/>
        </w:rPr>
        <w:t>2</w:t>
      </w:r>
      <w:r w:rsidR="000A400A">
        <w:rPr>
          <w:rFonts w:ascii="Times New Roman" w:hAnsi="Times New Roman" w:cs="Times New Roman"/>
          <w:sz w:val="24"/>
          <w:szCs w:val="24"/>
        </w:rPr>
        <w:t xml:space="preserve"> = </w:t>
      </w:r>
      <w:r w:rsidR="00693633">
        <w:rPr>
          <w:rFonts w:ascii="Times New Roman" w:hAnsi="Times New Roman" w:cs="Times New Roman"/>
          <w:sz w:val="24"/>
          <w:szCs w:val="24"/>
        </w:rPr>
        <w:t>49</w:t>
      </w:r>
      <w:r w:rsidR="000A400A">
        <w:rPr>
          <w:rFonts w:ascii="Times New Roman" w:hAnsi="Times New Roman" w:cs="Times New Roman"/>
          <w:sz w:val="24"/>
          <w:szCs w:val="24"/>
        </w:rPr>
        <w:t>%</w:t>
      </w:r>
      <w:r w:rsidR="000A400A">
        <w:rPr>
          <w:rFonts w:ascii="Times New Roman" w:hAnsi="Times New Roman" w:cs="Times New Roman"/>
          <w:sz w:val="24"/>
          <w:szCs w:val="24"/>
          <w:lang w:val="en-MY"/>
        </w:rPr>
        <w:t xml:space="preserve">, </w:t>
      </w:r>
      <w:r w:rsidR="000A400A">
        <w:rPr>
          <w:rFonts w:ascii="Times New Roman" w:hAnsi="Times New Roman" w:cs="Times New Roman"/>
          <w:sz w:val="24"/>
          <w:szCs w:val="24"/>
        </w:rPr>
        <w:t>6 studies, N=</w:t>
      </w:r>
      <w:r w:rsidR="00910473">
        <w:rPr>
          <w:rFonts w:ascii="Times New Roman" w:hAnsi="Times New Roman" w:cs="Times New Roman"/>
          <w:sz w:val="24"/>
          <w:szCs w:val="24"/>
        </w:rPr>
        <w:t>844</w:t>
      </w:r>
      <w:r w:rsidR="00FB59E3">
        <w:rPr>
          <w:rFonts w:ascii="Times New Roman" w:hAnsi="Times New Roman" w:cs="Times New Roman"/>
          <w:sz w:val="24"/>
          <w:szCs w:val="24"/>
        </w:rPr>
        <w:t>, very low quality</w:t>
      </w:r>
      <w:r w:rsidR="00910473">
        <w:rPr>
          <w:rFonts w:ascii="Times New Roman" w:hAnsi="Times New Roman" w:cs="Times New Roman"/>
          <w:sz w:val="24"/>
          <w:szCs w:val="24"/>
        </w:rPr>
        <w:t xml:space="preserve">; </w:t>
      </w:r>
      <w:r w:rsidR="00E55B86">
        <w:rPr>
          <w:rFonts w:ascii="Times New Roman" w:hAnsi="Times New Roman" w:cs="Times New Roman"/>
          <w:sz w:val="24"/>
          <w:szCs w:val="24"/>
          <w:lang w:val="en-MY"/>
        </w:rPr>
        <w:t xml:space="preserve">P&gt;1.5ng/ml; </w:t>
      </w:r>
      <w:r w:rsidR="00E55B86">
        <w:rPr>
          <w:rFonts w:ascii="Times New Roman" w:hAnsi="Times New Roman" w:cs="Times New Roman"/>
          <w:sz w:val="24"/>
          <w:szCs w:val="24"/>
        </w:rPr>
        <w:t>OR 0.</w:t>
      </w:r>
      <w:r w:rsidR="00180F53">
        <w:rPr>
          <w:rFonts w:ascii="Times New Roman" w:hAnsi="Times New Roman" w:cs="Times New Roman"/>
          <w:sz w:val="24"/>
          <w:szCs w:val="24"/>
        </w:rPr>
        <w:t>37</w:t>
      </w:r>
      <w:r w:rsidR="00E55B86">
        <w:rPr>
          <w:rFonts w:ascii="Times New Roman" w:hAnsi="Times New Roman" w:cs="Times New Roman"/>
          <w:sz w:val="24"/>
          <w:szCs w:val="24"/>
        </w:rPr>
        <w:t>, 95% CI 0.</w:t>
      </w:r>
      <w:r w:rsidR="00802FA3">
        <w:rPr>
          <w:rFonts w:ascii="Times New Roman" w:hAnsi="Times New Roman" w:cs="Times New Roman"/>
          <w:sz w:val="24"/>
          <w:szCs w:val="24"/>
        </w:rPr>
        <w:t>1</w:t>
      </w:r>
      <w:r w:rsidR="00180F53">
        <w:rPr>
          <w:rFonts w:ascii="Times New Roman" w:hAnsi="Times New Roman" w:cs="Times New Roman"/>
          <w:sz w:val="24"/>
          <w:szCs w:val="24"/>
        </w:rPr>
        <w:t>7</w:t>
      </w:r>
      <w:r w:rsidR="00E55B86">
        <w:rPr>
          <w:rFonts w:ascii="Times New Roman" w:hAnsi="Times New Roman" w:cs="Times New Roman"/>
          <w:sz w:val="24"/>
          <w:szCs w:val="24"/>
        </w:rPr>
        <w:t>-</w:t>
      </w:r>
      <w:r w:rsidR="00BD4476">
        <w:rPr>
          <w:rFonts w:ascii="Times New Roman" w:hAnsi="Times New Roman" w:cs="Times New Roman"/>
          <w:sz w:val="24"/>
          <w:szCs w:val="24"/>
        </w:rPr>
        <w:t>0.</w:t>
      </w:r>
      <w:r w:rsidR="00180F53">
        <w:rPr>
          <w:rFonts w:ascii="Times New Roman" w:hAnsi="Times New Roman" w:cs="Times New Roman"/>
          <w:sz w:val="24"/>
          <w:szCs w:val="24"/>
        </w:rPr>
        <w:t>81</w:t>
      </w:r>
      <w:r w:rsidR="00E55B86">
        <w:rPr>
          <w:rFonts w:ascii="Times New Roman" w:hAnsi="Times New Roman" w:cs="Times New Roman"/>
          <w:sz w:val="24"/>
          <w:szCs w:val="24"/>
        </w:rPr>
        <w:t>, I</w:t>
      </w:r>
      <w:r w:rsidR="00E55B86">
        <w:rPr>
          <w:rFonts w:ascii="Times New Roman" w:hAnsi="Times New Roman" w:cs="Times New Roman"/>
          <w:sz w:val="24"/>
          <w:szCs w:val="24"/>
          <w:vertAlign w:val="superscript"/>
        </w:rPr>
        <w:t>2</w:t>
      </w:r>
      <w:r w:rsidR="00E55B86">
        <w:rPr>
          <w:rFonts w:ascii="Times New Roman" w:hAnsi="Times New Roman" w:cs="Times New Roman"/>
          <w:sz w:val="24"/>
          <w:szCs w:val="24"/>
        </w:rPr>
        <w:t xml:space="preserve"> = </w:t>
      </w:r>
      <w:r w:rsidR="009103D4">
        <w:rPr>
          <w:rFonts w:ascii="Times New Roman" w:hAnsi="Times New Roman" w:cs="Times New Roman"/>
          <w:sz w:val="24"/>
          <w:szCs w:val="24"/>
        </w:rPr>
        <w:t>93</w:t>
      </w:r>
      <w:r w:rsidR="00E55B86">
        <w:rPr>
          <w:rFonts w:ascii="Times New Roman" w:hAnsi="Times New Roman" w:cs="Times New Roman"/>
          <w:sz w:val="24"/>
          <w:szCs w:val="24"/>
        </w:rPr>
        <w:t>%</w:t>
      </w:r>
      <w:r w:rsidR="00E55B86">
        <w:rPr>
          <w:rFonts w:ascii="Times New Roman" w:hAnsi="Times New Roman" w:cs="Times New Roman"/>
          <w:sz w:val="24"/>
          <w:szCs w:val="24"/>
          <w:lang w:val="en-MY"/>
        </w:rPr>
        <w:t xml:space="preserve">, </w:t>
      </w:r>
      <w:r w:rsidR="00E55B86">
        <w:rPr>
          <w:rFonts w:ascii="Times New Roman" w:hAnsi="Times New Roman" w:cs="Times New Roman"/>
          <w:sz w:val="24"/>
          <w:szCs w:val="24"/>
        </w:rPr>
        <w:t>6 studies, N=</w:t>
      </w:r>
      <w:r w:rsidR="00427AF6">
        <w:rPr>
          <w:rFonts w:ascii="Times New Roman" w:hAnsi="Times New Roman" w:cs="Times New Roman"/>
          <w:sz w:val="24"/>
          <w:szCs w:val="24"/>
        </w:rPr>
        <w:t>13870</w:t>
      </w:r>
      <w:r w:rsidR="00F41380">
        <w:rPr>
          <w:rFonts w:ascii="Times New Roman" w:hAnsi="Times New Roman" w:cs="Times New Roman"/>
          <w:sz w:val="24"/>
          <w:szCs w:val="24"/>
        </w:rPr>
        <w:t xml:space="preserve">, </w:t>
      </w:r>
      <w:r w:rsidR="00947D22">
        <w:rPr>
          <w:rFonts w:ascii="Times New Roman" w:hAnsi="Times New Roman" w:cs="Times New Roman"/>
          <w:sz w:val="24"/>
          <w:szCs w:val="24"/>
        </w:rPr>
        <w:t>moderate</w:t>
      </w:r>
      <w:r w:rsidR="00F41380">
        <w:rPr>
          <w:rFonts w:ascii="Times New Roman" w:hAnsi="Times New Roman" w:cs="Times New Roman"/>
          <w:sz w:val="24"/>
          <w:szCs w:val="24"/>
        </w:rPr>
        <w:t xml:space="preserve"> quality</w:t>
      </w:r>
      <w:r w:rsidR="00427AF6">
        <w:rPr>
          <w:rFonts w:ascii="Times New Roman" w:hAnsi="Times New Roman" w:cs="Times New Roman"/>
          <w:sz w:val="24"/>
          <w:szCs w:val="24"/>
        </w:rPr>
        <w:t xml:space="preserve">; </w:t>
      </w:r>
      <w:r w:rsidR="006E3BAD">
        <w:rPr>
          <w:rFonts w:ascii="Times New Roman" w:hAnsi="Times New Roman" w:cs="Times New Roman"/>
          <w:sz w:val="24"/>
          <w:szCs w:val="24"/>
          <w:lang w:val="en-MY"/>
        </w:rPr>
        <w:t xml:space="preserve">P&gt;2.0ng/ml; </w:t>
      </w:r>
      <w:r w:rsidR="006E3BAD">
        <w:rPr>
          <w:rFonts w:ascii="Times New Roman" w:hAnsi="Times New Roman" w:cs="Times New Roman"/>
          <w:sz w:val="24"/>
          <w:szCs w:val="24"/>
        </w:rPr>
        <w:t>OR 0.</w:t>
      </w:r>
      <w:r w:rsidR="00FB3921">
        <w:rPr>
          <w:rFonts w:ascii="Times New Roman" w:hAnsi="Times New Roman" w:cs="Times New Roman"/>
          <w:sz w:val="24"/>
          <w:szCs w:val="24"/>
        </w:rPr>
        <w:t>43</w:t>
      </w:r>
      <w:r w:rsidR="006E3BAD">
        <w:rPr>
          <w:rFonts w:ascii="Times New Roman" w:hAnsi="Times New Roman" w:cs="Times New Roman"/>
          <w:sz w:val="24"/>
          <w:szCs w:val="24"/>
        </w:rPr>
        <w:t>, 95% CI 0.</w:t>
      </w:r>
      <w:r w:rsidR="008B7F9A">
        <w:rPr>
          <w:rFonts w:ascii="Times New Roman" w:hAnsi="Times New Roman" w:cs="Times New Roman"/>
          <w:sz w:val="24"/>
          <w:szCs w:val="24"/>
        </w:rPr>
        <w:t>31</w:t>
      </w:r>
      <w:r w:rsidR="006E3BAD">
        <w:rPr>
          <w:rFonts w:ascii="Times New Roman" w:hAnsi="Times New Roman" w:cs="Times New Roman"/>
          <w:sz w:val="24"/>
          <w:szCs w:val="24"/>
        </w:rPr>
        <w:t>-</w:t>
      </w:r>
      <w:r w:rsidR="00D435A0">
        <w:rPr>
          <w:rFonts w:ascii="Times New Roman" w:hAnsi="Times New Roman" w:cs="Times New Roman"/>
          <w:sz w:val="24"/>
          <w:szCs w:val="24"/>
        </w:rPr>
        <w:t>0.59</w:t>
      </w:r>
      <w:r w:rsidR="006E3BAD">
        <w:rPr>
          <w:rFonts w:ascii="Times New Roman" w:hAnsi="Times New Roman" w:cs="Times New Roman"/>
          <w:sz w:val="24"/>
          <w:szCs w:val="24"/>
        </w:rPr>
        <w:t>, I</w:t>
      </w:r>
      <w:r w:rsidR="006E3BAD">
        <w:rPr>
          <w:rFonts w:ascii="Times New Roman" w:hAnsi="Times New Roman" w:cs="Times New Roman"/>
          <w:sz w:val="24"/>
          <w:szCs w:val="24"/>
          <w:vertAlign w:val="superscript"/>
        </w:rPr>
        <w:t>2</w:t>
      </w:r>
      <w:r w:rsidR="006E3BAD">
        <w:rPr>
          <w:rFonts w:ascii="Times New Roman" w:hAnsi="Times New Roman" w:cs="Times New Roman"/>
          <w:sz w:val="24"/>
          <w:szCs w:val="24"/>
        </w:rPr>
        <w:t xml:space="preserve"> = 0%</w:t>
      </w:r>
      <w:r w:rsidR="006E3BAD">
        <w:rPr>
          <w:rFonts w:ascii="Times New Roman" w:hAnsi="Times New Roman" w:cs="Times New Roman"/>
          <w:sz w:val="24"/>
          <w:szCs w:val="24"/>
          <w:lang w:val="en-MY"/>
        </w:rPr>
        <w:t xml:space="preserve">, </w:t>
      </w:r>
      <w:r w:rsidR="005E55F3">
        <w:rPr>
          <w:rFonts w:ascii="Times New Roman" w:hAnsi="Times New Roman" w:cs="Times New Roman"/>
          <w:sz w:val="24"/>
          <w:szCs w:val="24"/>
        </w:rPr>
        <w:t>3</w:t>
      </w:r>
      <w:r w:rsidR="006E3BAD">
        <w:rPr>
          <w:rFonts w:ascii="Times New Roman" w:hAnsi="Times New Roman" w:cs="Times New Roman"/>
          <w:sz w:val="24"/>
          <w:szCs w:val="24"/>
        </w:rPr>
        <w:t xml:space="preserve"> studies, N=</w:t>
      </w:r>
      <w:r w:rsidR="00714822">
        <w:rPr>
          <w:rFonts w:ascii="Times New Roman" w:hAnsi="Times New Roman" w:cs="Times New Roman"/>
          <w:sz w:val="24"/>
          <w:szCs w:val="24"/>
        </w:rPr>
        <w:t>1949</w:t>
      </w:r>
      <w:r w:rsidR="00F41380">
        <w:rPr>
          <w:rFonts w:ascii="Times New Roman" w:hAnsi="Times New Roman" w:cs="Times New Roman"/>
          <w:sz w:val="24"/>
          <w:szCs w:val="24"/>
        </w:rPr>
        <w:t>, very low quality</w:t>
      </w:r>
      <w:r w:rsidR="00186CF4">
        <w:rPr>
          <w:rFonts w:ascii="Times New Roman" w:hAnsi="Times New Roman" w:cs="Times New Roman"/>
          <w:sz w:val="24"/>
          <w:szCs w:val="24"/>
        </w:rPr>
        <w:t>)</w:t>
      </w:r>
      <w:r w:rsidR="00F677E8">
        <w:rPr>
          <w:rFonts w:ascii="Times New Roman" w:hAnsi="Times New Roman" w:cs="Times New Roman"/>
          <w:sz w:val="24"/>
          <w:szCs w:val="24"/>
        </w:rPr>
        <w:t xml:space="preserve"> </w:t>
      </w:r>
      <w:r w:rsidR="00F677E8">
        <w:rPr>
          <w:rFonts w:ascii="Times New Roman" w:hAnsi="Times New Roman" w:cs="Times New Roman"/>
          <w:b/>
          <w:bCs/>
          <w:sz w:val="24"/>
          <w:szCs w:val="24"/>
        </w:rPr>
        <w:t xml:space="preserve">(Figure </w:t>
      </w:r>
      <w:r w:rsidR="00AF7339">
        <w:rPr>
          <w:rFonts w:ascii="Times New Roman" w:hAnsi="Times New Roman" w:cs="Times New Roman"/>
          <w:b/>
          <w:bCs/>
          <w:sz w:val="24"/>
          <w:szCs w:val="24"/>
        </w:rPr>
        <w:t>4</w:t>
      </w:r>
      <w:r w:rsidR="00F63B8D">
        <w:rPr>
          <w:rFonts w:ascii="Times New Roman" w:hAnsi="Times New Roman" w:cs="Times New Roman"/>
          <w:b/>
          <w:bCs/>
          <w:sz w:val="24"/>
          <w:szCs w:val="24"/>
        </w:rPr>
        <w:t>f</w:t>
      </w:r>
      <w:r w:rsidR="00F677E8">
        <w:rPr>
          <w:rFonts w:ascii="Times New Roman" w:hAnsi="Times New Roman" w:cs="Times New Roman"/>
          <w:b/>
          <w:bCs/>
          <w:sz w:val="24"/>
          <w:szCs w:val="24"/>
        </w:rPr>
        <w:t>)</w:t>
      </w:r>
      <w:r w:rsidR="00180F53">
        <w:rPr>
          <w:rFonts w:ascii="Times New Roman" w:hAnsi="Times New Roman" w:cs="Times New Roman"/>
          <w:b/>
          <w:bCs/>
          <w:sz w:val="24"/>
          <w:szCs w:val="24"/>
        </w:rPr>
        <w:t xml:space="preserve"> </w:t>
      </w:r>
      <w:r w:rsidR="00180F53">
        <w:rPr>
          <w:rFonts w:ascii="Times New Roman" w:hAnsi="Times New Roman" w:cs="Times New Roman"/>
          <w:sz w:val="24"/>
          <w:szCs w:val="24"/>
        </w:rPr>
        <w:t>except at threshold levels &gt;0.9ng/ml and &gt;1.3ng/ml</w:t>
      </w:r>
      <w:r w:rsidR="00180F53" w:rsidRPr="00180F53">
        <w:rPr>
          <w:rFonts w:ascii="Times New Roman" w:hAnsi="Times New Roman" w:cs="Times New Roman"/>
          <w:sz w:val="24"/>
          <w:szCs w:val="24"/>
        </w:rPr>
        <w:t>.</w:t>
      </w:r>
    </w:p>
    <w:p w14:paraId="72982918" w14:textId="77777777" w:rsidR="00714822" w:rsidRDefault="00714822" w:rsidP="00F9392D">
      <w:pPr>
        <w:spacing w:line="360" w:lineRule="auto"/>
        <w:rPr>
          <w:rFonts w:ascii="Times New Roman" w:hAnsi="Times New Roman" w:cs="Times New Roman"/>
          <w:sz w:val="24"/>
          <w:szCs w:val="24"/>
          <w:lang w:val="en-MY"/>
        </w:rPr>
      </w:pPr>
    </w:p>
    <w:p w14:paraId="7ADD20AF" w14:textId="1ABCEA5C" w:rsidR="00A4570C" w:rsidRDefault="00E45AB1" w:rsidP="00F9392D">
      <w:pPr>
        <w:spacing w:line="360" w:lineRule="auto"/>
        <w:rPr>
          <w:rFonts w:ascii="Times New Roman" w:hAnsi="Times New Roman" w:cs="Times New Roman"/>
          <w:sz w:val="24"/>
          <w:szCs w:val="24"/>
        </w:rPr>
      </w:pPr>
      <w:r>
        <w:rPr>
          <w:rFonts w:ascii="Times New Roman" w:hAnsi="Times New Roman" w:cs="Times New Roman"/>
          <w:sz w:val="24"/>
          <w:szCs w:val="24"/>
          <w:lang w:val="en-MY"/>
        </w:rPr>
        <w:t>Subgroup analysis</w:t>
      </w:r>
      <w:r w:rsidR="00A4570C">
        <w:rPr>
          <w:rFonts w:ascii="Times New Roman" w:hAnsi="Times New Roman" w:cs="Times New Roman"/>
          <w:sz w:val="24"/>
          <w:szCs w:val="24"/>
          <w:lang w:val="en-MY"/>
        </w:rPr>
        <w:t xml:space="preserve"> on D</w:t>
      </w:r>
      <w:r w:rsidR="003A2AE6">
        <w:rPr>
          <w:rFonts w:ascii="Times New Roman" w:hAnsi="Times New Roman" w:cs="Times New Roman"/>
          <w:sz w:val="24"/>
          <w:szCs w:val="24"/>
          <w:lang w:val="en-MY"/>
        </w:rPr>
        <w:t xml:space="preserve">ay </w:t>
      </w:r>
      <w:r w:rsidR="00A4570C">
        <w:rPr>
          <w:rFonts w:ascii="Times New Roman" w:hAnsi="Times New Roman" w:cs="Times New Roman"/>
          <w:sz w:val="24"/>
          <w:szCs w:val="24"/>
          <w:lang w:val="en-MY"/>
        </w:rPr>
        <w:t xml:space="preserve">5 embryo </w:t>
      </w:r>
      <w:r w:rsidR="00A4570C">
        <w:rPr>
          <w:rFonts w:ascii="Times New Roman" w:hAnsi="Times New Roman" w:cs="Times New Roman"/>
          <w:sz w:val="24"/>
          <w:szCs w:val="24"/>
        </w:rPr>
        <w:t>at ovulation trigger</w:t>
      </w:r>
    </w:p>
    <w:p w14:paraId="103BD5BC" w14:textId="72542A52" w:rsidR="00A4570C" w:rsidRDefault="00A4570C"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 xml:space="preserve">When we analysed studies which reported on only D5 embryos, there was no difference in LBR (P&gt;1.5ng/ml; </w:t>
      </w:r>
      <w:r>
        <w:rPr>
          <w:rFonts w:ascii="Times New Roman" w:hAnsi="Times New Roman" w:cs="Times New Roman"/>
          <w:sz w:val="24"/>
          <w:szCs w:val="24"/>
        </w:rPr>
        <w:t xml:space="preserve">OR </w:t>
      </w:r>
      <w:r w:rsidR="00180F53">
        <w:rPr>
          <w:rFonts w:ascii="Times New Roman" w:hAnsi="Times New Roman" w:cs="Times New Roman"/>
          <w:sz w:val="24"/>
          <w:szCs w:val="24"/>
          <w:lang w:val="en-MY"/>
        </w:rPr>
        <w:t>1.02</w:t>
      </w:r>
      <w:r>
        <w:rPr>
          <w:rFonts w:ascii="Times New Roman" w:hAnsi="Times New Roman" w:cs="Times New Roman"/>
          <w:sz w:val="24"/>
          <w:szCs w:val="24"/>
        </w:rPr>
        <w:t>, 95% CI 0.</w:t>
      </w:r>
      <w:r w:rsidR="00180F53">
        <w:rPr>
          <w:rFonts w:ascii="Times New Roman" w:hAnsi="Times New Roman" w:cs="Times New Roman"/>
          <w:sz w:val="24"/>
          <w:szCs w:val="24"/>
          <w:lang w:val="en-MY"/>
        </w:rPr>
        <w:t>74</w:t>
      </w:r>
      <w:r>
        <w:rPr>
          <w:rFonts w:ascii="Times New Roman" w:hAnsi="Times New Roman" w:cs="Times New Roman"/>
          <w:sz w:val="24"/>
          <w:szCs w:val="24"/>
        </w:rPr>
        <w:t>-</w:t>
      </w:r>
      <w:r>
        <w:rPr>
          <w:rFonts w:ascii="Times New Roman" w:hAnsi="Times New Roman" w:cs="Times New Roman"/>
          <w:sz w:val="24"/>
          <w:szCs w:val="24"/>
          <w:lang w:val="en-MY"/>
        </w:rPr>
        <w:t>1.</w:t>
      </w:r>
      <w:r w:rsidR="00180F53">
        <w:rPr>
          <w:rFonts w:ascii="Times New Roman" w:hAnsi="Times New Roman" w:cs="Times New Roman"/>
          <w:sz w:val="24"/>
          <w:szCs w:val="24"/>
          <w:lang w:val="en-MY"/>
        </w:rPr>
        <w:t>39</w:t>
      </w:r>
      <w:r>
        <w:rPr>
          <w:rFonts w:ascii="Times New Roman" w:hAnsi="Times New Roman" w:cs="Times New Roman"/>
          <w:sz w:val="24"/>
          <w:szCs w:val="24"/>
        </w:rPr>
        <w:t>, 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lang w:val="en-MY"/>
        </w:rPr>
        <w:t>55</w:t>
      </w:r>
      <w:r>
        <w:rPr>
          <w:rFonts w:ascii="Times New Roman" w:hAnsi="Times New Roman" w:cs="Times New Roman"/>
          <w:sz w:val="24"/>
          <w:szCs w:val="24"/>
        </w:rPr>
        <w:t>%, 3 studies, N=5174</w:t>
      </w:r>
      <w:r w:rsidR="00F41380">
        <w:rPr>
          <w:rFonts w:ascii="Times New Roman" w:hAnsi="Times New Roman" w:cs="Times New Roman"/>
          <w:sz w:val="24"/>
          <w:szCs w:val="24"/>
        </w:rPr>
        <w:t>, very low quality</w:t>
      </w:r>
      <w:r>
        <w:rPr>
          <w:rFonts w:ascii="Times New Roman" w:hAnsi="Times New Roman" w:cs="Times New Roman"/>
          <w:sz w:val="24"/>
          <w:szCs w:val="24"/>
          <w:lang w:val="en-MY"/>
        </w:rPr>
        <w:t xml:space="preserve">) and CPR </w:t>
      </w:r>
      <w:r>
        <w:rPr>
          <w:rFonts w:ascii="Times New Roman" w:hAnsi="Times New Roman" w:cs="Times New Roman"/>
          <w:sz w:val="24"/>
          <w:szCs w:val="24"/>
        </w:rPr>
        <w:t>(</w:t>
      </w:r>
      <w:r>
        <w:rPr>
          <w:rFonts w:ascii="Times New Roman" w:hAnsi="Times New Roman" w:cs="Times New Roman"/>
          <w:sz w:val="24"/>
          <w:szCs w:val="24"/>
          <w:lang w:val="en-MY"/>
        </w:rPr>
        <w:t xml:space="preserve">P&gt;1.5ng/ml; </w:t>
      </w:r>
      <w:r>
        <w:rPr>
          <w:rFonts w:ascii="Times New Roman" w:hAnsi="Times New Roman" w:cs="Times New Roman"/>
          <w:sz w:val="24"/>
          <w:szCs w:val="24"/>
        </w:rPr>
        <w:t>OR 0.</w:t>
      </w:r>
      <w:r w:rsidR="00180F53">
        <w:rPr>
          <w:rFonts w:ascii="Times New Roman" w:hAnsi="Times New Roman" w:cs="Times New Roman"/>
          <w:sz w:val="24"/>
          <w:szCs w:val="24"/>
        </w:rPr>
        <w:t>88</w:t>
      </w:r>
      <w:r>
        <w:rPr>
          <w:rFonts w:ascii="Times New Roman" w:hAnsi="Times New Roman" w:cs="Times New Roman"/>
          <w:sz w:val="24"/>
          <w:szCs w:val="24"/>
        </w:rPr>
        <w:t>, 95% CI 0.</w:t>
      </w:r>
      <w:r w:rsidR="00180F53">
        <w:rPr>
          <w:rFonts w:ascii="Times New Roman" w:hAnsi="Times New Roman" w:cs="Times New Roman"/>
          <w:sz w:val="24"/>
          <w:szCs w:val="24"/>
          <w:lang w:val="en-MY"/>
        </w:rPr>
        <w:t>67</w:t>
      </w:r>
      <w:r>
        <w:rPr>
          <w:rFonts w:ascii="Times New Roman" w:hAnsi="Times New Roman" w:cs="Times New Roman"/>
          <w:sz w:val="24"/>
          <w:szCs w:val="24"/>
        </w:rPr>
        <w:t>-1</w:t>
      </w:r>
      <w:r>
        <w:rPr>
          <w:rFonts w:ascii="Times New Roman" w:hAnsi="Times New Roman" w:cs="Times New Roman"/>
          <w:sz w:val="24"/>
          <w:szCs w:val="24"/>
          <w:lang w:val="en-MY"/>
        </w:rPr>
        <w:t>.</w:t>
      </w:r>
      <w:r w:rsidR="00180F53">
        <w:rPr>
          <w:rFonts w:ascii="Times New Roman" w:hAnsi="Times New Roman" w:cs="Times New Roman"/>
          <w:sz w:val="24"/>
          <w:szCs w:val="24"/>
          <w:lang w:val="en-MY"/>
        </w:rPr>
        <w:t>1</w:t>
      </w:r>
      <w:r>
        <w:rPr>
          <w:rFonts w:ascii="Times New Roman" w:hAnsi="Times New Roman" w:cs="Times New Roman"/>
          <w:sz w:val="24"/>
          <w:szCs w:val="24"/>
          <w:lang w:val="en-MY"/>
        </w:rPr>
        <w:t>4</w:t>
      </w:r>
      <w:r>
        <w:rPr>
          <w:rFonts w:ascii="Times New Roman" w:hAnsi="Times New Roman" w:cs="Times New Roman"/>
          <w:sz w:val="24"/>
          <w:szCs w:val="24"/>
        </w:rPr>
        <w:t>, I</w:t>
      </w:r>
      <w:r>
        <w:rPr>
          <w:rFonts w:ascii="Times New Roman" w:hAnsi="Times New Roman" w:cs="Times New Roman"/>
          <w:sz w:val="24"/>
          <w:szCs w:val="24"/>
          <w:vertAlign w:val="superscript"/>
        </w:rPr>
        <w:t>2</w:t>
      </w:r>
      <w:r>
        <w:rPr>
          <w:rFonts w:ascii="Times New Roman" w:hAnsi="Times New Roman" w:cs="Times New Roman"/>
          <w:sz w:val="24"/>
          <w:szCs w:val="24"/>
        </w:rPr>
        <w:t xml:space="preserve"> = 50%</w:t>
      </w:r>
      <w:r>
        <w:rPr>
          <w:rFonts w:ascii="Times New Roman" w:hAnsi="Times New Roman" w:cs="Times New Roman"/>
          <w:sz w:val="24"/>
          <w:szCs w:val="24"/>
          <w:lang w:val="en-MY"/>
        </w:rPr>
        <w:t xml:space="preserve">, </w:t>
      </w:r>
      <w:r>
        <w:rPr>
          <w:rFonts w:ascii="Times New Roman" w:hAnsi="Times New Roman" w:cs="Times New Roman"/>
          <w:sz w:val="24"/>
          <w:szCs w:val="24"/>
        </w:rPr>
        <w:t>6 studies, N=5705</w:t>
      </w:r>
      <w:r w:rsidR="00F41380">
        <w:rPr>
          <w:rFonts w:ascii="Times New Roman" w:hAnsi="Times New Roman" w:cs="Times New Roman"/>
          <w:sz w:val="24"/>
          <w:szCs w:val="24"/>
        </w:rPr>
        <w:t>, very low quality</w:t>
      </w:r>
      <w:r>
        <w:rPr>
          <w:rFonts w:ascii="Times New Roman" w:hAnsi="Times New Roman" w:cs="Times New Roman"/>
          <w:sz w:val="24"/>
          <w:szCs w:val="24"/>
        </w:rPr>
        <w:t>) between EP and NEP groups (</w:t>
      </w:r>
      <w:r>
        <w:rPr>
          <w:rFonts w:ascii="Times New Roman" w:hAnsi="Times New Roman" w:cs="Times New Roman"/>
          <w:b/>
          <w:bCs/>
          <w:sz w:val="24"/>
          <w:szCs w:val="24"/>
        </w:rPr>
        <w:t xml:space="preserve">Figure </w:t>
      </w:r>
      <w:r w:rsidR="00AF7339">
        <w:rPr>
          <w:rFonts w:ascii="Times New Roman" w:hAnsi="Times New Roman" w:cs="Times New Roman"/>
          <w:b/>
          <w:bCs/>
          <w:sz w:val="24"/>
          <w:szCs w:val="24"/>
        </w:rPr>
        <w:t>4</w:t>
      </w:r>
      <w:r w:rsidR="00435D4E">
        <w:rPr>
          <w:rFonts w:ascii="Times New Roman" w:hAnsi="Times New Roman" w:cs="Times New Roman"/>
          <w:b/>
          <w:bCs/>
          <w:sz w:val="24"/>
          <w:szCs w:val="24"/>
        </w:rPr>
        <w:t>g</w:t>
      </w:r>
      <w:r>
        <w:rPr>
          <w:rFonts w:ascii="Times New Roman" w:hAnsi="Times New Roman" w:cs="Times New Roman"/>
          <w:b/>
          <w:bCs/>
          <w:sz w:val="24"/>
          <w:szCs w:val="24"/>
        </w:rPr>
        <w:t>)</w:t>
      </w:r>
      <w:r>
        <w:rPr>
          <w:rFonts w:ascii="Times New Roman" w:hAnsi="Times New Roman" w:cs="Times New Roman"/>
          <w:sz w:val="24"/>
          <w:szCs w:val="24"/>
          <w:lang w:val="en-MY"/>
        </w:rPr>
        <w:t>.</w:t>
      </w:r>
    </w:p>
    <w:p w14:paraId="5DDBCC3D" w14:textId="77777777" w:rsidR="00A4570C" w:rsidRDefault="00A4570C" w:rsidP="00F9392D">
      <w:pPr>
        <w:spacing w:line="360" w:lineRule="auto"/>
        <w:rPr>
          <w:rFonts w:ascii="Times New Roman" w:hAnsi="Times New Roman" w:cs="Times New Roman"/>
          <w:sz w:val="24"/>
          <w:szCs w:val="24"/>
          <w:lang w:val="en-MY"/>
        </w:rPr>
      </w:pPr>
    </w:p>
    <w:p w14:paraId="53780C36" w14:textId="77777777" w:rsidR="00D17A0F" w:rsidRDefault="00F70E72" w:rsidP="00F9392D">
      <w:pPr>
        <w:numPr>
          <w:ilvl w:val="0"/>
          <w:numId w:val="6"/>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At egg collection</w:t>
      </w:r>
    </w:p>
    <w:p w14:paraId="4FAE5BB1" w14:textId="0F90F0F5" w:rsidR="00682D02" w:rsidRDefault="00F70E72"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rPr>
        <w:t>One study</w:t>
      </w:r>
      <w:r w:rsidR="00256F9B">
        <w:rPr>
          <w:rFonts w:ascii="Times New Roman" w:hAnsi="Times New Roman" w:cs="Times New Roman"/>
          <w:noProof/>
          <w:sz w:val="24"/>
          <w:szCs w:val="24"/>
          <w:vertAlign w:val="superscript"/>
        </w:rPr>
        <w:t>60</w:t>
      </w:r>
      <w:r>
        <w:rPr>
          <w:rFonts w:ascii="Times New Roman" w:hAnsi="Times New Roman" w:cs="Times New Roman"/>
          <w:sz w:val="24"/>
          <w:szCs w:val="24"/>
        </w:rPr>
        <w:t xml:space="preserve"> reported LBR</w:t>
      </w:r>
      <w:r w:rsidR="00C9520E">
        <w:rPr>
          <w:rFonts w:ascii="Times New Roman" w:hAnsi="Times New Roman" w:cs="Times New Roman"/>
          <w:sz w:val="24"/>
          <w:szCs w:val="24"/>
        </w:rPr>
        <w:t xml:space="preserve"> at</w:t>
      </w:r>
      <w:r>
        <w:rPr>
          <w:rFonts w:ascii="Times New Roman" w:hAnsi="Times New Roman" w:cs="Times New Roman"/>
          <w:sz w:val="24"/>
          <w:szCs w:val="24"/>
        </w:rPr>
        <w:t xml:space="preserve"> threshold </w:t>
      </w:r>
      <w:r w:rsidR="003F25F9">
        <w:rPr>
          <w:rFonts w:ascii="Times New Roman" w:hAnsi="Times New Roman" w:cs="Times New Roman"/>
          <w:sz w:val="24"/>
          <w:szCs w:val="24"/>
        </w:rPr>
        <w:t xml:space="preserve">level </w:t>
      </w:r>
      <w:r>
        <w:rPr>
          <w:rFonts w:ascii="Times New Roman" w:hAnsi="Times New Roman" w:cs="Times New Roman"/>
          <w:sz w:val="24"/>
          <w:szCs w:val="24"/>
        </w:rPr>
        <w:t>&gt;2</w:t>
      </w:r>
      <w:r>
        <w:rPr>
          <w:rFonts w:ascii="Times New Roman" w:hAnsi="Times New Roman" w:cs="Times New Roman"/>
          <w:sz w:val="24"/>
          <w:szCs w:val="24"/>
          <w:lang w:val="en-MY"/>
        </w:rPr>
        <w:t>ng/ml</w:t>
      </w:r>
      <w:r w:rsidR="00AF1BA7">
        <w:rPr>
          <w:rFonts w:ascii="Times New Roman" w:hAnsi="Times New Roman" w:cs="Times New Roman"/>
          <w:sz w:val="24"/>
          <w:szCs w:val="24"/>
        </w:rPr>
        <w:t>; o</w:t>
      </w:r>
      <w:r>
        <w:rPr>
          <w:rFonts w:ascii="Times New Roman" w:hAnsi="Times New Roman" w:cs="Times New Roman"/>
          <w:sz w:val="24"/>
          <w:szCs w:val="24"/>
        </w:rPr>
        <w:t>ne study</w:t>
      </w:r>
      <w:r w:rsidR="002B6581" w:rsidRPr="002B6581">
        <w:rPr>
          <w:rFonts w:ascii="Times New Roman" w:hAnsi="Times New Roman" w:cs="Times New Roman"/>
          <w:noProof/>
          <w:sz w:val="24"/>
          <w:szCs w:val="24"/>
          <w:vertAlign w:val="superscript"/>
        </w:rPr>
        <w:t>5</w:t>
      </w:r>
      <w:r w:rsidR="00256F9B">
        <w:rPr>
          <w:rFonts w:ascii="Times New Roman" w:hAnsi="Times New Roman" w:cs="Times New Roman"/>
          <w:noProof/>
          <w:sz w:val="24"/>
          <w:szCs w:val="24"/>
          <w:vertAlign w:val="superscript"/>
        </w:rPr>
        <w:t>8</w:t>
      </w:r>
      <w:r>
        <w:rPr>
          <w:rFonts w:ascii="Times New Roman" w:hAnsi="Times New Roman" w:cs="Times New Roman"/>
          <w:sz w:val="24"/>
          <w:szCs w:val="24"/>
        </w:rPr>
        <w:t xml:space="preserve"> reported OPR</w:t>
      </w:r>
      <w:r w:rsidR="00C9520E">
        <w:rPr>
          <w:rFonts w:ascii="Times New Roman" w:hAnsi="Times New Roman" w:cs="Times New Roman"/>
          <w:sz w:val="24"/>
          <w:szCs w:val="24"/>
        </w:rPr>
        <w:t xml:space="preserve"> at</w:t>
      </w:r>
      <w:r>
        <w:rPr>
          <w:rFonts w:ascii="Times New Roman" w:hAnsi="Times New Roman" w:cs="Times New Roman"/>
          <w:sz w:val="24"/>
          <w:szCs w:val="24"/>
        </w:rPr>
        <w:t xml:space="preserve"> threshold </w:t>
      </w:r>
      <w:r w:rsidR="003F25F9">
        <w:rPr>
          <w:rFonts w:ascii="Times New Roman" w:hAnsi="Times New Roman" w:cs="Times New Roman"/>
          <w:sz w:val="24"/>
          <w:szCs w:val="24"/>
        </w:rPr>
        <w:t xml:space="preserve">level </w:t>
      </w:r>
      <w:r>
        <w:rPr>
          <w:rFonts w:ascii="Times New Roman" w:hAnsi="Times New Roman" w:cs="Times New Roman"/>
          <w:sz w:val="24"/>
          <w:szCs w:val="24"/>
        </w:rPr>
        <w:t>&gt;11.7</w:t>
      </w:r>
      <w:r>
        <w:rPr>
          <w:rFonts w:ascii="Times New Roman" w:hAnsi="Times New Roman" w:cs="Times New Roman"/>
          <w:sz w:val="24"/>
          <w:szCs w:val="24"/>
          <w:lang w:val="en-MY"/>
        </w:rPr>
        <w:t>ng/ml</w:t>
      </w:r>
      <w:r w:rsidR="00A8038E">
        <w:rPr>
          <w:rFonts w:ascii="Times New Roman" w:hAnsi="Times New Roman" w:cs="Times New Roman"/>
          <w:sz w:val="24"/>
          <w:szCs w:val="24"/>
        </w:rPr>
        <w:t>; t</w:t>
      </w:r>
      <w:r>
        <w:rPr>
          <w:rFonts w:ascii="Times New Roman" w:hAnsi="Times New Roman" w:cs="Times New Roman"/>
          <w:sz w:val="24"/>
          <w:szCs w:val="24"/>
        </w:rPr>
        <w:t>hree studies</w:t>
      </w:r>
      <w:r w:rsidR="002629A1" w:rsidRPr="002629A1">
        <w:rPr>
          <w:rFonts w:ascii="Times New Roman" w:hAnsi="Times New Roman" w:cs="Times New Roman"/>
          <w:noProof/>
          <w:sz w:val="24"/>
          <w:szCs w:val="24"/>
          <w:vertAlign w:val="superscript"/>
        </w:rPr>
        <w:t>5</w:t>
      </w:r>
      <w:r w:rsidR="00256F9B">
        <w:rPr>
          <w:rFonts w:ascii="Times New Roman" w:hAnsi="Times New Roman" w:cs="Times New Roman"/>
          <w:noProof/>
          <w:sz w:val="24"/>
          <w:szCs w:val="24"/>
          <w:vertAlign w:val="superscript"/>
        </w:rPr>
        <w:t>8</w:t>
      </w:r>
      <w:r w:rsidR="002629A1" w:rsidRPr="002629A1">
        <w:rPr>
          <w:rFonts w:ascii="Times New Roman" w:hAnsi="Times New Roman" w:cs="Times New Roman"/>
          <w:noProof/>
          <w:sz w:val="24"/>
          <w:szCs w:val="24"/>
          <w:vertAlign w:val="superscript"/>
        </w:rPr>
        <w:t>-</w:t>
      </w:r>
      <w:r w:rsidR="00256F9B">
        <w:rPr>
          <w:rFonts w:ascii="Times New Roman" w:hAnsi="Times New Roman" w:cs="Times New Roman"/>
          <w:noProof/>
          <w:sz w:val="24"/>
          <w:szCs w:val="24"/>
          <w:vertAlign w:val="superscript"/>
        </w:rPr>
        <w:t>60</w:t>
      </w:r>
      <w:r>
        <w:rPr>
          <w:rFonts w:ascii="Times New Roman" w:hAnsi="Times New Roman" w:cs="Times New Roman"/>
          <w:sz w:val="24"/>
          <w:szCs w:val="24"/>
        </w:rPr>
        <w:t xml:space="preserve"> reported CPR</w:t>
      </w:r>
      <w:r w:rsidR="003F25F9">
        <w:rPr>
          <w:rFonts w:ascii="Times New Roman" w:hAnsi="Times New Roman" w:cs="Times New Roman"/>
          <w:sz w:val="24"/>
          <w:szCs w:val="24"/>
          <w:lang w:val="en-MY"/>
        </w:rPr>
        <w:t xml:space="preserve"> at</w:t>
      </w:r>
      <w:r>
        <w:rPr>
          <w:rFonts w:ascii="Times New Roman" w:hAnsi="Times New Roman" w:cs="Times New Roman"/>
          <w:sz w:val="24"/>
          <w:szCs w:val="24"/>
          <w:lang w:val="en-MY"/>
        </w:rPr>
        <w:t xml:space="preserve"> </w:t>
      </w:r>
      <w:r w:rsidR="00266184">
        <w:rPr>
          <w:rFonts w:ascii="Times New Roman" w:hAnsi="Times New Roman" w:cs="Times New Roman"/>
          <w:sz w:val="24"/>
          <w:szCs w:val="24"/>
          <w:lang w:val="en-MY"/>
        </w:rPr>
        <w:t xml:space="preserve">different </w:t>
      </w:r>
      <w:r>
        <w:rPr>
          <w:rFonts w:ascii="Times New Roman" w:hAnsi="Times New Roman" w:cs="Times New Roman"/>
          <w:sz w:val="24"/>
          <w:szCs w:val="24"/>
        </w:rPr>
        <w:t>threshold levels</w:t>
      </w:r>
      <w:r>
        <w:rPr>
          <w:rFonts w:ascii="Times New Roman" w:hAnsi="Times New Roman" w:cs="Times New Roman"/>
          <w:sz w:val="24"/>
          <w:szCs w:val="24"/>
          <w:lang w:val="en-MY"/>
        </w:rPr>
        <w:t xml:space="preserve"> </w:t>
      </w:r>
      <w:r>
        <w:rPr>
          <w:rFonts w:ascii="Times New Roman" w:hAnsi="Times New Roman" w:cs="Times New Roman"/>
          <w:sz w:val="24"/>
          <w:szCs w:val="24"/>
        </w:rPr>
        <w:t>&gt;2ng/ml, &gt;11.7ng/ml</w:t>
      </w:r>
      <w:r w:rsidR="003209FB">
        <w:rPr>
          <w:rFonts w:ascii="Times New Roman" w:hAnsi="Times New Roman" w:cs="Times New Roman"/>
          <w:sz w:val="24"/>
          <w:szCs w:val="24"/>
          <w:lang w:val="en-MY"/>
        </w:rPr>
        <w:t xml:space="preserve"> </w:t>
      </w:r>
      <w:r>
        <w:rPr>
          <w:rFonts w:ascii="Times New Roman" w:hAnsi="Times New Roman" w:cs="Times New Roman"/>
          <w:sz w:val="24"/>
          <w:szCs w:val="24"/>
        </w:rPr>
        <w:t xml:space="preserve">and </w:t>
      </w:r>
      <w:r>
        <w:rPr>
          <w:rFonts w:ascii="Times New Roman" w:hAnsi="Times New Roman" w:cs="Times New Roman"/>
          <w:sz w:val="24"/>
          <w:szCs w:val="24"/>
          <w:lang w:val="en-MY"/>
        </w:rPr>
        <w:t>&gt;</w:t>
      </w:r>
      <w:r>
        <w:rPr>
          <w:rFonts w:ascii="Times New Roman" w:hAnsi="Times New Roman" w:cs="Times New Roman"/>
          <w:sz w:val="24"/>
          <w:szCs w:val="24"/>
        </w:rPr>
        <w:t>12</w:t>
      </w:r>
      <w:r>
        <w:rPr>
          <w:rFonts w:ascii="Times New Roman" w:hAnsi="Times New Roman" w:cs="Times New Roman"/>
          <w:sz w:val="24"/>
          <w:szCs w:val="24"/>
          <w:lang w:val="en-MY"/>
        </w:rPr>
        <w:t>ng/ml</w:t>
      </w:r>
      <w:r w:rsidR="00A8038E">
        <w:rPr>
          <w:rFonts w:ascii="Times New Roman" w:hAnsi="Times New Roman" w:cs="Times New Roman"/>
          <w:sz w:val="24"/>
          <w:szCs w:val="24"/>
        </w:rPr>
        <w:t>; t</w:t>
      </w:r>
      <w:r>
        <w:rPr>
          <w:rFonts w:ascii="Times New Roman" w:hAnsi="Times New Roman" w:cs="Times New Roman"/>
          <w:sz w:val="24"/>
          <w:szCs w:val="24"/>
        </w:rPr>
        <w:t>wo studies</w:t>
      </w:r>
      <w:r w:rsidR="00741C8B" w:rsidRPr="00741C8B">
        <w:rPr>
          <w:rFonts w:ascii="Times New Roman" w:hAnsi="Times New Roman" w:cs="Times New Roman"/>
          <w:noProof/>
          <w:sz w:val="24"/>
          <w:szCs w:val="24"/>
          <w:vertAlign w:val="superscript"/>
        </w:rPr>
        <w:t>5</w:t>
      </w:r>
      <w:r w:rsidR="00256F9B">
        <w:rPr>
          <w:rFonts w:ascii="Times New Roman" w:hAnsi="Times New Roman" w:cs="Times New Roman"/>
          <w:noProof/>
          <w:sz w:val="24"/>
          <w:szCs w:val="24"/>
          <w:vertAlign w:val="superscript"/>
        </w:rPr>
        <w:t>9</w:t>
      </w:r>
      <w:r w:rsidR="00741C8B" w:rsidRPr="00741C8B">
        <w:rPr>
          <w:rFonts w:ascii="Times New Roman" w:hAnsi="Times New Roman" w:cs="Times New Roman"/>
          <w:noProof/>
          <w:sz w:val="24"/>
          <w:szCs w:val="24"/>
          <w:vertAlign w:val="superscript"/>
        </w:rPr>
        <w:t>,</w:t>
      </w:r>
      <w:r w:rsidR="00256F9B">
        <w:rPr>
          <w:rFonts w:ascii="Times New Roman" w:hAnsi="Times New Roman" w:cs="Times New Roman"/>
          <w:noProof/>
          <w:sz w:val="24"/>
          <w:szCs w:val="24"/>
          <w:vertAlign w:val="superscript"/>
        </w:rPr>
        <w:t>60</w:t>
      </w:r>
      <w:r>
        <w:rPr>
          <w:rFonts w:ascii="Times New Roman" w:hAnsi="Times New Roman" w:cs="Times New Roman"/>
          <w:sz w:val="24"/>
          <w:szCs w:val="24"/>
        </w:rPr>
        <w:t xml:space="preserve"> reported MR</w:t>
      </w:r>
      <w:r w:rsidR="003F25F9">
        <w:rPr>
          <w:rFonts w:ascii="Times New Roman" w:hAnsi="Times New Roman" w:cs="Times New Roman"/>
          <w:sz w:val="24"/>
          <w:szCs w:val="24"/>
          <w:lang w:val="en-MY"/>
        </w:rPr>
        <w:t xml:space="preserve"> at</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threshold levels &gt;2ng/ml and </w:t>
      </w:r>
      <w:r>
        <w:rPr>
          <w:rFonts w:ascii="Times New Roman" w:hAnsi="Times New Roman" w:cs="Times New Roman"/>
          <w:sz w:val="24"/>
          <w:szCs w:val="24"/>
          <w:lang w:val="en-MY"/>
        </w:rPr>
        <w:t>&gt;</w:t>
      </w:r>
      <w:r>
        <w:rPr>
          <w:rFonts w:ascii="Times New Roman" w:hAnsi="Times New Roman" w:cs="Times New Roman"/>
          <w:sz w:val="24"/>
          <w:szCs w:val="24"/>
        </w:rPr>
        <w:t>12</w:t>
      </w:r>
      <w:r>
        <w:rPr>
          <w:rFonts w:ascii="Times New Roman" w:hAnsi="Times New Roman" w:cs="Times New Roman"/>
          <w:sz w:val="24"/>
          <w:szCs w:val="24"/>
          <w:lang w:val="en-MY"/>
        </w:rPr>
        <w:t>ng/ml</w:t>
      </w:r>
      <w:r>
        <w:rPr>
          <w:rFonts w:ascii="Times New Roman" w:hAnsi="Times New Roman" w:cs="Times New Roman"/>
          <w:sz w:val="24"/>
          <w:szCs w:val="24"/>
        </w:rPr>
        <w:t>.</w:t>
      </w:r>
      <w:r w:rsidR="00194256">
        <w:rPr>
          <w:rFonts w:ascii="Times New Roman" w:hAnsi="Times New Roman" w:cs="Times New Roman"/>
          <w:sz w:val="24"/>
          <w:szCs w:val="24"/>
        </w:rPr>
        <w:t xml:space="preserve"> </w:t>
      </w:r>
      <w:r w:rsidR="00292460">
        <w:rPr>
          <w:rFonts w:ascii="Times New Roman" w:hAnsi="Times New Roman" w:cs="Times New Roman"/>
          <w:sz w:val="24"/>
          <w:szCs w:val="24"/>
          <w:lang w:val="en-MY"/>
        </w:rPr>
        <w:t xml:space="preserve">Data from single studies were summarised </w:t>
      </w:r>
      <w:r w:rsidR="007027B0">
        <w:rPr>
          <w:rFonts w:ascii="Times New Roman" w:hAnsi="Times New Roman" w:cs="Times New Roman"/>
          <w:sz w:val="24"/>
          <w:szCs w:val="24"/>
          <w:lang w:val="en-MY"/>
        </w:rPr>
        <w:t>in</w:t>
      </w:r>
      <w:r w:rsidR="00292460">
        <w:rPr>
          <w:rFonts w:ascii="Times New Roman" w:hAnsi="Times New Roman" w:cs="Times New Roman"/>
          <w:sz w:val="24"/>
          <w:szCs w:val="24"/>
          <w:lang w:val="en-MY"/>
        </w:rPr>
        <w:t xml:space="preserve"> </w:t>
      </w:r>
      <w:r w:rsidR="00D87B53">
        <w:rPr>
          <w:rFonts w:ascii="Times New Roman" w:hAnsi="Times New Roman" w:cs="Times New Roman"/>
          <w:b/>
          <w:bCs/>
          <w:sz w:val="24"/>
          <w:szCs w:val="24"/>
          <w:lang w:val="en-MY"/>
        </w:rPr>
        <w:t>Supplementary</w:t>
      </w:r>
      <w:r w:rsidR="00292460" w:rsidRPr="00D92510">
        <w:rPr>
          <w:rFonts w:ascii="Times New Roman" w:hAnsi="Times New Roman" w:cs="Times New Roman"/>
          <w:b/>
          <w:bCs/>
          <w:sz w:val="24"/>
          <w:szCs w:val="24"/>
          <w:lang w:val="en-MY"/>
        </w:rPr>
        <w:t xml:space="preserve"> Table S</w:t>
      </w:r>
      <w:r w:rsidR="0099771D">
        <w:rPr>
          <w:rFonts w:ascii="Times New Roman" w:hAnsi="Times New Roman" w:cs="Times New Roman"/>
          <w:b/>
          <w:bCs/>
          <w:sz w:val="24"/>
          <w:szCs w:val="24"/>
          <w:lang w:val="en-MY"/>
        </w:rPr>
        <w:t>3</w:t>
      </w:r>
      <w:r w:rsidR="00292460">
        <w:rPr>
          <w:rFonts w:ascii="Times New Roman" w:hAnsi="Times New Roman" w:cs="Times New Roman"/>
          <w:sz w:val="24"/>
          <w:szCs w:val="24"/>
          <w:lang w:val="en-MY"/>
        </w:rPr>
        <w:t>.</w:t>
      </w:r>
    </w:p>
    <w:p w14:paraId="43A31A5A" w14:textId="77777777" w:rsidR="00682D02" w:rsidRDefault="00682D02" w:rsidP="00F9392D">
      <w:pPr>
        <w:spacing w:line="360" w:lineRule="auto"/>
        <w:rPr>
          <w:rFonts w:ascii="Times New Roman" w:hAnsi="Times New Roman" w:cs="Times New Roman"/>
          <w:sz w:val="24"/>
          <w:szCs w:val="24"/>
          <w:lang w:val="en-MY"/>
        </w:rPr>
      </w:pPr>
    </w:p>
    <w:p w14:paraId="53780C3F" w14:textId="77777777" w:rsidR="00D17A0F" w:rsidRDefault="00F70E72" w:rsidP="00F9392D">
      <w:pPr>
        <w:numPr>
          <w:ilvl w:val="0"/>
          <w:numId w:val="6"/>
        </w:numPr>
        <w:spacing w:line="360" w:lineRule="auto"/>
        <w:rPr>
          <w:rFonts w:ascii="Times New Roman" w:hAnsi="Times New Roman" w:cs="Times New Roman"/>
          <w:sz w:val="24"/>
          <w:szCs w:val="24"/>
          <w:u w:val="single"/>
          <w:lang w:val="en-GB"/>
        </w:rPr>
      </w:pPr>
      <w:r>
        <w:rPr>
          <w:rFonts w:ascii="Times New Roman" w:hAnsi="Times New Roman" w:cs="Times New Roman"/>
          <w:sz w:val="24"/>
          <w:szCs w:val="24"/>
          <w:u w:val="single"/>
          <w:lang w:val="en-GB"/>
        </w:rPr>
        <w:t xml:space="preserve">Luteal phase </w:t>
      </w:r>
    </w:p>
    <w:p w14:paraId="15D795DB" w14:textId="4FFA29E2" w:rsidR="00E96960" w:rsidRDefault="00F70E72" w:rsidP="00F9392D">
      <w:pPr>
        <w:spacing w:line="360" w:lineRule="auto"/>
        <w:rPr>
          <w:rFonts w:ascii="Times New Roman" w:hAnsi="Times New Roman" w:cs="Times New Roman"/>
          <w:b/>
          <w:bCs/>
          <w:sz w:val="24"/>
          <w:szCs w:val="24"/>
          <w:u w:val="single"/>
          <w:lang w:val="en-MY"/>
        </w:rPr>
      </w:pPr>
      <w:r w:rsidRPr="005C29C2">
        <w:rPr>
          <w:rFonts w:ascii="Times New Roman" w:hAnsi="Times New Roman" w:cs="Times New Roman"/>
          <w:sz w:val="24"/>
          <w:szCs w:val="24"/>
        </w:rPr>
        <w:t>Two studies</w:t>
      </w:r>
      <w:r w:rsidR="00597BB2" w:rsidRPr="00597BB2">
        <w:rPr>
          <w:rFonts w:ascii="Times New Roman" w:hAnsi="Times New Roman" w:cs="Times New Roman"/>
          <w:noProof/>
          <w:sz w:val="24"/>
          <w:szCs w:val="24"/>
          <w:vertAlign w:val="superscript"/>
        </w:rPr>
        <w:t>6</w:t>
      </w:r>
      <w:r w:rsidR="00630346">
        <w:rPr>
          <w:rFonts w:ascii="Times New Roman" w:hAnsi="Times New Roman" w:cs="Times New Roman"/>
          <w:noProof/>
          <w:sz w:val="24"/>
          <w:szCs w:val="24"/>
          <w:vertAlign w:val="superscript"/>
        </w:rPr>
        <w:t>2</w:t>
      </w:r>
      <w:r w:rsidR="00597BB2" w:rsidRPr="00597BB2">
        <w:rPr>
          <w:rFonts w:ascii="Times New Roman" w:hAnsi="Times New Roman" w:cs="Times New Roman"/>
          <w:noProof/>
          <w:sz w:val="24"/>
          <w:szCs w:val="24"/>
          <w:vertAlign w:val="superscript"/>
        </w:rPr>
        <w:t>,6</w:t>
      </w:r>
      <w:r w:rsidR="00630346">
        <w:rPr>
          <w:rFonts w:ascii="Times New Roman" w:hAnsi="Times New Roman" w:cs="Times New Roman"/>
          <w:noProof/>
          <w:sz w:val="24"/>
          <w:szCs w:val="24"/>
          <w:vertAlign w:val="superscript"/>
        </w:rPr>
        <w:t>3</w:t>
      </w:r>
      <w:r w:rsidRPr="005C29C2">
        <w:rPr>
          <w:rFonts w:ascii="Times New Roman" w:hAnsi="Times New Roman" w:cs="Times New Roman"/>
          <w:sz w:val="24"/>
          <w:szCs w:val="24"/>
        </w:rPr>
        <w:t xml:space="preserve"> reported LBR</w:t>
      </w:r>
      <w:r w:rsidR="00A82C7B" w:rsidRPr="005C29C2">
        <w:rPr>
          <w:rFonts w:ascii="Times New Roman" w:hAnsi="Times New Roman" w:cs="Times New Roman"/>
          <w:sz w:val="24"/>
          <w:szCs w:val="24"/>
        </w:rPr>
        <w:t xml:space="preserve"> at threshold value &lt; </w:t>
      </w:r>
      <w:r w:rsidR="00791CE3" w:rsidRPr="005C29C2">
        <w:rPr>
          <w:rFonts w:ascii="Times New Roman" w:hAnsi="Times New Roman" w:cs="Times New Roman"/>
          <w:sz w:val="24"/>
          <w:szCs w:val="24"/>
        </w:rPr>
        <w:t>18.9ng/ml</w:t>
      </w:r>
      <w:r w:rsidR="0026049B" w:rsidRPr="005C29C2">
        <w:rPr>
          <w:rFonts w:ascii="Times New Roman" w:hAnsi="Times New Roman" w:cs="Times New Roman"/>
          <w:sz w:val="24"/>
          <w:szCs w:val="24"/>
        </w:rPr>
        <w:t>, &lt;</w:t>
      </w:r>
      <w:r w:rsidR="00250663" w:rsidRPr="005C29C2">
        <w:rPr>
          <w:rFonts w:ascii="Times New Roman" w:hAnsi="Times New Roman" w:cs="Times New Roman"/>
          <w:sz w:val="24"/>
          <w:szCs w:val="24"/>
        </w:rPr>
        <w:t>31.4ng/ml</w:t>
      </w:r>
      <w:r w:rsidR="00D527E6" w:rsidRPr="005C29C2">
        <w:rPr>
          <w:rFonts w:ascii="Times New Roman" w:hAnsi="Times New Roman" w:cs="Times New Roman"/>
          <w:sz w:val="24"/>
          <w:szCs w:val="24"/>
        </w:rPr>
        <w:t>, &lt;</w:t>
      </w:r>
      <w:r w:rsidR="00AD79FF" w:rsidRPr="005C29C2">
        <w:rPr>
          <w:rFonts w:ascii="Times New Roman" w:hAnsi="Times New Roman" w:cs="Times New Roman"/>
          <w:sz w:val="24"/>
          <w:szCs w:val="24"/>
        </w:rPr>
        <w:t>125.8ng/ml</w:t>
      </w:r>
      <w:r w:rsidR="000B4B4A" w:rsidRPr="005C29C2">
        <w:rPr>
          <w:rFonts w:ascii="Times New Roman" w:hAnsi="Times New Roman" w:cs="Times New Roman"/>
          <w:sz w:val="24"/>
          <w:szCs w:val="24"/>
        </w:rPr>
        <w:t>, &lt;</w:t>
      </w:r>
      <w:r w:rsidR="007B3D3E" w:rsidRPr="005C29C2">
        <w:rPr>
          <w:rFonts w:ascii="Times New Roman" w:hAnsi="Times New Roman" w:cs="Times New Roman"/>
          <w:sz w:val="24"/>
          <w:szCs w:val="24"/>
        </w:rPr>
        <w:t>47.2ng/</w:t>
      </w:r>
      <w:r w:rsidR="005265E4" w:rsidRPr="005C29C2">
        <w:rPr>
          <w:rFonts w:ascii="Times New Roman" w:hAnsi="Times New Roman" w:cs="Times New Roman"/>
          <w:sz w:val="24"/>
          <w:szCs w:val="24"/>
        </w:rPr>
        <w:t>, &lt;</w:t>
      </w:r>
      <w:r w:rsidR="00426446" w:rsidRPr="005C29C2">
        <w:rPr>
          <w:rFonts w:ascii="Times New Roman" w:hAnsi="Times New Roman" w:cs="Times New Roman"/>
          <w:sz w:val="24"/>
          <w:szCs w:val="24"/>
        </w:rPr>
        <w:t>78.6ng/ml</w:t>
      </w:r>
      <w:r w:rsidR="00812B9E" w:rsidRPr="005C29C2">
        <w:rPr>
          <w:rFonts w:ascii="Times New Roman" w:hAnsi="Times New Roman" w:cs="Times New Roman"/>
          <w:sz w:val="24"/>
          <w:szCs w:val="24"/>
        </w:rPr>
        <w:t xml:space="preserve">, </w:t>
      </w:r>
      <w:r w:rsidR="00925BA2" w:rsidRPr="005C29C2">
        <w:rPr>
          <w:rFonts w:ascii="Times New Roman" w:hAnsi="Times New Roman" w:cs="Times New Roman"/>
          <w:sz w:val="24"/>
          <w:szCs w:val="24"/>
        </w:rPr>
        <w:t>&lt;125.8ng/ml</w:t>
      </w:r>
      <w:r w:rsidR="00076453" w:rsidRPr="005C29C2">
        <w:rPr>
          <w:rFonts w:ascii="Times New Roman" w:hAnsi="Times New Roman" w:cs="Times New Roman"/>
          <w:sz w:val="24"/>
          <w:szCs w:val="24"/>
        </w:rPr>
        <w:t>, &lt;</w:t>
      </w:r>
      <w:r w:rsidR="00F25EEF" w:rsidRPr="005C29C2">
        <w:rPr>
          <w:rFonts w:ascii="Times New Roman" w:hAnsi="Times New Roman" w:cs="Times New Roman"/>
          <w:sz w:val="24"/>
          <w:szCs w:val="24"/>
        </w:rPr>
        <w:t>36.1ng/</w:t>
      </w:r>
      <w:proofErr w:type="gramStart"/>
      <w:r w:rsidR="00F25EEF" w:rsidRPr="005C29C2">
        <w:rPr>
          <w:rFonts w:ascii="Times New Roman" w:hAnsi="Times New Roman" w:cs="Times New Roman"/>
          <w:sz w:val="24"/>
          <w:szCs w:val="24"/>
        </w:rPr>
        <w:t xml:space="preserve">ml </w:t>
      </w:r>
      <w:r w:rsidR="003641D4" w:rsidRPr="005C29C2">
        <w:rPr>
          <w:rFonts w:ascii="Times New Roman" w:hAnsi="Times New Roman" w:cs="Times New Roman"/>
          <w:sz w:val="24"/>
          <w:szCs w:val="24"/>
        </w:rPr>
        <w:t xml:space="preserve"> and</w:t>
      </w:r>
      <w:proofErr w:type="gramEnd"/>
      <w:r w:rsidR="00B0517D" w:rsidRPr="005C29C2">
        <w:rPr>
          <w:rFonts w:ascii="Times New Roman" w:hAnsi="Times New Roman" w:cs="Times New Roman"/>
          <w:sz w:val="24"/>
          <w:szCs w:val="24"/>
        </w:rPr>
        <w:t xml:space="preserve"> &lt;</w:t>
      </w:r>
      <w:r w:rsidR="000D3C30" w:rsidRPr="005C29C2">
        <w:rPr>
          <w:rFonts w:ascii="Times New Roman" w:hAnsi="Times New Roman" w:cs="Times New Roman"/>
          <w:sz w:val="24"/>
          <w:szCs w:val="24"/>
        </w:rPr>
        <w:t>79.2ng/ml</w:t>
      </w:r>
      <w:r w:rsidR="0011739F">
        <w:rPr>
          <w:rFonts w:ascii="Times New Roman" w:hAnsi="Times New Roman" w:cs="Times New Roman"/>
          <w:sz w:val="24"/>
          <w:szCs w:val="24"/>
        </w:rPr>
        <w:t xml:space="preserve">. </w:t>
      </w:r>
      <w:r w:rsidR="007C40C5" w:rsidRPr="005C29C2">
        <w:rPr>
          <w:rFonts w:ascii="Times New Roman" w:hAnsi="Times New Roman" w:cs="Times New Roman"/>
          <w:sz w:val="24"/>
          <w:szCs w:val="24"/>
        </w:rPr>
        <w:t>N</w:t>
      </w:r>
      <w:r w:rsidR="008C7F2A" w:rsidRPr="005C29C2">
        <w:rPr>
          <w:rFonts w:ascii="Times New Roman" w:hAnsi="Times New Roman" w:cs="Times New Roman"/>
          <w:sz w:val="24"/>
          <w:szCs w:val="24"/>
        </w:rPr>
        <w:t>o studies reported on OPR</w:t>
      </w:r>
      <w:r w:rsidR="0014467B" w:rsidRPr="005C29C2">
        <w:rPr>
          <w:rFonts w:ascii="Times New Roman" w:hAnsi="Times New Roman" w:cs="Times New Roman"/>
          <w:sz w:val="24"/>
          <w:szCs w:val="24"/>
        </w:rPr>
        <w:t>,</w:t>
      </w:r>
      <w:r w:rsidR="00035FC2" w:rsidRPr="005C29C2">
        <w:rPr>
          <w:rFonts w:ascii="Times New Roman" w:hAnsi="Times New Roman" w:cs="Times New Roman"/>
          <w:sz w:val="24"/>
          <w:szCs w:val="24"/>
        </w:rPr>
        <w:t xml:space="preserve"> three </w:t>
      </w:r>
      <w:proofErr w:type="gramStart"/>
      <w:r w:rsidR="00035FC2" w:rsidRPr="005C29C2">
        <w:rPr>
          <w:rFonts w:ascii="Times New Roman" w:hAnsi="Times New Roman" w:cs="Times New Roman"/>
          <w:sz w:val="24"/>
          <w:szCs w:val="24"/>
        </w:rPr>
        <w:t>studies</w:t>
      </w:r>
      <w:r w:rsidR="00F7477B" w:rsidRPr="00F7477B">
        <w:rPr>
          <w:rFonts w:ascii="Times New Roman" w:hAnsi="Times New Roman" w:cs="Times New Roman"/>
          <w:noProof/>
          <w:sz w:val="24"/>
          <w:szCs w:val="24"/>
          <w:vertAlign w:val="superscript"/>
        </w:rPr>
        <w:t>6</w:t>
      </w:r>
      <w:r w:rsidR="00630346">
        <w:rPr>
          <w:rFonts w:ascii="Times New Roman" w:hAnsi="Times New Roman" w:cs="Times New Roman"/>
          <w:noProof/>
          <w:sz w:val="24"/>
          <w:szCs w:val="24"/>
          <w:vertAlign w:val="superscript"/>
        </w:rPr>
        <w:t>1</w:t>
      </w:r>
      <w:proofErr w:type="gramEnd"/>
      <w:r w:rsidR="00F7477B" w:rsidRPr="00F7477B">
        <w:rPr>
          <w:rFonts w:ascii="Times New Roman" w:hAnsi="Times New Roman" w:cs="Times New Roman"/>
          <w:noProof/>
          <w:sz w:val="24"/>
          <w:szCs w:val="24"/>
          <w:vertAlign w:val="superscript"/>
        </w:rPr>
        <w:t>-6</w:t>
      </w:r>
      <w:r w:rsidR="00630346">
        <w:rPr>
          <w:rFonts w:ascii="Times New Roman" w:hAnsi="Times New Roman" w:cs="Times New Roman"/>
          <w:noProof/>
          <w:sz w:val="24"/>
          <w:szCs w:val="24"/>
          <w:vertAlign w:val="superscript"/>
        </w:rPr>
        <w:t>3</w:t>
      </w:r>
      <w:r w:rsidR="00035FC2" w:rsidRPr="005C29C2">
        <w:rPr>
          <w:rFonts w:ascii="Times New Roman" w:hAnsi="Times New Roman" w:cs="Times New Roman"/>
          <w:sz w:val="24"/>
          <w:szCs w:val="24"/>
        </w:rPr>
        <w:t xml:space="preserve"> reported </w:t>
      </w:r>
      <w:r w:rsidR="00035FC2" w:rsidRPr="005C29C2">
        <w:rPr>
          <w:rFonts w:ascii="Times New Roman" w:hAnsi="Times New Roman" w:cs="Times New Roman"/>
          <w:sz w:val="24"/>
          <w:szCs w:val="24"/>
          <w:lang w:val="en-MY"/>
        </w:rPr>
        <w:t>CP</w:t>
      </w:r>
      <w:r w:rsidR="00035FC2" w:rsidRPr="005C29C2">
        <w:rPr>
          <w:rFonts w:ascii="Times New Roman" w:hAnsi="Times New Roman" w:cs="Times New Roman"/>
          <w:sz w:val="24"/>
          <w:szCs w:val="24"/>
        </w:rPr>
        <w:t>R</w:t>
      </w:r>
      <w:r w:rsidR="00135983" w:rsidRPr="005C29C2">
        <w:rPr>
          <w:rFonts w:ascii="Times New Roman" w:hAnsi="Times New Roman" w:cs="Times New Roman"/>
          <w:sz w:val="24"/>
          <w:szCs w:val="24"/>
        </w:rPr>
        <w:t xml:space="preserve"> and MR</w:t>
      </w:r>
      <w:r w:rsidR="00035FC2" w:rsidRPr="005C29C2">
        <w:rPr>
          <w:rFonts w:ascii="Times New Roman" w:hAnsi="Times New Roman" w:cs="Times New Roman"/>
          <w:sz w:val="24"/>
          <w:szCs w:val="24"/>
        </w:rPr>
        <w:t xml:space="preserve">. </w:t>
      </w:r>
      <w:r w:rsidR="00680E8F" w:rsidRPr="005C29C2">
        <w:rPr>
          <w:rFonts w:ascii="Times New Roman" w:hAnsi="Times New Roman" w:cs="Times New Roman"/>
          <w:sz w:val="24"/>
          <w:szCs w:val="24"/>
        </w:rPr>
        <w:t>The</w:t>
      </w:r>
      <w:r w:rsidR="002729FB" w:rsidRPr="005C29C2">
        <w:rPr>
          <w:rFonts w:ascii="Times New Roman" w:hAnsi="Times New Roman" w:cs="Times New Roman"/>
          <w:sz w:val="24"/>
          <w:szCs w:val="24"/>
        </w:rPr>
        <w:t xml:space="preserve"> threshold value used were </w:t>
      </w:r>
      <w:r w:rsidR="004F02D0" w:rsidRPr="005C29C2">
        <w:rPr>
          <w:rFonts w:ascii="Times New Roman" w:hAnsi="Times New Roman" w:cs="Times New Roman"/>
          <w:sz w:val="24"/>
          <w:szCs w:val="24"/>
        </w:rPr>
        <w:t xml:space="preserve">&lt;18.9ng/ml, </w:t>
      </w:r>
      <w:r w:rsidR="008C766C" w:rsidRPr="005C29C2">
        <w:rPr>
          <w:rFonts w:ascii="Times New Roman" w:hAnsi="Times New Roman" w:cs="Times New Roman"/>
          <w:sz w:val="24"/>
          <w:szCs w:val="24"/>
        </w:rPr>
        <w:t xml:space="preserve">&lt;31.4ng/ml, </w:t>
      </w:r>
      <w:r w:rsidR="00C55E36" w:rsidRPr="005C29C2">
        <w:rPr>
          <w:rFonts w:ascii="Times New Roman" w:hAnsi="Times New Roman" w:cs="Times New Roman"/>
          <w:sz w:val="24"/>
          <w:szCs w:val="24"/>
        </w:rPr>
        <w:t>&lt;125</w:t>
      </w:r>
      <w:r w:rsidR="001B6B9B" w:rsidRPr="005C29C2">
        <w:rPr>
          <w:rFonts w:ascii="Times New Roman" w:hAnsi="Times New Roman" w:cs="Times New Roman"/>
          <w:sz w:val="24"/>
          <w:szCs w:val="24"/>
        </w:rPr>
        <w:t xml:space="preserve">.8ng/ml, </w:t>
      </w:r>
      <w:r w:rsidR="009E2FDE" w:rsidRPr="005C29C2">
        <w:rPr>
          <w:rFonts w:ascii="Times New Roman" w:hAnsi="Times New Roman" w:cs="Times New Roman"/>
          <w:sz w:val="24"/>
          <w:szCs w:val="24"/>
        </w:rPr>
        <w:t xml:space="preserve">&lt;25.2ng/ml, </w:t>
      </w:r>
      <w:r w:rsidR="00303977" w:rsidRPr="005C29C2">
        <w:rPr>
          <w:rFonts w:ascii="Times New Roman" w:hAnsi="Times New Roman" w:cs="Times New Roman"/>
          <w:sz w:val="24"/>
          <w:szCs w:val="24"/>
        </w:rPr>
        <w:t xml:space="preserve">&lt;47.2ng/ml, </w:t>
      </w:r>
      <w:r w:rsidR="006C4411" w:rsidRPr="005C29C2">
        <w:rPr>
          <w:rFonts w:ascii="Times New Roman" w:hAnsi="Times New Roman" w:cs="Times New Roman"/>
          <w:sz w:val="24"/>
          <w:szCs w:val="24"/>
        </w:rPr>
        <w:t xml:space="preserve">&lt;78.6ng/ml, </w:t>
      </w:r>
      <w:r w:rsidR="00DA424B" w:rsidRPr="005C29C2">
        <w:rPr>
          <w:rFonts w:ascii="Times New Roman" w:hAnsi="Times New Roman" w:cs="Times New Roman"/>
          <w:sz w:val="24"/>
          <w:szCs w:val="24"/>
        </w:rPr>
        <w:t xml:space="preserve">&lt;125.8ng/ml, </w:t>
      </w:r>
      <w:r w:rsidR="006B1342" w:rsidRPr="005C29C2">
        <w:rPr>
          <w:rFonts w:ascii="Times New Roman" w:hAnsi="Times New Roman" w:cs="Times New Roman"/>
          <w:sz w:val="24"/>
          <w:szCs w:val="24"/>
        </w:rPr>
        <w:t xml:space="preserve">&lt;36.1ng/ml and </w:t>
      </w:r>
      <w:r w:rsidR="00E0148C" w:rsidRPr="005C29C2">
        <w:rPr>
          <w:rFonts w:ascii="Times New Roman" w:hAnsi="Times New Roman" w:cs="Times New Roman"/>
          <w:sz w:val="24"/>
          <w:szCs w:val="24"/>
        </w:rPr>
        <w:t>&lt;79.2ng/ml</w:t>
      </w:r>
      <w:r w:rsidR="007F4100" w:rsidRPr="005C29C2">
        <w:rPr>
          <w:rFonts w:ascii="Times New Roman" w:hAnsi="Times New Roman" w:cs="Times New Roman"/>
          <w:sz w:val="24"/>
          <w:szCs w:val="24"/>
        </w:rPr>
        <w:t xml:space="preserve"> </w:t>
      </w:r>
      <w:r w:rsidR="007F4100">
        <w:rPr>
          <w:rFonts w:ascii="Times New Roman" w:hAnsi="Times New Roman" w:cs="Times New Roman"/>
          <w:b/>
          <w:bCs/>
          <w:sz w:val="24"/>
          <w:szCs w:val="24"/>
        </w:rPr>
        <w:t>(</w:t>
      </w:r>
      <w:r w:rsidR="0011739F">
        <w:rPr>
          <w:rFonts w:ascii="Times New Roman" w:hAnsi="Times New Roman" w:cs="Times New Roman"/>
          <w:b/>
          <w:bCs/>
          <w:sz w:val="24"/>
          <w:szCs w:val="24"/>
        </w:rPr>
        <w:t xml:space="preserve">Figure </w:t>
      </w:r>
      <w:r w:rsidR="00C45D7E">
        <w:rPr>
          <w:rFonts w:ascii="Times New Roman" w:hAnsi="Times New Roman" w:cs="Times New Roman"/>
          <w:b/>
          <w:bCs/>
          <w:sz w:val="24"/>
          <w:szCs w:val="24"/>
        </w:rPr>
        <w:t>5</w:t>
      </w:r>
      <w:r w:rsidR="007F4100">
        <w:rPr>
          <w:rFonts w:ascii="Times New Roman" w:hAnsi="Times New Roman" w:cs="Times New Roman"/>
          <w:b/>
          <w:bCs/>
          <w:sz w:val="24"/>
          <w:szCs w:val="24"/>
        </w:rPr>
        <w:t>)</w:t>
      </w:r>
      <w:r w:rsidR="00E0148C">
        <w:rPr>
          <w:rFonts w:ascii="Times New Roman" w:hAnsi="Times New Roman" w:cs="Times New Roman"/>
          <w:sz w:val="24"/>
          <w:szCs w:val="24"/>
        </w:rPr>
        <w:t>.</w:t>
      </w:r>
      <w:r>
        <w:rPr>
          <w:rFonts w:ascii="Times New Roman" w:hAnsi="Times New Roman" w:cs="Times New Roman"/>
          <w:sz w:val="24"/>
          <w:szCs w:val="24"/>
        </w:rPr>
        <w:t xml:space="preserve"> </w:t>
      </w:r>
      <w:r w:rsidR="00BC3E7A">
        <w:rPr>
          <w:rFonts w:ascii="Times New Roman" w:hAnsi="Times New Roman" w:cs="Times New Roman"/>
          <w:sz w:val="24"/>
          <w:szCs w:val="24"/>
        </w:rPr>
        <w:t xml:space="preserve">Data from various threshold values were </w:t>
      </w:r>
      <w:proofErr w:type="spellStart"/>
      <w:r w:rsidR="00BC3E7A">
        <w:rPr>
          <w:rFonts w:ascii="Times New Roman" w:hAnsi="Times New Roman" w:cs="Times New Roman"/>
          <w:sz w:val="24"/>
          <w:szCs w:val="24"/>
        </w:rPr>
        <w:t>summari</w:t>
      </w:r>
      <w:r w:rsidR="00954D3A">
        <w:rPr>
          <w:rFonts w:ascii="Times New Roman" w:hAnsi="Times New Roman" w:cs="Times New Roman"/>
          <w:sz w:val="24"/>
          <w:szCs w:val="24"/>
        </w:rPr>
        <w:t>s</w:t>
      </w:r>
      <w:r w:rsidR="00BC3E7A">
        <w:rPr>
          <w:rFonts w:ascii="Times New Roman" w:hAnsi="Times New Roman" w:cs="Times New Roman"/>
          <w:sz w:val="24"/>
          <w:szCs w:val="24"/>
        </w:rPr>
        <w:t>ed</w:t>
      </w:r>
      <w:proofErr w:type="spellEnd"/>
      <w:r w:rsidR="00BC3E7A">
        <w:rPr>
          <w:rFonts w:ascii="Times New Roman" w:hAnsi="Times New Roman" w:cs="Times New Roman"/>
          <w:sz w:val="24"/>
          <w:szCs w:val="24"/>
        </w:rPr>
        <w:t xml:space="preserve"> in </w:t>
      </w:r>
      <w:r w:rsidR="006C7D74">
        <w:rPr>
          <w:rFonts w:ascii="Times New Roman" w:hAnsi="Times New Roman" w:cs="Times New Roman"/>
          <w:b/>
          <w:bCs/>
          <w:sz w:val="24"/>
          <w:szCs w:val="24"/>
          <w:lang w:val="en-MY"/>
        </w:rPr>
        <w:t>Supplementary</w:t>
      </w:r>
      <w:r w:rsidR="00BC3E7A" w:rsidRPr="00854620">
        <w:rPr>
          <w:rFonts w:ascii="Times New Roman" w:hAnsi="Times New Roman" w:cs="Times New Roman"/>
          <w:b/>
          <w:bCs/>
          <w:sz w:val="24"/>
          <w:szCs w:val="24"/>
        </w:rPr>
        <w:t xml:space="preserve"> Table S</w:t>
      </w:r>
      <w:r w:rsidR="007B2168">
        <w:rPr>
          <w:rFonts w:ascii="Times New Roman" w:hAnsi="Times New Roman" w:cs="Times New Roman"/>
          <w:b/>
          <w:bCs/>
          <w:sz w:val="24"/>
          <w:szCs w:val="24"/>
        </w:rPr>
        <w:t>4</w:t>
      </w:r>
      <w:r w:rsidR="00BC3E7A">
        <w:rPr>
          <w:rFonts w:ascii="Times New Roman" w:hAnsi="Times New Roman" w:cs="Times New Roman"/>
          <w:sz w:val="24"/>
          <w:szCs w:val="24"/>
        </w:rPr>
        <w:t>.</w:t>
      </w:r>
    </w:p>
    <w:p w14:paraId="77E57A7B" w14:textId="77777777" w:rsidR="0073350E" w:rsidRDefault="0073350E" w:rsidP="00F9392D">
      <w:pPr>
        <w:spacing w:line="360" w:lineRule="auto"/>
        <w:rPr>
          <w:rFonts w:ascii="Times New Roman" w:hAnsi="Times New Roman" w:cs="Times New Roman"/>
          <w:b/>
          <w:bCs/>
          <w:sz w:val="24"/>
          <w:szCs w:val="24"/>
          <w:u w:val="single"/>
          <w:lang w:val="en-MY"/>
        </w:rPr>
      </w:pPr>
    </w:p>
    <w:p w14:paraId="53780C48" w14:textId="48198386" w:rsidR="00D17A0F" w:rsidRDefault="00F70E72" w:rsidP="00F9392D">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lang w:val="en-MY"/>
        </w:rPr>
        <w:t xml:space="preserve">Outcomes: </w:t>
      </w:r>
      <w:r>
        <w:rPr>
          <w:rFonts w:ascii="Times New Roman" w:hAnsi="Times New Roman" w:cs="Times New Roman"/>
          <w:b/>
          <w:bCs/>
          <w:sz w:val="24"/>
          <w:szCs w:val="24"/>
          <w:u w:val="single"/>
        </w:rPr>
        <w:t>FET cycle</w:t>
      </w:r>
    </w:p>
    <w:p w14:paraId="53780C49" w14:textId="77777777" w:rsidR="00D17A0F" w:rsidRDefault="00F70E72" w:rsidP="00F9392D">
      <w:pPr>
        <w:numPr>
          <w:ilvl w:val="0"/>
          <w:numId w:val="7"/>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lang w:val="en-MY"/>
        </w:rPr>
        <w:lastRenderedPageBreak/>
        <w:t>Before ovulation in a natural FET cycle</w:t>
      </w:r>
      <w:r>
        <w:rPr>
          <w:rFonts w:ascii="Times New Roman" w:hAnsi="Times New Roman" w:cs="Times New Roman"/>
          <w:sz w:val="24"/>
          <w:szCs w:val="24"/>
          <w:u w:val="single"/>
        </w:rPr>
        <w:t xml:space="preserve"> </w:t>
      </w:r>
    </w:p>
    <w:p w14:paraId="6F4492B9" w14:textId="56F2AAC7" w:rsidR="00D9317F" w:rsidRDefault="00F70E72" w:rsidP="00F9392D">
      <w:pPr>
        <w:spacing w:line="360" w:lineRule="auto"/>
        <w:rPr>
          <w:rFonts w:ascii="Times New Roman" w:hAnsi="Times New Roman" w:cs="Times New Roman"/>
          <w:sz w:val="24"/>
          <w:szCs w:val="24"/>
          <w:lang w:val="en-MY"/>
        </w:rPr>
      </w:pPr>
      <w:r>
        <w:rPr>
          <w:rFonts w:ascii="Times New Roman" w:hAnsi="Times New Roman" w:cs="Times New Roman"/>
          <w:sz w:val="24"/>
          <w:szCs w:val="24"/>
          <w:lang w:val="en-MY"/>
        </w:rPr>
        <w:t xml:space="preserve">One </w:t>
      </w:r>
      <w:r>
        <w:rPr>
          <w:rFonts w:ascii="Times New Roman" w:hAnsi="Times New Roman" w:cs="Times New Roman"/>
          <w:sz w:val="24"/>
          <w:szCs w:val="24"/>
        </w:rPr>
        <w:t>stud</w:t>
      </w:r>
      <w:r>
        <w:rPr>
          <w:rFonts w:ascii="Times New Roman" w:hAnsi="Times New Roman" w:cs="Times New Roman"/>
          <w:sz w:val="24"/>
          <w:szCs w:val="24"/>
          <w:lang w:val="en-MY"/>
        </w:rPr>
        <w:t>y</w:t>
      </w:r>
      <w:r w:rsidR="006D63E1" w:rsidRPr="006D63E1">
        <w:rPr>
          <w:rFonts w:ascii="Times New Roman" w:hAnsi="Times New Roman" w:cs="Times New Roman"/>
          <w:noProof/>
          <w:sz w:val="24"/>
          <w:szCs w:val="24"/>
          <w:vertAlign w:val="superscript"/>
          <w:lang w:val="en-MY"/>
        </w:rPr>
        <w:t>6</w:t>
      </w:r>
      <w:r w:rsidR="00C72BA4">
        <w:rPr>
          <w:rFonts w:ascii="Times New Roman" w:hAnsi="Times New Roman" w:cs="Times New Roman"/>
          <w:noProof/>
          <w:sz w:val="24"/>
          <w:szCs w:val="24"/>
          <w:vertAlign w:val="superscript"/>
          <w:lang w:val="en-MY"/>
        </w:rPr>
        <w:t>6</w:t>
      </w:r>
      <w:r>
        <w:rPr>
          <w:rFonts w:ascii="Times New Roman" w:hAnsi="Times New Roman" w:cs="Times New Roman"/>
          <w:sz w:val="24"/>
          <w:szCs w:val="24"/>
        </w:rPr>
        <w:t xml:space="preserve"> reported LBR</w:t>
      </w:r>
      <w:r w:rsidR="00A505FB">
        <w:rPr>
          <w:rFonts w:ascii="Times New Roman" w:hAnsi="Times New Roman" w:cs="Times New Roman"/>
          <w:sz w:val="24"/>
          <w:szCs w:val="24"/>
          <w:lang w:val="en-MY"/>
        </w:rPr>
        <w:t xml:space="preserve"> at</w:t>
      </w:r>
      <w:r>
        <w:rPr>
          <w:rFonts w:ascii="Times New Roman" w:hAnsi="Times New Roman" w:cs="Times New Roman"/>
          <w:sz w:val="24"/>
          <w:szCs w:val="24"/>
          <w:lang w:val="en-MY"/>
        </w:rPr>
        <w:t xml:space="preserve"> </w:t>
      </w:r>
      <w:r>
        <w:rPr>
          <w:rFonts w:ascii="Times New Roman" w:hAnsi="Times New Roman" w:cs="Times New Roman"/>
          <w:sz w:val="24"/>
          <w:szCs w:val="24"/>
        </w:rPr>
        <w:t>threshold level &gt;</w:t>
      </w:r>
      <w:r>
        <w:rPr>
          <w:rFonts w:ascii="Times New Roman" w:hAnsi="Times New Roman" w:cs="Times New Roman"/>
          <w:sz w:val="24"/>
          <w:szCs w:val="24"/>
          <w:lang w:val="en-MY"/>
        </w:rPr>
        <w:t>1.0</w:t>
      </w:r>
      <w:r>
        <w:rPr>
          <w:rFonts w:ascii="Times New Roman" w:hAnsi="Times New Roman" w:cs="Times New Roman"/>
          <w:sz w:val="24"/>
          <w:szCs w:val="24"/>
        </w:rPr>
        <w:t>ng/ml</w:t>
      </w:r>
      <w:r w:rsidR="000D7F9A">
        <w:rPr>
          <w:rFonts w:ascii="Times New Roman" w:hAnsi="Times New Roman" w:cs="Times New Roman"/>
          <w:sz w:val="24"/>
          <w:szCs w:val="24"/>
          <w:lang w:val="en-MY"/>
        </w:rPr>
        <w:t>; o</w:t>
      </w:r>
      <w:r>
        <w:rPr>
          <w:rFonts w:ascii="Times New Roman" w:hAnsi="Times New Roman" w:cs="Times New Roman"/>
          <w:sz w:val="24"/>
          <w:szCs w:val="24"/>
          <w:lang w:val="en-MY"/>
        </w:rPr>
        <w:t>ne</w:t>
      </w:r>
      <w:r>
        <w:rPr>
          <w:rFonts w:ascii="Times New Roman" w:hAnsi="Times New Roman" w:cs="Times New Roman"/>
          <w:sz w:val="24"/>
          <w:szCs w:val="24"/>
        </w:rPr>
        <w:t xml:space="preserve"> stud</w:t>
      </w:r>
      <w:r>
        <w:rPr>
          <w:rFonts w:ascii="Times New Roman" w:hAnsi="Times New Roman" w:cs="Times New Roman"/>
          <w:sz w:val="24"/>
          <w:szCs w:val="24"/>
          <w:lang w:val="en-MY"/>
        </w:rPr>
        <w:t>y</w:t>
      </w:r>
      <w:r w:rsidR="00CE3DC6" w:rsidRPr="00CE3DC6">
        <w:rPr>
          <w:rFonts w:ascii="Times New Roman" w:hAnsi="Times New Roman" w:cs="Times New Roman"/>
          <w:noProof/>
          <w:sz w:val="24"/>
          <w:szCs w:val="24"/>
          <w:vertAlign w:val="superscript"/>
          <w:lang w:val="en-MY"/>
        </w:rPr>
        <w:t>6</w:t>
      </w:r>
      <w:r w:rsidR="00C72BA4">
        <w:rPr>
          <w:rFonts w:ascii="Times New Roman" w:hAnsi="Times New Roman" w:cs="Times New Roman"/>
          <w:noProof/>
          <w:sz w:val="24"/>
          <w:szCs w:val="24"/>
          <w:vertAlign w:val="superscript"/>
          <w:lang w:val="en-MY"/>
        </w:rPr>
        <w:t>5</w:t>
      </w:r>
      <w:r>
        <w:rPr>
          <w:rFonts w:ascii="Times New Roman" w:hAnsi="Times New Roman" w:cs="Times New Roman"/>
          <w:sz w:val="24"/>
          <w:szCs w:val="24"/>
        </w:rPr>
        <w:t xml:space="preserve"> reported OPR</w:t>
      </w:r>
      <w:r w:rsidR="00A505FB">
        <w:rPr>
          <w:rFonts w:ascii="Times New Roman" w:hAnsi="Times New Roman" w:cs="Times New Roman"/>
          <w:sz w:val="24"/>
          <w:szCs w:val="24"/>
          <w:lang w:val="en-MY"/>
        </w:rPr>
        <w:t xml:space="preserve"> at</w:t>
      </w:r>
      <w:r>
        <w:rPr>
          <w:rFonts w:ascii="Times New Roman" w:hAnsi="Times New Roman" w:cs="Times New Roman"/>
          <w:sz w:val="24"/>
          <w:szCs w:val="24"/>
          <w:lang w:val="en-MY"/>
        </w:rPr>
        <w:t xml:space="preserve"> </w:t>
      </w:r>
      <w:r>
        <w:rPr>
          <w:rFonts w:ascii="Times New Roman" w:hAnsi="Times New Roman" w:cs="Times New Roman"/>
          <w:sz w:val="24"/>
          <w:szCs w:val="24"/>
        </w:rPr>
        <w:t>threshold level &gt;</w:t>
      </w:r>
      <w:r>
        <w:rPr>
          <w:rFonts w:ascii="Times New Roman" w:hAnsi="Times New Roman" w:cs="Times New Roman"/>
          <w:sz w:val="24"/>
          <w:szCs w:val="24"/>
          <w:lang w:val="en-MY"/>
        </w:rPr>
        <w:t>1.57</w:t>
      </w:r>
      <w:r>
        <w:rPr>
          <w:rFonts w:ascii="Times New Roman" w:hAnsi="Times New Roman" w:cs="Times New Roman"/>
          <w:sz w:val="24"/>
          <w:szCs w:val="24"/>
        </w:rPr>
        <w:t>ng/ml</w:t>
      </w:r>
      <w:r w:rsidR="000D7F9A">
        <w:rPr>
          <w:rFonts w:ascii="Times New Roman" w:hAnsi="Times New Roman" w:cs="Times New Roman"/>
          <w:sz w:val="24"/>
          <w:szCs w:val="24"/>
          <w:lang w:val="en-MY"/>
        </w:rPr>
        <w:t>; t</w:t>
      </w:r>
      <w:r>
        <w:rPr>
          <w:rFonts w:ascii="Times New Roman" w:hAnsi="Times New Roman" w:cs="Times New Roman"/>
          <w:sz w:val="24"/>
          <w:szCs w:val="24"/>
          <w:lang w:val="en-MY"/>
        </w:rPr>
        <w:t>wo</w:t>
      </w:r>
      <w:r>
        <w:rPr>
          <w:rFonts w:ascii="Times New Roman" w:hAnsi="Times New Roman" w:cs="Times New Roman"/>
          <w:sz w:val="24"/>
          <w:szCs w:val="24"/>
        </w:rPr>
        <w:t xml:space="preserve"> studies</w:t>
      </w:r>
      <w:r w:rsidR="006D63E1" w:rsidRPr="006D63E1">
        <w:rPr>
          <w:rFonts w:ascii="Times New Roman" w:hAnsi="Times New Roman" w:cs="Times New Roman"/>
          <w:noProof/>
          <w:sz w:val="24"/>
          <w:szCs w:val="24"/>
          <w:vertAlign w:val="superscript"/>
        </w:rPr>
        <w:t>6</w:t>
      </w:r>
      <w:r w:rsidR="00C72BA4">
        <w:rPr>
          <w:rFonts w:ascii="Times New Roman" w:hAnsi="Times New Roman" w:cs="Times New Roman"/>
          <w:noProof/>
          <w:sz w:val="24"/>
          <w:szCs w:val="24"/>
          <w:vertAlign w:val="superscript"/>
        </w:rPr>
        <w:t>5</w:t>
      </w:r>
      <w:r w:rsidR="006D63E1" w:rsidRPr="006D63E1">
        <w:rPr>
          <w:rFonts w:ascii="Times New Roman" w:hAnsi="Times New Roman" w:cs="Times New Roman"/>
          <w:noProof/>
          <w:sz w:val="24"/>
          <w:szCs w:val="24"/>
          <w:vertAlign w:val="superscript"/>
        </w:rPr>
        <w:t>,6</w:t>
      </w:r>
      <w:r w:rsidR="00C72BA4">
        <w:rPr>
          <w:rFonts w:ascii="Times New Roman" w:hAnsi="Times New Roman" w:cs="Times New Roman"/>
          <w:noProof/>
          <w:sz w:val="24"/>
          <w:szCs w:val="24"/>
          <w:vertAlign w:val="superscript"/>
        </w:rPr>
        <w:t>6</w:t>
      </w:r>
      <w:r>
        <w:rPr>
          <w:rFonts w:ascii="Times New Roman" w:hAnsi="Times New Roman" w:cs="Times New Roman"/>
          <w:sz w:val="24"/>
          <w:szCs w:val="24"/>
        </w:rPr>
        <w:t xml:space="preserve"> reported CPR</w:t>
      </w:r>
      <w:r w:rsidR="00A505FB">
        <w:rPr>
          <w:rFonts w:ascii="Times New Roman" w:hAnsi="Times New Roman" w:cs="Times New Roman"/>
          <w:sz w:val="24"/>
          <w:szCs w:val="24"/>
        </w:rPr>
        <w:t xml:space="preserve"> </w:t>
      </w:r>
      <w:r w:rsidR="006F4C6E">
        <w:rPr>
          <w:rFonts w:ascii="Times New Roman" w:hAnsi="Times New Roman" w:cs="Times New Roman"/>
          <w:sz w:val="24"/>
          <w:szCs w:val="24"/>
        </w:rPr>
        <w:t xml:space="preserve">and MR </w:t>
      </w:r>
      <w:r w:rsidR="00A505FB">
        <w:rPr>
          <w:rFonts w:ascii="Times New Roman" w:hAnsi="Times New Roman" w:cs="Times New Roman"/>
          <w:sz w:val="24"/>
          <w:szCs w:val="24"/>
        </w:rPr>
        <w:t>at</w:t>
      </w:r>
      <w:r>
        <w:rPr>
          <w:rFonts w:ascii="Times New Roman" w:hAnsi="Times New Roman" w:cs="Times New Roman"/>
          <w:sz w:val="24"/>
          <w:szCs w:val="24"/>
          <w:lang w:val="en-MY"/>
        </w:rPr>
        <w:t xml:space="preserve"> </w:t>
      </w:r>
      <w:r>
        <w:rPr>
          <w:rFonts w:ascii="Times New Roman" w:hAnsi="Times New Roman" w:cs="Times New Roman"/>
          <w:sz w:val="24"/>
          <w:szCs w:val="24"/>
        </w:rPr>
        <w:t xml:space="preserve">threshold levels </w:t>
      </w:r>
      <w:r>
        <w:rPr>
          <w:rFonts w:ascii="Times New Roman" w:hAnsi="Times New Roman" w:cs="Times New Roman"/>
          <w:sz w:val="24"/>
          <w:szCs w:val="24"/>
          <w:lang w:val="en-MY"/>
        </w:rPr>
        <w:t>&gt;1.0ng/ml and &gt;1.57ng/ml</w:t>
      </w:r>
      <w:r>
        <w:rPr>
          <w:rFonts w:ascii="Times New Roman" w:hAnsi="Times New Roman" w:cs="Times New Roman"/>
          <w:sz w:val="24"/>
          <w:szCs w:val="24"/>
        </w:rPr>
        <w:t xml:space="preserve">. </w:t>
      </w:r>
      <w:r w:rsidR="006F4C6E">
        <w:rPr>
          <w:rFonts w:ascii="Times New Roman" w:hAnsi="Times New Roman" w:cs="Times New Roman"/>
          <w:sz w:val="24"/>
          <w:szCs w:val="24"/>
        </w:rPr>
        <w:t>(</w:t>
      </w:r>
      <w:r w:rsidR="000432DD">
        <w:rPr>
          <w:rFonts w:ascii="Times New Roman" w:hAnsi="Times New Roman" w:cs="Times New Roman"/>
          <w:b/>
          <w:bCs/>
          <w:sz w:val="24"/>
          <w:szCs w:val="24"/>
          <w:lang w:val="en-MY"/>
        </w:rPr>
        <w:t>Supplementary</w:t>
      </w:r>
      <w:r w:rsidR="006F4C6E" w:rsidRPr="0094346D">
        <w:rPr>
          <w:rFonts w:ascii="Times New Roman" w:hAnsi="Times New Roman" w:cs="Times New Roman"/>
          <w:b/>
          <w:bCs/>
          <w:sz w:val="24"/>
          <w:szCs w:val="24"/>
          <w:lang w:val="en-MY"/>
        </w:rPr>
        <w:t xml:space="preserve"> Table S</w:t>
      </w:r>
      <w:r w:rsidR="007B2168">
        <w:rPr>
          <w:rFonts w:ascii="Times New Roman" w:hAnsi="Times New Roman" w:cs="Times New Roman"/>
          <w:b/>
          <w:bCs/>
          <w:sz w:val="24"/>
          <w:szCs w:val="24"/>
          <w:lang w:val="en-MY"/>
        </w:rPr>
        <w:t>3</w:t>
      </w:r>
      <w:r w:rsidR="006F4C6E">
        <w:rPr>
          <w:rFonts w:ascii="Times New Roman" w:hAnsi="Times New Roman" w:cs="Times New Roman"/>
          <w:sz w:val="24"/>
          <w:szCs w:val="24"/>
          <w:lang w:val="en-MY"/>
        </w:rPr>
        <w:t>)</w:t>
      </w:r>
    </w:p>
    <w:p w14:paraId="53780C51" w14:textId="77777777" w:rsidR="00D17A0F" w:rsidRDefault="00D17A0F" w:rsidP="00F9392D">
      <w:pPr>
        <w:spacing w:line="360" w:lineRule="auto"/>
        <w:rPr>
          <w:rFonts w:ascii="Times New Roman" w:hAnsi="Times New Roman" w:cs="Times New Roman"/>
          <w:sz w:val="24"/>
          <w:szCs w:val="24"/>
          <w:u w:val="single"/>
        </w:rPr>
      </w:pPr>
    </w:p>
    <w:p w14:paraId="53780C52" w14:textId="77777777" w:rsidR="00D17A0F" w:rsidRDefault="00F70E72" w:rsidP="00F9392D">
      <w:pPr>
        <w:numPr>
          <w:ilvl w:val="0"/>
          <w:numId w:val="7"/>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Luteal phase</w:t>
      </w:r>
    </w:p>
    <w:p w14:paraId="7544AA03" w14:textId="203A2868" w:rsidR="003641D4" w:rsidRDefault="00582495" w:rsidP="00674DBB">
      <w:pPr>
        <w:spacing w:line="360" w:lineRule="auto"/>
        <w:rPr>
          <w:rFonts w:ascii="Times New Roman" w:hAnsi="Times New Roman" w:cs="Times New Roman"/>
          <w:sz w:val="24"/>
          <w:szCs w:val="24"/>
          <w:lang w:val="en-MY"/>
        </w:rPr>
      </w:pPr>
      <w:r>
        <w:rPr>
          <w:rFonts w:ascii="Times New Roman" w:hAnsi="Times New Roman" w:cs="Times New Roman"/>
          <w:sz w:val="24"/>
          <w:szCs w:val="24"/>
        </w:rPr>
        <w:t xml:space="preserve">In medicated FET cycles, </w:t>
      </w:r>
      <w:r w:rsidR="006D5EC5">
        <w:rPr>
          <w:rFonts w:ascii="Times New Roman" w:hAnsi="Times New Roman" w:cs="Times New Roman"/>
          <w:sz w:val="24"/>
          <w:szCs w:val="24"/>
        </w:rPr>
        <w:t>four studies</w:t>
      </w:r>
      <w:r w:rsidR="00C72BA4">
        <w:rPr>
          <w:rFonts w:ascii="Times New Roman" w:hAnsi="Times New Roman" w:cs="Times New Roman"/>
          <w:noProof/>
          <w:sz w:val="24"/>
          <w:szCs w:val="24"/>
          <w:vertAlign w:val="superscript"/>
        </w:rPr>
        <w:t>70</w:t>
      </w:r>
      <w:r w:rsidR="004471A8" w:rsidRPr="004471A8">
        <w:rPr>
          <w:rFonts w:ascii="Times New Roman" w:hAnsi="Times New Roman" w:cs="Times New Roman"/>
          <w:noProof/>
          <w:sz w:val="24"/>
          <w:szCs w:val="24"/>
          <w:vertAlign w:val="superscript"/>
        </w:rPr>
        <w:t>,7</w:t>
      </w:r>
      <w:r w:rsidR="00C72BA4">
        <w:rPr>
          <w:rFonts w:ascii="Times New Roman" w:hAnsi="Times New Roman" w:cs="Times New Roman"/>
          <w:noProof/>
          <w:sz w:val="24"/>
          <w:szCs w:val="24"/>
          <w:vertAlign w:val="superscript"/>
        </w:rPr>
        <w:t>2</w:t>
      </w:r>
      <w:r w:rsidR="004471A8" w:rsidRPr="004471A8">
        <w:rPr>
          <w:rFonts w:ascii="Times New Roman" w:hAnsi="Times New Roman" w:cs="Times New Roman"/>
          <w:noProof/>
          <w:sz w:val="24"/>
          <w:szCs w:val="24"/>
          <w:vertAlign w:val="superscript"/>
        </w:rPr>
        <w:t>-7</w:t>
      </w:r>
      <w:r w:rsidR="00C72BA4">
        <w:rPr>
          <w:rFonts w:ascii="Times New Roman" w:hAnsi="Times New Roman" w:cs="Times New Roman"/>
          <w:noProof/>
          <w:sz w:val="24"/>
          <w:szCs w:val="24"/>
          <w:vertAlign w:val="superscript"/>
        </w:rPr>
        <w:t>4</w:t>
      </w:r>
      <w:r w:rsidR="006D5EC5">
        <w:rPr>
          <w:rFonts w:ascii="Times New Roman" w:hAnsi="Times New Roman" w:cs="Times New Roman"/>
          <w:sz w:val="24"/>
          <w:szCs w:val="24"/>
        </w:rPr>
        <w:t xml:space="preserve"> reported</w:t>
      </w:r>
      <w:r w:rsidR="0076654A">
        <w:rPr>
          <w:rFonts w:ascii="Times New Roman" w:hAnsi="Times New Roman" w:cs="Times New Roman"/>
          <w:sz w:val="24"/>
          <w:szCs w:val="24"/>
        </w:rPr>
        <w:t xml:space="preserve"> on LBR, </w:t>
      </w:r>
      <w:r w:rsidR="00991D8F">
        <w:rPr>
          <w:rFonts w:ascii="Times New Roman" w:hAnsi="Times New Roman" w:cs="Times New Roman"/>
          <w:sz w:val="24"/>
          <w:szCs w:val="24"/>
        </w:rPr>
        <w:t>three</w:t>
      </w:r>
      <w:r w:rsidR="008D569B">
        <w:rPr>
          <w:rFonts w:ascii="Times New Roman" w:hAnsi="Times New Roman" w:cs="Times New Roman"/>
          <w:sz w:val="24"/>
          <w:szCs w:val="24"/>
        </w:rPr>
        <w:t xml:space="preserve"> studies</w:t>
      </w:r>
      <w:r w:rsidR="00DD4A5B" w:rsidRPr="00DD4A5B">
        <w:rPr>
          <w:rFonts w:ascii="Times New Roman" w:hAnsi="Times New Roman" w:cs="Times New Roman"/>
          <w:noProof/>
          <w:sz w:val="24"/>
          <w:szCs w:val="24"/>
          <w:vertAlign w:val="superscript"/>
        </w:rPr>
        <w:t>6</w:t>
      </w:r>
      <w:r w:rsidR="00A97A27">
        <w:rPr>
          <w:rFonts w:ascii="Times New Roman" w:hAnsi="Times New Roman" w:cs="Times New Roman"/>
          <w:noProof/>
          <w:sz w:val="24"/>
          <w:szCs w:val="24"/>
          <w:vertAlign w:val="superscript"/>
        </w:rPr>
        <w:t>8</w:t>
      </w:r>
      <w:r w:rsidR="00DD4A5B" w:rsidRPr="00DD4A5B">
        <w:rPr>
          <w:rFonts w:ascii="Times New Roman" w:hAnsi="Times New Roman" w:cs="Times New Roman"/>
          <w:noProof/>
          <w:sz w:val="24"/>
          <w:szCs w:val="24"/>
          <w:vertAlign w:val="superscript"/>
        </w:rPr>
        <w:t>,6</w:t>
      </w:r>
      <w:r w:rsidR="00A97A27">
        <w:rPr>
          <w:rFonts w:ascii="Times New Roman" w:hAnsi="Times New Roman" w:cs="Times New Roman"/>
          <w:noProof/>
          <w:sz w:val="24"/>
          <w:szCs w:val="24"/>
          <w:vertAlign w:val="superscript"/>
        </w:rPr>
        <w:t>9</w:t>
      </w:r>
      <w:r w:rsidR="00DD4A5B" w:rsidRPr="00DD4A5B">
        <w:rPr>
          <w:rFonts w:ascii="Times New Roman" w:hAnsi="Times New Roman" w:cs="Times New Roman"/>
          <w:noProof/>
          <w:sz w:val="24"/>
          <w:szCs w:val="24"/>
          <w:vertAlign w:val="superscript"/>
        </w:rPr>
        <w:t>,7</w:t>
      </w:r>
      <w:r w:rsidR="00A97A27">
        <w:rPr>
          <w:rFonts w:ascii="Times New Roman" w:hAnsi="Times New Roman" w:cs="Times New Roman"/>
          <w:noProof/>
          <w:sz w:val="24"/>
          <w:szCs w:val="24"/>
          <w:vertAlign w:val="superscript"/>
        </w:rPr>
        <w:t>1</w:t>
      </w:r>
      <w:r w:rsidR="008D569B">
        <w:rPr>
          <w:rFonts w:ascii="Times New Roman" w:hAnsi="Times New Roman" w:cs="Times New Roman"/>
          <w:sz w:val="24"/>
          <w:szCs w:val="24"/>
        </w:rPr>
        <w:t xml:space="preserve"> reported on OPR, </w:t>
      </w:r>
      <w:r w:rsidR="00B8638C">
        <w:rPr>
          <w:rFonts w:ascii="Times New Roman" w:hAnsi="Times New Roman" w:cs="Times New Roman"/>
          <w:sz w:val="24"/>
          <w:szCs w:val="24"/>
        </w:rPr>
        <w:t>seven studies</w:t>
      </w:r>
      <w:r w:rsidR="003A1CBA" w:rsidRPr="003A1CBA">
        <w:rPr>
          <w:rFonts w:ascii="Times New Roman" w:hAnsi="Times New Roman" w:cs="Times New Roman"/>
          <w:noProof/>
          <w:sz w:val="24"/>
          <w:szCs w:val="24"/>
          <w:vertAlign w:val="superscript"/>
        </w:rPr>
        <w:t>6</w:t>
      </w:r>
      <w:r w:rsidR="00A97A27">
        <w:rPr>
          <w:rFonts w:ascii="Times New Roman" w:hAnsi="Times New Roman" w:cs="Times New Roman"/>
          <w:noProof/>
          <w:sz w:val="24"/>
          <w:szCs w:val="24"/>
          <w:vertAlign w:val="superscript"/>
        </w:rPr>
        <w:t>7</w:t>
      </w:r>
      <w:r w:rsidR="003A1CBA" w:rsidRPr="003A1CBA">
        <w:rPr>
          <w:rFonts w:ascii="Times New Roman" w:hAnsi="Times New Roman" w:cs="Times New Roman"/>
          <w:noProof/>
          <w:sz w:val="24"/>
          <w:szCs w:val="24"/>
          <w:vertAlign w:val="superscript"/>
        </w:rPr>
        <w:t>-</w:t>
      </w:r>
      <w:r w:rsidR="00A97A27">
        <w:rPr>
          <w:rFonts w:ascii="Times New Roman" w:hAnsi="Times New Roman" w:cs="Times New Roman"/>
          <w:noProof/>
          <w:sz w:val="24"/>
          <w:szCs w:val="24"/>
          <w:vertAlign w:val="superscript"/>
        </w:rPr>
        <w:t>70</w:t>
      </w:r>
      <w:r w:rsidR="003A1CBA" w:rsidRPr="003A1CBA">
        <w:rPr>
          <w:rFonts w:ascii="Times New Roman" w:hAnsi="Times New Roman" w:cs="Times New Roman"/>
          <w:noProof/>
          <w:sz w:val="24"/>
          <w:szCs w:val="24"/>
          <w:vertAlign w:val="superscript"/>
        </w:rPr>
        <w:t>,7</w:t>
      </w:r>
      <w:r w:rsidR="00A97A27">
        <w:rPr>
          <w:rFonts w:ascii="Times New Roman" w:hAnsi="Times New Roman" w:cs="Times New Roman"/>
          <w:noProof/>
          <w:sz w:val="24"/>
          <w:szCs w:val="24"/>
          <w:vertAlign w:val="superscript"/>
        </w:rPr>
        <w:t>2</w:t>
      </w:r>
      <w:r w:rsidR="003A1CBA" w:rsidRPr="003A1CBA">
        <w:rPr>
          <w:rFonts w:ascii="Times New Roman" w:hAnsi="Times New Roman" w:cs="Times New Roman"/>
          <w:noProof/>
          <w:sz w:val="24"/>
          <w:szCs w:val="24"/>
          <w:vertAlign w:val="superscript"/>
        </w:rPr>
        <w:t>-7</w:t>
      </w:r>
      <w:r w:rsidR="00A97A27">
        <w:rPr>
          <w:rFonts w:ascii="Times New Roman" w:hAnsi="Times New Roman" w:cs="Times New Roman"/>
          <w:noProof/>
          <w:sz w:val="24"/>
          <w:szCs w:val="24"/>
          <w:vertAlign w:val="superscript"/>
        </w:rPr>
        <w:t>4</w:t>
      </w:r>
      <w:r w:rsidR="00B8638C">
        <w:rPr>
          <w:rFonts w:ascii="Times New Roman" w:hAnsi="Times New Roman" w:cs="Times New Roman"/>
          <w:sz w:val="24"/>
          <w:szCs w:val="24"/>
        </w:rPr>
        <w:t xml:space="preserve"> reported on CPR and</w:t>
      </w:r>
      <w:r w:rsidR="00396BEB">
        <w:rPr>
          <w:rFonts w:ascii="Times New Roman" w:hAnsi="Times New Roman" w:cs="Times New Roman"/>
          <w:sz w:val="24"/>
          <w:szCs w:val="24"/>
        </w:rPr>
        <w:t xml:space="preserve"> six studies</w:t>
      </w:r>
      <w:r w:rsidR="00E479FE" w:rsidRPr="00E479FE">
        <w:rPr>
          <w:rFonts w:ascii="Times New Roman" w:hAnsi="Times New Roman" w:cs="Times New Roman"/>
          <w:noProof/>
          <w:sz w:val="24"/>
          <w:szCs w:val="24"/>
          <w:vertAlign w:val="superscript"/>
        </w:rPr>
        <w:t>6</w:t>
      </w:r>
      <w:r w:rsidR="00A97A27">
        <w:rPr>
          <w:rFonts w:ascii="Times New Roman" w:hAnsi="Times New Roman" w:cs="Times New Roman"/>
          <w:noProof/>
          <w:sz w:val="24"/>
          <w:szCs w:val="24"/>
          <w:vertAlign w:val="superscript"/>
        </w:rPr>
        <w:t>8</w:t>
      </w:r>
      <w:r w:rsidR="00E479FE" w:rsidRPr="00E479FE">
        <w:rPr>
          <w:rFonts w:ascii="Times New Roman" w:hAnsi="Times New Roman" w:cs="Times New Roman"/>
          <w:noProof/>
          <w:sz w:val="24"/>
          <w:szCs w:val="24"/>
          <w:vertAlign w:val="superscript"/>
        </w:rPr>
        <w:t>,6</w:t>
      </w:r>
      <w:r w:rsidR="00A97A27">
        <w:rPr>
          <w:rFonts w:ascii="Times New Roman" w:hAnsi="Times New Roman" w:cs="Times New Roman"/>
          <w:noProof/>
          <w:sz w:val="24"/>
          <w:szCs w:val="24"/>
          <w:vertAlign w:val="superscript"/>
        </w:rPr>
        <w:t>9</w:t>
      </w:r>
      <w:r w:rsidR="00E479FE" w:rsidRPr="00E479FE">
        <w:rPr>
          <w:rFonts w:ascii="Times New Roman" w:hAnsi="Times New Roman" w:cs="Times New Roman"/>
          <w:noProof/>
          <w:sz w:val="24"/>
          <w:szCs w:val="24"/>
          <w:vertAlign w:val="superscript"/>
        </w:rPr>
        <w:t>,7</w:t>
      </w:r>
      <w:r w:rsidR="00A97A27">
        <w:rPr>
          <w:rFonts w:ascii="Times New Roman" w:hAnsi="Times New Roman" w:cs="Times New Roman"/>
          <w:noProof/>
          <w:sz w:val="24"/>
          <w:szCs w:val="24"/>
          <w:vertAlign w:val="superscript"/>
        </w:rPr>
        <w:t>1</w:t>
      </w:r>
      <w:r w:rsidR="00E479FE" w:rsidRPr="00E479FE">
        <w:rPr>
          <w:rFonts w:ascii="Times New Roman" w:hAnsi="Times New Roman" w:cs="Times New Roman"/>
          <w:noProof/>
          <w:sz w:val="24"/>
          <w:szCs w:val="24"/>
          <w:vertAlign w:val="superscript"/>
        </w:rPr>
        <w:t>-7</w:t>
      </w:r>
      <w:r w:rsidR="00A97A27">
        <w:rPr>
          <w:rFonts w:ascii="Times New Roman" w:hAnsi="Times New Roman" w:cs="Times New Roman"/>
          <w:noProof/>
          <w:sz w:val="24"/>
          <w:szCs w:val="24"/>
          <w:vertAlign w:val="superscript"/>
        </w:rPr>
        <w:t>4</w:t>
      </w:r>
      <w:r w:rsidR="00396BEB">
        <w:rPr>
          <w:rFonts w:ascii="Times New Roman" w:hAnsi="Times New Roman" w:cs="Times New Roman"/>
          <w:sz w:val="24"/>
          <w:szCs w:val="24"/>
        </w:rPr>
        <w:t xml:space="preserve"> reported on MR at various threshold values</w:t>
      </w:r>
      <w:r w:rsidR="00D03702">
        <w:rPr>
          <w:rFonts w:ascii="Times New Roman" w:hAnsi="Times New Roman" w:cs="Times New Roman"/>
          <w:sz w:val="24"/>
          <w:szCs w:val="24"/>
        </w:rPr>
        <w:t xml:space="preserve"> </w:t>
      </w:r>
      <w:r w:rsidR="00D03702" w:rsidRPr="007A1CD6">
        <w:rPr>
          <w:rFonts w:ascii="Times New Roman" w:hAnsi="Times New Roman" w:cs="Times New Roman"/>
          <w:b/>
          <w:bCs/>
          <w:sz w:val="24"/>
          <w:szCs w:val="24"/>
        </w:rPr>
        <w:t>(</w:t>
      </w:r>
      <w:r w:rsidR="00D03702">
        <w:rPr>
          <w:rFonts w:ascii="Times New Roman" w:hAnsi="Times New Roman" w:cs="Times New Roman"/>
          <w:b/>
          <w:bCs/>
          <w:sz w:val="24"/>
          <w:szCs w:val="24"/>
        </w:rPr>
        <w:t xml:space="preserve">Figure </w:t>
      </w:r>
      <w:r w:rsidR="00513D15">
        <w:rPr>
          <w:rFonts w:ascii="Times New Roman" w:hAnsi="Times New Roman" w:cs="Times New Roman"/>
          <w:b/>
          <w:bCs/>
          <w:sz w:val="24"/>
          <w:szCs w:val="24"/>
        </w:rPr>
        <w:t>6</w:t>
      </w:r>
      <w:r w:rsidR="00D03702">
        <w:rPr>
          <w:rFonts w:ascii="Times New Roman" w:hAnsi="Times New Roman" w:cs="Times New Roman"/>
          <w:b/>
          <w:bCs/>
          <w:sz w:val="24"/>
          <w:szCs w:val="24"/>
        </w:rPr>
        <w:t>)</w:t>
      </w:r>
      <w:r w:rsidR="008E3A67">
        <w:rPr>
          <w:rFonts w:ascii="Times New Roman" w:hAnsi="Times New Roman" w:cs="Times New Roman"/>
          <w:sz w:val="24"/>
          <w:szCs w:val="24"/>
        </w:rPr>
        <w:t xml:space="preserve">. There </w:t>
      </w:r>
      <w:r w:rsidR="00366A8D">
        <w:rPr>
          <w:rFonts w:ascii="Times New Roman" w:hAnsi="Times New Roman" w:cs="Times New Roman"/>
          <w:sz w:val="24"/>
          <w:szCs w:val="24"/>
        </w:rPr>
        <w:t>were no similarities between the threshold values used</w:t>
      </w:r>
      <w:r w:rsidR="00224B25">
        <w:rPr>
          <w:rFonts w:ascii="Times New Roman" w:hAnsi="Times New Roman" w:cs="Times New Roman"/>
          <w:sz w:val="24"/>
          <w:szCs w:val="24"/>
        </w:rPr>
        <w:t xml:space="preserve"> </w:t>
      </w:r>
      <w:r w:rsidR="0006783F">
        <w:rPr>
          <w:rFonts w:ascii="Times New Roman" w:hAnsi="Times New Roman" w:cs="Times New Roman"/>
          <w:sz w:val="24"/>
          <w:szCs w:val="24"/>
        </w:rPr>
        <w:t>and</w:t>
      </w:r>
      <w:r w:rsidR="00224B25">
        <w:rPr>
          <w:rFonts w:ascii="Times New Roman" w:hAnsi="Times New Roman" w:cs="Times New Roman"/>
          <w:sz w:val="24"/>
          <w:szCs w:val="24"/>
        </w:rPr>
        <w:t xml:space="preserve"> </w:t>
      </w:r>
      <w:r w:rsidR="00BF05EF">
        <w:rPr>
          <w:rFonts w:ascii="Times New Roman" w:hAnsi="Times New Roman" w:cs="Times New Roman"/>
          <w:sz w:val="24"/>
          <w:szCs w:val="24"/>
        </w:rPr>
        <w:t xml:space="preserve">wide variation of </w:t>
      </w:r>
      <w:r w:rsidR="00224B25">
        <w:rPr>
          <w:rFonts w:ascii="Times New Roman" w:hAnsi="Times New Roman" w:cs="Times New Roman"/>
          <w:sz w:val="24"/>
          <w:szCs w:val="24"/>
        </w:rPr>
        <w:t xml:space="preserve">the timing of progesterone </w:t>
      </w:r>
      <w:r w:rsidR="0006783F">
        <w:rPr>
          <w:rFonts w:ascii="Times New Roman" w:hAnsi="Times New Roman" w:cs="Times New Roman"/>
          <w:sz w:val="24"/>
          <w:szCs w:val="24"/>
        </w:rPr>
        <w:t xml:space="preserve">measurement. Data from various threshold values were </w:t>
      </w:r>
      <w:proofErr w:type="spellStart"/>
      <w:r w:rsidR="0006783F">
        <w:rPr>
          <w:rFonts w:ascii="Times New Roman" w:hAnsi="Times New Roman" w:cs="Times New Roman"/>
          <w:sz w:val="24"/>
          <w:szCs w:val="24"/>
        </w:rPr>
        <w:t>summari</w:t>
      </w:r>
      <w:r w:rsidR="00954D3A">
        <w:rPr>
          <w:rFonts w:ascii="Times New Roman" w:hAnsi="Times New Roman" w:cs="Times New Roman"/>
          <w:sz w:val="24"/>
          <w:szCs w:val="24"/>
        </w:rPr>
        <w:t>s</w:t>
      </w:r>
      <w:r w:rsidR="0006783F">
        <w:rPr>
          <w:rFonts w:ascii="Times New Roman" w:hAnsi="Times New Roman" w:cs="Times New Roman"/>
          <w:sz w:val="24"/>
          <w:szCs w:val="24"/>
        </w:rPr>
        <w:t>ed</w:t>
      </w:r>
      <w:proofErr w:type="spellEnd"/>
      <w:r w:rsidR="0006783F">
        <w:rPr>
          <w:rFonts w:ascii="Times New Roman" w:hAnsi="Times New Roman" w:cs="Times New Roman"/>
          <w:sz w:val="24"/>
          <w:szCs w:val="24"/>
        </w:rPr>
        <w:t xml:space="preserve"> in </w:t>
      </w:r>
      <w:r w:rsidR="009607F3">
        <w:rPr>
          <w:rFonts w:ascii="Times New Roman" w:hAnsi="Times New Roman" w:cs="Times New Roman"/>
          <w:b/>
          <w:bCs/>
          <w:sz w:val="24"/>
          <w:szCs w:val="24"/>
          <w:lang w:val="en-MY"/>
        </w:rPr>
        <w:t>Supplementary</w:t>
      </w:r>
      <w:r w:rsidR="0006783F" w:rsidRPr="00854620">
        <w:rPr>
          <w:rFonts w:ascii="Times New Roman" w:hAnsi="Times New Roman" w:cs="Times New Roman"/>
          <w:b/>
          <w:bCs/>
          <w:sz w:val="24"/>
          <w:szCs w:val="24"/>
        </w:rPr>
        <w:t xml:space="preserve"> Table S</w:t>
      </w:r>
      <w:r w:rsidR="00A865B3">
        <w:rPr>
          <w:rFonts w:ascii="Times New Roman" w:hAnsi="Times New Roman" w:cs="Times New Roman"/>
          <w:b/>
          <w:bCs/>
          <w:sz w:val="24"/>
          <w:szCs w:val="24"/>
        </w:rPr>
        <w:t>5</w:t>
      </w:r>
      <w:r w:rsidR="0006783F">
        <w:rPr>
          <w:rFonts w:ascii="Times New Roman" w:hAnsi="Times New Roman" w:cs="Times New Roman"/>
          <w:b/>
          <w:bCs/>
          <w:sz w:val="24"/>
          <w:szCs w:val="24"/>
        </w:rPr>
        <w:t>.</w:t>
      </w:r>
      <w:r w:rsidR="00E479FE">
        <w:rPr>
          <w:rFonts w:ascii="Times New Roman" w:hAnsi="Times New Roman" w:cs="Times New Roman"/>
          <w:b/>
          <w:bCs/>
          <w:sz w:val="24"/>
          <w:szCs w:val="24"/>
        </w:rPr>
        <w:t xml:space="preserve"> </w:t>
      </w:r>
      <w:r w:rsidR="00E479FE">
        <w:rPr>
          <w:rFonts w:ascii="Times New Roman" w:hAnsi="Times New Roman" w:cs="Times New Roman"/>
          <w:sz w:val="24"/>
          <w:szCs w:val="24"/>
        </w:rPr>
        <w:t>In both natural cycle and medicated FET cycle, Melo et al.</w:t>
      </w:r>
      <w:r w:rsidR="00E756FA" w:rsidRPr="00E756FA">
        <w:rPr>
          <w:rFonts w:ascii="Times New Roman" w:hAnsi="Times New Roman" w:cs="Times New Roman"/>
          <w:noProof/>
          <w:sz w:val="24"/>
          <w:szCs w:val="24"/>
          <w:vertAlign w:val="superscript"/>
        </w:rPr>
        <w:t>7</w:t>
      </w:r>
      <w:r w:rsidR="00DD3C34">
        <w:rPr>
          <w:rFonts w:ascii="Times New Roman" w:hAnsi="Times New Roman" w:cs="Times New Roman"/>
          <w:noProof/>
          <w:sz w:val="24"/>
          <w:szCs w:val="24"/>
          <w:vertAlign w:val="superscript"/>
        </w:rPr>
        <w:t>5</w:t>
      </w:r>
      <w:r w:rsidR="00E479FE">
        <w:rPr>
          <w:rFonts w:ascii="Times New Roman" w:hAnsi="Times New Roman" w:cs="Times New Roman"/>
          <w:sz w:val="24"/>
          <w:szCs w:val="24"/>
        </w:rPr>
        <w:t xml:space="preserve"> reported LBR, CPR and MR </w:t>
      </w:r>
      <w:r w:rsidR="005C25C3">
        <w:rPr>
          <w:rFonts w:ascii="Times New Roman" w:hAnsi="Times New Roman" w:cs="Times New Roman"/>
          <w:sz w:val="24"/>
          <w:szCs w:val="24"/>
        </w:rPr>
        <w:t xml:space="preserve">as </w:t>
      </w:r>
      <w:proofErr w:type="spellStart"/>
      <w:r w:rsidR="00C905FB">
        <w:rPr>
          <w:rFonts w:ascii="Times New Roman" w:hAnsi="Times New Roman" w:cs="Times New Roman"/>
          <w:sz w:val="24"/>
          <w:szCs w:val="24"/>
        </w:rPr>
        <w:t>summari</w:t>
      </w:r>
      <w:r w:rsidR="00954D3A">
        <w:rPr>
          <w:rFonts w:ascii="Times New Roman" w:hAnsi="Times New Roman" w:cs="Times New Roman"/>
          <w:sz w:val="24"/>
          <w:szCs w:val="24"/>
        </w:rPr>
        <w:t>s</w:t>
      </w:r>
      <w:r w:rsidR="00C905FB">
        <w:rPr>
          <w:rFonts w:ascii="Times New Roman" w:hAnsi="Times New Roman" w:cs="Times New Roman"/>
          <w:sz w:val="24"/>
          <w:szCs w:val="24"/>
        </w:rPr>
        <w:t>ed</w:t>
      </w:r>
      <w:proofErr w:type="spellEnd"/>
      <w:r w:rsidR="00C905FB">
        <w:rPr>
          <w:rFonts w:ascii="Times New Roman" w:hAnsi="Times New Roman" w:cs="Times New Roman"/>
          <w:sz w:val="24"/>
          <w:szCs w:val="24"/>
        </w:rPr>
        <w:t xml:space="preserve"> in</w:t>
      </w:r>
      <w:r w:rsidR="00E756FA">
        <w:rPr>
          <w:rFonts w:ascii="Times New Roman" w:hAnsi="Times New Roman" w:cs="Times New Roman"/>
          <w:sz w:val="24"/>
          <w:szCs w:val="24"/>
        </w:rPr>
        <w:t xml:space="preserve"> </w:t>
      </w:r>
      <w:r w:rsidR="009607F3">
        <w:rPr>
          <w:rFonts w:ascii="Times New Roman" w:hAnsi="Times New Roman" w:cs="Times New Roman"/>
          <w:b/>
          <w:bCs/>
          <w:sz w:val="24"/>
          <w:szCs w:val="24"/>
          <w:lang w:val="en-MY"/>
        </w:rPr>
        <w:t>Supplementary</w:t>
      </w:r>
      <w:r w:rsidR="00E756FA" w:rsidRPr="00854620">
        <w:rPr>
          <w:rFonts w:ascii="Times New Roman" w:hAnsi="Times New Roman" w:cs="Times New Roman"/>
          <w:b/>
          <w:bCs/>
          <w:sz w:val="24"/>
          <w:szCs w:val="24"/>
        </w:rPr>
        <w:t xml:space="preserve"> Table S</w:t>
      </w:r>
      <w:r w:rsidR="000D35ED">
        <w:rPr>
          <w:rFonts w:ascii="Times New Roman" w:hAnsi="Times New Roman" w:cs="Times New Roman"/>
          <w:b/>
          <w:bCs/>
          <w:sz w:val="24"/>
          <w:szCs w:val="24"/>
        </w:rPr>
        <w:t>6</w:t>
      </w:r>
      <w:r w:rsidR="00E756FA">
        <w:rPr>
          <w:rFonts w:ascii="Times New Roman" w:hAnsi="Times New Roman" w:cs="Times New Roman"/>
          <w:b/>
          <w:bCs/>
          <w:sz w:val="24"/>
          <w:szCs w:val="24"/>
        </w:rPr>
        <w:t>.</w:t>
      </w:r>
      <w:r w:rsidR="003641D4">
        <w:rPr>
          <w:rFonts w:ascii="Times New Roman" w:hAnsi="Times New Roman" w:cs="Times New Roman"/>
          <w:sz w:val="24"/>
          <w:szCs w:val="24"/>
          <w:lang w:val="en-MY"/>
        </w:rPr>
        <w:br w:type="page"/>
      </w:r>
    </w:p>
    <w:p w14:paraId="53780C5B" w14:textId="3F07FCEA"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Discussion</w:t>
      </w:r>
    </w:p>
    <w:p w14:paraId="53780C5C" w14:textId="77777777"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rPr>
        <w:t>Main findings</w:t>
      </w:r>
    </w:p>
    <w:p w14:paraId="3B17C8E2" w14:textId="507FE838" w:rsidR="00F80634" w:rsidRPr="00E326FD" w:rsidRDefault="00F80634"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 xml:space="preserve">We set to examine whether serum progesterone level at different stages of the treatment impact on the outcomes. </w:t>
      </w:r>
      <w:r w:rsidR="00904FF8" w:rsidRPr="00E326FD">
        <w:rPr>
          <w:rFonts w:ascii="Times New Roman" w:hAnsi="Times New Roman" w:cs="Times New Roman"/>
          <w:sz w:val="24"/>
          <w:szCs w:val="24"/>
        </w:rPr>
        <w:t>In controlled ovarian stimulation cycle</w:t>
      </w:r>
      <w:r w:rsidRPr="00E326FD">
        <w:rPr>
          <w:rFonts w:ascii="Times New Roman" w:hAnsi="Times New Roman" w:cs="Times New Roman"/>
          <w:sz w:val="24"/>
          <w:szCs w:val="24"/>
        </w:rPr>
        <w:t xml:space="preserve"> with fresh embryo transfer</w:t>
      </w:r>
      <w:r w:rsidR="00904FF8" w:rsidRPr="00E326FD">
        <w:rPr>
          <w:rFonts w:ascii="Times New Roman" w:hAnsi="Times New Roman" w:cs="Times New Roman"/>
          <w:sz w:val="24"/>
          <w:szCs w:val="24"/>
        </w:rPr>
        <w:t xml:space="preserve">, </w:t>
      </w:r>
      <w:r w:rsidRPr="00E326FD">
        <w:rPr>
          <w:rFonts w:ascii="Times New Roman" w:hAnsi="Times New Roman" w:cs="Times New Roman"/>
          <w:sz w:val="24"/>
          <w:szCs w:val="24"/>
        </w:rPr>
        <w:t xml:space="preserve">elevated progesterone </w:t>
      </w:r>
      <w:r w:rsidR="00904FF8" w:rsidRPr="00E326FD">
        <w:rPr>
          <w:rFonts w:ascii="Times New Roman" w:hAnsi="Times New Roman" w:cs="Times New Roman"/>
          <w:sz w:val="24"/>
          <w:szCs w:val="24"/>
        </w:rPr>
        <w:t xml:space="preserve">at baseline did not impact on LBR/CPR. EP </w:t>
      </w:r>
      <w:r w:rsidRPr="00E326FD">
        <w:rPr>
          <w:rFonts w:ascii="Times New Roman" w:hAnsi="Times New Roman" w:cs="Times New Roman"/>
          <w:sz w:val="24"/>
          <w:szCs w:val="24"/>
        </w:rPr>
        <w:t xml:space="preserve">on </w:t>
      </w:r>
      <w:r w:rsidR="008F4767" w:rsidRPr="00E326FD">
        <w:rPr>
          <w:rFonts w:ascii="Times New Roman" w:hAnsi="Times New Roman" w:cs="Times New Roman"/>
          <w:sz w:val="24"/>
          <w:szCs w:val="24"/>
        </w:rPr>
        <w:t xml:space="preserve">the </w:t>
      </w:r>
      <w:r w:rsidRPr="00E326FD">
        <w:rPr>
          <w:rFonts w:ascii="Times New Roman" w:hAnsi="Times New Roman" w:cs="Times New Roman"/>
          <w:sz w:val="24"/>
          <w:szCs w:val="24"/>
        </w:rPr>
        <w:t xml:space="preserve">day of </w:t>
      </w:r>
      <w:r w:rsidR="00904FF8" w:rsidRPr="00E326FD">
        <w:rPr>
          <w:rFonts w:ascii="Times New Roman" w:hAnsi="Times New Roman" w:cs="Times New Roman"/>
          <w:sz w:val="24"/>
          <w:szCs w:val="24"/>
        </w:rPr>
        <w:t xml:space="preserve">ovulation trigger in all studies (both D3 and D5) is associated with a decreased LBR/OPR/CPR and no significant difference in </w:t>
      </w:r>
      <w:r w:rsidRPr="00E326FD">
        <w:rPr>
          <w:rFonts w:ascii="Times New Roman" w:hAnsi="Times New Roman" w:cs="Times New Roman"/>
          <w:sz w:val="24"/>
          <w:szCs w:val="24"/>
        </w:rPr>
        <w:t>miscarriage</w:t>
      </w:r>
      <w:r w:rsidR="00904FF8" w:rsidRPr="00E326FD">
        <w:rPr>
          <w:rFonts w:ascii="Times New Roman" w:hAnsi="Times New Roman" w:cs="Times New Roman"/>
          <w:sz w:val="24"/>
          <w:szCs w:val="24"/>
        </w:rPr>
        <w:t xml:space="preserve">. However, in a subgroup analysis, EP at ovulation trigger is associated with a lower LBR/CPR </w:t>
      </w:r>
      <w:r w:rsidRPr="00E326FD">
        <w:rPr>
          <w:rFonts w:ascii="Times New Roman" w:hAnsi="Times New Roman" w:cs="Times New Roman"/>
          <w:sz w:val="24"/>
          <w:szCs w:val="24"/>
        </w:rPr>
        <w:t xml:space="preserve">when </w:t>
      </w:r>
      <w:r w:rsidR="00904FF8" w:rsidRPr="00E326FD">
        <w:rPr>
          <w:rFonts w:ascii="Times New Roman" w:hAnsi="Times New Roman" w:cs="Times New Roman"/>
          <w:sz w:val="24"/>
          <w:szCs w:val="24"/>
        </w:rPr>
        <w:t>D3 embryo</w:t>
      </w:r>
      <w:r w:rsidRPr="00E326FD">
        <w:rPr>
          <w:rFonts w:ascii="Times New Roman" w:hAnsi="Times New Roman" w:cs="Times New Roman"/>
          <w:sz w:val="24"/>
          <w:szCs w:val="24"/>
        </w:rPr>
        <w:t>s were transferred</w:t>
      </w:r>
      <w:r w:rsidR="00904FF8" w:rsidRPr="00E326FD">
        <w:rPr>
          <w:rFonts w:ascii="Times New Roman" w:hAnsi="Times New Roman" w:cs="Times New Roman"/>
          <w:sz w:val="24"/>
          <w:szCs w:val="24"/>
        </w:rPr>
        <w:t xml:space="preserve">. EP did not impact LBR/CPR </w:t>
      </w:r>
      <w:r w:rsidRPr="00E326FD">
        <w:rPr>
          <w:rFonts w:ascii="Times New Roman" w:hAnsi="Times New Roman" w:cs="Times New Roman"/>
          <w:sz w:val="24"/>
          <w:szCs w:val="24"/>
        </w:rPr>
        <w:t xml:space="preserve">when </w:t>
      </w:r>
      <w:r w:rsidR="00904FF8" w:rsidRPr="00E326FD">
        <w:rPr>
          <w:rFonts w:ascii="Times New Roman" w:hAnsi="Times New Roman" w:cs="Times New Roman"/>
          <w:sz w:val="24"/>
          <w:szCs w:val="24"/>
        </w:rPr>
        <w:t>D5 embryos</w:t>
      </w:r>
      <w:r w:rsidRPr="00E326FD">
        <w:rPr>
          <w:rFonts w:ascii="Times New Roman" w:hAnsi="Times New Roman" w:cs="Times New Roman"/>
          <w:sz w:val="24"/>
          <w:szCs w:val="24"/>
        </w:rPr>
        <w:t xml:space="preserve"> were transferred</w:t>
      </w:r>
      <w:r w:rsidR="00904FF8" w:rsidRPr="00E326FD">
        <w:rPr>
          <w:rFonts w:ascii="Times New Roman" w:hAnsi="Times New Roman" w:cs="Times New Roman"/>
          <w:sz w:val="24"/>
          <w:szCs w:val="24"/>
        </w:rPr>
        <w:t>. There were insufficient studies to allow meaningful analysis</w:t>
      </w:r>
      <w:r w:rsidRPr="00E326FD">
        <w:rPr>
          <w:rFonts w:ascii="Times New Roman" w:hAnsi="Times New Roman" w:cs="Times New Roman"/>
          <w:sz w:val="24"/>
          <w:szCs w:val="24"/>
        </w:rPr>
        <w:t xml:space="preserve"> for EP </w:t>
      </w:r>
      <w:r w:rsidR="00904FF8" w:rsidRPr="00E326FD">
        <w:rPr>
          <w:rFonts w:ascii="Times New Roman" w:hAnsi="Times New Roman" w:cs="Times New Roman"/>
          <w:sz w:val="24"/>
          <w:szCs w:val="24"/>
        </w:rPr>
        <w:t xml:space="preserve">on the day of oocyte retrieval and on the day of embryo transfer. </w:t>
      </w:r>
    </w:p>
    <w:p w14:paraId="2FE0D1FF" w14:textId="32EAF09E" w:rsidR="00BB4204" w:rsidRDefault="00904FF8"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In FET cycles, as the studies were heterogeneous with various threshold levels used and timing of serum progesterone monitoring, we were unable to combine the data in a meaningful way</w:t>
      </w:r>
      <w:r w:rsidR="00F80634" w:rsidRPr="00E326FD">
        <w:rPr>
          <w:rFonts w:ascii="Times New Roman" w:hAnsi="Times New Roman" w:cs="Times New Roman"/>
          <w:sz w:val="24"/>
          <w:szCs w:val="24"/>
        </w:rPr>
        <w:t xml:space="preserve"> to give a definitive answer</w:t>
      </w:r>
      <w:r w:rsidR="00BB4204" w:rsidRPr="00E326FD">
        <w:rPr>
          <w:rFonts w:ascii="Times New Roman" w:hAnsi="Times New Roman" w:cs="Times New Roman"/>
          <w:sz w:val="24"/>
          <w:szCs w:val="24"/>
        </w:rPr>
        <w:t>.</w:t>
      </w:r>
      <w:r w:rsidR="00BB4204">
        <w:rPr>
          <w:rFonts w:ascii="Times New Roman" w:hAnsi="Times New Roman" w:cs="Times New Roman"/>
          <w:sz w:val="24"/>
          <w:szCs w:val="24"/>
        </w:rPr>
        <w:t xml:space="preserve"> </w:t>
      </w:r>
    </w:p>
    <w:p w14:paraId="5ECCE6A1" w14:textId="77777777" w:rsidR="00673BC1" w:rsidRDefault="00673BC1" w:rsidP="00673BC1">
      <w:pPr>
        <w:spacing w:line="360" w:lineRule="auto"/>
        <w:rPr>
          <w:rFonts w:ascii="Times New Roman" w:hAnsi="Times New Roman" w:cs="Times New Roman"/>
          <w:sz w:val="24"/>
          <w:szCs w:val="24"/>
        </w:rPr>
      </w:pPr>
      <w:r>
        <w:rPr>
          <w:rFonts w:ascii="Times New Roman" w:hAnsi="Times New Roman" w:cs="Times New Roman"/>
          <w:sz w:val="24"/>
          <w:szCs w:val="24"/>
        </w:rPr>
        <w:t xml:space="preserve">We have provided a summary of our results in </w:t>
      </w:r>
      <w:r w:rsidRPr="00871B32">
        <w:rPr>
          <w:rFonts w:ascii="Times New Roman" w:hAnsi="Times New Roman" w:cs="Times New Roman"/>
          <w:b/>
          <w:bCs/>
          <w:sz w:val="24"/>
          <w:szCs w:val="24"/>
        </w:rPr>
        <w:t xml:space="preserve">Figure </w:t>
      </w:r>
      <w:r>
        <w:rPr>
          <w:rFonts w:ascii="Times New Roman" w:hAnsi="Times New Roman" w:cs="Times New Roman"/>
          <w:b/>
          <w:bCs/>
          <w:sz w:val="24"/>
          <w:szCs w:val="24"/>
        </w:rPr>
        <w:t>7</w:t>
      </w:r>
      <w:r>
        <w:rPr>
          <w:rFonts w:ascii="Times New Roman" w:hAnsi="Times New Roman" w:cs="Times New Roman"/>
          <w:sz w:val="24"/>
          <w:szCs w:val="24"/>
        </w:rPr>
        <w:t>.</w:t>
      </w:r>
    </w:p>
    <w:p w14:paraId="1D01E2BA" w14:textId="77777777" w:rsidR="00BB4204" w:rsidRDefault="00BB4204" w:rsidP="00F9392D">
      <w:pPr>
        <w:spacing w:line="360" w:lineRule="auto"/>
        <w:rPr>
          <w:rFonts w:ascii="Times New Roman" w:hAnsi="Times New Roman" w:cs="Times New Roman"/>
          <w:sz w:val="24"/>
          <w:szCs w:val="24"/>
        </w:rPr>
      </w:pPr>
    </w:p>
    <w:p w14:paraId="5474DEB6" w14:textId="1BE2B5FD" w:rsidR="00F80634" w:rsidRPr="00E326FD" w:rsidRDefault="00F80634" w:rsidP="00F9392D">
      <w:pPr>
        <w:spacing w:line="360" w:lineRule="auto"/>
        <w:rPr>
          <w:rFonts w:ascii="Times New Roman" w:hAnsi="Times New Roman" w:cs="Times New Roman"/>
          <w:b/>
          <w:bCs/>
          <w:sz w:val="24"/>
          <w:szCs w:val="24"/>
        </w:rPr>
      </w:pPr>
      <w:r w:rsidRPr="00E326FD">
        <w:rPr>
          <w:rFonts w:ascii="Times New Roman" w:hAnsi="Times New Roman" w:cs="Times New Roman"/>
          <w:b/>
          <w:bCs/>
          <w:sz w:val="24"/>
          <w:szCs w:val="24"/>
        </w:rPr>
        <w:t>Meaning of the findings</w:t>
      </w:r>
    </w:p>
    <w:p w14:paraId="445CD3FC" w14:textId="569247F1" w:rsidR="00090002" w:rsidRPr="00567D9B" w:rsidRDefault="00005DBD" w:rsidP="00F9392D">
      <w:pPr>
        <w:spacing w:line="360" w:lineRule="auto"/>
        <w:rPr>
          <w:rFonts w:ascii="Times New Roman" w:hAnsi="Times New Roman" w:cs="Times New Roman"/>
          <w:sz w:val="24"/>
          <w:szCs w:val="24"/>
          <w:highlight w:val="yellow"/>
          <w:lang w:val="en-MY"/>
        </w:rPr>
      </w:pPr>
      <w:r w:rsidRPr="003E0865">
        <w:rPr>
          <w:rFonts w:ascii="Times New Roman" w:hAnsi="Times New Roman" w:cs="Times New Roman"/>
          <w:sz w:val="24"/>
          <w:szCs w:val="24"/>
        </w:rPr>
        <w:t xml:space="preserve">Whilst multiple theories exist to explain why EP in COS is harmful, the real mechanism is unknown. Recent data suggests that after </w:t>
      </w:r>
      <w:r w:rsidR="00632594" w:rsidRPr="003E0865">
        <w:rPr>
          <w:rFonts w:ascii="Times New Roman" w:hAnsi="Times New Roman" w:cs="Times New Roman"/>
          <w:sz w:val="24"/>
          <w:szCs w:val="24"/>
        </w:rPr>
        <w:t xml:space="preserve">the </w:t>
      </w:r>
      <w:proofErr w:type="spellStart"/>
      <w:r w:rsidR="00632594" w:rsidRPr="003E0865">
        <w:rPr>
          <w:rFonts w:ascii="Times New Roman" w:hAnsi="Times New Roman" w:cs="Times New Roman"/>
          <w:sz w:val="24"/>
          <w:szCs w:val="24"/>
        </w:rPr>
        <w:t>hCG</w:t>
      </w:r>
      <w:proofErr w:type="spellEnd"/>
      <w:r w:rsidR="00632594" w:rsidRPr="003E0865">
        <w:rPr>
          <w:rFonts w:ascii="Times New Roman" w:hAnsi="Times New Roman" w:cs="Times New Roman"/>
          <w:sz w:val="24"/>
          <w:szCs w:val="24"/>
        </w:rPr>
        <w:t xml:space="preserve"> trigger, progesterone levels peak from day 2 to 4 days after egg retrieval, at a level 10 times higher than natural cycles and several fold higher than levels achieved with luteal phase support, and the progesterone levels fall</w:t>
      </w:r>
      <w:r w:rsidRPr="003E0865">
        <w:rPr>
          <w:rFonts w:ascii="Times New Roman" w:hAnsi="Times New Roman" w:cs="Times New Roman"/>
          <w:sz w:val="24"/>
          <w:szCs w:val="24"/>
        </w:rPr>
        <w:t xml:space="preserve"> rapidly</w:t>
      </w:r>
      <w:r w:rsidR="004C253F" w:rsidRPr="003E0865">
        <w:rPr>
          <w:rFonts w:ascii="Times New Roman" w:hAnsi="Times New Roman" w:cs="Times New Roman"/>
          <w:sz w:val="24"/>
          <w:szCs w:val="24"/>
        </w:rPr>
        <w:t xml:space="preserve"> (in hours)</w:t>
      </w:r>
      <w:r w:rsidRPr="003E0865">
        <w:rPr>
          <w:rFonts w:ascii="Times New Roman" w:hAnsi="Times New Roman" w:cs="Times New Roman"/>
          <w:sz w:val="24"/>
          <w:szCs w:val="24"/>
        </w:rPr>
        <w:t xml:space="preserve"> </w:t>
      </w:r>
      <w:r w:rsidR="00891022" w:rsidRPr="003E0865">
        <w:rPr>
          <w:rFonts w:ascii="Times New Roman" w:hAnsi="Times New Roman" w:cs="Times New Roman"/>
          <w:sz w:val="24"/>
          <w:szCs w:val="24"/>
        </w:rPr>
        <w:t>after the peak</w:t>
      </w:r>
      <w:r w:rsidR="00CB5254" w:rsidRPr="003E0865">
        <w:rPr>
          <w:rFonts w:ascii="Times New Roman" w:hAnsi="Times New Roman" w:cs="Times New Roman"/>
          <w:noProof/>
          <w:sz w:val="24"/>
          <w:szCs w:val="24"/>
          <w:vertAlign w:val="superscript"/>
        </w:rPr>
        <w:t>7</w:t>
      </w:r>
      <w:r w:rsidR="00DD3C34" w:rsidRPr="003E0865">
        <w:rPr>
          <w:rFonts w:ascii="Times New Roman" w:hAnsi="Times New Roman" w:cs="Times New Roman"/>
          <w:noProof/>
          <w:sz w:val="24"/>
          <w:szCs w:val="24"/>
          <w:vertAlign w:val="superscript"/>
        </w:rPr>
        <w:t>6</w:t>
      </w:r>
      <w:r w:rsidR="00954D3A" w:rsidRPr="003E0865">
        <w:rPr>
          <w:rFonts w:ascii="Times New Roman" w:hAnsi="Times New Roman" w:cs="Times New Roman"/>
          <w:sz w:val="24"/>
          <w:szCs w:val="24"/>
        </w:rPr>
        <w:t>.</w:t>
      </w:r>
      <w:r w:rsidRPr="003E0865">
        <w:rPr>
          <w:rFonts w:ascii="Times New Roman" w:hAnsi="Times New Roman" w:cs="Times New Roman"/>
          <w:sz w:val="24"/>
          <w:szCs w:val="24"/>
        </w:rPr>
        <w:t xml:space="preserve"> </w:t>
      </w:r>
      <w:r w:rsidR="00891022" w:rsidRPr="003E0865">
        <w:rPr>
          <w:rFonts w:ascii="Times New Roman" w:hAnsi="Times New Roman" w:cs="Times New Roman"/>
          <w:sz w:val="24"/>
          <w:szCs w:val="24"/>
        </w:rPr>
        <w:t xml:space="preserve">One possible </w:t>
      </w:r>
      <w:r w:rsidR="001E7107" w:rsidRPr="003E0865">
        <w:rPr>
          <w:rFonts w:ascii="Times New Roman" w:hAnsi="Times New Roman" w:cs="Times New Roman"/>
          <w:sz w:val="24"/>
          <w:szCs w:val="24"/>
        </w:rPr>
        <w:t>explanation</w:t>
      </w:r>
      <w:r w:rsidR="00891022" w:rsidRPr="003E0865">
        <w:rPr>
          <w:rFonts w:ascii="Times New Roman" w:hAnsi="Times New Roman" w:cs="Times New Roman"/>
          <w:sz w:val="24"/>
          <w:szCs w:val="24"/>
        </w:rPr>
        <w:t xml:space="preserve"> </w:t>
      </w:r>
      <w:r w:rsidR="00004FB2" w:rsidRPr="003E0865">
        <w:rPr>
          <w:rFonts w:ascii="Times New Roman" w:hAnsi="Times New Roman" w:cs="Times New Roman"/>
          <w:sz w:val="24"/>
          <w:szCs w:val="24"/>
        </w:rPr>
        <w:t xml:space="preserve">for the harmful impact of EP </w:t>
      </w:r>
      <w:r w:rsidR="00891022" w:rsidRPr="003E0865">
        <w:rPr>
          <w:rFonts w:ascii="Times New Roman" w:hAnsi="Times New Roman" w:cs="Times New Roman"/>
          <w:sz w:val="24"/>
          <w:szCs w:val="24"/>
        </w:rPr>
        <w:t>may be related to t</w:t>
      </w:r>
      <w:r w:rsidR="00BB4204" w:rsidRPr="003E0865">
        <w:rPr>
          <w:rFonts w:ascii="Times New Roman" w:hAnsi="Times New Roman" w:cs="Times New Roman"/>
          <w:sz w:val="24"/>
          <w:szCs w:val="24"/>
        </w:rPr>
        <w:t xml:space="preserve">he transient </w:t>
      </w:r>
      <w:r w:rsidR="00004FB2" w:rsidRPr="003E0865">
        <w:rPr>
          <w:rFonts w:ascii="Times New Roman" w:hAnsi="Times New Roman" w:cs="Times New Roman"/>
          <w:sz w:val="24"/>
          <w:szCs w:val="24"/>
        </w:rPr>
        <w:t xml:space="preserve">detrimental </w:t>
      </w:r>
      <w:r w:rsidR="00BB4204" w:rsidRPr="003E0865">
        <w:rPr>
          <w:rFonts w:ascii="Times New Roman" w:hAnsi="Times New Roman" w:cs="Times New Roman"/>
          <w:sz w:val="24"/>
          <w:szCs w:val="24"/>
        </w:rPr>
        <w:t>impact of acute progesterone withdrawal on the endometrium</w:t>
      </w:r>
      <w:r w:rsidR="006E3147" w:rsidRPr="003E0865">
        <w:rPr>
          <w:rFonts w:ascii="Times New Roman" w:hAnsi="Times New Roman" w:cs="Times New Roman"/>
          <w:noProof/>
          <w:sz w:val="24"/>
          <w:szCs w:val="24"/>
          <w:vertAlign w:val="superscript"/>
        </w:rPr>
        <w:t>7</w:t>
      </w:r>
      <w:r w:rsidR="00DD3C34" w:rsidRPr="003E0865">
        <w:rPr>
          <w:rFonts w:ascii="Times New Roman" w:hAnsi="Times New Roman" w:cs="Times New Roman"/>
          <w:noProof/>
          <w:sz w:val="24"/>
          <w:szCs w:val="24"/>
          <w:vertAlign w:val="superscript"/>
        </w:rPr>
        <w:t>7</w:t>
      </w:r>
      <w:r w:rsidR="00BB4204" w:rsidRPr="003E0865">
        <w:rPr>
          <w:rFonts w:ascii="Times New Roman" w:hAnsi="Times New Roman" w:cs="Times New Roman"/>
          <w:sz w:val="24"/>
          <w:szCs w:val="24"/>
        </w:rPr>
        <w:t xml:space="preserve">, </w:t>
      </w:r>
      <w:r w:rsidR="00004FB2" w:rsidRPr="003E0865">
        <w:rPr>
          <w:rFonts w:ascii="Times New Roman" w:hAnsi="Times New Roman" w:cs="Times New Roman"/>
          <w:sz w:val="24"/>
          <w:szCs w:val="24"/>
        </w:rPr>
        <w:t xml:space="preserve">an event </w:t>
      </w:r>
      <w:r w:rsidR="00BB4204" w:rsidRPr="003E0865">
        <w:rPr>
          <w:rFonts w:ascii="Times New Roman" w:hAnsi="Times New Roman" w:cs="Times New Roman"/>
          <w:sz w:val="24"/>
          <w:szCs w:val="24"/>
        </w:rPr>
        <w:t>salvageable</w:t>
      </w:r>
      <w:r w:rsidR="00004FB2" w:rsidRPr="003E0865">
        <w:rPr>
          <w:rFonts w:ascii="Times New Roman" w:hAnsi="Times New Roman" w:cs="Times New Roman"/>
          <w:sz w:val="24"/>
          <w:szCs w:val="24"/>
        </w:rPr>
        <w:t xml:space="preserve"> to an extent</w:t>
      </w:r>
      <w:r w:rsidR="00BB4204" w:rsidRPr="003E0865">
        <w:rPr>
          <w:rFonts w:ascii="Times New Roman" w:hAnsi="Times New Roman" w:cs="Times New Roman"/>
          <w:sz w:val="24"/>
          <w:szCs w:val="24"/>
        </w:rPr>
        <w:t xml:space="preserve"> with progesterone </w:t>
      </w:r>
      <w:proofErr w:type="gramStart"/>
      <w:r w:rsidR="00BB4204" w:rsidRPr="003E0865">
        <w:rPr>
          <w:rFonts w:ascii="Times New Roman" w:hAnsi="Times New Roman" w:cs="Times New Roman"/>
          <w:sz w:val="24"/>
          <w:szCs w:val="24"/>
        </w:rPr>
        <w:t>replacement</w:t>
      </w:r>
      <w:r w:rsidR="002055D5" w:rsidRPr="003E0865">
        <w:rPr>
          <w:rFonts w:ascii="Times New Roman" w:hAnsi="Times New Roman" w:cs="Times New Roman"/>
          <w:noProof/>
          <w:sz w:val="24"/>
          <w:szCs w:val="24"/>
          <w:vertAlign w:val="superscript"/>
        </w:rPr>
        <w:t>7</w:t>
      </w:r>
      <w:r w:rsidR="00DD3C34" w:rsidRPr="003E0865">
        <w:rPr>
          <w:rFonts w:ascii="Times New Roman" w:hAnsi="Times New Roman" w:cs="Times New Roman"/>
          <w:noProof/>
          <w:sz w:val="24"/>
          <w:szCs w:val="24"/>
          <w:vertAlign w:val="superscript"/>
        </w:rPr>
        <w:t>8</w:t>
      </w:r>
      <w:r w:rsidR="00004FB2" w:rsidRPr="003E0865">
        <w:rPr>
          <w:rFonts w:ascii="Times New Roman" w:hAnsi="Times New Roman" w:cs="Times New Roman"/>
          <w:sz w:val="24"/>
          <w:szCs w:val="24"/>
        </w:rPr>
        <w:t>;</w:t>
      </w:r>
      <w:proofErr w:type="gramEnd"/>
      <w:r w:rsidR="00004FB2" w:rsidRPr="003E0865">
        <w:rPr>
          <w:rFonts w:ascii="Times New Roman" w:hAnsi="Times New Roman" w:cs="Times New Roman"/>
          <w:sz w:val="24"/>
          <w:szCs w:val="24"/>
        </w:rPr>
        <w:t xml:space="preserve"> the latter theoretically</w:t>
      </w:r>
      <w:r w:rsidR="00BB4204" w:rsidRPr="003E0865">
        <w:rPr>
          <w:rFonts w:ascii="Times New Roman" w:hAnsi="Times New Roman" w:cs="Times New Roman"/>
          <w:sz w:val="24"/>
          <w:szCs w:val="24"/>
        </w:rPr>
        <w:t xml:space="preserve"> </w:t>
      </w:r>
      <w:r w:rsidR="00004FB2" w:rsidRPr="003E0865">
        <w:rPr>
          <w:rFonts w:ascii="Times New Roman" w:hAnsi="Times New Roman" w:cs="Times New Roman"/>
          <w:sz w:val="24"/>
          <w:szCs w:val="24"/>
        </w:rPr>
        <w:t>having more impact on day 3</w:t>
      </w:r>
      <w:r w:rsidR="00673BC1" w:rsidRPr="003E0865">
        <w:rPr>
          <w:rFonts w:ascii="Times New Roman" w:hAnsi="Times New Roman" w:cs="Times New Roman"/>
          <w:sz w:val="24"/>
          <w:szCs w:val="24"/>
        </w:rPr>
        <w:t xml:space="preserve"> </w:t>
      </w:r>
      <w:r w:rsidR="00004FB2" w:rsidRPr="003E0865">
        <w:rPr>
          <w:rFonts w:ascii="Times New Roman" w:hAnsi="Times New Roman" w:cs="Times New Roman"/>
          <w:sz w:val="24"/>
          <w:szCs w:val="24"/>
        </w:rPr>
        <w:t>rather than</w:t>
      </w:r>
      <w:r w:rsidR="00673BC1" w:rsidRPr="003E0865">
        <w:rPr>
          <w:rFonts w:ascii="Times New Roman" w:hAnsi="Times New Roman" w:cs="Times New Roman"/>
          <w:sz w:val="24"/>
          <w:szCs w:val="24"/>
        </w:rPr>
        <w:t xml:space="preserve"> day 5 embry</w:t>
      </w:r>
      <w:r w:rsidR="00004FB2" w:rsidRPr="003E0865">
        <w:rPr>
          <w:rFonts w:ascii="Times New Roman" w:hAnsi="Times New Roman" w:cs="Times New Roman"/>
          <w:sz w:val="24"/>
          <w:szCs w:val="24"/>
        </w:rPr>
        <w:t>os as the endometrium recovers.</w:t>
      </w:r>
      <w:r w:rsidR="00BB4204" w:rsidRPr="003E0865">
        <w:rPr>
          <w:rFonts w:ascii="Times New Roman" w:hAnsi="Times New Roman" w:cs="Times New Roman"/>
          <w:sz w:val="24"/>
          <w:szCs w:val="24"/>
        </w:rPr>
        <w:t xml:space="preserve"> </w:t>
      </w:r>
      <w:r w:rsidR="00004FB2" w:rsidRPr="003E0865">
        <w:rPr>
          <w:rFonts w:ascii="Times New Roman" w:hAnsi="Times New Roman" w:cs="Times New Roman"/>
          <w:sz w:val="24"/>
          <w:szCs w:val="24"/>
        </w:rPr>
        <w:t xml:space="preserve">Another explanation of our findings may simply relate to the more robust nature of </w:t>
      </w:r>
      <w:r w:rsidR="00C871BC" w:rsidRPr="003E0865">
        <w:rPr>
          <w:rFonts w:ascii="Times New Roman" w:hAnsi="Times New Roman" w:cs="Times New Roman"/>
          <w:sz w:val="24"/>
          <w:szCs w:val="24"/>
        </w:rPr>
        <w:t xml:space="preserve">the </w:t>
      </w:r>
      <w:r w:rsidR="00004FB2" w:rsidRPr="003E0865">
        <w:rPr>
          <w:rFonts w:ascii="Times New Roman" w:hAnsi="Times New Roman" w:cs="Times New Roman"/>
          <w:sz w:val="24"/>
          <w:szCs w:val="24"/>
        </w:rPr>
        <w:t>blastocyst.</w:t>
      </w:r>
      <w:r w:rsidR="00CD0894" w:rsidRPr="003E0865">
        <w:rPr>
          <w:rFonts w:ascii="Times New Roman" w:hAnsi="Times New Roman" w:cs="Times New Roman"/>
          <w:sz w:val="24"/>
          <w:szCs w:val="24"/>
        </w:rPr>
        <w:t xml:space="preserve"> </w:t>
      </w:r>
      <w:r w:rsidR="00D2558D" w:rsidRPr="003E0865">
        <w:rPr>
          <w:rFonts w:ascii="Times New Roman" w:hAnsi="Times New Roman" w:cs="Times New Roman"/>
          <w:sz w:val="24"/>
          <w:szCs w:val="24"/>
        </w:rPr>
        <w:t>Even after</w:t>
      </w:r>
      <w:r w:rsidR="006419FB" w:rsidRPr="003E0865">
        <w:rPr>
          <w:rFonts w:ascii="Times New Roman" w:hAnsi="Times New Roman" w:cs="Times New Roman"/>
          <w:sz w:val="24"/>
          <w:szCs w:val="24"/>
        </w:rPr>
        <w:t xml:space="preserve"> </w:t>
      </w:r>
      <w:r w:rsidR="00D2558D" w:rsidRPr="003E0865">
        <w:rPr>
          <w:rFonts w:ascii="Times New Roman" w:hAnsi="Times New Roman" w:cs="Times New Roman"/>
          <w:sz w:val="24"/>
          <w:szCs w:val="24"/>
        </w:rPr>
        <w:t>introducing the</w:t>
      </w:r>
      <w:r w:rsidR="006419FB" w:rsidRPr="003E0865">
        <w:rPr>
          <w:rFonts w:ascii="Times New Roman" w:hAnsi="Times New Roman" w:cs="Times New Roman"/>
          <w:sz w:val="24"/>
          <w:szCs w:val="24"/>
        </w:rPr>
        <w:t xml:space="preserve"> </w:t>
      </w:r>
      <w:r w:rsidR="006A7393" w:rsidRPr="003E0865">
        <w:rPr>
          <w:rFonts w:ascii="Times New Roman" w:hAnsi="Times New Roman" w:cs="Times New Roman"/>
          <w:sz w:val="24"/>
          <w:szCs w:val="24"/>
        </w:rPr>
        <w:t xml:space="preserve">freeze-all strategy </w:t>
      </w:r>
      <w:r w:rsidR="009C4A63" w:rsidRPr="003E0865">
        <w:rPr>
          <w:rFonts w:ascii="Times New Roman" w:hAnsi="Times New Roman" w:cs="Times New Roman"/>
          <w:sz w:val="24"/>
          <w:szCs w:val="24"/>
        </w:rPr>
        <w:t xml:space="preserve">after a cycle of elevated progesterone, </w:t>
      </w:r>
      <w:r w:rsidR="00FE45F5" w:rsidRPr="003E0865">
        <w:rPr>
          <w:rFonts w:ascii="Times New Roman" w:hAnsi="Times New Roman" w:cs="Times New Roman"/>
          <w:sz w:val="24"/>
          <w:szCs w:val="24"/>
        </w:rPr>
        <w:t>twenty-one studies evaluated</w:t>
      </w:r>
      <w:r w:rsidR="005E4B8E" w:rsidRPr="003E0865">
        <w:rPr>
          <w:rFonts w:ascii="Times New Roman" w:hAnsi="Times New Roman" w:cs="Times New Roman"/>
          <w:sz w:val="24"/>
          <w:szCs w:val="24"/>
        </w:rPr>
        <w:t xml:space="preserve"> the effect of </w:t>
      </w:r>
      <w:r w:rsidR="00EA29AB" w:rsidRPr="003E0865">
        <w:rPr>
          <w:rFonts w:ascii="Times New Roman" w:hAnsi="Times New Roman" w:cs="Times New Roman"/>
          <w:sz w:val="24"/>
          <w:szCs w:val="24"/>
        </w:rPr>
        <w:t xml:space="preserve">elevated </w:t>
      </w:r>
      <w:r w:rsidR="008B1739" w:rsidRPr="003E0865">
        <w:rPr>
          <w:rFonts w:ascii="Times New Roman" w:hAnsi="Times New Roman" w:cs="Times New Roman"/>
          <w:sz w:val="24"/>
          <w:szCs w:val="24"/>
        </w:rPr>
        <w:t xml:space="preserve">progesterone </w:t>
      </w:r>
      <w:r w:rsidR="00D2558D" w:rsidRPr="003E0865">
        <w:rPr>
          <w:rFonts w:ascii="Times New Roman" w:hAnsi="Times New Roman" w:cs="Times New Roman"/>
          <w:sz w:val="24"/>
          <w:szCs w:val="24"/>
        </w:rPr>
        <w:t xml:space="preserve">in ART cycles with </w:t>
      </w:r>
      <w:r w:rsidR="00000E80" w:rsidRPr="003E0865">
        <w:rPr>
          <w:rFonts w:ascii="Times New Roman" w:hAnsi="Times New Roman" w:cs="Times New Roman"/>
          <w:sz w:val="24"/>
          <w:szCs w:val="24"/>
        </w:rPr>
        <w:t>nineteen</w:t>
      </w:r>
      <w:r w:rsidR="00D2558D" w:rsidRPr="003E0865">
        <w:rPr>
          <w:rFonts w:ascii="Times New Roman" w:hAnsi="Times New Roman" w:cs="Times New Roman"/>
          <w:sz w:val="24"/>
          <w:szCs w:val="24"/>
        </w:rPr>
        <w:t xml:space="preserve"> studies using cleavage</w:t>
      </w:r>
      <w:r w:rsidR="00000E80" w:rsidRPr="003E0865">
        <w:rPr>
          <w:rFonts w:ascii="Times New Roman" w:hAnsi="Times New Roman" w:cs="Times New Roman"/>
          <w:sz w:val="24"/>
          <w:szCs w:val="24"/>
        </w:rPr>
        <w:t xml:space="preserve">-stage embryos and twelve studies </w:t>
      </w:r>
      <w:r w:rsidR="008B1739" w:rsidRPr="003E0865">
        <w:rPr>
          <w:rFonts w:ascii="Times New Roman" w:hAnsi="Times New Roman" w:cs="Times New Roman"/>
          <w:sz w:val="24"/>
          <w:szCs w:val="24"/>
        </w:rPr>
        <w:t xml:space="preserve">using blastocyst </w:t>
      </w:r>
      <w:r w:rsidR="001D5DEB" w:rsidRPr="003E0865">
        <w:rPr>
          <w:rFonts w:ascii="Times New Roman" w:hAnsi="Times New Roman" w:cs="Times New Roman"/>
          <w:sz w:val="24"/>
          <w:szCs w:val="24"/>
        </w:rPr>
        <w:t>embryo transfer</w:t>
      </w:r>
      <w:r w:rsidR="002E06AC" w:rsidRPr="003E0865">
        <w:rPr>
          <w:rFonts w:ascii="Times New Roman" w:hAnsi="Times New Roman" w:cs="Times New Roman"/>
          <w:sz w:val="24"/>
          <w:szCs w:val="24"/>
        </w:rPr>
        <w:t>.</w:t>
      </w:r>
    </w:p>
    <w:p w14:paraId="2D5CB57F" w14:textId="4C64BD30" w:rsidR="00673BC1" w:rsidRDefault="00673BC1" w:rsidP="00F9392D">
      <w:pPr>
        <w:spacing w:line="360" w:lineRule="auto"/>
        <w:rPr>
          <w:rFonts w:ascii="Times New Roman" w:hAnsi="Times New Roman" w:cs="Times New Roman"/>
          <w:sz w:val="24"/>
          <w:szCs w:val="24"/>
        </w:rPr>
      </w:pPr>
      <w:r w:rsidRPr="003E0865">
        <w:rPr>
          <w:rFonts w:ascii="Times New Roman" w:hAnsi="Times New Roman" w:cs="Times New Roman"/>
          <w:sz w:val="24"/>
          <w:szCs w:val="24"/>
          <w:lang w:val="en-MY"/>
        </w:rPr>
        <w:t>Hence findings must be viewed with caution.</w:t>
      </w:r>
      <w:r>
        <w:rPr>
          <w:rFonts w:ascii="Times New Roman" w:hAnsi="Times New Roman" w:cs="Times New Roman"/>
          <w:sz w:val="24"/>
          <w:szCs w:val="24"/>
          <w:lang w:val="en-MY"/>
        </w:rPr>
        <w:t xml:space="preserve"> </w:t>
      </w:r>
    </w:p>
    <w:p w14:paraId="53780C5F" w14:textId="77777777"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3780C60" w14:textId="77777777" w:rsidR="00D17A0F" w:rsidRPr="00E326FD" w:rsidRDefault="00F70E72"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Strength of this review</w:t>
      </w:r>
    </w:p>
    <w:p w14:paraId="53780C61" w14:textId="191A4031" w:rsidR="00D17A0F" w:rsidRDefault="00F70E72"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lastRenderedPageBreak/>
        <w:t xml:space="preserve">This systematic review with meta-analysis examined the impact of serum progesterone </w:t>
      </w:r>
      <w:r w:rsidR="00252832" w:rsidRPr="00FB2949">
        <w:rPr>
          <w:rFonts w:ascii="Times New Roman" w:hAnsi="Times New Roman" w:cs="Times New Roman"/>
          <w:sz w:val="24"/>
          <w:szCs w:val="24"/>
        </w:rPr>
        <w:t>measurement</w:t>
      </w:r>
      <w:r w:rsidR="00506962" w:rsidRPr="00FB2949">
        <w:rPr>
          <w:rFonts w:ascii="Times New Roman" w:hAnsi="Times New Roman" w:cs="Times New Roman"/>
          <w:sz w:val="24"/>
          <w:szCs w:val="24"/>
        </w:rPr>
        <w:t xml:space="preserve"> </w:t>
      </w:r>
      <w:r w:rsidRPr="00FB2949">
        <w:rPr>
          <w:rFonts w:ascii="Times New Roman" w:hAnsi="Times New Roman" w:cs="Times New Roman"/>
          <w:sz w:val="24"/>
          <w:szCs w:val="24"/>
        </w:rPr>
        <w:t xml:space="preserve">in all the phases of ART in fresh and frozen cycles. The strength of this systematic review is the inclusion of </w:t>
      </w:r>
      <w:proofErr w:type="gramStart"/>
      <w:r w:rsidRPr="00FB2949">
        <w:rPr>
          <w:rFonts w:ascii="Times New Roman" w:hAnsi="Times New Roman" w:cs="Times New Roman"/>
          <w:sz w:val="24"/>
          <w:szCs w:val="24"/>
        </w:rPr>
        <w:t>a large number of</w:t>
      </w:r>
      <w:proofErr w:type="gramEnd"/>
      <w:r w:rsidRPr="00FB2949">
        <w:rPr>
          <w:rFonts w:ascii="Times New Roman" w:hAnsi="Times New Roman" w:cs="Times New Roman"/>
          <w:sz w:val="24"/>
          <w:szCs w:val="24"/>
        </w:rPr>
        <w:t xml:space="preserve"> studies (6</w:t>
      </w:r>
      <w:r w:rsidR="007E0628" w:rsidRPr="00FB2949">
        <w:rPr>
          <w:rFonts w:ascii="Times New Roman" w:hAnsi="Times New Roman" w:cs="Times New Roman"/>
          <w:sz w:val="24"/>
          <w:szCs w:val="24"/>
        </w:rPr>
        <w:t>4</w:t>
      </w:r>
      <w:r w:rsidRPr="00FB2949">
        <w:rPr>
          <w:rFonts w:ascii="Times New Roman" w:hAnsi="Times New Roman" w:cs="Times New Roman"/>
          <w:sz w:val="24"/>
          <w:szCs w:val="24"/>
        </w:rPr>
        <w:t xml:space="preserve"> studies, N=57,</w:t>
      </w:r>
      <w:r w:rsidR="007E0628" w:rsidRPr="00FB2949">
        <w:rPr>
          <w:rFonts w:ascii="Times New Roman" w:hAnsi="Times New Roman" w:cs="Times New Roman"/>
          <w:sz w:val="24"/>
          <w:szCs w:val="24"/>
        </w:rPr>
        <w:t>988</w:t>
      </w:r>
      <w:r w:rsidRPr="00FB2949">
        <w:rPr>
          <w:rFonts w:ascii="Times New Roman" w:hAnsi="Times New Roman" w:cs="Times New Roman"/>
          <w:sz w:val="24"/>
          <w:szCs w:val="24"/>
        </w:rPr>
        <w:t xml:space="preserve"> women) and th</w:t>
      </w:r>
      <w:r w:rsidR="001A2F16" w:rsidRPr="00FB2949">
        <w:rPr>
          <w:rFonts w:ascii="Times New Roman" w:hAnsi="Times New Roman" w:cs="Times New Roman"/>
          <w:sz w:val="24"/>
          <w:szCs w:val="24"/>
        </w:rPr>
        <w:t xml:space="preserve">e fact that we only included studies </w:t>
      </w:r>
      <w:proofErr w:type="spellStart"/>
      <w:r w:rsidR="001A2F16" w:rsidRPr="00FB2949">
        <w:rPr>
          <w:rFonts w:ascii="Times New Roman" w:hAnsi="Times New Roman" w:cs="Times New Roman"/>
          <w:sz w:val="24"/>
          <w:szCs w:val="24"/>
        </w:rPr>
        <w:t>analysing</w:t>
      </w:r>
      <w:proofErr w:type="spellEnd"/>
      <w:r w:rsidR="001A2F16" w:rsidRPr="00FB2949">
        <w:rPr>
          <w:rFonts w:ascii="Times New Roman" w:hAnsi="Times New Roman" w:cs="Times New Roman"/>
          <w:sz w:val="24"/>
          <w:szCs w:val="24"/>
        </w:rPr>
        <w:t xml:space="preserve"> data per woman rather than per cycle,</w:t>
      </w:r>
      <w:r w:rsidR="00FC6330" w:rsidRPr="00FB2949">
        <w:rPr>
          <w:rFonts w:ascii="Times New Roman" w:hAnsi="Times New Roman" w:cs="Times New Roman"/>
          <w:sz w:val="24"/>
          <w:szCs w:val="24"/>
        </w:rPr>
        <w:t xml:space="preserve"> which reduces </w:t>
      </w:r>
      <w:r w:rsidRPr="00FB2949">
        <w:rPr>
          <w:rFonts w:ascii="Times New Roman" w:hAnsi="Times New Roman" w:cs="Times New Roman"/>
          <w:sz w:val="24"/>
          <w:szCs w:val="24"/>
        </w:rPr>
        <w:t xml:space="preserve">confounding. </w:t>
      </w:r>
      <w:r w:rsidR="00673BC1" w:rsidRPr="00FB2949">
        <w:rPr>
          <w:rFonts w:ascii="Times New Roman" w:hAnsi="Times New Roman" w:cs="Times New Roman"/>
          <w:sz w:val="24"/>
          <w:szCs w:val="24"/>
        </w:rPr>
        <w:t xml:space="preserve">To </w:t>
      </w:r>
      <w:r w:rsidR="00FB2949">
        <w:rPr>
          <w:rFonts w:ascii="Times New Roman" w:hAnsi="Times New Roman" w:cs="Times New Roman"/>
          <w:sz w:val="24"/>
          <w:szCs w:val="24"/>
        </w:rPr>
        <w:t xml:space="preserve">the </w:t>
      </w:r>
      <w:r w:rsidR="00673BC1" w:rsidRPr="00FB2949">
        <w:rPr>
          <w:rFonts w:ascii="Times New Roman" w:hAnsi="Times New Roman" w:cs="Times New Roman"/>
          <w:sz w:val="24"/>
          <w:szCs w:val="24"/>
        </w:rPr>
        <w:t xml:space="preserve">best of our </w:t>
      </w:r>
      <w:r w:rsidR="00C871BC" w:rsidRPr="00FB2949">
        <w:rPr>
          <w:rFonts w:ascii="Times New Roman" w:hAnsi="Times New Roman" w:cs="Times New Roman"/>
          <w:sz w:val="24"/>
          <w:szCs w:val="24"/>
        </w:rPr>
        <w:t>knowledge,</w:t>
      </w:r>
      <w:r w:rsidR="00673BC1" w:rsidRPr="00FB2949">
        <w:rPr>
          <w:rFonts w:ascii="Times New Roman" w:hAnsi="Times New Roman" w:cs="Times New Roman"/>
          <w:sz w:val="24"/>
          <w:szCs w:val="24"/>
        </w:rPr>
        <w:t xml:space="preserve"> this is the first systematic review looking at progesterone elevation at different stages of cycle and a sub</w:t>
      </w:r>
      <w:r w:rsidR="00A41D0B" w:rsidRPr="00FB2949">
        <w:rPr>
          <w:rFonts w:ascii="Times New Roman" w:hAnsi="Times New Roman" w:cs="Times New Roman"/>
          <w:sz w:val="24"/>
          <w:szCs w:val="24"/>
        </w:rPr>
        <w:t>group</w:t>
      </w:r>
      <w:r w:rsidR="00FC6330" w:rsidRPr="00FB2949">
        <w:rPr>
          <w:rFonts w:ascii="Times New Roman" w:hAnsi="Times New Roman" w:cs="Times New Roman"/>
          <w:sz w:val="24"/>
          <w:szCs w:val="24"/>
        </w:rPr>
        <w:t xml:space="preserve"> analysis based on day 3 and day 5 embryos.</w:t>
      </w:r>
      <w:r>
        <w:rPr>
          <w:rFonts w:ascii="Times New Roman" w:hAnsi="Times New Roman" w:cs="Times New Roman"/>
          <w:sz w:val="24"/>
          <w:szCs w:val="24"/>
        </w:rPr>
        <w:t xml:space="preserve"> </w:t>
      </w:r>
    </w:p>
    <w:p w14:paraId="53780C62" w14:textId="77777777" w:rsidR="00D17A0F" w:rsidRDefault="00D17A0F" w:rsidP="00F9392D">
      <w:pPr>
        <w:spacing w:line="360" w:lineRule="auto"/>
        <w:rPr>
          <w:rFonts w:ascii="Times New Roman" w:hAnsi="Times New Roman" w:cs="Times New Roman"/>
          <w:sz w:val="24"/>
          <w:szCs w:val="24"/>
        </w:rPr>
      </w:pPr>
    </w:p>
    <w:p w14:paraId="53780C63" w14:textId="77777777" w:rsidR="00D17A0F" w:rsidRPr="00E326FD" w:rsidRDefault="00F70E72"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Limitations</w:t>
      </w:r>
    </w:p>
    <w:p w14:paraId="0BD7D324" w14:textId="7E345C8D" w:rsidR="0028260C" w:rsidRDefault="00F70E72"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 xml:space="preserve">The limitation of this review is that the included studies were observational studies and thus are subjected to confounding and prone to bias. </w:t>
      </w:r>
      <w:r w:rsidRPr="003E0865">
        <w:rPr>
          <w:rFonts w:ascii="Times New Roman" w:hAnsi="Times New Roman" w:cs="Times New Roman"/>
          <w:sz w:val="24"/>
          <w:szCs w:val="24"/>
        </w:rPr>
        <w:t xml:space="preserve">Studies which are non-English </w:t>
      </w:r>
      <w:r w:rsidR="00597764" w:rsidRPr="003E0865">
        <w:rPr>
          <w:rFonts w:ascii="Times New Roman" w:hAnsi="Times New Roman" w:cs="Times New Roman"/>
          <w:sz w:val="24"/>
          <w:szCs w:val="24"/>
        </w:rPr>
        <w:t xml:space="preserve">and studies with multiple observations </w:t>
      </w:r>
      <w:r w:rsidRPr="003E0865">
        <w:rPr>
          <w:rFonts w:ascii="Times New Roman" w:hAnsi="Times New Roman" w:cs="Times New Roman"/>
          <w:sz w:val="24"/>
          <w:szCs w:val="24"/>
        </w:rPr>
        <w:t>were also excluded</w:t>
      </w:r>
      <w:r w:rsidRPr="00E326FD">
        <w:rPr>
          <w:rFonts w:ascii="Times New Roman" w:hAnsi="Times New Roman" w:cs="Times New Roman"/>
          <w:sz w:val="24"/>
          <w:szCs w:val="24"/>
        </w:rPr>
        <w:t xml:space="preserve">. The included studies also exhibit increased clinical heterogeneity given the wide variation of thresholds adopted by studies with different </w:t>
      </w:r>
      <w:r w:rsidR="002F706C" w:rsidRPr="00E326FD">
        <w:rPr>
          <w:rFonts w:ascii="Times New Roman" w:hAnsi="Times New Roman" w:cs="Times New Roman"/>
          <w:sz w:val="24"/>
          <w:szCs w:val="24"/>
        </w:rPr>
        <w:t xml:space="preserve">types of </w:t>
      </w:r>
      <w:r w:rsidRPr="00E326FD">
        <w:rPr>
          <w:rFonts w:ascii="Times New Roman" w:hAnsi="Times New Roman" w:cs="Times New Roman"/>
          <w:sz w:val="24"/>
          <w:szCs w:val="24"/>
          <w:lang w:val="en-MY"/>
        </w:rPr>
        <w:t>responder</w:t>
      </w:r>
      <w:r w:rsidR="001A2F16" w:rsidRPr="00E326FD">
        <w:rPr>
          <w:rFonts w:ascii="Times New Roman" w:hAnsi="Times New Roman" w:cs="Times New Roman"/>
          <w:sz w:val="24"/>
          <w:szCs w:val="24"/>
          <w:lang w:val="en-MY"/>
        </w:rPr>
        <w:t>s</w:t>
      </w:r>
      <w:r w:rsidR="002F706C" w:rsidRPr="00E326FD">
        <w:rPr>
          <w:rFonts w:ascii="Times New Roman" w:hAnsi="Times New Roman" w:cs="Times New Roman"/>
          <w:sz w:val="24"/>
          <w:szCs w:val="24"/>
          <w:lang w:val="en-MY"/>
        </w:rPr>
        <w:t>,</w:t>
      </w:r>
      <w:r w:rsidRPr="00E326FD">
        <w:rPr>
          <w:rFonts w:ascii="Times New Roman" w:hAnsi="Times New Roman" w:cs="Times New Roman"/>
          <w:sz w:val="24"/>
          <w:szCs w:val="24"/>
          <w:lang w:val="en-MY"/>
        </w:rPr>
        <w:t xml:space="preserve"> protocols, stages of embryo </w:t>
      </w:r>
      <w:proofErr w:type="gramStart"/>
      <w:r w:rsidRPr="00E326FD">
        <w:rPr>
          <w:rFonts w:ascii="Times New Roman" w:hAnsi="Times New Roman" w:cs="Times New Roman"/>
          <w:sz w:val="24"/>
          <w:szCs w:val="24"/>
          <w:lang w:val="en-MY"/>
        </w:rPr>
        <w:t>development transfer</w:t>
      </w:r>
      <w:proofErr w:type="gramEnd"/>
      <w:r w:rsidRPr="00E326FD">
        <w:rPr>
          <w:rFonts w:ascii="Times New Roman" w:hAnsi="Times New Roman" w:cs="Times New Roman"/>
          <w:sz w:val="24"/>
          <w:szCs w:val="24"/>
          <w:lang w:val="en-MY"/>
        </w:rPr>
        <w:t xml:space="preserve"> and in fresh and frozen cycles with variable outcomes</w:t>
      </w:r>
      <w:r w:rsidRPr="00E326FD">
        <w:rPr>
          <w:rFonts w:ascii="Times New Roman" w:hAnsi="Times New Roman" w:cs="Times New Roman"/>
          <w:sz w:val="24"/>
          <w:szCs w:val="24"/>
        </w:rPr>
        <w:t xml:space="preserve">; we are unable to perform meta-analysis in a meaningful way for several of our comparisons. </w:t>
      </w:r>
      <w:r w:rsidR="005871F6" w:rsidRPr="003E0865">
        <w:rPr>
          <w:rFonts w:ascii="Times New Roman" w:hAnsi="Times New Roman" w:cs="Times New Roman"/>
          <w:sz w:val="24"/>
          <w:szCs w:val="24"/>
        </w:rPr>
        <w:t xml:space="preserve">Attempts were made to contact authors for their raw </w:t>
      </w:r>
      <w:proofErr w:type="gramStart"/>
      <w:r w:rsidR="005871F6" w:rsidRPr="003E0865">
        <w:rPr>
          <w:rFonts w:ascii="Times New Roman" w:hAnsi="Times New Roman" w:cs="Times New Roman"/>
          <w:sz w:val="24"/>
          <w:szCs w:val="24"/>
        </w:rPr>
        <w:t>data,</w:t>
      </w:r>
      <w:proofErr w:type="gramEnd"/>
      <w:r w:rsidR="005871F6" w:rsidRPr="003E0865">
        <w:rPr>
          <w:rFonts w:ascii="Times New Roman" w:hAnsi="Times New Roman" w:cs="Times New Roman"/>
          <w:sz w:val="24"/>
          <w:szCs w:val="24"/>
        </w:rPr>
        <w:t xml:space="preserve"> however we did not have any response.</w:t>
      </w:r>
      <w:r w:rsidR="005871F6">
        <w:rPr>
          <w:rFonts w:ascii="Times New Roman" w:hAnsi="Times New Roman" w:cs="Times New Roman"/>
          <w:sz w:val="24"/>
          <w:szCs w:val="24"/>
        </w:rPr>
        <w:t xml:space="preserve"> </w:t>
      </w:r>
    </w:p>
    <w:p w14:paraId="53780C64" w14:textId="2B901E5F" w:rsidR="00D17A0F" w:rsidRPr="00E326FD" w:rsidRDefault="0028260C" w:rsidP="00F9392D">
      <w:pPr>
        <w:spacing w:line="360" w:lineRule="auto"/>
        <w:rPr>
          <w:rFonts w:ascii="Times New Roman" w:hAnsi="Times New Roman" w:cs="Times New Roman"/>
          <w:sz w:val="24"/>
          <w:szCs w:val="24"/>
        </w:rPr>
      </w:pPr>
      <w:r w:rsidRPr="003E0865">
        <w:rPr>
          <w:rFonts w:ascii="Times New Roman" w:hAnsi="Times New Roman" w:cs="Times New Roman"/>
          <w:sz w:val="24"/>
          <w:szCs w:val="24"/>
        </w:rPr>
        <w:t xml:space="preserve">We acknowledged </w:t>
      </w:r>
      <w:r w:rsidR="00252C6F" w:rsidRPr="003E0865">
        <w:rPr>
          <w:rFonts w:ascii="Times New Roman" w:hAnsi="Times New Roman" w:cs="Times New Roman"/>
          <w:sz w:val="24"/>
          <w:szCs w:val="24"/>
        </w:rPr>
        <w:t xml:space="preserve">the limitations on including </w:t>
      </w:r>
      <w:r w:rsidRPr="003E0865">
        <w:rPr>
          <w:rFonts w:ascii="Times New Roman" w:hAnsi="Times New Roman" w:cs="Times New Roman"/>
          <w:sz w:val="24"/>
          <w:szCs w:val="24"/>
        </w:rPr>
        <w:t xml:space="preserve">studies </w:t>
      </w:r>
      <w:r w:rsidR="00252C6F" w:rsidRPr="003E0865">
        <w:rPr>
          <w:rFonts w:ascii="Times New Roman" w:hAnsi="Times New Roman" w:cs="Times New Roman"/>
          <w:sz w:val="24"/>
          <w:szCs w:val="24"/>
        </w:rPr>
        <w:t>post year</w:t>
      </w:r>
      <w:r w:rsidRPr="003E0865">
        <w:rPr>
          <w:rFonts w:ascii="Times New Roman" w:hAnsi="Times New Roman" w:cs="Times New Roman"/>
          <w:sz w:val="24"/>
          <w:szCs w:val="24"/>
        </w:rPr>
        <w:t xml:space="preserve"> 2000</w:t>
      </w:r>
      <w:r w:rsidR="00597764" w:rsidRPr="003E0865">
        <w:rPr>
          <w:rFonts w:ascii="Times New Roman" w:hAnsi="Times New Roman" w:cs="Times New Roman"/>
          <w:sz w:val="24"/>
          <w:szCs w:val="24"/>
        </w:rPr>
        <w:t xml:space="preserve"> and the exclusion of studies with multiple observations</w:t>
      </w:r>
      <w:r w:rsidR="00252C6F" w:rsidRPr="003E0865">
        <w:rPr>
          <w:rFonts w:ascii="Times New Roman" w:hAnsi="Times New Roman" w:cs="Times New Roman"/>
          <w:sz w:val="24"/>
          <w:szCs w:val="24"/>
        </w:rPr>
        <w:t xml:space="preserve">, which may result in </w:t>
      </w:r>
      <w:r w:rsidR="0037039C" w:rsidRPr="003E0865">
        <w:rPr>
          <w:rFonts w:ascii="Times New Roman" w:hAnsi="Times New Roman" w:cs="Times New Roman"/>
          <w:sz w:val="24"/>
          <w:szCs w:val="24"/>
        </w:rPr>
        <w:t xml:space="preserve">inherent publication bias </w:t>
      </w:r>
      <w:r w:rsidR="008B109D" w:rsidRPr="003E0865">
        <w:rPr>
          <w:rFonts w:ascii="Times New Roman" w:hAnsi="Times New Roman" w:cs="Times New Roman"/>
          <w:sz w:val="24"/>
          <w:szCs w:val="24"/>
        </w:rPr>
        <w:t xml:space="preserve">and </w:t>
      </w:r>
      <w:r w:rsidR="008D55EE" w:rsidRPr="003E0865">
        <w:rPr>
          <w:rFonts w:ascii="Times New Roman" w:hAnsi="Times New Roman" w:cs="Times New Roman"/>
          <w:sz w:val="24"/>
          <w:szCs w:val="24"/>
        </w:rPr>
        <w:t xml:space="preserve">some </w:t>
      </w:r>
      <w:r w:rsidR="00E0530B" w:rsidRPr="003E0865">
        <w:rPr>
          <w:rFonts w:ascii="Times New Roman" w:hAnsi="Times New Roman" w:cs="Times New Roman"/>
          <w:sz w:val="24"/>
          <w:szCs w:val="24"/>
        </w:rPr>
        <w:t>confounding factors uncontrolled for.</w:t>
      </w:r>
    </w:p>
    <w:p w14:paraId="53780C69" w14:textId="77777777" w:rsidR="00D17A0F" w:rsidRPr="00E326FD" w:rsidRDefault="00D17A0F" w:rsidP="00F9392D">
      <w:pPr>
        <w:spacing w:line="360" w:lineRule="auto"/>
        <w:rPr>
          <w:rFonts w:ascii="Times New Roman" w:hAnsi="Times New Roman" w:cs="Times New Roman"/>
          <w:sz w:val="24"/>
          <w:szCs w:val="24"/>
        </w:rPr>
      </w:pPr>
    </w:p>
    <w:p w14:paraId="53780C6A" w14:textId="77777777" w:rsidR="00D17A0F" w:rsidRPr="00E326FD" w:rsidRDefault="00F70E72"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Comparison with existing meta-analyses</w:t>
      </w:r>
    </w:p>
    <w:p w14:paraId="53780C6B" w14:textId="5B49DC90" w:rsidR="00D17A0F" w:rsidRPr="00E326FD" w:rsidRDefault="00C81689"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One</w:t>
      </w:r>
      <w:r w:rsidR="00F70E72" w:rsidRPr="00E326FD">
        <w:rPr>
          <w:rFonts w:ascii="Times New Roman" w:hAnsi="Times New Roman" w:cs="Times New Roman"/>
          <w:sz w:val="24"/>
          <w:szCs w:val="24"/>
        </w:rPr>
        <w:t xml:space="preserve"> meta-analysis examined serum progesterone level</w:t>
      </w:r>
      <w:r w:rsidR="00632594" w:rsidRPr="00E326FD">
        <w:rPr>
          <w:rFonts w:ascii="Times New Roman" w:hAnsi="Times New Roman" w:cs="Times New Roman"/>
          <w:sz w:val="24"/>
          <w:szCs w:val="24"/>
        </w:rPr>
        <w:t>s</w:t>
      </w:r>
      <w:r w:rsidR="00F70E72" w:rsidRPr="00E326FD">
        <w:rPr>
          <w:rFonts w:ascii="Times New Roman" w:hAnsi="Times New Roman" w:cs="Times New Roman"/>
          <w:sz w:val="24"/>
          <w:szCs w:val="24"/>
        </w:rPr>
        <w:t xml:space="preserve"> at baseline</w:t>
      </w:r>
      <w:r w:rsidR="00C84232" w:rsidRPr="00E326FD">
        <w:rPr>
          <w:rFonts w:ascii="Times New Roman" w:hAnsi="Times New Roman" w:cs="Times New Roman"/>
          <w:noProof/>
          <w:sz w:val="24"/>
          <w:szCs w:val="24"/>
          <w:vertAlign w:val="superscript"/>
        </w:rPr>
        <w:t>3</w:t>
      </w:r>
      <w:r w:rsidR="001A2F16" w:rsidRPr="00E326FD">
        <w:rPr>
          <w:rFonts w:ascii="Times New Roman" w:hAnsi="Times New Roman" w:cs="Times New Roman"/>
          <w:sz w:val="24"/>
          <w:szCs w:val="24"/>
        </w:rPr>
        <w:t xml:space="preserve">, which reported a 15% reduction of OPR in women with EP. However, interventional studies were included, in which the initiation of COS was delayed until progesterone </w:t>
      </w:r>
      <w:r w:rsidR="00632594" w:rsidRPr="00E326FD">
        <w:rPr>
          <w:rFonts w:ascii="Times New Roman" w:hAnsi="Times New Roman" w:cs="Times New Roman"/>
          <w:sz w:val="24"/>
          <w:szCs w:val="24"/>
        </w:rPr>
        <w:t xml:space="preserve">was </w:t>
      </w:r>
      <w:proofErr w:type="spellStart"/>
      <w:r w:rsidR="001A2F16" w:rsidRPr="00E326FD">
        <w:rPr>
          <w:rFonts w:ascii="Times New Roman" w:hAnsi="Times New Roman" w:cs="Times New Roman"/>
          <w:sz w:val="24"/>
          <w:szCs w:val="24"/>
        </w:rPr>
        <w:t>normalised</w:t>
      </w:r>
      <w:proofErr w:type="spellEnd"/>
      <w:r w:rsidR="00F70E72" w:rsidRPr="00E326FD">
        <w:rPr>
          <w:rFonts w:ascii="Times New Roman" w:hAnsi="Times New Roman" w:cs="Times New Roman"/>
          <w:sz w:val="24"/>
          <w:szCs w:val="24"/>
        </w:rPr>
        <w:t>. In contrast, our current meta-analysis included studies that start</w:t>
      </w:r>
      <w:r w:rsidR="00676AC1" w:rsidRPr="00E326FD">
        <w:rPr>
          <w:rFonts w:ascii="Times New Roman" w:hAnsi="Times New Roman" w:cs="Times New Roman"/>
          <w:sz w:val="24"/>
          <w:szCs w:val="24"/>
        </w:rPr>
        <w:t>ed</w:t>
      </w:r>
      <w:r w:rsidR="00F70E72" w:rsidRPr="00E326FD">
        <w:rPr>
          <w:rFonts w:ascii="Times New Roman" w:hAnsi="Times New Roman" w:cs="Times New Roman"/>
          <w:sz w:val="24"/>
          <w:szCs w:val="24"/>
        </w:rPr>
        <w:t xml:space="preserve"> the COS regardless of the </w:t>
      </w:r>
      <w:r w:rsidR="00BA4CD0" w:rsidRPr="00E326FD">
        <w:rPr>
          <w:rFonts w:ascii="Times New Roman" w:hAnsi="Times New Roman" w:cs="Times New Roman"/>
          <w:sz w:val="24"/>
          <w:szCs w:val="24"/>
        </w:rPr>
        <w:t xml:space="preserve">progesterone </w:t>
      </w:r>
      <w:r w:rsidR="00F70E72" w:rsidRPr="00E326FD">
        <w:rPr>
          <w:rFonts w:ascii="Times New Roman" w:hAnsi="Times New Roman" w:cs="Times New Roman"/>
          <w:sz w:val="24"/>
          <w:szCs w:val="24"/>
        </w:rPr>
        <w:t>level</w:t>
      </w:r>
      <w:r w:rsidR="00BA4CD0" w:rsidRPr="00E326FD">
        <w:rPr>
          <w:rFonts w:ascii="Times New Roman" w:hAnsi="Times New Roman" w:cs="Times New Roman"/>
          <w:sz w:val="24"/>
          <w:szCs w:val="24"/>
        </w:rPr>
        <w:t xml:space="preserve"> at baseline</w:t>
      </w:r>
      <w:r w:rsidR="00F70E72" w:rsidRPr="00E326FD">
        <w:rPr>
          <w:rFonts w:ascii="Times New Roman" w:hAnsi="Times New Roman" w:cs="Times New Roman"/>
          <w:sz w:val="24"/>
          <w:szCs w:val="24"/>
        </w:rPr>
        <w:t xml:space="preserve">. We found similar LBR in both groups. </w:t>
      </w:r>
    </w:p>
    <w:p w14:paraId="53780C6C" w14:textId="77777777" w:rsidR="00D17A0F" w:rsidRPr="00E326FD" w:rsidRDefault="00D17A0F" w:rsidP="00F9392D">
      <w:pPr>
        <w:spacing w:line="360" w:lineRule="auto"/>
        <w:rPr>
          <w:rFonts w:ascii="Times New Roman" w:hAnsi="Times New Roman" w:cs="Times New Roman"/>
          <w:sz w:val="24"/>
          <w:szCs w:val="24"/>
        </w:rPr>
      </w:pPr>
    </w:p>
    <w:p w14:paraId="53780C6D" w14:textId="604F39DD" w:rsidR="00D17A0F" w:rsidRDefault="00F70E72"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Three meta-analyses evaluated the association of EP on the day of HCG trigger</w:t>
      </w:r>
      <w:r w:rsidR="00787B53" w:rsidRPr="00E326FD">
        <w:rPr>
          <w:rFonts w:ascii="Times New Roman" w:hAnsi="Times New Roman" w:cs="Times New Roman"/>
          <w:noProof/>
          <w:sz w:val="24"/>
          <w:szCs w:val="24"/>
          <w:vertAlign w:val="superscript"/>
        </w:rPr>
        <w:t>4-6</w:t>
      </w:r>
      <w:r w:rsidRPr="00E326FD">
        <w:rPr>
          <w:rFonts w:ascii="Times New Roman" w:hAnsi="Times New Roman" w:cs="Times New Roman"/>
          <w:sz w:val="24"/>
          <w:szCs w:val="24"/>
        </w:rPr>
        <w:t>. Venetis et al</w:t>
      </w:r>
      <w:r w:rsidR="00787B53" w:rsidRPr="00E326FD">
        <w:rPr>
          <w:rFonts w:ascii="Times New Roman" w:hAnsi="Times New Roman" w:cs="Times New Roman"/>
          <w:sz w:val="24"/>
          <w:szCs w:val="24"/>
        </w:rPr>
        <w:t>.</w:t>
      </w:r>
      <w:r w:rsidR="00787B53" w:rsidRPr="00E326FD">
        <w:rPr>
          <w:rFonts w:ascii="Times New Roman" w:hAnsi="Times New Roman" w:cs="Times New Roman"/>
          <w:noProof/>
          <w:sz w:val="24"/>
          <w:szCs w:val="24"/>
          <w:vertAlign w:val="superscript"/>
        </w:rPr>
        <w:t>5</w:t>
      </w:r>
      <w:r w:rsidRPr="00E326FD">
        <w:rPr>
          <w:rFonts w:ascii="Times New Roman" w:hAnsi="Times New Roman" w:cs="Times New Roman"/>
          <w:sz w:val="24"/>
          <w:szCs w:val="24"/>
        </w:rPr>
        <w:t xml:space="preserve"> found no association between EP and CPR, whilst </w:t>
      </w:r>
      <w:proofErr w:type="spellStart"/>
      <w:r w:rsidRPr="00E326FD">
        <w:rPr>
          <w:rFonts w:ascii="Times New Roman" w:hAnsi="Times New Roman" w:cs="Times New Roman"/>
          <w:sz w:val="24"/>
          <w:szCs w:val="24"/>
        </w:rPr>
        <w:t>Kolibianakis</w:t>
      </w:r>
      <w:proofErr w:type="spellEnd"/>
      <w:r w:rsidRPr="00E326FD">
        <w:rPr>
          <w:rFonts w:ascii="Times New Roman" w:hAnsi="Times New Roman" w:cs="Times New Roman"/>
          <w:sz w:val="24"/>
          <w:szCs w:val="24"/>
        </w:rPr>
        <w:t xml:space="preserve"> </w:t>
      </w:r>
      <w:r w:rsidR="00787B53" w:rsidRPr="00E326FD">
        <w:rPr>
          <w:rFonts w:ascii="Times New Roman" w:hAnsi="Times New Roman" w:cs="Times New Roman"/>
          <w:sz w:val="24"/>
          <w:szCs w:val="24"/>
        </w:rPr>
        <w:t>et al.</w:t>
      </w:r>
      <w:r w:rsidR="00787B53" w:rsidRPr="00E326FD">
        <w:rPr>
          <w:rFonts w:ascii="Times New Roman" w:hAnsi="Times New Roman" w:cs="Times New Roman"/>
          <w:noProof/>
          <w:sz w:val="24"/>
          <w:szCs w:val="24"/>
          <w:vertAlign w:val="superscript"/>
        </w:rPr>
        <w:t>4</w:t>
      </w:r>
      <w:r w:rsidRPr="00E326FD">
        <w:rPr>
          <w:rFonts w:ascii="Times New Roman" w:hAnsi="Times New Roman" w:cs="Times New Roman"/>
          <w:sz w:val="24"/>
          <w:szCs w:val="24"/>
        </w:rPr>
        <w:t xml:space="preserve"> reported a significant decrease in CPR in the EP group. Venetis et al.</w:t>
      </w:r>
      <w:r w:rsidR="00787B53" w:rsidRPr="00E326FD">
        <w:rPr>
          <w:rFonts w:ascii="Times New Roman" w:hAnsi="Times New Roman" w:cs="Times New Roman"/>
          <w:noProof/>
          <w:sz w:val="24"/>
          <w:szCs w:val="24"/>
          <w:vertAlign w:val="superscript"/>
        </w:rPr>
        <w:t>6</w:t>
      </w:r>
      <w:r w:rsidRPr="00E326FD">
        <w:rPr>
          <w:rFonts w:ascii="Times New Roman" w:hAnsi="Times New Roman" w:cs="Times New Roman"/>
          <w:sz w:val="24"/>
          <w:szCs w:val="24"/>
        </w:rPr>
        <w:t xml:space="preserve"> </w:t>
      </w:r>
      <w:r w:rsidR="009A2F0E" w:rsidRPr="00E326FD">
        <w:rPr>
          <w:rFonts w:ascii="Times New Roman" w:hAnsi="Times New Roman" w:cs="Times New Roman"/>
          <w:sz w:val="24"/>
          <w:szCs w:val="24"/>
        </w:rPr>
        <w:t xml:space="preserve">later </w:t>
      </w:r>
      <w:r w:rsidR="00433F29" w:rsidRPr="00E326FD">
        <w:rPr>
          <w:rFonts w:ascii="Times New Roman" w:hAnsi="Times New Roman" w:cs="Times New Roman"/>
          <w:sz w:val="24"/>
          <w:szCs w:val="24"/>
        </w:rPr>
        <w:t>reported</w:t>
      </w:r>
      <w:r w:rsidR="009A2F0E" w:rsidRPr="00E326FD">
        <w:rPr>
          <w:rFonts w:ascii="Times New Roman" w:hAnsi="Times New Roman" w:cs="Times New Roman"/>
          <w:sz w:val="24"/>
          <w:szCs w:val="24"/>
        </w:rPr>
        <w:t xml:space="preserve"> </w:t>
      </w:r>
      <w:r w:rsidR="00433F29" w:rsidRPr="00E326FD">
        <w:rPr>
          <w:rFonts w:ascii="Times New Roman" w:hAnsi="Times New Roman" w:cs="Times New Roman"/>
          <w:sz w:val="24"/>
          <w:szCs w:val="24"/>
        </w:rPr>
        <w:t>a</w:t>
      </w:r>
      <w:r w:rsidR="00FC6330" w:rsidRPr="00E326FD">
        <w:rPr>
          <w:rFonts w:ascii="Times New Roman" w:hAnsi="Times New Roman" w:cs="Times New Roman"/>
          <w:sz w:val="24"/>
          <w:szCs w:val="24"/>
        </w:rPr>
        <w:t xml:space="preserve"> </w:t>
      </w:r>
      <w:r w:rsidRPr="00E326FD">
        <w:rPr>
          <w:rFonts w:ascii="Times New Roman" w:hAnsi="Times New Roman" w:cs="Times New Roman"/>
          <w:sz w:val="24"/>
          <w:szCs w:val="24"/>
        </w:rPr>
        <w:t>lower pregnancy rate in women with EP on the day of t</w:t>
      </w:r>
      <w:r w:rsidR="00632594" w:rsidRPr="00E326FD">
        <w:rPr>
          <w:rFonts w:ascii="Times New Roman" w:hAnsi="Times New Roman" w:cs="Times New Roman"/>
          <w:sz w:val="24"/>
          <w:szCs w:val="24"/>
        </w:rPr>
        <w:t>he trigger during the</w:t>
      </w:r>
      <w:r w:rsidRPr="00E326FD">
        <w:rPr>
          <w:rFonts w:ascii="Times New Roman" w:hAnsi="Times New Roman" w:cs="Times New Roman"/>
          <w:sz w:val="24"/>
          <w:szCs w:val="24"/>
        </w:rPr>
        <w:t xml:space="preserve"> fresh </w:t>
      </w:r>
      <w:r w:rsidRPr="00E326FD">
        <w:rPr>
          <w:rFonts w:ascii="Times New Roman" w:hAnsi="Times New Roman" w:cs="Times New Roman"/>
          <w:sz w:val="24"/>
          <w:szCs w:val="24"/>
        </w:rPr>
        <w:lastRenderedPageBreak/>
        <w:t>embryo transfer cycle but did not find any association in subsequent FET cycles</w:t>
      </w:r>
      <w:r w:rsidR="00433F29" w:rsidRPr="00E326FD">
        <w:rPr>
          <w:rFonts w:ascii="Times New Roman" w:hAnsi="Times New Roman" w:cs="Times New Roman"/>
          <w:sz w:val="24"/>
          <w:szCs w:val="24"/>
        </w:rPr>
        <w:t>.</w:t>
      </w:r>
      <w:r w:rsidRPr="00E326FD">
        <w:rPr>
          <w:rFonts w:ascii="Times New Roman" w:hAnsi="Times New Roman" w:cs="Times New Roman"/>
          <w:sz w:val="24"/>
          <w:szCs w:val="24"/>
        </w:rPr>
        <w:t xml:space="preserve"> </w:t>
      </w:r>
      <w:r w:rsidR="0028260C" w:rsidRPr="003E0865">
        <w:rPr>
          <w:rFonts w:ascii="Times New Roman" w:hAnsi="Times New Roman" w:cs="Times New Roman"/>
          <w:sz w:val="24"/>
          <w:szCs w:val="24"/>
        </w:rPr>
        <w:t>Subsequent studies</w:t>
      </w:r>
      <w:r w:rsidRPr="003E0865">
        <w:rPr>
          <w:rFonts w:ascii="Times New Roman" w:hAnsi="Times New Roman" w:cs="Times New Roman"/>
          <w:sz w:val="24"/>
          <w:szCs w:val="24"/>
        </w:rPr>
        <w:t xml:space="preserve"> published </w:t>
      </w:r>
      <w:r w:rsidR="0028260C" w:rsidRPr="003E0865">
        <w:rPr>
          <w:rFonts w:ascii="Times New Roman" w:hAnsi="Times New Roman" w:cs="Times New Roman"/>
          <w:sz w:val="24"/>
          <w:szCs w:val="24"/>
        </w:rPr>
        <w:t xml:space="preserve">after </w:t>
      </w:r>
      <w:r w:rsidRPr="003E0865">
        <w:rPr>
          <w:rFonts w:ascii="Times New Roman" w:hAnsi="Times New Roman" w:cs="Times New Roman"/>
          <w:sz w:val="24"/>
          <w:szCs w:val="24"/>
        </w:rPr>
        <w:t>that included pregnancy outcomes from blastocyst embryo transfer</w:t>
      </w:r>
      <w:r w:rsidR="00D43931" w:rsidRPr="003E0865">
        <w:rPr>
          <w:rFonts w:ascii="Times New Roman" w:hAnsi="Times New Roman" w:cs="Times New Roman"/>
          <w:noProof/>
          <w:sz w:val="24"/>
          <w:szCs w:val="24"/>
          <w:vertAlign w:val="superscript"/>
        </w:rPr>
        <w:t>3</w:t>
      </w:r>
      <w:r w:rsidR="00C036DF" w:rsidRPr="003E0865">
        <w:rPr>
          <w:rFonts w:ascii="Times New Roman" w:hAnsi="Times New Roman" w:cs="Times New Roman"/>
          <w:noProof/>
          <w:sz w:val="24"/>
          <w:szCs w:val="24"/>
          <w:vertAlign w:val="superscript"/>
        </w:rPr>
        <w:t>2</w:t>
      </w:r>
      <w:r w:rsidR="00D43931" w:rsidRPr="003E0865">
        <w:rPr>
          <w:rFonts w:ascii="Times New Roman" w:hAnsi="Times New Roman" w:cs="Times New Roman"/>
          <w:noProof/>
          <w:sz w:val="24"/>
          <w:szCs w:val="24"/>
          <w:vertAlign w:val="superscript"/>
        </w:rPr>
        <w:t>,3</w:t>
      </w:r>
      <w:r w:rsidR="00C036DF" w:rsidRPr="003E0865">
        <w:rPr>
          <w:rFonts w:ascii="Times New Roman" w:hAnsi="Times New Roman" w:cs="Times New Roman"/>
          <w:noProof/>
          <w:sz w:val="24"/>
          <w:szCs w:val="24"/>
          <w:vertAlign w:val="superscript"/>
        </w:rPr>
        <w:t>4</w:t>
      </w:r>
      <w:r w:rsidR="00D43931" w:rsidRPr="003E0865">
        <w:rPr>
          <w:rFonts w:ascii="Times New Roman" w:hAnsi="Times New Roman" w:cs="Times New Roman"/>
          <w:noProof/>
          <w:sz w:val="24"/>
          <w:szCs w:val="24"/>
          <w:vertAlign w:val="superscript"/>
        </w:rPr>
        <w:t>,3</w:t>
      </w:r>
      <w:r w:rsidR="00C036DF" w:rsidRPr="003E0865">
        <w:rPr>
          <w:rFonts w:ascii="Times New Roman" w:hAnsi="Times New Roman" w:cs="Times New Roman"/>
          <w:noProof/>
          <w:sz w:val="24"/>
          <w:szCs w:val="24"/>
          <w:vertAlign w:val="superscript"/>
        </w:rPr>
        <w:t>8</w:t>
      </w:r>
      <w:r w:rsidR="00D43931" w:rsidRPr="003E0865">
        <w:rPr>
          <w:rFonts w:ascii="Times New Roman" w:hAnsi="Times New Roman" w:cs="Times New Roman"/>
          <w:noProof/>
          <w:sz w:val="24"/>
          <w:szCs w:val="24"/>
          <w:vertAlign w:val="superscript"/>
        </w:rPr>
        <w:t>,3</w:t>
      </w:r>
      <w:r w:rsidR="00C036DF" w:rsidRPr="003E0865">
        <w:rPr>
          <w:rFonts w:ascii="Times New Roman" w:hAnsi="Times New Roman" w:cs="Times New Roman"/>
          <w:noProof/>
          <w:sz w:val="24"/>
          <w:szCs w:val="24"/>
          <w:vertAlign w:val="superscript"/>
        </w:rPr>
        <w:t>9</w:t>
      </w:r>
      <w:r w:rsidR="00D43931" w:rsidRPr="003E0865">
        <w:rPr>
          <w:rFonts w:ascii="Times New Roman" w:hAnsi="Times New Roman" w:cs="Times New Roman"/>
          <w:noProof/>
          <w:sz w:val="24"/>
          <w:szCs w:val="24"/>
          <w:vertAlign w:val="superscript"/>
        </w:rPr>
        <w:t>,4</w:t>
      </w:r>
      <w:r w:rsidR="00C036DF" w:rsidRPr="003E0865">
        <w:rPr>
          <w:rFonts w:ascii="Times New Roman" w:hAnsi="Times New Roman" w:cs="Times New Roman"/>
          <w:noProof/>
          <w:sz w:val="24"/>
          <w:szCs w:val="24"/>
          <w:vertAlign w:val="superscript"/>
        </w:rPr>
        <w:t>4</w:t>
      </w:r>
      <w:r w:rsidR="00D43931" w:rsidRPr="003E0865">
        <w:rPr>
          <w:rFonts w:ascii="Times New Roman" w:hAnsi="Times New Roman" w:cs="Times New Roman"/>
          <w:noProof/>
          <w:sz w:val="24"/>
          <w:szCs w:val="24"/>
          <w:vertAlign w:val="superscript"/>
        </w:rPr>
        <w:t>,5</w:t>
      </w:r>
      <w:r w:rsidR="00C036DF" w:rsidRPr="003E0865">
        <w:rPr>
          <w:rFonts w:ascii="Times New Roman" w:hAnsi="Times New Roman" w:cs="Times New Roman"/>
          <w:noProof/>
          <w:sz w:val="24"/>
          <w:szCs w:val="24"/>
          <w:vertAlign w:val="superscript"/>
        </w:rPr>
        <w:t>5</w:t>
      </w:r>
      <w:r w:rsidR="001113FB" w:rsidRPr="003E0865">
        <w:rPr>
          <w:rFonts w:ascii="Times New Roman" w:hAnsi="Times New Roman" w:cs="Times New Roman"/>
          <w:sz w:val="24"/>
          <w:szCs w:val="24"/>
        </w:rPr>
        <w:t xml:space="preserve"> </w:t>
      </w:r>
      <w:r w:rsidR="0028260C" w:rsidRPr="003E0865">
        <w:rPr>
          <w:rFonts w:ascii="Times New Roman" w:hAnsi="Times New Roman" w:cs="Times New Roman"/>
          <w:sz w:val="24"/>
          <w:szCs w:val="24"/>
        </w:rPr>
        <w:t>showing</w:t>
      </w:r>
      <w:r w:rsidR="001113FB" w:rsidRPr="003E0865">
        <w:rPr>
          <w:rFonts w:ascii="Times New Roman" w:hAnsi="Times New Roman" w:cs="Times New Roman"/>
          <w:sz w:val="24"/>
          <w:szCs w:val="24"/>
        </w:rPr>
        <w:t xml:space="preserve"> mixed results with some studies showing poorer pregnancy outcomes</w:t>
      </w:r>
      <w:r w:rsidR="001113FB" w:rsidRPr="003E0865">
        <w:rPr>
          <w:rFonts w:ascii="Times New Roman" w:hAnsi="Times New Roman" w:cs="Times New Roman"/>
          <w:sz w:val="24"/>
          <w:szCs w:val="24"/>
          <w:vertAlign w:val="superscript"/>
        </w:rPr>
        <w:t>32,34,55</w:t>
      </w:r>
      <w:r w:rsidR="001113FB" w:rsidRPr="003E0865">
        <w:rPr>
          <w:rFonts w:ascii="Times New Roman" w:hAnsi="Times New Roman" w:cs="Times New Roman"/>
          <w:sz w:val="24"/>
          <w:szCs w:val="24"/>
        </w:rPr>
        <w:t xml:space="preserve"> and some studies showing similar</w:t>
      </w:r>
      <w:r w:rsidR="001113FB" w:rsidRPr="003E0865">
        <w:rPr>
          <w:rFonts w:ascii="Times New Roman" w:hAnsi="Times New Roman" w:cs="Times New Roman"/>
          <w:sz w:val="24"/>
          <w:szCs w:val="24"/>
          <w:vertAlign w:val="superscript"/>
        </w:rPr>
        <w:t>38,44</w:t>
      </w:r>
      <w:r w:rsidR="001113FB" w:rsidRPr="003E0865">
        <w:rPr>
          <w:rFonts w:ascii="Times New Roman" w:hAnsi="Times New Roman" w:cs="Times New Roman"/>
          <w:sz w:val="24"/>
          <w:szCs w:val="24"/>
        </w:rPr>
        <w:t xml:space="preserve"> or better</w:t>
      </w:r>
      <w:r w:rsidR="001113FB" w:rsidRPr="003E0865">
        <w:rPr>
          <w:rFonts w:ascii="Times New Roman" w:hAnsi="Times New Roman" w:cs="Times New Roman"/>
          <w:sz w:val="24"/>
          <w:szCs w:val="24"/>
          <w:vertAlign w:val="superscript"/>
        </w:rPr>
        <w:t>39</w:t>
      </w:r>
      <w:r w:rsidR="001113FB" w:rsidRPr="003E0865">
        <w:rPr>
          <w:rFonts w:ascii="Times New Roman" w:hAnsi="Times New Roman" w:cs="Times New Roman"/>
          <w:sz w:val="24"/>
          <w:szCs w:val="24"/>
        </w:rPr>
        <w:t xml:space="preserve"> pregnancy outcomes.</w:t>
      </w:r>
      <w:r w:rsidRPr="003E0865">
        <w:rPr>
          <w:rFonts w:ascii="Times New Roman" w:hAnsi="Times New Roman" w:cs="Times New Roman"/>
          <w:sz w:val="24"/>
          <w:szCs w:val="24"/>
        </w:rPr>
        <w:t xml:space="preserve"> </w:t>
      </w:r>
      <w:r w:rsidR="0028260C" w:rsidRPr="003E0865">
        <w:rPr>
          <w:rFonts w:ascii="Times New Roman" w:hAnsi="Times New Roman" w:cs="Times New Roman"/>
          <w:sz w:val="24"/>
          <w:szCs w:val="24"/>
        </w:rPr>
        <w:t>The very real change in practice with most clinics not transferring fresh embryos in the event of elevated progesterone means that the evidence regarding the effect of elevated progesterone in blastocysts transfers is quite limited and prone to publication bias.</w:t>
      </w:r>
    </w:p>
    <w:p w14:paraId="53780C6F" w14:textId="3CE063F8" w:rsidR="00D17A0F" w:rsidRDefault="00D17A0F" w:rsidP="00F9392D">
      <w:pPr>
        <w:spacing w:line="360" w:lineRule="auto"/>
        <w:rPr>
          <w:rFonts w:ascii="Times New Roman" w:hAnsi="Times New Roman" w:cs="Times New Roman"/>
          <w:sz w:val="24"/>
          <w:szCs w:val="24"/>
        </w:rPr>
      </w:pPr>
    </w:p>
    <w:p w14:paraId="550E60F8" w14:textId="32280954" w:rsidR="002312B8" w:rsidRPr="00E326FD" w:rsidRDefault="002312B8"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One recent meta-analysis</w:t>
      </w:r>
      <w:r w:rsidR="00FC63EB" w:rsidRPr="00E326FD">
        <w:rPr>
          <w:rFonts w:ascii="Times New Roman" w:hAnsi="Times New Roman" w:cs="Times New Roman"/>
          <w:noProof/>
          <w:sz w:val="24"/>
          <w:szCs w:val="24"/>
          <w:vertAlign w:val="superscript"/>
        </w:rPr>
        <w:t>7</w:t>
      </w:r>
      <w:r w:rsidR="006F048D" w:rsidRPr="00E326FD">
        <w:rPr>
          <w:rFonts w:ascii="Times New Roman" w:hAnsi="Times New Roman" w:cs="Times New Roman"/>
          <w:sz w:val="24"/>
          <w:szCs w:val="24"/>
        </w:rPr>
        <w:t xml:space="preserve"> assessed PV progesterone supplementation in medicated FET cycles and reported a higher live birth rate in women with a </w:t>
      </w:r>
      <w:r w:rsidR="00D32DA0" w:rsidRPr="00E326FD">
        <w:rPr>
          <w:rFonts w:ascii="Times New Roman" w:hAnsi="Times New Roman" w:cs="Times New Roman"/>
          <w:sz w:val="24"/>
          <w:szCs w:val="24"/>
        </w:rPr>
        <w:t>higher progesterone level</w:t>
      </w:r>
      <w:r w:rsidR="001113FB" w:rsidRPr="00E326FD">
        <w:rPr>
          <w:rFonts w:ascii="Times New Roman" w:hAnsi="Times New Roman" w:cs="Times New Roman"/>
          <w:sz w:val="24"/>
          <w:szCs w:val="24"/>
        </w:rPr>
        <w:t xml:space="preserve"> when compared to lower progesterone level (P&lt;10ng/ml)</w:t>
      </w:r>
      <w:r w:rsidR="007A2EC2" w:rsidRPr="00563031">
        <w:rPr>
          <w:rFonts w:ascii="Times New Roman" w:hAnsi="Times New Roman" w:cs="Times New Roman"/>
          <w:sz w:val="24"/>
          <w:szCs w:val="24"/>
        </w:rPr>
        <w:t>.</w:t>
      </w:r>
      <w:r w:rsidR="006F048D" w:rsidRPr="00563031">
        <w:rPr>
          <w:rFonts w:ascii="Times New Roman" w:hAnsi="Times New Roman" w:cs="Times New Roman"/>
          <w:sz w:val="24"/>
          <w:szCs w:val="24"/>
        </w:rPr>
        <w:t xml:space="preserve"> </w:t>
      </w:r>
      <w:r w:rsidR="005B6ACF" w:rsidRPr="00563031">
        <w:rPr>
          <w:rFonts w:ascii="Times New Roman" w:hAnsi="Times New Roman" w:cs="Times New Roman"/>
          <w:sz w:val="24"/>
          <w:szCs w:val="24"/>
        </w:rPr>
        <w:t xml:space="preserve">While a minimum </w:t>
      </w:r>
      <w:r w:rsidR="003F24AF" w:rsidRPr="00563031">
        <w:rPr>
          <w:rFonts w:ascii="Times New Roman" w:hAnsi="Times New Roman" w:cs="Times New Roman"/>
          <w:sz w:val="24"/>
          <w:szCs w:val="24"/>
        </w:rPr>
        <w:t xml:space="preserve">serum concentration of progesterone is required, </w:t>
      </w:r>
      <w:r w:rsidR="006F048D" w:rsidRPr="00563031">
        <w:rPr>
          <w:rFonts w:ascii="Times New Roman" w:hAnsi="Times New Roman" w:cs="Times New Roman"/>
          <w:sz w:val="24"/>
          <w:szCs w:val="24"/>
        </w:rPr>
        <w:t xml:space="preserve">the optimal level </w:t>
      </w:r>
      <w:r w:rsidR="00DB6054" w:rsidRPr="00563031">
        <w:rPr>
          <w:rFonts w:ascii="Times New Roman" w:hAnsi="Times New Roman" w:cs="Times New Roman"/>
          <w:sz w:val="24"/>
          <w:szCs w:val="24"/>
        </w:rPr>
        <w:t>remains</w:t>
      </w:r>
      <w:r w:rsidR="006F048D" w:rsidRPr="00563031">
        <w:rPr>
          <w:rFonts w:ascii="Times New Roman" w:hAnsi="Times New Roman" w:cs="Times New Roman"/>
          <w:sz w:val="24"/>
          <w:szCs w:val="24"/>
        </w:rPr>
        <w:t xml:space="preserve"> to be determined.</w:t>
      </w:r>
      <w:r w:rsidR="006F048D" w:rsidRPr="00E326FD">
        <w:rPr>
          <w:rFonts w:ascii="Times New Roman" w:hAnsi="Times New Roman" w:cs="Times New Roman"/>
          <w:sz w:val="24"/>
          <w:szCs w:val="24"/>
        </w:rPr>
        <w:t xml:space="preserve"> </w:t>
      </w:r>
    </w:p>
    <w:p w14:paraId="53780C72" w14:textId="77777777" w:rsidR="00D17A0F" w:rsidRPr="00E326FD" w:rsidRDefault="00D17A0F" w:rsidP="00F9392D">
      <w:pPr>
        <w:spacing w:line="360" w:lineRule="auto"/>
        <w:rPr>
          <w:rFonts w:ascii="Times New Roman" w:hAnsi="Times New Roman" w:cs="Times New Roman"/>
          <w:sz w:val="24"/>
          <w:szCs w:val="24"/>
        </w:rPr>
      </w:pPr>
    </w:p>
    <w:p w14:paraId="53780C73" w14:textId="77777777" w:rsidR="00D17A0F" w:rsidRPr="00E326FD" w:rsidRDefault="00F70E72" w:rsidP="00F9392D">
      <w:pPr>
        <w:spacing w:line="360" w:lineRule="auto"/>
        <w:rPr>
          <w:rFonts w:ascii="Times New Roman" w:hAnsi="Times New Roman" w:cs="Times New Roman"/>
          <w:sz w:val="24"/>
          <w:szCs w:val="24"/>
        </w:rPr>
      </w:pPr>
      <w:r w:rsidRPr="00E326FD">
        <w:rPr>
          <w:rFonts w:ascii="Times New Roman" w:hAnsi="Times New Roman" w:cs="Times New Roman"/>
          <w:sz w:val="24"/>
          <w:szCs w:val="24"/>
        </w:rPr>
        <w:t>Clinical implications</w:t>
      </w:r>
    </w:p>
    <w:p w14:paraId="6C501ABF" w14:textId="07B97E6E" w:rsidR="00632594" w:rsidRDefault="003E79C9" w:rsidP="00632594">
      <w:pPr>
        <w:spacing w:line="360" w:lineRule="auto"/>
        <w:rPr>
          <w:rFonts w:ascii="Times New Roman" w:hAnsi="Times New Roman" w:cs="Times New Roman"/>
          <w:sz w:val="24"/>
          <w:szCs w:val="24"/>
          <w:lang w:val="en-MY"/>
        </w:rPr>
      </w:pPr>
      <w:r w:rsidRPr="003E0865">
        <w:rPr>
          <w:rFonts w:ascii="Times New Roman" w:hAnsi="Times New Roman" w:cs="Times New Roman"/>
          <w:sz w:val="24"/>
          <w:szCs w:val="24"/>
        </w:rPr>
        <w:t xml:space="preserve">We do not recommend </w:t>
      </w:r>
      <w:r w:rsidR="00C871BC" w:rsidRPr="003E0865">
        <w:rPr>
          <w:rFonts w:ascii="Times New Roman" w:hAnsi="Times New Roman" w:cs="Times New Roman"/>
          <w:sz w:val="24"/>
          <w:szCs w:val="24"/>
        </w:rPr>
        <w:t>doing progesterone</w:t>
      </w:r>
      <w:r w:rsidRPr="003E0865">
        <w:rPr>
          <w:rFonts w:ascii="Times New Roman" w:hAnsi="Times New Roman" w:cs="Times New Roman"/>
          <w:sz w:val="24"/>
          <w:szCs w:val="24"/>
        </w:rPr>
        <w:t xml:space="preserve"> testing at baseline</w:t>
      </w:r>
      <w:r w:rsidR="00ED1B85" w:rsidRPr="003E0865">
        <w:rPr>
          <w:rFonts w:ascii="Times New Roman" w:hAnsi="Times New Roman" w:cs="Times New Roman"/>
          <w:sz w:val="24"/>
          <w:szCs w:val="24"/>
        </w:rPr>
        <w:t>.</w:t>
      </w:r>
      <w:r w:rsidRPr="003E0865">
        <w:rPr>
          <w:rFonts w:ascii="Times New Roman" w:hAnsi="Times New Roman" w:cs="Times New Roman"/>
          <w:sz w:val="24"/>
          <w:szCs w:val="24"/>
        </w:rPr>
        <w:t xml:space="preserve"> </w:t>
      </w:r>
      <w:r w:rsidR="00C871BC" w:rsidRPr="003E0865">
        <w:rPr>
          <w:rFonts w:ascii="Times New Roman" w:hAnsi="Times New Roman" w:cs="Times New Roman"/>
          <w:sz w:val="24"/>
          <w:szCs w:val="24"/>
        </w:rPr>
        <w:t>While testing</w:t>
      </w:r>
      <w:r w:rsidRPr="003E0865">
        <w:rPr>
          <w:rFonts w:ascii="Times New Roman" w:hAnsi="Times New Roman" w:cs="Times New Roman"/>
          <w:sz w:val="24"/>
          <w:szCs w:val="24"/>
        </w:rPr>
        <w:t xml:space="preserve"> on </w:t>
      </w:r>
      <w:r w:rsidR="00AF72BA" w:rsidRPr="003E0865">
        <w:rPr>
          <w:rFonts w:ascii="Times New Roman" w:hAnsi="Times New Roman" w:cs="Times New Roman"/>
          <w:sz w:val="24"/>
          <w:szCs w:val="24"/>
        </w:rPr>
        <w:t xml:space="preserve">the </w:t>
      </w:r>
      <w:r w:rsidRPr="003E0865">
        <w:rPr>
          <w:rFonts w:ascii="Times New Roman" w:hAnsi="Times New Roman" w:cs="Times New Roman"/>
          <w:sz w:val="24"/>
          <w:szCs w:val="24"/>
        </w:rPr>
        <w:t xml:space="preserve">day </w:t>
      </w:r>
      <w:r w:rsidR="00AF72BA" w:rsidRPr="003E0865">
        <w:rPr>
          <w:rFonts w:ascii="Times New Roman" w:hAnsi="Times New Roman" w:cs="Times New Roman"/>
          <w:sz w:val="24"/>
          <w:szCs w:val="24"/>
        </w:rPr>
        <w:t>o</w:t>
      </w:r>
      <w:r w:rsidRPr="003E0865">
        <w:rPr>
          <w:rFonts w:ascii="Times New Roman" w:hAnsi="Times New Roman" w:cs="Times New Roman"/>
          <w:sz w:val="24"/>
          <w:szCs w:val="24"/>
        </w:rPr>
        <w:t xml:space="preserve">f trigger is widely </w:t>
      </w:r>
      <w:r w:rsidR="00C871BC" w:rsidRPr="003E0865">
        <w:rPr>
          <w:rFonts w:ascii="Times New Roman" w:hAnsi="Times New Roman" w:cs="Times New Roman"/>
          <w:sz w:val="24"/>
          <w:szCs w:val="24"/>
        </w:rPr>
        <w:t>practiced, it</w:t>
      </w:r>
      <w:r w:rsidRPr="003E0865">
        <w:rPr>
          <w:rFonts w:ascii="Times New Roman" w:hAnsi="Times New Roman" w:cs="Times New Roman"/>
          <w:sz w:val="24"/>
          <w:szCs w:val="24"/>
        </w:rPr>
        <w:t xml:space="preserve"> needs to be interpreted with caution</w:t>
      </w:r>
      <w:r w:rsidR="00D25AB4" w:rsidRPr="003E0865">
        <w:rPr>
          <w:rFonts w:ascii="Times New Roman" w:hAnsi="Times New Roman" w:cs="Times New Roman"/>
          <w:sz w:val="24"/>
          <w:szCs w:val="24"/>
        </w:rPr>
        <w:t>.</w:t>
      </w:r>
      <w:r w:rsidRPr="003E0865">
        <w:rPr>
          <w:rFonts w:ascii="Times New Roman" w:hAnsi="Times New Roman" w:cs="Times New Roman"/>
          <w:sz w:val="24"/>
          <w:szCs w:val="24"/>
        </w:rPr>
        <w:t xml:space="preserve"> </w:t>
      </w:r>
      <w:r w:rsidR="00D25AB4" w:rsidRPr="003E0865">
        <w:rPr>
          <w:rFonts w:ascii="Times New Roman" w:hAnsi="Times New Roman" w:cs="Times New Roman"/>
          <w:sz w:val="24"/>
          <w:szCs w:val="24"/>
        </w:rPr>
        <w:t>I</w:t>
      </w:r>
      <w:r w:rsidR="00C7536C" w:rsidRPr="003E0865">
        <w:rPr>
          <w:rFonts w:ascii="Times New Roman" w:hAnsi="Times New Roman" w:cs="Times New Roman"/>
          <w:sz w:val="24"/>
          <w:szCs w:val="24"/>
        </w:rPr>
        <w:t>t would be good practice for</w:t>
      </w:r>
      <w:r w:rsidRPr="003E0865">
        <w:rPr>
          <w:rFonts w:ascii="Times New Roman" w:hAnsi="Times New Roman" w:cs="Times New Roman"/>
          <w:sz w:val="24"/>
          <w:szCs w:val="24"/>
        </w:rPr>
        <w:t xml:space="preserve"> clinic</w:t>
      </w:r>
      <w:r w:rsidR="00C7536C" w:rsidRPr="003E0865">
        <w:rPr>
          <w:rFonts w:ascii="Times New Roman" w:hAnsi="Times New Roman" w:cs="Times New Roman"/>
          <w:sz w:val="24"/>
          <w:szCs w:val="24"/>
        </w:rPr>
        <w:t xml:space="preserve">s to audit </w:t>
      </w:r>
      <w:r w:rsidRPr="003E0865">
        <w:rPr>
          <w:rFonts w:ascii="Times New Roman" w:hAnsi="Times New Roman" w:cs="Times New Roman"/>
          <w:sz w:val="24"/>
          <w:szCs w:val="24"/>
        </w:rPr>
        <w:t xml:space="preserve">their </w:t>
      </w:r>
      <w:r w:rsidR="00C7536C" w:rsidRPr="003E0865">
        <w:rPr>
          <w:rFonts w:ascii="Times New Roman" w:hAnsi="Times New Roman" w:cs="Times New Roman"/>
          <w:sz w:val="24"/>
          <w:szCs w:val="24"/>
        </w:rPr>
        <w:t>clinical</w:t>
      </w:r>
      <w:r w:rsidRPr="003E0865">
        <w:rPr>
          <w:rFonts w:ascii="Times New Roman" w:hAnsi="Times New Roman" w:cs="Times New Roman"/>
          <w:sz w:val="24"/>
          <w:szCs w:val="24"/>
        </w:rPr>
        <w:t xml:space="preserve"> data to make decisions on </w:t>
      </w:r>
      <w:r w:rsidR="00C7536C" w:rsidRPr="003E0865">
        <w:rPr>
          <w:rFonts w:ascii="Times New Roman" w:hAnsi="Times New Roman" w:cs="Times New Roman"/>
          <w:sz w:val="24"/>
          <w:szCs w:val="24"/>
        </w:rPr>
        <w:t xml:space="preserve">the level of progesterone </w:t>
      </w:r>
      <w:r w:rsidR="00C036DF" w:rsidRPr="003E0865">
        <w:rPr>
          <w:rFonts w:ascii="Times New Roman" w:hAnsi="Times New Roman" w:cs="Times New Roman"/>
          <w:sz w:val="24"/>
          <w:szCs w:val="24"/>
        </w:rPr>
        <w:t>cut-off</w:t>
      </w:r>
      <w:r w:rsidRPr="003E0865">
        <w:rPr>
          <w:rFonts w:ascii="Times New Roman" w:hAnsi="Times New Roman" w:cs="Times New Roman"/>
          <w:sz w:val="24"/>
          <w:szCs w:val="24"/>
        </w:rPr>
        <w:t xml:space="preserve">. In </w:t>
      </w:r>
      <w:r w:rsidR="00C871BC" w:rsidRPr="003E0865">
        <w:rPr>
          <w:rFonts w:ascii="Times New Roman" w:hAnsi="Times New Roman" w:cs="Times New Roman"/>
          <w:sz w:val="24"/>
          <w:szCs w:val="24"/>
        </w:rPr>
        <w:t>addition,</w:t>
      </w:r>
      <w:r w:rsidRPr="003E0865">
        <w:rPr>
          <w:rFonts w:ascii="Times New Roman" w:hAnsi="Times New Roman" w:cs="Times New Roman"/>
          <w:sz w:val="24"/>
          <w:szCs w:val="24"/>
        </w:rPr>
        <w:t xml:space="preserve"> </w:t>
      </w:r>
      <w:r w:rsidR="00C7536C" w:rsidRPr="003E0865">
        <w:rPr>
          <w:rFonts w:ascii="Times New Roman" w:hAnsi="Times New Roman" w:cs="Times New Roman"/>
          <w:sz w:val="24"/>
          <w:szCs w:val="24"/>
        </w:rPr>
        <w:t xml:space="preserve">progesterone levels </w:t>
      </w:r>
      <w:r w:rsidRPr="003E0865">
        <w:rPr>
          <w:rFonts w:ascii="Times New Roman" w:hAnsi="Times New Roman" w:cs="Times New Roman"/>
          <w:sz w:val="24"/>
          <w:szCs w:val="24"/>
        </w:rPr>
        <w:t xml:space="preserve">should contribute but should not be the only </w:t>
      </w:r>
      <w:proofErr w:type="gramStart"/>
      <w:r w:rsidR="00C7536C" w:rsidRPr="003E0865">
        <w:rPr>
          <w:rFonts w:ascii="Times New Roman" w:hAnsi="Times New Roman" w:cs="Times New Roman"/>
          <w:sz w:val="24"/>
          <w:szCs w:val="24"/>
        </w:rPr>
        <w:t>decision making</w:t>
      </w:r>
      <w:proofErr w:type="gramEnd"/>
      <w:r w:rsidR="00C7536C" w:rsidRPr="003E0865">
        <w:rPr>
          <w:rFonts w:ascii="Times New Roman" w:hAnsi="Times New Roman" w:cs="Times New Roman"/>
          <w:sz w:val="24"/>
          <w:szCs w:val="24"/>
        </w:rPr>
        <w:t xml:space="preserve"> factor for</w:t>
      </w:r>
      <w:r w:rsidRPr="003E0865">
        <w:rPr>
          <w:rFonts w:ascii="Times New Roman" w:hAnsi="Times New Roman" w:cs="Times New Roman"/>
          <w:sz w:val="24"/>
          <w:szCs w:val="24"/>
        </w:rPr>
        <w:t xml:space="preserve"> freeze all. While most data on frozen embryo transfer comes from </w:t>
      </w:r>
      <w:r w:rsidR="007A2EC2" w:rsidRPr="003E0865">
        <w:rPr>
          <w:rFonts w:ascii="Times New Roman" w:hAnsi="Times New Roman" w:cs="Times New Roman"/>
          <w:sz w:val="24"/>
          <w:szCs w:val="24"/>
        </w:rPr>
        <w:t xml:space="preserve">the </w:t>
      </w:r>
      <w:r w:rsidRPr="003E0865">
        <w:rPr>
          <w:rFonts w:ascii="Times New Roman" w:hAnsi="Times New Roman" w:cs="Times New Roman"/>
          <w:sz w:val="24"/>
          <w:szCs w:val="24"/>
        </w:rPr>
        <w:t xml:space="preserve">medicated cycle, </w:t>
      </w:r>
      <w:r w:rsidR="007A2EC2" w:rsidRPr="003E0865">
        <w:rPr>
          <w:rFonts w:ascii="Times New Roman" w:hAnsi="Times New Roman" w:cs="Times New Roman"/>
          <w:sz w:val="24"/>
          <w:szCs w:val="24"/>
        </w:rPr>
        <w:t xml:space="preserve">a </w:t>
      </w:r>
      <w:r w:rsidRPr="003E0865">
        <w:rPr>
          <w:rFonts w:ascii="Times New Roman" w:hAnsi="Times New Roman" w:cs="Times New Roman"/>
          <w:sz w:val="24"/>
          <w:szCs w:val="24"/>
        </w:rPr>
        <w:t>shift to</w:t>
      </w:r>
      <w:r w:rsidR="007A2EC2" w:rsidRPr="003E0865">
        <w:rPr>
          <w:rFonts w:ascii="Times New Roman" w:hAnsi="Times New Roman" w:cs="Times New Roman"/>
          <w:sz w:val="24"/>
          <w:szCs w:val="24"/>
        </w:rPr>
        <w:t xml:space="preserve"> the</w:t>
      </w:r>
      <w:r w:rsidRPr="003E0865">
        <w:rPr>
          <w:rFonts w:ascii="Times New Roman" w:hAnsi="Times New Roman" w:cs="Times New Roman"/>
          <w:sz w:val="24"/>
          <w:szCs w:val="24"/>
        </w:rPr>
        <w:t xml:space="preserve"> natural cycle due to data on obstetric and perinatal outcomes </w:t>
      </w:r>
      <w:r w:rsidR="00C7536C" w:rsidRPr="003E0865">
        <w:rPr>
          <w:rFonts w:ascii="Times New Roman" w:hAnsi="Times New Roman" w:cs="Times New Roman"/>
          <w:sz w:val="24"/>
          <w:szCs w:val="24"/>
        </w:rPr>
        <w:t>may</w:t>
      </w:r>
      <w:r w:rsidRPr="003E0865">
        <w:rPr>
          <w:rFonts w:ascii="Times New Roman" w:hAnsi="Times New Roman" w:cs="Times New Roman"/>
          <w:sz w:val="24"/>
          <w:szCs w:val="24"/>
        </w:rPr>
        <w:t xml:space="preserve"> make progesterone testing </w:t>
      </w:r>
      <w:r w:rsidR="00C7536C" w:rsidRPr="003E0865">
        <w:rPr>
          <w:rFonts w:ascii="Times New Roman" w:hAnsi="Times New Roman" w:cs="Times New Roman"/>
          <w:sz w:val="24"/>
          <w:szCs w:val="24"/>
        </w:rPr>
        <w:t xml:space="preserve">a </w:t>
      </w:r>
      <w:proofErr w:type="spellStart"/>
      <w:proofErr w:type="gramStart"/>
      <w:r w:rsidRPr="003E0865">
        <w:rPr>
          <w:rFonts w:ascii="Times New Roman" w:hAnsi="Times New Roman" w:cs="Times New Roman"/>
          <w:sz w:val="24"/>
          <w:szCs w:val="24"/>
        </w:rPr>
        <w:t>non</w:t>
      </w:r>
      <w:r w:rsidR="00C7536C" w:rsidRPr="003E0865">
        <w:rPr>
          <w:rFonts w:ascii="Times New Roman" w:hAnsi="Times New Roman" w:cs="Times New Roman"/>
          <w:sz w:val="24"/>
          <w:szCs w:val="24"/>
        </w:rPr>
        <w:t xml:space="preserve"> </w:t>
      </w:r>
      <w:r w:rsidRPr="003E0865">
        <w:rPr>
          <w:rFonts w:ascii="Times New Roman" w:hAnsi="Times New Roman" w:cs="Times New Roman"/>
          <w:sz w:val="24"/>
          <w:szCs w:val="24"/>
        </w:rPr>
        <w:t>question</w:t>
      </w:r>
      <w:proofErr w:type="spellEnd"/>
      <w:proofErr w:type="gramEnd"/>
      <w:r w:rsidRPr="003E0865">
        <w:rPr>
          <w:rFonts w:ascii="Times New Roman" w:hAnsi="Times New Roman" w:cs="Times New Roman"/>
          <w:sz w:val="24"/>
          <w:szCs w:val="24"/>
        </w:rPr>
        <w:t xml:space="preserve"> going forward.</w:t>
      </w:r>
      <w:r>
        <w:rPr>
          <w:rFonts w:ascii="Times New Roman" w:hAnsi="Times New Roman" w:cs="Times New Roman"/>
          <w:sz w:val="24"/>
          <w:szCs w:val="24"/>
        </w:rPr>
        <w:t xml:space="preserve">  </w:t>
      </w:r>
    </w:p>
    <w:p w14:paraId="53780C7B" w14:textId="7B3E362C" w:rsidR="00D17A0F" w:rsidRDefault="00D17A0F" w:rsidP="00F9392D">
      <w:pPr>
        <w:spacing w:line="360" w:lineRule="auto"/>
        <w:rPr>
          <w:rFonts w:ascii="Times New Roman" w:hAnsi="Times New Roman" w:cs="Times New Roman"/>
          <w:sz w:val="24"/>
          <w:szCs w:val="24"/>
        </w:rPr>
      </w:pPr>
    </w:p>
    <w:p w14:paraId="53780C7C" w14:textId="77777777" w:rsidR="00D17A0F"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rPr>
        <w:t>Implications for future research</w:t>
      </w:r>
    </w:p>
    <w:p w14:paraId="6BC1927B" w14:textId="683E1097" w:rsidR="00E91690" w:rsidRDefault="00F70E72" w:rsidP="00F9392D">
      <w:pPr>
        <w:spacing w:line="360" w:lineRule="auto"/>
        <w:rPr>
          <w:rFonts w:ascii="Times New Roman" w:hAnsi="Times New Roman" w:cs="Times New Roman"/>
          <w:sz w:val="24"/>
          <w:szCs w:val="24"/>
        </w:rPr>
      </w:pPr>
      <w:r>
        <w:rPr>
          <w:rFonts w:ascii="Times New Roman" w:hAnsi="Times New Roman" w:cs="Times New Roman"/>
          <w:sz w:val="24"/>
          <w:szCs w:val="24"/>
        </w:rPr>
        <w:t xml:space="preserve">Future research should </w:t>
      </w:r>
      <w:r w:rsidR="00632594">
        <w:rPr>
          <w:rFonts w:ascii="Times New Roman" w:hAnsi="Times New Roman" w:cs="Times New Roman"/>
          <w:sz w:val="24"/>
          <w:szCs w:val="24"/>
        </w:rPr>
        <w:t>take a two-step approach. First, the normal variation of serum progesterone levels in the normal population undergoing ART treatment in both fresh and frozen cycles should be determined. Second, by taking knowledge and experience gained from AMH testing, researchers ca</w:t>
      </w:r>
      <w:r w:rsidR="00045674">
        <w:rPr>
          <w:rFonts w:ascii="Times New Roman" w:hAnsi="Times New Roman" w:cs="Times New Roman"/>
          <w:sz w:val="24"/>
          <w:szCs w:val="24"/>
        </w:rPr>
        <w:t>n</w:t>
      </w:r>
      <w:r>
        <w:rPr>
          <w:rFonts w:ascii="Times New Roman" w:hAnsi="Times New Roman" w:cs="Times New Roman"/>
          <w:sz w:val="24"/>
          <w:szCs w:val="24"/>
        </w:rPr>
        <w:t xml:space="preserve"> facilitate the creation of a nomogram </w:t>
      </w:r>
      <w:r w:rsidR="001A2F16">
        <w:rPr>
          <w:rFonts w:ascii="Times New Roman" w:hAnsi="Times New Roman" w:cs="Times New Roman"/>
          <w:sz w:val="24"/>
          <w:szCs w:val="24"/>
        </w:rPr>
        <w:t>on which future treatment and research can be based</w:t>
      </w:r>
      <w:r>
        <w:rPr>
          <w:rFonts w:ascii="Times New Roman" w:hAnsi="Times New Roman" w:cs="Times New Roman"/>
          <w:sz w:val="24"/>
          <w:szCs w:val="24"/>
        </w:rPr>
        <w:t>. Results from interventional trials can th</w:t>
      </w:r>
      <w:r w:rsidR="001A2F16">
        <w:rPr>
          <w:rFonts w:ascii="Times New Roman" w:hAnsi="Times New Roman" w:cs="Times New Roman"/>
          <w:sz w:val="24"/>
          <w:szCs w:val="24"/>
        </w:rPr>
        <w:t>en advis</w:t>
      </w:r>
      <w:r>
        <w:rPr>
          <w:rFonts w:ascii="Times New Roman" w:hAnsi="Times New Roman" w:cs="Times New Roman"/>
          <w:sz w:val="24"/>
          <w:szCs w:val="24"/>
        </w:rPr>
        <w:t xml:space="preserve">e if progesterone monitoring in a routine manner can be clinically beneficial. </w:t>
      </w:r>
    </w:p>
    <w:p w14:paraId="012E3A59" w14:textId="77777777" w:rsidR="00E91690" w:rsidRDefault="00E91690" w:rsidP="00F9392D">
      <w:pPr>
        <w:spacing w:line="360" w:lineRule="auto"/>
        <w:rPr>
          <w:rFonts w:ascii="Times New Roman" w:hAnsi="Times New Roman" w:cs="Times New Roman"/>
          <w:b/>
          <w:bCs/>
          <w:sz w:val="24"/>
          <w:szCs w:val="24"/>
        </w:rPr>
      </w:pPr>
    </w:p>
    <w:p w14:paraId="53780C7F" w14:textId="77777777" w:rsidR="00D17A0F" w:rsidRDefault="00F70E72" w:rsidP="00F9392D">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53780C80" w14:textId="7F4F71B5" w:rsidR="00D17A0F" w:rsidRDefault="00F70E72" w:rsidP="00F9392D">
      <w:pPr>
        <w:spacing w:line="360" w:lineRule="auto"/>
        <w:rPr>
          <w:rFonts w:ascii="Times New Roman" w:hAnsi="Times New Roman" w:cs="Times New Roman"/>
          <w:sz w:val="24"/>
          <w:szCs w:val="24"/>
          <w:lang w:val="en-MY"/>
        </w:rPr>
      </w:pPr>
      <w:r w:rsidRPr="00E326FD">
        <w:rPr>
          <w:rFonts w:ascii="Times New Roman" w:hAnsi="Times New Roman" w:cs="Times New Roman"/>
          <w:sz w:val="24"/>
          <w:szCs w:val="24"/>
        </w:rPr>
        <w:t xml:space="preserve">This review shows that there is no evidence that EP </w:t>
      </w:r>
      <w:r w:rsidR="003E79C9" w:rsidRPr="00E326FD">
        <w:rPr>
          <w:rFonts w:ascii="Times New Roman" w:hAnsi="Times New Roman" w:cs="Times New Roman"/>
          <w:sz w:val="24"/>
          <w:szCs w:val="24"/>
        </w:rPr>
        <w:t>at baseline and oocy</w:t>
      </w:r>
      <w:r w:rsidR="00C036DF" w:rsidRPr="00E326FD">
        <w:rPr>
          <w:rFonts w:ascii="Times New Roman" w:hAnsi="Times New Roman" w:cs="Times New Roman"/>
          <w:sz w:val="24"/>
          <w:szCs w:val="24"/>
        </w:rPr>
        <w:t>t</w:t>
      </w:r>
      <w:r w:rsidR="003E79C9" w:rsidRPr="00E326FD">
        <w:rPr>
          <w:rFonts w:ascii="Times New Roman" w:hAnsi="Times New Roman" w:cs="Times New Roman"/>
          <w:sz w:val="24"/>
          <w:szCs w:val="24"/>
        </w:rPr>
        <w:t xml:space="preserve">e </w:t>
      </w:r>
      <w:r w:rsidR="00563031" w:rsidRPr="00E326FD">
        <w:rPr>
          <w:rFonts w:ascii="Times New Roman" w:hAnsi="Times New Roman" w:cs="Times New Roman"/>
          <w:sz w:val="24"/>
          <w:szCs w:val="24"/>
        </w:rPr>
        <w:t>retrieval impacts</w:t>
      </w:r>
      <w:r w:rsidRPr="00E326FD">
        <w:rPr>
          <w:rFonts w:ascii="Times New Roman" w:hAnsi="Times New Roman" w:cs="Times New Roman"/>
          <w:sz w:val="24"/>
          <w:szCs w:val="24"/>
        </w:rPr>
        <w:t xml:space="preserve"> LBR. EP at the time of ovulation trigger</w:t>
      </w:r>
      <w:r w:rsidR="00632594" w:rsidRPr="00E326FD">
        <w:rPr>
          <w:rFonts w:ascii="Times New Roman" w:hAnsi="Times New Roman" w:cs="Times New Roman"/>
          <w:sz w:val="24"/>
          <w:szCs w:val="24"/>
        </w:rPr>
        <w:t xml:space="preserve"> decreases LBR only when day 3 embryo transfers are included; EP did not impact LBR with D5 embryos. Significant heterogeneity exists in the studies examined,</w:t>
      </w:r>
      <w:r w:rsidR="008154D6" w:rsidRPr="00E326FD">
        <w:rPr>
          <w:rFonts w:ascii="Times New Roman" w:hAnsi="Times New Roman" w:cs="Times New Roman"/>
          <w:sz w:val="24"/>
          <w:szCs w:val="24"/>
        </w:rPr>
        <w:t xml:space="preserve"> and </w:t>
      </w:r>
      <w:r w:rsidR="008154D6" w:rsidRPr="00E326FD">
        <w:rPr>
          <w:rFonts w:ascii="Times New Roman" w:hAnsi="Times New Roman" w:cs="Times New Roman"/>
          <w:sz w:val="24"/>
          <w:szCs w:val="24"/>
          <w:lang w:val="en-MY"/>
        </w:rPr>
        <w:t>the</w:t>
      </w:r>
      <w:r w:rsidRPr="00E326FD">
        <w:rPr>
          <w:rFonts w:ascii="Times New Roman" w:hAnsi="Times New Roman" w:cs="Times New Roman"/>
          <w:sz w:val="24"/>
          <w:szCs w:val="24"/>
          <w:lang w:val="en-MY"/>
        </w:rPr>
        <w:t xml:space="preserve"> evidence is of</w:t>
      </w:r>
      <w:r w:rsidRPr="00E326FD">
        <w:rPr>
          <w:rFonts w:ascii="Times New Roman" w:hAnsi="Times New Roman" w:cs="Times New Roman"/>
          <w:sz w:val="24"/>
          <w:szCs w:val="24"/>
        </w:rPr>
        <w:t xml:space="preserve"> very low to</w:t>
      </w:r>
      <w:r w:rsidRPr="00E326FD">
        <w:rPr>
          <w:rFonts w:ascii="Times New Roman" w:hAnsi="Times New Roman" w:cs="Times New Roman"/>
          <w:sz w:val="24"/>
          <w:szCs w:val="24"/>
          <w:lang w:val="en-MY"/>
        </w:rPr>
        <w:t xml:space="preserve"> low quality</w:t>
      </w:r>
      <w:r w:rsidR="00B863DD" w:rsidRPr="00E326FD">
        <w:rPr>
          <w:rFonts w:ascii="Times New Roman" w:hAnsi="Times New Roman" w:cs="Times New Roman"/>
          <w:sz w:val="24"/>
          <w:szCs w:val="24"/>
          <w:lang w:val="en-MY"/>
        </w:rPr>
        <w:t xml:space="preserve"> (</w:t>
      </w:r>
      <w:r w:rsidR="009607F3" w:rsidRPr="00E326FD">
        <w:rPr>
          <w:rFonts w:ascii="Times New Roman" w:hAnsi="Times New Roman" w:cs="Times New Roman"/>
          <w:b/>
          <w:bCs/>
          <w:sz w:val="24"/>
          <w:szCs w:val="24"/>
          <w:lang w:val="en-MY"/>
        </w:rPr>
        <w:t>Supplementary</w:t>
      </w:r>
      <w:r w:rsidR="00B863DD" w:rsidRPr="00E326FD">
        <w:rPr>
          <w:rFonts w:ascii="Times New Roman" w:hAnsi="Times New Roman" w:cs="Times New Roman"/>
          <w:b/>
          <w:bCs/>
          <w:sz w:val="24"/>
          <w:szCs w:val="24"/>
          <w:lang w:val="en-MY"/>
        </w:rPr>
        <w:t xml:space="preserve"> Table S</w:t>
      </w:r>
      <w:r w:rsidR="00BF0015" w:rsidRPr="00E326FD">
        <w:rPr>
          <w:rFonts w:ascii="Times New Roman" w:hAnsi="Times New Roman" w:cs="Times New Roman"/>
          <w:b/>
          <w:bCs/>
          <w:sz w:val="24"/>
          <w:szCs w:val="24"/>
          <w:lang w:val="en-MY"/>
        </w:rPr>
        <w:t>7</w:t>
      </w:r>
      <w:r w:rsidR="00B863DD" w:rsidRPr="00E326FD">
        <w:rPr>
          <w:rFonts w:ascii="Times New Roman" w:hAnsi="Times New Roman" w:cs="Times New Roman"/>
          <w:b/>
          <w:bCs/>
          <w:sz w:val="24"/>
          <w:szCs w:val="24"/>
          <w:lang w:val="en-MY"/>
        </w:rPr>
        <w:t>)</w:t>
      </w:r>
      <w:r w:rsidRPr="00E326FD">
        <w:rPr>
          <w:rFonts w:ascii="Times New Roman" w:hAnsi="Times New Roman" w:cs="Times New Roman"/>
          <w:sz w:val="24"/>
          <w:szCs w:val="24"/>
          <w:lang w:val="en-MY"/>
        </w:rPr>
        <w:t>.</w:t>
      </w:r>
      <w:r w:rsidR="0072300B" w:rsidRPr="00E326FD">
        <w:rPr>
          <w:rFonts w:ascii="Times New Roman" w:hAnsi="Times New Roman" w:cs="Times New Roman"/>
          <w:sz w:val="24"/>
          <w:szCs w:val="24"/>
          <w:lang w:val="en-MY"/>
        </w:rPr>
        <w:t xml:space="preserve"> Further good quality studies are needed to give a definitive answer.</w:t>
      </w:r>
    </w:p>
    <w:p w14:paraId="53780C81" w14:textId="77777777" w:rsidR="00D17A0F" w:rsidRDefault="00D17A0F" w:rsidP="00F9392D">
      <w:pPr>
        <w:spacing w:line="360" w:lineRule="auto"/>
        <w:rPr>
          <w:rFonts w:ascii="Times New Roman" w:hAnsi="Times New Roman" w:cs="Times New Roman"/>
          <w:sz w:val="24"/>
          <w:szCs w:val="24"/>
        </w:rPr>
      </w:pPr>
    </w:p>
    <w:p w14:paraId="53780C82" w14:textId="77777777" w:rsidR="00D17A0F" w:rsidRDefault="00F70E72" w:rsidP="00F9392D">
      <w:pPr>
        <w:spacing w:line="360" w:lineRule="auto"/>
        <w:rPr>
          <w:rFonts w:ascii="Times New Roman" w:hAnsi="Times New Roman" w:cs="Times New Roman"/>
          <w:b/>
          <w:bCs/>
          <w:sz w:val="24"/>
          <w:szCs w:val="24"/>
          <w:lang w:val="en-MY"/>
        </w:rPr>
      </w:pPr>
      <w:r>
        <w:rPr>
          <w:rFonts w:ascii="Times New Roman" w:hAnsi="Times New Roman" w:cs="Times New Roman"/>
          <w:b/>
          <w:bCs/>
          <w:sz w:val="24"/>
          <w:szCs w:val="24"/>
          <w:lang w:val="en-MY"/>
        </w:rPr>
        <w:t>Authors’ roles</w:t>
      </w:r>
    </w:p>
    <w:p w14:paraId="53780C83" w14:textId="5CCD724F" w:rsidR="00D17A0F" w:rsidRDefault="00F70E72" w:rsidP="00F9392D">
      <w:pPr>
        <w:numPr>
          <w:ilvl w:val="0"/>
          <w:numId w:val="8"/>
        </w:numPr>
        <w:spacing w:line="360" w:lineRule="auto"/>
        <w:rPr>
          <w:rFonts w:ascii="Times New Roman" w:hAnsi="Times New Roman" w:cs="Times New Roman"/>
          <w:sz w:val="24"/>
          <w:szCs w:val="24"/>
          <w:lang w:val="en-MY"/>
        </w:rPr>
      </w:pPr>
      <w:r>
        <w:rPr>
          <w:rFonts w:ascii="Times New Roman" w:hAnsi="Times New Roman" w:cs="Times New Roman"/>
          <w:sz w:val="24"/>
          <w:szCs w:val="24"/>
        </w:rPr>
        <w:t xml:space="preserve">C. conceived and designed the study, performed the analysis, and drafted and revised the manuscript. </w:t>
      </w:r>
      <w:r>
        <w:rPr>
          <w:rFonts w:ascii="Times New Roman" w:hAnsi="Times New Roman" w:cs="Times New Roman"/>
          <w:sz w:val="24"/>
          <w:szCs w:val="24"/>
          <w:lang w:val="en-MY"/>
        </w:rPr>
        <w:t>Y.C</w:t>
      </w:r>
      <w:r>
        <w:rPr>
          <w:rFonts w:ascii="Times New Roman" w:hAnsi="Times New Roman" w:cs="Times New Roman"/>
          <w:sz w:val="24"/>
          <w:szCs w:val="24"/>
        </w:rPr>
        <w:t xml:space="preserve">.L. developed the search strategy for the identification of articles, identified the articles, acquired and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the data, and drafted the manuscript. </w:t>
      </w:r>
      <w:r>
        <w:rPr>
          <w:rFonts w:ascii="Times New Roman" w:hAnsi="Times New Roman" w:cs="Times New Roman"/>
          <w:sz w:val="24"/>
          <w:szCs w:val="24"/>
          <w:lang w:val="en-MY"/>
        </w:rPr>
        <w:t>M.H</w:t>
      </w:r>
      <w:r>
        <w:rPr>
          <w:rFonts w:ascii="Times New Roman" w:hAnsi="Times New Roman" w:cs="Times New Roman"/>
          <w:sz w:val="24"/>
          <w:szCs w:val="24"/>
        </w:rPr>
        <w:t xml:space="preserve">. </w:t>
      </w:r>
      <w:r w:rsidR="00CD47F4">
        <w:rPr>
          <w:rFonts w:ascii="Times New Roman" w:hAnsi="Times New Roman" w:cs="Times New Roman"/>
          <w:sz w:val="24"/>
          <w:szCs w:val="24"/>
        </w:rPr>
        <w:t xml:space="preserve">identified the articles, acquired and </w:t>
      </w:r>
      <w:proofErr w:type="spellStart"/>
      <w:r w:rsidR="00CD47F4">
        <w:rPr>
          <w:rFonts w:ascii="Times New Roman" w:hAnsi="Times New Roman" w:cs="Times New Roman"/>
          <w:sz w:val="24"/>
          <w:szCs w:val="24"/>
        </w:rPr>
        <w:t>analysed</w:t>
      </w:r>
      <w:proofErr w:type="spellEnd"/>
      <w:r w:rsidR="00CD47F4">
        <w:rPr>
          <w:rFonts w:ascii="Times New Roman" w:hAnsi="Times New Roman" w:cs="Times New Roman"/>
          <w:sz w:val="24"/>
          <w:szCs w:val="24"/>
        </w:rPr>
        <w:t xml:space="preserve"> the data,</w:t>
      </w:r>
      <w:r w:rsidR="00CD47F4" w:rsidDel="00CD47F4">
        <w:rPr>
          <w:rFonts w:ascii="Times New Roman" w:hAnsi="Times New Roman" w:cs="Times New Roman"/>
          <w:sz w:val="24"/>
          <w:szCs w:val="24"/>
        </w:rPr>
        <w:t xml:space="preserve"> </w:t>
      </w:r>
      <w:r w:rsidR="00CD47F4">
        <w:rPr>
          <w:rFonts w:ascii="Times New Roman" w:hAnsi="Times New Roman" w:cs="Times New Roman"/>
          <w:sz w:val="24"/>
          <w:szCs w:val="24"/>
        </w:rPr>
        <w:t xml:space="preserve">and </w:t>
      </w:r>
      <w:r>
        <w:rPr>
          <w:rFonts w:ascii="Times New Roman" w:hAnsi="Times New Roman" w:cs="Times New Roman"/>
          <w:sz w:val="24"/>
          <w:szCs w:val="24"/>
        </w:rPr>
        <w:t xml:space="preserve">revised the manuscript. </w:t>
      </w:r>
      <w:r w:rsidR="00212F28">
        <w:rPr>
          <w:rFonts w:ascii="Times New Roman" w:hAnsi="Times New Roman" w:cs="Times New Roman"/>
          <w:sz w:val="24"/>
          <w:szCs w:val="24"/>
        </w:rPr>
        <w:t xml:space="preserve">A.M. revised the manuscript. </w:t>
      </w:r>
      <w:r>
        <w:rPr>
          <w:rFonts w:ascii="Times New Roman" w:hAnsi="Times New Roman" w:cs="Times New Roman"/>
          <w:sz w:val="24"/>
          <w:szCs w:val="24"/>
        </w:rPr>
        <w:t>All authors approved the final version of the manuscript</w:t>
      </w:r>
      <w:r>
        <w:rPr>
          <w:rFonts w:ascii="Times New Roman" w:hAnsi="Times New Roman" w:cs="Times New Roman"/>
          <w:sz w:val="24"/>
          <w:szCs w:val="24"/>
          <w:lang w:val="en-MY"/>
        </w:rPr>
        <w:t>.</w:t>
      </w:r>
    </w:p>
    <w:p w14:paraId="53780C84" w14:textId="77777777" w:rsidR="00D17A0F" w:rsidRDefault="00D17A0F" w:rsidP="00F9392D">
      <w:pPr>
        <w:numPr>
          <w:ilvl w:val="255"/>
          <w:numId w:val="0"/>
        </w:numPr>
        <w:spacing w:line="360" w:lineRule="auto"/>
        <w:rPr>
          <w:rFonts w:ascii="Times New Roman" w:hAnsi="Times New Roman" w:cs="Times New Roman"/>
          <w:b/>
          <w:bCs/>
          <w:sz w:val="24"/>
          <w:szCs w:val="24"/>
          <w:lang w:val="en-MY"/>
        </w:rPr>
      </w:pPr>
    </w:p>
    <w:p w14:paraId="53780C8B" w14:textId="5112F9C3" w:rsidR="00D17A0F" w:rsidRDefault="00F70E72" w:rsidP="00F9392D">
      <w:pPr>
        <w:numPr>
          <w:ilvl w:val="255"/>
          <w:numId w:val="0"/>
        </w:numPr>
        <w:spacing w:line="360" w:lineRule="auto"/>
        <w:rPr>
          <w:rFonts w:ascii="Times New Roman" w:hAnsi="Times New Roman" w:cs="Times New Roman"/>
          <w:b/>
          <w:bCs/>
          <w:sz w:val="24"/>
          <w:szCs w:val="24"/>
          <w:lang w:val="en-MY"/>
        </w:rPr>
      </w:pPr>
      <w:r>
        <w:rPr>
          <w:rFonts w:ascii="Times New Roman" w:hAnsi="Times New Roman" w:cs="Times New Roman"/>
          <w:b/>
          <w:bCs/>
          <w:sz w:val="24"/>
          <w:szCs w:val="24"/>
          <w:lang w:val="en-MY"/>
        </w:rPr>
        <w:t xml:space="preserve">Data </w:t>
      </w:r>
      <w:r w:rsidR="00361881">
        <w:rPr>
          <w:rFonts w:ascii="Times New Roman" w:hAnsi="Times New Roman" w:cs="Times New Roman"/>
          <w:b/>
          <w:bCs/>
          <w:sz w:val="24"/>
          <w:szCs w:val="24"/>
          <w:lang w:val="en-MY"/>
        </w:rPr>
        <w:t>availability</w:t>
      </w:r>
    </w:p>
    <w:p w14:paraId="1B80FF8E" w14:textId="77777777" w:rsidR="00786A3B" w:rsidRDefault="00F70E72" w:rsidP="00F9392D">
      <w:pPr>
        <w:numPr>
          <w:ilvl w:val="255"/>
          <w:numId w:val="0"/>
        </w:numPr>
        <w:spacing w:line="360" w:lineRule="auto"/>
        <w:rPr>
          <w:rFonts w:ascii="Times New Roman" w:hAnsi="Times New Roman" w:cs="Times New Roman"/>
          <w:sz w:val="24"/>
          <w:szCs w:val="24"/>
        </w:rPr>
      </w:pPr>
      <w:r>
        <w:rPr>
          <w:rFonts w:ascii="Times New Roman" w:hAnsi="Times New Roman" w:cs="Times New Roman"/>
          <w:sz w:val="24"/>
          <w:szCs w:val="24"/>
        </w:rPr>
        <w:t>Data can be shared according to data protection legislation upon reasonable request</w:t>
      </w:r>
      <w:r w:rsidR="00047D73">
        <w:rPr>
          <w:rFonts w:ascii="Times New Roman" w:hAnsi="Times New Roman" w:cs="Times New Roman"/>
          <w:sz w:val="24"/>
          <w:szCs w:val="24"/>
        </w:rPr>
        <w:t xml:space="preserve"> to Y.C.</w:t>
      </w:r>
      <w:r w:rsidR="00002FB3">
        <w:rPr>
          <w:rFonts w:ascii="Times New Roman" w:hAnsi="Times New Roman" w:cs="Times New Roman"/>
          <w:sz w:val="24"/>
          <w:szCs w:val="24"/>
        </w:rPr>
        <w:t>L</w:t>
      </w:r>
      <w:r>
        <w:rPr>
          <w:rFonts w:ascii="Times New Roman" w:hAnsi="Times New Roman" w:cs="Times New Roman"/>
          <w:sz w:val="24"/>
          <w:szCs w:val="24"/>
        </w:rPr>
        <w:t>.</w:t>
      </w:r>
    </w:p>
    <w:p w14:paraId="3B6C42C0" w14:textId="77777777" w:rsidR="00786A3B" w:rsidRDefault="00786A3B" w:rsidP="00F9392D">
      <w:pPr>
        <w:numPr>
          <w:ilvl w:val="255"/>
          <w:numId w:val="0"/>
        </w:numPr>
        <w:spacing w:line="360" w:lineRule="auto"/>
        <w:rPr>
          <w:rFonts w:ascii="Times New Roman" w:hAnsi="Times New Roman" w:cs="Times New Roman"/>
          <w:sz w:val="24"/>
          <w:szCs w:val="24"/>
        </w:rPr>
      </w:pPr>
    </w:p>
    <w:p w14:paraId="612B3BC6" w14:textId="77777777" w:rsidR="00786A3B" w:rsidRPr="003E0865" w:rsidRDefault="00786A3B" w:rsidP="00786A3B">
      <w:pPr>
        <w:numPr>
          <w:ilvl w:val="255"/>
          <w:numId w:val="0"/>
        </w:numPr>
        <w:spacing w:line="360" w:lineRule="auto"/>
        <w:rPr>
          <w:rFonts w:ascii="Times New Roman" w:hAnsi="Times New Roman" w:cs="Times New Roman"/>
          <w:b/>
          <w:bCs/>
          <w:sz w:val="24"/>
          <w:szCs w:val="24"/>
        </w:rPr>
      </w:pPr>
      <w:r w:rsidRPr="003E0865">
        <w:rPr>
          <w:rFonts w:ascii="Times New Roman" w:hAnsi="Times New Roman" w:cs="Times New Roman"/>
          <w:b/>
          <w:bCs/>
          <w:sz w:val="24"/>
          <w:szCs w:val="24"/>
        </w:rPr>
        <w:t>Acknowledgements</w:t>
      </w:r>
    </w:p>
    <w:p w14:paraId="52A0F25F" w14:textId="77777777" w:rsidR="00786A3B" w:rsidRPr="00786A3B" w:rsidRDefault="00786A3B" w:rsidP="00786A3B">
      <w:pPr>
        <w:numPr>
          <w:ilvl w:val="255"/>
          <w:numId w:val="0"/>
        </w:numPr>
        <w:spacing w:line="360" w:lineRule="auto"/>
        <w:rPr>
          <w:rFonts w:ascii="Times New Roman" w:hAnsi="Times New Roman" w:cs="Times New Roman"/>
          <w:sz w:val="24"/>
          <w:szCs w:val="24"/>
        </w:rPr>
      </w:pPr>
    </w:p>
    <w:p w14:paraId="53780C8C" w14:textId="3152E3EC" w:rsidR="00D17A0F" w:rsidRDefault="00786A3B" w:rsidP="00786A3B">
      <w:pPr>
        <w:numPr>
          <w:ilvl w:val="255"/>
          <w:numId w:val="0"/>
        </w:numPr>
        <w:spacing w:line="360" w:lineRule="auto"/>
        <w:rPr>
          <w:rFonts w:ascii="Times New Roman" w:hAnsi="Times New Roman" w:cs="Times New Roman"/>
          <w:sz w:val="24"/>
          <w:szCs w:val="24"/>
        </w:rPr>
      </w:pPr>
      <w:r w:rsidRPr="00786A3B">
        <w:rPr>
          <w:rFonts w:ascii="Times New Roman" w:hAnsi="Times New Roman" w:cs="Times New Roman"/>
          <w:sz w:val="24"/>
          <w:szCs w:val="24"/>
        </w:rPr>
        <w:t xml:space="preserve">We would like to express our heartfelt gratitude to </w:t>
      </w:r>
      <w:r w:rsidR="00693AD7" w:rsidRPr="00693AD7">
        <w:rPr>
          <w:rFonts w:ascii="Times New Roman" w:hAnsi="Times New Roman" w:cs="Times New Roman"/>
          <w:sz w:val="24"/>
          <w:szCs w:val="24"/>
        </w:rPr>
        <w:t xml:space="preserve">Dr Jeevitha </w:t>
      </w:r>
      <w:proofErr w:type="spellStart"/>
      <w:r w:rsidR="00693AD7" w:rsidRPr="00693AD7">
        <w:rPr>
          <w:rFonts w:ascii="Times New Roman" w:hAnsi="Times New Roman" w:cs="Times New Roman"/>
          <w:sz w:val="24"/>
          <w:szCs w:val="24"/>
        </w:rPr>
        <w:t>Mariapun</w:t>
      </w:r>
      <w:proofErr w:type="spellEnd"/>
      <w:r w:rsidR="00693AD7" w:rsidRPr="00693AD7">
        <w:rPr>
          <w:rFonts w:ascii="Times New Roman" w:hAnsi="Times New Roman" w:cs="Times New Roman"/>
          <w:sz w:val="24"/>
          <w:szCs w:val="24"/>
        </w:rPr>
        <w:t xml:space="preserve"> from Monash University Malaysia</w:t>
      </w:r>
      <w:r w:rsidR="00693AD7">
        <w:rPr>
          <w:rFonts w:ascii="Times New Roman" w:hAnsi="Times New Roman" w:cs="Times New Roman"/>
          <w:sz w:val="24"/>
          <w:szCs w:val="24"/>
        </w:rPr>
        <w:t xml:space="preserve"> </w:t>
      </w:r>
      <w:r w:rsidR="00FD7AF1">
        <w:rPr>
          <w:rFonts w:ascii="Times New Roman" w:hAnsi="Times New Roman" w:cs="Times New Roman"/>
          <w:sz w:val="24"/>
          <w:szCs w:val="24"/>
        </w:rPr>
        <w:t xml:space="preserve">and Dr Cindy Lee </w:t>
      </w:r>
      <w:proofErr w:type="spellStart"/>
      <w:r w:rsidR="00FD7AF1">
        <w:rPr>
          <w:rFonts w:ascii="Times New Roman" w:hAnsi="Times New Roman" w:cs="Times New Roman"/>
          <w:sz w:val="24"/>
          <w:szCs w:val="24"/>
        </w:rPr>
        <w:t>Ik</w:t>
      </w:r>
      <w:proofErr w:type="spellEnd"/>
      <w:r w:rsidR="00FD7AF1">
        <w:rPr>
          <w:rFonts w:ascii="Times New Roman" w:hAnsi="Times New Roman" w:cs="Times New Roman"/>
          <w:sz w:val="24"/>
          <w:szCs w:val="24"/>
        </w:rPr>
        <w:t xml:space="preserve"> Sing from Newcastle University Medicine Malaysia </w:t>
      </w:r>
      <w:r w:rsidRPr="00786A3B">
        <w:rPr>
          <w:rFonts w:ascii="Times New Roman" w:hAnsi="Times New Roman" w:cs="Times New Roman"/>
          <w:sz w:val="24"/>
          <w:szCs w:val="24"/>
        </w:rPr>
        <w:t xml:space="preserve">for </w:t>
      </w:r>
      <w:r w:rsidR="00FD7AF1">
        <w:rPr>
          <w:rFonts w:ascii="Times New Roman" w:hAnsi="Times New Roman" w:cs="Times New Roman"/>
          <w:sz w:val="24"/>
          <w:szCs w:val="24"/>
        </w:rPr>
        <w:t>their</w:t>
      </w:r>
      <w:r w:rsidRPr="00786A3B">
        <w:rPr>
          <w:rFonts w:ascii="Times New Roman" w:hAnsi="Times New Roman" w:cs="Times New Roman"/>
          <w:sz w:val="24"/>
          <w:szCs w:val="24"/>
        </w:rPr>
        <w:t xml:space="preserve"> invaluable assistance in the statistical analysis of our meta-analysis. </w:t>
      </w:r>
      <w:r w:rsidR="00FD7AF1">
        <w:rPr>
          <w:rFonts w:ascii="Times New Roman" w:hAnsi="Times New Roman" w:cs="Times New Roman"/>
          <w:sz w:val="24"/>
          <w:szCs w:val="24"/>
        </w:rPr>
        <w:t>Their</w:t>
      </w:r>
      <w:r w:rsidRPr="00786A3B">
        <w:rPr>
          <w:rFonts w:ascii="Times New Roman" w:hAnsi="Times New Roman" w:cs="Times New Roman"/>
          <w:sz w:val="24"/>
          <w:szCs w:val="24"/>
        </w:rPr>
        <w:t xml:space="preserve"> expertise and guidance were crucial in ensuring the accuracy and reliability of our findings. We deeply appreciate </w:t>
      </w:r>
      <w:r w:rsidR="00FD7AF1">
        <w:rPr>
          <w:rFonts w:ascii="Times New Roman" w:hAnsi="Times New Roman" w:cs="Times New Roman"/>
          <w:sz w:val="24"/>
          <w:szCs w:val="24"/>
        </w:rPr>
        <w:t>their</w:t>
      </w:r>
      <w:r w:rsidRPr="00786A3B">
        <w:rPr>
          <w:rFonts w:ascii="Times New Roman" w:hAnsi="Times New Roman" w:cs="Times New Roman"/>
          <w:sz w:val="24"/>
          <w:szCs w:val="24"/>
        </w:rPr>
        <w:t xml:space="preserve"> patience and insightful contributions, which significantly enhanced the quality of our work. </w:t>
      </w:r>
      <w:r w:rsidR="00F70E72">
        <w:rPr>
          <w:rFonts w:ascii="Times New Roman" w:hAnsi="Times New Roman" w:cs="Times New Roman"/>
          <w:sz w:val="24"/>
          <w:szCs w:val="24"/>
        </w:rPr>
        <w:br w:type="page"/>
      </w:r>
    </w:p>
    <w:p w14:paraId="53780D65" w14:textId="77777777" w:rsidR="00D17A0F" w:rsidRDefault="00D17A0F" w:rsidP="00F9392D">
      <w:pPr>
        <w:spacing w:line="480" w:lineRule="auto"/>
        <w:rPr>
          <w:rFonts w:ascii="Times New Roman" w:hAnsi="Times New Roman" w:cs="Times New Roman"/>
          <w:b/>
          <w:bCs/>
          <w:sz w:val="24"/>
          <w:szCs w:val="24"/>
          <w:lang w:val="en-MY"/>
        </w:rPr>
        <w:sectPr w:rsidR="00D17A0F" w:rsidSect="0081550A">
          <w:headerReference w:type="default" r:id="rId9"/>
          <w:footerReference w:type="default" r:id="rId10"/>
          <w:type w:val="continuous"/>
          <w:pgSz w:w="11906" w:h="16838" w:code="9"/>
          <w:pgMar w:top="1440" w:right="1797" w:bottom="1440" w:left="1797" w:header="720" w:footer="720" w:gutter="0"/>
          <w:lnNumType w:countBy="1" w:restart="continuous"/>
          <w:cols w:space="720"/>
          <w:titlePg/>
          <w:docGrid w:linePitch="360"/>
        </w:sectPr>
      </w:pPr>
    </w:p>
    <w:p w14:paraId="7A9C8083" w14:textId="2B04614A" w:rsidR="005B4994" w:rsidRDefault="00484BD7" w:rsidP="00B863DD">
      <w:pPr>
        <w:pStyle w:val="EndNoteBibliography"/>
        <w:tabs>
          <w:tab w:val="center" w:pos="4153"/>
          <w:tab w:val="left" w:pos="5130"/>
        </w:tabs>
        <w:spacing w:line="480" w:lineRule="auto"/>
        <w:rPr>
          <w:rFonts w:ascii="Times New Roman" w:hAnsi="Times New Roman" w:cs="Times New Roman"/>
          <w:b/>
          <w:bCs/>
          <w:sz w:val="24"/>
          <w:szCs w:val="24"/>
          <w:lang w:val="en-MY"/>
        </w:rPr>
      </w:pPr>
      <w:r>
        <w:rPr>
          <w:rFonts w:ascii="Times New Roman" w:hAnsi="Times New Roman" w:cs="Times New Roman"/>
          <w:b/>
          <w:bCs/>
          <w:sz w:val="24"/>
          <w:szCs w:val="24"/>
        </w:rPr>
        <w:lastRenderedPageBreak/>
        <w:tab/>
      </w:r>
      <w:r w:rsidR="00C772A9" w:rsidRPr="00484BD7">
        <w:rPr>
          <w:rFonts w:ascii="Times New Roman" w:hAnsi="Times New Roman" w:cs="Times New Roman"/>
          <w:b/>
          <w:bCs/>
          <w:sz w:val="24"/>
          <w:szCs w:val="24"/>
        </w:rPr>
        <w:t>References</w:t>
      </w:r>
    </w:p>
    <w:p w14:paraId="32B26DC9" w14:textId="77777777" w:rsidR="00C366FB" w:rsidRPr="00C366FB" w:rsidRDefault="00C366FB" w:rsidP="00C366FB">
      <w:pPr>
        <w:pStyle w:val="EndNoteBibliography"/>
        <w:ind w:left="720" w:hanging="720"/>
        <w:rPr>
          <w:noProof/>
        </w:rPr>
      </w:pPr>
      <w:r w:rsidRPr="00C366FB">
        <w:rPr>
          <w:noProof/>
        </w:rPr>
        <w:t>1</w:t>
      </w:r>
      <w:r w:rsidRPr="00C366FB">
        <w:rPr>
          <w:noProof/>
        </w:rPr>
        <w:tab/>
        <w:t>Hill, M. J.</w:t>
      </w:r>
      <w:r w:rsidRPr="00C366FB">
        <w:rPr>
          <w:i/>
          <w:noProof/>
        </w:rPr>
        <w:t xml:space="preserve"> et al.</w:t>
      </w:r>
      <w:r w:rsidRPr="00C366FB">
        <w:rPr>
          <w:noProof/>
        </w:rPr>
        <w:t xml:space="preserve"> Defining thresholds for abnormal premature progesterone levels during ovarian stimulation for assisted reproduction technologies. </w:t>
      </w:r>
      <w:r w:rsidRPr="00C366FB">
        <w:rPr>
          <w:i/>
          <w:noProof/>
        </w:rPr>
        <w:t>Fertil Steril</w:t>
      </w:r>
      <w:r w:rsidRPr="00C366FB">
        <w:rPr>
          <w:noProof/>
        </w:rPr>
        <w:t xml:space="preserve"> </w:t>
      </w:r>
      <w:r w:rsidRPr="00C366FB">
        <w:rPr>
          <w:b/>
          <w:noProof/>
        </w:rPr>
        <w:t>110</w:t>
      </w:r>
      <w:r w:rsidRPr="00C366FB">
        <w:rPr>
          <w:noProof/>
        </w:rPr>
        <w:t>, 671-679 e672, doi:10.1016/j.fertnstert.2018.05.007 (2018).</w:t>
      </w:r>
    </w:p>
    <w:p w14:paraId="5D391143" w14:textId="77777777" w:rsidR="00C366FB" w:rsidRPr="00C366FB" w:rsidRDefault="00C366FB" w:rsidP="00C366FB">
      <w:pPr>
        <w:pStyle w:val="EndNoteBibliography"/>
        <w:ind w:left="720" w:hanging="720"/>
        <w:rPr>
          <w:noProof/>
        </w:rPr>
      </w:pPr>
      <w:r w:rsidRPr="00C366FB">
        <w:rPr>
          <w:noProof/>
        </w:rPr>
        <w:t>2</w:t>
      </w:r>
      <w:r w:rsidRPr="00C366FB">
        <w:rPr>
          <w:noProof/>
        </w:rPr>
        <w:tab/>
        <w:t xml:space="preserve">Venetis, C. A. &amp; Tarlatzis, B. C. Trying to define the optimal progesterone elevation cut-off in fresh in vitro fertilization cycles: time to evolve our way of thinking. </w:t>
      </w:r>
      <w:r w:rsidRPr="00C366FB">
        <w:rPr>
          <w:i/>
          <w:noProof/>
        </w:rPr>
        <w:t>Fertil Steril</w:t>
      </w:r>
      <w:r w:rsidRPr="00C366FB">
        <w:rPr>
          <w:noProof/>
        </w:rPr>
        <w:t xml:space="preserve"> </w:t>
      </w:r>
      <w:r w:rsidRPr="00C366FB">
        <w:rPr>
          <w:b/>
          <w:noProof/>
        </w:rPr>
        <w:t>110</w:t>
      </w:r>
      <w:r w:rsidRPr="00C366FB">
        <w:rPr>
          <w:noProof/>
        </w:rPr>
        <w:t>, 634-635, doi:10.1016/j.fertnstert.2018.06.006 (2018).</w:t>
      </w:r>
    </w:p>
    <w:p w14:paraId="7A5484A5" w14:textId="77777777" w:rsidR="00C366FB" w:rsidRPr="00C366FB" w:rsidRDefault="00C366FB" w:rsidP="00C366FB">
      <w:pPr>
        <w:pStyle w:val="EndNoteBibliography"/>
        <w:ind w:left="720" w:hanging="720"/>
        <w:rPr>
          <w:noProof/>
        </w:rPr>
      </w:pPr>
      <w:r w:rsidRPr="00C366FB">
        <w:rPr>
          <w:noProof/>
        </w:rPr>
        <w:t>3</w:t>
      </w:r>
      <w:r w:rsidRPr="00C366FB">
        <w:rPr>
          <w:noProof/>
        </w:rPr>
        <w:tab/>
        <w:t>Hamdine, O.</w:t>
      </w:r>
      <w:r w:rsidRPr="00C366FB">
        <w:rPr>
          <w:i/>
          <w:noProof/>
        </w:rPr>
        <w:t xml:space="preserve"> et al.</w:t>
      </w:r>
      <w:r w:rsidRPr="00C366FB">
        <w:rPr>
          <w:noProof/>
        </w:rPr>
        <w:t xml:space="preserve"> Elevated early follicular progesterone levels and in vitro fertilization outcomes: a prospective intervention study and meta-analysis. </w:t>
      </w:r>
      <w:r w:rsidRPr="00C366FB">
        <w:rPr>
          <w:i/>
          <w:noProof/>
        </w:rPr>
        <w:t>Fertil Steril</w:t>
      </w:r>
      <w:r w:rsidRPr="00C366FB">
        <w:rPr>
          <w:noProof/>
        </w:rPr>
        <w:t xml:space="preserve"> </w:t>
      </w:r>
      <w:r w:rsidRPr="00C366FB">
        <w:rPr>
          <w:b/>
          <w:noProof/>
        </w:rPr>
        <w:t>102</w:t>
      </w:r>
      <w:r w:rsidRPr="00C366FB">
        <w:rPr>
          <w:noProof/>
        </w:rPr>
        <w:t>, 448-454 e441, doi:10.1016/j.fertnstert.2014.05.002 (2014).</w:t>
      </w:r>
    </w:p>
    <w:p w14:paraId="5A5868BE" w14:textId="77777777" w:rsidR="00C366FB" w:rsidRPr="00C366FB" w:rsidRDefault="00C366FB" w:rsidP="00C366FB">
      <w:pPr>
        <w:pStyle w:val="EndNoteBibliography"/>
        <w:ind w:left="720" w:hanging="720"/>
        <w:rPr>
          <w:noProof/>
        </w:rPr>
      </w:pPr>
      <w:r w:rsidRPr="00C366FB">
        <w:rPr>
          <w:noProof/>
        </w:rPr>
        <w:t>4</w:t>
      </w:r>
      <w:r w:rsidRPr="00C366FB">
        <w:rPr>
          <w:noProof/>
        </w:rPr>
        <w:tab/>
        <w:t xml:space="preserve">Kolibianakis, E. M., Venetis, C. A., Bontis, J. &amp; Tarlatzis, B. C. Significantly lower pregnancy rates in the presence of progesterone elevation in patients treated with GnRH antagonists and gonadotrophins: a systematic review and meta-analysis. </w:t>
      </w:r>
      <w:r w:rsidRPr="00C366FB">
        <w:rPr>
          <w:i/>
          <w:noProof/>
        </w:rPr>
        <w:t>Curr Pharm Biotechnol</w:t>
      </w:r>
      <w:r w:rsidRPr="00C366FB">
        <w:rPr>
          <w:noProof/>
        </w:rPr>
        <w:t xml:space="preserve"> </w:t>
      </w:r>
      <w:r w:rsidRPr="00C366FB">
        <w:rPr>
          <w:b/>
          <w:noProof/>
        </w:rPr>
        <w:t>13</w:t>
      </w:r>
      <w:r w:rsidRPr="00C366FB">
        <w:rPr>
          <w:noProof/>
        </w:rPr>
        <w:t>, 464-470, doi:10.2174/138920112799361927 (2012).</w:t>
      </w:r>
    </w:p>
    <w:p w14:paraId="6E0A6380" w14:textId="77777777" w:rsidR="00C366FB" w:rsidRPr="00C366FB" w:rsidRDefault="00C366FB" w:rsidP="00C366FB">
      <w:pPr>
        <w:pStyle w:val="EndNoteBibliography"/>
        <w:ind w:left="720" w:hanging="720"/>
        <w:rPr>
          <w:noProof/>
        </w:rPr>
      </w:pPr>
      <w:r w:rsidRPr="00C366FB">
        <w:rPr>
          <w:noProof/>
        </w:rPr>
        <w:t>5</w:t>
      </w:r>
      <w:r w:rsidRPr="00C366FB">
        <w:rPr>
          <w:noProof/>
        </w:rPr>
        <w:tab/>
        <w:t>Venetis, C. A.</w:t>
      </w:r>
      <w:r w:rsidRPr="00C366FB">
        <w:rPr>
          <w:i/>
          <w:noProof/>
        </w:rPr>
        <w:t xml:space="preserve"> et al.</w:t>
      </w:r>
      <w:r w:rsidRPr="00C366FB">
        <w:rPr>
          <w:noProof/>
        </w:rPr>
        <w:t xml:space="preserve"> Is progesterone elevation on the day of human chorionic gonadotrophin administration associated with the probability of pregnancy in in vitro fertilization? A systematic review and meta-analysis. </w:t>
      </w:r>
      <w:r w:rsidRPr="00C366FB">
        <w:rPr>
          <w:i/>
          <w:noProof/>
        </w:rPr>
        <w:t>Hum Reprod Update</w:t>
      </w:r>
      <w:r w:rsidRPr="00C366FB">
        <w:rPr>
          <w:noProof/>
        </w:rPr>
        <w:t xml:space="preserve"> </w:t>
      </w:r>
      <w:r w:rsidRPr="00C366FB">
        <w:rPr>
          <w:b/>
          <w:noProof/>
        </w:rPr>
        <w:t>13</w:t>
      </w:r>
      <w:r w:rsidRPr="00C366FB">
        <w:rPr>
          <w:noProof/>
        </w:rPr>
        <w:t>, 343-355, doi:10.1093/humupd/dmm007 (2007).</w:t>
      </w:r>
    </w:p>
    <w:p w14:paraId="316CBC91" w14:textId="77777777" w:rsidR="00C366FB" w:rsidRPr="008B1A9A" w:rsidRDefault="00C366FB" w:rsidP="00C366FB">
      <w:pPr>
        <w:pStyle w:val="EndNoteBibliography"/>
        <w:ind w:left="720" w:hanging="720"/>
        <w:rPr>
          <w:noProof/>
          <w:lang w:val="nl-NL"/>
        </w:rPr>
      </w:pPr>
      <w:r w:rsidRPr="00C366FB">
        <w:rPr>
          <w:noProof/>
        </w:rPr>
        <w:t>6</w:t>
      </w:r>
      <w:r w:rsidRPr="00C366FB">
        <w:rPr>
          <w:noProof/>
        </w:rPr>
        <w:tab/>
        <w:t xml:space="preserve">Venetis, C. A., Kolibianakis, E. M., Bosdou, J. K. &amp; Tarlatzis, B. C. Progesterone elevation and probability of pregnancy after IVF: a systematic review and meta-analysis of over 60 000 cycles. </w:t>
      </w:r>
      <w:r w:rsidRPr="008B1A9A">
        <w:rPr>
          <w:i/>
          <w:noProof/>
          <w:lang w:val="nl-NL"/>
        </w:rPr>
        <w:t>Hum Reprod Update</w:t>
      </w:r>
      <w:r w:rsidRPr="008B1A9A">
        <w:rPr>
          <w:noProof/>
          <w:lang w:val="nl-NL"/>
        </w:rPr>
        <w:t xml:space="preserve"> </w:t>
      </w:r>
      <w:r w:rsidRPr="008B1A9A">
        <w:rPr>
          <w:b/>
          <w:noProof/>
          <w:lang w:val="nl-NL"/>
        </w:rPr>
        <w:t>19</w:t>
      </w:r>
      <w:r w:rsidRPr="008B1A9A">
        <w:rPr>
          <w:noProof/>
          <w:lang w:val="nl-NL"/>
        </w:rPr>
        <w:t>, 433-457, doi:10.1093/humupd/dmt014 (2013).</w:t>
      </w:r>
    </w:p>
    <w:p w14:paraId="73F612FB" w14:textId="77777777" w:rsidR="00C366FB" w:rsidRPr="00C366FB" w:rsidRDefault="00C366FB" w:rsidP="00C366FB">
      <w:pPr>
        <w:pStyle w:val="EndNoteBibliography"/>
        <w:ind w:left="720" w:hanging="720"/>
        <w:rPr>
          <w:noProof/>
        </w:rPr>
      </w:pPr>
      <w:r w:rsidRPr="008B1A9A">
        <w:rPr>
          <w:noProof/>
          <w:lang w:val="nl-NL"/>
        </w:rPr>
        <w:t>7</w:t>
      </w:r>
      <w:r w:rsidRPr="008B1A9A">
        <w:rPr>
          <w:noProof/>
          <w:lang w:val="nl-NL"/>
        </w:rPr>
        <w:tab/>
        <w:t>Melo, P.</w:t>
      </w:r>
      <w:r w:rsidRPr="008B1A9A">
        <w:rPr>
          <w:i/>
          <w:noProof/>
          <w:lang w:val="nl-NL"/>
        </w:rPr>
        <w:t xml:space="preserve"> et al.</w:t>
      </w:r>
      <w:r w:rsidRPr="008B1A9A">
        <w:rPr>
          <w:noProof/>
          <w:lang w:val="nl-NL"/>
        </w:rPr>
        <w:t xml:space="preserve"> </w:t>
      </w:r>
      <w:r w:rsidRPr="00C366FB">
        <w:rPr>
          <w:noProof/>
        </w:rPr>
        <w:t xml:space="preserve">Serum luteal phase progesterone in women undergoing frozen embryo transfer in assisted conception: a systematic review and meta-analysis. </w:t>
      </w:r>
      <w:r w:rsidRPr="00C366FB">
        <w:rPr>
          <w:i/>
          <w:noProof/>
        </w:rPr>
        <w:t>Fertil Steril</w:t>
      </w:r>
      <w:r w:rsidRPr="00C366FB">
        <w:rPr>
          <w:noProof/>
        </w:rPr>
        <w:t xml:space="preserve"> </w:t>
      </w:r>
      <w:r w:rsidRPr="00C366FB">
        <w:rPr>
          <w:b/>
          <w:noProof/>
        </w:rPr>
        <w:t>116</w:t>
      </w:r>
      <w:r w:rsidRPr="00C366FB">
        <w:rPr>
          <w:noProof/>
        </w:rPr>
        <w:t>, 1534-1556, doi:10.1016/j.fertnstert.2021.07.002 (2021).</w:t>
      </w:r>
    </w:p>
    <w:p w14:paraId="24595D94" w14:textId="77777777" w:rsidR="00C366FB" w:rsidRPr="00C366FB" w:rsidRDefault="00C366FB" w:rsidP="00C366FB">
      <w:pPr>
        <w:pStyle w:val="EndNoteBibliography"/>
        <w:ind w:left="720" w:hanging="720"/>
        <w:rPr>
          <w:noProof/>
        </w:rPr>
      </w:pPr>
      <w:r w:rsidRPr="00C366FB">
        <w:rPr>
          <w:noProof/>
        </w:rPr>
        <w:t>8</w:t>
      </w:r>
      <w:r w:rsidRPr="00C366FB">
        <w:rPr>
          <w:noProof/>
        </w:rPr>
        <w:tab/>
        <w:t>Zegers-Hochschild, F.</w:t>
      </w:r>
      <w:r w:rsidRPr="00C366FB">
        <w:rPr>
          <w:i/>
          <w:noProof/>
        </w:rPr>
        <w:t xml:space="preserve"> et al.</w:t>
      </w:r>
      <w:r w:rsidRPr="00C366FB">
        <w:rPr>
          <w:noProof/>
        </w:rPr>
        <w:t xml:space="preserve"> The ICMART glossary on ART terminology. </w:t>
      </w:r>
      <w:r w:rsidRPr="00C366FB">
        <w:rPr>
          <w:i/>
          <w:noProof/>
        </w:rPr>
        <w:t>Hum Reprod</w:t>
      </w:r>
      <w:r w:rsidRPr="00C366FB">
        <w:rPr>
          <w:noProof/>
        </w:rPr>
        <w:t xml:space="preserve"> </w:t>
      </w:r>
      <w:r w:rsidRPr="00C366FB">
        <w:rPr>
          <w:b/>
          <w:noProof/>
        </w:rPr>
        <w:t>21</w:t>
      </w:r>
      <w:r w:rsidRPr="00C366FB">
        <w:rPr>
          <w:noProof/>
        </w:rPr>
        <w:t>, 1968-1970, doi:10.1093/humrep/del171 (2006).</w:t>
      </w:r>
    </w:p>
    <w:p w14:paraId="7A65F0BA" w14:textId="77777777" w:rsidR="00C366FB" w:rsidRPr="00C366FB" w:rsidRDefault="00C366FB" w:rsidP="00C366FB">
      <w:pPr>
        <w:pStyle w:val="EndNoteBibliography"/>
        <w:ind w:left="720" w:hanging="720"/>
        <w:rPr>
          <w:noProof/>
        </w:rPr>
      </w:pPr>
      <w:r w:rsidRPr="00C366FB">
        <w:rPr>
          <w:noProof/>
        </w:rPr>
        <w:t>9</w:t>
      </w:r>
      <w:r w:rsidRPr="00C366FB">
        <w:rPr>
          <w:noProof/>
        </w:rPr>
        <w:tab/>
        <w:t xml:space="preserve">Wells G, S. B., O'Connell D, Peterson J, Welch V, Losos M. The Newcastle-Ottawa Scale (NOS) for Assessing the Quality of Nonrandomised Studies in Meta-Analyses. </w:t>
      </w:r>
      <w:r w:rsidRPr="00C366FB">
        <w:rPr>
          <w:i/>
          <w:noProof/>
        </w:rPr>
        <w:t>Ottawa Hospital Research Institute</w:t>
      </w:r>
      <w:r w:rsidRPr="00C366FB">
        <w:rPr>
          <w:noProof/>
        </w:rPr>
        <w:t>.</w:t>
      </w:r>
    </w:p>
    <w:p w14:paraId="5DDD9C72" w14:textId="1DEF7E89" w:rsidR="009B26E0" w:rsidRDefault="00C366FB" w:rsidP="00C366FB">
      <w:pPr>
        <w:pStyle w:val="EndNoteBibliography"/>
        <w:ind w:left="720" w:hanging="720"/>
        <w:rPr>
          <w:noProof/>
        </w:rPr>
      </w:pPr>
      <w:r w:rsidRPr="00C366FB">
        <w:rPr>
          <w:noProof/>
        </w:rPr>
        <w:t>10</w:t>
      </w:r>
      <w:r w:rsidRPr="00C366FB">
        <w:rPr>
          <w:noProof/>
        </w:rPr>
        <w:tab/>
      </w:r>
      <w:r w:rsidR="008F4767" w:rsidRPr="008F4767">
        <w:rPr>
          <w:noProof/>
        </w:rPr>
        <w:t>Luchini, Claudio &amp; Stubbs, Brendon &amp; Solmi, Marco &amp; Veronese, Nicola. (2017). Assessing the quality of studies in meta-analyses: Advantages and limitations of the Newcastle Ottawa Scale. World Journal of Meta-Analysis. 5. 80. 10.13105/wjma.v5.i4.80.</w:t>
      </w:r>
    </w:p>
    <w:p w14:paraId="690CD802" w14:textId="6EB18A17" w:rsidR="00C366FB" w:rsidRPr="00C366FB" w:rsidRDefault="00E07AA3" w:rsidP="00C366FB">
      <w:pPr>
        <w:pStyle w:val="EndNoteBibliography"/>
        <w:ind w:left="720" w:hanging="720"/>
        <w:rPr>
          <w:noProof/>
        </w:rPr>
      </w:pPr>
      <w:r>
        <w:rPr>
          <w:noProof/>
        </w:rPr>
        <w:t>11</w:t>
      </w:r>
      <w:r>
        <w:rPr>
          <w:noProof/>
        </w:rPr>
        <w:tab/>
      </w:r>
      <w:r w:rsidR="00C366FB" w:rsidRPr="00C366FB">
        <w:rPr>
          <w:noProof/>
        </w:rPr>
        <w:t xml:space="preserve">Deeks, J. J., Higgins, J. P. T. &amp; Altman, D. G. in </w:t>
      </w:r>
      <w:r w:rsidR="00C366FB" w:rsidRPr="00C366FB">
        <w:rPr>
          <w:i/>
          <w:noProof/>
        </w:rPr>
        <w:t>Cochrane Handbook for Systematic Reviews of Interventions version 6.3 (updated February 2022).</w:t>
      </w:r>
      <w:r w:rsidR="00C366FB" w:rsidRPr="00C366FB">
        <w:rPr>
          <w:noProof/>
        </w:rPr>
        <w:t xml:space="preserve">   (ed Thomas J Higgins JPT, Chandler J, Cumpston M, Li T, Page MJ, Welch VA) ( Cochrane, 2022).</w:t>
      </w:r>
    </w:p>
    <w:p w14:paraId="1A89AE8E" w14:textId="29B1BFCE" w:rsidR="00C366FB" w:rsidRPr="00C366FB" w:rsidRDefault="00C366FB" w:rsidP="00C366FB">
      <w:pPr>
        <w:pStyle w:val="EndNoteBibliography"/>
        <w:ind w:left="720" w:hanging="720"/>
        <w:rPr>
          <w:noProof/>
        </w:rPr>
      </w:pPr>
      <w:r w:rsidRPr="00C366FB">
        <w:rPr>
          <w:noProof/>
        </w:rPr>
        <w:t>1</w:t>
      </w:r>
      <w:r w:rsidR="00211032">
        <w:rPr>
          <w:noProof/>
        </w:rPr>
        <w:t>2</w:t>
      </w:r>
      <w:r w:rsidRPr="00C366FB">
        <w:rPr>
          <w:noProof/>
        </w:rPr>
        <w:tab/>
        <w:t>Guyatt, G.</w:t>
      </w:r>
      <w:r w:rsidRPr="00C366FB">
        <w:rPr>
          <w:i/>
          <w:noProof/>
        </w:rPr>
        <w:t xml:space="preserve"> et al.</w:t>
      </w:r>
      <w:r w:rsidRPr="00C366FB">
        <w:rPr>
          <w:noProof/>
        </w:rPr>
        <w:t xml:space="preserve"> GRADE guidelines: 1. Introduction-GRADE evidence profiles and summary of findings tables. </w:t>
      </w:r>
      <w:r w:rsidRPr="00C366FB">
        <w:rPr>
          <w:i/>
          <w:noProof/>
        </w:rPr>
        <w:t>J Clin Epidemiol</w:t>
      </w:r>
      <w:r w:rsidRPr="00C366FB">
        <w:rPr>
          <w:noProof/>
        </w:rPr>
        <w:t xml:space="preserve"> </w:t>
      </w:r>
      <w:r w:rsidRPr="00C366FB">
        <w:rPr>
          <w:b/>
          <w:noProof/>
        </w:rPr>
        <w:t>64</w:t>
      </w:r>
      <w:r w:rsidRPr="00C366FB">
        <w:rPr>
          <w:noProof/>
        </w:rPr>
        <w:t>, 383-394, doi:10.1016/j.jclinepi.2010.04.026 (2011).</w:t>
      </w:r>
    </w:p>
    <w:p w14:paraId="5D1C8D75" w14:textId="2317F889" w:rsidR="00C366FB" w:rsidRPr="00C366FB" w:rsidRDefault="00C366FB" w:rsidP="00C366FB">
      <w:pPr>
        <w:pStyle w:val="EndNoteBibliography"/>
        <w:ind w:left="720" w:hanging="720"/>
        <w:rPr>
          <w:noProof/>
        </w:rPr>
      </w:pPr>
      <w:r w:rsidRPr="00C366FB">
        <w:rPr>
          <w:noProof/>
        </w:rPr>
        <w:t>1</w:t>
      </w:r>
      <w:r w:rsidR="001F4F74">
        <w:rPr>
          <w:noProof/>
        </w:rPr>
        <w:t>3</w:t>
      </w:r>
      <w:r w:rsidRPr="00C366FB">
        <w:rPr>
          <w:noProof/>
        </w:rPr>
        <w:tab/>
        <w:t xml:space="preserve">Mahapatro, A. K. &amp; Radhakrishan, A. Day-2 serum progesterone level and IVF/ICSI outcome: a comparative study. </w:t>
      </w:r>
      <w:r w:rsidRPr="00C366FB">
        <w:rPr>
          <w:i/>
          <w:noProof/>
        </w:rPr>
        <w:t>International Journal of Reproduction, Contraception, Obstetrics and Gynecology,, [S.l.], v. 6, n. 5</w:t>
      </w:r>
      <w:r w:rsidRPr="00C366FB">
        <w:rPr>
          <w:noProof/>
        </w:rPr>
        <w:t>, 1871-1874, doi:</w:t>
      </w:r>
      <w:hyperlink r:id="rId11" w:history="1">
        <w:r w:rsidRPr="00C366FB">
          <w:rPr>
            <w:rStyle w:val="Hyperlink"/>
            <w:noProof/>
          </w:rPr>
          <w:t>http://dx.doi.org/10.18203/2320-1770.ijrcog20171939</w:t>
        </w:r>
      </w:hyperlink>
      <w:r w:rsidRPr="00C366FB">
        <w:rPr>
          <w:noProof/>
        </w:rPr>
        <w:t>. (2017).</w:t>
      </w:r>
    </w:p>
    <w:p w14:paraId="3E9CEF00" w14:textId="69A66A2C" w:rsidR="00C366FB" w:rsidRPr="008B1A9A" w:rsidRDefault="00C366FB" w:rsidP="00C366FB">
      <w:pPr>
        <w:pStyle w:val="EndNoteBibliography"/>
        <w:ind w:left="720" w:hanging="720"/>
        <w:rPr>
          <w:noProof/>
          <w:lang w:val="nl-NL"/>
        </w:rPr>
      </w:pPr>
      <w:r w:rsidRPr="00C366FB">
        <w:rPr>
          <w:noProof/>
        </w:rPr>
        <w:t>1</w:t>
      </w:r>
      <w:r w:rsidR="001F4F74">
        <w:rPr>
          <w:noProof/>
        </w:rPr>
        <w:t>4</w:t>
      </w:r>
      <w:r w:rsidRPr="00C366FB">
        <w:rPr>
          <w:noProof/>
        </w:rPr>
        <w:tab/>
        <w:t xml:space="preserve">Mutlu, M. F., Erdem, M., Mutlu, I., Bulut, B. &amp; Erdem, A. Elevated basal progesterone levels are associated with increased preovulatory progesterone rise but not with higher pregnancy rates in ICSI cycles with GnRH antagonists. </w:t>
      </w:r>
      <w:r w:rsidRPr="008B1A9A">
        <w:rPr>
          <w:i/>
          <w:noProof/>
          <w:lang w:val="nl-NL"/>
        </w:rPr>
        <w:t>Eur J Obstet Gynecol Reprod Biol</w:t>
      </w:r>
      <w:r w:rsidRPr="008B1A9A">
        <w:rPr>
          <w:noProof/>
          <w:lang w:val="nl-NL"/>
        </w:rPr>
        <w:t xml:space="preserve"> </w:t>
      </w:r>
      <w:r w:rsidRPr="008B1A9A">
        <w:rPr>
          <w:b/>
          <w:noProof/>
          <w:lang w:val="nl-NL"/>
        </w:rPr>
        <w:t>216</w:t>
      </w:r>
      <w:r w:rsidRPr="008B1A9A">
        <w:rPr>
          <w:noProof/>
          <w:lang w:val="nl-NL"/>
        </w:rPr>
        <w:t>, 46-50, doi:10.1016/j.ejogrb.2017.06.044 (2017).</w:t>
      </w:r>
    </w:p>
    <w:p w14:paraId="1B1019CB" w14:textId="304401FC" w:rsidR="00C366FB" w:rsidRPr="00C366FB" w:rsidRDefault="00C366FB" w:rsidP="00C366FB">
      <w:pPr>
        <w:pStyle w:val="EndNoteBibliography"/>
        <w:ind w:left="720" w:hanging="720"/>
        <w:rPr>
          <w:noProof/>
        </w:rPr>
      </w:pPr>
      <w:r w:rsidRPr="008B1A9A">
        <w:rPr>
          <w:noProof/>
          <w:lang w:val="nl-NL"/>
        </w:rPr>
        <w:t>1</w:t>
      </w:r>
      <w:r w:rsidR="001F4F74" w:rsidRPr="008B1A9A">
        <w:rPr>
          <w:noProof/>
          <w:lang w:val="nl-NL"/>
        </w:rPr>
        <w:t>5</w:t>
      </w:r>
      <w:r w:rsidRPr="008B1A9A">
        <w:rPr>
          <w:noProof/>
          <w:lang w:val="nl-NL"/>
        </w:rPr>
        <w:tab/>
        <w:t>Bosch, E.</w:t>
      </w:r>
      <w:r w:rsidRPr="008B1A9A">
        <w:rPr>
          <w:i/>
          <w:noProof/>
          <w:lang w:val="nl-NL"/>
        </w:rPr>
        <w:t xml:space="preserve"> et al.</w:t>
      </w:r>
      <w:r w:rsidRPr="008B1A9A">
        <w:rPr>
          <w:noProof/>
          <w:lang w:val="nl-NL"/>
        </w:rPr>
        <w:t xml:space="preserve"> </w:t>
      </w:r>
      <w:r w:rsidRPr="00C366FB">
        <w:rPr>
          <w:noProof/>
        </w:rPr>
        <w:t xml:space="preserve">Premature luteinization during gonadotropin-releasing hormone antagonist cycles and its relationship with in vitro fertilization outcome. </w:t>
      </w:r>
      <w:r w:rsidRPr="00C366FB">
        <w:rPr>
          <w:i/>
          <w:noProof/>
        </w:rPr>
        <w:t>Fertil Steril</w:t>
      </w:r>
      <w:r w:rsidRPr="00C366FB">
        <w:rPr>
          <w:noProof/>
        </w:rPr>
        <w:t xml:space="preserve"> </w:t>
      </w:r>
      <w:r w:rsidRPr="00C366FB">
        <w:rPr>
          <w:b/>
          <w:noProof/>
        </w:rPr>
        <w:t>80</w:t>
      </w:r>
      <w:r w:rsidRPr="00C366FB">
        <w:rPr>
          <w:noProof/>
        </w:rPr>
        <w:t>, 1444-1449, doi:10.1016/j.fertnstert.2003.07.002 (2003).</w:t>
      </w:r>
    </w:p>
    <w:p w14:paraId="67E9DF20" w14:textId="3C0CFEE2" w:rsidR="00C366FB" w:rsidRPr="00C366FB" w:rsidRDefault="00C366FB" w:rsidP="00C366FB">
      <w:pPr>
        <w:pStyle w:val="EndNoteBibliography"/>
        <w:ind w:left="720" w:hanging="720"/>
        <w:rPr>
          <w:noProof/>
        </w:rPr>
      </w:pPr>
      <w:r w:rsidRPr="00C366FB">
        <w:rPr>
          <w:noProof/>
        </w:rPr>
        <w:t>1</w:t>
      </w:r>
      <w:r w:rsidR="001F4F74">
        <w:rPr>
          <w:noProof/>
        </w:rPr>
        <w:t>6</w:t>
      </w:r>
      <w:r w:rsidRPr="00C366FB">
        <w:rPr>
          <w:noProof/>
        </w:rPr>
        <w:tab/>
        <w:t>Martinez, F.</w:t>
      </w:r>
      <w:r w:rsidRPr="00C366FB">
        <w:rPr>
          <w:i/>
          <w:noProof/>
        </w:rPr>
        <w:t xml:space="preserve"> et al.</w:t>
      </w:r>
      <w:r w:rsidRPr="00C366FB">
        <w:rPr>
          <w:noProof/>
        </w:rPr>
        <w:t xml:space="preserve"> Serum progesterone concentrations on the day of HCG administration cannot predict pregnancy in assisted reproduction cycles. </w:t>
      </w:r>
      <w:r w:rsidRPr="00C366FB">
        <w:rPr>
          <w:i/>
          <w:noProof/>
        </w:rPr>
        <w:t>Reprod Biomed Online</w:t>
      </w:r>
      <w:r w:rsidRPr="00C366FB">
        <w:rPr>
          <w:noProof/>
        </w:rPr>
        <w:t xml:space="preserve"> </w:t>
      </w:r>
      <w:r w:rsidRPr="00C366FB">
        <w:rPr>
          <w:b/>
          <w:noProof/>
        </w:rPr>
        <w:t>8</w:t>
      </w:r>
      <w:r w:rsidRPr="00C366FB">
        <w:rPr>
          <w:noProof/>
        </w:rPr>
        <w:t>, 183-190, doi:10.1016/s1472-6483(10)60514-7 (2004).</w:t>
      </w:r>
    </w:p>
    <w:p w14:paraId="239E86C8" w14:textId="599AF1E0" w:rsidR="00C366FB" w:rsidRPr="008B1A9A" w:rsidRDefault="00C366FB" w:rsidP="00C366FB">
      <w:pPr>
        <w:pStyle w:val="EndNoteBibliography"/>
        <w:ind w:left="720" w:hanging="720"/>
        <w:rPr>
          <w:noProof/>
          <w:lang w:val="nl-NL"/>
        </w:rPr>
      </w:pPr>
      <w:r w:rsidRPr="00C366FB">
        <w:rPr>
          <w:noProof/>
        </w:rPr>
        <w:t>1</w:t>
      </w:r>
      <w:r w:rsidR="001F4F74">
        <w:rPr>
          <w:noProof/>
        </w:rPr>
        <w:t>7</w:t>
      </w:r>
      <w:r w:rsidRPr="00C366FB">
        <w:rPr>
          <w:noProof/>
        </w:rPr>
        <w:tab/>
        <w:t xml:space="preserve">Andersen, A. N., Devroey, P. &amp; Arce, J. C. Clinical outcome following stimulation with highly purified hMG or recombinant FSH in patients undergoing IVF: a randomized assessor-blind controlled trial. </w:t>
      </w:r>
      <w:r w:rsidRPr="008B1A9A">
        <w:rPr>
          <w:i/>
          <w:noProof/>
          <w:lang w:val="nl-NL"/>
        </w:rPr>
        <w:t>Hum Reprod</w:t>
      </w:r>
      <w:r w:rsidRPr="008B1A9A">
        <w:rPr>
          <w:noProof/>
          <w:lang w:val="nl-NL"/>
        </w:rPr>
        <w:t xml:space="preserve"> </w:t>
      </w:r>
      <w:r w:rsidRPr="008B1A9A">
        <w:rPr>
          <w:b/>
          <w:noProof/>
          <w:lang w:val="nl-NL"/>
        </w:rPr>
        <w:t>21</w:t>
      </w:r>
      <w:r w:rsidRPr="008B1A9A">
        <w:rPr>
          <w:noProof/>
          <w:lang w:val="nl-NL"/>
        </w:rPr>
        <w:t>, 3217-3227, doi:10.1093/humrep/del284 (2006).</w:t>
      </w:r>
    </w:p>
    <w:p w14:paraId="4CA36DCD" w14:textId="283E0D0C" w:rsidR="00C366FB" w:rsidRPr="00C366FB" w:rsidRDefault="00C366FB" w:rsidP="00C366FB">
      <w:pPr>
        <w:pStyle w:val="EndNoteBibliography"/>
        <w:ind w:left="720" w:hanging="720"/>
        <w:rPr>
          <w:noProof/>
        </w:rPr>
      </w:pPr>
      <w:r w:rsidRPr="008B1A9A">
        <w:rPr>
          <w:noProof/>
          <w:lang w:val="nl-NL"/>
        </w:rPr>
        <w:lastRenderedPageBreak/>
        <w:t>1</w:t>
      </w:r>
      <w:r w:rsidR="001F4F74" w:rsidRPr="008B1A9A">
        <w:rPr>
          <w:noProof/>
          <w:lang w:val="nl-NL"/>
        </w:rPr>
        <w:t>8</w:t>
      </w:r>
      <w:r w:rsidRPr="008B1A9A">
        <w:rPr>
          <w:noProof/>
          <w:lang w:val="nl-NL"/>
        </w:rPr>
        <w:tab/>
        <w:t>Seow, K. M.</w:t>
      </w:r>
      <w:r w:rsidRPr="008B1A9A">
        <w:rPr>
          <w:i/>
          <w:noProof/>
          <w:lang w:val="nl-NL"/>
        </w:rPr>
        <w:t xml:space="preserve"> et al.</w:t>
      </w:r>
      <w:r w:rsidRPr="008B1A9A">
        <w:rPr>
          <w:noProof/>
          <w:lang w:val="nl-NL"/>
        </w:rPr>
        <w:t xml:space="preserve"> </w:t>
      </w:r>
      <w:r w:rsidRPr="00C366FB">
        <w:rPr>
          <w:noProof/>
        </w:rPr>
        <w:t xml:space="preserve">Subtle progesterone rise in the single-dose gonadotropin-releasing hormone antagonist (cetrorelix) stimulation protocol in patients undergoing in vitro fertilization or intracytoplasmic sperm injection cycles. </w:t>
      </w:r>
      <w:r w:rsidRPr="00C366FB">
        <w:rPr>
          <w:i/>
          <w:noProof/>
        </w:rPr>
        <w:t>Gynecol Endocrinol</w:t>
      </w:r>
      <w:r w:rsidRPr="00C366FB">
        <w:rPr>
          <w:noProof/>
        </w:rPr>
        <w:t xml:space="preserve"> </w:t>
      </w:r>
      <w:r w:rsidRPr="00C366FB">
        <w:rPr>
          <w:b/>
          <w:noProof/>
        </w:rPr>
        <w:t>23</w:t>
      </w:r>
      <w:r w:rsidRPr="00C366FB">
        <w:rPr>
          <w:noProof/>
        </w:rPr>
        <w:t>, 338-342, doi:10.1080/09513590701403629 (2007).</w:t>
      </w:r>
    </w:p>
    <w:p w14:paraId="695534BD" w14:textId="6F8743B2" w:rsidR="00C366FB" w:rsidRPr="00C366FB" w:rsidRDefault="00C366FB" w:rsidP="00C366FB">
      <w:pPr>
        <w:pStyle w:val="EndNoteBibliography"/>
        <w:ind w:left="720" w:hanging="720"/>
        <w:rPr>
          <w:noProof/>
        </w:rPr>
      </w:pPr>
      <w:r w:rsidRPr="00C366FB">
        <w:rPr>
          <w:noProof/>
        </w:rPr>
        <w:t>1</w:t>
      </w:r>
      <w:r w:rsidR="001F4F74">
        <w:rPr>
          <w:noProof/>
        </w:rPr>
        <w:t>9</w:t>
      </w:r>
      <w:r w:rsidRPr="00C366FB">
        <w:rPr>
          <w:noProof/>
        </w:rPr>
        <w:tab/>
        <w:t xml:space="preserve">Li, R., Qiao, J., Wang, L., Zhen, X. &amp; Lu, Y. Serum progesterone concentration on day of HCG administration and IVF outcome. </w:t>
      </w:r>
      <w:r w:rsidRPr="00C366FB">
        <w:rPr>
          <w:i/>
          <w:noProof/>
        </w:rPr>
        <w:t>Reprod Biomed Online</w:t>
      </w:r>
      <w:r w:rsidRPr="00C366FB">
        <w:rPr>
          <w:noProof/>
        </w:rPr>
        <w:t xml:space="preserve"> </w:t>
      </w:r>
      <w:r w:rsidRPr="00C366FB">
        <w:rPr>
          <w:b/>
          <w:noProof/>
        </w:rPr>
        <w:t>16</w:t>
      </w:r>
      <w:r w:rsidRPr="00C366FB">
        <w:rPr>
          <w:noProof/>
        </w:rPr>
        <w:t>, 627-631, doi:10.1016/s1472-6483(10)60475-0 (2008).</w:t>
      </w:r>
    </w:p>
    <w:p w14:paraId="1B860A95" w14:textId="333D08AA" w:rsidR="00C366FB" w:rsidRPr="00C366FB" w:rsidRDefault="001F4F74" w:rsidP="00C366FB">
      <w:pPr>
        <w:pStyle w:val="EndNoteBibliography"/>
        <w:ind w:left="720" w:hanging="720"/>
        <w:rPr>
          <w:noProof/>
        </w:rPr>
      </w:pPr>
      <w:r>
        <w:rPr>
          <w:noProof/>
        </w:rPr>
        <w:t>20</w:t>
      </w:r>
      <w:r w:rsidR="00C366FB" w:rsidRPr="00C366FB">
        <w:rPr>
          <w:noProof/>
        </w:rPr>
        <w:tab/>
        <w:t xml:space="preserve">Lee, F. K., Lai, T. H., Lin, T. K., Horng, S. G. &amp; Chen, S. C. Relationship of progesterone/estradiol ratio on day of hCG administration and pregnancy outcomes in high responders undergoing in vitro fertilization. </w:t>
      </w:r>
      <w:r w:rsidR="00C366FB" w:rsidRPr="00C366FB">
        <w:rPr>
          <w:i/>
          <w:noProof/>
        </w:rPr>
        <w:t>Fertil Steril</w:t>
      </w:r>
      <w:r w:rsidR="00C366FB" w:rsidRPr="00C366FB">
        <w:rPr>
          <w:noProof/>
        </w:rPr>
        <w:t xml:space="preserve"> </w:t>
      </w:r>
      <w:r w:rsidR="00C366FB" w:rsidRPr="00C366FB">
        <w:rPr>
          <w:b/>
          <w:noProof/>
        </w:rPr>
        <w:t>92</w:t>
      </w:r>
      <w:r w:rsidR="00C366FB" w:rsidRPr="00C366FB">
        <w:rPr>
          <w:noProof/>
        </w:rPr>
        <w:t>, 1284-1289, doi:10.1016/j.fertnstert.2008.08.024 (2009).</w:t>
      </w:r>
    </w:p>
    <w:p w14:paraId="14248FC3" w14:textId="4782251E" w:rsidR="00C366FB" w:rsidRPr="00C366FB" w:rsidRDefault="00C366FB" w:rsidP="00C366FB">
      <w:pPr>
        <w:pStyle w:val="EndNoteBibliography"/>
        <w:ind w:left="720" w:hanging="720"/>
        <w:rPr>
          <w:noProof/>
        </w:rPr>
      </w:pPr>
      <w:r w:rsidRPr="00C366FB">
        <w:rPr>
          <w:noProof/>
        </w:rPr>
        <w:t>2</w:t>
      </w:r>
      <w:r w:rsidR="001F4F74">
        <w:rPr>
          <w:noProof/>
        </w:rPr>
        <w:t>1</w:t>
      </w:r>
      <w:r w:rsidRPr="00C366FB">
        <w:rPr>
          <w:noProof/>
        </w:rPr>
        <w:tab/>
        <w:t>Papanikolaou, E. G.</w:t>
      </w:r>
      <w:r w:rsidRPr="00C366FB">
        <w:rPr>
          <w:i/>
          <w:noProof/>
        </w:rPr>
        <w:t xml:space="preserve"> et al.</w:t>
      </w:r>
      <w:r w:rsidRPr="00C366FB">
        <w:rPr>
          <w:noProof/>
        </w:rPr>
        <w:t xml:space="preserve"> Progesterone rise on the day of human chorionic gonadotropin administration impairs pregnancy outcome in day 3 single-embryo transfer, while has no effect on day 5 single blastocyst transfer. </w:t>
      </w:r>
      <w:r w:rsidRPr="00C366FB">
        <w:rPr>
          <w:i/>
          <w:noProof/>
        </w:rPr>
        <w:t>Fertil Steril</w:t>
      </w:r>
      <w:r w:rsidRPr="00C366FB">
        <w:rPr>
          <w:noProof/>
        </w:rPr>
        <w:t xml:space="preserve"> </w:t>
      </w:r>
      <w:r w:rsidRPr="00C366FB">
        <w:rPr>
          <w:b/>
          <w:noProof/>
        </w:rPr>
        <w:t>91</w:t>
      </w:r>
      <w:r w:rsidRPr="00C366FB">
        <w:rPr>
          <w:noProof/>
        </w:rPr>
        <w:t>, 949-952, doi:10.1016/j.fertnstert.2006.12.064 (2009).</w:t>
      </w:r>
    </w:p>
    <w:p w14:paraId="5D7807AF" w14:textId="66D6D50D" w:rsidR="00C366FB" w:rsidRPr="00C366FB" w:rsidRDefault="00C366FB" w:rsidP="00C366FB">
      <w:pPr>
        <w:pStyle w:val="EndNoteBibliography"/>
        <w:ind w:left="720" w:hanging="720"/>
        <w:rPr>
          <w:noProof/>
        </w:rPr>
      </w:pPr>
      <w:r w:rsidRPr="00C366FB">
        <w:rPr>
          <w:noProof/>
        </w:rPr>
        <w:t>2</w:t>
      </w:r>
      <w:r w:rsidR="001F4F74">
        <w:rPr>
          <w:noProof/>
        </w:rPr>
        <w:t>2</w:t>
      </w:r>
      <w:r w:rsidRPr="00C366FB">
        <w:rPr>
          <w:noProof/>
        </w:rPr>
        <w:tab/>
        <w:t xml:space="preserve">Kilicdag, E. B., Haydardedeoglu, B., Cok, T., Hacivelioglu, S. O. &amp; Bagis, T. Premature progesterone elevation impairs implantation and live birth rates in GnRH-agonist IVF/ICSI cycles. </w:t>
      </w:r>
      <w:r w:rsidRPr="00C366FB">
        <w:rPr>
          <w:i/>
          <w:noProof/>
        </w:rPr>
        <w:t>Arch Gynecol Obstet</w:t>
      </w:r>
      <w:r w:rsidRPr="00C366FB">
        <w:rPr>
          <w:noProof/>
        </w:rPr>
        <w:t xml:space="preserve"> </w:t>
      </w:r>
      <w:r w:rsidRPr="00C366FB">
        <w:rPr>
          <w:b/>
          <w:noProof/>
        </w:rPr>
        <w:t>281</w:t>
      </w:r>
      <w:r w:rsidRPr="00C366FB">
        <w:rPr>
          <w:noProof/>
        </w:rPr>
        <w:t>, 747-752, doi:10.1007/s00404-009-1248-0 (2010).</w:t>
      </w:r>
    </w:p>
    <w:p w14:paraId="3D653712" w14:textId="5AB835CD" w:rsidR="00C366FB" w:rsidRPr="00C366FB" w:rsidRDefault="00C366FB" w:rsidP="00C366FB">
      <w:pPr>
        <w:pStyle w:val="EndNoteBibliography"/>
        <w:ind w:left="720" w:hanging="720"/>
        <w:rPr>
          <w:noProof/>
        </w:rPr>
      </w:pPr>
      <w:r w:rsidRPr="00C366FB">
        <w:rPr>
          <w:noProof/>
        </w:rPr>
        <w:t>2</w:t>
      </w:r>
      <w:r w:rsidR="001F4F74">
        <w:rPr>
          <w:noProof/>
        </w:rPr>
        <w:t>3</w:t>
      </w:r>
      <w:r w:rsidRPr="00C366FB">
        <w:rPr>
          <w:noProof/>
        </w:rPr>
        <w:tab/>
        <w:t>Seow, K. M.</w:t>
      </w:r>
      <w:r w:rsidRPr="00C366FB">
        <w:rPr>
          <w:i/>
          <w:noProof/>
        </w:rPr>
        <w:t xml:space="preserve"> et al.</w:t>
      </w:r>
      <w:r w:rsidRPr="00C366FB">
        <w:rPr>
          <w:noProof/>
        </w:rPr>
        <w:t xml:space="preserve"> Characteristics of progesterone changes in women with subtle progesterone rise in recombinant follicle-stimulating hormone and gonadotropin-releasing hormone antagonist cycle. </w:t>
      </w:r>
      <w:r w:rsidRPr="00C366FB">
        <w:rPr>
          <w:i/>
          <w:noProof/>
        </w:rPr>
        <w:t>Gynecol Obstet Invest</w:t>
      </w:r>
      <w:r w:rsidRPr="00C366FB">
        <w:rPr>
          <w:noProof/>
        </w:rPr>
        <w:t xml:space="preserve"> </w:t>
      </w:r>
      <w:r w:rsidRPr="00C366FB">
        <w:rPr>
          <w:b/>
          <w:noProof/>
        </w:rPr>
        <w:t>70</w:t>
      </w:r>
      <w:r w:rsidRPr="00C366FB">
        <w:rPr>
          <w:noProof/>
        </w:rPr>
        <w:t>, 64-68, doi:10.1159/000290062 (2010).</w:t>
      </w:r>
    </w:p>
    <w:p w14:paraId="08E5E4E1" w14:textId="67F4F0C2" w:rsidR="00C366FB" w:rsidRPr="00C366FB" w:rsidRDefault="00C366FB" w:rsidP="00C366FB">
      <w:pPr>
        <w:pStyle w:val="EndNoteBibliography"/>
        <w:ind w:left="720" w:hanging="720"/>
        <w:rPr>
          <w:noProof/>
        </w:rPr>
      </w:pPr>
      <w:r w:rsidRPr="00C366FB">
        <w:rPr>
          <w:noProof/>
        </w:rPr>
        <w:t>2</w:t>
      </w:r>
      <w:r w:rsidR="001F4F74">
        <w:rPr>
          <w:noProof/>
        </w:rPr>
        <w:t>4</w:t>
      </w:r>
      <w:r w:rsidRPr="00C366FB">
        <w:rPr>
          <w:noProof/>
        </w:rPr>
        <w:tab/>
        <w:t xml:space="preserve">Rezaee, Z., Ghaseminejad, A., Forootan, M., Hosseinipoor, T. &amp; Forghani, F. Assessment of Serum Progesterone Level on the Day of hCG Injection in Infertile Polycystic Ovarian Syndrome Patients Referred to Women's Hospital, Tehran, 2009. </w:t>
      </w:r>
      <w:r w:rsidRPr="00C366FB">
        <w:rPr>
          <w:i/>
          <w:noProof/>
        </w:rPr>
        <w:t>Int J Fertil Steril</w:t>
      </w:r>
      <w:r w:rsidRPr="00C366FB">
        <w:rPr>
          <w:noProof/>
        </w:rPr>
        <w:t xml:space="preserve"> </w:t>
      </w:r>
      <w:r w:rsidRPr="00C366FB">
        <w:rPr>
          <w:b/>
          <w:noProof/>
        </w:rPr>
        <w:t>5</w:t>
      </w:r>
      <w:r w:rsidRPr="00C366FB">
        <w:rPr>
          <w:noProof/>
        </w:rPr>
        <w:t>, 231-234 (2012).</w:t>
      </w:r>
    </w:p>
    <w:p w14:paraId="344D032D" w14:textId="3AC522E9" w:rsidR="00C366FB" w:rsidRPr="00C366FB" w:rsidRDefault="00C366FB" w:rsidP="00C366FB">
      <w:pPr>
        <w:pStyle w:val="EndNoteBibliography"/>
        <w:ind w:left="720" w:hanging="720"/>
        <w:rPr>
          <w:noProof/>
        </w:rPr>
      </w:pPr>
      <w:r w:rsidRPr="00C366FB">
        <w:rPr>
          <w:noProof/>
        </w:rPr>
        <w:t>2</w:t>
      </w:r>
      <w:r w:rsidR="001F4F74">
        <w:rPr>
          <w:noProof/>
        </w:rPr>
        <w:t>5</w:t>
      </w:r>
      <w:r w:rsidRPr="00C366FB">
        <w:rPr>
          <w:noProof/>
        </w:rPr>
        <w:tab/>
        <w:t xml:space="preserve">Elgindy, E. A. Progesterone level and progesterone/estradiol ratio on the day of hCG administration: detrimental cutoff levels and new treatment strategy. </w:t>
      </w:r>
      <w:r w:rsidRPr="00C366FB">
        <w:rPr>
          <w:i/>
          <w:noProof/>
        </w:rPr>
        <w:t>Fertil Steril</w:t>
      </w:r>
      <w:r w:rsidRPr="00C366FB">
        <w:rPr>
          <w:noProof/>
        </w:rPr>
        <w:t xml:space="preserve"> </w:t>
      </w:r>
      <w:r w:rsidRPr="00C366FB">
        <w:rPr>
          <w:b/>
          <w:noProof/>
        </w:rPr>
        <w:t>95</w:t>
      </w:r>
      <w:r w:rsidRPr="00C366FB">
        <w:rPr>
          <w:noProof/>
        </w:rPr>
        <w:t>, 1639-1644, doi:10.1016/j.fertnstert.2010.12.065 (2011).</w:t>
      </w:r>
    </w:p>
    <w:p w14:paraId="031AC994" w14:textId="37D915B8" w:rsidR="00C366FB" w:rsidRPr="00C366FB" w:rsidRDefault="00C366FB" w:rsidP="00C366FB">
      <w:pPr>
        <w:pStyle w:val="EndNoteBibliography"/>
        <w:ind w:left="720" w:hanging="720"/>
        <w:rPr>
          <w:noProof/>
        </w:rPr>
      </w:pPr>
      <w:r w:rsidRPr="00C366FB">
        <w:rPr>
          <w:noProof/>
        </w:rPr>
        <w:t>2</w:t>
      </w:r>
      <w:r w:rsidR="001F4F74">
        <w:rPr>
          <w:noProof/>
        </w:rPr>
        <w:t>6</w:t>
      </w:r>
      <w:r w:rsidRPr="00C366FB">
        <w:rPr>
          <w:noProof/>
        </w:rPr>
        <w:tab/>
        <w:t>Lahoud, R.</w:t>
      </w:r>
      <w:r w:rsidRPr="00C366FB">
        <w:rPr>
          <w:i/>
          <w:noProof/>
        </w:rPr>
        <w:t xml:space="preserve"> et al.</w:t>
      </w:r>
      <w:r w:rsidRPr="00C366FB">
        <w:rPr>
          <w:noProof/>
        </w:rPr>
        <w:t xml:space="preserve"> Elevated progesterone in GnRH agonist down regulated in vitro fertilisation (IVFICSI) cycles reduces live birth rates but not embryo quality. </w:t>
      </w:r>
      <w:r w:rsidRPr="00C366FB">
        <w:rPr>
          <w:i/>
          <w:noProof/>
        </w:rPr>
        <w:t>Arch Gynecol Obstet</w:t>
      </w:r>
      <w:r w:rsidRPr="00C366FB">
        <w:rPr>
          <w:noProof/>
        </w:rPr>
        <w:t xml:space="preserve"> </w:t>
      </w:r>
      <w:r w:rsidRPr="00C366FB">
        <w:rPr>
          <w:b/>
          <w:noProof/>
        </w:rPr>
        <w:t>285</w:t>
      </w:r>
      <w:r w:rsidRPr="00C366FB">
        <w:rPr>
          <w:noProof/>
        </w:rPr>
        <w:t>, 535-540, doi:10.1007/s00404-011-2045-0 (2012).</w:t>
      </w:r>
    </w:p>
    <w:p w14:paraId="25524EE1" w14:textId="1E22FBDA" w:rsidR="00C366FB" w:rsidRPr="00C366FB" w:rsidRDefault="00C366FB" w:rsidP="00C366FB">
      <w:pPr>
        <w:pStyle w:val="EndNoteBibliography"/>
        <w:ind w:left="720" w:hanging="720"/>
        <w:rPr>
          <w:noProof/>
        </w:rPr>
      </w:pPr>
      <w:r w:rsidRPr="00C366FB">
        <w:rPr>
          <w:noProof/>
        </w:rPr>
        <w:t>2</w:t>
      </w:r>
      <w:r w:rsidR="001F4F74">
        <w:rPr>
          <w:noProof/>
        </w:rPr>
        <w:t>7</w:t>
      </w:r>
      <w:r w:rsidRPr="00C366FB">
        <w:rPr>
          <w:noProof/>
        </w:rPr>
        <w:tab/>
        <w:t xml:space="preserve">Yding Andersen, C., Bungum, L., Nyboe Andersen, A. &amp; Humaidan, P. Preovulatory progesterone concentration associates significantly to follicle number and LH concentration but not to pregnancy rate. </w:t>
      </w:r>
      <w:r w:rsidRPr="00C366FB">
        <w:rPr>
          <w:i/>
          <w:noProof/>
        </w:rPr>
        <w:t>Reprod Biomed Online</w:t>
      </w:r>
      <w:r w:rsidRPr="00C366FB">
        <w:rPr>
          <w:noProof/>
        </w:rPr>
        <w:t xml:space="preserve"> </w:t>
      </w:r>
      <w:r w:rsidRPr="00C366FB">
        <w:rPr>
          <w:b/>
          <w:noProof/>
        </w:rPr>
        <w:t>23</w:t>
      </w:r>
      <w:r w:rsidRPr="00C366FB">
        <w:rPr>
          <w:noProof/>
        </w:rPr>
        <w:t>, 187-195, doi:10.1016/j.rbmo.2011.04.003 (2011).</w:t>
      </w:r>
    </w:p>
    <w:p w14:paraId="28BCFC84" w14:textId="3F24A307" w:rsidR="00C366FB" w:rsidRPr="00C366FB" w:rsidRDefault="00C366FB" w:rsidP="00C366FB">
      <w:pPr>
        <w:pStyle w:val="EndNoteBibliography"/>
        <w:ind w:left="720" w:hanging="720"/>
        <w:rPr>
          <w:noProof/>
        </w:rPr>
      </w:pPr>
      <w:r w:rsidRPr="00C366FB">
        <w:rPr>
          <w:noProof/>
        </w:rPr>
        <w:t>2</w:t>
      </w:r>
      <w:r w:rsidR="001F4F74">
        <w:rPr>
          <w:noProof/>
        </w:rPr>
        <w:t>8</w:t>
      </w:r>
      <w:r w:rsidRPr="00C366FB">
        <w:rPr>
          <w:noProof/>
        </w:rPr>
        <w:tab/>
        <w:t xml:space="preserve">Huang, R., Fang, C., Xu, S., Yi, Y. &amp; Liang, X. Premature progesterone rise negatively correlated with live birth rate in IVF cycles with GnRH agonist: an analysis of 2,566 cycles. </w:t>
      </w:r>
      <w:r w:rsidRPr="00C366FB">
        <w:rPr>
          <w:i/>
          <w:noProof/>
        </w:rPr>
        <w:t>Fertil Steril</w:t>
      </w:r>
      <w:r w:rsidRPr="00C366FB">
        <w:rPr>
          <w:noProof/>
        </w:rPr>
        <w:t xml:space="preserve"> </w:t>
      </w:r>
      <w:r w:rsidRPr="00C366FB">
        <w:rPr>
          <w:b/>
          <w:noProof/>
        </w:rPr>
        <w:t>98</w:t>
      </w:r>
      <w:r w:rsidRPr="00C366FB">
        <w:rPr>
          <w:noProof/>
        </w:rPr>
        <w:t>, 664-670 e662, doi:10.1016/j.fertnstert.2012.05.024 (2012).</w:t>
      </w:r>
    </w:p>
    <w:p w14:paraId="29C9FD79" w14:textId="7B8F0C4C" w:rsidR="00C366FB" w:rsidRPr="008B1A9A" w:rsidRDefault="00C366FB" w:rsidP="00C366FB">
      <w:pPr>
        <w:pStyle w:val="EndNoteBibliography"/>
        <w:ind w:left="720" w:hanging="720"/>
        <w:rPr>
          <w:noProof/>
          <w:lang w:val="nl-NL"/>
        </w:rPr>
      </w:pPr>
      <w:r w:rsidRPr="00C366FB">
        <w:rPr>
          <w:noProof/>
        </w:rPr>
        <w:t>2</w:t>
      </w:r>
      <w:r w:rsidR="001F4F74">
        <w:rPr>
          <w:noProof/>
        </w:rPr>
        <w:t>9</w:t>
      </w:r>
      <w:r w:rsidRPr="00C366FB">
        <w:rPr>
          <w:noProof/>
        </w:rPr>
        <w:tab/>
        <w:t>Kyrou, D.</w:t>
      </w:r>
      <w:r w:rsidRPr="00C366FB">
        <w:rPr>
          <w:i/>
          <w:noProof/>
        </w:rPr>
        <w:t xml:space="preserve"> et al.</w:t>
      </w:r>
      <w:r w:rsidRPr="00C366FB">
        <w:rPr>
          <w:noProof/>
        </w:rPr>
        <w:t xml:space="preserve"> The relationship of premature progesterone rise with serum estradiol levels and number of follicles in GnRH antagonist/recombinant FSH-stimulated cycles. </w:t>
      </w:r>
      <w:r w:rsidRPr="008B1A9A">
        <w:rPr>
          <w:i/>
          <w:noProof/>
          <w:lang w:val="nl-NL"/>
        </w:rPr>
        <w:t>Eur J Obstet Gynecol Reprod Biol</w:t>
      </w:r>
      <w:r w:rsidRPr="008B1A9A">
        <w:rPr>
          <w:noProof/>
          <w:lang w:val="nl-NL"/>
        </w:rPr>
        <w:t xml:space="preserve"> </w:t>
      </w:r>
      <w:r w:rsidRPr="008B1A9A">
        <w:rPr>
          <w:b/>
          <w:noProof/>
          <w:lang w:val="nl-NL"/>
        </w:rPr>
        <w:t>162</w:t>
      </w:r>
      <w:r w:rsidRPr="008B1A9A">
        <w:rPr>
          <w:noProof/>
          <w:lang w:val="nl-NL"/>
        </w:rPr>
        <w:t>, 165-168, doi:10.1016/j.ejogrb.2012.02.025 (2012).</w:t>
      </w:r>
    </w:p>
    <w:p w14:paraId="6CF60183" w14:textId="39D7A7C3" w:rsidR="00C366FB" w:rsidRPr="00C366FB" w:rsidRDefault="001F4F74" w:rsidP="00C366FB">
      <w:pPr>
        <w:pStyle w:val="EndNoteBibliography"/>
        <w:ind w:left="720" w:hanging="720"/>
        <w:rPr>
          <w:noProof/>
        </w:rPr>
      </w:pPr>
      <w:r w:rsidRPr="008B1A9A">
        <w:rPr>
          <w:noProof/>
          <w:lang w:val="nl-NL"/>
        </w:rPr>
        <w:t>30</w:t>
      </w:r>
      <w:r w:rsidR="00C366FB" w:rsidRPr="008B1A9A">
        <w:rPr>
          <w:noProof/>
          <w:lang w:val="nl-NL"/>
        </w:rPr>
        <w:tab/>
        <w:t>Papanikolaou, E. G.</w:t>
      </w:r>
      <w:r w:rsidR="00C366FB" w:rsidRPr="008B1A9A">
        <w:rPr>
          <w:i/>
          <w:noProof/>
          <w:lang w:val="nl-NL"/>
        </w:rPr>
        <w:t xml:space="preserve"> et al.</w:t>
      </w:r>
      <w:r w:rsidR="00C366FB" w:rsidRPr="008B1A9A">
        <w:rPr>
          <w:noProof/>
          <w:lang w:val="nl-NL"/>
        </w:rPr>
        <w:t xml:space="preserve"> </w:t>
      </w:r>
      <w:r w:rsidR="00C366FB" w:rsidRPr="00C366FB">
        <w:rPr>
          <w:noProof/>
        </w:rPr>
        <w:t xml:space="preserve">GnRH-agonist versus GnRH-antagonist IVF cycles: is the reproductive outcome affected by the incidence of progesterone elevation on the day of HCG triggering? A randomized prospective study. </w:t>
      </w:r>
      <w:r w:rsidR="00C366FB" w:rsidRPr="00C366FB">
        <w:rPr>
          <w:i/>
          <w:noProof/>
        </w:rPr>
        <w:t>Hum Reprod</w:t>
      </w:r>
      <w:r w:rsidR="00C366FB" w:rsidRPr="00C366FB">
        <w:rPr>
          <w:noProof/>
        </w:rPr>
        <w:t xml:space="preserve"> </w:t>
      </w:r>
      <w:r w:rsidR="00C366FB" w:rsidRPr="00C366FB">
        <w:rPr>
          <w:b/>
          <w:noProof/>
        </w:rPr>
        <w:t>27</w:t>
      </w:r>
      <w:r w:rsidR="00C366FB" w:rsidRPr="00C366FB">
        <w:rPr>
          <w:noProof/>
        </w:rPr>
        <w:t>, 1822-1828, doi:10.1093/humrep/des066 (2012).</w:t>
      </w:r>
    </w:p>
    <w:p w14:paraId="1C246280" w14:textId="214BA9E6" w:rsidR="00C366FB" w:rsidRPr="008B1A9A" w:rsidRDefault="00C366FB" w:rsidP="00C366FB">
      <w:pPr>
        <w:pStyle w:val="EndNoteBibliography"/>
        <w:ind w:left="720" w:hanging="720"/>
        <w:rPr>
          <w:noProof/>
          <w:lang w:val="nl-NL"/>
        </w:rPr>
      </w:pPr>
      <w:r w:rsidRPr="00C366FB">
        <w:rPr>
          <w:noProof/>
        </w:rPr>
        <w:t>3</w:t>
      </w:r>
      <w:r w:rsidR="001F4F74">
        <w:rPr>
          <w:noProof/>
        </w:rPr>
        <w:t>1</w:t>
      </w:r>
      <w:r w:rsidRPr="00C366FB">
        <w:rPr>
          <w:noProof/>
        </w:rPr>
        <w:tab/>
        <w:t xml:space="preserve">Peng, C., Guo, Z., Long, X. &amp; Lu, G. Progesterone levels on the hCG day and outcomes in vitro fertilization in women with polycystic ovary syndrome. </w:t>
      </w:r>
      <w:r w:rsidRPr="008B1A9A">
        <w:rPr>
          <w:i/>
          <w:noProof/>
          <w:lang w:val="nl-NL"/>
        </w:rPr>
        <w:t>J Assist Reprod Genet</w:t>
      </w:r>
      <w:r w:rsidRPr="008B1A9A">
        <w:rPr>
          <w:noProof/>
          <w:lang w:val="nl-NL"/>
        </w:rPr>
        <w:t xml:space="preserve"> </w:t>
      </w:r>
      <w:r w:rsidRPr="008B1A9A">
        <w:rPr>
          <w:b/>
          <w:noProof/>
          <w:lang w:val="nl-NL"/>
        </w:rPr>
        <w:t>29</w:t>
      </w:r>
      <w:r w:rsidRPr="008B1A9A">
        <w:rPr>
          <w:noProof/>
          <w:lang w:val="nl-NL"/>
        </w:rPr>
        <w:t>, 603-607, doi:10.1007/s10815-012-9762-6 (2012).</w:t>
      </w:r>
    </w:p>
    <w:p w14:paraId="68272003" w14:textId="6EC1B006" w:rsidR="00C366FB" w:rsidRPr="00C366FB" w:rsidRDefault="00C366FB" w:rsidP="00C366FB">
      <w:pPr>
        <w:pStyle w:val="EndNoteBibliography"/>
        <w:ind w:left="720" w:hanging="720"/>
        <w:rPr>
          <w:noProof/>
        </w:rPr>
      </w:pPr>
      <w:r w:rsidRPr="008B1A9A">
        <w:rPr>
          <w:noProof/>
          <w:lang w:val="nl-NL"/>
        </w:rPr>
        <w:t>3</w:t>
      </w:r>
      <w:r w:rsidR="001F4F74" w:rsidRPr="008B1A9A">
        <w:rPr>
          <w:noProof/>
          <w:lang w:val="nl-NL"/>
        </w:rPr>
        <w:t>2</w:t>
      </w:r>
      <w:r w:rsidRPr="008B1A9A">
        <w:rPr>
          <w:noProof/>
          <w:lang w:val="nl-NL"/>
        </w:rPr>
        <w:tab/>
        <w:t>Ochsenkuhn, R.</w:t>
      </w:r>
      <w:r w:rsidRPr="008B1A9A">
        <w:rPr>
          <w:i/>
          <w:noProof/>
          <w:lang w:val="nl-NL"/>
        </w:rPr>
        <w:t xml:space="preserve"> et al.</w:t>
      </w:r>
      <w:r w:rsidRPr="008B1A9A">
        <w:rPr>
          <w:noProof/>
          <w:lang w:val="nl-NL"/>
        </w:rPr>
        <w:t xml:space="preserve"> </w:t>
      </w:r>
      <w:r w:rsidRPr="00C366FB">
        <w:rPr>
          <w:noProof/>
        </w:rPr>
        <w:t xml:space="preserve">Subtle progesterone rise on the day of human chorionic gonadotropin administration is associated with lower live birth rates in women undergoing assisted reproductive technology: a retrospective study with 2,555 fresh embryo transfers. </w:t>
      </w:r>
      <w:r w:rsidRPr="00C366FB">
        <w:rPr>
          <w:i/>
          <w:noProof/>
        </w:rPr>
        <w:t>Fertil Steril</w:t>
      </w:r>
      <w:r w:rsidRPr="00C366FB">
        <w:rPr>
          <w:noProof/>
        </w:rPr>
        <w:t xml:space="preserve"> </w:t>
      </w:r>
      <w:r w:rsidRPr="00C366FB">
        <w:rPr>
          <w:b/>
          <w:noProof/>
        </w:rPr>
        <w:t>98</w:t>
      </w:r>
      <w:r w:rsidRPr="00C366FB">
        <w:rPr>
          <w:noProof/>
        </w:rPr>
        <w:t>, 347-354, doi:10.1016/j.fertnstert.2012.04.041 (2012).</w:t>
      </w:r>
    </w:p>
    <w:p w14:paraId="213CB5EC" w14:textId="178ABD5C" w:rsidR="00C366FB" w:rsidRPr="00C366FB" w:rsidRDefault="00C366FB" w:rsidP="00C366FB">
      <w:pPr>
        <w:pStyle w:val="EndNoteBibliography"/>
        <w:ind w:left="720" w:hanging="720"/>
        <w:rPr>
          <w:noProof/>
        </w:rPr>
      </w:pPr>
      <w:r w:rsidRPr="00C366FB">
        <w:rPr>
          <w:noProof/>
        </w:rPr>
        <w:t>3</w:t>
      </w:r>
      <w:r w:rsidR="001F4F74">
        <w:rPr>
          <w:noProof/>
        </w:rPr>
        <w:t>3</w:t>
      </w:r>
      <w:r w:rsidRPr="00C366FB">
        <w:rPr>
          <w:noProof/>
        </w:rPr>
        <w:tab/>
        <w:t>Wu, Z.</w:t>
      </w:r>
      <w:r w:rsidRPr="00C366FB">
        <w:rPr>
          <w:i/>
          <w:noProof/>
        </w:rPr>
        <w:t xml:space="preserve"> et al.</w:t>
      </w:r>
      <w:r w:rsidRPr="00C366FB">
        <w:rPr>
          <w:noProof/>
        </w:rPr>
        <w:t xml:space="preserve"> Effect of HCG-day serum progesterone and oestradiol concentrations on pregnancy outcomes in GnRH agonist cycles. </w:t>
      </w:r>
      <w:r w:rsidRPr="00C366FB">
        <w:rPr>
          <w:i/>
          <w:noProof/>
        </w:rPr>
        <w:t>Reprod Biomed Online</w:t>
      </w:r>
      <w:r w:rsidRPr="00C366FB">
        <w:rPr>
          <w:noProof/>
        </w:rPr>
        <w:t xml:space="preserve"> </w:t>
      </w:r>
      <w:r w:rsidRPr="00C366FB">
        <w:rPr>
          <w:b/>
          <w:noProof/>
        </w:rPr>
        <w:t>24</w:t>
      </w:r>
      <w:r w:rsidRPr="00C366FB">
        <w:rPr>
          <w:noProof/>
        </w:rPr>
        <w:t>, 511-520, doi:10.1016/j.rbmo.2012.02.003 (2012).</w:t>
      </w:r>
    </w:p>
    <w:p w14:paraId="13DDAF18" w14:textId="408F2A8B" w:rsidR="00C366FB" w:rsidRPr="008B1A9A" w:rsidRDefault="00C366FB" w:rsidP="00C366FB">
      <w:pPr>
        <w:pStyle w:val="EndNoteBibliography"/>
        <w:ind w:left="720" w:hanging="720"/>
        <w:rPr>
          <w:noProof/>
          <w:lang w:val="nl-NL"/>
        </w:rPr>
      </w:pPr>
      <w:r w:rsidRPr="00C366FB">
        <w:rPr>
          <w:noProof/>
        </w:rPr>
        <w:lastRenderedPageBreak/>
        <w:t>3</w:t>
      </w:r>
      <w:r w:rsidR="001F4F74">
        <w:rPr>
          <w:noProof/>
        </w:rPr>
        <w:t>4</w:t>
      </w:r>
      <w:r w:rsidRPr="00C366FB">
        <w:rPr>
          <w:noProof/>
        </w:rPr>
        <w:tab/>
        <w:t>Corti, L.</w:t>
      </w:r>
      <w:r w:rsidRPr="00C366FB">
        <w:rPr>
          <w:i/>
          <w:noProof/>
        </w:rPr>
        <w:t xml:space="preserve"> et al.</w:t>
      </w:r>
      <w:r w:rsidRPr="00C366FB">
        <w:rPr>
          <w:noProof/>
        </w:rPr>
        <w:t xml:space="preserve"> Fresh blastocyst transfer as a clinical approach to overcome the detrimental effect of progesterone elevation at hCG triggering: a strategy in the context of the Italian law. </w:t>
      </w:r>
      <w:r w:rsidRPr="008B1A9A">
        <w:rPr>
          <w:i/>
          <w:noProof/>
          <w:lang w:val="nl-NL"/>
        </w:rPr>
        <w:t>Eur J Obstet Gynecol Reprod Biol</w:t>
      </w:r>
      <w:r w:rsidRPr="008B1A9A">
        <w:rPr>
          <w:noProof/>
          <w:lang w:val="nl-NL"/>
        </w:rPr>
        <w:t xml:space="preserve"> </w:t>
      </w:r>
      <w:r w:rsidRPr="008B1A9A">
        <w:rPr>
          <w:b/>
          <w:noProof/>
          <w:lang w:val="nl-NL"/>
        </w:rPr>
        <w:t>171</w:t>
      </w:r>
      <w:r w:rsidRPr="008B1A9A">
        <w:rPr>
          <w:noProof/>
          <w:lang w:val="nl-NL"/>
        </w:rPr>
        <w:t>, 73-77, doi:10.1016/j.ejogrb.2013.08.017 (2013).</w:t>
      </w:r>
    </w:p>
    <w:p w14:paraId="78638660" w14:textId="4F5FF235" w:rsidR="00C366FB" w:rsidRPr="00C366FB" w:rsidRDefault="00C366FB" w:rsidP="00C366FB">
      <w:pPr>
        <w:pStyle w:val="EndNoteBibliography"/>
        <w:ind w:left="720" w:hanging="720"/>
        <w:rPr>
          <w:noProof/>
        </w:rPr>
      </w:pPr>
      <w:r w:rsidRPr="008B1A9A">
        <w:rPr>
          <w:noProof/>
          <w:lang w:val="nl-NL"/>
        </w:rPr>
        <w:t>3</w:t>
      </w:r>
      <w:r w:rsidR="001F4F74" w:rsidRPr="008B1A9A">
        <w:rPr>
          <w:noProof/>
          <w:lang w:val="nl-NL"/>
        </w:rPr>
        <w:t>5</w:t>
      </w:r>
      <w:r w:rsidRPr="008B1A9A">
        <w:rPr>
          <w:noProof/>
          <w:lang w:val="nl-NL"/>
        </w:rPr>
        <w:tab/>
        <w:t>Griesinger, G.</w:t>
      </w:r>
      <w:r w:rsidRPr="008B1A9A">
        <w:rPr>
          <w:i/>
          <w:noProof/>
          <w:lang w:val="nl-NL"/>
        </w:rPr>
        <w:t xml:space="preserve"> et al.</w:t>
      </w:r>
      <w:r w:rsidRPr="008B1A9A">
        <w:rPr>
          <w:noProof/>
          <w:lang w:val="nl-NL"/>
        </w:rPr>
        <w:t xml:space="preserve"> </w:t>
      </w:r>
      <w:r w:rsidRPr="00C366FB">
        <w:rPr>
          <w:noProof/>
        </w:rPr>
        <w:t xml:space="preserve">Progesterone elevation does not compromise pregnancy rates in high responders: a pooled analysis of in vitro fertilization patients treated with recombinant follicle-stimulating hormone/gonadotropin-releasing hormone antagonist in six trials. </w:t>
      </w:r>
      <w:r w:rsidRPr="00C366FB">
        <w:rPr>
          <w:i/>
          <w:noProof/>
        </w:rPr>
        <w:t>Fertil Steril</w:t>
      </w:r>
      <w:r w:rsidRPr="00C366FB">
        <w:rPr>
          <w:noProof/>
        </w:rPr>
        <w:t xml:space="preserve"> </w:t>
      </w:r>
      <w:r w:rsidRPr="00C366FB">
        <w:rPr>
          <w:b/>
          <w:noProof/>
        </w:rPr>
        <w:t>100</w:t>
      </w:r>
      <w:r w:rsidRPr="00C366FB">
        <w:rPr>
          <w:noProof/>
        </w:rPr>
        <w:t>, 1622-1628 e1621-1623, doi:10.1016/j.fertnstert.2013.08.045 (2013).</w:t>
      </w:r>
    </w:p>
    <w:p w14:paraId="1F683F68" w14:textId="2EDBC1AF" w:rsidR="00C366FB" w:rsidRPr="00C366FB" w:rsidRDefault="00C366FB" w:rsidP="00C366FB">
      <w:pPr>
        <w:pStyle w:val="EndNoteBibliography"/>
        <w:ind w:left="720" w:hanging="720"/>
        <w:rPr>
          <w:noProof/>
        </w:rPr>
      </w:pPr>
      <w:r w:rsidRPr="00C366FB">
        <w:rPr>
          <w:noProof/>
        </w:rPr>
        <w:t>3</w:t>
      </w:r>
      <w:r w:rsidR="001F4F74">
        <w:rPr>
          <w:noProof/>
        </w:rPr>
        <w:t>6</w:t>
      </w:r>
      <w:r w:rsidRPr="00C366FB">
        <w:rPr>
          <w:noProof/>
        </w:rPr>
        <w:tab/>
        <w:t>Orvieto, R.</w:t>
      </w:r>
      <w:r w:rsidRPr="00C366FB">
        <w:rPr>
          <w:i/>
          <w:noProof/>
        </w:rPr>
        <w:t xml:space="preserve"> et al.</w:t>
      </w:r>
      <w:r w:rsidRPr="00C366FB">
        <w:rPr>
          <w:noProof/>
        </w:rPr>
        <w:t xml:space="preserve"> GnRH agonist versus GnRH antagonist in ovarian stimulation: the role of elevated peak serum progesterone levels. </w:t>
      </w:r>
      <w:r w:rsidRPr="00C366FB">
        <w:rPr>
          <w:i/>
          <w:noProof/>
        </w:rPr>
        <w:t>Gynecol Endocrinol</w:t>
      </w:r>
      <w:r w:rsidRPr="00C366FB">
        <w:rPr>
          <w:noProof/>
        </w:rPr>
        <w:t xml:space="preserve"> </w:t>
      </w:r>
      <w:r w:rsidRPr="00C366FB">
        <w:rPr>
          <w:b/>
          <w:noProof/>
        </w:rPr>
        <w:t>29</w:t>
      </w:r>
      <w:r w:rsidRPr="00C366FB">
        <w:rPr>
          <w:noProof/>
        </w:rPr>
        <w:t>, 843-845, doi:10.3109/09513590.2013.808328 (2013).</w:t>
      </w:r>
    </w:p>
    <w:p w14:paraId="49A099DA" w14:textId="3FA215AA" w:rsidR="00C366FB" w:rsidRPr="00C366FB" w:rsidRDefault="00C366FB" w:rsidP="00C366FB">
      <w:pPr>
        <w:pStyle w:val="EndNoteBibliography"/>
        <w:ind w:left="720" w:hanging="720"/>
        <w:rPr>
          <w:noProof/>
        </w:rPr>
      </w:pPr>
      <w:r w:rsidRPr="00C366FB">
        <w:rPr>
          <w:noProof/>
        </w:rPr>
        <w:t>3</w:t>
      </w:r>
      <w:r w:rsidR="001F4F74">
        <w:rPr>
          <w:noProof/>
        </w:rPr>
        <w:t>7</w:t>
      </w:r>
      <w:r w:rsidRPr="00C366FB">
        <w:rPr>
          <w:noProof/>
        </w:rPr>
        <w:tab/>
        <w:t>Papaleo, E.</w:t>
      </w:r>
      <w:r w:rsidRPr="00C366FB">
        <w:rPr>
          <w:i/>
          <w:noProof/>
        </w:rPr>
        <w:t xml:space="preserve"> et al.</w:t>
      </w:r>
      <w:r w:rsidRPr="00C366FB">
        <w:rPr>
          <w:noProof/>
        </w:rPr>
        <w:t xml:space="preserve"> Basal progesterone level as the main determinant of progesterone elevation on the day of hCG triggering in controlled ovarian stimulation cycles. </w:t>
      </w:r>
      <w:r w:rsidRPr="00C366FB">
        <w:rPr>
          <w:i/>
          <w:noProof/>
        </w:rPr>
        <w:t>Arch Gynecol Obstet</w:t>
      </w:r>
      <w:r w:rsidRPr="00C366FB">
        <w:rPr>
          <w:noProof/>
        </w:rPr>
        <w:t xml:space="preserve"> </w:t>
      </w:r>
      <w:r w:rsidRPr="00C366FB">
        <w:rPr>
          <w:b/>
          <w:noProof/>
        </w:rPr>
        <w:t>290</w:t>
      </w:r>
      <w:r w:rsidRPr="00C366FB">
        <w:rPr>
          <w:noProof/>
        </w:rPr>
        <w:t>, 169-176, doi:10.1007/s00404-014-3167-y (2014).</w:t>
      </w:r>
    </w:p>
    <w:p w14:paraId="31139E42" w14:textId="4825F259" w:rsidR="00C366FB" w:rsidRPr="00C366FB" w:rsidRDefault="00C366FB" w:rsidP="00C366FB">
      <w:pPr>
        <w:pStyle w:val="EndNoteBibliography"/>
        <w:ind w:left="720" w:hanging="720"/>
        <w:rPr>
          <w:noProof/>
        </w:rPr>
      </w:pPr>
      <w:r w:rsidRPr="00C366FB">
        <w:rPr>
          <w:noProof/>
        </w:rPr>
        <w:t>3</w:t>
      </w:r>
      <w:r w:rsidR="001F4F74">
        <w:rPr>
          <w:noProof/>
        </w:rPr>
        <w:t>8</w:t>
      </w:r>
      <w:r w:rsidRPr="00C366FB">
        <w:rPr>
          <w:noProof/>
        </w:rPr>
        <w:tab/>
        <w:t>Acet, M.</w:t>
      </w:r>
      <w:r w:rsidRPr="00C366FB">
        <w:rPr>
          <w:i/>
          <w:noProof/>
        </w:rPr>
        <w:t xml:space="preserve"> et al.</w:t>
      </w:r>
      <w:r w:rsidRPr="00C366FB">
        <w:rPr>
          <w:noProof/>
        </w:rPr>
        <w:t xml:space="preserve"> Premature Progesterone Elevation Does Not Affect Pregnancy Outcome in High-Responder Patients Undergoing Short-Interval Coasting in IVF Cycles. </w:t>
      </w:r>
      <w:r w:rsidRPr="00C366FB">
        <w:rPr>
          <w:i/>
          <w:noProof/>
        </w:rPr>
        <w:t>Med Sci Monit Basic Res</w:t>
      </w:r>
      <w:r w:rsidRPr="00C366FB">
        <w:rPr>
          <w:noProof/>
        </w:rPr>
        <w:t xml:space="preserve"> </w:t>
      </w:r>
      <w:r w:rsidRPr="00C366FB">
        <w:rPr>
          <w:b/>
          <w:noProof/>
        </w:rPr>
        <w:t>21</w:t>
      </w:r>
      <w:r w:rsidRPr="00C366FB">
        <w:rPr>
          <w:noProof/>
        </w:rPr>
        <w:t>, 247-252, doi:10.12659/MSMBR.896244 (2015).</w:t>
      </w:r>
    </w:p>
    <w:p w14:paraId="77D3F50A" w14:textId="72CF2722" w:rsidR="00C366FB" w:rsidRPr="008B1A9A" w:rsidRDefault="00C366FB" w:rsidP="00C366FB">
      <w:pPr>
        <w:pStyle w:val="EndNoteBibliography"/>
        <w:ind w:left="720" w:hanging="720"/>
        <w:rPr>
          <w:noProof/>
          <w:lang w:val="nl-NL"/>
        </w:rPr>
      </w:pPr>
      <w:r w:rsidRPr="00C366FB">
        <w:rPr>
          <w:noProof/>
        </w:rPr>
        <w:t>3</w:t>
      </w:r>
      <w:r w:rsidR="001F4F74">
        <w:rPr>
          <w:noProof/>
        </w:rPr>
        <w:t>9</w:t>
      </w:r>
      <w:r w:rsidRPr="00C366FB">
        <w:rPr>
          <w:noProof/>
        </w:rPr>
        <w:tab/>
        <w:t>Huang, P. C.</w:t>
      </w:r>
      <w:r w:rsidRPr="00C366FB">
        <w:rPr>
          <w:i/>
          <w:noProof/>
        </w:rPr>
        <w:t xml:space="preserve"> et al.</w:t>
      </w:r>
      <w:r w:rsidRPr="00C366FB">
        <w:rPr>
          <w:noProof/>
        </w:rPr>
        <w:t xml:space="preserve"> Effect of premature serum progesterone rise on embryo transfer outcomes and the role of blastocyst culture and transfer in assisted reproductive technology cycles with premature progesterone rise. </w:t>
      </w:r>
      <w:r w:rsidRPr="008B1A9A">
        <w:rPr>
          <w:i/>
          <w:noProof/>
          <w:lang w:val="nl-NL"/>
        </w:rPr>
        <w:t>Taiwan J Obstet Gynecol</w:t>
      </w:r>
      <w:r w:rsidRPr="008B1A9A">
        <w:rPr>
          <w:noProof/>
          <w:lang w:val="nl-NL"/>
        </w:rPr>
        <w:t xml:space="preserve"> </w:t>
      </w:r>
      <w:r w:rsidRPr="008B1A9A">
        <w:rPr>
          <w:b/>
          <w:noProof/>
          <w:lang w:val="nl-NL"/>
        </w:rPr>
        <w:t>54</w:t>
      </w:r>
      <w:r w:rsidRPr="008B1A9A">
        <w:rPr>
          <w:noProof/>
          <w:lang w:val="nl-NL"/>
        </w:rPr>
        <w:t>, 641-646, doi:10.1016/j.tjog.2014.03.014 (2015).</w:t>
      </w:r>
    </w:p>
    <w:p w14:paraId="352B0A38" w14:textId="101D2549" w:rsidR="00C366FB" w:rsidRPr="008B1A9A" w:rsidRDefault="001F4F74" w:rsidP="00C366FB">
      <w:pPr>
        <w:pStyle w:val="EndNoteBibliography"/>
        <w:ind w:left="720" w:hanging="720"/>
        <w:rPr>
          <w:noProof/>
          <w:lang w:val="nl-NL"/>
        </w:rPr>
      </w:pPr>
      <w:r w:rsidRPr="008B1A9A">
        <w:rPr>
          <w:noProof/>
          <w:lang w:val="nl-NL"/>
        </w:rPr>
        <w:t>40</w:t>
      </w:r>
      <w:r w:rsidR="00C366FB" w:rsidRPr="008B1A9A">
        <w:rPr>
          <w:noProof/>
          <w:lang w:val="nl-NL"/>
        </w:rPr>
        <w:tab/>
        <w:t>Huang, Y.</w:t>
      </w:r>
      <w:r w:rsidR="00C366FB" w:rsidRPr="008B1A9A">
        <w:rPr>
          <w:i/>
          <w:noProof/>
          <w:lang w:val="nl-NL"/>
        </w:rPr>
        <w:t xml:space="preserve"> et al.</w:t>
      </w:r>
      <w:r w:rsidR="00C366FB" w:rsidRPr="008B1A9A">
        <w:rPr>
          <w:noProof/>
          <w:lang w:val="nl-NL"/>
        </w:rPr>
        <w:t xml:space="preserve"> </w:t>
      </w:r>
      <w:r w:rsidR="00C366FB" w:rsidRPr="00C366FB">
        <w:rPr>
          <w:noProof/>
        </w:rPr>
        <w:t xml:space="preserve">Progesterone elevation on the day of human chorionic gonadotropin administration adversely affects the outcome of IVF with transferred embryos at different developmental stages. </w:t>
      </w:r>
      <w:r w:rsidR="00C366FB" w:rsidRPr="008B1A9A">
        <w:rPr>
          <w:i/>
          <w:noProof/>
          <w:lang w:val="nl-NL"/>
        </w:rPr>
        <w:t>Reprod Biol Endocrinol</w:t>
      </w:r>
      <w:r w:rsidR="00C366FB" w:rsidRPr="008B1A9A">
        <w:rPr>
          <w:noProof/>
          <w:lang w:val="nl-NL"/>
        </w:rPr>
        <w:t xml:space="preserve"> </w:t>
      </w:r>
      <w:r w:rsidR="00C366FB" w:rsidRPr="008B1A9A">
        <w:rPr>
          <w:b/>
          <w:noProof/>
          <w:lang w:val="nl-NL"/>
        </w:rPr>
        <w:t>13</w:t>
      </w:r>
      <w:r w:rsidR="00C366FB" w:rsidRPr="008B1A9A">
        <w:rPr>
          <w:noProof/>
          <w:lang w:val="nl-NL"/>
        </w:rPr>
        <w:t>, 82, doi:10.1186/s12958-015-0075-3 (2015).</w:t>
      </w:r>
    </w:p>
    <w:p w14:paraId="33884026" w14:textId="492C2495" w:rsidR="00C366FB" w:rsidRPr="00C366FB" w:rsidRDefault="00C366FB" w:rsidP="00C366FB">
      <w:pPr>
        <w:pStyle w:val="EndNoteBibliography"/>
        <w:ind w:left="720" w:hanging="720"/>
        <w:rPr>
          <w:noProof/>
        </w:rPr>
      </w:pPr>
      <w:r w:rsidRPr="008B1A9A">
        <w:rPr>
          <w:noProof/>
          <w:lang w:val="nl-NL"/>
        </w:rPr>
        <w:t>4</w:t>
      </w:r>
      <w:r w:rsidR="001F4F74" w:rsidRPr="008B1A9A">
        <w:rPr>
          <w:noProof/>
          <w:lang w:val="nl-NL"/>
        </w:rPr>
        <w:t>1</w:t>
      </w:r>
      <w:r w:rsidRPr="008B1A9A">
        <w:rPr>
          <w:noProof/>
          <w:lang w:val="nl-NL"/>
        </w:rPr>
        <w:tab/>
        <w:t>Koo, H. S.</w:t>
      </w:r>
      <w:r w:rsidRPr="008B1A9A">
        <w:rPr>
          <w:i/>
          <w:noProof/>
          <w:lang w:val="nl-NL"/>
        </w:rPr>
        <w:t xml:space="preserve"> et al.</w:t>
      </w:r>
      <w:r w:rsidRPr="008B1A9A">
        <w:rPr>
          <w:noProof/>
          <w:lang w:val="nl-NL"/>
        </w:rPr>
        <w:t xml:space="preserve"> </w:t>
      </w:r>
      <w:r w:rsidRPr="00C366FB">
        <w:rPr>
          <w:noProof/>
        </w:rPr>
        <w:t xml:space="preserve">A high response to controlled ovarian stimulation induces premature luteinization with a negative impact on pregnancy outcomes in a gonadotropin-releasing hormone antagonist cycle. </w:t>
      </w:r>
      <w:r w:rsidRPr="00C366FB">
        <w:rPr>
          <w:i/>
          <w:noProof/>
        </w:rPr>
        <w:t>Clin Exp Reprod Med</w:t>
      </w:r>
      <w:r w:rsidRPr="00C366FB">
        <w:rPr>
          <w:noProof/>
        </w:rPr>
        <w:t xml:space="preserve"> </w:t>
      </w:r>
      <w:r w:rsidRPr="00C366FB">
        <w:rPr>
          <w:b/>
          <w:noProof/>
        </w:rPr>
        <w:t>42</w:t>
      </w:r>
      <w:r w:rsidRPr="00C366FB">
        <w:rPr>
          <w:noProof/>
        </w:rPr>
        <w:t>, 149-155, doi:10.5653/cerm.2015.42.4.149 (2015).</w:t>
      </w:r>
    </w:p>
    <w:p w14:paraId="2E6BD63F" w14:textId="3D843169" w:rsidR="00C366FB" w:rsidRPr="008B1A9A" w:rsidRDefault="00C366FB" w:rsidP="00C366FB">
      <w:pPr>
        <w:pStyle w:val="EndNoteBibliography"/>
        <w:ind w:left="720" w:hanging="720"/>
        <w:rPr>
          <w:noProof/>
          <w:lang w:val="nl-NL"/>
        </w:rPr>
      </w:pPr>
      <w:r w:rsidRPr="00C366FB">
        <w:rPr>
          <w:noProof/>
        </w:rPr>
        <w:t>4</w:t>
      </w:r>
      <w:r w:rsidR="001F4F74">
        <w:rPr>
          <w:noProof/>
        </w:rPr>
        <w:t>2</w:t>
      </w:r>
      <w:r w:rsidRPr="00C366FB">
        <w:rPr>
          <w:noProof/>
        </w:rPr>
        <w:tab/>
        <w:t xml:space="preserve">Singh, N., Malik, N., Malhotra, N., Vanamail, P. &amp; Gupta, M. Impact of progesterone (on hCG day)/oocyte ratio on pregnancy outcome in long agonist non donor fresh IVF/ICSI cycles. </w:t>
      </w:r>
      <w:r w:rsidRPr="008B1A9A">
        <w:rPr>
          <w:i/>
          <w:noProof/>
          <w:lang w:val="nl-NL"/>
        </w:rPr>
        <w:t>Taiwan J Obstet Gynecol</w:t>
      </w:r>
      <w:r w:rsidRPr="008B1A9A">
        <w:rPr>
          <w:noProof/>
          <w:lang w:val="nl-NL"/>
        </w:rPr>
        <w:t xml:space="preserve"> </w:t>
      </w:r>
      <w:r w:rsidRPr="008B1A9A">
        <w:rPr>
          <w:b/>
          <w:noProof/>
          <w:lang w:val="nl-NL"/>
        </w:rPr>
        <w:t>55</w:t>
      </w:r>
      <w:r w:rsidRPr="008B1A9A">
        <w:rPr>
          <w:noProof/>
          <w:lang w:val="nl-NL"/>
        </w:rPr>
        <w:t>, 503-506, doi:10.1016/j.tjog.2015.09.005 (2016).</w:t>
      </w:r>
    </w:p>
    <w:p w14:paraId="1AF8E2F1" w14:textId="1368555A" w:rsidR="00C366FB" w:rsidRPr="00C366FB" w:rsidRDefault="00C366FB" w:rsidP="00C366FB">
      <w:pPr>
        <w:pStyle w:val="EndNoteBibliography"/>
        <w:ind w:left="720" w:hanging="720"/>
        <w:rPr>
          <w:noProof/>
        </w:rPr>
      </w:pPr>
      <w:r w:rsidRPr="008B1A9A">
        <w:rPr>
          <w:noProof/>
          <w:lang w:val="nl-NL"/>
        </w:rPr>
        <w:t>4</w:t>
      </w:r>
      <w:r w:rsidR="001F4F74" w:rsidRPr="008B1A9A">
        <w:rPr>
          <w:noProof/>
          <w:lang w:val="nl-NL"/>
        </w:rPr>
        <w:t>3</w:t>
      </w:r>
      <w:r w:rsidRPr="008B1A9A">
        <w:rPr>
          <w:noProof/>
          <w:lang w:val="nl-NL"/>
        </w:rPr>
        <w:tab/>
        <w:t>Tsai, Y. R.</w:t>
      </w:r>
      <w:r w:rsidRPr="008B1A9A">
        <w:rPr>
          <w:i/>
          <w:noProof/>
          <w:lang w:val="nl-NL"/>
        </w:rPr>
        <w:t xml:space="preserve"> et al.</w:t>
      </w:r>
      <w:r w:rsidRPr="008B1A9A">
        <w:rPr>
          <w:noProof/>
          <w:lang w:val="nl-NL"/>
        </w:rPr>
        <w:t xml:space="preserve"> </w:t>
      </w:r>
      <w:r w:rsidRPr="00C366FB">
        <w:rPr>
          <w:noProof/>
        </w:rPr>
        <w:t xml:space="preserve">Progesterone elevation on the day of human chorionic gonadotropin administration is not the only factor determining outcomes of in vitro fertilization. </w:t>
      </w:r>
      <w:r w:rsidRPr="00C366FB">
        <w:rPr>
          <w:i/>
          <w:noProof/>
        </w:rPr>
        <w:t>Fertil Steril</w:t>
      </w:r>
      <w:r w:rsidRPr="00C366FB">
        <w:rPr>
          <w:noProof/>
        </w:rPr>
        <w:t xml:space="preserve"> </w:t>
      </w:r>
      <w:r w:rsidRPr="00C366FB">
        <w:rPr>
          <w:b/>
          <w:noProof/>
        </w:rPr>
        <w:t>103</w:t>
      </w:r>
      <w:r w:rsidRPr="00C366FB">
        <w:rPr>
          <w:noProof/>
        </w:rPr>
        <w:t>, 106-111, doi:10.1016/j.fertnstert.2014.10.019 (2015).</w:t>
      </w:r>
    </w:p>
    <w:p w14:paraId="73F14E41" w14:textId="249F06C2" w:rsidR="00C366FB" w:rsidRPr="00C366FB" w:rsidRDefault="00C366FB" w:rsidP="00C366FB">
      <w:pPr>
        <w:pStyle w:val="EndNoteBibliography"/>
        <w:ind w:left="720" w:hanging="720"/>
        <w:rPr>
          <w:noProof/>
        </w:rPr>
      </w:pPr>
      <w:r w:rsidRPr="00C366FB">
        <w:rPr>
          <w:noProof/>
        </w:rPr>
        <w:t>4</w:t>
      </w:r>
      <w:r w:rsidR="001F4F74">
        <w:rPr>
          <w:noProof/>
        </w:rPr>
        <w:t>4</w:t>
      </w:r>
      <w:r w:rsidRPr="00C366FB">
        <w:rPr>
          <w:noProof/>
        </w:rPr>
        <w:tab/>
        <w:t>Demir, B.</w:t>
      </w:r>
      <w:r w:rsidRPr="00C366FB">
        <w:rPr>
          <w:i/>
          <w:noProof/>
        </w:rPr>
        <w:t xml:space="preserve"> et al.</w:t>
      </w:r>
      <w:r w:rsidRPr="00C366FB">
        <w:rPr>
          <w:noProof/>
        </w:rPr>
        <w:t xml:space="preserve"> Progesterone change in the late follicular phase affects pregnancy rates both agonist and antagonist protocols in normoresponders: a case-controlled study in ICSI cycles. </w:t>
      </w:r>
      <w:r w:rsidRPr="00C366FB">
        <w:rPr>
          <w:i/>
          <w:noProof/>
        </w:rPr>
        <w:t>Gynecol Endocrinol</w:t>
      </w:r>
      <w:r w:rsidRPr="00C366FB">
        <w:rPr>
          <w:noProof/>
        </w:rPr>
        <w:t xml:space="preserve"> </w:t>
      </w:r>
      <w:r w:rsidRPr="00C366FB">
        <w:rPr>
          <w:b/>
          <w:noProof/>
        </w:rPr>
        <w:t>32</w:t>
      </w:r>
      <w:r w:rsidRPr="00C366FB">
        <w:rPr>
          <w:noProof/>
        </w:rPr>
        <w:t>, 361-365, doi:10.3109/09513590.2015.1121226 (2016).</w:t>
      </w:r>
    </w:p>
    <w:p w14:paraId="32107B8A" w14:textId="03D308A3" w:rsidR="00C366FB" w:rsidRPr="00C366FB" w:rsidRDefault="00C366FB" w:rsidP="00C366FB">
      <w:pPr>
        <w:pStyle w:val="EndNoteBibliography"/>
        <w:ind w:left="720" w:hanging="720"/>
        <w:rPr>
          <w:noProof/>
        </w:rPr>
      </w:pPr>
      <w:r w:rsidRPr="00C366FB">
        <w:rPr>
          <w:noProof/>
        </w:rPr>
        <w:t>4</w:t>
      </w:r>
      <w:r w:rsidR="001F4F74">
        <w:rPr>
          <w:noProof/>
        </w:rPr>
        <w:t>5</w:t>
      </w:r>
      <w:r w:rsidRPr="00C366FB">
        <w:rPr>
          <w:noProof/>
        </w:rPr>
        <w:tab/>
        <w:t>Healy, M. W.</w:t>
      </w:r>
      <w:r w:rsidRPr="00C366FB">
        <w:rPr>
          <w:i/>
          <w:noProof/>
        </w:rPr>
        <w:t xml:space="preserve"> et al.</w:t>
      </w:r>
      <w:r w:rsidRPr="00C366FB">
        <w:rPr>
          <w:noProof/>
        </w:rPr>
        <w:t xml:space="preserve"> Does a frozen embryo transfer ameliorate the effect of elevated progesterone seen in fresh transfer cycles? </w:t>
      </w:r>
      <w:r w:rsidRPr="00C366FB">
        <w:rPr>
          <w:i/>
          <w:noProof/>
        </w:rPr>
        <w:t>Fertil Steril</w:t>
      </w:r>
      <w:r w:rsidRPr="00C366FB">
        <w:rPr>
          <w:noProof/>
        </w:rPr>
        <w:t xml:space="preserve"> </w:t>
      </w:r>
      <w:r w:rsidRPr="00C366FB">
        <w:rPr>
          <w:b/>
          <w:noProof/>
        </w:rPr>
        <w:t>105</w:t>
      </w:r>
      <w:r w:rsidRPr="00C366FB">
        <w:rPr>
          <w:noProof/>
        </w:rPr>
        <w:t>, 93-99 e91, doi:10.1016/j.fertnstert.2015.09.015 (2016).</w:t>
      </w:r>
    </w:p>
    <w:p w14:paraId="2F82DC1F" w14:textId="51FF059E" w:rsidR="00C366FB" w:rsidRPr="00C366FB" w:rsidRDefault="00C366FB" w:rsidP="00C366FB">
      <w:pPr>
        <w:pStyle w:val="EndNoteBibliography"/>
        <w:ind w:left="720" w:hanging="720"/>
        <w:rPr>
          <w:noProof/>
        </w:rPr>
      </w:pPr>
      <w:r w:rsidRPr="00C366FB">
        <w:rPr>
          <w:noProof/>
        </w:rPr>
        <w:t>4</w:t>
      </w:r>
      <w:r w:rsidR="001F4F74">
        <w:rPr>
          <w:noProof/>
        </w:rPr>
        <w:t>6</w:t>
      </w:r>
      <w:r w:rsidRPr="00C366FB">
        <w:rPr>
          <w:noProof/>
        </w:rPr>
        <w:tab/>
        <w:t xml:space="preserve">Ashmita, J., Vikas, S. &amp; Swati, G. The Impact of Progesterone Level on Day Of hCG Injection in IVF Cycles on Clinical Pregnancy Rate. </w:t>
      </w:r>
      <w:r w:rsidRPr="00C366FB">
        <w:rPr>
          <w:i/>
          <w:noProof/>
        </w:rPr>
        <w:t>J Hum Reprod Sci</w:t>
      </w:r>
      <w:r w:rsidRPr="00C366FB">
        <w:rPr>
          <w:noProof/>
        </w:rPr>
        <w:t xml:space="preserve"> </w:t>
      </w:r>
      <w:r w:rsidRPr="00C366FB">
        <w:rPr>
          <w:b/>
          <w:noProof/>
        </w:rPr>
        <w:t>10</w:t>
      </w:r>
      <w:r w:rsidRPr="00C366FB">
        <w:rPr>
          <w:noProof/>
        </w:rPr>
        <w:t>, 265-270, doi:10.4103/0974-1208.223278 (2017).</w:t>
      </w:r>
    </w:p>
    <w:p w14:paraId="7319736B" w14:textId="3F876546" w:rsidR="00C366FB" w:rsidRPr="00C366FB" w:rsidRDefault="00C366FB" w:rsidP="00C366FB">
      <w:pPr>
        <w:pStyle w:val="EndNoteBibliography"/>
        <w:ind w:left="720" w:hanging="720"/>
        <w:rPr>
          <w:noProof/>
        </w:rPr>
      </w:pPr>
      <w:r w:rsidRPr="00C366FB">
        <w:rPr>
          <w:noProof/>
        </w:rPr>
        <w:t>4</w:t>
      </w:r>
      <w:r w:rsidR="001F4F74">
        <w:rPr>
          <w:noProof/>
        </w:rPr>
        <w:t>7</w:t>
      </w:r>
      <w:r w:rsidRPr="00C366FB">
        <w:rPr>
          <w:noProof/>
        </w:rPr>
        <w:tab/>
        <w:t>Simon, C.</w:t>
      </w:r>
      <w:r w:rsidRPr="00C366FB">
        <w:rPr>
          <w:i/>
          <w:noProof/>
        </w:rPr>
        <w:t xml:space="preserve"> et al.</w:t>
      </w:r>
      <w:r w:rsidRPr="00C366FB">
        <w:rPr>
          <w:noProof/>
        </w:rPr>
        <w:t xml:space="preserve"> Impact of estradiol and progesterone levels during the late follicular stage on the outcome of GnRH antagonist protocols. </w:t>
      </w:r>
      <w:r w:rsidRPr="00C366FB">
        <w:rPr>
          <w:i/>
          <w:noProof/>
        </w:rPr>
        <w:t>Gynecol Endocrinol</w:t>
      </w:r>
      <w:r w:rsidRPr="00C366FB">
        <w:rPr>
          <w:noProof/>
        </w:rPr>
        <w:t xml:space="preserve"> </w:t>
      </w:r>
      <w:r w:rsidRPr="00C366FB">
        <w:rPr>
          <w:b/>
          <w:noProof/>
        </w:rPr>
        <w:t>35</w:t>
      </w:r>
      <w:r w:rsidRPr="00C366FB">
        <w:rPr>
          <w:noProof/>
        </w:rPr>
        <w:t>, 481-484, doi:10.1080/09513590.2018.1538346 (2019).</w:t>
      </w:r>
    </w:p>
    <w:p w14:paraId="08345752" w14:textId="48451754" w:rsidR="00C366FB" w:rsidRPr="00C366FB" w:rsidRDefault="00C366FB" w:rsidP="00C366FB">
      <w:pPr>
        <w:pStyle w:val="EndNoteBibliography"/>
        <w:ind w:left="720" w:hanging="720"/>
        <w:rPr>
          <w:noProof/>
        </w:rPr>
      </w:pPr>
      <w:r w:rsidRPr="00C366FB">
        <w:rPr>
          <w:noProof/>
        </w:rPr>
        <w:t>4</w:t>
      </w:r>
      <w:r w:rsidR="001F4F74">
        <w:rPr>
          <w:noProof/>
        </w:rPr>
        <w:t>8</w:t>
      </w:r>
      <w:r w:rsidRPr="00C366FB">
        <w:rPr>
          <w:noProof/>
        </w:rPr>
        <w:tab/>
        <w:t>Wu, Z.</w:t>
      </w:r>
      <w:r w:rsidRPr="00C366FB">
        <w:rPr>
          <w:i/>
          <w:noProof/>
        </w:rPr>
        <w:t xml:space="preserve"> et al.</w:t>
      </w:r>
      <w:r w:rsidRPr="00C366FB">
        <w:rPr>
          <w:noProof/>
        </w:rPr>
        <w:t xml:space="preserve"> Progesterone elevation on the day of hCG trigger has detrimental effect on live birth rate in low and intermediate ovarian responders, but not in high responders. </w:t>
      </w:r>
      <w:r w:rsidRPr="00C366FB">
        <w:rPr>
          <w:i/>
          <w:noProof/>
        </w:rPr>
        <w:t>Sci Rep</w:t>
      </w:r>
      <w:r w:rsidRPr="00C366FB">
        <w:rPr>
          <w:noProof/>
        </w:rPr>
        <w:t xml:space="preserve"> </w:t>
      </w:r>
      <w:r w:rsidRPr="00C366FB">
        <w:rPr>
          <w:b/>
          <w:noProof/>
        </w:rPr>
        <w:t>9</w:t>
      </w:r>
      <w:r w:rsidRPr="00C366FB">
        <w:rPr>
          <w:noProof/>
        </w:rPr>
        <w:t>, 5127, doi:10.1038/s41598-019-41499-1 (2019).</w:t>
      </w:r>
    </w:p>
    <w:p w14:paraId="45F8D086" w14:textId="1D9CD6BF" w:rsidR="00C366FB" w:rsidRPr="00C366FB" w:rsidRDefault="00C366FB" w:rsidP="00C366FB">
      <w:pPr>
        <w:pStyle w:val="EndNoteBibliography"/>
        <w:ind w:left="720" w:hanging="720"/>
        <w:rPr>
          <w:noProof/>
        </w:rPr>
      </w:pPr>
      <w:r w:rsidRPr="00C366FB">
        <w:rPr>
          <w:noProof/>
        </w:rPr>
        <w:t>4</w:t>
      </w:r>
      <w:r w:rsidR="001F4F74">
        <w:rPr>
          <w:noProof/>
        </w:rPr>
        <w:t>9</w:t>
      </w:r>
      <w:r w:rsidRPr="00C366FB">
        <w:rPr>
          <w:noProof/>
        </w:rPr>
        <w:tab/>
        <w:t>Lee, C. I.</w:t>
      </w:r>
      <w:r w:rsidRPr="00C366FB">
        <w:rPr>
          <w:i/>
          <w:noProof/>
        </w:rPr>
        <w:t xml:space="preserve"> et al.</w:t>
      </w:r>
      <w:r w:rsidRPr="00C366FB">
        <w:rPr>
          <w:noProof/>
        </w:rPr>
        <w:t xml:space="preserve"> Early Progesterone Change Associated With Pregnancy Outcome After Fresh Embryo Transfer in Assisted Reproduction Technology Cycles With Progesterone Level of &gt;1.5 ng/ml on Human Chorionic Gonadotropin Trigger Day. </w:t>
      </w:r>
      <w:r w:rsidRPr="00C366FB">
        <w:rPr>
          <w:i/>
          <w:noProof/>
        </w:rPr>
        <w:t>Front Endocrinol (Lausanne)</w:t>
      </w:r>
      <w:r w:rsidRPr="00C366FB">
        <w:rPr>
          <w:noProof/>
        </w:rPr>
        <w:t xml:space="preserve"> </w:t>
      </w:r>
      <w:r w:rsidRPr="00C366FB">
        <w:rPr>
          <w:b/>
          <w:noProof/>
        </w:rPr>
        <w:t>11</w:t>
      </w:r>
      <w:r w:rsidRPr="00C366FB">
        <w:rPr>
          <w:noProof/>
        </w:rPr>
        <w:t>, 653, doi:10.3389/fendo.2020.00653 (2020).</w:t>
      </w:r>
    </w:p>
    <w:p w14:paraId="2927F296" w14:textId="24E72013" w:rsidR="00C366FB" w:rsidRPr="00C366FB" w:rsidRDefault="001F4F74" w:rsidP="00C366FB">
      <w:pPr>
        <w:pStyle w:val="EndNoteBibliography"/>
        <w:ind w:left="720" w:hanging="720"/>
        <w:rPr>
          <w:noProof/>
        </w:rPr>
      </w:pPr>
      <w:r>
        <w:rPr>
          <w:noProof/>
        </w:rPr>
        <w:t>50</w:t>
      </w:r>
      <w:r w:rsidR="00C366FB" w:rsidRPr="00C366FB">
        <w:rPr>
          <w:noProof/>
        </w:rPr>
        <w:tab/>
        <w:t>Yu, Y.</w:t>
      </w:r>
      <w:r w:rsidR="00C366FB" w:rsidRPr="00C366FB">
        <w:rPr>
          <w:i/>
          <w:noProof/>
        </w:rPr>
        <w:t xml:space="preserve"> et al.</w:t>
      </w:r>
      <w:r w:rsidR="00C366FB" w:rsidRPr="00C366FB">
        <w:rPr>
          <w:noProof/>
        </w:rPr>
        <w:t xml:space="preserve"> Live birth after a freeze-only strategy versus fresh embryo transfer in three randomized trials considering progesterone concentration. </w:t>
      </w:r>
      <w:r w:rsidR="00C366FB" w:rsidRPr="00C366FB">
        <w:rPr>
          <w:i/>
          <w:noProof/>
        </w:rPr>
        <w:t>Reprod Biomed Online</w:t>
      </w:r>
      <w:r w:rsidR="00C366FB" w:rsidRPr="00C366FB">
        <w:rPr>
          <w:noProof/>
        </w:rPr>
        <w:t xml:space="preserve"> </w:t>
      </w:r>
      <w:r w:rsidR="00C366FB" w:rsidRPr="00C366FB">
        <w:rPr>
          <w:b/>
          <w:noProof/>
        </w:rPr>
        <w:t>41</w:t>
      </w:r>
      <w:r w:rsidR="00C366FB" w:rsidRPr="00C366FB">
        <w:rPr>
          <w:noProof/>
        </w:rPr>
        <w:t>, 395-401, doi:10.1016/j.rbmo.2020.04.021 (2020).</w:t>
      </w:r>
    </w:p>
    <w:p w14:paraId="4F4E607A" w14:textId="51C645B4" w:rsidR="00C366FB" w:rsidRPr="00C366FB" w:rsidRDefault="00C366FB" w:rsidP="00C366FB">
      <w:pPr>
        <w:pStyle w:val="EndNoteBibliography"/>
        <w:ind w:left="720" w:hanging="720"/>
        <w:rPr>
          <w:noProof/>
        </w:rPr>
      </w:pPr>
      <w:r w:rsidRPr="00C366FB">
        <w:rPr>
          <w:noProof/>
        </w:rPr>
        <w:lastRenderedPageBreak/>
        <w:t>5</w:t>
      </w:r>
      <w:r w:rsidR="001F4F74">
        <w:rPr>
          <w:noProof/>
        </w:rPr>
        <w:t>1</w:t>
      </w:r>
      <w:r w:rsidRPr="00C366FB">
        <w:rPr>
          <w:noProof/>
        </w:rPr>
        <w:tab/>
        <w:t xml:space="preserve">Benmachiche, A., Benbouhedja, S., Zoghmar, A. &amp; Al Humaidan, P. S. H. The impact of preovulatory versus midluteal serum progesterone level on live birth rates during fresh embryo transfer. </w:t>
      </w:r>
      <w:r w:rsidRPr="00C366FB">
        <w:rPr>
          <w:i/>
          <w:noProof/>
        </w:rPr>
        <w:t>PLoS One</w:t>
      </w:r>
      <w:r w:rsidRPr="00C366FB">
        <w:rPr>
          <w:noProof/>
        </w:rPr>
        <w:t xml:space="preserve"> </w:t>
      </w:r>
      <w:r w:rsidRPr="00C366FB">
        <w:rPr>
          <w:b/>
          <w:noProof/>
        </w:rPr>
        <w:t>16</w:t>
      </w:r>
      <w:r w:rsidRPr="00C366FB">
        <w:rPr>
          <w:noProof/>
        </w:rPr>
        <w:t>, e0246440, doi:10.1371/journal.pone.0246440 (2021).</w:t>
      </w:r>
    </w:p>
    <w:p w14:paraId="5C4B17D5" w14:textId="3E6CEB33" w:rsidR="00C366FB" w:rsidRPr="00C366FB" w:rsidRDefault="00C366FB" w:rsidP="00C366FB">
      <w:pPr>
        <w:pStyle w:val="EndNoteBibliography"/>
        <w:ind w:left="720" w:hanging="720"/>
        <w:rPr>
          <w:noProof/>
        </w:rPr>
      </w:pPr>
      <w:r w:rsidRPr="00C366FB">
        <w:rPr>
          <w:noProof/>
        </w:rPr>
        <w:t>5</w:t>
      </w:r>
      <w:r w:rsidR="001F4F74">
        <w:rPr>
          <w:noProof/>
        </w:rPr>
        <w:t>2</w:t>
      </w:r>
      <w:r w:rsidRPr="00C366FB">
        <w:rPr>
          <w:noProof/>
        </w:rPr>
        <w:tab/>
        <w:t>Mahran, A.</w:t>
      </w:r>
      <w:r w:rsidRPr="00C366FB">
        <w:rPr>
          <w:i/>
          <w:noProof/>
        </w:rPr>
        <w:t xml:space="preserve"> et al.</w:t>
      </w:r>
      <w:r w:rsidRPr="00C366FB">
        <w:rPr>
          <w:noProof/>
        </w:rPr>
        <w:t xml:space="preserve"> The value of serum progesterone level on day of human chorionic gonadotrophin administration / metaphase II oocyte ratio in predicting IVF/ICSI outcome in patients with normal ovarian reserve. </w:t>
      </w:r>
      <w:r w:rsidRPr="00C366FB">
        <w:rPr>
          <w:i/>
          <w:noProof/>
        </w:rPr>
        <w:t>J Ovarian Res</w:t>
      </w:r>
      <w:r w:rsidRPr="00C366FB">
        <w:rPr>
          <w:noProof/>
        </w:rPr>
        <w:t xml:space="preserve"> </w:t>
      </w:r>
      <w:r w:rsidRPr="00C366FB">
        <w:rPr>
          <w:b/>
          <w:noProof/>
        </w:rPr>
        <w:t>14</w:t>
      </w:r>
      <w:r w:rsidRPr="00C366FB">
        <w:rPr>
          <w:noProof/>
        </w:rPr>
        <w:t>, 52, doi:10.1186/s13048-021-00800-5 (2021).</w:t>
      </w:r>
    </w:p>
    <w:p w14:paraId="628EF6A1" w14:textId="7387D113" w:rsidR="00C366FB" w:rsidRPr="00C366FB" w:rsidRDefault="00C366FB" w:rsidP="00C366FB">
      <w:pPr>
        <w:pStyle w:val="EndNoteBibliography"/>
        <w:ind w:left="720" w:hanging="720"/>
        <w:rPr>
          <w:noProof/>
        </w:rPr>
      </w:pPr>
      <w:r w:rsidRPr="00C366FB">
        <w:rPr>
          <w:noProof/>
        </w:rPr>
        <w:t>5</w:t>
      </w:r>
      <w:r w:rsidR="001F4F74">
        <w:rPr>
          <w:noProof/>
        </w:rPr>
        <w:t>3</w:t>
      </w:r>
      <w:r w:rsidRPr="00C366FB">
        <w:rPr>
          <w:noProof/>
        </w:rPr>
        <w:tab/>
        <w:t xml:space="preserve">Mitra, S., Patil, M., Patil, M. &amp; Nayak, P. K. Pre-Ovulatory Hormones on Day of Human Chorionic Gonadotropin Trigger and Assisted Reproductive Technique Outcomes in Different Ovarian Response Groups. </w:t>
      </w:r>
      <w:r w:rsidRPr="00C366FB">
        <w:rPr>
          <w:i/>
          <w:noProof/>
        </w:rPr>
        <w:t>J Hum Reprod Sci</w:t>
      </w:r>
      <w:r w:rsidRPr="00C366FB">
        <w:rPr>
          <w:noProof/>
        </w:rPr>
        <w:t xml:space="preserve"> </w:t>
      </w:r>
      <w:r w:rsidRPr="00C366FB">
        <w:rPr>
          <w:b/>
          <w:noProof/>
        </w:rPr>
        <w:t>14</w:t>
      </w:r>
      <w:r w:rsidRPr="00C366FB">
        <w:rPr>
          <w:noProof/>
        </w:rPr>
        <w:t>, 406-414, doi:10.4103/jhrs.jhrs_91_21 (2021).</w:t>
      </w:r>
    </w:p>
    <w:p w14:paraId="085341CC" w14:textId="3C6CC608" w:rsidR="00C366FB" w:rsidRPr="00C366FB" w:rsidRDefault="00C366FB" w:rsidP="00C366FB">
      <w:pPr>
        <w:pStyle w:val="EndNoteBibliography"/>
        <w:ind w:left="720" w:hanging="720"/>
        <w:rPr>
          <w:noProof/>
        </w:rPr>
      </w:pPr>
      <w:r w:rsidRPr="00C366FB">
        <w:rPr>
          <w:noProof/>
        </w:rPr>
        <w:t>5</w:t>
      </w:r>
      <w:r w:rsidR="001F4F74">
        <w:rPr>
          <w:noProof/>
        </w:rPr>
        <w:t>4</w:t>
      </w:r>
      <w:r w:rsidRPr="00C366FB">
        <w:rPr>
          <w:noProof/>
        </w:rPr>
        <w:tab/>
        <w:t xml:space="preserve">Yang, Y., Liu, B., Wu, G. &amp; Yang, J. Exploration of the value of progesterone and progesterone/estradiol ratio on the hCG trigger day in predicting pregnancy outcomes of PCOS patients undergoing IVF/ICSI: a retrospective cohort study. </w:t>
      </w:r>
      <w:r w:rsidRPr="00C366FB">
        <w:rPr>
          <w:i/>
          <w:noProof/>
        </w:rPr>
        <w:t>Reprod Biol Endocrinol</w:t>
      </w:r>
      <w:r w:rsidRPr="00C366FB">
        <w:rPr>
          <w:noProof/>
        </w:rPr>
        <w:t xml:space="preserve"> </w:t>
      </w:r>
      <w:r w:rsidRPr="00C366FB">
        <w:rPr>
          <w:b/>
          <w:noProof/>
        </w:rPr>
        <w:t>19</w:t>
      </w:r>
      <w:r w:rsidRPr="00C366FB">
        <w:rPr>
          <w:noProof/>
        </w:rPr>
        <w:t>, 184, doi:10.1186/s12958-021-00862-6 (2021).</w:t>
      </w:r>
    </w:p>
    <w:p w14:paraId="6690F95C" w14:textId="33F5EBC3" w:rsidR="00C366FB" w:rsidRPr="00C366FB" w:rsidRDefault="00C366FB" w:rsidP="00C366FB">
      <w:pPr>
        <w:pStyle w:val="EndNoteBibliography"/>
        <w:ind w:left="720" w:hanging="720"/>
        <w:rPr>
          <w:noProof/>
        </w:rPr>
      </w:pPr>
      <w:r w:rsidRPr="00C366FB">
        <w:rPr>
          <w:noProof/>
        </w:rPr>
        <w:t>5</w:t>
      </w:r>
      <w:r w:rsidR="001F4F74">
        <w:rPr>
          <w:noProof/>
        </w:rPr>
        <w:t>5</w:t>
      </w:r>
      <w:r w:rsidRPr="00C366FB">
        <w:rPr>
          <w:noProof/>
        </w:rPr>
        <w:tab/>
        <w:t>Jiang, W.</w:t>
      </w:r>
      <w:r w:rsidRPr="00C366FB">
        <w:rPr>
          <w:i/>
          <w:noProof/>
        </w:rPr>
        <w:t xml:space="preserve"> et al.</w:t>
      </w:r>
      <w:r w:rsidRPr="00C366FB">
        <w:rPr>
          <w:noProof/>
        </w:rPr>
        <w:t xml:space="preserve"> Elevated serum progesterone levels on the hCG trigger day have a negative impact on the live birth rate in the first fresh IVF-ET cycle. </w:t>
      </w:r>
      <w:r w:rsidRPr="00C366FB">
        <w:rPr>
          <w:i/>
          <w:noProof/>
        </w:rPr>
        <w:t>J Obstet Gynaecol</w:t>
      </w:r>
      <w:r w:rsidRPr="00C366FB">
        <w:rPr>
          <w:noProof/>
        </w:rPr>
        <w:t>, 2151345, doi:10.1080/01443615.2022.2151345 (2022).</w:t>
      </w:r>
    </w:p>
    <w:p w14:paraId="6A4311CF" w14:textId="7C625CEC" w:rsidR="00C366FB" w:rsidRPr="00C366FB" w:rsidRDefault="00C366FB" w:rsidP="00C366FB">
      <w:pPr>
        <w:pStyle w:val="EndNoteBibliography"/>
        <w:ind w:left="720" w:hanging="720"/>
        <w:rPr>
          <w:noProof/>
        </w:rPr>
      </w:pPr>
      <w:r w:rsidRPr="00C366FB">
        <w:rPr>
          <w:noProof/>
        </w:rPr>
        <w:t>5</w:t>
      </w:r>
      <w:r w:rsidR="001F4F74">
        <w:rPr>
          <w:noProof/>
        </w:rPr>
        <w:t>6</w:t>
      </w:r>
      <w:r w:rsidRPr="00C366FB">
        <w:rPr>
          <w:noProof/>
        </w:rPr>
        <w:tab/>
        <w:t>Kong, N.</w:t>
      </w:r>
      <w:r w:rsidRPr="00C366FB">
        <w:rPr>
          <w:i/>
          <w:noProof/>
        </w:rPr>
        <w:t xml:space="preserve"> et al.</w:t>
      </w:r>
      <w:r w:rsidRPr="00C366FB">
        <w:rPr>
          <w:noProof/>
        </w:rPr>
        <w:t xml:space="preserve"> Adverse impact of elevated progesterone levels on human chorionic gonadotropin trigger day on blastocyst transfer outcomes in gonadotropin-releasing hormone agonist cycles. </w:t>
      </w:r>
      <w:r w:rsidRPr="00C366FB">
        <w:rPr>
          <w:i/>
          <w:noProof/>
        </w:rPr>
        <w:t>Eur J Obstet Gynecol Reprod Biol</w:t>
      </w:r>
      <w:r w:rsidRPr="00C366FB">
        <w:rPr>
          <w:noProof/>
        </w:rPr>
        <w:t xml:space="preserve"> </w:t>
      </w:r>
      <w:r w:rsidRPr="00C366FB">
        <w:rPr>
          <w:b/>
          <w:noProof/>
        </w:rPr>
        <w:t>276</w:t>
      </w:r>
      <w:r w:rsidRPr="00C366FB">
        <w:rPr>
          <w:noProof/>
        </w:rPr>
        <w:t>, 107-112, doi:10.1016/j.ejogrb.2022.07.007 (2022).</w:t>
      </w:r>
    </w:p>
    <w:p w14:paraId="23A03002" w14:textId="6493B5B4" w:rsidR="00C366FB" w:rsidRPr="00C366FB" w:rsidRDefault="00C366FB" w:rsidP="00C366FB">
      <w:pPr>
        <w:pStyle w:val="EndNoteBibliography"/>
        <w:ind w:left="720" w:hanging="720"/>
        <w:rPr>
          <w:noProof/>
        </w:rPr>
      </w:pPr>
      <w:r w:rsidRPr="00C366FB">
        <w:rPr>
          <w:noProof/>
        </w:rPr>
        <w:t>5</w:t>
      </w:r>
      <w:r w:rsidR="001F4F74">
        <w:rPr>
          <w:noProof/>
        </w:rPr>
        <w:t>7</w:t>
      </w:r>
      <w:r w:rsidRPr="00C366FB">
        <w:rPr>
          <w:noProof/>
        </w:rPr>
        <w:tab/>
        <w:t xml:space="preserve">Zhao, J., Hao, J., Xu, B., Wang, Y. &amp; Li, Y. Effect of slightly elevated progesterone on hCG trigger day on clinical pregnancy rate in GnRH-ant IVF/ICSI cycles. </w:t>
      </w:r>
      <w:r w:rsidRPr="00C366FB">
        <w:rPr>
          <w:i/>
          <w:noProof/>
        </w:rPr>
        <w:t>Reprod Health</w:t>
      </w:r>
      <w:r w:rsidRPr="00C366FB">
        <w:rPr>
          <w:noProof/>
        </w:rPr>
        <w:t xml:space="preserve"> </w:t>
      </w:r>
      <w:r w:rsidRPr="00C366FB">
        <w:rPr>
          <w:b/>
          <w:noProof/>
        </w:rPr>
        <w:t>19</w:t>
      </w:r>
      <w:r w:rsidRPr="00C366FB">
        <w:rPr>
          <w:noProof/>
        </w:rPr>
        <w:t>, 66, doi:10.1186/s12978-022-01371-4 (2022).</w:t>
      </w:r>
    </w:p>
    <w:p w14:paraId="4083EDC4" w14:textId="11AEB0DB" w:rsidR="00C366FB" w:rsidRPr="00C366FB" w:rsidRDefault="00C366FB" w:rsidP="00C366FB">
      <w:pPr>
        <w:pStyle w:val="EndNoteBibliography"/>
        <w:ind w:left="720" w:hanging="720"/>
        <w:rPr>
          <w:noProof/>
        </w:rPr>
      </w:pPr>
      <w:r w:rsidRPr="00C366FB">
        <w:rPr>
          <w:noProof/>
        </w:rPr>
        <w:t>5</w:t>
      </w:r>
      <w:r w:rsidR="001F4F74">
        <w:rPr>
          <w:noProof/>
        </w:rPr>
        <w:t>8</w:t>
      </w:r>
      <w:r w:rsidRPr="00C366FB">
        <w:rPr>
          <w:noProof/>
        </w:rPr>
        <w:tab/>
        <w:t xml:space="preserve">Niu, Z., Feng, Y., Zhang, A., Sun, Y. &amp; Zhang, H. Progesterone levels on oocyte retrieval day can predict the quantity of viable embryos but not pregnancy outcome of intracytoplasmic sperm injection. </w:t>
      </w:r>
      <w:r w:rsidRPr="00C366FB">
        <w:rPr>
          <w:i/>
          <w:noProof/>
        </w:rPr>
        <w:t>Gynecol Endocrinol</w:t>
      </w:r>
      <w:r w:rsidRPr="00C366FB">
        <w:rPr>
          <w:noProof/>
        </w:rPr>
        <w:t xml:space="preserve"> </w:t>
      </w:r>
      <w:r w:rsidRPr="00C366FB">
        <w:rPr>
          <w:b/>
          <w:noProof/>
        </w:rPr>
        <w:t>24</w:t>
      </w:r>
      <w:r w:rsidRPr="00C366FB">
        <w:rPr>
          <w:noProof/>
        </w:rPr>
        <w:t>, 452-458, doi:10.1080/09513590802196247 (2008).</w:t>
      </w:r>
    </w:p>
    <w:p w14:paraId="0BE96DC8" w14:textId="75C37BB3" w:rsidR="00C366FB" w:rsidRPr="00C366FB" w:rsidRDefault="00C366FB" w:rsidP="00C366FB">
      <w:pPr>
        <w:pStyle w:val="EndNoteBibliography"/>
        <w:ind w:left="720" w:hanging="720"/>
        <w:rPr>
          <w:noProof/>
        </w:rPr>
      </w:pPr>
      <w:r w:rsidRPr="00C366FB">
        <w:rPr>
          <w:noProof/>
        </w:rPr>
        <w:t>5</w:t>
      </w:r>
      <w:r w:rsidR="001F4F74">
        <w:rPr>
          <w:noProof/>
        </w:rPr>
        <w:t>9</w:t>
      </w:r>
      <w:r w:rsidRPr="00C366FB">
        <w:rPr>
          <w:noProof/>
        </w:rPr>
        <w:tab/>
        <w:t>Nayak, S.</w:t>
      </w:r>
      <w:r w:rsidRPr="00C366FB">
        <w:rPr>
          <w:i/>
          <w:noProof/>
        </w:rPr>
        <w:t xml:space="preserve"> et al.</w:t>
      </w:r>
      <w:r w:rsidRPr="00C366FB">
        <w:rPr>
          <w:noProof/>
        </w:rPr>
        <w:t xml:space="preserve"> Progesterone level at oocyte retrieval predicts in vitro fertilization success in a short-antagonist protocol: a prospective cohort study. </w:t>
      </w:r>
      <w:r w:rsidRPr="00C366FB">
        <w:rPr>
          <w:i/>
          <w:noProof/>
        </w:rPr>
        <w:t>Fertil Steril</w:t>
      </w:r>
      <w:r w:rsidRPr="00C366FB">
        <w:rPr>
          <w:noProof/>
        </w:rPr>
        <w:t xml:space="preserve"> </w:t>
      </w:r>
      <w:r w:rsidRPr="00C366FB">
        <w:rPr>
          <w:b/>
          <w:noProof/>
        </w:rPr>
        <w:t>101</w:t>
      </w:r>
      <w:r w:rsidRPr="00C366FB">
        <w:rPr>
          <w:noProof/>
        </w:rPr>
        <w:t>, 676-682, doi:10.1016/j.fertnstert.2013.11.022 (2014).</w:t>
      </w:r>
    </w:p>
    <w:p w14:paraId="463F85D9" w14:textId="676D806E" w:rsidR="00C366FB" w:rsidRPr="00C366FB" w:rsidRDefault="001F4F74" w:rsidP="00C366FB">
      <w:pPr>
        <w:pStyle w:val="EndNoteBibliography"/>
        <w:ind w:left="720" w:hanging="720"/>
        <w:rPr>
          <w:noProof/>
        </w:rPr>
      </w:pPr>
      <w:r>
        <w:rPr>
          <w:noProof/>
        </w:rPr>
        <w:t>60</w:t>
      </w:r>
      <w:r w:rsidR="00C366FB" w:rsidRPr="00C366FB">
        <w:rPr>
          <w:noProof/>
        </w:rPr>
        <w:tab/>
        <w:t>Tulic, L.</w:t>
      </w:r>
      <w:r w:rsidR="00C366FB" w:rsidRPr="00C366FB">
        <w:rPr>
          <w:i/>
          <w:noProof/>
        </w:rPr>
        <w:t xml:space="preserve"> et al.</w:t>
      </w:r>
      <w:r w:rsidR="00C366FB" w:rsidRPr="00C366FB">
        <w:rPr>
          <w:noProof/>
        </w:rPr>
        <w:t xml:space="preserve"> Correlation of progesterone levels on the day of oocyte retrieval with basal hormonal status and the outcome of ART. </w:t>
      </w:r>
      <w:r w:rsidR="00C366FB" w:rsidRPr="00C366FB">
        <w:rPr>
          <w:i/>
          <w:noProof/>
        </w:rPr>
        <w:t>Sci Rep</w:t>
      </w:r>
      <w:r w:rsidR="00C366FB" w:rsidRPr="00C366FB">
        <w:rPr>
          <w:noProof/>
        </w:rPr>
        <w:t xml:space="preserve"> </w:t>
      </w:r>
      <w:r w:rsidR="00C366FB" w:rsidRPr="00C366FB">
        <w:rPr>
          <w:b/>
          <w:noProof/>
        </w:rPr>
        <w:t>10</w:t>
      </w:r>
      <w:r w:rsidR="00C366FB" w:rsidRPr="00C366FB">
        <w:rPr>
          <w:noProof/>
        </w:rPr>
        <w:t>, 22291, doi:10.1038/s41598-020-79347-2 (2020).</w:t>
      </w:r>
    </w:p>
    <w:p w14:paraId="72C21649" w14:textId="6EE4E648" w:rsidR="00C366FB" w:rsidRPr="00C366FB" w:rsidRDefault="00C366FB" w:rsidP="00C366FB">
      <w:pPr>
        <w:pStyle w:val="EndNoteBibliography"/>
        <w:ind w:left="720" w:hanging="720"/>
        <w:rPr>
          <w:noProof/>
        </w:rPr>
      </w:pPr>
      <w:r w:rsidRPr="00C366FB">
        <w:rPr>
          <w:noProof/>
        </w:rPr>
        <w:t>6</w:t>
      </w:r>
      <w:r w:rsidR="001F4F74">
        <w:rPr>
          <w:noProof/>
        </w:rPr>
        <w:t>1</w:t>
      </w:r>
      <w:r w:rsidRPr="00C366FB">
        <w:rPr>
          <w:noProof/>
        </w:rPr>
        <w:tab/>
        <w:t>Kim, Y. J.</w:t>
      </w:r>
      <w:r w:rsidRPr="00C366FB">
        <w:rPr>
          <w:i/>
          <w:noProof/>
        </w:rPr>
        <w:t xml:space="preserve"> et al.</w:t>
      </w:r>
      <w:r w:rsidRPr="00C366FB">
        <w:rPr>
          <w:noProof/>
        </w:rPr>
        <w:t xml:space="preserve"> Predictive value of serum progesterone level on beta-hCG check day in women with previous repeated miscarriages after in vitro fertilization. </w:t>
      </w:r>
      <w:r w:rsidRPr="00C366FB">
        <w:rPr>
          <w:i/>
          <w:noProof/>
        </w:rPr>
        <w:t>PLoS One</w:t>
      </w:r>
      <w:r w:rsidRPr="00C366FB">
        <w:rPr>
          <w:noProof/>
        </w:rPr>
        <w:t xml:space="preserve"> </w:t>
      </w:r>
      <w:r w:rsidRPr="00C366FB">
        <w:rPr>
          <w:b/>
          <w:noProof/>
        </w:rPr>
        <w:t>12</w:t>
      </w:r>
      <w:r w:rsidRPr="00C366FB">
        <w:rPr>
          <w:noProof/>
        </w:rPr>
        <w:t>, e0181229, doi:10.1371/journal.pone.0181229 (2017).</w:t>
      </w:r>
    </w:p>
    <w:p w14:paraId="7A7C8CD3" w14:textId="5E634EB1" w:rsidR="00C366FB" w:rsidRPr="00C366FB" w:rsidRDefault="00C366FB" w:rsidP="00C366FB">
      <w:pPr>
        <w:pStyle w:val="EndNoteBibliography"/>
        <w:ind w:left="720" w:hanging="720"/>
        <w:rPr>
          <w:noProof/>
        </w:rPr>
      </w:pPr>
      <w:r w:rsidRPr="00C366FB">
        <w:rPr>
          <w:noProof/>
        </w:rPr>
        <w:t>6</w:t>
      </w:r>
      <w:r w:rsidR="001F4F74">
        <w:rPr>
          <w:noProof/>
        </w:rPr>
        <w:t>2</w:t>
      </w:r>
      <w:r w:rsidRPr="00C366FB">
        <w:rPr>
          <w:noProof/>
        </w:rPr>
        <w:tab/>
        <w:t>Thomsen, L. H.</w:t>
      </w:r>
      <w:r w:rsidRPr="00C366FB">
        <w:rPr>
          <w:i/>
          <w:noProof/>
        </w:rPr>
        <w:t xml:space="preserve"> et al.</w:t>
      </w:r>
      <w:r w:rsidRPr="00C366FB">
        <w:rPr>
          <w:noProof/>
        </w:rPr>
        <w:t xml:space="preserve"> The impact of luteal serum progesterone levels on live birth rates-a prospective study of 602 IVF/ICSI cycles. </w:t>
      </w:r>
      <w:r w:rsidRPr="00C366FB">
        <w:rPr>
          <w:i/>
          <w:noProof/>
        </w:rPr>
        <w:t>Hum Reprod</w:t>
      </w:r>
      <w:r w:rsidRPr="00C366FB">
        <w:rPr>
          <w:noProof/>
        </w:rPr>
        <w:t xml:space="preserve"> </w:t>
      </w:r>
      <w:r w:rsidRPr="00C366FB">
        <w:rPr>
          <w:b/>
          <w:noProof/>
        </w:rPr>
        <w:t>33</w:t>
      </w:r>
      <w:r w:rsidRPr="00C366FB">
        <w:rPr>
          <w:noProof/>
        </w:rPr>
        <w:t>, 1506-1516, doi:10.1093/humrep/dey226 (2018).</w:t>
      </w:r>
    </w:p>
    <w:p w14:paraId="3CBF75D0" w14:textId="22CEC3EE" w:rsidR="00C366FB" w:rsidRPr="00C366FB" w:rsidRDefault="00C366FB" w:rsidP="00C366FB">
      <w:pPr>
        <w:pStyle w:val="EndNoteBibliography"/>
        <w:ind w:left="720" w:hanging="720"/>
        <w:rPr>
          <w:noProof/>
        </w:rPr>
      </w:pPr>
      <w:r w:rsidRPr="00C366FB">
        <w:rPr>
          <w:noProof/>
        </w:rPr>
        <w:t>6</w:t>
      </w:r>
      <w:r w:rsidR="001F4F74">
        <w:rPr>
          <w:noProof/>
        </w:rPr>
        <w:t>3</w:t>
      </w:r>
      <w:r w:rsidRPr="00C366FB">
        <w:rPr>
          <w:noProof/>
        </w:rPr>
        <w:tab/>
        <w:t>Netter, A.</w:t>
      </w:r>
      <w:r w:rsidRPr="00C366FB">
        <w:rPr>
          <w:i/>
          <w:noProof/>
        </w:rPr>
        <w:t xml:space="preserve"> et al.</w:t>
      </w:r>
      <w:r w:rsidRPr="00C366FB">
        <w:rPr>
          <w:noProof/>
        </w:rPr>
        <w:t xml:space="preserve"> Do early luteal serum progesterone levels predict the reproductive outcomes in IVF with oral dydrogesterone for luteal phase support? </w:t>
      </w:r>
      <w:r w:rsidRPr="00C366FB">
        <w:rPr>
          <w:i/>
          <w:noProof/>
        </w:rPr>
        <w:t>PLoS One</w:t>
      </w:r>
      <w:r w:rsidRPr="00C366FB">
        <w:rPr>
          <w:noProof/>
        </w:rPr>
        <w:t xml:space="preserve"> </w:t>
      </w:r>
      <w:r w:rsidRPr="00C366FB">
        <w:rPr>
          <w:b/>
          <w:noProof/>
        </w:rPr>
        <w:t>14</w:t>
      </w:r>
      <w:r w:rsidRPr="00C366FB">
        <w:rPr>
          <w:noProof/>
        </w:rPr>
        <w:t>, e0220450, doi:10.1371/journal.pone.0220450 (2019).</w:t>
      </w:r>
    </w:p>
    <w:p w14:paraId="3F384656" w14:textId="713F3CF4" w:rsidR="00C366FB" w:rsidRPr="00C366FB" w:rsidRDefault="00C366FB" w:rsidP="00C366FB">
      <w:pPr>
        <w:pStyle w:val="EndNoteBibliography"/>
        <w:ind w:left="720" w:hanging="720"/>
        <w:rPr>
          <w:noProof/>
        </w:rPr>
      </w:pPr>
      <w:r w:rsidRPr="00C366FB">
        <w:rPr>
          <w:noProof/>
        </w:rPr>
        <w:t>6</w:t>
      </w:r>
      <w:r w:rsidR="001F4F74">
        <w:rPr>
          <w:noProof/>
        </w:rPr>
        <w:t>4</w:t>
      </w:r>
      <w:r w:rsidRPr="00C366FB">
        <w:rPr>
          <w:noProof/>
        </w:rPr>
        <w:tab/>
        <w:t xml:space="preserve">Groenewoud, E. R., Macklon, N. S., Cohlen, B. J. &amp; Group, A. S. The effect of elevated progesterone levels before HCG triggering in modified natural cycle frozen-thawed embryo transfer cycles. </w:t>
      </w:r>
      <w:r w:rsidRPr="00C366FB">
        <w:rPr>
          <w:i/>
          <w:noProof/>
        </w:rPr>
        <w:t>Reprod Biomed Online</w:t>
      </w:r>
      <w:r w:rsidRPr="00C366FB">
        <w:rPr>
          <w:noProof/>
        </w:rPr>
        <w:t xml:space="preserve"> </w:t>
      </w:r>
      <w:r w:rsidRPr="00C366FB">
        <w:rPr>
          <w:b/>
          <w:noProof/>
        </w:rPr>
        <w:t>34</w:t>
      </w:r>
      <w:r w:rsidRPr="00C366FB">
        <w:rPr>
          <w:noProof/>
        </w:rPr>
        <w:t>, 546-554, doi:10.1016/j.rbmo.2017.02.008 (2017).</w:t>
      </w:r>
    </w:p>
    <w:p w14:paraId="78815259" w14:textId="22123F06" w:rsidR="00C366FB" w:rsidRPr="00C366FB" w:rsidRDefault="00C366FB" w:rsidP="00C366FB">
      <w:pPr>
        <w:pStyle w:val="EndNoteBibliography"/>
        <w:ind w:left="720" w:hanging="720"/>
        <w:rPr>
          <w:noProof/>
        </w:rPr>
      </w:pPr>
      <w:r w:rsidRPr="00C366FB">
        <w:rPr>
          <w:noProof/>
        </w:rPr>
        <w:t>6</w:t>
      </w:r>
      <w:r w:rsidR="001F4F74">
        <w:rPr>
          <w:noProof/>
        </w:rPr>
        <w:t>5</w:t>
      </w:r>
      <w:r w:rsidRPr="00C366FB">
        <w:rPr>
          <w:noProof/>
        </w:rPr>
        <w:tab/>
        <w:t>Lee, V. C.</w:t>
      </w:r>
      <w:r w:rsidRPr="00C366FB">
        <w:rPr>
          <w:i/>
          <w:noProof/>
        </w:rPr>
        <w:t xml:space="preserve"> et al.</w:t>
      </w:r>
      <w:r w:rsidRPr="00C366FB">
        <w:rPr>
          <w:noProof/>
        </w:rPr>
        <w:t xml:space="preserve"> Effect of preovulatory progesterone elevation and duration of progesterone elevation on the pregnancy rate of frozen-thawed embryo transfer in natural cycles. </w:t>
      </w:r>
      <w:r w:rsidRPr="00C366FB">
        <w:rPr>
          <w:i/>
          <w:noProof/>
        </w:rPr>
        <w:t>Fertil Steril</w:t>
      </w:r>
      <w:r w:rsidRPr="00C366FB">
        <w:rPr>
          <w:noProof/>
        </w:rPr>
        <w:t xml:space="preserve"> </w:t>
      </w:r>
      <w:r w:rsidRPr="00C366FB">
        <w:rPr>
          <w:b/>
          <w:noProof/>
        </w:rPr>
        <w:t>101</w:t>
      </w:r>
      <w:r w:rsidRPr="00C366FB">
        <w:rPr>
          <w:noProof/>
        </w:rPr>
        <w:t>, 1288-1293, doi:10.1016/j.fertnstert.2014.01.040 (2014).</w:t>
      </w:r>
    </w:p>
    <w:p w14:paraId="0DE15CD7" w14:textId="31088FB0" w:rsidR="00C366FB" w:rsidRPr="00C366FB" w:rsidRDefault="00C366FB" w:rsidP="00C366FB">
      <w:pPr>
        <w:pStyle w:val="EndNoteBibliography"/>
        <w:ind w:left="720" w:hanging="720"/>
        <w:rPr>
          <w:noProof/>
        </w:rPr>
      </w:pPr>
      <w:r w:rsidRPr="00C366FB">
        <w:rPr>
          <w:noProof/>
        </w:rPr>
        <w:t>6</w:t>
      </w:r>
      <w:r w:rsidR="001F4F74">
        <w:rPr>
          <w:noProof/>
        </w:rPr>
        <w:t>6</w:t>
      </w:r>
      <w:r w:rsidRPr="00C366FB">
        <w:rPr>
          <w:noProof/>
        </w:rPr>
        <w:tab/>
        <w:t xml:space="preserve">Wu, D., Yu, T., Shi, H. &amp; Zhai, J. Effect of elevated progesterone levels the day before ovulation on pregnancy outcomes in natural cycles of frozen thawed embryo transfer. </w:t>
      </w:r>
      <w:r w:rsidRPr="00C366FB">
        <w:rPr>
          <w:i/>
          <w:noProof/>
        </w:rPr>
        <w:t>Gynecol Endocrinol</w:t>
      </w:r>
      <w:r w:rsidRPr="00C366FB">
        <w:rPr>
          <w:noProof/>
        </w:rPr>
        <w:t xml:space="preserve"> </w:t>
      </w:r>
      <w:r w:rsidRPr="00C366FB">
        <w:rPr>
          <w:b/>
          <w:noProof/>
        </w:rPr>
        <w:t>38</w:t>
      </w:r>
      <w:r w:rsidRPr="00C366FB">
        <w:rPr>
          <w:noProof/>
        </w:rPr>
        <w:t>, 726-730, doi:10.1080/09513590.2022.2103671 (2022).</w:t>
      </w:r>
    </w:p>
    <w:p w14:paraId="466909C3" w14:textId="307D29DB" w:rsidR="00C366FB" w:rsidRPr="00C366FB" w:rsidRDefault="00C366FB" w:rsidP="00C366FB">
      <w:pPr>
        <w:pStyle w:val="EndNoteBibliography"/>
        <w:ind w:left="720" w:hanging="720"/>
        <w:rPr>
          <w:noProof/>
        </w:rPr>
      </w:pPr>
      <w:r w:rsidRPr="00C366FB">
        <w:rPr>
          <w:noProof/>
        </w:rPr>
        <w:t>6</w:t>
      </w:r>
      <w:r w:rsidR="001F4F74">
        <w:rPr>
          <w:noProof/>
        </w:rPr>
        <w:t>7</w:t>
      </w:r>
      <w:r w:rsidRPr="00C366FB">
        <w:rPr>
          <w:noProof/>
        </w:rPr>
        <w:tab/>
        <w:t xml:space="preserve">Akaeda S., K. D., Shioda K., Momoeda M. Relationship between serum progesterone concentrations and pregnancy rates in hormone replacement treatment-frozen embryo transfer using progesterone vaginal tablets. </w:t>
      </w:r>
      <w:r w:rsidRPr="00C366FB">
        <w:rPr>
          <w:i/>
          <w:noProof/>
        </w:rPr>
        <w:t>Clinical and Experimental Obstetrics &amp; Gynecology, XLVI, n. 5</w:t>
      </w:r>
      <w:r w:rsidRPr="00C366FB">
        <w:rPr>
          <w:noProof/>
        </w:rPr>
        <w:t>, doi:10.12891/ceog4360.2019 (2019).</w:t>
      </w:r>
    </w:p>
    <w:p w14:paraId="4047E4F9" w14:textId="4CBB8502" w:rsidR="00C366FB" w:rsidRPr="00C366FB" w:rsidRDefault="00C366FB" w:rsidP="00C366FB">
      <w:pPr>
        <w:pStyle w:val="EndNoteBibliography"/>
        <w:ind w:left="720" w:hanging="720"/>
        <w:rPr>
          <w:noProof/>
        </w:rPr>
      </w:pPr>
      <w:r w:rsidRPr="00C366FB">
        <w:rPr>
          <w:noProof/>
        </w:rPr>
        <w:lastRenderedPageBreak/>
        <w:t>6</w:t>
      </w:r>
      <w:r w:rsidR="001F4F74">
        <w:rPr>
          <w:noProof/>
        </w:rPr>
        <w:t>8</w:t>
      </w:r>
      <w:r w:rsidRPr="00C366FB">
        <w:rPr>
          <w:noProof/>
        </w:rPr>
        <w:tab/>
        <w:t>Boynukalin, F. K.</w:t>
      </w:r>
      <w:r w:rsidRPr="00C366FB">
        <w:rPr>
          <w:i/>
          <w:noProof/>
        </w:rPr>
        <w:t xml:space="preserve"> et al.</w:t>
      </w:r>
      <w:r w:rsidRPr="00C366FB">
        <w:rPr>
          <w:noProof/>
        </w:rPr>
        <w:t xml:space="preserve"> Measuring the serum progesterone level on the day of transfer can be an additional tool to maximize ongoing pregnancies in single euploid frozen blastocyst transfers. </w:t>
      </w:r>
      <w:r w:rsidRPr="00C366FB">
        <w:rPr>
          <w:i/>
          <w:noProof/>
        </w:rPr>
        <w:t>Reprod Biol Endocrinol</w:t>
      </w:r>
      <w:r w:rsidRPr="00C366FB">
        <w:rPr>
          <w:noProof/>
        </w:rPr>
        <w:t xml:space="preserve"> </w:t>
      </w:r>
      <w:r w:rsidRPr="00C366FB">
        <w:rPr>
          <w:b/>
          <w:noProof/>
        </w:rPr>
        <w:t>17</w:t>
      </w:r>
      <w:r w:rsidRPr="00C366FB">
        <w:rPr>
          <w:noProof/>
        </w:rPr>
        <w:t>, 102, doi:10.1186/s12958-019-0549-9 (2019).</w:t>
      </w:r>
    </w:p>
    <w:p w14:paraId="157C31EE" w14:textId="50EA7E62" w:rsidR="00C366FB" w:rsidRPr="00C366FB" w:rsidRDefault="00C366FB" w:rsidP="00C366FB">
      <w:pPr>
        <w:pStyle w:val="EndNoteBibliography"/>
        <w:ind w:left="720" w:hanging="720"/>
        <w:rPr>
          <w:noProof/>
        </w:rPr>
      </w:pPr>
      <w:r w:rsidRPr="00C366FB">
        <w:rPr>
          <w:noProof/>
        </w:rPr>
        <w:t>6</w:t>
      </w:r>
      <w:r w:rsidR="001F4F74">
        <w:rPr>
          <w:noProof/>
        </w:rPr>
        <w:t>9</w:t>
      </w:r>
      <w:r w:rsidRPr="00C366FB">
        <w:rPr>
          <w:noProof/>
        </w:rPr>
        <w:tab/>
        <w:t>Alsbjerg, B.</w:t>
      </w:r>
      <w:r w:rsidRPr="00C366FB">
        <w:rPr>
          <w:i/>
          <w:noProof/>
        </w:rPr>
        <w:t xml:space="preserve"> et al.</w:t>
      </w:r>
      <w:r w:rsidRPr="00C366FB">
        <w:rPr>
          <w:noProof/>
        </w:rPr>
        <w:t xml:space="preserve"> Can combining vaginal and rectal progesterone achieve the optimum progesterone range required for implantation in the HRT-FET model? </w:t>
      </w:r>
      <w:r w:rsidRPr="00C366FB">
        <w:rPr>
          <w:i/>
          <w:noProof/>
        </w:rPr>
        <w:t>Reprod Biomed Online</w:t>
      </w:r>
      <w:r w:rsidRPr="00C366FB">
        <w:rPr>
          <w:noProof/>
        </w:rPr>
        <w:t xml:space="preserve"> </w:t>
      </w:r>
      <w:r w:rsidRPr="00C366FB">
        <w:rPr>
          <w:b/>
          <w:noProof/>
        </w:rPr>
        <w:t>40</w:t>
      </w:r>
      <w:r w:rsidRPr="00C366FB">
        <w:rPr>
          <w:noProof/>
        </w:rPr>
        <w:t>, 805-811, doi:10.1016/j.rbmo.2020.02.007 (2020).</w:t>
      </w:r>
    </w:p>
    <w:p w14:paraId="0E81EB25" w14:textId="4EFF5B94" w:rsidR="00C366FB" w:rsidRPr="00C366FB" w:rsidRDefault="001F4F74" w:rsidP="00C366FB">
      <w:pPr>
        <w:pStyle w:val="EndNoteBibliography"/>
        <w:ind w:left="720" w:hanging="720"/>
        <w:rPr>
          <w:noProof/>
        </w:rPr>
      </w:pPr>
      <w:r>
        <w:rPr>
          <w:noProof/>
        </w:rPr>
        <w:t>70</w:t>
      </w:r>
      <w:r w:rsidR="00C366FB" w:rsidRPr="00C366FB">
        <w:rPr>
          <w:noProof/>
        </w:rPr>
        <w:tab/>
        <w:t xml:space="preserve">Liu, Y. &amp; Wu, Y. Progesterone Intramuscularly or Vaginally Administration May Not Change Live Birth Rate or Neonatal Outcomes in Artificial Frozen-Thawed Embryo Transfer Cycles. </w:t>
      </w:r>
      <w:r w:rsidR="00C366FB" w:rsidRPr="00C366FB">
        <w:rPr>
          <w:i/>
          <w:noProof/>
        </w:rPr>
        <w:t>Front Endocrinol (Lausanne)</w:t>
      </w:r>
      <w:r w:rsidR="00C366FB" w:rsidRPr="00C366FB">
        <w:rPr>
          <w:noProof/>
        </w:rPr>
        <w:t xml:space="preserve"> </w:t>
      </w:r>
      <w:r w:rsidR="00C366FB" w:rsidRPr="00C366FB">
        <w:rPr>
          <w:b/>
          <w:noProof/>
        </w:rPr>
        <w:t>11</w:t>
      </w:r>
      <w:r w:rsidR="00C366FB" w:rsidRPr="00C366FB">
        <w:rPr>
          <w:noProof/>
        </w:rPr>
        <w:t>, 539427, doi:10.3389/fendo.2020.539427 (2020).</w:t>
      </w:r>
    </w:p>
    <w:p w14:paraId="1A56437E" w14:textId="35691EC6" w:rsidR="00C366FB" w:rsidRPr="00C366FB" w:rsidRDefault="00C366FB" w:rsidP="00C366FB">
      <w:pPr>
        <w:pStyle w:val="EndNoteBibliography"/>
        <w:ind w:left="720" w:hanging="720"/>
        <w:rPr>
          <w:noProof/>
        </w:rPr>
      </w:pPr>
      <w:r w:rsidRPr="00C366FB">
        <w:rPr>
          <w:noProof/>
        </w:rPr>
        <w:t>7</w:t>
      </w:r>
      <w:r w:rsidR="001F4F74">
        <w:rPr>
          <w:noProof/>
        </w:rPr>
        <w:t>1</w:t>
      </w:r>
      <w:r w:rsidRPr="00C366FB">
        <w:rPr>
          <w:noProof/>
        </w:rPr>
        <w:tab/>
        <w:t>Polat, M.</w:t>
      </w:r>
      <w:r w:rsidRPr="00C366FB">
        <w:rPr>
          <w:i/>
          <w:noProof/>
        </w:rPr>
        <w:t xml:space="preserve"> et al.</w:t>
      </w:r>
      <w:r w:rsidRPr="00C366FB">
        <w:rPr>
          <w:noProof/>
        </w:rPr>
        <w:t xml:space="preserve"> Addition of intramuscular progesterone to vaginal progesterone in hormone replacement therapy in vitrified-warmed blastocyst transfer cycles. </w:t>
      </w:r>
      <w:r w:rsidRPr="00C366FB">
        <w:rPr>
          <w:i/>
          <w:noProof/>
        </w:rPr>
        <w:t>Reprod Biomed Online</w:t>
      </w:r>
      <w:r w:rsidRPr="00C366FB">
        <w:rPr>
          <w:noProof/>
        </w:rPr>
        <w:t xml:space="preserve"> </w:t>
      </w:r>
      <w:r w:rsidRPr="00C366FB">
        <w:rPr>
          <w:b/>
          <w:noProof/>
        </w:rPr>
        <w:t>40</w:t>
      </w:r>
      <w:r w:rsidRPr="00C366FB">
        <w:rPr>
          <w:noProof/>
        </w:rPr>
        <w:t>, 812-818, doi:10.1016/j.rbmo.2020.01.031 (2020).</w:t>
      </w:r>
    </w:p>
    <w:p w14:paraId="7EA3C0A2" w14:textId="1CCE5BE3" w:rsidR="00C366FB" w:rsidRPr="00C366FB" w:rsidRDefault="00C366FB" w:rsidP="00C366FB">
      <w:pPr>
        <w:pStyle w:val="EndNoteBibliography"/>
        <w:ind w:left="720" w:hanging="720"/>
        <w:rPr>
          <w:noProof/>
        </w:rPr>
      </w:pPr>
      <w:r w:rsidRPr="00C366FB">
        <w:rPr>
          <w:noProof/>
        </w:rPr>
        <w:t>7</w:t>
      </w:r>
      <w:r w:rsidR="001F4F74">
        <w:rPr>
          <w:noProof/>
        </w:rPr>
        <w:t>2</w:t>
      </w:r>
      <w:r w:rsidRPr="00C366FB">
        <w:rPr>
          <w:noProof/>
        </w:rPr>
        <w:tab/>
        <w:t>Shiba, R.</w:t>
      </w:r>
      <w:r w:rsidRPr="00C366FB">
        <w:rPr>
          <w:i/>
          <w:noProof/>
        </w:rPr>
        <w:t xml:space="preserve"> et al.</w:t>
      </w:r>
      <w:r w:rsidRPr="00C366FB">
        <w:rPr>
          <w:noProof/>
        </w:rPr>
        <w:t xml:space="preserve"> Serum Progesterone Levels with The Use of Four Different Types of Vaginal Progesterone in Frozen-Thawed Embryo Transfer Cycles and Related Pregnancy Outcomes. </w:t>
      </w:r>
      <w:r w:rsidRPr="00C366FB">
        <w:rPr>
          <w:i/>
          <w:noProof/>
        </w:rPr>
        <w:t>Int J Fertil Steril</w:t>
      </w:r>
      <w:r w:rsidRPr="00C366FB">
        <w:rPr>
          <w:noProof/>
        </w:rPr>
        <w:t xml:space="preserve"> </w:t>
      </w:r>
      <w:r w:rsidRPr="00C366FB">
        <w:rPr>
          <w:b/>
          <w:noProof/>
        </w:rPr>
        <w:t>15</w:t>
      </w:r>
      <w:r w:rsidRPr="00C366FB">
        <w:rPr>
          <w:noProof/>
        </w:rPr>
        <w:t>, 34-39, doi:10.22074/ijfs.2021.6235 (2021).</w:t>
      </w:r>
    </w:p>
    <w:p w14:paraId="440FF2D2" w14:textId="33A7D1A8" w:rsidR="00C366FB" w:rsidRPr="00C366FB" w:rsidRDefault="00C366FB" w:rsidP="00C366FB">
      <w:pPr>
        <w:pStyle w:val="EndNoteBibliography"/>
        <w:ind w:left="720" w:hanging="720"/>
        <w:rPr>
          <w:noProof/>
        </w:rPr>
      </w:pPr>
      <w:r w:rsidRPr="00C366FB">
        <w:rPr>
          <w:noProof/>
        </w:rPr>
        <w:t>7</w:t>
      </w:r>
      <w:r w:rsidR="001F4F74">
        <w:rPr>
          <w:noProof/>
        </w:rPr>
        <w:t>3</w:t>
      </w:r>
      <w:r w:rsidRPr="00C366FB">
        <w:rPr>
          <w:noProof/>
        </w:rPr>
        <w:tab/>
        <w:t xml:space="preserve">Alyasin, A., Agha-Hosseini, M., Kabirinasab, M., Saeidi, H. &amp; Nashtaei, M. S. Serum progesterone levels greater than 32.5 ng/ml on the day of embryo transfer are associated with lower live birth rate after artificial endometrial preparation: a prospective study. </w:t>
      </w:r>
      <w:r w:rsidRPr="00C366FB">
        <w:rPr>
          <w:i/>
          <w:noProof/>
        </w:rPr>
        <w:t>Reprod Biol Endocrinol</w:t>
      </w:r>
      <w:r w:rsidRPr="00C366FB">
        <w:rPr>
          <w:noProof/>
        </w:rPr>
        <w:t xml:space="preserve"> </w:t>
      </w:r>
      <w:r w:rsidRPr="00C366FB">
        <w:rPr>
          <w:b/>
          <w:noProof/>
        </w:rPr>
        <w:t>19</w:t>
      </w:r>
      <w:r w:rsidRPr="00C366FB">
        <w:rPr>
          <w:noProof/>
        </w:rPr>
        <w:t>, 24, doi:10.1186/s12958-021-00703-6 (2021).</w:t>
      </w:r>
    </w:p>
    <w:p w14:paraId="47FE7007" w14:textId="4822EABB" w:rsidR="00C366FB" w:rsidRPr="00C366FB" w:rsidRDefault="00C366FB" w:rsidP="00C366FB">
      <w:pPr>
        <w:pStyle w:val="EndNoteBibliography"/>
        <w:ind w:left="720" w:hanging="720"/>
        <w:rPr>
          <w:noProof/>
        </w:rPr>
      </w:pPr>
      <w:r w:rsidRPr="00C366FB">
        <w:rPr>
          <w:noProof/>
        </w:rPr>
        <w:t>7</w:t>
      </w:r>
      <w:r w:rsidR="001F4F74">
        <w:rPr>
          <w:noProof/>
        </w:rPr>
        <w:t>4</w:t>
      </w:r>
      <w:r w:rsidRPr="00C366FB">
        <w:rPr>
          <w:noProof/>
        </w:rPr>
        <w:tab/>
        <w:t>Maignien, C.</w:t>
      </w:r>
      <w:r w:rsidRPr="00C366FB">
        <w:rPr>
          <w:i/>
          <w:noProof/>
        </w:rPr>
        <w:t xml:space="preserve"> et al.</w:t>
      </w:r>
      <w:r w:rsidRPr="00C366FB">
        <w:rPr>
          <w:noProof/>
        </w:rPr>
        <w:t xml:space="preserve"> Clinical factors associated with low serum progesterone levels on the day of frozen blastocyst transfer in hormonal replacement therapy cycles. </w:t>
      </w:r>
      <w:r w:rsidRPr="00C366FB">
        <w:rPr>
          <w:i/>
          <w:noProof/>
        </w:rPr>
        <w:t>Hum Reprod</w:t>
      </w:r>
      <w:r w:rsidRPr="00C366FB">
        <w:rPr>
          <w:noProof/>
        </w:rPr>
        <w:t xml:space="preserve"> </w:t>
      </w:r>
      <w:r w:rsidRPr="00C366FB">
        <w:rPr>
          <w:b/>
          <w:noProof/>
        </w:rPr>
        <w:t>37</w:t>
      </w:r>
      <w:r w:rsidRPr="00C366FB">
        <w:rPr>
          <w:noProof/>
        </w:rPr>
        <w:t>, 2570-2577, doi:10.1093/humrep/deac199 (2022).</w:t>
      </w:r>
    </w:p>
    <w:p w14:paraId="60CEDDEF" w14:textId="7E93D375" w:rsidR="00C366FB" w:rsidRPr="00C366FB" w:rsidRDefault="00C366FB" w:rsidP="00C366FB">
      <w:pPr>
        <w:pStyle w:val="EndNoteBibliography"/>
        <w:ind w:left="720" w:hanging="720"/>
        <w:rPr>
          <w:noProof/>
        </w:rPr>
      </w:pPr>
      <w:r w:rsidRPr="00C366FB">
        <w:rPr>
          <w:noProof/>
        </w:rPr>
        <w:t>7</w:t>
      </w:r>
      <w:r w:rsidR="001F4F74">
        <w:rPr>
          <w:noProof/>
        </w:rPr>
        <w:t>5</w:t>
      </w:r>
      <w:r w:rsidRPr="00C366FB">
        <w:rPr>
          <w:noProof/>
        </w:rPr>
        <w:tab/>
        <w:t>Melo, P.</w:t>
      </w:r>
      <w:r w:rsidRPr="00C366FB">
        <w:rPr>
          <w:i/>
          <w:noProof/>
        </w:rPr>
        <w:t xml:space="preserve"> et al.</w:t>
      </w:r>
      <w:r w:rsidRPr="00C366FB">
        <w:rPr>
          <w:noProof/>
        </w:rPr>
        <w:t xml:space="preserve"> The effect of frozen embryo transfer regimen on the association between serum progesterone and live birth: a multicentre prospective cohort study (ProFET). </w:t>
      </w:r>
      <w:r w:rsidRPr="00C366FB">
        <w:rPr>
          <w:i/>
          <w:noProof/>
        </w:rPr>
        <w:t>Hum Reprod Open</w:t>
      </w:r>
      <w:r w:rsidRPr="00C366FB">
        <w:rPr>
          <w:noProof/>
        </w:rPr>
        <w:t xml:space="preserve"> </w:t>
      </w:r>
      <w:r w:rsidRPr="00C366FB">
        <w:rPr>
          <w:b/>
          <w:noProof/>
        </w:rPr>
        <w:t>2022</w:t>
      </w:r>
      <w:r w:rsidRPr="00C366FB">
        <w:rPr>
          <w:noProof/>
        </w:rPr>
        <w:t>, hoac054, doi:10.1093/hropen/hoac054 (2022).</w:t>
      </w:r>
    </w:p>
    <w:p w14:paraId="58D496AE" w14:textId="0824334E" w:rsidR="00C366FB" w:rsidRPr="00C366FB" w:rsidRDefault="00C366FB" w:rsidP="00C366FB">
      <w:pPr>
        <w:pStyle w:val="EndNoteBibliography"/>
        <w:ind w:left="720" w:hanging="720"/>
        <w:rPr>
          <w:noProof/>
        </w:rPr>
      </w:pPr>
      <w:r w:rsidRPr="00C366FB">
        <w:rPr>
          <w:noProof/>
        </w:rPr>
        <w:t>7</w:t>
      </w:r>
      <w:r w:rsidR="001F4F74">
        <w:rPr>
          <w:noProof/>
        </w:rPr>
        <w:t>6</w:t>
      </w:r>
      <w:r w:rsidRPr="00C366FB">
        <w:rPr>
          <w:noProof/>
        </w:rPr>
        <w:tab/>
        <w:t>Vuong, L. N.</w:t>
      </w:r>
      <w:r w:rsidRPr="00C366FB">
        <w:rPr>
          <w:i/>
          <w:noProof/>
        </w:rPr>
        <w:t xml:space="preserve"> et al.</w:t>
      </w:r>
      <w:r w:rsidRPr="00C366FB">
        <w:rPr>
          <w:noProof/>
        </w:rPr>
        <w:t xml:space="preserve"> The early luteal hormonal profile in IVF patients triggered with hCG. </w:t>
      </w:r>
      <w:r w:rsidRPr="00C366FB">
        <w:rPr>
          <w:i/>
          <w:noProof/>
        </w:rPr>
        <w:t>Hum Reprod</w:t>
      </w:r>
      <w:r w:rsidRPr="00C366FB">
        <w:rPr>
          <w:noProof/>
        </w:rPr>
        <w:t xml:space="preserve"> </w:t>
      </w:r>
      <w:r w:rsidRPr="00C366FB">
        <w:rPr>
          <w:b/>
          <w:noProof/>
        </w:rPr>
        <w:t>35</w:t>
      </w:r>
      <w:r w:rsidRPr="00C366FB">
        <w:rPr>
          <w:noProof/>
        </w:rPr>
        <w:t>, 157-166, doi:10.1093/humrep/dez235 (2020).</w:t>
      </w:r>
    </w:p>
    <w:p w14:paraId="380D4F1D" w14:textId="6FD0FE4A" w:rsidR="00C366FB" w:rsidRPr="00C366FB" w:rsidRDefault="00C366FB" w:rsidP="00C366FB">
      <w:pPr>
        <w:pStyle w:val="EndNoteBibliography"/>
        <w:ind w:left="720" w:hanging="720"/>
        <w:rPr>
          <w:noProof/>
        </w:rPr>
      </w:pPr>
      <w:r w:rsidRPr="00C366FB">
        <w:rPr>
          <w:noProof/>
        </w:rPr>
        <w:t>7</w:t>
      </w:r>
      <w:r w:rsidR="001F4F74">
        <w:rPr>
          <w:noProof/>
        </w:rPr>
        <w:t>7</w:t>
      </w:r>
      <w:r w:rsidRPr="00C366FB">
        <w:rPr>
          <w:noProof/>
        </w:rPr>
        <w:tab/>
        <w:t xml:space="preserve">Kelly, R. W., King, A. E. &amp; Critchley, H. O. Cytokine control in human endometrium. </w:t>
      </w:r>
      <w:r w:rsidRPr="00C366FB">
        <w:rPr>
          <w:i/>
          <w:noProof/>
        </w:rPr>
        <w:t>Reproduction</w:t>
      </w:r>
      <w:r w:rsidRPr="00C366FB">
        <w:rPr>
          <w:noProof/>
        </w:rPr>
        <w:t xml:space="preserve"> </w:t>
      </w:r>
      <w:r w:rsidRPr="00C366FB">
        <w:rPr>
          <w:b/>
          <w:noProof/>
        </w:rPr>
        <w:t>121</w:t>
      </w:r>
      <w:r w:rsidRPr="00C366FB">
        <w:rPr>
          <w:noProof/>
        </w:rPr>
        <w:t>, 3-19, doi:10.1530/rep.0.1210003 (2001).</w:t>
      </w:r>
    </w:p>
    <w:p w14:paraId="670C534E" w14:textId="3FB85D9C" w:rsidR="00C366FB" w:rsidRPr="00C366FB" w:rsidRDefault="00C366FB" w:rsidP="00C366FB">
      <w:pPr>
        <w:pStyle w:val="EndNoteBibliography"/>
        <w:ind w:left="720" w:hanging="720"/>
        <w:rPr>
          <w:noProof/>
        </w:rPr>
      </w:pPr>
      <w:r w:rsidRPr="00C366FB">
        <w:rPr>
          <w:noProof/>
        </w:rPr>
        <w:t>7</w:t>
      </w:r>
      <w:r w:rsidR="001F4F74">
        <w:rPr>
          <w:noProof/>
        </w:rPr>
        <w:t>8</w:t>
      </w:r>
      <w:r w:rsidRPr="00C366FB">
        <w:rPr>
          <w:noProof/>
        </w:rPr>
        <w:tab/>
        <w:t xml:space="preserve">Slayden, O. D. &amp; Brenner, R. M. A critical period of progesterone withdrawal precedes menstruation in macaques. </w:t>
      </w:r>
      <w:r w:rsidRPr="00C366FB">
        <w:rPr>
          <w:i/>
          <w:noProof/>
        </w:rPr>
        <w:t>Reprod Biol Endocrinol</w:t>
      </w:r>
      <w:r w:rsidRPr="00C366FB">
        <w:rPr>
          <w:noProof/>
        </w:rPr>
        <w:t xml:space="preserve"> </w:t>
      </w:r>
      <w:r w:rsidRPr="00C366FB">
        <w:rPr>
          <w:b/>
          <w:noProof/>
        </w:rPr>
        <w:t>4 Suppl 1</w:t>
      </w:r>
      <w:r w:rsidRPr="00C366FB">
        <w:rPr>
          <w:noProof/>
        </w:rPr>
        <w:t>, S6, doi:10.1186/1477-7827-4-S1-S6 (2006).</w:t>
      </w:r>
    </w:p>
    <w:p w14:paraId="0CBB3EB7" w14:textId="77777777" w:rsidR="00C366FB" w:rsidRPr="00C366FB" w:rsidRDefault="00C366FB" w:rsidP="00C366FB">
      <w:pPr>
        <w:pStyle w:val="EndNoteBibliography"/>
        <w:ind w:left="720" w:hanging="720"/>
        <w:rPr>
          <w:noProof/>
        </w:rPr>
      </w:pPr>
      <w:r w:rsidRPr="00C366FB">
        <w:rPr>
          <w:noProof/>
        </w:rPr>
        <w:t>79</w:t>
      </w:r>
      <w:r w:rsidRPr="00C366FB">
        <w:rPr>
          <w:noProof/>
        </w:rPr>
        <w:tab/>
        <w:t>Gonzalez-Foruria, I.</w:t>
      </w:r>
      <w:r w:rsidRPr="00C366FB">
        <w:rPr>
          <w:i/>
          <w:noProof/>
        </w:rPr>
        <w:t xml:space="preserve"> et al.</w:t>
      </w:r>
      <w:r w:rsidRPr="00C366FB">
        <w:rPr>
          <w:noProof/>
        </w:rPr>
        <w:t xml:space="preserve"> Factors associated with serum progesterone concentrations the day before cryopreserved embryo transfer in artificial cycles. </w:t>
      </w:r>
      <w:r w:rsidRPr="00C366FB">
        <w:rPr>
          <w:i/>
          <w:noProof/>
        </w:rPr>
        <w:t>Reprod Biomed Online</w:t>
      </w:r>
      <w:r w:rsidRPr="00C366FB">
        <w:rPr>
          <w:noProof/>
        </w:rPr>
        <w:t xml:space="preserve"> </w:t>
      </w:r>
      <w:r w:rsidRPr="00C366FB">
        <w:rPr>
          <w:b/>
          <w:noProof/>
        </w:rPr>
        <w:t>40</w:t>
      </w:r>
      <w:r w:rsidRPr="00C366FB">
        <w:rPr>
          <w:noProof/>
        </w:rPr>
        <w:t>, 797-804, doi:10.1016/j.rbmo.2020.03.001 (2020).</w:t>
      </w:r>
    </w:p>
    <w:p w14:paraId="38A5740F" w14:textId="1623A661" w:rsidR="00C366FB" w:rsidRPr="00C366FB" w:rsidRDefault="00C366FB" w:rsidP="00C366FB">
      <w:pPr>
        <w:pStyle w:val="EndNoteBibliography"/>
        <w:ind w:left="720" w:hanging="720"/>
        <w:rPr>
          <w:noProof/>
        </w:rPr>
      </w:pPr>
      <w:r w:rsidRPr="00C366FB">
        <w:rPr>
          <w:noProof/>
        </w:rPr>
        <w:tab/>
      </w:r>
    </w:p>
    <w:p w14:paraId="5F9AA271" w14:textId="3BDD7B2F" w:rsidR="0023522C" w:rsidRDefault="0023522C" w:rsidP="007420C4">
      <w:pPr>
        <w:rPr>
          <w:rFonts w:ascii="Times New Roman" w:hAnsi="Times New Roman" w:cs="Times New Roman"/>
          <w:b/>
          <w:bCs/>
          <w:sz w:val="24"/>
          <w:szCs w:val="24"/>
          <w:lang w:val="en-MY"/>
        </w:rPr>
      </w:pPr>
    </w:p>
    <w:sectPr w:rsidR="0023522C" w:rsidSect="0081550A">
      <w:footerReference w:type="even" r:id="rId12"/>
      <w:footerReference w:type="default" r:id="rId13"/>
      <w:pgSz w:w="11906" w:h="16838"/>
      <w:pgMar w:top="1440" w:right="1797" w:bottom="1440" w:left="1797"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641CB" w14:textId="77777777" w:rsidR="00D83942" w:rsidRDefault="00D83942">
      <w:r>
        <w:separator/>
      </w:r>
    </w:p>
  </w:endnote>
  <w:endnote w:type="continuationSeparator" w:id="0">
    <w:p w14:paraId="73A46D76" w14:textId="77777777" w:rsidR="00D83942" w:rsidRDefault="00D8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162126"/>
      <w:docPartObj>
        <w:docPartGallery w:val="Page Numbers (Bottom of Page)"/>
        <w:docPartUnique/>
      </w:docPartObj>
    </w:sdtPr>
    <w:sdtEndPr>
      <w:rPr>
        <w:noProof/>
      </w:rPr>
    </w:sdtEndPr>
    <w:sdtContent>
      <w:p w14:paraId="3128C2CE" w14:textId="1EFC5D7E" w:rsidR="00D7368E" w:rsidRDefault="00D736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6D4CC7" w14:textId="77777777" w:rsidR="00D7368E" w:rsidRDefault="00D73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31557072"/>
      <w:docPartObj>
        <w:docPartGallery w:val="AutoText"/>
      </w:docPartObj>
    </w:sdtPr>
    <w:sdtContent>
      <w:p w14:paraId="53781DAB" w14:textId="77777777" w:rsidR="00D17A0F" w:rsidRDefault="00F70E72">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sdtContent>
  </w:sdt>
  <w:p w14:paraId="53781DAC" w14:textId="77777777" w:rsidR="00D17A0F" w:rsidRDefault="00D17A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1578607"/>
      <w:docPartObj>
        <w:docPartGallery w:val="AutoText"/>
      </w:docPartObj>
    </w:sdtPr>
    <w:sdtContent>
      <w:p w14:paraId="53781DAD" w14:textId="77777777" w:rsidR="00D17A0F" w:rsidRDefault="00F70E72">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3781DAE" w14:textId="77777777" w:rsidR="00D17A0F" w:rsidRDefault="00D17A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08F38" w14:textId="77777777" w:rsidR="00D83942" w:rsidRDefault="00D83942">
      <w:r>
        <w:separator/>
      </w:r>
    </w:p>
  </w:footnote>
  <w:footnote w:type="continuationSeparator" w:id="0">
    <w:p w14:paraId="793258E0" w14:textId="77777777" w:rsidR="00D83942" w:rsidRDefault="00D83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7742A" w14:textId="3E1FC1E2" w:rsidR="00E372B4" w:rsidRDefault="00E372B4">
    <w:pPr>
      <w:pStyle w:val="Header"/>
    </w:pPr>
  </w:p>
  <w:p w14:paraId="3ACDCEB6" w14:textId="0742B35C" w:rsidR="00D66B6C" w:rsidRPr="008A0D1E" w:rsidRDefault="00D66B6C">
    <w:pPr>
      <w:pStyle w:val="Header"/>
      <w:rPr>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FCD94C"/>
    <w:multiLevelType w:val="singleLevel"/>
    <w:tmpl w:val="85FCD94C"/>
    <w:lvl w:ilvl="0">
      <w:start w:val="1"/>
      <w:numFmt w:val="lowerRoman"/>
      <w:lvlText w:val="%1."/>
      <w:lvlJc w:val="left"/>
      <w:pPr>
        <w:tabs>
          <w:tab w:val="left" w:pos="425"/>
        </w:tabs>
        <w:ind w:left="425" w:hanging="425"/>
      </w:pPr>
      <w:rPr>
        <w:rFonts w:hint="default"/>
      </w:rPr>
    </w:lvl>
  </w:abstractNum>
  <w:abstractNum w:abstractNumId="1" w15:restartNumberingAfterBreak="0">
    <w:nsid w:val="8B1FC1A7"/>
    <w:multiLevelType w:val="multilevel"/>
    <w:tmpl w:val="8B1FC1A7"/>
    <w:lvl w:ilvl="0">
      <w:start w:val="1"/>
      <w:numFmt w:val="upp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9270DACF"/>
    <w:multiLevelType w:val="singleLevel"/>
    <w:tmpl w:val="9270DACF"/>
    <w:lvl w:ilvl="0">
      <w:start w:val="1"/>
      <w:numFmt w:val="upperLetter"/>
      <w:suff w:val="space"/>
      <w:lvlText w:val="%1."/>
      <w:lvlJc w:val="left"/>
    </w:lvl>
  </w:abstractNum>
  <w:abstractNum w:abstractNumId="3" w15:restartNumberingAfterBreak="0">
    <w:nsid w:val="CD2E9ADB"/>
    <w:multiLevelType w:val="singleLevel"/>
    <w:tmpl w:val="CD2E9ADB"/>
    <w:lvl w:ilvl="0">
      <w:start w:val="25"/>
      <w:numFmt w:val="upperLetter"/>
      <w:lvlText w:val="%1."/>
      <w:lvlJc w:val="left"/>
      <w:pPr>
        <w:tabs>
          <w:tab w:val="left" w:pos="312"/>
        </w:tabs>
      </w:pPr>
    </w:lvl>
  </w:abstractNum>
  <w:abstractNum w:abstractNumId="4" w15:restartNumberingAfterBreak="0">
    <w:nsid w:val="D1488891"/>
    <w:multiLevelType w:val="singleLevel"/>
    <w:tmpl w:val="D1488891"/>
    <w:lvl w:ilvl="0">
      <w:start w:val="1"/>
      <w:numFmt w:val="lowerRoman"/>
      <w:lvlText w:val="%1."/>
      <w:lvlJc w:val="left"/>
      <w:pPr>
        <w:tabs>
          <w:tab w:val="left" w:pos="425"/>
        </w:tabs>
        <w:ind w:left="425" w:hanging="425"/>
      </w:pPr>
      <w:rPr>
        <w:rFonts w:hint="default"/>
      </w:rPr>
    </w:lvl>
  </w:abstractNum>
  <w:abstractNum w:abstractNumId="5" w15:restartNumberingAfterBreak="0">
    <w:nsid w:val="DC4D993D"/>
    <w:multiLevelType w:val="singleLevel"/>
    <w:tmpl w:val="4409001B"/>
    <w:lvl w:ilvl="0">
      <w:start w:val="1"/>
      <w:numFmt w:val="lowerRoman"/>
      <w:lvlText w:val="%1."/>
      <w:lvlJc w:val="right"/>
      <w:pPr>
        <w:ind w:left="360" w:hanging="360"/>
      </w:pPr>
      <w:rPr>
        <w:rFonts w:hint="default"/>
        <w:u w:val="none"/>
      </w:rPr>
    </w:lvl>
  </w:abstractNum>
  <w:abstractNum w:abstractNumId="6" w15:restartNumberingAfterBreak="0">
    <w:nsid w:val="ED88E8FB"/>
    <w:multiLevelType w:val="singleLevel"/>
    <w:tmpl w:val="ED88E8FB"/>
    <w:lvl w:ilvl="0">
      <w:start w:val="1"/>
      <w:numFmt w:val="bullet"/>
      <w:suff w:val="nothing"/>
      <w:lvlText w:val=""/>
      <w:lvlJc w:val="left"/>
      <w:pPr>
        <w:ind w:left="420" w:hanging="420"/>
      </w:pPr>
      <w:rPr>
        <w:rFonts w:ascii="Wingdings" w:hAnsi="Wingdings" w:hint="default"/>
      </w:rPr>
    </w:lvl>
  </w:abstractNum>
  <w:abstractNum w:abstractNumId="7" w15:restartNumberingAfterBreak="0">
    <w:nsid w:val="26F1EB62"/>
    <w:multiLevelType w:val="singleLevel"/>
    <w:tmpl w:val="26F1EB62"/>
    <w:lvl w:ilvl="0">
      <w:start w:val="1"/>
      <w:numFmt w:val="upperLetter"/>
      <w:suff w:val="space"/>
      <w:lvlText w:val="%1."/>
      <w:lvlJc w:val="left"/>
    </w:lvl>
  </w:abstractNum>
  <w:abstractNum w:abstractNumId="8" w15:restartNumberingAfterBreak="0">
    <w:nsid w:val="4BB02A79"/>
    <w:multiLevelType w:val="singleLevel"/>
    <w:tmpl w:val="4409001B"/>
    <w:lvl w:ilvl="0">
      <w:start w:val="1"/>
      <w:numFmt w:val="lowerRoman"/>
      <w:lvlText w:val="%1."/>
      <w:lvlJc w:val="right"/>
      <w:pPr>
        <w:ind w:left="720" w:hanging="360"/>
      </w:pPr>
      <w:rPr>
        <w:rFonts w:hint="default"/>
        <w:u w:val="none"/>
      </w:rPr>
    </w:lvl>
  </w:abstractNum>
  <w:num w:numId="1" w16cid:durableId="1841772447">
    <w:abstractNumId w:val="1"/>
  </w:num>
  <w:num w:numId="2" w16cid:durableId="341858511">
    <w:abstractNumId w:val="4"/>
  </w:num>
  <w:num w:numId="3" w16cid:durableId="621155094">
    <w:abstractNumId w:val="0"/>
  </w:num>
  <w:num w:numId="4" w16cid:durableId="966740917">
    <w:abstractNumId w:val="5"/>
  </w:num>
  <w:num w:numId="5" w16cid:durableId="927424978">
    <w:abstractNumId w:val="8"/>
  </w:num>
  <w:num w:numId="6" w16cid:durableId="1897735118">
    <w:abstractNumId w:val="2"/>
  </w:num>
  <w:num w:numId="7" w16cid:durableId="1141194328">
    <w:abstractNumId w:val="7"/>
  </w:num>
  <w:num w:numId="8" w16cid:durableId="1092824306">
    <w:abstractNumId w:val="3"/>
  </w:num>
  <w:num w:numId="9" w16cid:durableId="1016426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efaultTabStop w:val="7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eafwd982efa8ezvslppad2x5xdezd00w5f&quot;&gt;Progesterone&lt;record-ids&gt;&lt;item&gt;3&lt;/item&gt;&lt;item&gt;8&lt;/item&gt;&lt;item&gt;10&lt;/item&gt;&lt;item&gt;11&lt;/item&gt;&lt;item&gt;12&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5&lt;/item&gt;&lt;item&gt;61&lt;/item&gt;&lt;item&gt;62&lt;/item&gt;&lt;item&gt;63&lt;/item&gt;&lt;item&gt;64&lt;/item&gt;&lt;item&gt;65&lt;/item&gt;&lt;item&gt;66&lt;/item&gt;&lt;item&gt;68&lt;/item&gt;&lt;item&gt;70&lt;/item&gt;&lt;item&gt;71&lt;/item&gt;&lt;item&gt;72&lt;/item&gt;&lt;item&gt;73&lt;/item&gt;&lt;item&gt;74&lt;/item&gt;&lt;item&gt;77&lt;/item&gt;&lt;item&gt;78&lt;/item&gt;&lt;item&gt;79&lt;/item&gt;&lt;item&gt;82&lt;/item&gt;&lt;item&gt;88&lt;/item&gt;&lt;item&gt;90&lt;/item&gt;&lt;item&gt;91&lt;/item&gt;&lt;item&gt;92&lt;/item&gt;&lt;item&gt;93&lt;/item&gt;&lt;item&gt;94&lt;/item&gt;&lt;item&gt;24140&lt;/item&gt;&lt;item&gt;24141&lt;/item&gt;&lt;item&gt;24142&lt;/item&gt;&lt;item&gt;24143&lt;/item&gt;&lt;item&gt;24144&lt;/item&gt;&lt;item&gt;24145&lt;/item&gt;&lt;item&gt;24146&lt;/item&gt;&lt;item&gt;24148&lt;/item&gt;&lt;item&gt;24149&lt;/item&gt;&lt;item&gt;24151&lt;/item&gt;&lt;item&gt;24152&lt;/item&gt;&lt;item&gt;24153&lt;/item&gt;&lt;item&gt;24154&lt;/item&gt;&lt;item&gt;24186&lt;/item&gt;&lt;item&gt;24187&lt;/item&gt;&lt;item&gt;24188&lt;/item&gt;&lt;/record-ids&gt;&lt;/item&gt;&lt;/Libraries&gt;"/>
  </w:docVars>
  <w:rsids>
    <w:rsidRoot w:val="79203CB9"/>
    <w:rsid w:val="0000008E"/>
    <w:rsid w:val="00000719"/>
    <w:rsid w:val="00000A43"/>
    <w:rsid w:val="00000E06"/>
    <w:rsid w:val="00000E80"/>
    <w:rsid w:val="00001A5A"/>
    <w:rsid w:val="00001E35"/>
    <w:rsid w:val="000024DF"/>
    <w:rsid w:val="00002BFA"/>
    <w:rsid w:val="00002FB3"/>
    <w:rsid w:val="0000332A"/>
    <w:rsid w:val="00003E29"/>
    <w:rsid w:val="00004700"/>
    <w:rsid w:val="0000497A"/>
    <w:rsid w:val="00004F5F"/>
    <w:rsid w:val="00004FB2"/>
    <w:rsid w:val="0000513B"/>
    <w:rsid w:val="00005468"/>
    <w:rsid w:val="000056E8"/>
    <w:rsid w:val="00005A01"/>
    <w:rsid w:val="00005CE0"/>
    <w:rsid w:val="00005DBD"/>
    <w:rsid w:val="00006069"/>
    <w:rsid w:val="000061C5"/>
    <w:rsid w:val="00007129"/>
    <w:rsid w:val="00007791"/>
    <w:rsid w:val="000079A5"/>
    <w:rsid w:val="00007A0C"/>
    <w:rsid w:val="000108B7"/>
    <w:rsid w:val="00010A53"/>
    <w:rsid w:val="00010AD3"/>
    <w:rsid w:val="00011C67"/>
    <w:rsid w:val="00011E41"/>
    <w:rsid w:val="00011F28"/>
    <w:rsid w:val="000123F6"/>
    <w:rsid w:val="0001277D"/>
    <w:rsid w:val="000127DD"/>
    <w:rsid w:val="00013883"/>
    <w:rsid w:val="000138F3"/>
    <w:rsid w:val="00013F88"/>
    <w:rsid w:val="00014002"/>
    <w:rsid w:val="000152A4"/>
    <w:rsid w:val="000154A2"/>
    <w:rsid w:val="0001582D"/>
    <w:rsid w:val="00016570"/>
    <w:rsid w:val="0001687C"/>
    <w:rsid w:val="00016E4B"/>
    <w:rsid w:val="00016F5A"/>
    <w:rsid w:val="00017196"/>
    <w:rsid w:val="000171AB"/>
    <w:rsid w:val="000171BE"/>
    <w:rsid w:val="00017F39"/>
    <w:rsid w:val="00021263"/>
    <w:rsid w:val="00021A5E"/>
    <w:rsid w:val="000220B6"/>
    <w:rsid w:val="00022D00"/>
    <w:rsid w:val="00023016"/>
    <w:rsid w:val="00023CBD"/>
    <w:rsid w:val="00023D40"/>
    <w:rsid w:val="00024580"/>
    <w:rsid w:val="00024EA0"/>
    <w:rsid w:val="0002510C"/>
    <w:rsid w:val="0002523C"/>
    <w:rsid w:val="00025AE6"/>
    <w:rsid w:val="00025D8B"/>
    <w:rsid w:val="000265D9"/>
    <w:rsid w:val="000267F8"/>
    <w:rsid w:val="00026E7C"/>
    <w:rsid w:val="00027334"/>
    <w:rsid w:val="000276BE"/>
    <w:rsid w:val="00027AFD"/>
    <w:rsid w:val="000303B5"/>
    <w:rsid w:val="00030AB0"/>
    <w:rsid w:val="000315FA"/>
    <w:rsid w:val="00031CFD"/>
    <w:rsid w:val="0003235F"/>
    <w:rsid w:val="00032584"/>
    <w:rsid w:val="00032897"/>
    <w:rsid w:val="00033A54"/>
    <w:rsid w:val="00033F67"/>
    <w:rsid w:val="00034AA8"/>
    <w:rsid w:val="00034BDF"/>
    <w:rsid w:val="000351D6"/>
    <w:rsid w:val="00035ADA"/>
    <w:rsid w:val="00035ADB"/>
    <w:rsid w:val="00035FC2"/>
    <w:rsid w:val="000362CD"/>
    <w:rsid w:val="000366FD"/>
    <w:rsid w:val="00037815"/>
    <w:rsid w:val="000403C3"/>
    <w:rsid w:val="00040414"/>
    <w:rsid w:val="000421D6"/>
    <w:rsid w:val="000422E7"/>
    <w:rsid w:val="000423DF"/>
    <w:rsid w:val="0004267F"/>
    <w:rsid w:val="00042C3D"/>
    <w:rsid w:val="00042E3A"/>
    <w:rsid w:val="00042EED"/>
    <w:rsid w:val="000432DD"/>
    <w:rsid w:val="000434A8"/>
    <w:rsid w:val="0004407F"/>
    <w:rsid w:val="000440D0"/>
    <w:rsid w:val="000446CE"/>
    <w:rsid w:val="000449C7"/>
    <w:rsid w:val="00044CA6"/>
    <w:rsid w:val="00044FE0"/>
    <w:rsid w:val="0004508D"/>
    <w:rsid w:val="00045674"/>
    <w:rsid w:val="000469CD"/>
    <w:rsid w:val="00046A61"/>
    <w:rsid w:val="00046C95"/>
    <w:rsid w:val="00046FC7"/>
    <w:rsid w:val="00047635"/>
    <w:rsid w:val="00047D4C"/>
    <w:rsid w:val="00047D73"/>
    <w:rsid w:val="000507BE"/>
    <w:rsid w:val="00050BC5"/>
    <w:rsid w:val="00050FA5"/>
    <w:rsid w:val="00051520"/>
    <w:rsid w:val="00051696"/>
    <w:rsid w:val="00051E58"/>
    <w:rsid w:val="00052C60"/>
    <w:rsid w:val="00053E03"/>
    <w:rsid w:val="00054038"/>
    <w:rsid w:val="00054290"/>
    <w:rsid w:val="000542DC"/>
    <w:rsid w:val="00054EC7"/>
    <w:rsid w:val="00055161"/>
    <w:rsid w:val="000551C3"/>
    <w:rsid w:val="000553A8"/>
    <w:rsid w:val="00055906"/>
    <w:rsid w:val="00055973"/>
    <w:rsid w:val="0005617E"/>
    <w:rsid w:val="00056287"/>
    <w:rsid w:val="00056381"/>
    <w:rsid w:val="00056CEC"/>
    <w:rsid w:val="00056E2E"/>
    <w:rsid w:val="00056E53"/>
    <w:rsid w:val="000573DC"/>
    <w:rsid w:val="00057A0C"/>
    <w:rsid w:val="00060190"/>
    <w:rsid w:val="00060241"/>
    <w:rsid w:val="0006034E"/>
    <w:rsid w:val="0006090D"/>
    <w:rsid w:val="00061384"/>
    <w:rsid w:val="000615D8"/>
    <w:rsid w:val="0006181C"/>
    <w:rsid w:val="00061E49"/>
    <w:rsid w:val="00062411"/>
    <w:rsid w:val="00062555"/>
    <w:rsid w:val="00062CF9"/>
    <w:rsid w:val="000632A3"/>
    <w:rsid w:val="00063351"/>
    <w:rsid w:val="00064022"/>
    <w:rsid w:val="0006454C"/>
    <w:rsid w:val="000646F7"/>
    <w:rsid w:val="00064973"/>
    <w:rsid w:val="0006558F"/>
    <w:rsid w:val="0006569A"/>
    <w:rsid w:val="0006699A"/>
    <w:rsid w:val="00067115"/>
    <w:rsid w:val="0006783F"/>
    <w:rsid w:val="00067AA4"/>
    <w:rsid w:val="00070615"/>
    <w:rsid w:val="00070B63"/>
    <w:rsid w:val="00070BE2"/>
    <w:rsid w:val="00070F67"/>
    <w:rsid w:val="00071A36"/>
    <w:rsid w:val="00071B55"/>
    <w:rsid w:val="00072505"/>
    <w:rsid w:val="00072C55"/>
    <w:rsid w:val="00073031"/>
    <w:rsid w:val="00073AF8"/>
    <w:rsid w:val="0007421A"/>
    <w:rsid w:val="000744EE"/>
    <w:rsid w:val="00074A7B"/>
    <w:rsid w:val="000750F7"/>
    <w:rsid w:val="00075700"/>
    <w:rsid w:val="00075AAB"/>
    <w:rsid w:val="00075C1B"/>
    <w:rsid w:val="00076453"/>
    <w:rsid w:val="0007657E"/>
    <w:rsid w:val="000767EE"/>
    <w:rsid w:val="000771CB"/>
    <w:rsid w:val="00077209"/>
    <w:rsid w:val="00077AC9"/>
    <w:rsid w:val="00077D47"/>
    <w:rsid w:val="00077F21"/>
    <w:rsid w:val="00077FBB"/>
    <w:rsid w:val="00081E8C"/>
    <w:rsid w:val="000823F9"/>
    <w:rsid w:val="00082F1F"/>
    <w:rsid w:val="00083401"/>
    <w:rsid w:val="00083DC6"/>
    <w:rsid w:val="000842A2"/>
    <w:rsid w:val="000844FF"/>
    <w:rsid w:val="00084751"/>
    <w:rsid w:val="00084E6F"/>
    <w:rsid w:val="00085072"/>
    <w:rsid w:val="00085286"/>
    <w:rsid w:val="000853B6"/>
    <w:rsid w:val="0008582F"/>
    <w:rsid w:val="000858F6"/>
    <w:rsid w:val="000863B8"/>
    <w:rsid w:val="00086409"/>
    <w:rsid w:val="00086783"/>
    <w:rsid w:val="00086A09"/>
    <w:rsid w:val="00086AA9"/>
    <w:rsid w:val="00086ECD"/>
    <w:rsid w:val="000870DB"/>
    <w:rsid w:val="00087487"/>
    <w:rsid w:val="000876EB"/>
    <w:rsid w:val="00087981"/>
    <w:rsid w:val="00087EBF"/>
    <w:rsid w:val="00090002"/>
    <w:rsid w:val="000906DB"/>
    <w:rsid w:val="00090837"/>
    <w:rsid w:val="0009097D"/>
    <w:rsid w:val="00090DCA"/>
    <w:rsid w:val="00090E12"/>
    <w:rsid w:val="000911FD"/>
    <w:rsid w:val="00091B8E"/>
    <w:rsid w:val="00092115"/>
    <w:rsid w:val="000923DC"/>
    <w:rsid w:val="00092473"/>
    <w:rsid w:val="00092797"/>
    <w:rsid w:val="00093C93"/>
    <w:rsid w:val="000942C2"/>
    <w:rsid w:val="00095953"/>
    <w:rsid w:val="00095A8E"/>
    <w:rsid w:val="00095CD7"/>
    <w:rsid w:val="00096090"/>
    <w:rsid w:val="00096122"/>
    <w:rsid w:val="00096236"/>
    <w:rsid w:val="00097045"/>
    <w:rsid w:val="000971D2"/>
    <w:rsid w:val="000977D1"/>
    <w:rsid w:val="000A054C"/>
    <w:rsid w:val="000A0BCF"/>
    <w:rsid w:val="000A0F5E"/>
    <w:rsid w:val="000A15E9"/>
    <w:rsid w:val="000A1B36"/>
    <w:rsid w:val="000A22BC"/>
    <w:rsid w:val="000A2CE3"/>
    <w:rsid w:val="000A34D5"/>
    <w:rsid w:val="000A3A4D"/>
    <w:rsid w:val="000A3E1F"/>
    <w:rsid w:val="000A400A"/>
    <w:rsid w:val="000A42E5"/>
    <w:rsid w:val="000A44A6"/>
    <w:rsid w:val="000A4658"/>
    <w:rsid w:val="000A506F"/>
    <w:rsid w:val="000A5410"/>
    <w:rsid w:val="000A5C22"/>
    <w:rsid w:val="000A65DE"/>
    <w:rsid w:val="000A77F2"/>
    <w:rsid w:val="000A7A07"/>
    <w:rsid w:val="000B04EE"/>
    <w:rsid w:val="000B09F2"/>
    <w:rsid w:val="000B0A62"/>
    <w:rsid w:val="000B0AA3"/>
    <w:rsid w:val="000B0AE4"/>
    <w:rsid w:val="000B0ECC"/>
    <w:rsid w:val="000B1811"/>
    <w:rsid w:val="000B1FB6"/>
    <w:rsid w:val="000B23F5"/>
    <w:rsid w:val="000B27E6"/>
    <w:rsid w:val="000B2DA7"/>
    <w:rsid w:val="000B388A"/>
    <w:rsid w:val="000B4359"/>
    <w:rsid w:val="000B4714"/>
    <w:rsid w:val="000B4B4A"/>
    <w:rsid w:val="000B4FC7"/>
    <w:rsid w:val="000B5021"/>
    <w:rsid w:val="000B56E0"/>
    <w:rsid w:val="000B58CF"/>
    <w:rsid w:val="000B5E17"/>
    <w:rsid w:val="000B63F9"/>
    <w:rsid w:val="000B7308"/>
    <w:rsid w:val="000B7BB0"/>
    <w:rsid w:val="000C01F5"/>
    <w:rsid w:val="000C0650"/>
    <w:rsid w:val="000C10B9"/>
    <w:rsid w:val="000C14BE"/>
    <w:rsid w:val="000C15DA"/>
    <w:rsid w:val="000C1AE8"/>
    <w:rsid w:val="000C1B4F"/>
    <w:rsid w:val="000C269D"/>
    <w:rsid w:val="000C26C9"/>
    <w:rsid w:val="000C29E5"/>
    <w:rsid w:val="000C35ED"/>
    <w:rsid w:val="000C39A5"/>
    <w:rsid w:val="000C528D"/>
    <w:rsid w:val="000C5857"/>
    <w:rsid w:val="000C5BB7"/>
    <w:rsid w:val="000C5F50"/>
    <w:rsid w:val="000C66A3"/>
    <w:rsid w:val="000C6B2D"/>
    <w:rsid w:val="000C6BEB"/>
    <w:rsid w:val="000C6F0F"/>
    <w:rsid w:val="000C7385"/>
    <w:rsid w:val="000C7406"/>
    <w:rsid w:val="000C744F"/>
    <w:rsid w:val="000D012D"/>
    <w:rsid w:val="000D02E1"/>
    <w:rsid w:val="000D03A0"/>
    <w:rsid w:val="000D04E8"/>
    <w:rsid w:val="000D057F"/>
    <w:rsid w:val="000D0E43"/>
    <w:rsid w:val="000D0EA3"/>
    <w:rsid w:val="000D1A8F"/>
    <w:rsid w:val="000D1C7B"/>
    <w:rsid w:val="000D1E16"/>
    <w:rsid w:val="000D21EF"/>
    <w:rsid w:val="000D2553"/>
    <w:rsid w:val="000D2A38"/>
    <w:rsid w:val="000D2E52"/>
    <w:rsid w:val="000D35ED"/>
    <w:rsid w:val="000D3C30"/>
    <w:rsid w:val="000D447F"/>
    <w:rsid w:val="000D4A9C"/>
    <w:rsid w:val="000D4C5E"/>
    <w:rsid w:val="000D73B8"/>
    <w:rsid w:val="000D7445"/>
    <w:rsid w:val="000D7529"/>
    <w:rsid w:val="000D76EB"/>
    <w:rsid w:val="000D7F9A"/>
    <w:rsid w:val="000E0212"/>
    <w:rsid w:val="000E0352"/>
    <w:rsid w:val="000E0939"/>
    <w:rsid w:val="000E13EE"/>
    <w:rsid w:val="000E18B5"/>
    <w:rsid w:val="000E20AE"/>
    <w:rsid w:val="000E28F1"/>
    <w:rsid w:val="000E29A9"/>
    <w:rsid w:val="000E2DA5"/>
    <w:rsid w:val="000E30B4"/>
    <w:rsid w:val="000E35A3"/>
    <w:rsid w:val="000E3AF4"/>
    <w:rsid w:val="000E3D68"/>
    <w:rsid w:val="000E41FD"/>
    <w:rsid w:val="000E43BF"/>
    <w:rsid w:val="000E45F1"/>
    <w:rsid w:val="000E4942"/>
    <w:rsid w:val="000E4B61"/>
    <w:rsid w:val="000E4BEC"/>
    <w:rsid w:val="000E50D0"/>
    <w:rsid w:val="000E5604"/>
    <w:rsid w:val="000E57F6"/>
    <w:rsid w:val="000E597A"/>
    <w:rsid w:val="000E5AC4"/>
    <w:rsid w:val="000E5BF1"/>
    <w:rsid w:val="000E5DD2"/>
    <w:rsid w:val="000E5EF7"/>
    <w:rsid w:val="000F0177"/>
    <w:rsid w:val="000F0237"/>
    <w:rsid w:val="000F0288"/>
    <w:rsid w:val="000F06EF"/>
    <w:rsid w:val="000F06F9"/>
    <w:rsid w:val="000F0712"/>
    <w:rsid w:val="000F07F3"/>
    <w:rsid w:val="000F1455"/>
    <w:rsid w:val="000F1775"/>
    <w:rsid w:val="000F1FFD"/>
    <w:rsid w:val="000F256D"/>
    <w:rsid w:val="000F2A06"/>
    <w:rsid w:val="000F2B5C"/>
    <w:rsid w:val="000F2F2C"/>
    <w:rsid w:val="000F3FE5"/>
    <w:rsid w:val="000F4F47"/>
    <w:rsid w:val="000F513D"/>
    <w:rsid w:val="000F51A5"/>
    <w:rsid w:val="000F5E91"/>
    <w:rsid w:val="000F64DA"/>
    <w:rsid w:val="000F6A07"/>
    <w:rsid w:val="000F6CD1"/>
    <w:rsid w:val="000F6F91"/>
    <w:rsid w:val="000F7586"/>
    <w:rsid w:val="000F7729"/>
    <w:rsid w:val="000F7A2C"/>
    <w:rsid w:val="000F7B97"/>
    <w:rsid w:val="000F7C3F"/>
    <w:rsid w:val="00100072"/>
    <w:rsid w:val="001000A3"/>
    <w:rsid w:val="00100327"/>
    <w:rsid w:val="001007D4"/>
    <w:rsid w:val="00100BC1"/>
    <w:rsid w:val="00100E36"/>
    <w:rsid w:val="00100F89"/>
    <w:rsid w:val="00101246"/>
    <w:rsid w:val="00101C4A"/>
    <w:rsid w:val="00102998"/>
    <w:rsid w:val="00102BB6"/>
    <w:rsid w:val="00102C35"/>
    <w:rsid w:val="001032B1"/>
    <w:rsid w:val="00103F85"/>
    <w:rsid w:val="001046F3"/>
    <w:rsid w:val="00104D2A"/>
    <w:rsid w:val="00104E0E"/>
    <w:rsid w:val="00105724"/>
    <w:rsid w:val="001057DD"/>
    <w:rsid w:val="0010667C"/>
    <w:rsid w:val="001108D6"/>
    <w:rsid w:val="00110CFB"/>
    <w:rsid w:val="00110D97"/>
    <w:rsid w:val="00110F62"/>
    <w:rsid w:val="001113FB"/>
    <w:rsid w:val="001116E4"/>
    <w:rsid w:val="001117A3"/>
    <w:rsid w:val="00111A3A"/>
    <w:rsid w:val="00111F11"/>
    <w:rsid w:val="00112195"/>
    <w:rsid w:val="0011221C"/>
    <w:rsid w:val="00112CA7"/>
    <w:rsid w:val="00113105"/>
    <w:rsid w:val="00113BF3"/>
    <w:rsid w:val="00114030"/>
    <w:rsid w:val="00114611"/>
    <w:rsid w:val="00114BF7"/>
    <w:rsid w:val="00114E6E"/>
    <w:rsid w:val="00115141"/>
    <w:rsid w:val="00116160"/>
    <w:rsid w:val="0011616C"/>
    <w:rsid w:val="00116D18"/>
    <w:rsid w:val="0011705B"/>
    <w:rsid w:val="00117123"/>
    <w:rsid w:val="0011739F"/>
    <w:rsid w:val="00117DBB"/>
    <w:rsid w:val="00117FB3"/>
    <w:rsid w:val="00120623"/>
    <w:rsid w:val="00120975"/>
    <w:rsid w:val="00121158"/>
    <w:rsid w:val="00121651"/>
    <w:rsid w:val="00121A91"/>
    <w:rsid w:val="0012241B"/>
    <w:rsid w:val="00122FD8"/>
    <w:rsid w:val="00123AB9"/>
    <w:rsid w:val="00123F2B"/>
    <w:rsid w:val="001240EB"/>
    <w:rsid w:val="001245FA"/>
    <w:rsid w:val="00124EA3"/>
    <w:rsid w:val="001252F2"/>
    <w:rsid w:val="001252FF"/>
    <w:rsid w:val="001255A9"/>
    <w:rsid w:val="00125BBD"/>
    <w:rsid w:val="001260AB"/>
    <w:rsid w:val="001266DF"/>
    <w:rsid w:val="0012673A"/>
    <w:rsid w:val="00126A87"/>
    <w:rsid w:val="00126F39"/>
    <w:rsid w:val="00126FCD"/>
    <w:rsid w:val="00127527"/>
    <w:rsid w:val="001275C5"/>
    <w:rsid w:val="001277B0"/>
    <w:rsid w:val="00127953"/>
    <w:rsid w:val="0013024B"/>
    <w:rsid w:val="001304DB"/>
    <w:rsid w:val="001305CD"/>
    <w:rsid w:val="00130E27"/>
    <w:rsid w:val="00130E9A"/>
    <w:rsid w:val="001311EF"/>
    <w:rsid w:val="001316C5"/>
    <w:rsid w:val="00131A12"/>
    <w:rsid w:val="00131A8F"/>
    <w:rsid w:val="00131C37"/>
    <w:rsid w:val="00131E09"/>
    <w:rsid w:val="00133D88"/>
    <w:rsid w:val="001342AF"/>
    <w:rsid w:val="00135983"/>
    <w:rsid w:val="00136110"/>
    <w:rsid w:val="00136617"/>
    <w:rsid w:val="0013693F"/>
    <w:rsid w:val="00136B4A"/>
    <w:rsid w:val="00136E4A"/>
    <w:rsid w:val="001378FA"/>
    <w:rsid w:val="00137EFD"/>
    <w:rsid w:val="00137F90"/>
    <w:rsid w:val="0014048C"/>
    <w:rsid w:val="00140612"/>
    <w:rsid w:val="001406C8"/>
    <w:rsid w:val="001407BE"/>
    <w:rsid w:val="00140A9C"/>
    <w:rsid w:val="00140C92"/>
    <w:rsid w:val="0014248A"/>
    <w:rsid w:val="00142A98"/>
    <w:rsid w:val="00142D70"/>
    <w:rsid w:val="0014322D"/>
    <w:rsid w:val="00143775"/>
    <w:rsid w:val="0014467B"/>
    <w:rsid w:val="001449E6"/>
    <w:rsid w:val="001449EA"/>
    <w:rsid w:val="00144F1B"/>
    <w:rsid w:val="00145624"/>
    <w:rsid w:val="00146019"/>
    <w:rsid w:val="0014613D"/>
    <w:rsid w:val="0014621C"/>
    <w:rsid w:val="001462BE"/>
    <w:rsid w:val="00146BAA"/>
    <w:rsid w:val="00146CA4"/>
    <w:rsid w:val="00147148"/>
    <w:rsid w:val="0014716C"/>
    <w:rsid w:val="0014784F"/>
    <w:rsid w:val="00147BFA"/>
    <w:rsid w:val="00150838"/>
    <w:rsid w:val="00150A21"/>
    <w:rsid w:val="00150D27"/>
    <w:rsid w:val="001510BE"/>
    <w:rsid w:val="0015123A"/>
    <w:rsid w:val="00151268"/>
    <w:rsid w:val="001512F6"/>
    <w:rsid w:val="00151333"/>
    <w:rsid w:val="001525B0"/>
    <w:rsid w:val="00152D8E"/>
    <w:rsid w:val="00152EBE"/>
    <w:rsid w:val="001533DF"/>
    <w:rsid w:val="00153596"/>
    <w:rsid w:val="001536E0"/>
    <w:rsid w:val="00154002"/>
    <w:rsid w:val="001543A5"/>
    <w:rsid w:val="00154F78"/>
    <w:rsid w:val="001555F3"/>
    <w:rsid w:val="00155767"/>
    <w:rsid w:val="001557DC"/>
    <w:rsid w:val="00155CF9"/>
    <w:rsid w:val="00155D42"/>
    <w:rsid w:val="0015647D"/>
    <w:rsid w:val="001571A8"/>
    <w:rsid w:val="00157D3E"/>
    <w:rsid w:val="001608DC"/>
    <w:rsid w:val="00160E5C"/>
    <w:rsid w:val="00161116"/>
    <w:rsid w:val="00161EFD"/>
    <w:rsid w:val="00161FFD"/>
    <w:rsid w:val="00162BED"/>
    <w:rsid w:val="00162F22"/>
    <w:rsid w:val="00162FA0"/>
    <w:rsid w:val="00163338"/>
    <w:rsid w:val="00163D8D"/>
    <w:rsid w:val="001643D7"/>
    <w:rsid w:val="00164CB1"/>
    <w:rsid w:val="00164CC2"/>
    <w:rsid w:val="00165265"/>
    <w:rsid w:val="001656C2"/>
    <w:rsid w:val="001656D2"/>
    <w:rsid w:val="00165D58"/>
    <w:rsid w:val="001661F1"/>
    <w:rsid w:val="001666F8"/>
    <w:rsid w:val="00166CD4"/>
    <w:rsid w:val="00167460"/>
    <w:rsid w:val="001706DA"/>
    <w:rsid w:val="00170B55"/>
    <w:rsid w:val="00170E8D"/>
    <w:rsid w:val="001712AD"/>
    <w:rsid w:val="001717FC"/>
    <w:rsid w:val="00171F48"/>
    <w:rsid w:val="001725F2"/>
    <w:rsid w:val="00172B88"/>
    <w:rsid w:val="00172BC4"/>
    <w:rsid w:val="00172CFB"/>
    <w:rsid w:val="00175094"/>
    <w:rsid w:val="00175DE8"/>
    <w:rsid w:val="00175E40"/>
    <w:rsid w:val="00177836"/>
    <w:rsid w:val="00177A5B"/>
    <w:rsid w:val="00177C20"/>
    <w:rsid w:val="00180080"/>
    <w:rsid w:val="00180D6F"/>
    <w:rsid w:val="00180F13"/>
    <w:rsid w:val="00180F53"/>
    <w:rsid w:val="001813F1"/>
    <w:rsid w:val="00181F58"/>
    <w:rsid w:val="001821DA"/>
    <w:rsid w:val="0018264D"/>
    <w:rsid w:val="00182A08"/>
    <w:rsid w:val="00182C32"/>
    <w:rsid w:val="00183126"/>
    <w:rsid w:val="001839F0"/>
    <w:rsid w:val="00183A5D"/>
    <w:rsid w:val="0018427C"/>
    <w:rsid w:val="001842BD"/>
    <w:rsid w:val="001847FE"/>
    <w:rsid w:val="001850D2"/>
    <w:rsid w:val="00185B87"/>
    <w:rsid w:val="00185F59"/>
    <w:rsid w:val="00186CF4"/>
    <w:rsid w:val="0018720F"/>
    <w:rsid w:val="0018735C"/>
    <w:rsid w:val="001873B5"/>
    <w:rsid w:val="00187AB0"/>
    <w:rsid w:val="001907F1"/>
    <w:rsid w:val="00191076"/>
    <w:rsid w:val="0019184F"/>
    <w:rsid w:val="001920BB"/>
    <w:rsid w:val="001924E4"/>
    <w:rsid w:val="00192550"/>
    <w:rsid w:val="001925CD"/>
    <w:rsid w:val="00192A29"/>
    <w:rsid w:val="00193023"/>
    <w:rsid w:val="001936C5"/>
    <w:rsid w:val="00194256"/>
    <w:rsid w:val="00194545"/>
    <w:rsid w:val="00194609"/>
    <w:rsid w:val="00194F5C"/>
    <w:rsid w:val="00195079"/>
    <w:rsid w:val="001957F5"/>
    <w:rsid w:val="00195D65"/>
    <w:rsid w:val="0019646F"/>
    <w:rsid w:val="00196593"/>
    <w:rsid w:val="00196CA6"/>
    <w:rsid w:val="001975D4"/>
    <w:rsid w:val="001976E2"/>
    <w:rsid w:val="001977E0"/>
    <w:rsid w:val="00197939"/>
    <w:rsid w:val="00197D71"/>
    <w:rsid w:val="001A06A7"/>
    <w:rsid w:val="001A0A37"/>
    <w:rsid w:val="001A0E13"/>
    <w:rsid w:val="001A1DC3"/>
    <w:rsid w:val="001A1EB1"/>
    <w:rsid w:val="001A21C4"/>
    <w:rsid w:val="001A27CE"/>
    <w:rsid w:val="001A289D"/>
    <w:rsid w:val="001A2B3B"/>
    <w:rsid w:val="001A2B51"/>
    <w:rsid w:val="001A2F16"/>
    <w:rsid w:val="001A3015"/>
    <w:rsid w:val="001A3C54"/>
    <w:rsid w:val="001A407B"/>
    <w:rsid w:val="001A4256"/>
    <w:rsid w:val="001A436C"/>
    <w:rsid w:val="001A47AA"/>
    <w:rsid w:val="001A4BB7"/>
    <w:rsid w:val="001A51FF"/>
    <w:rsid w:val="001A5FAB"/>
    <w:rsid w:val="001A605A"/>
    <w:rsid w:val="001A6BA3"/>
    <w:rsid w:val="001A70B4"/>
    <w:rsid w:val="001A72F3"/>
    <w:rsid w:val="001A7A42"/>
    <w:rsid w:val="001A7B85"/>
    <w:rsid w:val="001B1009"/>
    <w:rsid w:val="001B1241"/>
    <w:rsid w:val="001B15A5"/>
    <w:rsid w:val="001B22B3"/>
    <w:rsid w:val="001B2309"/>
    <w:rsid w:val="001B241F"/>
    <w:rsid w:val="001B2875"/>
    <w:rsid w:val="001B2FDD"/>
    <w:rsid w:val="001B3AAA"/>
    <w:rsid w:val="001B41C5"/>
    <w:rsid w:val="001B4A91"/>
    <w:rsid w:val="001B4E41"/>
    <w:rsid w:val="001B5738"/>
    <w:rsid w:val="001B6148"/>
    <w:rsid w:val="001B6B9B"/>
    <w:rsid w:val="001C0057"/>
    <w:rsid w:val="001C171C"/>
    <w:rsid w:val="001C1D0F"/>
    <w:rsid w:val="001C1F12"/>
    <w:rsid w:val="001C255F"/>
    <w:rsid w:val="001C3307"/>
    <w:rsid w:val="001C337B"/>
    <w:rsid w:val="001C3394"/>
    <w:rsid w:val="001C3402"/>
    <w:rsid w:val="001C3D4F"/>
    <w:rsid w:val="001C3F35"/>
    <w:rsid w:val="001C4600"/>
    <w:rsid w:val="001C4D0B"/>
    <w:rsid w:val="001C52E1"/>
    <w:rsid w:val="001C52E2"/>
    <w:rsid w:val="001C62F5"/>
    <w:rsid w:val="001C64C0"/>
    <w:rsid w:val="001C681E"/>
    <w:rsid w:val="001C7AEC"/>
    <w:rsid w:val="001C7CEE"/>
    <w:rsid w:val="001D0FB5"/>
    <w:rsid w:val="001D1A4B"/>
    <w:rsid w:val="001D387F"/>
    <w:rsid w:val="001D4256"/>
    <w:rsid w:val="001D487D"/>
    <w:rsid w:val="001D4AA9"/>
    <w:rsid w:val="001D4B2D"/>
    <w:rsid w:val="001D4B4C"/>
    <w:rsid w:val="001D4DC4"/>
    <w:rsid w:val="001D54E7"/>
    <w:rsid w:val="001D5684"/>
    <w:rsid w:val="001D5CAA"/>
    <w:rsid w:val="001D5DEB"/>
    <w:rsid w:val="001D6122"/>
    <w:rsid w:val="001D62AA"/>
    <w:rsid w:val="001D7584"/>
    <w:rsid w:val="001D75C1"/>
    <w:rsid w:val="001D7848"/>
    <w:rsid w:val="001D7A89"/>
    <w:rsid w:val="001D7D11"/>
    <w:rsid w:val="001E00C3"/>
    <w:rsid w:val="001E0554"/>
    <w:rsid w:val="001E0627"/>
    <w:rsid w:val="001E075A"/>
    <w:rsid w:val="001E1088"/>
    <w:rsid w:val="001E1A01"/>
    <w:rsid w:val="001E2BF4"/>
    <w:rsid w:val="001E31A9"/>
    <w:rsid w:val="001E3F82"/>
    <w:rsid w:val="001E4026"/>
    <w:rsid w:val="001E41BB"/>
    <w:rsid w:val="001E4262"/>
    <w:rsid w:val="001E4BF3"/>
    <w:rsid w:val="001E52F4"/>
    <w:rsid w:val="001E5460"/>
    <w:rsid w:val="001E55C5"/>
    <w:rsid w:val="001E5769"/>
    <w:rsid w:val="001E5AAE"/>
    <w:rsid w:val="001E6263"/>
    <w:rsid w:val="001E6C0B"/>
    <w:rsid w:val="001E7107"/>
    <w:rsid w:val="001E71B4"/>
    <w:rsid w:val="001E7449"/>
    <w:rsid w:val="001E7598"/>
    <w:rsid w:val="001E7738"/>
    <w:rsid w:val="001E780C"/>
    <w:rsid w:val="001E7A21"/>
    <w:rsid w:val="001E7C15"/>
    <w:rsid w:val="001F0E67"/>
    <w:rsid w:val="001F1390"/>
    <w:rsid w:val="001F1461"/>
    <w:rsid w:val="001F1477"/>
    <w:rsid w:val="001F15A6"/>
    <w:rsid w:val="001F27D4"/>
    <w:rsid w:val="001F2A51"/>
    <w:rsid w:val="001F2C18"/>
    <w:rsid w:val="001F2D11"/>
    <w:rsid w:val="001F355B"/>
    <w:rsid w:val="001F4585"/>
    <w:rsid w:val="001F46EB"/>
    <w:rsid w:val="001F4D75"/>
    <w:rsid w:val="001F4F2E"/>
    <w:rsid w:val="001F4F74"/>
    <w:rsid w:val="001F542A"/>
    <w:rsid w:val="001F5A8F"/>
    <w:rsid w:val="001F5ED5"/>
    <w:rsid w:val="001F62F7"/>
    <w:rsid w:val="001F664F"/>
    <w:rsid w:val="001F6A03"/>
    <w:rsid w:val="001F6BBD"/>
    <w:rsid w:val="001F6BF5"/>
    <w:rsid w:val="001F6F40"/>
    <w:rsid w:val="001F7126"/>
    <w:rsid w:val="001F72B0"/>
    <w:rsid w:val="001F7BF5"/>
    <w:rsid w:val="001F7C4A"/>
    <w:rsid w:val="001F7C59"/>
    <w:rsid w:val="0020010C"/>
    <w:rsid w:val="00200F99"/>
    <w:rsid w:val="002018C4"/>
    <w:rsid w:val="00201906"/>
    <w:rsid w:val="0020195B"/>
    <w:rsid w:val="00201D33"/>
    <w:rsid w:val="00201ECD"/>
    <w:rsid w:val="002024A6"/>
    <w:rsid w:val="002036AF"/>
    <w:rsid w:val="002041A1"/>
    <w:rsid w:val="002047B7"/>
    <w:rsid w:val="00204F6A"/>
    <w:rsid w:val="0020521E"/>
    <w:rsid w:val="002055D5"/>
    <w:rsid w:val="002058EF"/>
    <w:rsid w:val="00206924"/>
    <w:rsid w:val="002070A2"/>
    <w:rsid w:val="0020743B"/>
    <w:rsid w:val="00207497"/>
    <w:rsid w:val="00207693"/>
    <w:rsid w:val="00207C62"/>
    <w:rsid w:val="00210173"/>
    <w:rsid w:val="0021047D"/>
    <w:rsid w:val="00211032"/>
    <w:rsid w:val="002120A0"/>
    <w:rsid w:val="00212CA6"/>
    <w:rsid w:val="00212F28"/>
    <w:rsid w:val="002131FB"/>
    <w:rsid w:val="002137C8"/>
    <w:rsid w:val="00213868"/>
    <w:rsid w:val="00213AB9"/>
    <w:rsid w:val="00213B25"/>
    <w:rsid w:val="002141DF"/>
    <w:rsid w:val="00214554"/>
    <w:rsid w:val="0021478D"/>
    <w:rsid w:val="00214C51"/>
    <w:rsid w:val="0021537F"/>
    <w:rsid w:val="002164FC"/>
    <w:rsid w:val="00216DF9"/>
    <w:rsid w:val="002170D3"/>
    <w:rsid w:val="00217A1D"/>
    <w:rsid w:val="002201EC"/>
    <w:rsid w:val="00220809"/>
    <w:rsid w:val="0022114A"/>
    <w:rsid w:val="0022117D"/>
    <w:rsid w:val="00221626"/>
    <w:rsid w:val="00221A65"/>
    <w:rsid w:val="002226DF"/>
    <w:rsid w:val="00222D98"/>
    <w:rsid w:val="00223214"/>
    <w:rsid w:val="00223A1D"/>
    <w:rsid w:val="00224762"/>
    <w:rsid w:val="0022488D"/>
    <w:rsid w:val="00224B25"/>
    <w:rsid w:val="00225A07"/>
    <w:rsid w:val="00227593"/>
    <w:rsid w:val="002309E3"/>
    <w:rsid w:val="00230BCD"/>
    <w:rsid w:val="00230D8E"/>
    <w:rsid w:val="00230DD9"/>
    <w:rsid w:val="002310F5"/>
    <w:rsid w:val="002312B8"/>
    <w:rsid w:val="00231568"/>
    <w:rsid w:val="0023170A"/>
    <w:rsid w:val="00231C6F"/>
    <w:rsid w:val="0023207E"/>
    <w:rsid w:val="00232C70"/>
    <w:rsid w:val="0023369E"/>
    <w:rsid w:val="0023442F"/>
    <w:rsid w:val="00234897"/>
    <w:rsid w:val="00234BAE"/>
    <w:rsid w:val="00234ECF"/>
    <w:rsid w:val="0023522C"/>
    <w:rsid w:val="002355F0"/>
    <w:rsid w:val="00235C88"/>
    <w:rsid w:val="0023609A"/>
    <w:rsid w:val="002366BA"/>
    <w:rsid w:val="00236BBD"/>
    <w:rsid w:val="00237048"/>
    <w:rsid w:val="002378F3"/>
    <w:rsid w:val="00237BEE"/>
    <w:rsid w:val="00237FCA"/>
    <w:rsid w:val="002418AD"/>
    <w:rsid w:val="00242C55"/>
    <w:rsid w:val="002432F0"/>
    <w:rsid w:val="002437F1"/>
    <w:rsid w:val="00243AFE"/>
    <w:rsid w:val="00244932"/>
    <w:rsid w:val="0024559C"/>
    <w:rsid w:val="0024638D"/>
    <w:rsid w:val="00246462"/>
    <w:rsid w:val="0024684C"/>
    <w:rsid w:val="00246B65"/>
    <w:rsid w:val="00247045"/>
    <w:rsid w:val="002477AB"/>
    <w:rsid w:val="00247A89"/>
    <w:rsid w:val="00250663"/>
    <w:rsid w:val="002506C1"/>
    <w:rsid w:val="0025137F"/>
    <w:rsid w:val="00251652"/>
    <w:rsid w:val="00251BFF"/>
    <w:rsid w:val="002524C4"/>
    <w:rsid w:val="0025263B"/>
    <w:rsid w:val="00252832"/>
    <w:rsid w:val="00252B4B"/>
    <w:rsid w:val="00252C6F"/>
    <w:rsid w:val="00252DCF"/>
    <w:rsid w:val="002535E6"/>
    <w:rsid w:val="002540F2"/>
    <w:rsid w:val="00254445"/>
    <w:rsid w:val="00254E54"/>
    <w:rsid w:val="00255296"/>
    <w:rsid w:val="0025540B"/>
    <w:rsid w:val="002563FC"/>
    <w:rsid w:val="002567F3"/>
    <w:rsid w:val="00256817"/>
    <w:rsid w:val="002569BF"/>
    <w:rsid w:val="00256F9B"/>
    <w:rsid w:val="002603B3"/>
    <w:rsid w:val="0026049B"/>
    <w:rsid w:val="00260555"/>
    <w:rsid w:val="002613AC"/>
    <w:rsid w:val="0026148E"/>
    <w:rsid w:val="002616AC"/>
    <w:rsid w:val="002616F3"/>
    <w:rsid w:val="00261A62"/>
    <w:rsid w:val="00261B75"/>
    <w:rsid w:val="00261E0E"/>
    <w:rsid w:val="002629A1"/>
    <w:rsid w:val="00262ADF"/>
    <w:rsid w:val="00262F66"/>
    <w:rsid w:val="00263916"/>
    <w:rsid w:val="00263EB4"/>
    <w:rsid w:val="0026566B"/>
    <w:rsid w:val="00266184"/>
    <w:rsid w:val="002662CE"/>
    <w:rsid w:val="002664FB"/>
    <w:rsid w:val="00266CCA"/>
    <w:rsid w:val="00266D06"/>
    <w:rsid w:val="00266E0C"/>
    <w:rsid w:val="00267697"/>
    <w:rsid w:val="0027028C"/>
    <w:rsid w:val="0027135C"/>
    <w:rsid w:val="00271735"/>
    <w:rsid w:val="00271867"/>
    <w:rsid w:val="00271E53"/>
    <w:rsid w:val="002723F8"/>
    <w:rsid w:val="002727D2"/>
    <w:rsid w:val="002729FB"/>
    <w:rsid w:val="00272C94"/>
    <w:rsid w:val="00272E24"/>
    <w:rsid w:val="00273CFD"/>
    <w:rsid w:val="0027509F"/>
    <w:rsid w:val="00275124"/>
    <w:rsid w:val="002755AE"/>
    <w:rsid w:val="00275C03"/>
    <w:rsid w:val="002769E4"/>
    <w:rsid w:val="002775A9"/>
    <w:rsid w:val="00277EAE"/>
    <w:rsid w:val="00280983"/>
    <w:rsid w:val="00280C70"/>
    <w:rsid w:val="00280DE8"/>
    <w:rsid w:val="00280E4D"/>
    <w:rsid w:val="00280F71"/>
    <w:rsid w:val="0028146F"/>
    <w:rsid w:val="00281592"/>
    <w:rsid w:val="00282492"/>
    <w:rsid w:val="0028260C"/>
    <w:rsid w:val="00283572"/>
    <w:rsid w:val="002840FA"/>
    <w:rsid w:val="002841F2"/>
    <w:rsid w:val="002845C5"/>
    <w:rsid w:val="00284EDE"/>
    <w:rsid w:val="0028550B"/>
    <w:rsid w:val="00286180"/>
    <w:rsid w:val="00286B2B"/>
    <w:rsid w:val="00286D6F"/>
    <w:rsid w:val="00286E3D"/>
    <w:rsid w:val="00287A3A"/>
    <w:rsid w:val="00287AEA"/>
    <w:rsid w:val="002901F3"/>
    <w:rsid w:val="00290CA4"/>
    <w:rsid w:val="00290D10"/>
    <w:rsid w:val="00290D19"/>
    <w:rsid w:val="00290E0F"/>
    <w:rsid w:val="00291554"/>
    <w:rsid w:val="002917AA"/>
    <w:rsid w:val="00292460"/>
    <w:rsid w:val="0029249C"/>
    <w:rsid w:val="00292BD5"/>
    <w:rsid w:val="00292C10"/>
    <w:rsid w:val="00293521"/>
    <w:rsid w:val="0029371F"/>
    <w:rsid w:val="0029480F"/>
    <w:rsid w:val="002948D8"/>
    <w:rsid w:val="00294BAE"/>
    <w:rsid w:val="00294F65"/>
    <w:rsid w:val="002954C5"/>
    <w:rsid w:val="002956FB"/>
    <w:rsid w:val="002964E4"/>
    <w:rsid w:val="002974A3"/>
    <w:rsid w:val="00297B93"/>
    <w:rsid w:val="002A05BC"/>
    <w:rsid w:val="002A082A"/>
    <w:rsid w:val="002A0DD7"/>
    <w:rsid w:val="002A15D9"/>
    <w:rsid w:val="002A1914"/>
    <w:rsid w:val="002A1F88"/>
    <w:rsid w:val="002A24F2"/>
    <w:rsid w:val="002A26A0"/>
    <w:rsid w:val="002A26FD"/>
    <w:rsid w:val="002A3041"/>
    <w:rsid w:val="002A346D"/>
    <w:rsid w:val="002A3AF1"/>
    <w:rsid w:val="002A3C2A"/>
    <w:rsid w:val="002A3E8B"/>
    <w:rsid w:val="002A425A"/>
    <w:rsid w:val="002A46AB"/>
    <w:rsid w:val="002A4C88"/>
    <w:rsid w:val="002A4EF4"/>
    <w:rsid w:val="002A62E5"/>
    <w:rsid w:val="002A6349"/>
    <w:rsid w:val="002A686B"/>
    <w:rsid w:val="002A6C7F"/>
    <w:rsid w:val="002A718C"/>
    <w:rsid w:val="002A7EA4"/>
    <w:rsid w:val="002B0B2F"/>
    <w:rsid w:val="002B0DC9"/>
    <w:rsid w:val="002B104E"/>
    <w:rsid w:val="002B112C"/>
    <w:rsid w:val="002B1A42"/>
    <w:rsid w:val="002B223E"/>
    <w:rsid w:val="002B240B"/>
    <w:rsid w:val="002B250F"/>
    <w:rsid w:val="002B2F1D"/>
    <w:rsid w:val="002B2F5C"/>
    <w:rsid w:val="002B30CB"/>
    <w:rsid w:val="002B33B6"/>
    <w:rsid w:val="002B359D"/>
    <w:rsid w:val="002B4A37"/>
    <w:rsid w:val="002B4E9D"/>
    <w:rsid w:val="002B52C0"/>
    <w:rsid w:val="002B6581"/>
    <w:rsid w:val="002B6CF2"/>
    <w:rsid w:val="002B7B01"/>
    <w:rsid w:val="002C00F8"/>
    <w:rsid w:val="002C0D5E"/>
    <w:rsid w:val="002C1144"/>
    <w:rsid w:val="002C16B3"/>
    <w:rsid w:val="002C1A61"/>
    <w:rsid w:val="002C1E7A"/>
    <w:rsid w:val="002C238C"/>
    <w:rsid w:val="002C31E9"/>
    <w:rsid w:val="002C3723"/>
    <w:rsid w:val="002C3C20"/>
    <w:rsid w:val="002C3F0A"/>
    <w:rsid w:val="002C4146"/>
    <w:rsid w:val="002C5240"/>
    <w:rsid w:val="002C5E93"/>
    <w:rsid w:val="002C6261"/>
    <w:rsid w:val="002C654C"/>
    <w:rsid w:val="002C70FA"/>
    <w:rsid w:val="002C7334"/>
    <w:rsid w:val="002C7C86"/>
    <w:rsid w:val="002C7F32"/>
    <w:rsid w:val="002D0D33"/>
    <w:rsid w:val="002D1B6C"/>
    <w:rsid w:val="002D2454"/>
    <w:rsid w:val="002D27FB"/>
    <w:rsid w:val="002D2C5B"/>
    <w:rsid w:val="002D2C80"/>
    <w:rsid w:val="002D393E"/>
    <w:rsid w:val="002D49F8"/>
    <w:rsid w:val="002D516A"/>
    <w:rsid w:val="002D59D4"/>
    <w:rsid w:val="002D5F08"/>
    <w:rsid w:val="002D6921"/>
    <w:rsid w:val="002D6C81"/>
    <w:rsid w:val="002E06AC"/>
    <w:rsid w:val="002E06CB"/>
    <w:rsid w:val="002E0F40"/>
    <w:rsid w:val="002E1045"/>
    <w:rsid w:val="002E1D23"/>
    <w:rsid w:val="002E2364"/>
    <w:rsid w:val="002E2EA9"/>
    <w:rsid w:val="002E3693"/>
    <w:rsid w:val="002E3AD9"/>
    <w:rsid w:val="002E3E2B"/>
    <w:rsid w:val="002E4075"/>
    <w:rsid w:val="002E4198"/>
    <w:rsid w:val="002E4199"/>
    <w:rsid w:val="002E49FB"/>
    <w:rsid w:val="002E4E2E"/>
    <w:rsid w:val="002E51AF"/>
    <w:rsid w:val="002E5464"/>
    <w:rsid w:val="002E54BA"/>
    <w:rsid w:val="002E5749"/>
    <w:rsid w:val="002E5865"/>
    <w:rsid w:val="002E619C"/>
    <w:rsid w:val="002E6210"/>
    <w:rsid w:val="002F0016"/>
    <w:rsid w:val="002F0131"/>
    <w:rsid w:val="002F0972"/>
    <w:rsid w:val="002F0B88"/>
    <w:rsid w:val="002F1B25"/>
    <w:rsid w:val="002F1B27"/>
    <w:rsid w:val="002F2626"/>
    <w:rsid w:val="002F29F0"/>
    <w:rsid w:val="002F2DB7"/>
    <w:rsid w:val="002F3866"/>
    <w:rsid w:val="002F3B12"/>
    <w:rsid w:val="002F414C"/>
    <w:rsid w:val="002F51B4"/>
    <w:rsid w:val="002F5228"/>
    <w:rsid w:val="002F5EE7"/>
    <w:rsid w:val="002F6223"/>
    <w:rsid w:val="002F6491"/>
    <w:rsid w:val="002F6CB4"/>
    <w:rsid w:val="002F6D2A"/>
    <w:rsid w:val="002F706C"/>
    <w:rsid w:val="002F737B"/>
    <w:rsid w:val="002F74E3"/>
    <w:rsid w:val="002F75A0"/>
    <w:rsid w:val="002F75C0"/>
    <w:rsid w:val="002F7FC4"/>
    <w:rsid w:val="0030095D"/>
    <w:rsid w:val="00300BCC"/>
    <w:rsid w:val="00300F1A"/>
    <w:rsid w:val="003018C8"/>
    <w:rsid w:val="00301C8C"/>
    <w:rsid w:val="00302053"/>
    <w:rsid w:val="003025E6"/>
    <w:rsid w:val="00302BC3"/>
    <w:rsid w:val="003031BF"/>
    <w:rsid w:val="00303671"/>
    <w:rsid w:val="00303977"/>
    <w:rsid w:val="00304082"/>
    <w:rsid w:val="00304637"/>
    <w:rsid w:val="003046F9"/>
    <w:rsid w:val="00304AFC"/>
    <w:rsid w:val="00304DAB"/>
    <w:rsid w:val="00305D4D"/>
    <w:rsid w:val="00306640"/>
    <w:rsid w:val="00306A6C"/>
    <w:rsid w:val="00306AFD"/>
    <w:rsid w:val="00306B4E"/>
    <w:rsid w:val="00306CD0"/>
    <w:rsid w:val="0030700E"/>
    <w:rsid w:val="00307213"/>
    <w:rsid w:val="00307544"/>
    <w:rsid w:val="0031016B"/>
    <w:rsid w:val="0031024D"/>
    <w:rsid w:val="00310688"/>
    <w:rsid w:val="00310986"/>
    <w:rsid w:val="00311269"/>
    <w:rsid w:val="003114B4"/>
    <w:rsid w:val="00312656"/>
    <w:rsid w:val="00312917"/>
    <w:rsid w:val="0031335E"/>
    <w:rsid w:val="003133D8"/>
    <w:rsid w:val="003141F8"/>
    <w:rsid w:val="0031449B"/>
    <w:rsid w:val="003144C5"/>
    <w:rsid w:val="00314737"/>
    <w:rsid w:val="003148B5"/>
    <w:rsid w:val="00314926"/>
    <w:rsid w:val="00314EE7"/>
    <w:rsid w:val="0031518A"/>
    <w:rsid w:val="003151E4"/>
    <w:rsid w:val="003161B4"/>
    <w:rsid w:val="003161B8"/>
    <w:rsid w:val="003167B0"/>
    <w:rsid w:val="0031747F"/>
    <w:rsid w:val="0031774C"/>
    <w:rsid w:val="0031777F"/>
    <w:rsid w:val="00317860"/>
    <w:rsid w:val="00317AA2"/>
    <w:rsid w:val="0032006B"/>
    <w:rsid w:val="003209FB"/>
    <w:rsid w:val="00321959"/>
    <w:rsid w:val="00321AF8"/>
    <w:rsid w:val="00322565"/>
    <w:rsid w:val="003225DB"/>
    <w:rsid w:val="00322ED9"/>
    <w:rsid w:val="0032300C"/>
    <w:rsid w:val="003230D5"/>
    <w:rsid w:val="00323315"/>
    <w:rsid w:val="00324AA0"/>
    <w:rsid w:val="00324D14"/>
    <w:rsid w:val="003268D7"/>
    <w:rsid w:val="00327873"/>
    <w:rsid w:val="00327CC1"/>
    <w:rsid w:val="003301CB"/>
    <w:rsid w:val="00330683"/>
    <w:rsid w:val="00330C87"/>
    <w:rsid w:val="003311E8"/>
    <w:rsid w:val="00331A17"/>
    <w:rsid w:val="00332544"/>
    <w:rsid w:val="00333536"/>
    <w:rsid w:val="0033389D"/>
    <w:rsid w:val="00334006"/>
    <w:rsid w:val="00334017"/>
    <w:rsid w:val="003344CE"/>
    <w:rsid w:val="00334857"/>
    <w:rsid w:val="0033550B"/>
    <w:rsid w:val="00335552"/>
    <w:rsid w:val="00335980"/>
    <w:rsid w:val="00335981"/>
    <w:rsid w:val="00335C1A"/>
    <w:rsid w:val="00335CE8"/>
    <w:rsid w:val="00336369"/>
    <w:rsid w:val="0033637A"/>
    <w:rsid w:val="00336833"/>
    <w:rsid w:val="00336A2B"/>
    <w:rsid w:val="00336E54"/>
    <w:rsid w:val="00337DD7"/>
    <w:rsid w:val="00340FA8"/>
    <w:rsid w:val="00341155"/>
    <w:rsid w:val="003430F5"/>
    <w:rsid w:val="00343188"/>
    <w:rsid w:val="003433A4"/>
    <w:rsid w:val="00343531"/>
    <w:rsid w:val="00343568"/>
    <w:rsid w:val="003436E9"/>
    <w:rsid w:val="00344644"/>
    <w:rsid w:val="003448E5"/>
    <w:rsid w:val="003449EA"/>
    <w:rsid w:val="00344B37"/>
    <w:rsid w:val="00344C2F"/>
    <w:rsid w:val="00344E42"/>
    <w:rsid w:val="003450C2"/>
    <w:rsid w:val="00346215"/>
    <w:rsid w:val="00347050"/>
    <w:rsid w:val="0034748F"/>
    <w:rsid w:val="003474C5"/>
    <w:rsid w:val="003515AB"/>
    <w:rsid w:val="0035183C"/>
    <w:rsid w:val="003520BC"/>
    <w:rsid w:val="00352208"/>
    <w:rsid w:val="003523FC"/>
    <w:rsid w:val="0035249B"/>
    <w:rsid w:val="00352676"/>
    <w:rsid w:val="0035314B"/>
    <w:rsid w:val="0035321E"/>
    <w:rsid w:val="00353277"/>
    <w:rsid w:val="00353724"/>
    <w:rsid w:val="00353A99"/>
    <w:rsid w:val="00353D2F"/>
    <w:rsid w:val="00353E3C"/>
    <w:rsid w:val="00353FF8"/>
    <w:rsid w:val="00354D99"/>
    <w:rsid w:val="00355FF1"/>
    <w:rsid w:val="003562C6"/>
    <w:rsid w:val="00356371"/>
    <w:rsid w:val="0035643A"/>
    <w:rsid w:val="003565D6"/>
    <w:rsid w:val="00356C47"/>
    <w:rsid w:val="00356FC4"/>
    <w:rsid w:val="003575CD"/>
    <w:rsid w:val="0035788E"/>
    <w:rsid w:val="00357A3F"/>
    <w:rsid w:val="00360058"/>
    <w:rsid w:val="00360A3F"/>
    <w:rsid w:val="003611FE"/>
    <w:rsid w:val="00361761"/>
    <w:rsid w:val="00361881"/>
    <w:rsid w:val="00361F90"/>
    <w:rsid w:val="00361FF1"/>
    <w:rsid w:val="003624C5"/>
    <w:rsid w:val="003624E8"/>
    <w:rsid w:val="003634DC"/>
    <w:rsid w:val="00363512"/>
    <w:rsid w:val="0036372C"/>
    <w:rsid w:val="003641D4"/>
    <w:rsid w:val="00364786"/>
    <w:rsid w:val="00364951"/>
    <w:rsid w:val="00364E0E"/>
    <w:rsid w:val="003650CC"/>
    <w:rsid w:val="00365968"/>
    <w:rsid w:val="00366A8D"/>
    <w:rsid w:val="00366E32"/>
    <w:rsid w:val="00367854"/>
    <w:rsid w:val="0037039C"/>
    <w:rsid w:val="003704E6"/>
    <w:rsid w:val="00370863"/>
    <w:rsid w:val="00371242"/>
    <w:rsid w:val="00371A32"/>
    <w:rsid w:val="00371C36"/>
    <w:rsid w:val="0037272E"/>
    <w:rsid w:val="00373052"/>
    <w:rsid w:val="003735A0"/>
    <w:rsid w:val="00373720"/>
    <w:rsid w:val="0037382E"/>
    <w:rsid w:val="00374759"/>
    <w:rsid w:val="00374B19"/>
    <w:rsid w:val="00376E21"/>
    <w:rsid w:val="003777A4"/>
    <w:rsid w:val="00377B3D"/>
    <w:rsid w:val="00381650"/>
    <w:rsid w:val="00381B38"/>
    <w:rsid w:val="00381CE5"/>
    <w:rsid w:val="00382938"/>
    <w:rsid w:val="00382B9D"/>
    <w:rsid w:val="00382C14"/>
    <w:rsid w:val="00382CCC"/>
    <w:rsid w:val="00383367"/>
    <w:rsid w:val="003836F3"/>
    <w:rsid w:val="003838D4"/>
    <w:rsid w:val="00384218"/>
    <w:rsid w:val="00384A19"/>
    <w:rsid w:val="00384AC7"/>
    <w:rsid w:val="003850BA"/>
    <w:rsid w:val="003851DB"/>
    <w:rsid w:val="00385206"/>
    <w:rsid w:val="00385430"/>
    <w:rsid w:val="0038553A"/>
    <w:rsid w:val="00386047"/>
    <w:rsid w:val="003867D0"/>
    <w:rsid w:val="00386876"/>
    <w:rsid w:val="00386A4E"/>
    <w:rsid w:val="00386EDC"/>
    <w:rsid w:val="00387667"/>
    <w:rsid w:val="003900BD"/>
    <w:rsid w:val="0039132B"/>
    <w:rsid w:val="003918DA"/>
    <w:rsid w:val="00392251"/>
    <w:rsid w:val="00392694"/>
    <w:rsid w:val="00392A7E"/>
    <w:rsid w:val="00392A9D"/>
    <w:rsid w:val="00392D18"/>
    <w:rsid w:val="0039372D"/>
    <w:rsid w:val="00393DA5"/>
    <w:rsid w:val="00394647"/>
    <w:rsid w:val="00394883"/>
    <w:rsid w:val="00394B83"/>
    <w:rsid w:val="0039518E"/>
    <w:rsid w:val="00395469"/>
    <w:rsid w:val="00395837"/>
    <w:rsid w:val="00396BEB"/>
    <w:rsid w:val="0039762C"/>
    <w:rsid w:val="00397B0E"/>
    <w:rsid w:val="003A009A"/>
    <w:rsid w:val="003A0CB5"/>
    <w:rsid w:val="003A0E04"/>
    <w:rsid w:val="003A0F9F"/>
    <w:rsid w:val="003A15A0"/>
    <w:rsid w:val="003A1608"/>
    <w:rsid w:val="003A1CBA"/>
    <w:rsid w:val="003A1F11"/>
    <w:rsid w:val="003A1F4F"/>
    <w:rsid w:val="003A1FF9"/>
    <w:rsid w:val="003A21EC"/>
    <w:rsid w:val="003A2AE6"/>
    <w:rsid w:val="003A32D2"/>
    <w:rsid w:val="003A3A13"/>
    <w:rsid w:val="003A3E6F"/>
    <w:rsid w:val="003A402D"/>
    <w:rsid w:val="003A416E"/>
    <w:rsid w:val="003A4AB9"/>
    <w:rsid w:val="003A4D6B"/>
    <w:rsid w:val="003A5A01"/>
    <w:rsid w:val="003A5C74"/>
    <w:rsid w:val="003A7207"/>
    <w:rsid w:val="003A7CF1"/>
    <w:rsid w:val="003B055E"/>
    <w:rsid w:val="003B0961"/>
    <w:rsid w:val="003B120D"/>
    <w:rsid w:val="003B17DA"/>
    <w:rsid w:val="003B17FB"/>
    <w:rsid w:val="003B1C11"/>
    <w:rsid w:val="003B1C89"/>
    <w:rsid w:val="003B1E85"/>
    <w:rsid w:val="003B223D"/>
    <w:rsid w:val="003B2A68"/>
    <w:rsid w:val="003B2B98"/>
    <w:rsid w:val="003B2D19"/>
    <w:rsid w:val="003B2ECD"/>
    <w:rsid w:val="003B38FA"/>
    <w:rsid w:val="003B3ED4"/>
    <w:rsid w:val="003B41D2"/>
    <w:rsid w:val="003B4A64"/>
    <w:rsid w:val="003B4DC0"/>
    <w:rsid w:val="003B55B0"/>
    <w:rsid w:val="003B664E"/>
    <w:rsid w:val="003B66C7"/>
    <w:rsid w:val="003B6DDE"/>
    <w:rsid w:val="003B6ECD"/>
    <w:rsid w:val="003B727E"/>
    <w:rsid w:val="003B733A"/>
    <w:rsid w:val="003B74E2"/>
    <w:rsid w:val="003B7FBB"/>
    <w:rsid w:val="003C03FF"/>
    <w:rsid w:val="003C0E99"/>
    <w:rsid w:val="003C0EC7"/>
    <w:rsid w:val="003C129A"/>
    <w:rsid w:val="003C1C5A"/>
    <w:rsid w:val="003C2388"/>
    <w:rsid w:val="003C27F8"/>
    <w:rsid w:val="003C339C"/>
    <w:rsid w:val="003C3B78"/>
    <w:rsid w:val="003C41E5"/>
    <w:rsid w:val="003C4FCA"/>
    <w:rsid w:val="003C5257"/>
    <w:rsid w:val="003C5549"/>
    <w:rsid w:val="003C5FB2"/>
    <w:rsid w:val="003C6DF1"/>
    <w:rsid w:val="003C7422"/>
    <w:rsid w:val="003C757A"/>
    <w:rsid w:val="003C77D0"/>
    <w:rsid w:val="003D0216"/>
    <w:rsid w:val="003D04DA"/>
    <w:rsid w:val="003D08EF"/>
    <w:rsid w:val="003D113F"/>
    <w:rsid w:val="003D1831"/>
    <w:rsid w:val="003D18D1"/>
    <w:rsid w:val="003D1A0A"/>
    <w:rsid w:val="003D1CDA"/>
    <w:rsid w:val="003D34B5"/>
    <w:rsid w:val="003D3712"/>
    <w:rsid w:val="003D3864"/>
    <w:rsid w:val="003D395B"/>
    <w:rsid w:val="003D3D68"/>
    <w:rsid w:val="003D456C"/>
    <w:rsid w:val="003D4792"/>
    <w:rsid w:val="003D58BE"/>
    <w:rsid w:val="003D6259"/>
    <w:rsid w:val="003D627C"/>
    <w:rsid w:val="003D6454"/>
    <w:rsid w:val="003D7159"/>
    <w:rsid w:val="003E00ED"/>
    <w:rsid w:val="003E0311"/>
    <w:rsid w:val="003E0352"/>
    <w:rsid w:val="003E0465"/>
    <w:rsid w:val="003E0865"/>
    <w:rsid w:val="003E09FC"/>
    <w:rsid w:val="003E1AF9"/>
    <w:rsid w:val="003E2763"/>
    <w:rsid w:val="003E300D"/>
    <w:rsid w:val="003E3673"/>
    <w:rsid w:val="003E3A90"/>
    <w:rsid w:val="003E3CCB"/>
    <w:rsid w:val="003E409B"/>
    <w:rsid w:val="003E4459"/>
    <w:rsid w:val="003E4E72"/>
    <w:rsid w:val="003E58A4"/>
    <w:rsid w:val="003E6031"/>
    <w:rsid w:val="003E6A2F"/>
    <w:rsid w:val="003E7251"/>
    <w:rsid w:val="003E7908"/>
    <w:rsid w:val="003E79C9"/>
    <w:rsid w:val="003F090B"/>
    <w:rsid w:val="003F0BE9"/>
    <w:rsid w:val="003F0CB4"/>
    <w:rsid w:val="003F0D30"/>
    <w:rsid w:val="003F1095"/>
    <w:rsid w:val="003F192F"/>
    <w:rsid w:val="003F19CB"/>
    <w:rsid w:val="003F1C5C"/>
    <w:rsid w:val="003F24AF"/>
    <w:rsid w:val="003F25F9"/>
    <w:rsid w:val="003F26BE"/>
    <w:rsid w:val="003F2C0E"/>
    <w:rsid w:val="003F438B"/>
    <w:rsid w:val="003F4420"/>
    <w:rsid w:val="003F489B"/>
    <w:rsid w:val="003F499A"/>
    <w:rsid w:val="003F54A3"/>
    <w:rsid w:val="003F5CEC"/>
    <w:rsid w:val="003F5FA8"/>
    <w:rsid w:val="003F757F"/>
    <w:rsid w:val="004002B6"/>
    <w:rsid w:val="00400700"/>
    <w:rsid w:val="004007B6"/>
    <w:rsid w:val="00400C75"/>
    <w:rsid w:val="0040146F"/>
    <w:rsid w:val="00402F26"/>
    <w:rsid w:val="00403CB7"/>
    <w:rsid w:val="0040481E"/>
    <w:rsid w:val="0040499B"/>
    <w:rsid w:val="00404A67"/>
    <w:rsid w:val="00404ABB"/>
    <w:rsid w:val="00404D1E"/>
    <w:rsid w:val="00405915"/>
    <w:rsid w:val="00405D2A"/>
    <w:rsid w:val="00405DD6"/>
    <w:rsid w:val="00407E61"/>
    <w:rsid w:val="004108C0"/>
    <w:rsid w:val="0041096F"/>
    <w:rsid w:val="00410DCD"/>
    <w:rsid w:val="004112B7"/>
    <w:rsid w:val="00411421"/>
    <w:rsid w:val="00411A2C"/>
    <w:rsid w:val="00412783"/>
    <w:rsid w:val="004129CF"/>
    <w:rsid w:val="00412BA2"/>
    <w:rsid w:val="0041330B"/>
    <w:rsid w:val="00413643"/>
    <w:rsid w:val="00413BEA"/>
    <w:rsid w:val="00413F10"/>
    <w:rsid w:val="0041411F"/>
    <w:rsid w:val="00415044"/>
    <w:rsid w:val="004150A6"/>
    <w:rsid w:val="0041534D"/>
    <w:rsid w:val="0041579A"/>
    <w:rsid w:val="00415B2B"/>
    <w:rsid w:val="00415DCB"/>
    <w:rsid w:val="00415F2B"/>
    <w:rsid w:val="0041608A"/>
    <w:rsid w:val="004176C8"/>
    <w:rsid w:val="00417815"/>
    <w:rsid w:val="00417930"/>
    <w:rsid w:val="004179A5"/>
    <w:rsid w:val="00417AFB"/>
    <w:rsid w:val="00417EAB"/>
    <w:rsid w:val="004207E1"/>
    <w:rsid w:val="00420F0E"/>
    <w:rsid w:val="004220E7"/>
    <w:rsid w:val="00422682"/>
    <w:rsid w:val="004229D3"/>
    <w:rsid w:val="00423755"/>
    <w:rsid w:val="00423BE4"/>
    <w:rsid w:val="00423FDB"/>
    <w:rsid w:val="004248DA"/>
    <w:rsid w:val="00424DC6"/>
    <w:rsid w:val="00424DF8"/>
    <w:rsid w:val="00425243"/>
    <w:rsid w:val="00425977"/>
    <w:rsid w:val="00426446"/>
    <w:rsid w:val="004265FC"/>
    <w:rsid w:val="004268D2"/>
    <w:rsid w:val="00426F53"/>
    <w:rsid w:val="00427AE0"/>
    <w:rsid w:val="00427AF6"/>
    <w:rsid w:val="00427DAC"/>
    <w:rsid w:val="00430198"/>
    <w:rsid w:val="00430225"/>
    <w:rsid w:val="0043077E"/>
    <w:rsid w:val="00430D7E"/>
    <w:rsid w:val="004310D3"/>
    <w:rsid w:val="0043146A"/>
    <w:rsid w:val="004319D6"/>
    <w:rsid w:val="00431A9F"/>
    <w:rsid w:val="00432ED9"/>
    <w:rsid w:val="0043312D"/>
    <w:rsid w:val="00433F29"/>
    <w:rsid w:val="00434237"/>
    <w:rsid w:val="00434591"/>
    <w:rsid w:val="0043539A"/>
    <w:rsid w:val="00435D4E"/>
    <w:rsid w:val="00435E00"/>
    <w:rsid w:val="0043634F"/>
    <w:rsid w:val="00436779"/>
    <w:rsid w:val="004367AC"/>
    <w:rsid w:val="00436E13"/>
    <w:rsid w:val="0043757D"/>
    <w:rsid w:val="004377C9"/>
    <w:rsid w:val="0043798E"/>
    <w:rsid w:val="00440556"/>
    <w:rsid w:val="00440582"/>
    <w:rsid w:val="004406E7"/>
    <w:rsid w:val="004409B4"/>
    <w:rsid w:val="004414BB"/>
    <w:rsid w:val="0044191A"/>
    <w:rsid w:val="00441B9C"/>
    <w:rsid w:val="004420B9"/>
    <w:rsid w:val="004423D9"/>
    <w:rsid w:val="00442C1E"/>
    <w:rsid w:val="0044383E"/>
    <w:rsid w:val="00443868"/>
    <w:rsid w:val="004440A8"/>
    <w:rsid w:val="00444BF7"/>
    <w:rsid w:val="00444EA2"/>
    <w:rsid w:val="004459CB"/>
    <w:rsid w:val="00445D2B"/>
    <w:rsid w:val="00445F40"/>
    <w:rsid w:val="0044608F"/>
    <w:rsid w:val="004467B2"/>
    <w:rsid w:val="00446E73"/>
    <w:rsid w:val="004471A8"/>
    <w:rsid w:val="0044763E"/>
    <w:rsid w:val="0044776B"/>
    <w:rsid w:val="00450651"/>
    <w:rsid w:val="00450819"/>
    <w:rsid w:val="00451162"/>
    <w:rsid w:val="0045123A"/>
    <w:rsid w:val="00451E7F"/>
    <w:rsid w:val="00452112"/>
    <w:rsid w:val="00452173"/>
    <w:rsid w:val="00452908"/>
    <w:rsid w:val="00452D97"/>
    <w:rsid w:val="00453144"/>
    <w:rsid w:val="00453B93"/>
    <w:rsid w:val="00453CA1"/>
    <w:rsid w:val="00454CF1"/>
    <w:rsid w:val="004555D3"/>
    <w:rsid w:val="00455FAF"/>
    <w:rsid w:val="00456C6B"/>
    <w:rsid w:val="004606CC"/>
    <w:rsid w:val="00460A6F"/>
    <w:rsid w:val="004614D4"/>
    <w:rsid w:val="004624DB"/>
    <w:rsid w:val="00462A20"/>
    <w:rsid w:val="0046313F"/>
    <w:rsid w:val="00463BEE"/>
    <w:rsid w:val="00464E83"/>
    <w:rsid w:val="004656D7"/>
    <w:rsid w:val="00465C0C"/>
    <w:rsid w:val="00466602"/>
    <w:rsid w:val="00466849"/>
    <w:rsid w:val="00467424"/>
    <w:rsid w:val="00467A95"/>
    <w:rsid w:val="00467AA7"/>
    <w:rsid w:val="00467C2E"/>
    <w:rsid w:val="00467D65"/>
    <w:rsid w:val="00467EAE"/>
    <w:rsid w:val="0047007A"/>
    <w:rsid w:val="004710CD"/>
    <w:rsid w:val="00471204"/>
    <w:rsid w:val="004715B1"/>
    <w:rsid w:val="00471695"/>
    <w:rsid w:val="00471984"/>
    <w:rsid w:val="0047209A"/>
    <w:rsid w:val="00472726"/>
    <w:rsid w:val="00472B80"/>
    <w:rsid w:val="004734CE"/>
    <w:rsid w:val="0047369F"/>
    <w:rsid w:val="00473EEC"/>
    <w:rsid w:val="00474357"/>
    <w:rsid w:val="00475A16"/>
    <w:rsid w:val="00475A8E"/>
    <w:rsid w:val="00475C4D"/>
    <w:rsid w:val="00475D5F"/>
    <w:rsid w:val="00476AD5"/>
    <w:rsid w:val="00477563"/>
    <w:rsid w:val="00480297"/>
    <w:rsid w:val="0048080C"/>
    <w:rsid w:val="00480D03"/>
    <w:rsid w:val="00480FF6"/>
    <w:rsid w:val="004811BE"/>
    <w:rsid w:val="00481991"/>
    <w:rsid w:val="00481EB0"/>
    <w:rsid w:val="0048277F"/>
    <w:rsid w:val="00482AC2"/>
    <w:rsid w:val="00483474"/>
    <w:rsid w:val="00484106"/>
    <w:rsid w:val="004849E3"/>
    <w:rsid w:val="00484A62"/>
    <w:rsid w:val="00484BD7"/>
    <w:rsid w:val="00485DB8"/>
    <w:rsid w:val="00486F3F"/>
    <w:rsid w:val="004870F2"/>
    <w:rsid w:val="00487225"/>
    <w:rsid w:val="00490A3C"/>
    <w:rsid w:val="00490B4F"/>
    <w:rsid w:val="004913A2"/>
    <w:rsid w:val="0049141A"/>
    <w:rsid w:val="00491E07"/>
    <w:rsid w:val="00491FAA"/>
    <w:rsid w:val="00492E46"/>
    <w:rsid w:val="00493045"/>
    <w:rsid w:val="0049365C"/>
    <w:rsid w:val="004955AA"/>
    <w:rsid w:val="004955D8"/>
    <w:rsid w:val="00495C98"/>
    <w:rsid w:val="00496721"/>
    <w:rsid w:val="004971B8"/>
    <w:rsid w:val="00497E6C"/>
    <w:rsid w:val="00497FB8"/>
    <w:rsid w:val="004A07BA"/>
    <w:rsid w:val="004A17F7"/>
    <w:rsid w:val="004A18F7"/>
    <w:rsid w:val="004A1BE6"/>
    <w:rsid w:val="004A2BE0"/>
    <w:rsid w:val="004A2FB9"/>
    <w:rsid w:val="004A35E0"/>
    <w:rsid w:val="004A46CA"/>
    <w:rsid w:val="004A4848"/>
    <w:rsid w:val="004A4CD9"/>
    <w:rsid w:val="004A500B"/>
    <w:rsid w:val="004A52B3"/>
    <w:rsid w:val="004A5647"/>
    <w:rsid w:val="004A5804"/>
    <w:rsid w:val="004A67CE"/>
    <w:rsid w:val="004A7936"/>
    <w:rsid w:val="004B0900"/>
    <w:rsid w:val="004B1BA4"/>
    <w:rsid w:val="004B1C42"/>
    <w:rsid w:val="004B310C"/>
    <w:rsid w:val="004B340F"/>
    <w:rsid w:val="004B3813"/>
    <w:rsid w:val="004B3C8A"/>
    <w:rsid w:val="004B41B0"/>
    <w:rsid w:val="004B42DD"/>
    <w:rsid w:val="004B44D0"/>
    <w:rsid w:val="004B5A5E"/>
    <w:rsid w:val="004B5B58"/>
    <w:rsid w:val="004B5F19"/>
    <w:rsid w:val="004B65C6"/>
    <w:rsid w:val="004B6699"/>
    <w:rsid w:val="004B6986"/>
    <w:rsid w:val="004B6EDC"/>
    <w:rsid w:val="004B735E"/>
    <w:rsid w:val="004B7508"/>
    <w:rsid w:val="004B7C05"/>
    <w:rsid w:val="004C0129"/>
    <w:rsid w:val="004C0B3A"/>
    <w:rsid w:val="004C0FA0"/>
    <w:rsid w:val="004C1B4C"/>
    <w:rsid w:val="004C1BCA"/>
    <w:rsid w:val="004C1C67"/>
    <w:rsid w:val="004C253F"/>
    <w:rsid w:val="004C2C6C"/>
    <w:rsid w:val="004C2E4C"/>
    <w:rsid w:val="004C2FD8"/>
    <w:rsid w:val="004C4140"/>
    <w:rsid w:val="004C4249"/>
    <w:rsid w:val="004C4738"/>
    <w:rsid w:val="004C474D"/>
    <w:rsid w:val="004C4B91"/>
    <w:rsid w:val="004C4E6B"/>
    <w:rsid w:val="004C5707"/>
    <w:rsid w:val="004C5AAB"/>
    <w:rsid w:val="004C5EE4"/>
    <w:rsid w:val="004C612D"/>
    <w:rsid w:val="004C69AE"/>
    <w:rsid w:val="004C731A"/>
    <w:rsid w:val="004C743A"/>
    <w:rsid w:val="004C74D6"/>
    <w:rsid w:val="004C7648"/>
    <w:rsid w:val="004D0860"/>
    <w:rsid w:val="004D0D62"/>
    <w:rsid w:val="004D0D69"/>
    <w:rsid w:val="004D13C8"/>
    <w:rsid w:val="004D1587"/>
    <w:rsid w:val="004D17E4"/>
    <w:rsid w:val="004D1E82"/>
    <w:rsid w:val="004D2698"/>
    <w:rsid w:val="004D2748"/>
    <w:rsid w:val="004D2B98"/>
    <w:rsid w:val="004D2B9C"/>
    <w:rsid w:val="004D3A23"/>
    <w:rsid w:val="004D46D8"/>
    <w:rsid w:val="004D4C5C"/>
    <w:rsid w:val="004D4E22"/>
    <w:rsid w:val="004D50BF"/>
    <w:rsid w:val="004D55C3"/>
    <w:rsid w:val="004D581D"/>
    <w:rsid w:val="004D6832"/>
    <w:rsid w:val="004D6AD2"/>
    <w:rsid w:val="004D6D69"/>
    <w:rsid w:val="004D72D1"/>
    <w:rsid w:val="004D786D"/>
    <w:rsid w:val="004D79AB"/>
    <w:rsid w:val="004E13B7"/>
    <w:rsid w:val="004E1807"/>
    <w:rsid w:val="004E1ACF"/>
    <w:rsid w:val="004E1D66"/>
    <w:rsid w:val="004E26DA"/>
    <w:rsid w:val="004E2731"/>
    <w:rsid w:val="004E2DB8"/>
    <w:rsid w:val="004E3267"/>
    <w:rsid w:val="004E3316"/>
    <w:rsid w:val="004E383C"/>
    <w:rsid w:val="004E3FE8"/>
    <w:rsid w:val="004E48AE"/>
    <w:rsid w:val="004E56AF"/>
    <w:rsid w:val="004E5EE4"/>
    <w:rsid w:val="004E656C"/>
    <w:rsid w:val="004E70CB"/>
    <w:rsid w:val="004E76A5"/>
    <w:rsid w:val="004F007D"/>
    <w:rsid w:val="004F02BB"/>
    <w:rsid w:val="004F02C5"/>
    <w:rsid w:val="004F02D0"/>
    <w:rsid w:val="004F044B"/>
    <w:rsid w:val="004F0557"/>
    <w:rsid w:val="004F0CB8"/>
    <w:rsid w:val="004F11C1"/>
    <w:rsid w:val="004F1238"/>
    <w:rsid w:val="004F1A19"/>
    <w:rsid w:val="004F1F72"/>
    <w:rsid w:val="004F2556"/>
    <w:rsid w:val="004F2C9D"/>
    <w:rsid w:val="004F2D8E"/>
    <w:rsid w:val="004F3BF6"/>
    <w:rsid w:val="004F3D2D"/>
    <w:rsid w:val="004F4C8C"/>
    <w:rsid w:val="004F4CD6"/>
    <w:rsid w:val="004F55A8"/>
    <w:rsid w:val="004F59CD"/>
    <w:rsid w:val="004F5B7E"/>
    <w:rsid w:val="004F647B"/>
    <w:rsid w:val="004F78F5"/>
    <w:rsid w:val="005007E5"/>
    <w:rsid w:val="00500966"/>
    <w:rsid w:val="00500BFD"/>
    <w:rsid w:val="00500C2E"/>
    <w:rsid w:val="0050106C"/>
    <w:rsid w:val="005012CE"/>
    <w:rsid w:val="00501464"/>
    <w:rsid w:val="00501631"/>
    <w:rsid w:val="00501811"/>
    <w:rsid w:val="005022EA"/>
    <w:rsid w:val="00502655"/>
    <w:rsid w:val="00503233"/>
    <w:rsid w:val="005035DF"/>
    <w:rsid w:val="00503721"/>
    <w:rsid w:val="00504CAA"/>
    <w:rsid w:val="005051A6"/>
    <w:rsid w:val="00505894"/>
    <w:rsid w:val="00506187"/>
    <w:rsid w:val="00506962"/>
    <w:rsid w:val="0051052C"/>
    <w:rsid w:val="00510742"/>
    <w:rsid w:val="00510B5F"/>
    <w:rsid w:val="00511322"/>
    <w:rsid w:val="0051146F"/>
    <w:rsid w:val="0051148F"/>
    <w:rsid w:val="005116A6"/>
    <w:rsid w:val="00511F2D"/>
    <w:rsid w:val="00512181"/>
    <w:rsid w:val="005125AC"/>
    <w:rsid w:val="00512865"/>
    <w:rsid w:val="00512E10"/>
    <w:rsid w:val="00512F1E"/>
    <w:rsid w:val="00513362"/>
    <w:rsid w:val="00513478"/>
    <w:rsid w:val="00513D15"/>
    <w:rsid w:val="00513DE7"/>
    <w:rsid w:val="00514263"/>
    <w:rsid w:val="00514D99"/>
    <w:rsid w:val="00515033"/>
    <w:rsid w:val="005151B3"/>
    <w:rsid w:val="00515950"/>
    <w:rsid w:val="00515A93"/>
    <w:rsid w:val="00515A9B"/>
    <w:rsid w:val="00515E5A"/>
    <w:rsid w:val="00516184"/>
    <w:rsid w:val="00520BBF"/>
    <w:rsid w:val="00520FAA"/>
    <w:rsid w:val="00521770"/>
    <w:rsid w:val="005225E1"/>
    <w:rsid w:val="00522BE3"/>
    <w:rsid w:val="00523206"/>
    <w:rsid w:val="00523CD5"/>
    <w:rsid w:val="00524C59"/>
    <w:rsid w:val="005263D2"/>
    <w:rsid w:val="005265E4"/>
    <w:rsid w:val="005269D4"/>
    <w:rsid w:val="00527088"/>
    <w:rsid w:val="0052752D"/>
    <w:rsid w:val="0052768C"/>
    <w:rsid w:val="005277C6"/>
    <w:rsid w:val="005309EA"/>
    <w:rsid w:val="00531260"/>
    <w:rsid w:val="005316B3"/>
    <w:rsid w:val="00531AE5"/>
    <w:rsid w:val="00532714"/>
    <w:rsid w:val="00532E2A"/>
    <w:rsid w:val="00533210"/>
    <w:rsid w:val="005333A1"/>
    <w:rsid w:val="00533510"/>
    <w:rsid w:val="005336F9"/>
    <w:rsid w:val="00533A20"/>
    <w:rsid w:val="00533EEE"/>
    <w:rsid w:val="00533F38"/>
    <w:rsid w:val="0053487B"/>
    <w:rsid w:val="00534CE0"/>
    <w:rsid w:val="00534FFC"/>
    <w:rsid w:val="00535F25"/>
    <w:rsid w:val="005360B6"/>
    <w:rsid w:val="005363EB"/>
    <w:rsid w:val="0053643B"/>
    <w:rsid w:val="0053647D"/>
    <w:rsid w:val="00536DC5"/>
    <w:rsid w:val="00537834"/>
    <w:rsid w:val="00537D88"/>
    <w:rsid w:val="00540151"/>
    <w:rsid w:val="005403A5"/>
    <w:rsid w:val="00540E20"/>
    <w:rsid w:val="00542033"/>
    <w:rsid w:val="00542792"/>
    <w:rsid w:val="00542882"/>
    <w:rsid w:val="00542C53"/>
    <w:rsid w:val="005436B9"/>
    <w:rsid w:val="00543A4E"/>
    <w:rsid w:val="0054481A"/>
    <w:rsid w:val="00544B03"/>
    <w:rsid w:val="0054507A"/>
    <w:rsid w:val="00545540"/>
    <w:rsid w:val="00545F2B"/>
    <w:rsid w:val="00546AC4"/>
    <w:rsid w:val="00547831"/>
    <w:rsid w:val="00547884"/>
    <w:rsid w:val="00547B37"/>
    <w:rsid w:val="00547F3C"/>
    <w:rsid w:val="0055082D"/>
    <w:rsid w:val="00550CFE"/>
    <w:rsid w:val="0055149C"/>
    <w:rsid w:val="005518B8"/>
    <w:rsid w:val="00552284"/>
    <w:rsid w:val="00552312"/>
    <w:rsid w:val="005525AA"/>
    <w:rsid w:val="00552AF6"/>
    <w:rsid w:val="00552DDA"/>
    <w:rsid w:val="00553840"/>
    <w:rsid w:val="00553A57"/>
    <w:rsid w:val="00553F42"/>
    <w:rsid w:val="00554003"/>
    <w:rsid w:val="00554113"/>
    <w:rsid w:val="005545C5"/>
    <w:rsid w:val="005548CE"/>
    <w:rsid w:val="005549F9"/>
    <w:rsid w:val="00554A5D"/>
    <w:rsid w:val="00555B48"/>
    <w:rsid w:val="00556807"/>
    <w:rsid w:val="00556978"/>
    <w:rsid w:val="00556AEF"/>
    <w:rsid w:val="00556B67"/>
    <w:rsid w:val="00556BC6"/>
    <w:rsid w:val="00557770"/>
    <w:rsid w:val="00557882"/>
    <w:rsid w:val="00557A6E"/>
    <w:rsid w:val="00557A6F"/>
    <w:rsid w:val="005605CD"/>
    <w:rsid w:val="00560672"/>
    <w:rsid w:val="00560FD5"/>
    <w:rsid w:val="0056107D"/>
    <w:rsid w:val="005610C0"/>
    <w:rsid w:val="005614D2"/>
    <w:rsid w:val="00561A43"/>
    <w:rsid w:val="00562022"/>
    <w:rsid w:val="005624F1"/>
    <w:rsid w:val="00562573"/>
    <w:rsid w:val="00562730"/>
    <w:rsid w:val="0056291D"/>
    <w:rsid w:val="00562D97"/>
    <w:rsid w:val="00563031"/>
    <w:rsid w:val="00563782"/>
    <w:rsid w:val="00564026"/>
    <w:rsid w:val="0056412D"/>
    <w:rsid w:val="00564157"/>
    <w:rsid w:val="00564D76"/>
    <w:rsid w:val="00564F7E"/>
    <w:rsid w:val="00565020"/>
    <w:rsid w:val="0056539D"/>
    <w:rsid w:val="005657E6"/>
    <w:rsid w:val="00565C1F"/>
    <w:rsid w:val="00565C5D"/>
    <w:rsid w:val="00565F7C"/>
    <w:rsid w:val="0056679B"/>
    <w:rsid w:val="00566B01"/>
    <w:rsid w:val="00566F12"/>
    <w:rsid w:val="00567425"/>
    <w:rsid w:val="00567511"/>
    <w:rsid w:val="00567D9B"/>
    <w:rsid w:val="00570425"/>
    <w:rsid w:val="00570647"/>
    <w:rsid w:val="0057102A"/>
    <w:rsid w:val="0057279D"/>
    <w:rsid w:val="00572818"/>
    <w:rsid w:val="00572BF9"/>
    <w:rsid w:val="00573830"/>
    <w:rsid w:val="00574420"/>
    <w:rsid w:val="0057457B"/>
    <w:rsid w:val="00574F88"/>
    <w:rsid w:val="0057505E"/>
    <w:rsid w:val="00575CC2"/>
    <w:rsid w:val="00575D0D"/>
    <w:rsid w:val="0057603B"/>
    <w:rsid w:val="00576283"/>
    <w:rsid w:val="0057752D"/>
    <w:rsid w:val="0057762C"/>
    <w:rsid w:val="00577C36"/>
    <w:rsid w:val="00580BF6"/>
    <w:rsid w:val="00580C2C"/>
    <w:rsid w:val="00580FD8"/>
    <w:rsid w:val="005811C6"/>
    <w:rsid w:val="005812A0"/>
    <w:rsid w:val="005819EA"/>
    <w:rsid w:val="00581AA3"/>
    <w:rsid w:val="00581F34"/>
    <w:rsid w:val="0058221A"/>
    <w:rsid w:val="00582495"/>
    <w:rsid w:val="0058271A"/>
    <w:rsid w:val="00582843"/>
    <w:rsid w:val="00582A6F"/>
    <w:rsid w:val="005832A7"/>
    <w:rsid w:val="00583C1C"/>
    <w:rsid w:val="0058429B"/>
    <w:rsid w:val="00585124"/>
    <w:rsid w:val="00585937"/>
    <w:rsid w:val="00585F81"/>
    <w:rsid w:val="005863FA"/>
    <w:rsid w:val="00586A7C"/>
    <w:rsid w:val="00586C1B"/>
    <w:rsid w:val="005871F6"/>
    <w:rsid w:val="005876E8"/>
    <w:rsid w:val="00587A73"/>
    <w:rsid w:val="00590369"/>
    <w:rsid w:val="0059068F"/>
    <w:rsid w:val="00590867"/>
    <w:rsid w:val="00591AA1"/>
    <w:rsid w:val="005926DE"/>
    <w:rsid w:val="00592710"/>
    <w:rsid w:val="00593841"/>
    <w:rsid w:val="00593A8D"/>
    <w:rsid w:val="00593A93"/>
    <w:rsid w:val="00593BAE"/>
    <w:rsid w:val="00593F10"/>
    <w:rsid w:val="0059414B"/>
    <w:rsid w:val="005944E6"/>
    <w:rsid w:val="00594506"/>
    <w:rsid w:val="005946A2"/>
    <w:rsid w:val="00594AF7"/>
    <w:rsid w:val="00594CBE"/>
    <w:rsid w:val="00594E4F"/>
    <w:rsid w:val="00595079"/>
    <w:rsid w:val="0059530C"/>
    <w:rsid w:val="0059545A"/>
    <w:rsid w:val="00595A06"/>
    <w:rsid w:val="00595DD0"/>
    <w:rsid w:val="00595FA1"/>
    <w:rsid w:val="005961C2"/>
    <w:rsid w:val="0059633B"/>
    <w:rsid w:val="005966D7"/>
    <w:rsid w:val="00597091"/>
    <w:rsid w:val="005970EA"/>
    <w:rsid w:val="00597764"/>
    <w:rsid w:val="005979F8"/>
    <w:rsid w:val="00597BB2"/>
    <w:rsid w:val="00597C55"/>
    <w:rsid w:val="00597C80"/>
    <w:rsid w:val="005A0277"/>
    <w:rsid w:val="005A0ABA"/>
    <w:rsid w:val="005A14D2"/>
    <w:rsid w:val="005A155A"/>
    <w:rsid w:val="005A26A2"/>
    <w:rsid w:val="005A27DE"/>
    <w:rsid w:val="005A3607"/>
    <w:rsid w:val="005A3C91"/>
    <w:rsid w:val="005A3D17"/>
    <w:rsid w:val="005A4177"/>
    <w:rsid w:val="005A47C7"/>
    <w:rsid w:val="005A4F6D"/>
    <w:rsid w:val="005A4FF6"/>
    <w:rsid w:val="005A5BD8"/>
    <w:rsid w:val="005A71AF"/>
    <w:rsid w:val="005B204A"/>
    <w:rsid w:val="005B28B0"/>
    <w:rsid w:val="005B2B6F"/>
    <w:rsid w:val="005B2EA1"/>
    <w:rsid w:val="005B409C"/>
    <w:rsid w:val="005B4994"/>
    <w:rsid w:val="005B4FA8"/>
    <w:rsid w:val="005B6152"/>
    <w:rsid w:val="005B66F5"/>
    <w:rsid w:val="005B6ACF"/>
    <w:rsid w:val="005B7144"/>
    <w:rsid w:val="005B7213"/>
    <w:rsid w:val="005B7C52"/>
    <w:rsid w:val="005B7FB0"/>
    <w:rsid w:val="005C0182"/>
    <w:rsid w:val="005C02DD"/>
    <w:rsid w:val="005C04A9"/>
    <w:rsid w:val="005C08A4"/>
    <w:rsid w:val="005C0E8A"/>
    <w:rsid w:val="005C18D3"/>
    <w:rsid w:val="005C25C3"/>
    <w:rsid w:val="005C25F0"/>
    <w:rsid w:val="005C26D8"/>
    <w:rsid w:val="005C28E4"/>
    <w:rsid w:val="005C29C2"/>
    <w:rsid w:val="005C2DA0"/>
    <w:rsid w:val="005C3837"/>
    <w:rsid w:val="005C38AF"/>
    <w:rsid w:val="005C3BD8"/>
    <w:rsid w:val="005C4BFD"/>
    <w:rsid w:val="005C4D73"/>
    <w:rsid w:val="005C4FC6"/>
    <w:rsid w:val="005C51E2"/>
    <w:rsid w:val="005C5451"/>
    <w:rsid w:val="005C550F"/>
    <w:rsid w:val="005C6740"/>
    <w:rsid w:val="005C7129"/>
    <w:rsid w:val="005C7217"/>
    <w:rsid w:val="005C76F4"/>
    <w:rsid w:val="005C77A6"/>
    <w:rsid w:val="005C7C34"/>
    <w:rsid w:val="005C7EFA"/>
    <w:rsid w:val="005C7F25"/>
    <w:rsid w:val="005D00F1"/>
    <w:rsid w:val="005D0305"/>
    <w:rsid w:val="005D0965"/>
    <w:rsid w:val="005D0B8C"/>
    <w:rsid w:val="005D0D3D"/>
    <w:rsid w:val="005D10C0"/>
    <w:rsid w:val="005D13CF"/>
    <w:rsid w:val="005D1476"/>
    <w:rsid w:val="005D15A9"/>
    <w:rsid w:val="005D16BB"/>
    <w:rsid w:val="005D1A1B"/>
    <w:rsid w:val="005D1F57"/>
    <w:rsid w:val="005D2102"/>
    <w:rsid w:val="005D23DC"/>
    <w:rsid w:val="005D266B"/>
    <w:rsid w:val="005D2857"/>
    <w:rsid w:val="005D2E5A"/>
    <w:rsid w:val="005D3785"/>
    <w:rsid w:val="005D384C"/>
    <w:rsid w:val="005D436D"/>
    <w:rsid w:val="005D53ED"/>
    <w:rsid w:val="005D5705"/>
    <w:rsid w:val="005D5C5E"/>
    <w:rsid w:val="005D63A8"/>
    <w:rsid w:val="005D6451"/>
    <w:rsid w:val="005D650A"/>
    <w:rsid w:val="005D65E2"/>
    <w:rsid w:val="005D663B"/>
    <w:rsid w:val="005D6662"/>
    <w:rsid w:val="005D6C61"/>
    <w:rsid w:val="005D6DB7"/>
    <w:rsid w:val="005D7CD4"/>
    <w:rsid w:val="005E0344"/>
    <w:rsid w:val="005E047B"/>
    <w:rsid w:val="005E079A"/>
    <w:rsid w:val="005E0937"/>
    <w:rsid w:val="005E1953"/>
    <w:rsid w:val="005E2540"/>
    <w:rsid w:val="005E26E9"/>
    <w:rsid w:val="005E2969"/>
    <w:rsid w:val="005E2EDF"/>
    <w:rsid w:val="005E38DD"/>
    <w:rsid w:val="005E3D4C"/>
    <w:rsid w:val="005E3D68"/>
    <w:rsid w:val="005E3EA1"/>
    <w:rsid w:val="005E4B8E"/>
    <w:rsid w:val="005E4DB7"/>
    <w:rsid w:val="005E55F3"/>
    <w:rsid w:val="005E5E01"/>
    <w:rsid w:val="005E6615"/>
    <w:rsid w:val="005E79F7"/>
    <w:rsid w:val="005E7EAB"/>
    <w:rsid w:val="005F0A45"/>
    <w:rsid w:val="005F168F"/>
    <w:rsid w:val="005F1920"/>
    <w:rsid w:val="005F2118"/>
    <w:rsid w:val="005F2289"/>
    <w:rsid w:val="005F2C1C"/>
    <w:rsid w:val="005F2D5B"/>
    <w:rsid w:val="005F2F42"/>
    <w:rsid w:val="005F31FE"/>
    <w:rsid w:val="005F332C"/>
    <w:rsid w:val="005F386C"/>
    <w:rsid w:val="005F4115"/>
    <w:rsid w:val="005F41FA"/>
    <w:rsid w:val="005F4507"/>
    <w:rsid w:val="005F4F17"/>
    <w:rsid w:val="005F5139"/>
    <w:rsid w:val="005F59E0"/>
    <w:rsid w:val="005F5DDD"/>
    <w:rsid w:val="005F6EA5"/>
    <w:rsid w:val="005F738B"/>
    <w:rsid w:val="00600A6D"/>
    <w:rsid w:val="00600AA7"/>
    <w:rsid w:val="00600F6B"/>
    <w:rsid w:val="00600F76"/>
    <w:rsid w:val="00601583"/>
    <w:rsid w:val="00601ECB"/>
    <w:rsid w:val="0060549A"/>
    <w:rsid w:val="00605E17"/>
    <w:rsid w:val="00606033"/>
    <w:rsid w:val="006070FC"/>
    <w:rsid w:val="00607C47"/>
    <w:rsid w:val="0061038E"/>
    <w:rsid w:val="0061051C"/>
    <w:rsid w:val="00610544"/>
    <w:rsid w:val="00611543"/>
    <w:rsid w:val="006119A6"/>
    <w:rsid w:val="00611E3B"/>
    <w:rsid w:val="00611FF9"/>
    <w:rsid w:val="006121A5"/>
    <w:rsid w:val="00612AD7"/>
    <w:rsid w:val="0061304A"/>
    <w:rsid w:val="0061335A"/>
    <w:rsid w:val="006138AC"/>
    <w:rsid w:val="00613F19"/>
    <w:rsid w:val="00614A86"/>
    <w:rsid w:val="00614A9D"/>
    <w:rsid w:val="0061592C"/>
    <w:rsid w:val="00615D8B"/>
    <w:rsid w:val="006160AB"/>
    <w:rsid w:val="0061666E"/>
    <w:rsid w:val="006166F4"/>
    <w:rsid w:val="006169C1"/>
    <w:rsid w:val="00616C14"/>
    <w:rsid w:val="00616D3D"/>
    <w:rsid w:val="00616DFA"/>
    <w:rsid w:val="0061708D"/>
    <w:rsid w:val="00617C8D"/>
    <w:rsid w:val="00622779"/>
    <w:rsid w:val="006230A5"/>
    <w:rsid w:val="0062425E"/>
    <w:rsid w:val="00624383"/>
    <w:rsid w:val="00624813"/>
    <w:rsid w:val="00624B2D"/>
    <w:rsid w:val="0062502B"/>
    <w:rsid w:val="006253A5"/>
    <w:rsid w:val="00625A18"/>
    <w:rsid w:val="0062672D"/>
    <w:rsid w:val="00626919"/>
    <w:rsid w:val="006269DB"/>
    <w:rsid w:val="00626CF4"/>
    <w:rsid w:val="00627509"/>
    <w:rsid w:val="0062759E"/>
    <w:rsid w:val="00627DC1"/>
    <w:rsid w:val="00630148"/>
    <w:rsid w:val="00630346"/>
    <w:rsid w:val="00630493"/>
    <w:rsid w:val="00630744"/>
    <w:rsid w:val="006309FF"/>
    <w:rsid w:val="00630B2C"/>
    <w:rsid w:val="00630D88"/>
    <w:rsid w:val="00631891"/>
    <w:rsid w:val="00631A7D"/>
    <w:rsid w:val="00631EEB"/>
    <w:rsid w:val="00631F32"/>
    <w:rsid w:val="00632594"/>
    <w:rsid w:val="0063288A"/>
    <w:rsid w:val="00632AF7"/>
    <w:rsid w:val="00632D86"/>
    <w:rsid w:val="00632FB1"/>
    <w:rsid w:val="00633CF9"/>
    <w:rsid w:val="006344C0"/>
    <w:rsid w:val="0063453E"/>
    <w:rsid w:val="00634C7A"/>
    <w:rsid w:val="00635589"/>
    <w:rsid w:val="006358B2"/>
    <w:rsid w:val="00636EF7"/>
    <w:rsid w:val="00637474"/>
    <w:rsid w:val="00637B1F"/>
    <w:rsid w:val="00640BE1"/>
    <w:rsid w:val="006410C9"/>
    <w:rsid w:val="006415FA"/>
    <w:rsid w:val="006419FB"/>
    <w:rsid w:val="00641C2B"/>
    <w:rsid w:val="0064253C"/>
    <w:rsid w:val="0064326D"/>
    <w:rsid w:val="006433EC"/>
    <w:rsid w:val="0064380E"/>
    <w:rsid w:val="006450B8"/>
    <w:rsid w:val="00645852"/>
    <w:rsid w:val="00645DBD"/>
    <w:rsid w:val="00647158"/>
    <w:rsid w:val="006474E1"/>
    <w:rsid w:val="00650403"/>
    <w:rsid w:val="00650424"/>
    <w:rsid w:val="00650E83"/>
    <w:rsid w:val="0065163F"/>
    <w:rsid w:val="0065182A"/>
    <w:rsid w:val="00651D45"/>
    <w:rsid w:val="00651E17"/>
    <w:rsid w:val="00651E19"/>
    <w:rsid w:val="00651E52"/>
    <w:rsid w:val="00652DF1"/>
    <w:rsid w:val="00653D93"/>
    <w:rsid w:val="0065471B"/>
    <w:rsid w:val="006564EF"/>
    <w:rsid w:val="0065667C"/>
    <w:rsid w:val="00656EE6"/>
    <w:rsid w:val="00657B54"/>
    <w:rsid w:val="006601A3"/>
    <w:rsid w:val="0066026C"/>
    <w:rsid w:val="00660F8D"/>
    <w:rsid w:val="0066233B"/>
    <w:rsid w:val="006625E3"/>
    <w:rsid w:val="006626C9"/>
    <w:rsid w:val="00662C67"/>
    <w:rsid w:val="0066381A"/>
    <w:rsid w:val="00663AA2"/>
    <w:rsid w:val="00664218"/>
    <w:rsid w:val="00664D63"/>
    <w:rsid w:val="00665C3B"/>
    <w:rsid w:val="00665E3E"/>
    <w:rsid w:val="00665F16"/>
    <w:rsid w:val="006663E2"/>
    <w:rsid w:val="006673E2"/>
    <w:rsid w:val="006679AE"/>
    <w:rsid w:val="00667AF9"/>
    <w:rsid w:val="00667E7F"/>
    <w:rsid w:val="006704CC"/>
    <w:rsid w:val="006710CA"/>
    <w:rsid w:val="00671659"/>
    <w:rsid w:val="00671D39"/>
    <w:rsid w:val="006720A0"/>
    <w:rsid w:val="006725D4"/>
    <w:rsid w:val="006726EB"/>
    <w:rsid w:val="00672C52"/>
    <w:rsid w:val="00672D8A"/>
    <w:rsid w:val="0067302F"/>
    <w:rsid w:val="0067373F"/>
    <w:rsid w:val="00673799"/>
    <w:rsid w:val="006739EA"/>
    <w:rsid w:val="00673B04"/>
    <w:rsid w:val="00673B87"/>
    <w:rsid w:val="00673BC1"/>
    <w:rsid w:val="006746FB"/>
    <w:rsid w:val="006749D7"/>
    <w:rsid w:val="00674DBB"/>
    <w:rsid w:val="00676076"/>
    <w:rsid w:val="00676869"/>
    <w:rsid w:val="00676AC1"/>
    <w:rsid w:val="00676DCE"/>
    <w:rsid w:val="0067728B"/>
    <w:rsid w:val="0067745B"/>
    <w:rsid w:val="006777E9"/>
    <w:rsid w:val="00677C37"/>
    <w:rsid w:val="0068043E"/>
    <w:rsid w:val="006806DD"/>
    <w:rsid w:val="00680AD2"/>
    <w:rsid w:val="00680B8C"/>
    <w:rsid w:val="00680E8F"/>
    <w:rsid w:val="00680EFC"/>
    <w:rsid w:val="00681D64"/>
    <w:rsid w:val="00681E6E"/>
    <w:rsid w:val="00682180"/>
    <w:rsid w:val="00682572"/>
    <w:rsid w:val="00682580"/>
    <w:rsid w:val="006828C0"/>
    <w:rsid w:val="00682BBF"/>
    <w:rsid w:val="00682D02"/>
    <w:rsid w:val="00683149"/>
    <w:rsid w:val="00683181"/>
    <w:rsid w:val="00683971"/>
    <w:rsid w:val="00683E0C"/>
    <w:rsid w:val="00684026"/>
    <w:rsid w:val="006842A2"/>
    <w:rsid w:val="00684B28"/>
    <w:rsid w:val="006850D2"/>
    <w:rsid w:val="006851A5"/>
    <w:rsid w:val="0068748E"/>
    <w:rsid w:val="00687587"/>
    <w:rsid w:val="0068785E"/>
    <w:rsid w:val="0068787F"/>
    <w:rsid w:val="0068790C"/>
    <w:rsid w:val="0068797C"/>
    <w:rsid w:val="00690114"/>
    <w:rsid w:val="00690E45"/>
    <w:rsid w:val="00691227"/>
    <w:rsid w:val="00691451"/>
    <w:rsid w:val="00691C06"/>
    <w:rsid w:val="00691DCD"/>
    <w:rsid w:val="006921E9"/>
    <w:rsid w:val="006924A2"/>
    <w:rsid w:val="006926C1"/>
    <w:rsid w:val="006929B2"/>
    <w:rsid w:val="00693557"/>
    <w:rsid w:val="006935B6"/>
    <w:rsid w:val="00693633"/>
    <w:rsid w:val="0069385A"/>
    <w:rsid w:val="00693AD7"/>
    <w:rsid w:val="00693E0C"/>
    <w:rsid w:val="00693EB8"/>
    <w:rsid w:val="006941FC"/>
    <w:rsid w:val="00694CAC"/>
    <w:rsid w:val="00695E40"/>
    <w:rsid w:val="00696623"/>
    <w:rsid w:val="006966BF"/>
    <w:rsid w:val="00696734"/>
    <w:rsid w:val="006972F6"/>
    <w:rsid w:val="006973F5"/>
    <w:rsid w:val="006A0AFB"/>
    <w:rsid w:val="006A13E3"/>
    <w:rsid w:val="006A14DB"/>
    <w:rsid w:val="006A2181"/>
    <w:rsid w:val="006A224C"/>
    <w:rsid w:val="006A3087"/>
    <w:rsid w:val="006A3347"/>
    <w:rsid w:val="006A3987"/>
    <w:rsid w:val="006A3D8C"/>
    <w:rsid w:val="006A3FB1"/>
    <w:rsid w:val="006A40A1"/>
    <w:rsid w:val="006A41B3"/>
    <w:rsid w:val="006A4731"/>
    <w:rsid w:val="006A4AAB"/>
    <w:rsid w:val="006A4AE5"/>
    <w:rsid w:val="006A4CBE"/>
    <w:rsid w:val="006A51F8"/>
    <w:rsid w:val="006A592E"/>
    <w:rsid w:val="006A5983"/>
    <w:rsid w:val="006A5C37"/>
    <w:rsid w:val="006A604E"/>
    <w:rsid w:val="006A7393"/>
    <w:rsid w:val="006A7C23"/>
    <w:rsid w:val="006A7F1A"/>
    <w:rsid w:val="006B0279"/>
    <w:rsid w:val="006B0712"/>
    <w:rsid w:val="006B0A76"/>
    <w:rsid w:val="006B1125"/>
    <w:rsid w:val="006B1342"/>
    <w:rsid w:val="006B1A62"/>
    <w:rsid w:val="006B1CFC"/>
    <w:rsid w:val="006B1EC4"/>
    <w:rsid w:val="006B2E6F"/>
    <w:rsid w:val="006B31F8"/>
    <w:rsid w:val="006B34E8"/>
    <w:rsid w:val="006B353E"/>
    <w:rsid w:val="006B3DF8"/>
    <w:rsid w:val="006B4521"/>
    <w:rsid w:val="006B467D"/>
    <w:rsid w:val="006B48BB"/>
    <w:rsid w:val="006B4A7E"/>
    <w:rsid w:val="006B4B44"/>
    <w:rsid w:val="006B4EDE"/>
    <w:rsid w:val="006B5313"/>
    <w:rsid w:val="006B5F0E"/>
    <w:rsid w:val="006B5FF1"/>
    <w:rsid w:val="006B60D3"/>
    <w:rsid w:val="006B6101"/>
    <w:rsid w:val="006B62AE"/>
    <w:rsid w:val="006B6616"/>
    <w:rsid w:val="006B6F57"/>
    <w:rsid w:val="006B7073"/>
    <w:rsid w:val="006B720A"/>
    <w:rsid w:val="006B75A7"/>
    <w:rsid w:val="006B75B7"/>
    <w:rsid w:val="006B7A43"/>
    <w:rsid w:val="006B7C49"/>
    <w:rsid w:val="006B7EAA"/>
    <w:rsid w:val="006B7F33"/>
    <w:rsid w:val="006C0557"/>
    <w:rsid w:val="006C08AA"/>
    <w:rsid w:val="006C0F30"/>
    <w:rsid w:val="006C0F3E"/>
    <w:rsid w:val="006C2268"/>
    <w:rsid w:val="006C2667"/>
    <w:rsid w:val="006C2814"/>
    <w:rsid w:val="006C32CA"/>
    <w:rsid w:val="006C4411"/>
    <w:rsid w:val="006C48C1"/>
    <w:rsid w:val="006C4CE4"/>
    <w:rsid w:val="006C5E25"/>
    <w:rsid w:val="006C5EE5"/>
    <w:rsid w:val="006C5FCE"/>
    <w:rsid w:val="006C61FA"/>
    <w:rsid w:val="006C6509"/>
    <w:rsid w:val="006C6C9A"/>
    <w:rsid w:val="006C6D1C"/>
    <w:rsid w:val="006C7D74"/>
    <w:rsid w:val="006C7E74"/>
    <w:rsid w:val="006D00D1"/>
    <w:rsid w:val="006D09E5"/>
    <w:rsid w:val="006D0A70"/>
    <w:rsid w:val="006D0DE3"/>
    <w:rsid w:val="006D0DFB"/>
    <w:rsid w:val="006D1174"/>
    <w:rsid w:val="006D15AF"/>
    <w:rsid w:val="006D2962"/>
    <w:rsid w:val="006D33C8"/>
    <w:rsid w:val="006D4A1D"/>
    <w:rsid w:val="006D5EC5"/>
    <w:rsid w:val="006D63E1"/>
    <w:rsid w:val="006D67EC"/>
    <w:rsid w:val="006D6880"/>
    <w:rsid w:val="006D6C63"/>
    <w:rsid w:val="006D732A"/>
    <w:rsid w:val="006D79A2"/>
    <w:rsid w:val="006D79ED"/>
    <w:rsid w:val="006D7BC3"/>
    <w:rsid w:val="006D7E27"/>
    <w:rsid w:val="006D7E9E"/>
    <w:rsid w:val="006E0099"/>
    <w:rsid w:val="006E0907"/>
    <w:rsid w:val="006E0CC0"/>
    <w:rsid w:val="006E0FA4"/>
    <w:rsid w:val="006E1BC6"/>
    <w:rsid w:val="006E23DC"/>
    <w:rsid w:val="006E3147"/>
    <w:rsid w:val="006E3262"/>
    <w:rsid w:val="006E3527"/>
    <w:rsid w:val="006E373C"/>
    <w:rsid w:val="006E3856"/>
    <w:rsid w:val="006E3AAA"/>
    <w:rsid w:val="006E3BAD"/>
    <w:rsid w:val="006E424F"/>
    <w:rsid w:val="006E439F"/>
    <w:rsid w:val="006E453D"/>
    <w:rsid w:val="006E539E"/>
    <w:rsid w:val="006E5B69"/>
    <w:rsid w:val="006E658E"/>
    <w:rsid w:val="006E6829"/>
    <w:rsid w:val="006E6D71"/>
    <w:rsid w:val="006E6DC8"/>
    <w:rsid w:val="006E73EB"/>
    <w:rsid w:val="006E7E99"/>
    <w:rsid w:val="006F0069"/>
    <w:rsid w:val="006F0097"/>
    <w:rsid w:val="006F048D"/>
    <w:rsid w:val="006F0B06"/>
    <w:rsid w:val="006F1592"/>
    <w:rsid w:val="006F1C95"/>
    <w:rsid w:val="006F2997"/>
    <w:rsid w:val="006F381B"/>
    <w:rsid w:val="006F385A"/>
    <w:rsid w:val="006F4C6E"/>
    <w:rsid w:val="006F4E8F"/>
    <w:rsid w:val="006F5480"/>
    <w:rsid w:val="006F54BE"/>
    <w:rsid w:val="006F57A0"/>
    <w:rsid w:val="006F6071"/>
    <w:rsid w:val="006F656D"/>
    <w:rsid w:val="006F67F4"/>
    <w:rsid w:val="006F6C4A"/>
    <w:rsid w:val="006F7FD7"/>
    <w:rsid w:val="007005CC"/>
    <w:rsid w:val="007016DF"/>
    <w:rsid w:val="00701A17"/>
    <w:rsid w:val="00701CD2"/>
    <w:rsid w:val="00701F60"/>
    <w:rsid w:val="007023A3"/>
    <w:rsid w:val="007027B0"/>
    <w:rsid w:val="00702CE8"/>
    <w:rsid w:val="00703716"/>
    <w:rsid w:val="00703AE5"/>
    <w:rsid w:val="0070410B"/>
    <w:rsid w:val="00704437"/>
    <w:rsid w:val="00704799"/>
    <w:rsid w:val="00704B47"/>
    <w:rsid w:val="00705167"/>
    <w:rsid w:val="00705902"/>
    <w:rsid w:val="00705AA7"/>
    <w:rsid w:val="00706434"/>
    <w:rsid w:val="0070646E"/>
    <w:rsid w:val="0070782A"/>
    <w:rsid w:val="00707E45"/>
    <w:rsid w:val="00707FC9"/>
    <w:rsid w:val="00710138"/>
    <w:rsid w:val="007102C0"/>
    <w:rsid w:val="00710557"/>
    <w:rsid w:val="00710C50"/>
    <w:rsid w:val="00711142"/>
    <w:rsid w:val="00711C41"/>
    <w:rsid w:val="00712978"/>
    <w:rsid w:val="007131A4"/>
    <w:rsid w:val="0071393B"/>
    <w:rsid w:val="00713E4B"/>
    <w:rsid w:val="00713EEE"/>
    <w:rsid w:val="00713F47"/>
    <w:rsid w:val="00714822"/>
    <w:rsid w:val="00715017"/>
    <w:rsid w:val="00715812"/>
    <w:rsid w:val="0071619A"/>
    <w:rsid w:val="007170ED"/>
    <w:rsid w:val="00720DA3"/>
    <w:rsid w:val="00720FDC"/>
    <w:rsid w:val="00721A62"/>
    <w:rsid w:val="00721EB1"/>
    <w:rsid w:val="007227C1"/>
    <w:rsid w:val="00722FFB"/>
    <w:rsid w:val="0072300B"/>
    <w:rsid w:val="0072376C"/>
    <w:rsid w:val="00723810"/>
    <w:rsid w:val="00724062"/>
    <w:rsid w:val="007242FB"/>
    <w:rsid w:val="00724C59"/>
    <w:rsid w:val="007254E8"/>
    <w:rsid w:val="007264DA"/>
    <w:rsid w:val="00726AFA"/>
    <w:rsid w:val="00726B60"/>
    <w:rsid w:val="00726C9E"/>
    <w:rsid w:val="00726E26"/>
    <w:rsid w:val="0072712B"/>
    <w:rsid w:val="0072732A"/>
    <w:rsid w:val="0072776B"/>
    <w:rsid w:val="00727954"/>
    <w:rsid w:val="007300AA"/>
    <w:rsid w:val="007305D5"/>
    <w:rsid w:val="00730714"/>
    <w:rsid w:val="0073093D"/>
    <w:rsid w:val="00730993"/>
    <w:rsid w:val="007309CD"/>
    <w:rsid w:val="00731D42"/>
    <w:rsid w:val="00732245"/>
    <w:rsid w:val="0073233F"/>
    <w:rsid w:val="00732DBE"/>
    <w:rsid w:val="00732E3D"/>
    <w:rsid w:val="00732EF8"/>
    <w:rsid w:val="0073350E"/>
    <w:rsid w:val="007338E2"/>
    <w:rsid w:val="007341B9"/>
    <w:rsid w:val="007343A7"/>
    <w:rsid w:val="00734D53"/>
    <w:rsid w:val="007356D6"/>
    <w:rsid w:val="00735AD3"/>
    <w:rsid w:val="00735D56"/>
    <w:rsid w:val="007362BF"/>
    <w:rsid w:val="0073671B"/>
    <w:rsid w:val="0073682F"/>
    <w:rsid w:val="00736E15"/>
    <w:rsid w:val="00736EB2"/>
    <w:rsid w:val="00736F94"/>
    <w:rsid w:val="0073798B"/>
    <w:rsid w:val="00737B3A"/>
    <w:rsid w:val="00737FC1"/>
    <w:rsid w:val="007401D0"/>
    <w:rsid w:val="00740C88"/>
    <w:rsid w:val="00741424"/>
    <w:rsid w:val="007414D7"/>
    <w:rsid w:val="00741556"/>
    <w:rsid w:val="00741C8B"/>
    <w:rsid w:val="00741CEB"/>
    <w:rsid w:val="007420C4"/>
    <w:rsid w:val="007427EE"/>
    <w:rsid w:val="00743237"/>
    <w:rsid w:val="00743BFF"/>
    <w:rsid w:val="00743DC6"/>
    <w:rsid w:val="00743E55"/>
    <w:rsid w:val="00743E79"/>
    <w:rsid w:val="00743EFD"/>
    <w:rsid w:val="00743FCB"/>
    <w:rsid w:val="00744534"/>
    <w:rsid w:val="00744763"/>
    <w:rsid w:val="007451E2"/>
    <w:rsid w:val="00745DD5"/>
    <w:rsid w:val="0074602B"/>
    <w:rsid w:val="0074668B"/>
    <w:rsid w:val="007467D3"/>
    <w:rsid w:val="00746AF1"/>
    <w:rsid w:val="00747422"/>
    <w:rsid w:val="00747522"/>
    <w:rsid w:val="00747DEC"/>
    <w:rsid w:val="007500EA"/>
    <w:rsid w:val="00750997"/>
    <w:rsid w:val="00751826"/>
    <w:rsid w:val="00751981"/>
    <w:rsid w:val="007527A6"/>
    <w:rsid w:val="007527BE"/>
    <w:rsid w:val="00752A43"/>
    <w:rsid w:val="00752ED4"/>
    <w:rsid w:val="0075317A"/>
    <w:rsid w:val="0075353F"/>
    <w:rsid w:val="00753559"/>
    <w:rsid w:val="0075365B"/>
    <w:rsid w:val="00753C05"/>
    <w:rsid w:val="00753D7E"/>
    <w:rsid w:val="00753F4A"/>
    <w:rsid w:val="00754420"/>
    <w:rsid w:val="00754494"/>
    <w:rsid w:val="00754606"/>
    <w:rsid w:val="00754A10"/>
    <w:rsid w:val="0075510F"/>
    <w:rsid w:val="0075582E"/>
    <w:rsid w:val="007559D6"/>
    <w:rsid w:val="00755DF6"/>
    <w:rsid w:val="007561EF"/>
    <w:rsid w:val="0075681C"/>
    <w:rsid w:val="007579B2"/>
    <w:rsid w:val="00760182"/>
    <w:rsid w:val="00760818"/>
    <w:rsid w:val="00760C99"/>
    <w:rsid w:val="007614C7"/>
    <w:rsid w:val="00761B46"/>
    <w:rsid w:val="00762033"/>
    <w:rsid w:val="007621E2"/>
    <w:rsid w:val="00762CCD"/>
    <w:rsid w:val="007632AB"/>
    <w:rsid w:val="0076336B"/>
    <w:rsid w:val="0076362C"/>
    <w:rsid w:val="00764DAC"/>
    <w:rsid w:val="0076502C"/>
    <w:rsid w:val="007650E9"/>
    <w:rsid w:val="007657BA"/>
    <w:rsid w:val="00765B1A"/>
    <w:rsid w:val="007660FD"/>
    <w:rsid w:val="00766347"/>
    <w:rsid w:val="007664C9"/>
    <w:rsid w:val="0076654A"/>
    <w:rsid w:val="00766567"/>
    <w:rsid w:val="007665A5"/>
    <w:rsid w:val="0077004C"/>
    <w:rsid w:val="007700FD"/>
    <w:rsid w:val="00770C87"/>
    <w:rsid w:val="00771245"/>
    <w:rsid w:val="00771D33"/>
    <w:rsid w:val="00772085"/>
    <w:rsid w:val="00772718"/>
    <w:rsid w:val="00773814"/>
    <w:rsid w:val="00773A41"/>
    <w:rsid w:val="00774418"/>
    <w:rsid w:val="0077472E"/>
    <w:rsid w:val="00774A6F"/>
    <w:rsid w:val="0077569F"/>
    <w:rsid w:val="007756F5"/>
    <w:rsid w:val="00775B59"/>
    <w:rsid w:val="0077607D"/>
    <w:rsid w:val="007761F1"/>
    <w:rsid w:val="00777410"/>
    <w:rsid w:val="007778E2"/>
    <w:rsid w:val="007800EF"/>
    <w:rsid w:val="00780469"/>
    <w:rsid w:val="00780D72"/>
    <w:rsid w:val="00780DE3"/>
    <w:rsid w:val="0078108F"/>
    <w:rsid w:val="007819A1"/>
    <w:rsid w:val="00782986"/>
    <w:rsid w:val="00783C8D"/>
    <w:rsid w:val="00783FB5"/>
    <w:rsid w:val="00784604"/>
    <w:rsid w:val="00784620"/>
    <w:rsid w:val="00784989"/>
    <w:rsid w:val="007849EA"/>
    <w:rsid w:val="00784B74"/>
    <w:rsid w:val="00784D4A"/>
    <w:rsid w:val="0078588A"/>
    <w:rsid w:val="00786699"/>
    <w:rsid w:val="00786A3B"/>
    <w:rsid w:val="00786AAB"/>
    <w:rsid w:val="00786FB4"/>
    <w:rsid w:val="00787089"/>
    <w:rsid w:val="00787438"/>
    <w:rsid w:val="00787A32"/>
    <w:rsid w:val="00787B53"/>
    <w:rsid w:val="007902EE"/>
    <w:rsid w:val="00790B98"/>
    <w:rsid w:val="00790C81"/>
    <w:rsid w:val="00791CE3"/>
    <w:rsid w:val="00792E03"/>
    <w:rsid w:val="00792FE7"/>
    <w:rsid w:val="0079303E"/>
    <w:rsid w:val="0079356D"/>
    <w:rsid w:val="007935E5"/>
    <w:rsid w:val="00793740"/>
    <w:rsid w:val="007939FD"/>
    <w:rsid w:val="00794DAC"/>
    <w:rsid w:val="00795728"/>
    <w:rsid w:val="00796C53"/>
    <w:rsid w:val="00796F88"/>
    <w:rsid w:val="00797855"/>
    <w:rsid w:val="00797915"/>
    <w:rsid w:val="00797AE3"/>
    <w:rsid w:val="00797BDD"/>
    <w:rsid w:val="007A1188"/>
    <w:rsid w:val="007A11CC"/>
    <w:rsid w:val="007A1715"/>
    <w:rsid w:val="007A1873"/>
    <w:rsid w:val="007A18B2"/>
    <w:rsid w:val="007A1B6F"/>
    <w:rsid w:val="007A1CD6"/>
    <w:rsid w:val="007A1E9D"/>
    <w:rsid w:val="007A2501"/>
    <w:rsid w:val="007A2EC2"/>
    <w:rsid w:val="007A3A6D"/>
    <w:rsid w:val="007A3C83"/>
    <w:rsid w:val="007A3ED1"/>
    <w:rsid w:val="007A4E2B"/>
    <w:rsid w:val="007A5699"/>
    <w:rsid w:val="007A5922"/>
    <w:rsid w:val="007A5F05"/>
    <w:rsid w:val="007A6AFF"/>
    <w:rsid w:val="007A6C2E"/>
    <w:rsid w:val="007A6E07"/>
    <w:rsid w:val="007A71FF"/>
    <w:rsid w:val="007B01AA"/>
    <w:rsid w:val="007B0747"/>
    <w:rsid w:val="007B10DE"/>
    <w:rsid w:val="007B1A03"/>
    <w:rsid w:val="007B1E60"/>
    <w:rsid w:val="007B2168"/>
    <w:rsid w:val="007B2987"/>
    <w:rsid w:val="007B2A45"/>
    <w:rsid w:val="007B2C16"/>
    <w:rsid w:val="007B38FC"/>
    <w:rsid w:val="007B3D3E"/>
    <w:rsid w:val="007B42F5"/>
    <w:rsid w:val="007B4556"/>
    <w:rsid w:val="007B5105"/>
    <w:rsid w:val="007B59E5"/>
    <w:rsid w:val="007B60D6"/>
    <w:rsid w:val="007B76EC"/>
    <w:rsid w:val="007C08ED"/>
    <w:rsid w:val="007C0C66"/>
    <w:rsid w:val="007C0D47"/>
    <w:rsid w:val="007C0FD1"/>
    <w:rsid w:val="007C17B7"/>
    <w:rsid w:val="007C1B71"/>
    <w:rsid w:val="007C1CF6"/>
    <w:rsid w:val="007C1FDC"/>
    <w:rsid w:val="007C22CA"/>
    <w:rsid w:val="007C32DB"/>
    <w:rsid w:val="007C3AC1"/>
    <w:rsid w:val="007C3EF6"/>
    <w:rsid w:val="007C40C5"/>
    <w:rsid w:val="007C4DC6"/>
    <w:rsid w:val="007C5B13"/>
    <w:rsid w:val="007C5CC5"/>
    <w:rsid w:val="007C5E03"/>
    <w:rsid w:val="007C5FAB"/>
    <w:rsid w:val="007C68C4"/>
    <w:rsid w:val="007C7006"/>
    <w:rsid w:val="007C72A3"/>
    <w:rsid w:val="007C773F"/>
    <w:rsid w:val="007D0FC5"/>
    <w:rsid w:val="007D151A"/>
    <w:rsid w:val="007D2AAB"/>
    <w:rsid w:val="007D35E1"/>
    <w:rsid w:val="007D3636"/>
    <w:rsid w:val="007D3754"/>
    <w:rsid w:val="007D3981"/>
    <w:rsid w:val="007D3F62"/>
    <w:rsid w:val="007D46C1"/>
    <w:rsid w:val="007D4C65"/>
    <w:rsid w:val="007D58F3"/>
    <w:rsid w:val="007D66DC"/>
    <w:rsid w:val="007D66F3"/>
    <w:rsid w:val="007E045E"/>
    <w:rsid w:val="007E0628"/>
    <w:rsid w:val="007E0A09"/>
    <w:rsid w:val="007E0A52"/>
    <w:rsid w:val="007E0D4D"/>
    <w:rsid w:val="007E1993"/>
    <w:rsid w:val="007E19B5"/>
    <w:rsid w:val="007E2818"/>
    <w:rsid w:val="007E288A"/>
    <w:rsid w:val="007E3190"/>
    <w:rsid w:val="007E349F"/>
    <w:rsid w:val="007E384D"/>
    <w:rsid w:val="007E3D49"/>
    <w:rsid w:val="007E46E2"/>
    <w:rsid w:val="007E5F95"/>
    <w:rsid w:val="007E66E1"/>
    <w:rsid w:val="007E696E"/>
    <w:rsid w:val="007E6E0F"/>
    <w:rsid w:val="007E71C3"/>
    <w:rsid w:val="007E76B7"/>
    <w:rsid w:val="007E7C51"/>
    <w:rsid w:val="007E7F1F"/>
    <w:rsid w:val="007F02A7"/>
    <w:rsid w:val="007F0307"/>
    <w:rsid w:val="007F142E"/>
    <w:rsid w:val="007F1577"/>
    <w:rsid w:val="007F17FC"/>
    <w:rsid w:val="007F2489"/>
    <w:rsid w:val="007F2DA6"/>
    <w:rsid w:val="007F3611"/>
    <w:rsid w:val="007F4100"/>
    <w:rsid w:val="007F41C5"/>
    <w:rsid w:val="007F4367"/>
    <w:rsid w:val="007F47FF"/>
    <w:rsid w:val="007F488A"/>
    <w:rsid w:val="007F4982"/>
    <w:rsid w:val="007F4F81"/>
    <w:rsid w:val="007F64A0"/>
    <w:rsid w:val="007F6806"/>
    <w:rsid w:val="007F7D16"/>
    <w:rsid w:val="008008CA"/>
    <w:rsid w:val="00800D69"/>
    <w:rsid w:val="00800D75"/>
    <w:rsid w:val="008018C0"/>
    <w:rsid w:val="00801AED"/>
    <w:rsid w:val="008021A3"/>
    <w:rsid w:val="00802C71"/>
    <w:rsid w:val="00802DA5"/>
    <w:rsid w:val="00802FA3"/>
    <w:rsid w:val="0080339B"/>
    <w:rsid w:val="008047BA"/>
    <w:rsid w:val="00804A7C"/>
    <w:rsid w:val="00804FE7"/>
    <w:rsid w:val="008053D4"/>
    <w:rsid w:val="00805809"/>
    <w:rsid w:val="00805EE2"/>
    <w:rsid w:val="008071AC"/>
    <w:rsid w:val="008073A7"/>
    <w:rsid w:val="00807665"/>
    <w:rsid w:val="008077D7"/>
    <w:rsid w:val="00807F43"/>
    <w:rsid w:val="008108A0"/>
    <w:rsid w:val="008109A4"/>
    <w:rsid w:val="00810E78"/>
    <w:rsid w:val="00810F76"/>
    <w:rsid w:val="00811BCD"/>
    <w:rsid w:val="008124D8"/>
    <w:rsid w:val="00812B9E"/>
    <w:rsid w:val="00813C7F"/>
    <w:rsid w:val="00813D0A"/>
    <w:rsid w:val="00814045"/>
    <w:rsid w:val="00814C72"/>
    <w:rsid w:val="0081508B"/>
    <w:rsid w:val="00815225"/>
    <w:rsid w:val="008152D4"/>
    <w:rsid w:val="00815307"/>
    <w:rsid w:val="008154D6"/>
    <w:rsid w:val="0081550A"/>
    <w:rsid w:val="00815565"/>
    <w:rsid w:val="00815AB5"/>
    <w:rsid w:val="00815FA6"/>
    <w:rsid w:val="0081663B"/>
    <w:rsid w:val="008169B5"/>
    <w:rsid w:val="00817EBC"/>
    <w:rsid w:val="008202DA"/>
    <w:rsid w:val="00820C1A"/>
    <w:rsid w:val="00820D63"/>
    <w:rsid w:val="00820E6C"/>
    <w:rsid w:val="00821A34"/>
    <w:rsid w:val="00822082"/>
    <w:rsid w:val="0082228E"/>
    <w:rsid w:val="00822A79"/>
    <w:rsid w:val="0082346C"/>
    <w:rsid w:val="008235FC"/>
    <w:rsid w:val="00823A19"/>
    <w:rsid w:val="00823F90"/>
    <w:rsid w:val="00824E3A"/>
    <w:rsid w:val="008259CC"/>
    <w:rsid w:val="00825D54"/>
    <w:rsid w:val="008261EA"/>
    <w:rsid w:val="00827A7D"/>
    <w:rsid w:val="00827F4C"/>
    <w:rsid w:val="00830D41"/>
    <w:rsid w:val="008311A5"/>
    <w:rsid w:val="00832110"/>
    <w:rsid w:val="0083248A"/>
    <w:rsid w:val="008324B0"/>
    <w:rsid w:val="00833106"/>
    <w:rsid w:val="008332B2"/>
    <w:rsid w:val="00833B5B"/>
    <w:rsid w:val="00833EB3"/>
    <w:rsid w:val="00834D15"/>
    <w:rsid w:val="00834F47"/>
    <w:rsid w:val="00835C84"/>
    <w:rsid w:val="00836DDD"/>
    <w:rsid w:val="00836EF6"/>
    <w:rsid w:val="008375A6"/>
    <w:rsid w:val="00837794"/>
    <w:rsid w:val="008400AB"/>
    <w:rsid w:val="008405E2"/>
    <w:rsid w:val="00840B5D"/>
    <w:rsid w:val="00841987"/>
    <w:rsid w:val="00841A36"/>
    <w:rsid w:val="00841D06"/>
    <w:rsid w:val="008422AD"/>
    <w:rsid w:val="0084257A"/>
    <w:rsid w:val="008430E3"/>
    <w:rsid w:val="00843386"/>
    <w:rsid w:val="00843841"/>
    <w:rsid w:val="00843882"/>
    <w:rsid w:val="0084424D"/>
    <w:rsid w:val="008446E8"/>
    <w:rsid w:val="008449D3"/>
    <w:rsid w:val="00844C84"/>
    <w:rsid w:val="00846478"/>
    <w:rsid w:val="00846565"/>
    <w:rsid w:val="00846FCC"/>
    <w:rsid w:val="00847993"/>
    <w:rsid w:val="00847C7D"/>
    <w:rsid w:val="008506B0"/>
    <w:rsid w:val="00850968"/>
    <w:rsid w:val="00850E96"/>
    <w:rsid w:val="00852469"/>
    <w:rsid w:val="00852C49"/>
    <w:rsid w:val="0085371B"/>
    <w:rsid w:val="00853CAD"/>
    <w:rsid w:val="0085414B"/>
    <w:rsid w:val="00854394"/>
    <w:rsid w:val="008544A0"/>
    <w:rsid w:val="00854620"/>
    <w:rsid w:val="008548C0"/>
    <w:rsid w:val="00854F34"/>
    <w:rsid w:val="00855221"/>
    <w:rsid w:val="008555E8"/>
    <w:rsid w:val="008557BE"/>
    <w:rsid w:val="008557E8"/>
    <w:rsid w:val="00855B4C"/>
    <w:rsid w:val="00855C1D"/>
    <w:rsid w:val="008560C0"/>
    <w:rsid w:val="00856450"/>
    <w:rsid w:val="008567C9"/>
    <w:rsid w:val="00856897"/>
    <w:rsid w:val="00856B86"/>
    <w:rsid w:val="0085726D"/>
    <w:rsid w:val="00857B9B"/>
    <w:rsid w:val="008600A7"/>
    <w:rsid w:val="0086018E"/>
    <w:rsid w:val="00860420"/>
    <w:rsid w:val="00860AB9"/>
    <w:rsid w:val="00860C84"/>
    <w:rsid w:val="00861621"/>
    <w:rsid w:val="00861CF8"/>
    <w:rsid w:val="008627C3"/>
    <w:rsid w:val="008628F9"/>
    <w:rsid w:val="00863134"/>
    <w:rsid w:val="00863281"/>
    <w:rsid w:val="00863B76"/>
    <w:rsid w:val="00865181"/>
    <w:rsid w:val="00865EBC"/>
    <w:rsid w:val="00866432"/>
    <w:rsid w:val="008666FA"/>
    <w:rsid w:val="00866BE1"/>
    <w:rsid w:val="008672D7"/>
    <w:rsid w:val="008674EF"/>
    <w:rsid w:val="00867798"/>
    <w:rsid w:val="00867A97"/>
    <w:rsid w:val="00867C10"/>
    <w:rsid w:val="00867DEE"/>
    <w:rsid w:val="00870042"/>
    <w:rsid w:val="0087026D"/>
    <w:rsid w:val="00870453"/>
    <w:rsid w:val="008704C6"/>
    <w:rsid w:val="008704CD"/>
    <w:rsid w:val="008705B9"/>
    <w:rsid w:val="008712B5"/>
    <w:rsid w:val="008712C7"/>
    <w:rsid w:val="00871B32"/>
    <w:rsid w:val="00871F38"/>
    <w:rsid w:val="00872663"/>
    <w:rsid w:val="00872823"/>
    <w:rsid w:val="00872B8E"/>
    <w:rsid w:val="00873E0E"/>
    <w:rsid w:val="00874409"/>
    <w:rsid w:val="00874A2C"/>
    <w:rsid w:val="00875075"/>
    <w:rsid w:val="008750A9"/>
    <w:rsid w:val="008752CA"/>
    <w:rsid w:val="0087534E"/>
    <w:rsid w:val="008760FF"/>
    <w:rsid w:val="0087655C"/>
    <w:rsid w:val="008766C2"/>
    <w:rsid w:val="008766C6"/>
    <w:rsid w:val="0087696A"/>
    <w:rsid w:val="008775EA"/>
    <w:rsid w:val="00877DF7"/>
    <w:rsid w:val="00877ED6"/>
    <w:rsid w:val="0088024F"/>
    <w:rsid w:val="008803EA"/>
    <w:rsid w:val="00880B0D"/>
    <w:rsid w:val="00881863"/>
    <w:rsid w:val="0088198E"/>
    <w:rsid w:val="008819D4"/>
    <w:rsid w:val="00882D96"/>
    <w:rsid w:val="00883959"/>
    <w:rsid w:val="00883ABC"/>
    <w:rsid w:val="00884168"/>
    <w:rsid w:val="00885642"/>
    <w:rsid w:val="00886272"/>
    <w:rsid w:val="00886A6F"/>
    <w:rsid w:val="00887069"/>
    <w:rsid w:val="008870AD"/>
    <w:rsid w:val="00887305"/>
    <w:rsid w:val="0089018D"/>
    <w:rsid w:val="008901E4"/>
    <w:rsid w:val="00890215"/>
    <w:rsid w:val="00890340"/>
    <w:rsid w:val="00891022"/>
    <w:rsid w:val="0089148F"/>
    <w:rsid w:val="00891AEA"/>
    <w:rsid w:val="00892534"/>
    <w:rsid w:val="00892856"/>
    <w:rsid w:val="00893325"/>
    <w:rsid w:val="008941F2"/>
    <w:rsid w:val="00894415"/>
    <w:rsid w:val="00894C86"/>
    <w:rsid w:val="00894D23"/>
    <w:rsid w:val="00894DC5"/>
    <w:rsid w:val="008950CE"/>
    <w:rsid w:val="0089563B"/>
    <w:rsid w:val="00895719"/>
    <w:rsid w:val="0089591F"/>
    <w:rsid w:val="00895ACB"/>
    <w:rsid w:val="008961CA"/>
    <w:rsid w:val="00896451"/>
    <w:rsid w:val="008967C9"/>
    <w:rsid w:val="00896B54"/>
    <w:rsid w:val="00896D8E"/>
    <w:rsid w:val="00897418"/>
    <w:rsid w:val="00897714"/>
    <w:rsid w:val="00897786"/>
    <w:rsid w:val="0089778D"/>
    <w:rsid w:val="00897942"/>
    <w:rsid w:val="008979FE"/>
    <w:rsid w:val="00897CBF"/>
    <w:rsid w:val="008A02C4"/>
    <w:rsid w:val="008A0D1E"/>
    <w:rsid w:val="008A1A5A"/>
    <w:rsid w:val="008A1B4C"/>
    <w:rsid w:val="008A1E87"/>
    <w:rsid w:val="008A3EC1"/>
    <w:rsid w:val="008A3F8B"/>
    <w:rsid w:val="008A40C9"/>
    <w:rsid w:val="008A42BB"/>
    <w:rsid w:val="008A44E2"/>
    <w:rsid w:val="008A47E4"/>
    <w:rsid w:val="008A5E79"/>
    <w:rsid w:val="008A5F53"/>
    <w:rsid w:val="008A5F83"/>
    <w:rsid w:val="008A65FE"/>
    <w:rsid w:val="008A69D6"/>
    <w:rsid w:val="008A6C96"/>
    <w:rsid w:val="008A6F1B"/>
    <w:rsid w:val="008A703C"/>
    <w:rsid w:val="008A731E"/>
    <w:rsid w:val="008A738B"/>
    <w:rsid w:val="008A74C9"/>
    <w:rsid w:val="008A7B0A"/>
    <w:rsid w:val="008A7D98"/>
    <w:rsid w:val="008A7F80"/>
    <w:rsid w:val="008B0BAD"/>
    <w:rsid w:val="008B109D"/>
    <w:rsid w:val="008B1231"/>
    <w:rsid w:val="008B1493"/>
    <w:rsid w:val="008B1739"/>
    <w:rsid w:val="008B1A9A"/>
    <w:rsid w:val="008B2407"/>
    <w:rsid w:val="008B24FE"/>
    <w:rsid w:val="008B293E"/>
    <w:rsid w:val="008B2940"/>
    <w:rsid w:val="008B37B7"/>
    <w:rsid w:val="008B3BCD"/>
    <w:rsid w:val="008B3F1D"/>
    <w:rsid w:val="008B4CFB"/>
    <w:rsid w:val="008B50A2"/>
    <w:rsid w:val="008B699F"/>
    <w:rsid w:val="008B6DAD"/>
    <w:rsid w:val="008B7465"/>
    <w:rsid w:val="008B7BE6"/>
    <w:rsid w:val="008B7C06"/>
    <w:rsid w:val="008B7E0C"/>
    <w:rsid w:val="008B7F9A"/>
    <w:rsid w:val="008C0B40"/>
    <w:rsid w:val="008C10E9"/>
    <w:rsid w:val="008C113B"/>
    <w:rsid w:val="008C18CC"/>
    <w:rsid w:val="008C1EAB"/>
    <w:rsid w:val="008C213F"/>
    <w:rsid w:val="008C333D"/>
    <w:rsid w:val="008C34E6"/>
    <w:rsid w:val="008C3773"/>
    <w:rsid w:val="008C3A0F"/>
    <w:rsid w:val="008C4993"/>
    <w:rsid w:val="008C4DF1"/>
    <w:rsid w:val="008C4E25"/>
    <w:rsid w:val="008C5217"/>
    <w:rsid w:val="008C6A44"/>
    <w:rsid w:val="008C6D5E"/>
    <w:rsid w:val="008C7165"/>
    <w:rsid w:val="008C73D5"/>
    <w:rsid w:val="008C73D7"/>
    <w:rsid w:val="008C749B"/>
    <w:rsid w:val="008C766C"/>
    <w:rsid w:val="008C7F2A"/>
    <w:rsid w:val="008D032E"/>
    <w:rsid w:val="008D041D"/>
    <w:rsid w:val="008D0776"/>
    <w:rsid w:val="008D08DE"/>
    <w:rsid w:val="008D0BEB"/>
    <w:rsid w:val="008D0E8F"/>
    <w:rsid w:val="008D0FC0"/>
    <w:rsid w:val="008D1073"/>
    <w:rsid w:val="008D1A90"/>
    <w:rsid w:val="008D1F85"/>
    <w:rsid w:val="008D21FC"/>
    <w:rsid w:val="008D23B3"/>
    <w:rsid w:val="008D23EF"/>
    <w:rsid w:val="008D2B59"/>
    <w:rsid w:val="008D2D8B"/>
    <w:rsid w:val="008D2F74"/>
    <w:rsid w:val="008D35FF"/>
    <w:rsid w:val="008D3930"/>
    <w:rsid w:val="008D41F9"/>
    <w:rsid w:val="008D4E28"/>
    <w:rsid w:val="008D5468"/>
    <w:rsid w:val="008D55EE"/>
    <w:rsid w:val="008D567B"/>
    <w:rsid w:val="008D569B"/>
    <w:rsid w:val="008D651A"/>
    <w:rsid w:val="008D65A6"/>
    <w:rsid w:val="008D7C1D"/>
    <w:rsid w:val="008E0276"/>
    <w:rsid w:val="008E08BC"/>
    <w:rsid w:val="008E08D3"/>
    <w:rsid w:val="008E12C2"/>
    <w:rsid w:val="008E15A4"/>
    <w:rsid w:val="008E23CC"/>
    <w:rsid w:val="008E2BAA"/>
    <w:rsid w:val="008E2BF6"/>
    <w:rsid w:val="008E3368"/>
    <w:rsid w:val="008E3458"/>
    <w:rsid w:val="008E34E0"/>
    <w:rsid w:val="008E3A67"/>
    <w:rsid w:val="008E3BBF"/>
    <w:rsid w:val="008E44DE"/>
    <w:rsid w:val="008E46C4"/>
    <w:rsid w:val="008E479E"/>
    <w:rsid w:val="008E52B2"/>
    <w:rsid w:val="008E5355"/>
    <w:rsid w:val="008E5627"/>
    <w:rsid w:val="008E6295"/>
    <w:rsid w:val="008E6372"/>
    <w:rsid w:val="008E672C"/>
    <w:rsid w:val="008E6C11"/>
    <w:rsid w:val="008E715D"/>
    <w:rsid w:val="008E7299"/>
    <w:rsid w:val="008E74A9"/>
    <w:rsid w:val="008E75BB"/>
    <w:rsid w:val="008F0192"/>
    <w:rsid w:val="008F09DA"/>
    <w:rsid w:val="008F0A45"/>
    <w:rsid w:val="008F0B69"/>
    <w:rsid w:val="008F1D3C"/>
    <w:rsid w:val="008F1D42"/>
    <w:rsid w:val="008F2099"/>
    <w:rsid w:val="008F246D"/>
    <w:rsid w:val="008F276D"/>
    <w:rsid w:val="008F28E0"/>
    <w:rsid w:val="008F391F"/>
    <w:rsid w:val="008F3D10"/>
    <w:rsid w:val="008F41B0"/>
    <w:rsid w:val="008F4236"/>
    <w:rsid w:val="008F45D3"/>
    <w:rsid w:val="008F4767"/>
    <w:rsid w:val="008F53C3"/>
    <w:rsid w:val="008F6456"/>
    <w:rsid w:val="008F6A21"/>
    <w:rsid w:val="008F6A53"/>
    <w:rsid w:val="008F752C"/>
    <w:rsid w:val="008F788F"/>
    <w:rsid w:val="008F78CC"/>
    <w:rsid w:val="009003C8"/>
    <w:rsid w:val="00900690"/>
    <w:rsid w:val="009008AC"/>
    <w:rsid w:val="0090163F"/>
    <w:rsid w:val="0090173C"/>
    <w:rsid w:val="00901D11"/>
    <w:rsid w:val="0090282D"/>
    <w:rsid w:val="0090316C"/>
    <w:rsid w:val="009035D3"/>
    <w:rsid w:val="0090373E"/>
    <w:rsid w:val="00903C46"/>
    <w:rsid w:val="00903F3B"/>
    <w:rsid w:val="0090403E"/>
    <w:rsid w:val="009041B9"/>
    <w:rsid w:val="009044C6"/>
    <w:rsid w:val="00904FF8"/>
    <w:rsid w:val="0090523B"/>
    <w:rsid w:val="009053F0"/>
    <w:rsid w:val="00905614"/>
    <w:rsid w:val="00905D3E"/>
    <w:rsid w:val="00906C81"/>
    <w:rsid w:val="00906D38"/>
    <w:rsid w:val="00906E05"/>
    <w:rsid w:val="00906EEB"/>
    <w:rsid w:val="009071DC"/>
    <w:rsid w:val="009077C9"/>
    <w:rsid w:val="009103D4"/>
    <w:rsid w:val="00910473"/>
    <w:rsid w:val="00910D25"/>
    <w:rsid w:val="00910D5A"/>
    <w:rsid w:val="009110B7"/>
    <w:rsid w:val="00911108"/>
    <w:rsid w:val="009115A1"/>
    <w:rsid w:val="00911699"/>
    <w:rsid w:val="0091288F"/>
    <w:rsid w:val="00912A9D"/>
    <w:rsid w:val="00913B90"/>
    <w:rsid w:val="00913E40"/>
    <w:rsid w:val="009148BA"/>
    <w:rsid w:val="00914E14"/>
    <w:rsid w:val="0091541F"/>
    <w:rsid w:val="00915B3F"/>
    <w:rsid w:val="00915C8C"/>
    <w:rsid w:val="00915E6D"/>
    <w:rsid w:val="009162D9"/>
    <w:rsid w:val="00916680"/>
    <w:rsid w:val="009172F8"/>
    <w:rsid w:val="0091770B"/>
    <w:rsid w:val="0091782D"/>
    <w:rsid w:val="00920355"/>
    <w:rsid w:val="00920CD1"/>
    <w:rsid w:val="009216E8"/>
    <w:rsid w:val="00921709"/>
    <w:rsid w:val="009219B2"/>
    <w:rsid w:val="00921C19"/>
    <w:rsid w:val="00921D1E"/>
    <w:rsid w:val="00922008"/>
    <w:rsid w:val="00922348"/>
    <w:rsid w:val="00922779"/>
    <w:rsid w:val="009227AD"/>
    <w:rsid w:val="00922AD9"/>
    <w:rsid w:val="00922EB0"/>
    <w:rsid w:val="0092426D"/>
    <w:rsid w:val="009257CD"/>
    <w:rsid w:val="009257F0"/>
    <w:rsid w:val="00925945"/>
    <w:rsid w:val="00925BA2"/>
    <w:rsid w:val="00925F83"/>
    <w:rsid w:val="0092654D"/>
    <w:rsid w:val="009302A7"/>
    <w:rsid w:val="00931095"/>
    <w:rsid w:val="009317D1"/>
    <w:rsid w:val="00931B9F"/>
    <w:rsid w:val="00931E1D"/>
    <w:rsid w:val="00932D54"/>
    <w:rsid w:val="009333A3"/>
    <w:rsid w:val="00933BBD"/>
    <w:rsid w:val="00933EE4"/>
    <w:rsid w:val="009345A2"/>
    <w:rsid w:val="00934AB7"/>
    <w:rsid w:val="00934B89"/>
    <w:rsid w:val="00934C2D"/>
    <w:rsid w:val="00935C5B"/>
    <w:rsid w:val="0093609B"/>
    <w:rsid w:val="00936577"/>
    <w:rsid w:val="009365D8"/>
    <w:rsid w:val="00936A50"/>
    <w:rsid w:val="00936D8A"/>
    <w:rsid w:val="0093784E"/>
    <w:rsid w:val="00937A03"/>
    <w:rsid w:val="00937B1D"/>
    <w:rsid w:val="00937CFD"/>
    <w:rsid w:val="00940C65"/>
    <w:rsid w:val="009419A4"/>
    <w:rsid w:val="009426E6"/>
    <w:rsid w:val="00942751"/>
    <w:rsid w:val="00942766"/>
    <w:rsid w:val="0094346D"/>
    <w:rsid w:val="009444C7"/>
    <w:rsid w:val="0094453E"/>
    <w:rsid w:val="00945463"/>
    <w:rsid w:val="009455C0"/>
    <w:rsid w:val="0094595D"/>
    <w:rsid w:val="009464E8"/>
    <w:rsid w:val="00946A27"/>
    <w:rsid w:val="00946D26"/>
    <w:rsid w:val="00947086"/>
    <w:rsid w:val="00947773"/>
    <w:rsid w:val="009479DE"/>
    <w:rsid w:val="00947D22"/>
    <w:rsid w:val="009500FB"/>
    <w:rsid w:val="00950FAC"/>
    <w:rsid w:val="00951409"/>
    <w:rsid w:val="009519DC"/>
    <w:rsid w:val="00951B7F"/>
    <w:rsid w:val="00951CBC"/>
    <w:rsid w:val="009527F1"/>
    <w:rsid w:val="00953013"/>
    <w:rsid w:val="009530B6"/>
    <w:rsid w:val="009536D3"/>
    <w:rsid w:val="0095378B"/>
    <w:rsid w:val="00953861"/>
    <w:rsid w:val="00953A4F"/>
    <w:rsid w:val="00954340"/>
    <w:rsid w:val="00954379"/>
    <w:rsid w:val="009545DE"/>
    <w:rsid w:val="0095472D"/>
    <w:rsid w:val="009549A0"/>
    <w:rsid w:val="00954B05"/>
    <w:rsid w:val="00954C3A"/>
    <w:rsid w:val="00954D3A"/>
    <w:rsid w:val="0095640D"/>
    <w:rsid w:val="00956A11"/>
    <w:rsid w:val="0095717F"/>
    <w:rsid w:val="009572BD"/>
    <w:rsid w:val="00957B65"/>
    <w:rsid w:val="009607F3"/>
    <w:rsid w:val="00960B7F"/>
    <w:rsid w:val="0096156E"/>
    <w:rsid w:val="00961CD7"/>
    <w:rsid w:val="009620EC"/>
    <w:rsid w:val="009621E9"/>
    <w:rsid w:val="00962466"/>
    <w:rsid w:val="00962B4C"/>
    <w:rsid w:val="0096314E"/>
    <w:rsid w:val="00964322"/>
    <w:rsid w:val="009656BC"/>
    <w:rsid w:val="00965BE0"/>
    <w:rsid w:val="0096657F"/>
    <w:rsid w:val="00966995"/>
    <w:rsid w:val="00966EDB"/>
    <w:rsid w:val="00966FDE"/>
    <w:rsid w:val="009670E5"/>
    <w:rsid w:val="0096720E"/>
    <w:rsid w:val="009672A9"/>
    <w:rsid w:val="009675A8"/>
    <w:rsid w:val="00967878"/>
    <w:rsid w:val="00970752"/>
    <w:rsid w:val="009708EC"/>
    <w:rsid w:val="00970AB7"/>
    <w:rsid w:val="0097104D"/>
    <w:rsid w:val="0097164A"/>
    <w:rsid w:val="00971BA8"/>
    <w:rsid w:val="00971D40"/>
    <w:rsid w:val="00971DB4"/>
    <w:rsid w:val="0097203B"/>
    <w:rsid w:val="0097275D"/>
    <w:rsid w:val="009728AA"/>
    <w:rsid w:val="00973092"/>
    <w:rsid w:val="00973362"/>
    <w:rsid w:val="00973CC7"/>
    <w:rsid w:val="00973EE1"/>
    <w:rsid w:val="0097456F"/>
    <w:rsid w:val="00976671"/>
    <w:rsid w:val="009766B4"/>
    <w:rsid w:val="00976A6F"/>
    <w:rsid w:val="00976A7B"/>
    <w:rsid w:val="00976FF4"/>
    <w:rsid w:val="00977BF0"/>
    <w:rsid w:val="00980799"/>
    <w:rsid w:val="0098104E"/>
    <w:rsid w:val="00981A8A"/>
    <w:rsid w:val="00981A8F"/>
    <w:rsid w:val="00981B64"/>
    <w:rsid w:val="00981D62"/>
    <w:rsid w:val="00982629"/>
    <w:rsid w:val="00982BC2"/>
    <w:rsid w:val="00983543"/>
    <w:rsid w:val="00984198"/>
    <w:rsid w:val="00985DC7"/>
    <w:rsid w:val="00985E7E"/>
    <w:rsid w:val="009861AE"/>
    <w:rsid w:val="00986F0D"/>
    <w:rsid w:val="00986F6D"/>
    <w:rsid w:val="0098719C"/>
    <w:rsid w:val="00987202"/>
    <w:rsid w:val="009874C9"/>
    <w:rsid w:val="009876AC"/>
    <w:rsid w:val="00987AB8"/>
    <w:rsid w:val="00987B43"/>
    <w:rsid w:val="009900B8"/>
    <w:rsid w:val="009909FC"/>
    <w:rsid w:val="00990C64"/>
    <w:rsid w:val="00990FD0"/>
    <w:rsid w:val="009914E6"/>
    <w:rsid w:val="00991701"/>
    <w:rsid w:val="00991D8F"/>
    <w:rsid w:val="00992186"/>
    <w:rsid w:val="00992304"/>
    <w:rsid w:val="0099260D"/>
    <w:rsid w:val="00993B40"/>
    <w:rsid w:val="009940DA"/>
    <w:rsid w:val="00994856"/>
    <w:rsid w:val="00994CF0"/>
    <w:rsid w:val="00995520"/>
    <w:rsid w:val="00995C41"/>
    <w:rsid w:val="00995F83"/>
    <w:rsid w:val="00996511"/>
    <w:rsid w:val="009966E6"/>
    <w:rsid w:val="00996753"/>
    <w:rsid w:val="00996BDE"/>
    <w:rsid w:val="00996C12"/>
    <w:rsid w:val="0099712A"/>
    <w:rsid w:val="0099771D"/>
    <w:rsid w:val="009978C1"/>
    <w:rsid w:val="009A0EB4"/>
    <w:rsid w:val="009A10B9"/>
    <w:rsid w:val="009A1AC3"/>
    <w:rsid w:val="009A2983"/>
    <w:rsid w:val="009A2A17"/>
    <w:rsid w:val="009A2F0E"/>
    <w:rsid w:val="009A334C"/>
    <w:rsid w:val="009A3B18"/>
    <w:rsid w:val="009A4392"/>
    <w:rsid w:val="009A5116"/>
    <w:rsid w:val="009A564A"/>
    <w:rsid w:val="009A5D3A"/>
    <w:rsid w:val="009A5D74"/>
    <w:rsid w:val="009A5DAC"/>
    <w:rsid w:val="009A6508"/>
    <w:rsid w:val="009A6D29"/>
    <w:rsid w:val="009A6D8F"/>
    <w:rsid w:val="009A6E24"/>
    <w:rsid w:val="009A7CE6"/>
    <w:rsid w:val="009A7E08"/>
    <w:rsid w:val="009B04DD"/>
    <w:rsid w:val="009B0782"/>
    <w:rsid w:val="009B0A5F"/>
    <w:rsid w:val="009B112C"/>
    <w:rsid w:val="009B11D4"/>
    <w:rsid w:val="009B150B"/>
    <w:rsid w:val="009B156B"/>
    <w:rsid w:val="009B218D"/>
    <w:rsid w:val="009B26E0"/>
    <w:rsid w:val="009B34BA"/>
    <w:rsid w:val="009B3A80"/>
    <w:rsid w:val="009B4443"/>
    <w:rsid w:val="009B4CEC"/>
    <w:rsid w:val="009B5078"/>
    <w:rsid w:val="009B50E4"/>
    <w:rsid w:val="009B51A0"/>
    <w:rsid w:val="009B54FE"/>
    <w:rsid w:val="009B573A"/>
    <w:rsid w:val="009B575A"/>
    <w:rsid w:val="009B5A87"/>
    <w:rsid w:val="009B6977"/>
    <w:rsid w:val="009B6A33"/>
    <w:rsid w:val="009B710C"/>
    <w:rsid w:val="009B76FD"/>
    <w:rsid w:val="009B7AAC"/>
    <w:rsid w:val="009B7F85"/>
    <w:rsid w:val="009C00F4"/>
    <w:rsid w:val="009C06A9"/>
    <w:rsid w:val="009C17F3"/>
    <w:rsid w:val="009C2083"/>
    <w:rsid w:val="009C2542"/>
    <w:rsid w:val="009C2860"/>
    <w:rsid w:val="009C2A79"/>
    <w:rsid w:val="009C2F88"/>
    <w:rsid w:val="009C3AB2"/>
    <w:rsid w:val="009C3EC4"/>
    <w:rsid w:val="009C3F1F"/>
    <w:rsid w:val="009C4323"/>
    <w:rsid w:val="009C451F"/>
    <w:rsid w:val="009C4A63"/>
    <w:rsid w:val="009C4DF9"/>
    <w:rsid w:val="009C503E"/>
    <w:rsid w:val="009C52C6"/>
    <w:rsid w:val="009C5FD3"/>
    <w:rsid w:val="009C618C"/>
    <w:rsid w:val="009C64F4"/>
    <w:rsid w:val="009C7379"/>
    <w:rsid w:val="009C7385"/>
    <w:rsid w:val="009C7637"/>
    <w:rsid w:val="009D029E"/>
    <w:rsid w:val="009D085B"/>
    <w:rsid w:val="009D0E67"/>
    <w:rsid w:val="009D119C"/>
    <w:rsid w:val="009D151B"/>
    <w:rsid w:val="009D195E"/>
    <w:rsid w:val="009D1F94"/>
    <w:rsid w:val="009D23F4"/>
    <w:rsid w:val="009D2C11"/>
    <w:rsid w:val="009D3F27"/>
    <w:rsid w:val="009D4B3C"/>
    <w:rsid w:val="009D4D79"/>
    <w:rsid w:val="009D4EE0"/>
    <w:rsid w:val="009D697B"/>
    <w:rsid w:val="009D6C99"/>
    <w:rsid w:val="009D6EF9"/>
    <w:rsid w:val="009D78CE"/>
    <w:rsid w:val="009D79EA"/>
    <w:rsid w:val="009D7CB2"/>
    <w:rsid w:val="009D7ECD"/>
    <w:rsid w:val="009E09C5"/>
    <w:rsid w:val="009E114B"/>
    <w:rsid w:val="009E1973"/>
    <w:rsid w:val="009E1FC3"/>
    <w:rsid w:val="009E2588"/>
    <w:rsid w:val="009E293A"/>
    <w:rsid w:val="009E2FDE"/>
    <w:rsid w:val="009E39F1"/>
    <w:rsid w:val="009E3DAE"/>
    <w:rsid w:val="009E3F66"/>
    <w:rsid w:val="009E4CC2"/>
    <w:rsid w:val="009E52D2"/>
    <w:rsid w:val="009E5891"/>
    <w:rsid w:val="009E591D"/>
    <w:rsid w:val="009E61E2"/>
    <w:rsid w:val="009E67CD"/>
    <w:rsid w:val="009E6DE6"/>
    <w:rsid w:val="009E7398"/>
    <w:rsid w:val="009E7A34"/>
    <w:rsid w:val="009E7B92"/>
    <w:rsid w:val="009E7C79"/>
    <w:rsid w:val="009F0E71"/>
    <w:rsid w:val="009F0EB7"/>
    <w:rsid w:val="009F2091"/>
    <w:rsid w:val="009F21B2"/>
    <w:rsid w:val="009F349F"/>
    <w:rsid w:val="009F3A17"/>
    <w:rsid w:val="009F4309"/>
    <w:rsid w:val="009F4A0C"/>
    <w:rsid w:val="009F4E45"/>
    <w:rsid w:val="009F6052"/>
    <w:rsid w:val="009F6186"/>
    <w:rsid w:val="009F624F"/>
    <w:rsid w:val="009F6972"/>
    <w:rsid w:val="009F6BFF"/>
    <w:rsid w:val="009F6D4E"/>
    <w:rsid w:val="00A00114"/>
    <w:rsid w:val="00A00CDB"/>
    <w:rsid w:val="00A00EAB"/>
    <w:rsid w:val="00A0167A"/>
    <w:rsid w:val="00A01894"/>
    <w:rsid w:val="00A02776"/>
    <w:rsid w:val="00A028B2"/>
    <w:rsid w:val="00A02B55"/>
    <w:rsid w:val="00A02E8E"/>
    <w:rsid w:val="00A03127"/>
    <w:rsid w:val="00A03FC3"/>
    <w:rsid w:val="00A05143"/>
    <w:rsid w:val="00A057E7"/>
    <w:rsid w:val="00A06432"/>
    <w:rsid w:val="00A069E1"/>
    <w:rsid w:val="00A06A28"/>
    <w:rsid w:val="00A06AB4"/>
    <w:rsid w:val="00A06E59"/>
    <w:rsid w:val="00A06E60"/>
    <w:rsid w:val="00A07329"/>
    <w:rsid w:val="00A0753C"/>
    <w:rsid w:val="00A07911"/>
    <w:rsid w:val="00A07FE2"/>
    <w:rsid w:val="00A1064E"/>
    <w:rsid w:val="00A10BE5"/>
    <w:rsid w:val="00A10F20"/>
    <w:rsid w:val="00A11075"/>
    <w:rsid w:val="00A11374"/>
    <w:rsid w:val="00A11CC6"/>
    <w:rsid w:val="00A12150"/>
    <w:rsid w:val="00A123D3"/>
    <w:rsid w:val="00A13492"/>
    <w:rsid w:val="00A135E4"/>
    <w:rsid w:val="00A13950"/>
    <w:rsid w:val="00A13B00"/>
    <w:rsid w:val="00A13DC6"/>
    <w:rsid w:val="00A13F1A"/>
    <w:rsid w:val="00A14713"/>
    <w:rsid w:val="00A152D5"/>
    <w:rsid w:val="00A1531F"/>
    <w:rsid w:val="00A1542E"/>
    <w:rsid w:val="00A156D5"/>
    <w:rsid w:val="00A15B96"/>
    <w:rsid w:val="00A15E55"/>
    <w:rsid w:val="00A1607A"/>
    <w:rsid w:val="00A16841"/>
    <w:rsid w:val="00A17388"/>
    <w:rsid w:val="00A173BC"/>
    <w:rsid w:val="00A177E0"/>
    <w:rsid w:val="00A17B92"/>
    <w:rsid w:val="00A17BBE"/>
    <w:rsid w:val="00A207B8"/>
    <w:rsid w:val="00A20A96"/>
    <w:rsid w:val="00A20AE1"/>
    <w:rsid w:val="00A21569"/>
    <w:rsid w:val="00A21583"/>
    <w:rsid w:val="00A21A6D"/>
    <w:rsid w:val="00A22043"/>
    <w:rsid w:val="00A223F3"/>
    <w:rsid w:val="00A227F3"/>
    <w:rsid w:val="00A22BE6"/>
    <w:rsid w:val="00A22FA4"/>
    <w:rsid w:val="00A230B8"/>
    <w:rsid w:val="00A2333E"/>
    <w:rsid w:val="00A2336B"/>
    <w:rsid w:val="00A2345E"/>
    <w:rsid w:val="00A2380A"/>
    <w:rsid w:val="00A23C91"/>
    <w:rsid w:val="00A24679"/>
    <w:rsid w:val="00A24694"/>
    <w:rsid w:val="00A25A5C"/>
    <w:rsid w:val="00A26790"/>
    <w:rsid w:val="00A2704C"/>
    <w:rsid w:val="00A27E3F"/>
    <w:rsid w:val="00A30F21"/>
    <w:rsid w:val="00A3138C"/>
    <w:rsid w:val="00A3155B"/>
    <w:rsid w:val="00A31774"/>
    <w:rsid w:val="00A3202F"/>
    <w:rsid w:val="00A32119"/>
    <w:rsid w:val="00A327C3"/>
    <w:rsid w:val="00A32AD5"/>
    <w:rsid w:val="00A32B95"/>
    <w:rsid w:val="00A32D61"/>
    <w:rsid w:val="00A33283"/>
    <w:rsid w:val="00A33384"/>
    <w:rsid w:val="00A33834"/>
    <w:rsid w:val="00A33B25"/>
    <w:rsid w:val="00A342FB"/>
    <w:rsid w:val="00A345BF"/>
    <w:rsid w:val="00A350E5"/>
    <w:rsid w:val="00A357B0"/>
    <w:rsid w:val="00A363E9"/>
    <w:rsid w:val="00A372A0"/>
    <w:rsid w:val="00A375A2"/>
    <w:rsid w:val="00A377EF"/>
    <w:rsid w:val="00A37EB9"/>
    <w:rsid w:val="00A4046F"/>
    <w:rsid w:val="00A4055F"/>
    <w:rsid w:val="00A405C4"/>
    <w:rsid w:val="00A406CC"/>
    <w:rsid w:val="00A41252"/>
    <w:rsid w:val="00A41C84"/>
    <w:rsid w:val="00A41D0B"/>
    <w:rsid w:val="00A41FDC"/>
    <w:rsid w:val="00A4258F"/>
    <w:rsid w:val="00A42C0D"/>
    <w:rsid w:val="00A42C66"/>
    <w:rsid w:val="00A431B2"/>
    <w:rsid w:val="00A438CA"/>
    <w:rsid w:val="00A43A5D"/>
    <w:rsid w:val="00A43AC7"/>
    <w:rsid w:val="00A43D9B"/>
    <w:rsid w:val="00A44669"/>
    <w:rsid w:val="00A4570C"/>
    <w:rsid w:val="00A4669A"/>
    <w:rsid w:val="00A46AC9"/>
    <w:rsid w:val="00A472EC"/>
    <w:rsid w:val="00A474BB"/>
    <w:rsid w:val="00A47960"/>
    <w:rsid w:val="00A50052"/>
    <w:rsid w:val="00A50576"/>
    <w:rsid w:val="00A505FB"/>
    <w:rsid w:val="00A50969"/>
    <w:rsid w:val="00A50F98"/>
    <w:rsid w:val="00A51728"/>
    <w:rsid w:val="00A51A07"/>
    <w:rsid w:val="00A51AC8"/>
    <w:rsid w:val="00A51C1C"/>
    <w:rsid w:val="00A51C9D"/>
    <w:rsid w:val="00A52023"/>
    <w:rsid w:val="00A5240C"/>
    <w:rsid w:val="00A527DA"/>
    <w:rsid w:val="00A528E9"/>
    <w:rsid w:val="00A52AA0"/>
    <w:rsid w:val="00A52AA4"/>
    <w:rsid w:val="00A52D58"/>
    <w:rsid w:val="00A52DDB"/>
    <w:rsid w:val="00A52E5C"/>
    <w:rsid w:val="00A52F91"/>
    <w:rsid w:val="00A533C9"/>
    <w:rsid w:val="00A53D9B"/>
    <w:rsid w:val="00A5463C"/>
    <w:rsid w:val="00A5524A"/>
    <w:rsid w:val="00A5531E"/>
    <w:rsid w:val="00A56054"/>
    <w:rsid w:val="00A564F2"/>
    <w:rsid w:val="00A5667F"/>
    <w:rsid w:val="00A56FBD"/>
    <w:rsid w:val="00A5793F"/>
    <w:rsid w:val="00A57941"/>
    <w:rsid w:val="00A579FE"/>
    <w:rsid w:val="00A57AA4"/>
    <w:rsid w:val="00A606B4"/>
    <w:rsid w:val="00A609B8"/>
    <w:rsid w:val="00A60F0C"/>
    <w:rsid w:val="00A60F13"/>
    <w:rsid w:val="00A615B9"/>
    <w:rsid w:val="00A6324A"/>
    <w:rsid w:val="00A6341F"/>
    <w:rsid w:val="00A63E79"/>
    <w:rsid w:val="00A6420F"/>
    <w:rsid w:val="00A64361"/>
    <w:rsid w:val="00A643D5"/>
    <w:rsid w:val="00A64597"/>
    <w:rsid w:val="00A64C1B"/>
    <w:rsid w:val="00A64F29"/>
    <w:rsid w:val="00A65F7F"/>
    <w:rsid w:val="00A665AC"/>
    <w:rsid w:val="00A667B1"/>
    <w:rsid w:val="00A66873"/>
    <w:rsid w:val="00A6776D"/>
    <w:rsid w:val="00A700B2"/>
    <w:rsid w:val="00A7089B"/>
    <w:rsid w:val="00A70E6E"/>
    <w:rsid w:val="00A70F34"/>
    <w:rsid w:val="00A71237"/>
    <w:rsid w:val="00A72B47"/>
    <w:rsid w:val="00A732A6"/>
    <w:rsid w:val="00A738BE"/>
    <w:rsid w:val="00A74140"/>
    <w:rsid w:val="00A746DC"/>
    <w:rsid w:val="00A74C2A"/>
    <w:rsid w:val="00A74CCB"/>
    <w:rsid w:val="00A75117"/>
    <w:rsid w:val="00A75451"/>
    <w:rsid w:val="00A75B08"/>
    <w:rsid w:val="00A766CE"/>
    <w:rsid w:val="00A769BC"/>
    <w:rsid w:val="00A76BAA"/>
    <w:rsid w:val="00A7734B"/>
    <w:rsid w:val="00A7781E"/>
    <w:rsid w:val="00A77859"/>
    <w:rsid w:val="00A77ECF"/>
    <w:rsid w:val="00A80305"/>
    <w:rsid w:val="00A8038E"/>
    <w:rsid w:val="00A810B1"/>
    <w:rsid w:val="00A82A86"/>
    <w:rsid w:val="00A82A9A"/>
    <w:rsid w:val="00A82C7B"/>
    <w:rsid w:val="00A838F5"/>
    <w:rsid w:val="00A83902"/>
    <w:rsid w:val="00A83D45"/>
    <w:rsid w:val="00A84580"/>
    <w:rsid w:val="00A84659"/>
    <w:rsid w:val="00A84C76"/>
    <w:rsid w:val="00A85898"/>
    <w:rsid w:val="00A85C65"/>
    <w:rsid w:val="00A8642A"/>
    <w:rsid w:val="00A865B3"/>
    <w:rsid w:val="00A867B6"/>
    <w:rsid w:val="00A86C67"/>
    <w:rsid w:val="00A86D2B"/>
    <w:rsid w:val="00A87733"/>
    <w:rsid w:val="00A87C9B"/>
    <w:rsid w:val="00A87E2C"/>
    <w:rsid w:val="00A90A1A"/>
    <w:rsid w:val="00A90BFB"/>
    <w:rsid w:val="00A90E1C"/>
    <w:rsid w:val="00A911E6"/>
    <w:rsid w:val="00A91C79"/>
    <w:rsid w:val="00A92248"/>
    <w:rsid w:val="00A92D4F"/>
    <w:rsid w:val="00A92ED6"/>
    <w:rsid w:val="00A932ED"/>
    <w:rsid w:val="00A939D0"/>
    <w:rsid w:val="00A93F80"/>
    <w:rsid w:val="00A9414A"/>
    <w:rsid w:val="00A94719"/>
    <w:rsid w:val="00A94CA3"/>
    <w:rsid w:val="00A9507D"/>
    <w:rsid w:val="00A95BFB"/>
    <w:rsid w:val="00A968E0"/>
    <w:rsid w:val="00A96A70"/>
    <w:rsid w:val="00A96A74"/>
    <w:rsid w:val="00A96DA0"/>
    <w:rsid w:val="00A9705E"/>
    <w:rsid w:val="00A9710A"/>
    <w:rsid w:val="00A97A27"/>
    <w:rsid w:val="00A97E90"/>
    <w:rsid w:val="00AA0C7D"/>
    <w:rsid w:val="00AA1235"/>
    <w:rsid w:val="00AA1F96"/>
    <w:rsid w:val="00AA224E"/>
    <w:rsid w:val="00AA22BB"/>
    <w:rsid w:val="00AA2A92"/>
    <w:rsid w:val="00AA2EAA"/>
    <w:rsid w:val="00AA3131"/>
    <w:rsid w:val="00AA39C3"/>
    <w:rsid w:val="00AA3FF0"/>
    <w:rsid w:val="00AA51B1"/>
    <w:rsid w:val="00AA55F3"/>
    <w:rsid w:val="00AA62B3"/>
    <w:rsid w:val="00AA6493"/>
    <w:rsid w:val="00AA7238"/>
    <w:rsid w:val="00AA73E4"/>
    <w:rsid w:val="00AA7BF2"/>
    <w:rsid w:val="00AB048F"/>
    <w:rsid w:val="00AB17DB"/>
    <w:rsid w:val="00AB22C5"/>
    <w:rsid w:val="00AB254C"/>
    <w:rsid w:val="00AB2581"/>
    <w:rsid w:val="00AB2936"/>
    <w:rsid w:val="00AB2ECD"/>
    <w:rsid w:val="00AB33B0"/>
    <w:rsid w:val="00AB3E10"/>
    <w:rsid w:val="00AB3E18"/>
    <w:rsid w:val="00AB47F3"/>
    <w:rsid w:val="00AB4E6D"/>
    <w:rsid w:val="00AB4E85"/>
    <w:rsid w:val="00AB55DA"/>
    <w:rsid w:val="00AB57B3"/>
    <w:rsid w:val="00AB6411"/>
    <w:rsid w:val="00AB676D"/>
    <w:rsid w:val="00AB6C75"/>
    <w:rsid w:val="00AB75B3"/>
    <w:rsid w:val="00AB7858"/>
    <w:rsid w:val="00AC0063"/>
    <w:rsid w:val="00AC01D9"/>
    <w:rsid w:val="00AC0A6B"/>
    <w:rsid w:val="00AC0E07"/>
    <w:rsid w:val="00AC17C6"/>
    <w:rsid w:val="00AC1C4B"/>
    <w:rsid w:val="00AC23DF"/>
    <w:rsid w:val="00AC292F"/>
    <w:rsid w:val="00AC2965"/>
    <w:rsid w:val="00AC2F01"/>
    <w:rsid w:val="00AC31E5"/>
    <w:rsid w:val="00AC34BF"/>
    <w:rsid w:val="00AC36E8"/>
    <w:rsid w:val="00AC3A18"/>
    <w:rsid w:val="00AC458D"/>
    <w:rsid w:val="00AC4625"/>
    <w:rsid w:val="00AC48DA"/>
    <w:rsid w:val="00AC4A4A"/>
    <w:rsid w:val="00AC4D0C"/>
    <w:rsid w:val="00AC5139"/>
    <w:rsid w:val="00AC5243"/>
    <w:rsid w:val="00AC525F"/>
    <w:rsid w:val="00AC547D"/>
    <w:rsid w:val="00AC5CFE"/>
    <w:rsid w:val="00AC618E"/>
    <w:rsid w:val="00AC642E"/>
    <w:rsid w:val="00AC6A71"/>
    <w:rsid w:val="00AC6FBF"/>
    <w:rsid w:val="00AC7506"/>
    <w:rsid w:val="00AC7ABC"/>
    <w:rsid w:val="00AC7FB0"/>
    <w:rsid w:val="00AD0A59"/>
    <w:rsid w:val="00AD0AFA"/>
    <w:rsid w:val="00AD0C56"/>
    <w:rsid w:val="00AD1318"/>
    <w:rsid w:val="00AD1402"/>
    <w:rsid w:val="00AD14A0"/>
    <w:rsid w:val="00AD2547"/>
    <w:rsid w:val="00AD292F"/>
    <w:rsid w:val="00AD2A1B"/>
    <w:rsid w:val="00AD2D04"/>
    <w:rsid w:val="00AD3688"/>
    <w:rsid w:val="00AD3877"/>
    <w:rsid w:val="00AD3A9D"/>
    <w:rsid w:val="00AD40A3"/>
    <w:rsid w:val="00AD45B9"/>
    <w:rsid w:val="00AD4787"/>
    <w:rsid w:val="00AD4DE7"/>
    <w:rsid w:val="00AD52F8"/>
    <w:rsid w:val="00AD6E97"/>
    <w:rsid w:val="00AD79FF"/>
    <w:rsid w:val="00AE06DD"/>
    <w:rsid w:val="00AE0955"/>
    <w:rsid w:val="00AE0D10"/>
    <w:rsid w:val="00AE0E56"/>
    <w:rsid w:val="00AE11A1"/>
    <w:rsid w:val="00AE2142"/>
    <w:rsid w:val="00AE30D2"/>
    <w:rsid w:val="00AE375F"/>
    <w:rsid w:val="00AE39A2"/>
    <w:rsid w:val="00AE4120"/>
    <w:rsid w:val="00AE449B"/>
    <w:rsid w:val="00AE46CD"/>
    <w:rsid w:val="00AE4A10"/>
    <w:rsid w:val="00AE4AB1"/>
    <w:rsid w:val="00AE505C"/>
    <w:rsid w:val="00AE5497"/>
    <w:rsid w:val="00AE5853"/>
    <w:rsid w:val="00AE58BA"/>
    <w:rsid w:val="00AE5BE8"/>
    <w:rsid w:val="00AE5FCE"/>
    <w:rsid w:val="00AE6917"/>
    <w:rsid w:val="00AE6934"/>
    <w:rsid w:val="00AE6C9A"/>
    <w:rsid w:val="00AE7783"/>
    <w:rsid w:val="00AE782A"/>
    <w:rsid w:val="00AF002D"/>
    <w:rsid w:val="00AF02B2"/>
    <w:rsid w:val="00AF07A4"/>
    <w:rsid w:val="00AF07C8"/>
    <w:rsid w:val="00AF09EE"/>
    <w:rsid w:val="00AF0AAA"/>
    <w:rsid w:val="00AF0CBB"/>
    <w:rsid w:val="00AF1062"/>
    <w:rsid w:val="00AF11C9"/>
    <w:rsid w:val="00AF13D0"/>
    <w:rsid w:val="00AF1614"/>
    <w:rsid w:val="00AF19B2"/>
    <w:rsid w:val="00AF1BA7"/>
    <w:rsid w:val="00AF3797"/>
    <w:rsid w:val="00AF3BDD"/>
    <w:rsid w:val="00AF4479"/>
    <w:rsid w:val="00AF44FB"/>
    <w:rsid w:val="00AF458C"/>
    <w:rsid w:val="00AF5F42"/>
    <w:rsid w:val="00AF5FC0"/>
    <w:rsid w:val="00AF625C"/>
    <w:rsid w:val="00AF66EA"/>
    <w:rsid w:val="00AF67DE"/>
    <w:rsid w:val="00AF6B3E"/>
    <w:rsid w:val="00AF6E21"/>
    <w:rsid w:val="00AF72BA"/>
    <w:rsid w:val="00AF7339"/>
    <w:rsid w:val="00AF7AF5"/>
    <w:rsid w:val="00AF7EA4"/>
    <w:rsid w:val="00B0064B"/>
    <w:rsid w:val="00B00999"/>
    <w:rsid w:val="00B02654"/>
    <w:rsid w:val="00B02C04"/>
    <w:rsid w:val="00B02E9A"/>
    <w:rsid w:val="00B04240"/>
    <w:rsid w:val="00B0426A"/>
    <w:rsid w:val="00B042C9"/>
    <w:rsid w:val="00B0517D"/>
    <w:rsid w:val="00B05520"/>
    <w:rsid w:val="00B0593E"/>
    <w:rsid w:val="00B0597F"/>
    <w:rsid w:val="00B05D90"/>
    <w:rsid w:val="00B061BA"/>
    <w:rsid w:val="00B0620F"/>
    <w:rsid w:val="00B0644C"/>
    <w:rsid w:val="00B06827"/>
    <w:rsid w:val="00B06AFB"/>
    <w:rsid w:val="00B06DA0"/>
    <w:rsid w:val="00B0713E"/>
    <w:rsid w:val="00B07198"/>
    <w:rsid w:val="00B078EE"/>
    <w:rsid w:val="00B07A26"/>
    <w:rsid w:val="00B101F7"/>
    <w:rsid w:val="00B1048A"/>
    <w:rsid w:val="00B10FE2"/>
    <w:rsid w:val="00B111F0"/>
    <w:rsid w:val="00B11EF0"/>
    <w:rsid w:val="00B12471"/>
    <w:rsid w:val="00B12822"/>
    <w:rsid w:val="00B12D58"/>
    <w:rsid w:val="00B138D5"/>
    <w:rsid w:val="00B1392C"/>
    <w:rsid w:val="00B13FEE"/>
    <w:rsid w:val="00B147A4"/>
    <w:rsid w:val="00B14A27"/>
    <w:rsid w:val="00B14C09"/>
    <w:rsid w:val="00B14C98"/>
    <w:rsid w:val="00B151B5"/>
    <w:rsid w:val="00B158EB"/>
    <w:rsid w:val="00B16D2E"/>
    <w:rsid w:val="00B16F1F"/>
    <w:rsid w:val="00B16F5D"/>
    <w:rsid w:val="00B16FBB"/>
    <w:rsid w:val="00B17318"/>
    <w:rsid w:val="00B17A2C"/>
    <w:rsid w:val="00B200B5"/>
    <w:rsid w:val="00B2052F"/>
    <w:rsid w:val="00B20888"/>
    <w:rsid w:val="00B2101B"/>
    <w:rsid w:val="00B2181C"/>
    <w:rsid w:val="00B21A9E"/>
    <w:rsid w:val="00B21BD6"/>
    <w:rsid w:val="00B2231F"/>
    <w:rsid w:val="00B226C4"/>
    <w:rsid w:val="00B22B9F"/>
    <w:rsid w:val="00B22FAE"/>
    <w:rsid w:val="00B23635"/>
    <w:rsid w:val="00B23A63"/>
    <w:rsid w:val="00B23BC6"/>
    <w:rsid w:val="00B23E3A"/>
    <w:rsid w:val="00B25521"/>
    <w:rsid w:val="00B255C3"/>
    <w:rsid w:val="00B256A7"/>
    <w:rsid w:val="00B25B27"/>
    <w:rsid w:val="00B26478"/>
    <w:rsid w:val="00B264DC"/>
    <w:rsid w:val="00B26BB0"/>
    <w:rsid w:val="00B26F93"/>
    <w:rsid w:val="00B279B0"/>
    <w:rsid w:val="00B27AE9"/>
    <w:rsid w:val="00B3008B"/>
    <w:rsid w:val="00B308DA"/>
    <w:rsid w:val="00B30A0D"/>
    <w:rsid w:val="00B30F58"/>
    <w:rsid w:val="00B31150"/>
    <w:rsid w:val="00B3192C"/>
    <w:rsid w:val="00B326C7"/>
    <w:rsid w:val="00B32C57"/>
    <w:rsid w:val="00B33506"/>
    <w:rsid w:val="00B33909"/>
    <w:rsid w:val="00B33943"/>
    <w:rsid w:val="00B34A64"/>
    <w:rsid w:val="00B34E03"/>
    <w:rsid w:val="00B34E16"/>
    <w:rsid w:val="00B35B75"/>
    <w:rsid w:val="00B35C21"/>
    <w:rsid w:val="00B36743"/>
    <w:rsid w:val="00B367D8"/>
    <w:rsid w:val="00B36EFF"/>
    <w:rsid w:val="00B372F4"/>
    <w:rsid w:val="00B37ADB"/>
    <w:rsid w:val="00B37EB0"/>
    <w:rsid w:val="00B411BB"/>
    <w:rsid w:val="00B41377"/>
    <w:rsid w:val="00B421C6"/>
    <w:rsid w:val="00B421EA"/>
    <w:rsid w:val="00B4290F"/>
    <w:rsid w:val="00B42B8A"/>
    <w:rsid w:val="00B4316F"/>
    <w:rsid w:val="00B43319"/>
    <w:rsid w:val="00B435C1"/>
    <w:rsid w:val="00B43AF0"/>
    <w:rsid w:val="00B43E4D"/>
    <w:rsid w:val="00B44BBA"/>
    <w:rsid w:val="00B44E18"/>
    <w:rsid w:val="00B44E5A"/>
    <w:rsid w:val="00B455AF"/>
    <w:rsid w:val="00B45B19"/>
    <w:rsid w:val="00B45B59"/>
    <w:rsid w:val="00B45C12"/>
    <w:rsid w:val="00B45D78"/>
    <w:rsid w:val="00B46132"/>
    <w:rsid w:val="00B465AB"/>
    <w:rsid w:val="00B47ED3"/>
    <w:rsid w:val="00B50647"/>
    <w:rsid w:val="00B51544"/>
    <w:rsid w:val="00B51D85"/>
    <w:rsid w:val="00B528F1"/>
    <w:rsid w:val="00B531BD"/>
    <w:rsid w:val="00B53AD9"/>
    <w:rsid w:val="00B53F2E"/>
    <w:rsid w:val="00B53F79"/>
    <w:rsid w:val="00B5460F"/>
    <w:rsid w:val="00B54FE6"/>
    <w:rsid w:val="00B55C08"/>
    <w:rsid w:val="00B55EA0"/>
    <w:rsid w:val="00B56093"/>
    <w:rsid w:val="00B56838"/>
    <w:rsid w:val="00B56F12"/>
    <w:rsid w:val="00B5746D"/>
    <w:rsid w:val="00B5752E"/>
    <w:rsid w:val="00B60689"/>
    <w:rsid w:val="00B61147"/>
    <w:rsid w:val="00B61C7A"/>
    <w:rsid w:val="00B61D2B"/>
    <w:rsid w:val="00B61DCF"/>
    <w:rsid w:val="00B62BEE"/>
    <w:rsid w:val="00B63973"/>
    <w:rsid w:val="00B63F1D"/>
    <w:rsid w:val="00B646EE"/>
    <w:rsid w:val="00B64729"/>
    <w:rsid w:val="00B64B9E"/>
    <w:rsid w:val="00B64E14"/>
    <w:rsid w:val="00B6557A"/>
    <w:rsid w:val="00B66076"/>
    <w:rsid w:val="00B674D2"/>
    <w:rsid w:val="00B678BE"/>
    <w:rsid w:val="00B67C7D"/>
    <w:rsid w:val="00B67CBF"/>
    <w:rsid w:val="00B67DA4"/>
    <w:rsid w:val="00B70581"/>
    <w:rsid w:val="00B70BBF"/>
    <w:rsid w:val="00B70F7C"/>
    <w:rsid w:val="00B7136F"/>
    <w:rsid w:val="00B713A6"/>
    <w:rsid w:val="00B713AD"/>
    <w:rsid w:val="00B71627"/>
    <w:rsid w:val="00B71D93"/>
    <w:rsid w:val="00B7228F"/>
    <w:rsid w:val="00B727A0"/>
    <w:rsid w:val="00B727F8"/>
    <w:rsid w:val="00B72AAA"/>
    <w:rsid w:val="00B72D8E"/>
    <w:rsid w:val="00B73338"/>
    <w:rsid w:val="00B734B0"/>
    <w:rsid w:val="00B73FD4"/>
    <w:rsid w:val="00B746CB"/>
    <w:rsid w:val="00B74DAD"/>
    <w:rsid w:val="00B74DCD"/>
    <w:rsid w:val="00B74E5F"/>
    <w:rsid w:val="00B74EFF"/>
    <w:rsid w:val="00B75602"/>
    <w:rsid w:val="00B7567B"/>
    <w:rsid w:val="00B75E63"/>
    <w:rsid w:val="00B76254"/>
    <w:rsid w:val="00B77167"/>
    <w:rsid w:val="00B77220"/>
    <w:rsid w:val="00B7745E"/>
    <w:rsid w:val="00B77637"/>
    <w:rsid w:val="00B77CA0"/>
    <w:rsid w:val="00B8140B"/>
    <w:rsid w:val="00B81DD9"/>
    <w:rsid w:val="00B81F9F"/>
    <w:rsid w:val="00B82053"/>
    <w:rsid w:val="00B82352"/>
    <w:rsid w:val="00B826BE"/>
    <w:rsid w:val="00B82917"/>
    <w:rsid w:val="00B82A6B"/>
    <w:rsid w:val="00B82DD2"/>
    <w:rsid w:val="00B82DEE"/>
    <w:rsid w:val="00B83071"/>
    <w:rsid w:val="00B83087"/>
    <w:rsid w:val="00B837C4"/>
    <w:rsid w:val="00B839A1"/>
    <w:rsid w:val="00B844EB"/>
    <w:rsid w:val="00B8470D"/>
    <w:rsid w:val="00B84D14"/>
    <w:rsid w:val="00B84D99"/>
    <w:rsid w:val="00B84F7D"/>
    <w:rsid w:val="00B853F4"/>
    <w:rsid w:val="00B85913"/>
    <w:rsid w:val="00B85E3A"/>
    <w:rsid w:val="00B8638C"/>
    <w:rsid w:val="00B863DD"/>
    <w:rsid w:val="00B86842"/>
    <w:rsid w:val="00B8704F"/>
    <w:rsid w:val="00B8780F"/>
    <w:rsid w:val="00B879FC"/>
    <w:rsid w:val="00B87F71"/>
    <w:rsid w:val="00B90132"/>
    <w:rsid w:val="00B90A3A"/>
    <w:rsid w:val="00B9139C"/>
    <w:rsid w:val="00B9157D"/>
    <w:rsid w:val="00B918E7"/>
    <w:rsid w:val="00B9196D"/>
    <w:rsid w:val="00B91A0B"/>
    <w:rsid w:val="00B91CCF"/>
    <w:rsid w:val="00B925B1"/>
    <w:rsid w:val="00B92A5E"/>
    <w:rsid w:val="00B93134"/>
    <w:rsid w:val="00B93C35"/>
    <w:rsid w:val="00B93D35"/>
    <w:rsid w:val="00B93E33"/>
    <w:rsid w:val="00B94D6D"/>
    <w:rsid w:val="00B9528E"/>
    <w:rsid w:val="00B952AA"/>
    <w:rsid w:val="00B9580A"/>
    <w:rsid w:val="00B96202"/>
    <w:rsid w:val="00B96A68"/>
    <w:rsid w:val="00BA005E"/>
    <w:rsid w:val="00BA0168"/>
    <w:rsid w:val="00BA06F6"/>
    <w:rsid w:val="00BA1035"/>
    <w:rsid w:val="00BA2407"/>
    <w:rsid w:val="00BA24F2"/>
    <w:rsid w:val="00BA2946"/>
    <w:rsid w:val="00BA2C32"/>
    <w:rsid w:val="00BA3248"/>
    <w:rsid w:val="00BA3450"/>
    <w:rsid w:val="00BA3CFE"/>
    <w:rsid w:val="00BA40A4"/>
    <w:rsid w:val="00BA41B2"/>
    <w:rsid w:val="00BA4525"/>
    <w:rsid w:val="00BA45DA"/>
    <w:rsid w:val="00BA4CD0"/>
    <w:rsid w:val="00BA5862"/>
    <w:rsid w:val="00BA6D3E"/>
    <w:rsid w:val="00BA6DA0"/>
    <w:rsid w:val="00BA6F41"/>
    <w:rsid w:val="00BA73DE"/>
    <w:rsid w:val="00BA79DD"/>
    <w:rsid w:val="00BA7B3A"/>
    <w:rsid w:val="00BB09A1"/>
    <w:rsid w:val="00BB0BE7"/>
    <w:rsid w:val="00BB0D39"/>
    <w:rsid w:val="00BB1537"/>
    <w:rsid w:val="00BB156C"/>
    <w:rsid w:val="00BB1712"/>
    <w:rsid w:val="00BB1B0E"/>
    <w:rsid w:val="00BB206D"/>
    <w:rsid w:val="00BB22FC"/>
    <w:rsid w:val="00BB277C"/>
    <w:rsid w:val="00BB4204"/>
    <w:rsid w:val="00BB43B2"/>
    <w:rsid w:val="00BB46A6"/>
    <w:rsid w:val="00BB5617"/>
    <w:rsid w:val="00BB740E"/>
    <w:rsid w:val="00BB7AD8"/>
    <w:rsid w:val="00BB7EC5"/>
    <w:rsid w:val="00BC1155"/>
    <w:rsid w:val="00BC13AA"/>
    <w:rsid w:val="00BC1E42"/>
    <w:rsid w:val="00BC25FC"/>
    <w:rsid w:val="00BC306E"/>
    <w:rsid w:val="00BC34A6"/>
    <w:rsid w:val="00BC3E7A"/>
    <w:rsid w:val="00BC41B3"/>
    <w:rsid w:val="00BC4C69"/>
    <w:rsid w:val="00BC548B"/>
    <w:rsid w:val="00BC55AD"/>
    <w:rsid w:val="00BC58D9"/>
    <w:rsid w:val="00BC5B75"/>
    <w:rsid w:val="00BC5C3C"/>
    <w:rsid w:val="00BC5CD5"/>
    <w:rsid w:val="00BC6153"/>
    <w:rsid w:val="00BC61FE"/>
    <w:rsid w:val="00BC680D"/>
    <w:rsid w:val="00BC6F7B"/>
    <w:rsid w:val="00BC7B74"/>
    <w:rsid w:val="00BC7FF1"/>
    <w:rsid w:val="00BD0B63"/>
    <w:rsid w:val="00BD0CBD"/>
    <w:rsid w:val="00BD159B"/>
    <w:rsid w:val="00BD160E"/>
    <w:rsid w:val="00BD2FE2"/>
    <w:rsid w:val="00BD3266"/>
    <w:rsid w:val="00BD3494"/>
    <w:rsid w:val="00BD34B7"/>
    <w:rsid w:val="00BD4476"/>
    <w:rsid w:val="00BD448D"/>
    <w:rsid w:val="00BD4651"/>
    <w:rsid w:val="00BD51DE"/>
    <w:rsid w:val="00BD5449"/>
    <w:rsid w:val="00BD56C1"/>
    <w:rsid w:val="00BD5759"/>
    <w:rsid w:val="00BD5A34"/>
    <w:rsid w:val="00BD64F3"/>
    <w:rsid w:val="00BD6A49"/>
    <w:rsid w:val="00BD6C28"/>
    <w:rsid w:val="00BD7221"/>
    <w:rsid w:val="00BD72D9"/>
    <w:rsid w:val="00BD75C3"/>
    <w:rsid w:val="00BD7709"/>
    <w:rsid w:val="00BD78E9"/>
    <w:rsid w:val="00BD7A86"/>
    <w:rsid w:val="00BD7CC9"/>
    <w:rsid w:val="00BD7EE4"/>
    <w:rsid w:val="00BE045A"/>
    <w:rsid w:val="00BE166C"/>
    <w:rsid w:val="00BE1725"/>
    <w:rsid w:val="00BE21D5"/>
    <w:rsid w:val="00BE251A"/>
    <w:rsid w:val="00BE2DAF"/>
    <w:rsid w:val="00BE34A4"/>
    <w:rsid w:val="00BE3803"/>
    <w:rsid w:val="00BE3A8E"/>
    <w:rsid w:val="00BE4A58"/>
    <w:rsid w:val="00BE5159"/>
    <w:rsid w:val="00BE54A5"/>
    <w:rsid w:val="00BE5E4E"/>
    <w:rsid w:val="00BE6209"/>
    <w:rsid w:val="00BE6E5C"/>
    <w:rsid w:val="00BE74D5"/>
    <w:rsid w:val="00BE7BDA"/>
    <w:rsid w:val="00BF0015"/>
    <w:rsid w:val="00BF03E0"/>
    <w:rsid w:val="00BF05EF"/>
    <w:rsid w:val="00BF0DBE"/>
    <w:rsid w:val="00BF1905"/>
    <w:rsid w:val="00BF1B9D"/>
    <w:rsid w:val="00BF241F"/>
    <w:rsid w:val="00BF2513"/>
    <w:rsid w:val="00BF278F"/>
    <w:rsid w:val="00BF320C"/>
    <w:rsid w:val="00BF3809"/>
    <w:rsid w:val="00BF3D81"/>
    <w:rsid w:val="00BF4316"/>
    <w:rsid w:val="00BF61B4"/>
    <w:rsid w:val="00BF6753"/>
    <w:rsid w:val="00BF692F"/>
    <w:rsid w:val="00BF7D6A"/>
    <w:rsid w:val="00C0031A"/>
    <w:rsid w:val="00C0037F"/>
    <w:rsid w:val="00C005B3"/>
    <w:rsid w:val="00C00F75"/>
    <w:rsid w:val="00C0113F"/>
    <w:rsid w:val="00C013F4"/>
    <w:rsid w:val="00C014B6"/>
    <w:rsid w:val="00C0197A"/>
    <w:rsid w:val="00C01E39"/>
    <w:rsid w:val="00C02685"/>
    <w:rsid w:val="00C02BC0"/>
    <w:rsid w:val="00C036DF"/>
    <w:rsid w:val="00C04178"/>
    <w:rsid w:val="00C047BE"/>
    <w:rsid w:val="00C04DEE"/>
    <w:rsid w:val="00C053F6"/>
    <w:rsid w:val="00C05584"/>
    <w:rsid w:val="00C057A2"/>
    <w:rsid w:val="00C05D35"/>
    <w:rsid w:val="00C111BC"/>
    <w:rsid w:val="00C117A1"/>
    <w:rsid w:val="00C1295E"/>
    <w:rsid w:val="00C12A59"/>
    <w:rsid w:val="00C12DFA"/>
    <w:rsid w:val="00C13745"/>
    <w:rsid w:val="00C138C2"/>
    <w:rsid w:val="00C13DA5"/>
    <w:rsid w:val="00C13F09"/>
    <w:rsid w:val="00C13F65"/>
    <w:rsid w:val="00C1447F"/>
    <w:rsid w:val="00C150D8"/>
    <w:rsid w:val="00C15D65"/>
    <w:rsid w:val="00C15EAF"/>
    <w:rsid w:val="00C16805"/>
    <w:rsid w:val="00C16866"/>
    <w:rsid w:val="00C16A68"/>
    <w:rsid w:val="00C205BC"/>
    <w:rsid w:val="00C20857"/>
    <w:rsid w:val="00C213C8"/>
    <w:rsid w:val="00C21F0C"/>
    <w:rsid w:val="00C21FA2"/>
    <w:rsid w:val="00C221CF"/>
    <w:rsid w:val="00C2295F"/>
    <w:rsid w:val="00C238C6"/>
    <w:rsid w:val="00C23D1D"/>
    <w:rsid w:val="00C244D5"/>
    <w:rsid w:val="00C24B44"/>
    <w:rsid w:val="00C24DBA"/>
    <w:rsid w:val="00C24EA1"/>
    <w:rsid w:val="00C250D8"/>
    <w:rsid w:val="00C25645"/>
    <w:rsid w:val="00C25747"/>
    <w:rsid w:val="00C25EAB"/>
    <w:rsid w:val="00C26524"/>
    <w:rsid w:val="00C2654C"/>
    <w:rsid w:val="00C26BCE"/>
    <w:rsid w:val="00C30542"/>
    <w:rsid w:val="00C309F3"/>
    <w:rsid w:val="00C30D30"/>
    <w:rsid w:val="00C31487"/>
    <w:rsid w:val="00C317C0"/>
    <w:rsid w:val="00C31D98"/>
    <w:rsid w:val="00C32927"/>
    <w:rsid w:val="00C32956"/>
    <w:rsid w:val="00C32F6D"/>
    <w:rsid w:val="00C34638"/>
    <w:rsid w:val="00C34D41"/>
    <w:rsid w:val="00C351F1"/>
    <w:rsid w:val="00C357C3"/>
    <w:rsid w:val="00C35D5A"/>
    <w:rsid w:val="00C366FB"/>
    <w:rsid w:val="00C36B85"/>
    <w:rsid w:val="00C36CDF"/>
    <w:rsid w:val="00C37216"/>
    <w:rsid w:val="00C404A1"/>
    <w:rsid w:val="00C407A3"/>
    <w:rsid w:val="00C418E4"/>
    <w:rsid w:val="00C41D24"/>
    <w:rsid w:val="00C42054"/>
    <w:rsid w:val="00C421CA"/>
    <w:rsid w:val="00C42265"/>
    <w:rsid w:val="00C42DD0"/>
    <w:rsid w:val="00C4322E"/>
    <w:rsid w:val="00C436F9"/>
    <w:rsid w:val="00C44A32"/>
    <w:rsid w:val="00C451BC"/>
    <w:rsid w:val="00C45D7E"/>
    <w:rsid w:val="00C46874"/>
    <w:rsid w:val="00C46E3A"/>
    <w:rsid w:val="00C471B2"/>
    <w:rsid w:val="00C47230"/>
    <w:rsid w:val="00C4741E"/>
    <w:rsid w:val="00C47E44"/>
    <w:rsid w:val="00C520EE"/>
    <w:rsid w:val="00C526B7"/>
    <w:rsid w:val="00C52B25"/>
    <w:rsid w:val="00C52F3A"/>
    <w:rsid w:val="00C53F71"/>
    <w:rsid w:val="00C54097"/>
    <w:rsid w:val="00C54281"/>
    <w:rsid w:val="00C54342"/>
    <w:rsid w:val="00C54CC1"/>
    <w:rsid w:val="00C55B28"/>
    <w:rsid w:val="00C55E36"/>
    <w:rsid w:val="00C56456"/>
    <w:rsid w:val="00C56C61"/>
    <w:rsid w:val="00C574C9"/>
    <w:rsid w:val="00C57DC1"/>
    <w:rsid w:val="00C57F31"/>
    <w:rsid w:val="00C60E54"/>
    <w:rsid w:val="00C61182"/>
    <w:rsid w:val="00C618CE"/>
    <w:rsid w:val="00C61C89"/>
    <w:rsid w:val="00C61D96"/>
    <w:rsid w:val="00C6282B"/>
    <w:rsid w:val="00C62F89"/>
    <w:rsid w:val="00C6347A"/>
    <w:rsid w:val="00C63D63"/>
    <w:rsid w:val="00C65140"/>
    <w:rsid w:val="00C65393"/>
    <w:rsid w:val="00C65AB6"/>
    <w:rsid w:val="00C65ABC"/>
    <w:rsid w:val="00C667E9"/>
    <w:rsid w:val="00C6708A"/>
    <w:rsid w:val="00C679BF"/>
    <w:rsid w:val="00C70A75"/>
    <w:rsid w:val="00C714B2"/>
    <w:rsid w:val="00C71636"/>
    <w:rsid w:val="00C71E05"/>
    <w:rsid w:val="00C727E5"/>
    <w:rsid w:val="00C72BA4"/>
    <w:rsid w:val="00C73517"/>
    <w:rsid w:val="00C73C31"/>
    <w:rsid w:val="00C745C0"/>
    <w:rsid w:val="00C7488C"/>
    <w:rsid w:val="00C74D21"/>
    <w:rsid w:val="00C75208"/>
    <w:rsid w:val="00C7536C"/>
    <w:rsid w:val="00C753A4"/>
    <w:rsid w:val="00C755E6"/>
    <w:rsid w:val="00C75777"/>
    <w:rsid w:val="00C75B57"/>
    <w:rsid w:val="00C7618C"/>
    <w:rsid w:val="00C762F9"/>
    <w:rsid w:val="00C76BFD"/>
    <w:rsid w:val="00C76DF8"/>
    <w:rsid w:val="00C772A9"/>
    <w:rsid w:val="00C77849"/>
    <w:rsid w:val="00C77C58"/>
    <w:rsid w:val="00C77DBE"/>
    <w:rsid w:val="00C805C5"/>
    <w:rsid w:val="00C805D3"/>
    <w:rsid w:val="00C81358"/>
    <w:rsid w:val="00C81689"/>
    <w:rsid w:val="00C81AF6"/>
    <w:rsid w:val="00C82EDB"/>
    <w:rsid w:val="00C82FB6"/>
    <w:rsid w:val="00C8306C"/>
    <w:rsid w:val="00C834A2"/>
    <w:rsid w:val="00C836B2"/>
    <w:rsid w:val="00C83EF7"/>
    <w:rsid w:val="00C840C6"/>
    <w:rsid w:val="00C84232"/>
    <w:rsid w:val="00C8443B"/>
    <w:rsid w:val="00C8480D"/>
    <w:rsid w:val="00C848E5"/>
    <w:rsid w:val="00C84A76"/>
    <w:rsid w:val="00C85D78"/>
    <w:rsid w:val="00C86772"/>
    <w:rsid w:val="00C86CEE"/>
    <w:rsid w:val="00C871BC"/>
    <w:rsid w:val="00C878BE"/>
    <w:rsid w:val="00C87C1B"/>
    <w:rsid w:val="00C87DCE"/>
    <w:rsid w:val="00C87DE2"/>
    <w:rsid w:val="00C90251"/>
    <w:rsid w:val="00C905FB"/>
    <w:rsid w:val="00C90C5D"/>
    <w:rsid w:val="00C92067"/>
    <w:rsid w:val="00C92357"/>
    <w:rsid w:val="00C9268A"/>
    <w:rsid w:val="00C92ADF"/>
    <w:rsid w:val="00C92B0F"/>
    <w:rsid w:val="00C9351D"/>
    <w:rsid w:val="00C93627"/>
    <w:rsid w:val="00C93D5B"/>
    <w:rsid w:val="00C9442A"/>
    <w:rsid w:val="00C945BD"/>
    <w:rsid w:val="00C94DFD"/>
    <w:rsid w:val="00C9520E"/>
    <w:rsid w:val="00C959DB"/>
    <w:rsid w:val="00C9655E"/>
    <w:rsid w:val="00C9739B"/>
    <w:rsid w:val="00C97AEC"/>
    <w:rsid w:val="00C97CB6"/>
    <w:rsid w:val="00C97DB8"/>
    <w:rsid w:val="00CA01D8"/>
    <w:rsid w:val="00CA0C0F"/>
    <w:rsid w:val="00CA1869"/>
    <w:rsid w:val="00CA1A5F"/>
    <w:rsid w:val="00CA27A8"/>
    <w:rsid w:val="00CA2A42"/>
    <w:rsid w:val="00CA369F"/>
    <w:rsid w:val="00CA3BA6"/>
    <w:rsid w:val="00CA4052"/>
    <w:rsid w:val="00CA4E22"/>
    <w:rsid w:val="00CA5AAE"/>
    <w:rsid w:val="00CA6032"/>
    <w:rsid w:val="00CA6944"/>
    <w:rsid w:val="00CA6A27"/>
    <w:rsid w:val="00CA6A4C"/>
    <w:rsid w:val="00CA7665"/>
    <w:rsid w:val="00CA7B7B"/>
    <w:rsid w:val="00CA7D81"/>
    <w:rsid w:val="00CA7E09"/>
    <w:rsid w:val="00CA7E92"/>
    <w:rsid w:val="00CB054A"/>
    <w:rsid w:val="00CB0E46"/>
    <w:rsid w:val="00CB1BEF"/>
    <w:rsid w:val="00CB1F45"/>
    <w:rsid w:val="00CB2A79"/>
    <w:rsid w:val="00CB2AFB"/>
    <w:rsid w:val="00CB2F64"/>
    <w:rsid w:val="00CB3419"/>
    <w:rsid w:val="00CB45BB"/>
    <w:rsid w:val="00CB4937"/>
    <w:rsid w:val="00CB49C5"/>
    <w:rsid w:val="00CB50CE"/>
    <w:rsid w:val="00CB5254"/>
    <w:rsid w:val="00CB626B"/>
    <w:rsid w:val="00CB6B3A"/>
    <w:rsid w:val="00CB6D7F"/>
    <w:rsid w:val="00CB6EA7"/>
    <w:rsid w:val="00CC074D"/>
    <w:rsid w:val="00CC0908"/>
    <w:rsid w:val="00CC0D33"/>
    <w:rsid w:val="00CC1276"/>
    <w:rsid w:val="00CC1397"/>
    <w:rsid w:val="00CC1F6E"/>
    <w:rsid w:val="00CC3293"/>
    <w:rsid w:val="00CC3624"/>
    <w:rsid w:val="00CC391A"/>
    <w:rsid w:val="00CC3E4A"/>
    <w:rsid w:val="00CC4076"/>
    <w:rsid w:val="00CC4085"/>
    <w:rsid w:val="00CC56A2"/>
    <w:rsid w:val="00CC6CE0"/>
    <w:rsid w:val="00CC7331"/>
    <w:rsid w:val="00CD0894"/>
    <w:rsid w:val="00CD1576"/>
    <w:rsid w:val="00CD21A9"/>
    <w:rsid w:val="00CD231A"/>
    <w:rsid w:val="00CD29F9"/>
    <w:rsid w:val="00CD2ADE"/>
    <w:rsid w:val="00CD2E10"/>
    <w:rsid w:val="00CD36D6"/>
    <w:rsid w:val="00CD380C"/>
    <w:rsid w:val="00CD43EC"/>
    <w:rsid w:val="00CD47F4"/>
    <w:rsid w:val="00CD4846"/>
    <w:rsid w:val="00CD4DD7"/>
    <w:rsid w:val="00CD50DE"/>
    <w:rsid w:val="00CD5286"/>
    <w:rsid w:val="00CD5E24"/>
    <w:rsid w:val="00CD5E32"/>
    <w:rsid w:val="00CD6169"/>
    <w:rsid w:val="00CD63D9"/>
    <w:rsid w:val="00CD7418"/>
    <w:rsid w:val="00CD7599"/>
    <w:rsid w:val="00CD7A7B"/>
    <w:rsid w:val="00CD7C56"/>
    <w:rsid w:val="00CD7C70"/>
    <w:rsid w:val="00CD7DDC"/>
    <w:rsid w:val="00CE02BB"/>
    <w:rsid w:val="00CE0B8D"/>
    <w:rsid w:val="00CE0E0F"/>
    <w:rsid w:val="00CE113E"/>
    <w:rsid w:val="00CE1B04"/>
    <w:rsid w:val="00CE1EB4"/>
    <w:rsid w:val="00CE243C"/>
    <w:rsid w:val="00CE24F6"/>
    <w:rsid w:val="00CE2C29"/>
    <w:rsid w:val="00CE3040"/>
    <w:rsid w:val="00CE334A"/>
    <w:rsid w:val="00CE337C"/>
    <w:rsid w:val="00CE3C70"/>
    <w:rsid w:val="00CE3DC6"/>
    <w:rsid w:val="00CE426D"/>
    <w:rsid w:val="00CE4299"/>
    <w:rsid w:val="00CE4478"/>
    <w:rsid w:val="00CE4FCA"/>
    <w:rsid w:val="00CE5A80"/>
    <w:rsid w:val="00CE62B7"/>
    <w:rsid w:val="00CE643E"/>
    <w:rsid w:val="00CE65C0"/>
    <w:rsid w:val="00CE6C0E"/>
    <w:rsid w:val="00CE7588"/>
    <w:rsid w:val="00CE7A0A"/>
    <w:rsid w:val="00CE7FEC"/>
    <w:rsid w:val="00CF029F"/>
    <w:rsid w:val="00CF07FB"/>
    <w:rsid w:val="00CF09BE"/>
    <w:rsid w:val="00CF0EB3"/>
    <w:rsid w:val="00CF1CFC"/>
    <w:rsid w:val="00CF1F6E"/>
    <w:rsid w:val="00CF1FA2"/>
    <w:rsid w:val="00CF2CBD"/>
    <w:rsid w:val="00CF32DA"/>
    <w:rsid w:val="00CF3A35"/>
    <w:rsid w:val="00CF48FE"/>
    <w:rsid w:val="00CF6373"/>
    <w:rsid w:val="00CF6A46"/>
    <w:rsid w:val="00CF6BD5"/>
    <w:rsid w:val="00CF7AFC"/>
    <w:rsid w:val="00CF7C8F"/>
    <w:rsid w:val="00D00071"/>
    <w:rsid w:val="00D00D7E"/>
    <w:rsid w:val="00D00DD1"/>
    <w:rsid w:val="00D00FB6"/>
    <w:rsid w:val="00D01EB0"/>
    <w:rsid w:val="00D02871"/>
    <w:rsid w:val="00D02B18"/>
    <w:rsid w:val="00D03393"/>
    <w:rsid w:val="00D03702"/>
    <w:rsid w:val="00D03DB1"/>
    <w:rsid w:val="00D03FC8"/>
    <w:rsid w:val="00D03FEC"/>
    <w:rsid w:val="00D042B4"/>
    <w:rsid w:val="00D047F2"/>
    <w:rsid w:val="00D04E36"/>
    <w:rsid w:val="00D04F70"/>
    <w:rsid w:val="00D0575F"/>
    <w:rsid w:val="00D06126"/>
    <w:rsid w:val="00D06BAA"/>
    <w:rsid w:val="00D07524"/>
    <w:rsid w:val="00D07BFF"/>
    <w:rsid w:val="00D07FD3"/>
    <w:rsid w:val="00D103A2"/>
    <w:rsid w:val="00D10C92"/>
    <w:rsid w:val="00D116ED"/>
    <w:rsid w:val="00D11D23"/>
    <w:rsid w:val="00D1211F"/>
    <w:rsid w:val="00D123E0"/>
    <w:rsid w:val="00D12920"/>
    <w:rsid w:val="00D129AD"/>
    <w:rsid w:val="00D12B9F"/>
    <w:rsid w:val="00D12C1F"/>
    <w:rsid w:val="00D12E0A"/>
    <w:rsid w:val="00D13427"/>
    <w:rsid w:val="00D13556"/>
    <w:rsid w:val="00D13BAE"/>
    <w:rsid w:val="00D15520"/>
    <w:rsid w:val="00D15C86"/>
    <w:rsid w:val="00D161E1"/>
    <w:rsid w:val="00D165A5"/>
    <w:rsid w:val="00D16DF6"/>
    <w:rsid w:val="00D17A0F"/>
    <w:rsid w:val="00D17CC9"/>
    <w:rsid w:val="00D206A5"/>
    <w:rsid w:val="00D213AA"/>
    <w:rsid w:val="00D2164C"/>
    <w:rsid w:val="00D21D11"/>
    <w:rsid w:val="00D244EA"/>
    <w:rsid w:val="00D24585"/>
    <w:rsid w:val="00D248E8"/>
    <w:rsid w:val="00D24B14"/>
    <w:rsid w:val="00D24CBA"/>
    <w:rsid w:val="00D2558D"/>
    <w:rsid w:val="00D25AB4"/>
    <w:rsid w:val="00D260C1"/>
    <w:rsid w:val="00D26417"/>
    <w:rsid w:val="00D266AD"/>
    <w:rsid w:val="00D26A53"/>
    <w:rsid w:val="00D277BD"/>
    <w:rsid w:val="00D279CE"/>
    <w:rsid w:val="00D27C1D"/>
    <w:rsid w:val="00D27CAF"/>
    <w:rsid w:val="00D30EFE"/>
    <w:rsid w:val="00D30F67"/>
    <w:rsid w:val="00D31C52"/>
    <w:rsid w:val="00D326CA"/>
    <w:rsid w:val="00D32D16"/>
    <w:rsid w:val="00D32DA0"/>
    <w:rsid w:val="00D32DFA"/>
    <w:rsid w:val="00D33384"/>
    <w:rsid w:val="00D3360B"/>
    <w:rsid w:val="00D33911"/>
    <w:rsid w:val="00D33F53"/>
    <w:rsid w:val="00D34043"/>
    <w:rsid w:val="00D344DE"/>
    <w:rsid w:val="00D34F3C"/>
    <w:rsid w:val="00D355A9"/>
    <w:rsid w:val="00D3594E"/>
    <w:rsid w:val="00D35CAC"/>
    <w:rsid w:val="00D35DCD"/>
    <w:rsid w:val="00D36083"/>
    <w:rsid w:val="00D3621F"/>
    <w:rsid w:val="00D36552"/>
    <w:rsid w:val="00D3673F"/>
    <w:rsid w:val="00D36943"/>
    <w:rsid w:val="00D36BE6"/>
    <w:rsid w:val="00D36E6D"/>
    <w:rsid w:val="00D37943"/>
    <w:rsid w:val="00D379F9"/>
    <w:rsid w:val="00D4031F"/>
    <w:rsid w:val="00D415B9"/>
    <w:rsid w:val="00D418C6"/>
    <w:rsid w:val="00D420C5"/>
    <w:rsid w:val="00D429A6"/>
    <w:rsid w:val="00D4311C"/>
    <w:rsid w:val="00D431BB"/>
    <w:rsid w:val="00D43473"/>
    <w:rsid w:val="00D434EF"/>
    <w:rsid w:val="00D435A0"/>
    <w:rsid w:val="00D43710"/>
    <w:rsid w:val="00D43931"/>
    <w:rsid w:val="00D43B96"/>
    <w:rsid w:val="00D43E08"/>
    <w:rsid w:val="00D43F8E"/>
    <w:rsid w:val="00D4446D"/>
    <w:rsid w:val="00D44607"/>
    <w:rsid w:val="00D44B40"/>
    <w:rsid w:val="00D44CD4"/>
    <w:rsid w:val="00D44EB3"/>
    <w:rsid w:val="00D44F4F"/>
    <w:rsid w:val="00D45920"/>
    <w:rsid w:val="00D45AF0"/>
    <w:rsid w:val="00D468BA"/>
    <w:rsid w:val="00D468CC"/>
    <w:rsid w:val="00D46B56"/>
    <w:rsid w:val="00D47031"/>
    <w:rsid w:val="00D473C4"/>
    <w:rsid w:val="00D4797D"/>
    <w:rsid w:val="00D50927"/>
    <w:rsid w:val="00D50938"/>
    <w:rsid w:val="00D50E98"/>
    <w:rsid w:val="00D50EDB"/>
    <w:rsid w:val="00D510A3"/>
    <w:rsid w:val="00D5138F"/>
    <w:rsid w:val="00D5165D"/>
    <w:rsid w:val="00D52237"/>
    <w:rsid w:val="00D527E6"/>
    <w:rsid w:val="00D52E63"/>
    <w:rsid w:val="00D53417"/>
    <w:rsid w:val="00D53479"/>
    <w:rsid w:val="00D5387C"/>
    <w:rsid w:val="00D53961"/>
    <w:rsid w:val="00D53F89"/>
    <w:rsid w:val="00D54544"/>
    <w:rsid w:val="00D54847"/>
    <w:rsid w:val="00D549DE"/>
    <w:rsid w:val="00D54AF4"/>
    <w:rsid w:val="00D55C10"/>
    <w:rsid w:val="00D55CED"/>
    <w:rsid w:val="00D55E1A"/>
    <w:rsid w:val="00D568B8"/>
    <w:rsid w:val="00D570A9"/>
    <w:rsid w:val="00D5735C"/>
    <w:rsid w:val="00D575AC"/>
    <w:rsid w:val="00D57751"/>
    <w:rsid w:val="00D57C61"/>
    <w:rsid w:val="00D57D63"/>
    <w:rsid w:val="00D57FC2"/>
    <w:rsid w:val="00D6019F"/>
    <w:rsid w:val="00D60FAE"/>
    <w:rsid w:val="00D610F4"/>
    <w:rsid w:val="00D61D46"/>
    <w:rsid w:val="00D62293"/>
    <w:rsid w:val="00D629A2"/>
    <w:rsid w:val="00D63D98"/>
    <w:rsid w:val="00D64097"/>
    <w:rsid w:val="00D64AF7"/>
    <w:rsid w:val="00D6534C"/>
    <w:rsid w:val="00D66B6C"/>
    <w:rsid w:val="00D66C57"/>
    <w:rsid w:val="00D6714D"/>
    <w:rsid w:val="00D67CA4"/>
    <w:rsid w:val="00D70096"/>
    <w:rsid w:val="00D7072A"/>
    <w:rsid w:val="00D709D8"/>
    <w:rsid w:val="00D71A8A"/>
    <w:rsid w:val="00D71CBB"/>
    <w:rsid w:val="00D71D42"/>
    <w:rsid w:val="00D72171"/>
    <w:rsid w:val="00D72585"/>
    <w:rsid w:val="00D732DE"/>
    <w:rsid w:val="00D7368E"/>
    <w:rsid w:val="00D73700"/>
    <w:rsid w:val="00D74344"/>
    <w:rsid w:val="00D747B0"/>
    <w:rsid w:val="00D74CBC"/>
    <w:rsid w:val="00D7508B"/>
    <w:rsid w:val="00D754D9"/>
    <w:rsid w:val="00D75776"/>
    <w:rsid w:val="00D7594F"/>
    <w:rsid w:val="00D75A06"/>
    <w:rsid w:val="00D75AA2"/>
    <w:rsid w:val="00D75DEE"/>
    <w:rsid w:val="00D75FA6"/>
    <w:rsid w:val="00D760E7"/>
    <w:rsid w:val="00D762E2"/>
    <w:rsid w:val="00D763AE"/>
    <w:rsid w:val="00D77E2A"/>
    <w:rsid w:val="00D77E77"/>
    <w:rsid w:val="00D80393"/>
    <w:rsid w:val="00D8088C"/>
    <w:rsid w:val="00D80ACC"/>
    <w:rsid w:val="00D80B38"/>
    <w:rsid w:val="00D80EA8"/>
    <w:rsid w:val="00D80F3A"/>
    <w:rsid w:val="00D810D8"/>
    <w:rsid w:val="00D82346"/>
    <w:rsid w:val="00D824F3"/>
    <w:rsid w:val="00D8263B"/>
    <w:rsid w:val="00D828B8"/>
    <w:rsid w:val="00D8297A"/>
    <w:rsid w:val="00D82DE5"/>
    <w:rsid w:val="00D8317B"/>
    <w:rsid w:val="00D83596"/>
    <w:rsid w:val="00D83942"/>
    <w:rsid w:val="00D8454F"/>
    <w:rsid w:val="00D857C6"/>
    <w:rsid w:val="00D85D9A"/>
    <w:rsid w:val="00D86263"/>
    <w:rsid w:val="00D86731"/>
    <w:rsid w:val="00D86CA0"/>
    <w:rsid w:val="00D86E89"/>
    <w:rsid w:val="00D874E5"/>
    <w:rsid w:val="00D87A4A"/>
    <w:rsid w:val="00D87B53"/>
    <w:rsid w:val="00D903E5"/>
    <w:rsid w:val="00D90BB2"/>
    <w:rsid w:val="00D91043"/>
    <w:rsid w:val="00D9200A"/>
    <w:rsid w:val="00D92510"/>
    <w:rsid w:val="00D9317F"/>
    <w:rsid w:val="00D93240"/>
    <w:rsid w:val="00D9335E"/>
    <w:rsid w:val="00D933BB"/>
    <w:rsid w:val="00D937A5"/>
    <w:rsid w:val="00D947BE"/>
    <w:rsid w:val="00D95247"/>
    <w:rsid w:val="00D95CF5"/>
    <w:rsid w:val="00D969E4"/>
    <w:rsid w:val="00D97554"/>
    <w:rsid w:val="00D975C6"/>
    <w:rsid w:val="00D97993"/>
    <w:rsid w:val="00D97E8E"/>
    <w:rsid w:val="00DA09F1"/>
    <w:rsid w:val="00DA0F13"/>
    <w:rsid w:val="00DA175F"/>
    <w:rsid w:val="00DA1C2C"/>
    <w:rsid w:val="00DA2C22"/>
    <w:rsid w:val="00DA3196"/>
    <w:rsid w:val="00DA424B"/>
    <w:rsid w:val="00DA4D87"/>
    <w:rsid w:val="00DA50F8"/>
    <w:rsid w:val="00DA5184"/>
    <w:rsid w:val="00DA5361"/>
    <w:rsid w:val="00DA59A3"/>
    <w:rsid w:val="00DA5C21"/>
    <w:rsid w:val="00DA652D"/>
    <w:rsid w:val="00DA69CD"/>
    <w:rsid w:val="00DA6D28"/>
    <w:rsid w:val="00DA6EA4"/>
    <w:rsid w:val="00DA73E8"/>
    <w:rsid w:val="00DA76B1"/>
    <w:rsid w:val="00DB0A51"/>
    <w:rsid w:val="00DB0B49"/>
    <w:rsid w:val="00DB0BAE"/>
    <w:rsid w:val="00DB13DE"/>
    <w:rsid w:val="00DB2386"/>
    <w:rsid w:val="00DB2392"/>
    <w:rsid w:val="00DB2F37"/>
    <w:rsid w:val="00DB31A7"/>
    <w:rsid w:val="00DB3230"/>
    <w:rsid w:val="00DB3AAC"/>
    <w:rsid w:val="00DB4A91"/>
    <w:rsid w:val="00DB4C9B"/>
    <w:rsid w:val="00DB4E36"/>
    <w:rsid w:val="00DB5A01"/>
    <w:rsid w:val="00DB5C22"/>
    <w:rsid w:val="00DB5D91"/>
    <w:rsid w:val="00DB6054"/>
    <w:rsid w:val="00DB6588"/>
    <w:rsid w:val="00DB6B0A"/>
    <w:rsid w:val="00DB6C03"/>
    <w:rsid w:val="00DB750C"/>
    <w:rsid w:val="00DB75AA"/>
    <w:rsid w:val="00DB75FB"/>
    <w:rsid w:val="00DB78BC"/>
    <w:rsid w:val="00DC0040"/>
    <w:rsid w:val="00DC0511"/>
    <w:rsid w:val="00DC127E"/>
    <w:rsid w:val="00DC251C"/>
    <w:rsid w:val="00DC2CC0"/>
    <w:rsid w:val="00DC3123"/>
    <w:rsid w:val="00DC3E8F"/>
    <w:rsid w:val="00DC45A5"/>
    <w:rsid w:val="00DC4615"/>
    <w:rsid w:val="00DC527D"/>
    <w:rsid w:val="00DC52B6"/>
    <w:rsid w:val="00DC5A87"/>
    <w:rsid w:val="00DC6747"/>
    <w:rsid w:val="00DC6CBE"/>
    <w:rsid w:val="00DC7D7C"/>
    <w:rsid w:val="00DD0E54"/>
    <w:rsid w:val="00DD1E11"/>
    <w:rsid w:val="00DD2C14"/>
    <w:rsid w:val="00DD2E6B"/>
    <w:rsid w:val="00DD3787"/>
    <w:rsid w:val="00DD37A7"/>
    <w:rsid w:val="00DD3B17"/>
    <w:rsid w:val="00DD3C34"/>
    <w:rsid w:val="00DD4A5B"/>
    <w:rsid w:val="00DD52AB"/>
    <w:rsid w:val="00DD5B0D"/>
    <w:rsid w:val="00DD5D03"/>
    <w:rsid w:val="00DD6B30"/>
    <w:rsid w:val="00DD6FB0"/>
    <w:rsid w:val="00DD74DF"/>
    <w:rsid w:val="00DD7B02"/>
    <w:rsid w:val="00DE0379"/>
    <w:rsid w:val="00DE11AE"/>
    <w:rsid w:val="00DE14A9"/>
    <w:rsid w:val="00DE3953"/>
    <w:rsid w:val="00DE3CD7"/>
    <w:rsid w:val="00DE3F2F"/>
    <w:rsid w:val="00DE439D"/>
    <w:rsid w:val="00DE4545"/>
    <w:rsid w:val="00DE4EC4"/>
    <w:rsid w:val="00DE580C"/>
    <w:rsid w:val="00DE580E"/>
    <w:rsid w:val="00DE59DB"/>
    <w:rsid w:val="00DE5E3E"/>
    <w:rsid w:val="00DE5EBB"/>
    <w:rsid w:val="00DE5EEE"/>
    <w:rsid w:val="00DE6477"/>
    <w:rsid w:val="00DE6C4D"/>
    <w:rsid w:val="00DE7429"/>
    <w:rsid w:val="00DE75FC"/>
    <w:rsid w:val="00DE7851"/>
    <w:rsid w:val="00DE796A"/>
    <w:rsid w:val="00DF0FAD"/>
    <w:rsid w:val="00DF10DF"/>
    <w:rsid w:val="00DF15D0"/>
    <w:rsid w:val="00DF16AA"/>
    <w:rsid w:val="00DF1766"/>
    <w:rsid w:val="00DF1F67"/>
    <w:rsid w:val="00DF2768"/>
    <w:rsid w:val="00DF2E92"/>
    <w:rsid w:val="00DF37B6"/>
    <w:rsid w:val="00DF445C"/>
    <w:rsid w:val="00DF4F2F"/>
    <w:rsid w:val="00DF4FD0"/>
    <w:rsid w:val="00DF54D6"/>
    <w:rsid w:val="00DF56BF"/>
    <w:rsid w:val="00DF5B48"/>
    <w:rsid w:val="00DF7AB1"/>
    <w:rsid w:val="00DF7BAB"/>
    <w:rsid w:val="00DF7E63"/>
    <w:rsid w:val="00E00454"/>
    <w:rsid w:val="00E0047F"/>
    <w:rsid w:val="00E00724"/>
    <w:rsid w:val="00E009F8"/>
    <w:rsid w:val="00E00C9D"/>
    <w:rsid w:val="00E013FA"/>
    <w:rsid w:val="00E0148C"/>
    <w:rsid w:val="00E01614"/>
    <w:rsid w:val="00E01D67"/>
    <w:rsid w:val="00E02135"/>
    <w:rsid w:val="00E02A49"/>
    <w:rsid w:val="00E032F4"/>
    <w:rsid w:val="00E03743"/>
    <w:rsid w:val="00E04066"/>
    <w:rsid w:val="00E04671"/>
    <w:rsid w:val="00E04DE0"/>
    <w:rsid w:val="00E0530B"/>
    <w:rsid w:val="00E06580"/>
    <w:rsid w:val="00E066B9"/>
    <w:rsid w:val="00E06AF0"/>
    <w:rsid w:val="00E0717B"/>
    <w:rsid w:val="00E0754E"/>
    <w:rsid w:val="00E07802"/>
    <w:rsid w:val="00E07A2F"/>
    <w:rsid w:val="00E07AA3"/>
    <w:rsid w:val="00E100B8"/>
    <w:rsid w:val="00E10147"/>
    <w:rsid w:val="00E10186"/>
    <w:rsid w:val="00E118C4"/>
    <w:rsid w:val="00E119AB"/>
    <w:rsid w:val="00E11A76"/>
    <w:rsid w:val="00E11E4C"/>
    <w:rsid w:val="00E11E84"/>
    <w:rsid w:val="00E1201D"/>
    <w:rsid w:val="00E12154"/>
    <w:rsid w:val="00E124BE"/>
    <w:rsid w:val="00E12E08"/>
    <w:rsid w:val="00E12E3C"/>
    <w:rsid w:val="00E13196"/>
    <w:rsid w:val="00E13253"/>
    <w:rsid w:val="00E1325A"/>
    <w:rsid w:val="00E13ECF"/>
    <w:rsid w:val="00E14254"/>
    <w:rsid w:val="00E148E9"/>
    <w:rsid w:val="00E14B46"/>
    <w:rsid w:val="00E15300"/>
    <w:rsid w:val="00E15D5F"/>
    <w:rsid w:val="00E17180"/>
    <w:rsid w:val="00E17EA6"/>
    <w:rsid w:val="00E200E7"/>
    <w:rsid w:val="00E20147"/>
    <w:rsid w:val="00E201DB"/>
    <w:rsid w:val="00E20402"/>
    <w:rsid w:val="00E20814"/>
    <w:rsid w:val="00E20872"/>
    <w:rsid w:val="00E20D35"/>
    <w:rsid w:val="00E21761"/>
    <w:rsid w:val="00E230EC"/>
    <w:rsid w:val="00E23A89"/>
    <w:rsid w:val="00E23C0F"/>
    <w:rsid w:val="00E23DE7"/>
    <w:rsid w:val="00E24023"/>
    <w:rsid w:val="00E240CC"/>
    <w:rsid w:val="00E24F52"/>
    <w:rsid w:val="00E24FFC"/>
    <w:rsid w:val="00E25DC4"/>
    <w:rsid w:val="00E262EE"/>
    <w:rsid w:val="00E264E3"/>
    <w:rsid w:val="00E26758"/>
    <w:rsid w:val="00E26A67"/>
    <w:rsid w:val="00E26CB0"/>
    <w:rsid w:val="00E271CF"/>
    <w:rsid w:val="00E27F20"/>
    <w:rsid w:val="00E30077"/>
    <w:rsid w:val="00E3016C"/>
    <w:rsid w:val="00E303FE"/>
    <w:rsid w:val="00E30A7A"/>
    <w:rsid w:val="00E30BF4"/>
    <w:rsid w:val="00E30CAA"/>
    <w:rsid w:val="00E3199E"/>
    <w:rsid w:val="00E31B16"/>
    <w:rsid w:val="00E32204"/>
    <w:rsid w:val="00E3245F"/>
    <w:rsid w:val="00E32516"/>
    <w:rsid w:val="00E32586"/>
    <w:rsid w:val="00E32600"/>
    <w:rsid w:val="00E326FD"/>
    <w:rsid w:val="00E32A32"/>
    <w:rsid w:val="00E32DC3"/>
    <w:rsid w:val="00E32FF9"/>
    <w:rsid w:val="00E33F1E"/>
    <w:rsid w:val="00E34365"/>
    <w:rsid w:val="00E34827"/>
    <w:rsid w:val="00E357F4"/>
    <w:rsid w:val="00E365FD"/>
    <w:rsid w:val="00E367B8"/>
    <w:rsid w:val="00E3691D"/>
    <w:rsid w:val="00E369F0"/>
    <w:rsid w:val="00E36E2D"/>
    <w:rsid w:val="00E37178"/>
    <w:rsid w:val="00E372B4"/>
    <w:rsid w:val="00E3732B"/>
    <w:rsid w:val="00E40796"/>
    <w:rsid w:val="00E40943"/>
    <w:rsid w:val="00E414D8"/>
    <w:rsid w:val="00E4186C"/>
    <w:rsid w:val="00E41925"/>
    <w:rsid w:val="00E41B30"/>
    <w:rsid w:val="00E41D8A"/>
    <w:rsid w:val="00E4216C"/>
    <w:rsid w:val="00E4227C"/>
    <w:rsid w:val="00E422AC"/>
    <w:rsid w:val="00E4289F"/>
    <w:rsid w:val="00E42B82"/>
    <w:rsid w:val="00E42B97"/>
    <w:rsid w:val="00E43271"/>
    <w:rsid w:val="00E43511"/>
    <w:rsid w:val="00E435F9"/>
    <w:rsid w:val="00E43917"/>
    <w:rsid w:val="00E43FC6"/>
    <w:rsid w:val="00E44504"/>
    <w:rsid w:val="00E45168"/>
    <w:rsid w:val="00E45547"/>
    <w:rsid w:val="00E455AA"/>
    <w:rsid w:val="00E45AB1"/>
    <w:rsid w:val="00E46ACF"/>
    <w:rsid w:val="00E46F3C"/>
    <w:rsid w:val="00E472EC"/>
    <w:rsid w:val="00E479FE"/>
    <w:rsid w:val="00E47DCF"/>
    <w:rsid w:val="00E50035"/>
    <w:rsid w:val="00E50058"/>
    <w:rsid w:val="00E504D9"/>
    <w:rsid w:val="00E50517"/>
    <w:rsid w:val="00E5053D"/>
    <w:rsid w:val="00E50F21"/>
    <w:rsid w:val="00E515A1"/>
    <w:rsid w:val="00E5262C"/>
    <w:rsid w:val="00E52795"/>
    <w:rsid w:val="00E52CA5"/>
    <w:rsid w:val="00E5331E"/>
    <w:rsid w:val="00E53E7B"/>
    <w:rsid w:val="00E5407A"/>
    <w:rsid w:val="00E54151"/>
    <w:rsid w:val="00E541B8"/>
    <w:rsid w:val="00E5424D"/>
    <w:rsid w:val="00E54325"/>
    <w:rsid w:val="00E5445E"/>
    <w:rsid w:val="00E547D1"/>
    <w:rsid w:val="00E54E36"/>
    <w:rsid w:val="00E54E7C"/>
    <w:rsid w:val="00E54F41"/>
    <w:rsid w:val="00E55289"/>
    <w:rsid w:val="00E55994"/>
    <w:rsid w:val="00E55B86"/>
    <w:rsid w:val="00E55BD4"/>
    <w:rsid w:val="00E5615E"/>
    <w:rsid w:val="00E567EF"/>
    <w:rsid w:val="00E56C07"/>
    <w:rsid w:val="00E57776"/>
    <w:rsid w:val="00E57DDB"/>
    <w:rsid w:val="00E605B6"/>
    <w:rsid w:val="00E60A18"/>
    <w:rsid w:val="00E60F67"/>
    <w:rsid w:val="00E613D9"/>
    <w:rsid w:val="00E61B16"/>
    <w:rsid w:val="00E621D6"/>
    <w:rsid w:val="00E623A1"/>
    <w:rsid w:val="00E63119"/>
    <w:rsid w:val="00E638C5"/>
    <w:rsid w:val="00E63AB5"/>
    <w:rsid w:val="00E64504"/>
    <w:rsid w:val="00E64AD4"/>
    <w:rsid w:val="00E64B4D"/>
    <w:rsid w:val="00E64F09"/>
    <w:rsid w:val="00E6567F"/>
    <w:rsid w:val="00E65EC3"/>
    <w:rsid w:val="00E660AC"/>
    <w:rsid w:val="00E66317"/>
    <w:rsid w:val="00E66909"/>
    <w:rsid w:val="00E66A0F"/>
    <w:rsid w:val="00E66A21"/>
    <w:rsid w:val="00E66A55"/>
    <w:rsid w:val="00E66B57"/>
    <w:rsid w:val="00E66E78"/>
    <w:rsid w:val="00E670A7"/>
    <w:rsid w:val="00E67392"/>
    <w:rsid w:val="00E67FBA"/>
    <w:rsid w:val="00E701C6"/>
    <w:rsid w:val="00E70512"/>
    <w:rsid w:val="00E70614"/>
    <w:rsid w:val="00E7062D"/>
    <w:rsid w:val="00E71E42"/>
    <w:rsid w:val="00E71F04"/>
    <w:rsid w:val="00E726F0"/>
    <w:rsid w:val="00E73778"/>
    <w:rsid w:val="00E73BE7"/>
    <w:rsid w:val="00E756FA"/>
    <w:rsid w:val="00E75C50"/>
    <w:rsid w:val="00E75ECF"/>
    <w:rsid w:val="00E760CF"/>
    <w:rsid w:val="00E76769"/>
    <w:rsid w:val="00E7680D"/>
    <w:rsid w:val="00E76E28"/>
    <w:rsid w:val="00E773B3"/>
    <w:rsid w:val="00E779D8"/>
    <w:rsid w:val="00E80A3D"/>
    <w:rsid w:val="00E813CB"/>
    <w:rsid w:val="00E82DAE"/>
    <w:rsid w:val="00E838C8"/>
    <w:rsid w:val="00E84022"/>
    <w:rsid w:val="00E84844"/>
    <w:rsid w:val="00E848FA"/>
    <w:rsid w:val="00E84BB2"/>
    <w:rsid w:val="00E85903"/>
    <w:rsid w:val="00E85C74"/>
    <w:rsid w:val="00E861ED"/>
    <w:rsid w:val="00E8692C"/>
    <w:rsid w:val="00E86CEB"/>
    <w:rsid w:val="00E86F30"/>
    <w:rsid w:val="00E87826"/>
    <w:rsid w:val="00E87E63"/>
    <w:rsid w:val="00E904A8"/>
    <w:rsid w:val="00E90880"/>
    <w:rsid w:val="00E90AC9"/>
    <w:rsid w:val="00E90BC3"/>
    <w:rsid w:val="00E912E6"/>
    <w:rsid w:val="00E91509"/>
    <w:rsid w:val="00E91690"/>
    <w:rsid w:val="00E917DC"/>
    <w:rsid w:val="00E92477"/>
    <w:rsid w:val="00E926D2"/>
    <w:rsid w:val="00E92FA2"/>
    <w:rsid w:val="00E93348"/>
    <w:rsid w:val="00E9382F"/>
    <w:rsid w:val="00E93B22"/>
    <w:rsid w:val="00E93FB0"/>
    <w:rsid w:val="00E94325"/>
    <w:rsid w:val="00E94DF6"/>
    <w:rsid w:val="00E950BF"/>
    <w:rsid w:val="00E952A6"/>
    <w:rsid w:val="00E95A9C"/>
    <w:rsid w:val="00E95E20"/>
    <w:rsid w:val="00E96960"/>
    <w:rsid w:val="00E96A0F"/>
    <w:rsid w:val="00E974F2"/>
    <w:rsid w:val="00EA0672"/>
    <w:rsid w:val="00EA079F"/>
    <w:rsid w:val="00EA10F5"/>
    <w:rsid w:val="00EA1B34"/>
    <w:rsid w:val="00EA2014"/>
    <w:rsid w:val="00EA2507"/>
    <w:rsid w:val="00EA2726"/>
    <w:rsid w:val="00EA27D5"/>
    <w:rsid w:val="00EA2917"/>
    <w:rsid w:val="00EA29AB"/>
    <w:rsid w:val="00EA44D9"/>
    <w:rsid w:val="00EA461C"/>
    <w:rsid w:val="00EA4A45"/>
    <w:rsid w:val="00EA4AD6"/>
    <w:rsid w:val="00EA526E"/>
    <w:rsid w:val="00EA558D"/>
    <w:rsid w:val="00EA5F6F"/>
    <w:rsid w:val="00EA6A29"/>
    <w:rsid w:val="00EA7281"/>
    <w:rsid w:val="00EA757D"/>
    <w:rsid w:val="00EA7C37"/>
    <w:rsid w:val="00EA7DF3"/>
    <w:rsid w:val="00EB03AE"/>
    <w:rsid w:val="00EB06AE"/>
    <w:rsid w:val="00EB0A2B"/>
    <w:rsid w:val="00EB1185"/>
    <w:rsid w:val="00EB1C0A"/>
    <w:rsid w:val="00EB217B"/>
    <w:rsid w:val="00EB39F1"/>
    <w:rsid w:val="00EB47F0"/>
    <w:rsid w:val="00EB4B36"/>
    <w:rsid w:val="00EB4D11"/>
    <w:rsid w:val="00EB4F75"/>
    <w:rsid w:val="00EB564D"/>
    <w:rsid w:val="00EB59CD"/>
    <w:rsid w:val="00EB5D4D"/>
    <w:rsid w:val="00EB6175"/>
    <w:rsid w:val="00EB69DB"/>
    <w:rsid w:val="00EB6D52"/>
    <w:rsid w:val="00EB739B"/>
    <w:rsid w:val="00EB7747"/>
    <w:rsid w:val="00EB7DD1"/>
    <w:rsid w:val="00EC019B"/>
    <w:rsid w:val="00EC0479"/>
    <w:rsid w:val="00EC10BC"/>
    <w:rsid w:val="00EC156E"/>
    <w:rsid w:val="00EC18D4"/>
    <w:rsid w:val="00EC1D1C"/>
    <w:rsid w:val="00EC20EC"/>
    <w:rsid w:val="00EC3F63"/>
    <w:rsid w:val="00EC43C8"/>
    <w:rsid w:val="00EC4908"/>
    <w:rsid w:val="00EC491D"/>
    <w:rsid w:val="00EC4CD3"/>
    <w:rsid w:val="00EC54B2"/>
    <w:rsid w:val="00EC5EEE"/>
    <w:rsid w:val="00EC626E"/>
    <w:rsid w:val="00EC66D5"/>
    <w:rsid w:val="00EC6E5F"/>
    <w:rsid w:val="00EC6F19"/>
    <w:rsid w:val="00EC7275"/>
    <w:rsid w:val="00EC791A"/>
    <w:rsid w:val="00EC795C"/>
    <w:rsid w:val="00EC7DB4"/>
    <w:rsid w:val="00ED147C"/>
    <w:rsid w:val="00ED1782"/>
    <w:rsid w:val="00ED1B85"/>
    <w:rsid w:val="00ED1CB4"/>
    <w:rsid w:val="00ED1D58"/>
    <w:rsid w:val="00ED1FE4"/>
    <w:rsid w:val="00ED2844"/>
    <w:rsid w:val="00ED2B00"/>
    <w:rsid w:val="00ED4927"/>
    <w:rsid w:val="00ED56C3"/>
    <w:rsid w:val="00ED58FB"/>
    <w:rsid w:val="00ED5AC8"/>
    <w:rsid w:val="00ED623E"/>
    <w:rsid w:val="00ED6A2F"/>
    <w:rsid w:val="00ED6DE8"/>
    <w:rsid w:val="00ED7126"/>
    <w:rsid w:val="00ED7312"/>
    <w:rsid w:val="00ED73A2"/>
    <w:rsid w:val="00ED73B9"/>
    <w:rsid w:val="00ED79F2"/>
    <w:rsid w:val="00EE1030"/>
    <w:rsid w:val="00EE13F9"/>
    <w:rsid w:val="00EE1686"/>
    <w:rsid w:val="00EE1704"/>
    <w:rsid w:val="00EE25BF"/>
    <w:rsid w:val="00EE25F5"/>
    <w:rsid w:val="00EE2FB4"/>
    <w:rsid w:val="00EE2FB9"/>
    <w:rsid w:val="00EE46B3"/>
    <w:rsid w:val="00EE48A7"/>
    <w:rsid w:val="00EE5499"/>
    <w:rsid w:val="00EE561A"/>
    <w:rsid w:val="00EE59F8"/>
    <w:rsid w:val="00EE6250"/>
    <w:rsid w:val="00EE6432"/>
    <w:rsid w:val="00EE6A87"/>
    <w:rsid w:val="00EE734C"/>
    <w:rsid w:val="00EE7668"/>
    <w:rsid w:val="00EE784D"/>
    <w:rsid w:val="00EE78DD"/>
    <w:rsid w:val="00EF0220"/>
    <w:rsid w:val="00EF0A73"/>
    <w:rsid w:val="00EF14FB"/>
    <w:rsid w:val="00EF1677"/>
    <w:rsid w:val="00EF1A4C"/>
    <w:rsid w:val="00EF1C2A"/>
    <w:rsid w:val="00EF1FB7"/>
    <w:rsid w:val="00EF2178"/>
    <w:rsid w:val="00EF23B8"/>
    <w:rsid w:val="00EF2EDE"/>
    <w:rsid w:val="00EF2F73"/>
    <w:rsid w:val="00EF3149"/>
    <w:rsid w:val="00EF3861"/>
    <w:rsid w:val="00EF417E"/>
    <w:rsid w:val="00EF41E5"/>
    <w:rsid w:val="00EF4633"/>
    <w:rsid w:val="00EF4F8D"/>
    <w:rsid w:val="00EF5ADB"/>
    <w:rsid w:val="00EF5AF4"/>
    <w:rsid w:val="00EF5DDF"/>
    <w:rsid w:val="00EF5FB3"/>
    <w:rsid w:val="00EF6EAD"/>
    <w:rsid w:val="00EF6EBE"/>
    <w:rsid w:val="00EF7210"/>
    <w:rsid w:val="00EF7595"/>
    <w:rsid w:val="00EF7971"/>
    <w:rsid w:val="00F00321"/>
    <w:rsid w:val="00F00C65"/>
    <w:rsid w:val="00F01276"/>
    <w:rsid w:val="00F01A15"/>
    <w:rsid w:val="00F01FC6"/>
    <w:rsid w:val="00F0226B"/>
    <w:rsid w:val="00F02771"/>
    <w:rsid w:val="00F027DF"/>
    <w:rsid w:val="00F02B04"/>
    <w:rsid w:val="00F0338B"/>
    <w:rsid w:val="00F03683"/>
    <w:rsid w:val="00F03A44"/>
    <w:rsid w:val="00F04AC3"/>
    <w:rsid w:val="00F0538F"/>
    <w:rsid w:val="00F058F0"/>
    <w:rsid w:val="00F05B20"/>
    <w:rsid w:val="00F06747"/>
    <w:rsid w:val="00F06D36"/>
    <w:rsid w:val="00F0708B"/>
    <w:rsid w:val="00F0799D"/>
    <w:rsid w:val="00F07E8A"/>
    <w:rsid w:val="00F107EE"/>
    <w:rsid w:val="00F10C4C"/>
    <w:rsid w:val="00F11164"/>
    <w:rsid w:val="00F11553"/>
    <w:rsid w:val="00F11CAE"/>
    <w:rsid w:val="00F11EE8"/>
    <w:rsid w:val="00F1222B"/>
    <w:rsid w:val="00F126C9"/>
    <w:rsid w:val="00F129AC"/>
    <w:rsid w:val="00F1355A"/>
    <w:rsid w:val="00F13644"/>
    <w:rsid w:val="00F13699"/>
    <w:rsid w:val="00F13A26"/>
    <w:rsid w:val="00F1439B"/>
    <w:rsid w:val="00F147E1"/>
    <w:rsid w:val="00F14A41"/>
    <w:rsid w:val="00F14F72"/>
    <w:rsid w:val="00F15139"/>
    <w:rsid w:val="00F155C7"/>
    <w:rsid w:val="00F15B82"/>
    <w:rsid w:val="00F15D2B"/>
    <w:rsid w:val="00F15F94"/>
    <w:rsid w:val="00F1683E"/>
    <w:rsid w:val="00F16B0A"/>
    <w:rsid w:val="00F16C5A"/>
    <w:rsid w:val="00F17046"/>
    <w:rsid w:val="00F173E4"/>
    <w:rsid w:val="00F174CD"/>
    <w:rsid w:val="00F174DC"/>
    <w:rsid w:val="00F17A16"/>
    <w:rsid w:val="00F2014B"/>
    <w:rsid w:val="00F20598"/>
    <w:rsid w:val="00F20C67"/>
    <w:rsid w:val="00F211B8"/>
    <w:rsid w:val="00F220CE"/>
    <w:rsid w:val="00F226F8"/>
    <w:rsid w:val="00F22B7B"/>
    <w:rsid w:val="00F22D83"/>
    <w:rsid w:val="00F23250"/>
    <w:rsid w:val="00F232DD"/>
    <w:rsid w:val="00F23A03"/>
    <w:rsid w:val="00F24077"/>
    <w:rsid w:val="00F24123"/>
    <w:rsid w:val="00F247B9"/>
    <w:rsid w:val="00F24E52"/>
    <w:rsid w:val="00F2533B"/>
    <w:rsid w:val="00F2557B"/>
    <w:rsid w:val="00F25A99"/>
    <w:rsid w:val="00F25ABA"/>
    <w:rsid w:val="00F25E6F"/>
    <w:rsid w:val="00F25EEF"/>
    <w:rsid w:val="00F2673B"/>
    <w:rsid w:val="00F26F38"/>
    <w:rsid w:val="00F26F40"/>
    <w:rsid w:val="00F2760C"/>
    <w:rsid w:val="00F2784B"/>
    <w:rsid w:val="00F27963"/>
    <w:rsid w:val="00F27B68"/>
    <w:rsid w:val="00F305E4"/>
    <w:rsid w:val="00F308DD"/>
    <w:rsid w:val="00F30954"/>
    <w:rsid w:val="00F31625"/>
    <w:rsid w:val="00F31790"/>
    <w:rsid w:val="00F319DC"/>
    <w:rsid w:val="00F31AC2"/>
    <w:rsid w:val="00F31C8C"/>
    <w:rsid w:val="00F327CA"/>
    <w:rsid w:val="00F327F6"/>
    <w:rsid w:val="00F32FAD"/>
    <w:rsid w:val="00F33B5F"/>
    <w:rsid w:val="00F33CEA"/>
    <w:rsid w:val="00F34064"/>
    <w:rsid w:val="00F340B4"/>
    <w:rsid w:val="00F34192"/>
    <w:rsid w:val="00F34469"/>
    <w:rsid w:val="00F34657"/>
    <w:rsid w:val="00F34875"/>
    <w:rsid w:val="00F350AD"/>
    <w:rsid w:val="00F36145"/>
    <w:rsid w:val="00F36220"/>
    <w:rsid w:val="00F36656"/>
    <w:rsid w:val="00F36B65"/>
    <w:rsid w:val="00F36E32"/>
    <w:rsid w:val="00F37573"/>
    <w:rsid w:val="00F378CC"/>
    <w:rsid w:val="00F37B7D"/>
    <w:rsid w:val="00F37BB3"/>
    <w:rsid w:val="00F402BB"/>
    <w:rsid w:val="00F407FE"/>
    <w:rsid w:val="00F40D42"/>
    <w:rsid w:val="00F411A7"/>
    <w:rsid w:val="00F41380"/>
    <w:rsid w:val="00F41634"/>
    <w:rsid w:val="00F41A64"/>
    <w:rsid w:val="00F42128"/>
    <w:rsid w:val="00F42D4D"/>
    <w:rsid w:val="00F43CBE"/>
    <w:rsid w:val="00F447BE"/>
    <w:rsid w:val="00F45168"/>
    <w:rsid w:val="00F456DE"/>
    <w:rsid w:val="00F46ED2"/>
    <w:rsid w:val="00F47790"/>
    <w:rsid w:val="00F47D23"/>
    <w:rsid w:val="00F47F64"/>
    <w:rsid w:val="00F505D0"/>
    <w:rsid w:val="00F507C4"/>
    <w:rsid w:val="00F50BD6"/>
    <w:rsid w:val="00F50CCE"/>
    <w:rsid w:val="00F50F6F"/>
    <w:rsid w:val="00F52963"/>
    <w:rsid w:val="00F5296B"/>
    <w:rsid w:val="00F52C8A"/>
    <w:rsid w:val="00F53041"/>
    <w:rsid w:val="00F534A4"/>
    <w:rsid w:val="00F54245"/>
    <w:rsid w:val="00F54D1B"/>
    <w:rsid w:val="00F54D8A"/>
    <w:rsid w:val="00F5551E"/>
    <w:rsid w:val="00F5582C"/>
    <w:rsid w:val="00F55F8C"/>
    <w:rsid w:val="00F5657E"/>
    <w:rsid w:val="00F568D3"/>
    <w:rsid w:val="00F6010B"/>
    <w:rsid w:val="00F602D7"/>
    <w:rsid w:val="00F60CCF"/>
    <w:rsid w:val="00F61111"/>
    <w:rsid w:val="00F61994"/>
    <w:rsid w:val="00F61E28"/>
    <w:rsid w:val="00F6272C"/>
    <w:rsid w:val="00F62AED"/>
    <w:rsid w:val="00F630DA"/>
    <w:rsid w:val="00F63404"/>
    <w:rsid w:val="00F635D0"/>
    <w:rsid w:val="00F63B30"/>
    <w:rsid w:val="00F63B8D"/>
    <w:rsid w:val="00F63C3B"/>
    <w:rsid w:val="00F63D5A"/>
    <w:rsid w:val="00F643CD"/>
    <w:rsid w:val="00F6460C"/>
    <w:rsid w:val="00F6498E"/>
    <w:rsid w:val="00F64C5D"/>
    <w:rsid w:val="00F65349"/>
    <w:rsid w:val="00F655B8"/>
    <w:rsid w:val="00F65616"/>
    <w:rsid w:val="00F65693"/>
    <w:rsid w:val="00F6599D"/>
    <w:rsid w:val="00F65E30"/>
    <w:rsid w:val="00F66089"/>
    <w:rsid w:val="00F667AC"/>
    <w:rsid w:val="00F677E8"/>
    <w:rsid w:val="00F7049D"/>
    <w:rsid w:val="00F70526"/>
    <w:rsid w:val="00F707D2"/>
    <w:rsid w:val="00F70E72"/>
    <w:rsid w:val="00F71229"/>
    <w:rsid w:val="00F716DD"/>
    <w:rsid w:val="00F71ACF"/>
    <w:rsid w:val="00F72C25"/>
    <w:rsid w:val="00F7312D"/>
    <w:rsid w:val="00F734E4"/>
    <w:rsid w:val="00F73B57"/>
    <w:rsid w:val="00F73CD8"/>
    <w:rsid w:val="00F740D7"/>
    <w:rsid w:val="00F7477B"/>
    <w:rsid w:val="00F74817"/>
    <w:rsid w:val="00F748CB"/>
    <w:rsid w:val="00F74AEB"/>
    <w:rsid w:val="00F7528D"/>
    <w:rsid w:val="00F754A5"/>
    <w:rsid w:val="00F75855"/>
    <w:rsid w:val="00F758B2"/>
    <w:rsid w:val="00F759FB"/>
    <w:rsid w:val="00F76C73"/>
    <w:rsid w:val="00F7768E"/>
    <w:rsid w:val="00F77D73"/>
    <w:rsid w:val="00F800FE"/>
    <w:rsid w:val="00F803C4"/>
    <w:rsid w:val="00F80634"/>
    <w:rsid w:val="00F808A3"/>
    <w:rsid w:val="00F80C39"/>
    <w:rsid w:val="00F8164D"/>
    <w:rsid w:val="00F8222D"/>
    <w:rsid w:val="00F82C78"/>
    <w:rsid w:val="00F82D30"/>
    <w:rsid w:val="00F82F4D"/>
    <w:rsid w:val="00F8444E"/>
    <w:rsid w:val="00F84577"/>
    <w:rsid w:val="00F8457B"/>
    <w:rsid w:val="00F84747"/>
    <w:rsid w:val="00F84882"/>
    <w:rsid w:val="00F84A0C"/>
    <w:rsid w:val="00F84AE1"/>
    <w:rsid w:val="00F84FFD"/>
    <w:rsid w:val="00F850AD"/>
    <w:rsid w:val="00F8545F"/>
    <w:rsid w:val="00F8595A"/>
    <w:rsid w:val="00F85B28"/>
    <w:rsid w:val="00F85E86"/>
    <w:rsid w:val="00F861A5"/>
    <w:rsid w:val="00F87C0A"/>
    <w:rsid w:val="00F87C60"/>
    <w:rsid w:val="00F87CB9"/>
    <w:rsid w:val="00F87E18"/>
    <w:rsid w:val="00F87F89"/>
    <w:rsid w:val="00F901A5"/>
    <w:rsid w:val="00F90603"/>
    <w:rsid w:val="00F908A6"/>
    <w:rsid w:val="00F918F6"/>
    <w:rsid w:val="00F9245C"/>
    <w:rsid w:val="00F92BD8"/>
    <w:rsid w:val="00F930D0"/>
    <w:rsid w:val="00F9323C"/>
    <w:rsid w:val="00F9331E"/>
    <w:rsid w:val="00F93512"/>
    <w:rsid w:val="00F9392D"/>
    <w:rsid w:val="00F93F6C"/>
    <w:rsid w:val="00F9407F"/>
    <w:rsid w:val="00F9409C"/>
    <w:rsid w:val="00F944FA"/>
    <w:rsid w:val="00F953A7"/>
    <w:rsid w:val="00F957E9"/>
    <w:rsid w:val="00F9606C"/>
    <w:rsid w:val="00F963DC"/>
    <w:rsid w:val="00F96C57"/>
    <w:rsid w:val="00F97789"/>
    <w:rsid w:val="00F97BE6"/>
    <w:rsid w:val="00FA072A"/>
    <w:rsid w:val="00FA0E83"/>
    <w:rsid w:val="00FA0E8F"/>
    <w:rsid w:val="00FA13D6"/>
    <w:rsid w:val="00FA1B60"/>
    <w:rsid w:val="00FA213D"/>
    <w:rsid w:val="00FA24C2"/>
    <w:rsid w:val="00FA30EA"/>
    <w:rsid w:val="00FA3C1B"/>
    <w:rsid w:val="00FA3C68"/>
    <w:rsid w:val="00FA4059"/>
    <w:rsid w:val="00FA4215"/>
    <w:rsid w:val="00FA4230"/>
    <w:rsid w:val="00FA4341"/>
    <w:rsid w:val="00FA43E4"/>
    <w:rsid w:val="00FA4BAB"/>
    <w:rsid w:val="00FA4F5C"/>
    <w:rsid w:val="00FA5B16"/>
    <w:rsid w:val="00FA5CDA"/>
    <w:rsid w:val="00FA722C"/>
    <w:rsid w:val="00FA7509"/>
    <w:rsid w:val="00FB0016"/>
    <w:rsid w:val="00FB0029"/>
    <w:rsid w:val="00FB0243"/>
    <w:rsid w:val="00FB030B"/>
    <w:rsid w:val="00FB041E"/>
    <w:rsid w:val="00FB07E1"/>
    <w:rsid w:val="00FB10AB"/>
    <w:rsid w:val="00FB11FD"/>
    <w:rsid w:val="00FB12DC"/>
    <w:rsid w:val="00FB1CB5"/>
    <w:rsid w:val="00FB2083"/>
    <w:rsid w:val="00FB26EE"/>
    <w:rsid w:val="00FB2912"/>
    <w:rsid w:val="00FB2949"/>
    <w:rsid w:val="00FB2B21"/>
    <w:rsid w:val="00FB353F"/>
    <w:rsid w:val="00FB3598"/>
    <w:rsid w:val="00FB3921"/>
    <w:rsid w:val="00FB3A5A"/>
    <w:rsid w:val="00FB3C28"/>
    <w:rsid w:val="00FB3D47"/>
    <w:rsid w:val="00FB417C"/>
    <w:rsid w:val="00FB4879"/>
    <w:rsid w:val="00FB4C60"/>
    <w:rsid w:val="00FB4E97"/>
    <w:rsid w:val="00FB4F21"/>
    <w:rsid w:val="00FB508F"/>
    <w:rsid w:val="00FB56CF"/>
    <w:rsid w:val="00FB59E3"/>
    <w:rsid w:val="00FB5A52"/>
    <w:rsid w:val="00FB64EE"/>
    <w:rsid w:val="00FB65E4"/>
    <w:rsid w:val="00FB710B"/>
    <w:rsid w:val="00FB7A32"/>
    <w:rsid w:val="00FB7AF4"/>
    <w:rsid w:val="00FB7D9F"/>
    <w:rsid w:val="00FC00AF"/>
    <w:rsid w:val="00FC01FC"/>
    <w:rsid w:val="00FC088B"/>
    <w:rsid w:val="00FC0D2A"/>
    <w:rsid w:val="00FC14C8"/>
    <w:rsid w:val="00FC14F3"/>
    <w:rsid w:val="00FC15AD"/>
    <w:rsid w:val="00FC1F9D"/>
    <w:rsid w:val="00FC2BC4"/>
    <w:rsid w:val="00FC3034"/>
    <w:rsid w:val="00FC315C"/>
    <w:rsid w:val="00FC39D8"/>
    <w:rsid w:val="00FC449C"/>
    <w:rsid w:val="00FC49DE"/>
    <w:rsid w:val="00FC4D60"/>
    <w:rsid w:val="00FC56DD"/>
    <w:rsid w:val="00FC5B03"/>
    <w:rsid w:val="00FC5FEB"/>
    <w:rsid w:val="00FC61E8"/>
    <w:rsid w:val="00FC6330"/>
    <w:rsid w:val="00FC63EB"/>
    <w:rsid w:val="00FC6424"/>
    <w:rsid w:val="00FC6888"/>
    <w:rsid w:val="00FC6E1A"/>
    <w:rsid w:val="00FC6EF6"/>
    <w:rsid w:val="00FC7186"/>
    <w:rsid w:val="00FC7A27"/>
    <w:rsid w:val="00FC7A3A"/>
    <w:rsid w:val="00FC7FD1"/>
    <w:rsid w:val="00FD001C"/>
    <w:rsid w:val="00FD0059"/>
    <w:rsid w:val="00FD0E5B"/>
    <w:rsid w:val="00FD0F69"/>
    <w:rsid w:val="00FD18BA"/>
    <w:rsid w:val="00FD1C11"/>
    <w:rsid w:val="00FD1EFB"/>
    <w:rsid w:val="00FD22C3"/>
    <w:rsid w:val="00FD287B"/>
    <w:rsid w:val="00FD3823"/>
    <w:rsid w:val="00FD3A7C"/>
    <w:rsid w:val="00FD3BB2"/>
    <w:rsid w:val="00FD45D0"/>
    <w:rsid w:val="00FD461F"/>
    <w:rsid w:val="00FD475A"/>
    <w:rsid w:val="00FD564D"/>
    <w:rsid w:val="00FD5806"/>
    <w:rsid w:val="00FD585F"/>
    <w:rsid w:val="00FD5998"/>
    <w:rsid w:val="00FD5B13"/>
    <w:rsid w:val="00FD5C71"/>
    <w:rsid w:val="00FD630E"/>
    <w:rsid w:val="00FD6D46"/>
    <w:rsid w:val="00FD7AF1"/>
    <w:rsid w:val="00FD7DF5"/>
    <w:rsid w:val="00FD7EA5"/>
    <w:rsid w:val="00FD7F7D"/>
    <w:rsid w:val="00FE0803"/>
    <w:rsid w:val="00FE08F4"/>
    <w:rsid w:val="00FE09E7"/>
    <w:rsid w:val="00FE0A39"/>
    <w:rsid w:val="00FE134C"/>
    <w:rsid w:val="00FE1D75"/>
    <w:rsid w:val="00FE1F72"/>
    <w:rsid w:val="00FE2DFE"/>
    <w:rsid w:val="00FE3237"/>
    <w:rsid w:val="00FE3F85"/>
    <w:rsid w:val="00FE445F"/>
    <w:rsid w:val="00FE45C8"/>
    <w:rsid w:val="00FE45F5"/>
    <w:rsid w:val="00FE49A5"/>
    <w:rsid w:val="00FE4FC2"/>
    <w:rsid w:val="00FE54E5"/>
    <w:rsid w:val="00FE57D8"/>
    <w:rsid w:val="00FE64AA"/>
    <w:rsid w:val="00FE6AB3"/>
    <w:rsid w:val="00FE6B59"/>
    <w:rsid w:val="00FE6BB4"/>
    <w:rsid w:val="00FE72E5"/>
    <w:rsid w:val="00FE72E7"/>
    <w:rsid w:val="00FE731C"/>
    <w:rsid w:val="00FE7372"/>
    <w:rsid w:val="00FE74DF"/>
    <w:rsid w:val="00FE7ABF"/>
    <w:rsid w:val="00FF08FE"/>
    <w:rsid w:val="00FF1535"/>
    <w:rsid w:val="00FF1684"/>
    <w:rsid w:val="00FF19F9"/>
    <w:rsid w:val="00FF1CC3"/>
    <w:rsid w:val="00FF2124"/>
    <w:rsid w:val="00FF21F4"/>
    <w:rsid w:val="00FF2D20"/>
    <w:rsid w:val="00FF34F5"/>
    <w:rsid w:val="00FF3928"/>
    <w:rsid w:val="00FF3AD9"/>
    <w:rsid w:val="00FF3DCE"/>
    <w:rsid w:val="00FF44F2"/>
    <w:rsid w:val="00FF45BB"/>
    <w:rsid w:val="00FF49C1"/>
    <w:rsid w:val="00FF5319"/>
    <w:rsid w:val="00FF5C17"/>
    <w:rsid w:val="00FF5C23"/>
    <w:rsid w:val="00FF6466"/>
    <w:rsid w:val="00FF6C03"/>
    <w:rsid w:val="00FF6F6E"/>
    <w:rsid w:val="01002226"/>
    <w:rsid w:val="01953BFD"/>
    <w:rsid w:val="01ED6128"/>
    <w:rsid w:val="021F0E13"/>
    <w:rsid w:val="028639B9"/>
    <w:rsid w:val="02BA4DD2"/>
    <w:rsid w:val="034D6855"/>
    <w:rsid w:val="03D94D11"/>
    <w:rsid w:val="03F76378"/>
    <w:rsid w:val="03FF2705"/>
    <w:rsid w:val="04C62DEF"/>
    <w:rsid w:val="051150C3"/>
    <w:rsid w:val="05607A5C"/>
    <w:rsid w:val="05713CB5"/>
    <w:rsid w:val="05BA3459"/>
    <w:rsid w:val="07201470"/>
    <w:rsid w:val="076E420E"/>
    <w:rsid w:val="07733F75"/>
    <w:rsid w:val="07D7621C"/>
    <w:rsid w:val="085947D6"/>
    <w:rsid w:val="08DF5FAD"/>
    <w:rsid w:val="0902484B"/>
    <w:rsid w:val="0A1A022C"/>
    <w:rsid w:val="0A1A1523"/>
    <w:rsid w:val="0A780F4A"/>
    <w:rsid w:val="0A953C7D"/>
    <w:rsid w:val="0B25319F"/>
    <w:rsid w:val="0B2A7F91"/>
    <w:rsid w:val="0C9B7D01"/>
    <w:rsid w:val="0D763B38"/>
    <w:rsid w:val="0D79677B"/>
    <w:rsid w:val="0D9057FE"/>
    <w:rsid w:val="0E396596"/>
    <w:rsid w:val="0EFA541E"/>
    <w:rsid w:val="0F8336C6"/>
    <w:rsid w:val="0FA36FC1"/>
    <w:rsid w:val="0FB861EA"/>
    <w:rsid w:val="0FD7562C"/>
    <w:rsid w:val="10254F20"/>
    <w:rsid w:val="105976D3"/>
    <w:rsid w:val="11EF6EDA"/>
    <w:rsid w:val="1235718D"/>
    <w:rsid w:val="130E3CFD"/>
    <w:rsid w:val="13703210"/>
    <w:rsid w:val="137E280A"/>
    <w:rsid w:val="13E70BF5"/>
    <w:rsid w:val="13F05014"/>
    <w:rsid w:val="13F478DF"/>
    <w:rsid w:val="14D23B74"/>
    <w:rsid w:val="15163079"/>
    <w:rsid w:val="15383B25"/>
    <w:rsid w:val="15526567"/>
    <w:rsid w:val="15A1232F"/>
    <w:rsid w:val="15B070EE"/>
    <w:rsid w:val="17857F29"/>
    <w:rsid w:val="180011CB"/>
    <w:rsid w:val="18246151"/>
    <w:rsid w:val="18694954"/>
    <w:rsid w:val="19750488"/>
    <w:rsid w:val="19DE7CFA"/>
    <w:rsid w:val="1B820737"/>
    <w:rsid w:val="1C684D7F"/>
    <w:rsid w:val="1DCF401E"/>
    <w:rsid w:val="1DEF7F67"/>
    <w:rsid w:val="1F3E738A"/>
    <w:rsid w:val="1F6B1017"/>
    <w:rsid w:val="1FB478F2"/>
    <w:rsid w:val="1FFA1B34"/>
    <w:rsid w:val="204F35BA"/>
    <w:rsid w:val="20EF3989"/>
    <w:rsid w:val="21533A10"/>
    <w:rsid w:val="21D05231"/>
    <w:rsid w:val="233031D7"/>
    <w:rsid w:val="235D4616"/>
    <w:rsid w:val="238F0719"/>
    <w:rsid w:val="23B701D2"/>
    <w:rsid w:val="23DF14BD"/>
    <w:rsid w:val="249860CB"/>
    <w:rsid w:val="2541720E"/>
    <w:rsid w:val="25DA5F11"/>
    <w:rsid w:val="26BB53A3"/>
    <w:rsid w:val="26C35D16"/>
    <w:rsid w:val="26C37A08"/>
    <w:rsid w:val="26DB53D8"/>
    <w:rsid w:val="26FE2C97"/>
    <w:rsid w:val="27A1474A"/>
    <w:rsid w:val="27B06F1D"/>
    <w:rsid w:val="28071A0D"/>
    <w:rsid w:val="283262D2"/>
    <w:rsid w:val="28AB2C75"/>
    <w:rsid w:val="2950121D"/>
    <w:rsid w:val="29512E02"/>
    <w:rsid w:val="296C1C59"/>
    <w:rsid w:val="29CF3E18"/>
    <w:rsid w:val="29FA6E80"/>
    <w:rsid w:val="2A9F5848"/>
    <w:rsid w:val="2AAC6283"/>
    <w:rsid w:val="2AD7729F"/>
    <w:rsid w:val="2AEF684C"/>
    <w:rsid w:val="2B887767"/>
    <w:rsid w:val="2BCE0451"/>
    <w:rsid w:val="2BE21CDC"/>
    <w:rsid w:val="2CA756EE"/>
    <w:rsid w:val="2CAB5962"/>
    <w:rsid w:val="2E2A6257"/>
    <w:rsid w:val="2EFE21D5"/>
    <w:rsid w:val="2F2D3ADA"/>
    <w:rsid w:val="2FF6743A"/>
    <w:rsid w:val="30D44CB7"/>
    <w:rsid w:val="30D54C5C"/>
    <w:rsid w:val="316D3AF8"/>
    <w:rsid w:val="319748D7"/>
    <w:rsid w:val="31AE1598"/>
    <w:rsid w:val="320D65DC"/>
    <w:rsid w:val="328C6538"/>
    <w:rsid w:val="32970F39"/>
    <w:rsid w:val="3319177F"/>
    <w:rsid w:val="3322023E"/>
    <w:rsid w:val="33960142"/>
    <w:rsid w:val="3472435A"/>
    <w:rsid w:val="3561553D"/>
    <w:rsid w:val="363F2048"/>
    <w:rsid w:val="36FD7946"/>
    <w:rsid w:val="37D439DE"/>
    <w:rsid w:val="3869256E"/>
    <w:rsid w:val="38E919D4"/>
    <w:rsid w:val="390B1EE0"/>
    <w:rsid w:val="3A642271"/>
    <w:rsid w:val="3B327425"/>
    <w:rsid w:val="3B3913BD"/>
    <w:rsid w:val="3B6761EB"/>
    <w:rsid w:val="3C0A68BE"/>
    <w:rsid w:val="3D1E7FBE"/>
    <w:rsid w:val="3EA97635"/>
    <w:rsid w:val="408351B5"/>
    <w:rsid w:val="41C26EFB"/>
    <w:rsid w:val="42106D87"/>
    <w:rsid w:val="42774B1C"/>
    <w:rsid w:val="437B4718"/>
    <w:rsid w:val="43BB2E82"/>
    <w:rsid w:val="460F5418"/>
    <w:rsid w:val="46821B58"/>
    <w:rsid w:val="47286A7A"/>
    <w:rsid w:val="485614EE"/>
    <w:rsid w:val="48B11256"/>
    <w:rsid w:val="48CD5CB6"/>
    <w:rsid w:val="48E40118"/>
    <w:rsid w:val="49153299"/>
    <w:rsid w:val="49687CCC"/>
    <w:rsid w:val="4A214BEB"/>
    <w:rsid w:val="4A9B278C"/>
    <w:rsid w:val="4B2E1A6F"/>
    <w:rsid w:val="4BBA0AB2"/>
    <w:rsid w:val="4CBD489D"/>
    <w:rsid w:val="4CE51152"/>
    <w:rsid w:val="4D466E92"/>
    <w:rsid w:val="4DE42E81"/>
    <w:rsid w:val="4E571C5E"/>
    <w:rsid w:val="4FDB6063"/>
    <w:rsid w:val="502C0AD9"/>
    <w:rsid w:val="509220F8"/>
    <w:rsid w:val="517F20D8"/>
    <w:rsid w:val="5183743A"/>
    <w:rsid w:val="518D5E2C"/>
    <w:rsid w:val="522917B6"/>
    <w:rsid w:val="525433C8"/>
    <w:rsid w:val="52606C09"/>
    <w:rsid w:val="527209FC"/>
    <w:rsid w:val="528B4584"/>
    <w:rsid w:val="52A346CB"/>
    <w:rsid w:val="52CF7708"/>
    <w:rsid w:val="53526C42"/>
    <w:rsid w:val="53977928"/>
    <w:rsid w:val="54EB4EAE"/>
    <w:rsid w:val="56587733"/>
    <w:rsid w:val="56BE7A53"/>
    <w:rsid w:val="574657E1"/>
    <w:rsid w:val="57476E64"/>
    <w:rsid w:val="57B242C6"/>
    <w:rsid w:val="58186BB2"/>
    <w:rsid w:val="591A7460"/>
    <w:rsid w:val="59B179CE"/>
    <w:rsid w:val="59C77FBD"/>
    <w:rsid w:val="59D75827"/>
    <w:rsid w:val="5A592C38"/>
    <w:rsid w:val="5ABD49D7"/>
    <w:rsid w:val="5AE942E8"/>
    <w:rsid w:val="5B0410D0"/>
    <w:rsid w:val="5BAE18FE"/>
    <w:rsid w:val="5C9D2EB2"/>
    <w:rsid w:val="5D9615F0"/>
    <w:rsid w:val="5DCC435F"/>
    <w:rsid w:val="5E52645B"/>
    <w:rsid w:val="5E694E28"/>
    <w:rsid w:val="5F273F23"/>
    <w:rsid w:val="5F5F3E38"/>
    <w:rsid w:val="5FF9732B"/>
    <w:rsid w:val="60E170B6"/>
    <w:rsid w:val="62B80985"/>
    <w:rsid w:val="636D14AD"/>
    <w:rsid w:val="64115F39"/>
    <w:rsid w:val="6431492F"/>
    <w:rsid w:val="64BA5058"/>
    <w:rsid w:val="64C64FF0"/>
    <w:rsid w:val="65F64495"/>
    <w:rsid w:val="67066038"/>
    <w:rsid w:val="670B4F9C"/>
    <w:rsid w:val="67257F0E"/>
    <w:rsid w:val="677E2D61"/>
    <w:rsid w:val="68792CC5"/>
    <w:rsid w:val="68A356FE"/>
    <w:rsid w:val="690323A6"/>
    <w:rsid w:val="698A61A0"/>
    <w:rsid w:val="69D86CF1"/>
    <w:rsid w:val="69E86218"/>
    <w:rsid w:val="6A036559"/>
    <w:rsid w:val="6A6416FA"/>
    <w:rsid w:val="6AAE23C6"/>
    <w:rsid w:val="6AE4182F"/>
    <w:rsid w:val="6B426E32"/>
    <w:rsid w:val="6B5B730D"/>
    <w:rsid w:val="6BDD1A00"/>
    <w:rsid w:val="6C9F5690"/>
    <w:rsid w:val="6D1A1EB1"/>
    <w:rsid w:val="6E1F3BE1"/>
    <w:rsid w:val="6E753527"/>
    <w:rsid w:val="6F1154AB"/>
    <w:rsid w:val="6F9E1041"/>
    <w:rsid w:val="70455963"/>
    <w:rsid w:val="705E3C85"/>
    <w:rsid w:val="707D50FC"/>
    <w:rsid w:val="70915A59"/>
    <w:rsid w:val="70AD3F12"/>
    <w:rsid w:val="712D1750"/>
    <w:rsid w:val="718E1F27"/>
    <w:rsid w:val="71E2078D"/>
    <w:rsid w:val="71ED1E0E"/>
    <w:rsid w:val="71FD7B74"/>
    <w:rsid w:val="724F5068"/>
    <w:rsid w:val="7261209D"/>
    <w:rsid w:val="72FC6725"/>
    <w:rsid w:val="74305DAA"/>
    <w:rsid w:val="74350A6C"/>
    <w:rsid w:val="74883E48"/>
    <w:rsid w:val="74D83D02"/>
    <w:rsid w:val="755C58D0"/>
    <w:rsid w:val="75B65DE9"/>
    <w:rsid w:val="75D45662"/>
    <w:rsid w:val="770F5219"/>
    <w:rsid w:val="77AA4313"/>
    <w:rsid w:val="77B97283"/>
    <w:rsid w:val="781A4A1F"/>
    <w:rsid w:val="785E32E8"/>
    <w:rsid w:val="7903443E"/>
    <w:rsid w:val="79203CB9"/>
    <w:rsid w:val="79E30D51"/>
    <w:rsid w:val="7B14368C"/>
    <w:rsid w:val="7B9B793F"/>
    <w:rsid w:val="7D124E1E"/>
    <w:rsid w:val="7D2F5029"/>
    <w:rsid w:val="7D7577D6"/>
    <w:rsid w:val="7E1D01F1"/>
    <w:rsid w:val="7EF8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780BA0"/>
  <w15:docId w15:val="{4431561C-51C6-4343-B09F-68E23A25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line number"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836"/>
    <w:rPr>
      <w:rFonts w:asciiTheme="minorHAnsi" w:eastAsiaTheme="minorEastAsia" w:hAnsiTheme="minorHAnsi" w:cstheme="minorBidi"/>
      <w:lang w:val="en-US" w:eastAsia="zh-CN"/>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imes New Roman" w:hAnsi="Times New Roman" w:cs="Times New Roman"/>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954F72" w:themeColor="followedHyperlink"/>
      <w:u w:val="single"/>
    </w:rPr>
  </w:style>
  <w:style w:type="paragraph" w:styleId="Footer">
    <w:name w:val="footer"/>
    <w:basedOn w:val="Normal"/>
    <w:link w:val="FooterChar"/>
    <w:uiPriority w:val="99"/>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basedOn w:val="DefaultParagraphFont"/>
    <w:uiPriority w:val="99"/>
    <w:qFormat/>
    <w:rPr>
      <w:color w:val="0563C1" w:themeColor="hyperlink"/>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val="en-US" w:eastAsia="zh-CN"/>
    </w:rPr>
  </w:style>
  <w:style w:type="character" w:styleId="PageNumber">
    <w:name w:val="page number"/>
    <w:basedOn w:val="DefaultParagraphFont"/>
    <w:qFormat/>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lang w:val="en-US" w:eastAsia="zh-CN"/>
    </w:rPr>
  </w:style>
  <w:style w:type="character" w:customStyle="1" w:styleId="CommentTextChar">
    <w:name w:val="Comment Text Char"/>
    <w:basedOn w:val="DefaultParagraphFont"/>
    <w:link w:val="CommentText"/>
    <w:qFormat/>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val="en-US" w:eastAsia="zh-CN"/>
    </w:rPr>
  </w:style>
  <w:style w:type="paragraph" w:styleId="ListParagraph">
    <w:name w:val="List Paragraph"/>
    <w:basedOn w:val="Normal"/>
    <w:uiPriority w:val="99"/>
    <w:qFormat/>
    <w:pPr>
      <w:ind w:left="720"/>
      <w:contextualSpacing/>
    </w:pPr>
  </w:style>
  <w:style w:type="paragraph" w:customStyle="1" w:styleId="Revision2">
    <w:name w:val="Revision2"/>
    <w:hidden/>
    <w:uiPriority w:val="99"/>
    <w:semiHidden/>
    <w:qFormat/>
    <w:rPr>
      <w:rFonts w:asciiTheme="minorHAnsi" w:eastAsiaTheme="minorEastAsia" w:hAnsiTheme="minorHAnsi" w:cstheme="minorBidi"/>
      <w:lang w:val="en-US" w:eastAsia="zh-CN"/>
    </w:rPr>
  </w:style>
  <w:style w:type="paragraph" w:customStyle="1" w:styleId="Revision3">
    <w:name w:val="Revision3"/>
    <w:hidden/>
    <w:uiPriority w:val="99"/>
    <w:semiHidden/>
    <w:qFormat/>
    <w:rPr>
      <w:rFonts w:asciiTheme="minorHAnsi" w:eastAsiaTheme="minorEastAsia" w:hAnsiTheme="minorHAnsi" w:cstheme="minorBidi"/>
      <w:lang w:val="en-US" w:eastAsia="zh-CN"/>
    </w:rPr>
  </w:style>
  <w:style w:type="paragraph" w:customStyle="1" w:styleId="Revision4">
    <w:name w:val="Revision4"/>
    <w:hidden/>
    <w:uiPriority w:val="99"/>
    <w:semiHidden/>
    <w:qFormat/>
    <w:rPr>
      <w:rFonts w:asciiTheme="minorHAnsi" w:eastAsiaTheme="minorEastAsia" w:hAnsiTheme="minorHAnsi" w:cstheme="minorBidi"/>
      <w:lang w:val="en-US" w:eastAsia="zh-CN"/>
    </w:rPr>
  </w:style>
  <w:style w:type="paragraph" w:customStyle="1" w:styleId="Revision5">
    <w:name w:val="Revision5"/>
    <w:hidden/>
    <w:uiPriority w:val="99"/>
    <w:semiHidden/>
    <w:qFormat/>
    <w:rPr>
      <w:rFonts w:asciiTheme="minorHAnsi" w:eastAsiaTheme="minorEastAsia" w:hAnsiTheme="minorHAnsi" w:cstheme="minorBidi"/>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qFormat/>
    <w:rPr>
      <w:rFonts w:eastAsiaTheme="minorEastAsia"/>
      <w:sz w:val="18"/>
      <w:szCs w:val="18"/>
      <w:lang w:val="en-US"/>
    </w:rPr>
  </w:style>
  <w:style w:type="paragraph" w:customStyle="1" w:styleId="EndNoteBibliographyTitle">
    <w:name w:val="EndNote Bibliography Title"/>
    <w:basedOn w:val="Normal"/>
    <w:link w:val="EndNoteBibliographyTitleChar"/>
    <w:qFormat/>
    <w:pPr>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lang w:val="en-US" w:eastAsia="zh-CN"/>
    </w:rPr>
  </w:style>
  <w:style w:type="paragraph" w:customStyle="1" w:styleId="EndNoteBibliography">
    <w:name w:val="EndNote Bibliography"/>
    <w:basedOn w:val="Normal"/>
    <w:link w:val="EndNoteBibliographyChar"/>
    <w:qFormat/>
    <w:rPr>
      <w:rFonts w:ascii="Calibri" w:hAnsi="Calibri" w:cs="Calibri"/>
    </w:rPr>
  </w:style>
  <w:style w:type="character" w:customStyle="1" w:styleId="EndNoteBibliographyChar">
    <w:name w:val="EndNote Bibliography Char"/>
    <w:basedOn w:val="DefaultParagraphFont"/>
    <w:link w:val="EndNoteBibliography"/>
    <w:qFormat/>
    <w:rPr>
      <w:rFonts w:ascii="Calibri" w:eastAsiaTheme="minorEastAsia" w:hAnsi="Calibri" w:cs="Calibri"/>
      <w:lang w:val="en-US" w:eastAsia="zh-CN"/>
    </w:rPr>
  </w:style>
  <w:style w:type="paragraph" w:customStyle="1" w:styleId="Revision6">
    <w:name w:val="Revision6"/>
    <w:hidden/>
    <w:uiPriority w:val="99"/>
    <w:semiHidden/>
    <w:qFormat/>
    <w:rPr>
      <w:rFonts w:asciiTheme="minorHAnsi" w:eastAsiaTheme="minorEastAsia" w:hAnsiTheme="minorHAnsi" w:cstheme="minorBidi"/>
      <w:lang w:val="en-US" w:eastAsia="zh-CN"/>
    </w:rPr>
  </w:style>
  <w:style w:type="paragraph" w:customStyle="1" w:styleId="Revision7">
    <w:name w:val="Revision7"/>
    <w:hidden/>
    <w:uiPriority w:val="99"/>
    <w:semiHidden/>
    <w:qFormat/>
    <w:rPr>
      <w:rFonts w:asciiTheme="minorHAnsi" w:eastAsiaTheme="minorEastAsia" w:hAnsiTheme="minorHAnsi" w:cstheme="minorBidi"/>
      <w:lang w:val="en-US" w:eastAsia="zh-CN"/>
    </w:rPr>
  </w:style>
  <w:style w:type="paragraph" w:customStyle="1" w:styleId="Revision8">
    <w:name w:val="Revision8"/>
    <w:hidden/>
    <w:uiPriority w:val="99"/>
    <w:semiHidden/>
    <w:qFormat/>
    <w:rPr>
      <w:rFonts w:asciiTheme="minorHAnsi" w:eastAsiaTheme="minorEastAsia" w:hAnsiTheme="minorHAnsi" w:cstheme="minorBidi"/>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9">
    <w:name w:val="Revision9"/>
    <w:hidden/>
    <w:uiPriority w:val="99"/>
    <w:semiHidden/>
    <w:qFormat/>
    <w:rPr>
      <w:rFonts w:asciiTheme="minorHAnsi" w:eastAsiaTheme="minorEastAsia" w:hAnsiTheme="minorHAnsi" w:cstheme="minorBidi"/>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Theme="minorHAnsi" w:eastAsiaTheme="minorEastAsia" w:hAnsiTheme="minorHAnsi" w:cstheme="minorBidi"/>
      <w:lang w:val="en-US" w:eastAsia="zh-CN"/>
    </w:rPr>
  </w:style>
  <w:style w:type="character" w:customStyle="1" w:styleId="HeaderChar">
    <w:name w:val="Header Char"/>
    <w:basedOn w:val="DefaultParagraphFont"/>
    <w:link w:val="Header"/>
    <w:uiPriority w:val="99"/>
    <w:qFormat/>
    <w:rPr>
      <w:rFonts w:asciiTheme="minorHAnsi" w:eastAsiaTheme="minorEastAsia" w:hAnsiTheme="minorHAnsi" w:cstheme="minorBidi"/>
      <w:lang w:val="en-US" w:eastAsia="zh-CN"/>
    </w:rPr>
  </w:style>
  <w:style w:type="character" w:customStyle="1" w:styleId="Heading3Char">
    <w:name w:val="Heading 3 Char"/>
    <w:basedOn w:val="DefaultParagraphFont"/>
    <w:link w:val="Heading3"/>
    <w:qFormat/>
    <w:rPr>
      <w:rFonts w:asciiTheme="minorHAnsi" w:eastAsiaTheme="minorEastAsia" w:hAnsiTheme="minorHAnsi" w:cstheme="minorBidi"/>
      <w:b/>
      <w:bCs/>
      <w:sz w:val="32"/>
      <w:szCs w:val="32"/>
      <w:lang w:val="en-US" w:eastAsia="zh-CN"/>
    </w:rPr>
  </w:style>
  <w:style w:type="character" w:customStyle="1" w:styleId="font01">
    <w:name w:val="font01"/>
    <w:qFormat/>
    <w:rPr>
      <w:rFonts w:ascii="Calibri" w:hAnsi="Calibri" w:cs="Calibri" w:hint="default"/>
      <w:color w:val="000000"/>
      <w:sz w:val="22"/>
      <w:szCs w:val="22"/>
      <w:u w:val="none"/>
    </w:rPr>
  </w:style>
  <w:style w:type="character" w:customStyle="1" w:styleId="font31">
    <w:name w:val="font31"/>
    <w:qFormat/>
    <w:rPr>
      <w:rFonts w:ascii="Arial" w:hAnsi="Arial" w:cs="Arial"/>
      <w:color w:val="000000"/>
      <w:sz w:val="22"/>
      <w:szCs w:val="22"/>
      <w:u w:val="none"/>
    </w:rPr>
  </w:style>
  <w:style w:type="paragraph" w:styleId="Revision">
    <w:name w:val="Revision"/>
    <w:hidden/>
    <w:uiPriority w:val="99"/>
    <w:semiHidden/>
    <w:rsid w:val="00FB0243"/>
    <w:rPr>
      <w:rFonts w:asciiTheme="minorHAnsi" w:eastAsiaTheme="minorEastAsia" w:hAnsiTheme="minorHAnsi" w:cstheme="minorBidi"/>
      <w:lang w:val="en-US" w:eastAsia="zh-CN"/>
    </w:rPr>
  </w:style>
  <w:style w:type="character" w:styleId="UnresolvedMention">
    <w:name w:val="Unresolved Mention"/>
    <w:basedOn w:val="DefaultParagraphFont"/>
    <w:uiPriority w:val="99"/>
    <w:semiHidden/>
    <w:unhideWhenUsed/>
    <w:rsid w:val="00023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734196">
      <w:bodyDiv w:val="1"/>
      <w:marLeft w:val="0"/>
      <w:marRight w:val="0"/>
      <w:marTop w:val="0"/>
      <w:marBottom w:val="0"/>
      <w:divBdr>
        <w:top w:val="none" w:sz="0" w:space="0" w:color="auto"/>
        <w:left w:val="none" w:sz="0" w:space="0" w:color="auto"/>
        <w:bottom w:val="none" w:sz="0" w:space="0" w:color="auto"/>
        <w:right w:val="none" w:sz="0" w:space="0" w:color="auto"/>
      </w:divBdr>
    </w:div>
    <w:div w:id="506602471">
      <w:bodyDiv w:val="1"/>
      <w:marLeft w:val="0"/>
      <w:marRight w:val="0"/>
      <w:marTop w:val="0"/>
      <w:marBottom w:val="0"/>
      <w:divBdr>
        <w:top w:val="none" w:sz="0" w:space="0" w:color="auto"/>
        <w:left w:val="none" w:sz="0" w:space="0" w:color="auto"/>
        <w:bottom w:val="none" w:sz="0" w:space="0" w:color="auto"/>
        <w:right w:val="none" w:sz="0" w:space="0" w:color="auto"/>
      </w:divBdr>
    </w:div>
    <w:div w:id="772672193">
      <w:bodyDiv w:val="1"/>
      <w:marLeft w:val="0"/>
      <w:marRight w:val="0"/>
      <w:marTop w:val="0"/>
      <w:marBottom w:val="0"/>
      <w:divBdr>
        <w:top w:val="none" w:sz="0" w:space="0" w:color="auto"/>
        <w:left w:val="none" w:sz="0" w:space="0" w:color="auto"/>
        <w:bottom w:val="none" w:sz="0" w:space="0" w:color="auto"/>
        <w:right w:val="none" w:sz="0" w:space="0" w:color="auto"/>
      </w:divBdr>
      <w:divsChild>
        <w:div w:id="1700619169">
          <w:marLeft w:val="0"/>
          <w:marRight w:val="0"/>
          <w:marTop w:val="0"/>
          <w:marBottom w:val="0"/>
          <w:divBdr>
            <w:top w:val="none" w:sz="0" w:space="0" w:color="auto"/>
            <w:left w:val="none" w:sz="0" w:space="0" w:color="auto"/>
            <w:bottom w:val="none" w:sz="0" w:space="0" w:color="auto"/>
            <w:right w:val="none" w:sz="0" w:space="0" w:color="auto"/>
          </w:divBdr>
        </w:div>
      </w:divsChild>
    </w:div>
    <w:div w:id="1523517131">
      <w:bodyDiv w:val="1"/>
      <w:marLeft w:val="0"/>
      <w:marRight w:val="0"/>
      <w:marTop w:val="0"/>
      <w:marBottom w:val="0"/>
      <w:divBdr>
        <w:top w:val="none" w:sz="0" w:space="0" w:color="auto"/>
        <w:left w:val="none" w:sz="0" w:space="0" w:color="auto"/>
        <w:bottom w:val="none" w:sz="0" w:space="0" w:color="auto"/>
        <w:right w:val="none" w:sz="0" w:space="0" w:color="auto"/>
      </w:divBdr>
      <w:divsChild>
        <w:div w:id="376468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E497E2-C711-D749-B685-2B572F37CD6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3" ma:contentTypeDescription="Create a new document." ma:contentTypeScope="" ma:versionID="09faa0f45a6863708b8b621d82b18a7b">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3b2382a9c51f4bfb523e60fd3dca234e"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6b75a31-164a-45d6-a4bb-a0f0e2994c8c" xsi:nil="true"/>
    <lcf76f155ced4ddcb4097134ff3c332f xmlns="a3a7de38-5cd4-4c48-8218-7c8a972f0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0FCF0-5751-484C-B713-45A935127C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11E709E-F59E-4DB1-98B7-28ACF1ADED3C}"/>
</file>

<file path=customXml/itemProps4.xml><?xml version="1.0" encoding="utf-8"?>
<ds:datastoreItem xmlns:ds="http://schemas.openxmlformats.org/officeDocument/2006/customXml" ds:itemID="{AF6697A5-167C-404F-9C4E-9E5B5D0F788A}"/>
</file>

<file path=customXml/itemProps5.xml><?xml version="1.0" encoding="utf-8"?>
<ds:datastoreItem xmlns:ds="http://schemas.openxmlformats.org/officeDocument/2006/customXml" ds:itemID="{B3088CEF-732F-4F92-B692-D5AFA7EC65DD}"/>
</file>

<file path=docProps/app.xml><?xml version="1.0" encoding="utf-8"?>
<Properties xmlns="http://schemas.openxmlformats.org/officeDocument/2006/extended-properties" xmlns:vt="http://schemas.openxmlformats.org/officeDocument/2006/docPropsVTypes">
  <Template>Normal</Template>
  <TotalTime>297</TotalTime>
  <Pages>23</Pages>
  <Words>7273</Words>
  <Characters>43206</Characters>
  <Application>Microsoft Office Word</Application>
  <DocSecurity>0</DocSecurity>
  <Lines>785</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Yee Cherng</dc:creator>
  <cp:keywords/>
  <dc:description/>
  <cp:lastModifiedBy>lim yee cherng</cp:lastModifiedBy>
  <cp:revision>17</cp:revision>
  <cp:lastPrinted>2023-12-17T08:39:00Z</cp:lastPrinted>
  <dcterms:created xsi:type="dcterms:W3CDTF">2024-10-22T15:47:00Z</dcterms:created>
  <dcterms:modified xsi:type="dcterms:W3CDTF">2024-11-02T04:29:00Z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03204C3C56A34A2E95F1D689095ED1FC</vt:lpwstr>
  </property>
  <property fmtid="{D5CDD505-2E9C-101B-9397-08002B2CF9AE}" pid="4" name="GrammarlyDocumentId">
    <vt:lpwstr>fceab80df8e137156f808a07035b902053ca072affb915c1515c577163df5259</vt:lpwstr>
  </property>
  <property fmtid="{D5CDD505-2E9C-101B-9397-08002B2CF9AE}" pid="5" name="ContentTypeId">
    <vt:lpwstr>0x010100ED48402B0DB6D4459362069AD1AF6467</vt:lpwstr>
  </property>
</Properties>
</file>