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E2DB3" w14:textId="300FD4A0" w:rsidR="00F3320F" w:rsidRPr="005348BF" w:rsidRDefault="00E360DD" w:rsidP="005348BF">
      <w:pPr>
        <w:pStyle w:val="Heading1"/>
      </w:pPr>
      <w:r w:rsidRPr="005348BF">
        <w:t xml:space="preserve">Title: </w:t>
      </w:r>
      <w:r w:rsidR="00FA2883">
        <w:t>Developing a smart-sensing sock to prevent diabetic foot ulcers: a qualitative study</w:t>
      </w:r>
    </w:p>
    <w:p w14:paraId="2C0665B7" w14:textId="0AF0F780" w:rsidR="00F3320F" w:rsidRPr="005348BF" w:rsidRDefault="00F3320F" w:rsidP="005348BF">
      <w:pPr>
        <w:pStyle w:val="Heading2"/>
      </w:pPr>
      <w:r w:rsidRPr="005348BF">
        <w:t>Authors</w:t>
      </w:r>
    </w:p>
    <w:p w14:paraId="6A858313" w14:textId="104F64A9" w:rsidR="0023620C" w:rsidRPr="007D6015" w:rsidRDefault="0023620C" w:rsidP="0023620C">
      <w:pPr>
        <w:rPr>
          <w:rFonts w:ascii="Times New Roman" w:hAnsi="Times New Roman"/>
        </w:rPr>
      </w:pPr>
      <w:r w:rsidRPr="007D6015">
        <w:rPr>
          <w:rFonts w:ascii="Times New Roman" w:hAnsi="Times New Roman"/>
        </w:rPr>
        <w:t>Jenny Corser</w:t>
      </w:r>
      <w:r w:rsidR="003D3857" w:rsidRPr="007D6015">
        <w:rPr>
          <w:rFonts w:ascii="Times New Roman" w:hAnsi="Times New Roman"/>
          <w:vertAlign w:val="superscript"/>
        </w:rPr>
        <w:t>1</w:t>
      </w:r>
      <w:r w:rsidRPr="007D6015">
        <w:rPr>
          <w:rFonts w:ascii="Times New Roman" w:hAnsi="Times New Roman"/>
        </w:rPr>
        <w:t xml:space="preserve"> </w:t>
      </w:r>
    </w:p>
    <w:p w14:paraId="1F025DE6" w14:textId="2892D966" w:rsidR="0023620C" w:rsidRPr="007D6015" w:rsidRDefault="0023620C" w:rsidP="0023620C">
      <w:pPr>
        <w:rPr>
          <w:rFonts w:ascii="Times New Roman" w:hAnsi="Times New Roman"/>
          <w:vertAlign w:val="superscript"/>
        </w:rPr>
      </w:pPr>
      <w:r w:rsidRPr="007D6015">
        <w:rPr>
          <w:rFonts w:ascii="Times New Roman" w:hAnsi="Times New Roman"/>
        </w:rPr>
        <w:t>Irantzu Yoldi</w:t>
      </w:r>
      <w:r w:rsidR="003D3857" w:rsidRPr="007D6015">
        <w:rPr>
          <w:rFonts w:ascii="Times New Roman" w:hAnsi="Times New Roman"/>
          <w:vertAlign w:val="superscript"/>
        </w:rPr>
        <w:t>2</w:t>
      </w:r>
    </w:p>
    <w:p w14:paraId="509E17E5" w14:textId="35B0927B" w:rsidR="00A61859" w:rsidRPr="007D6015" w:rsidRDefault="00A61859" w:rsidP="00A61859">
      <w:pPr>
        <w:rPr>
          <w:rFonts w:ascii="Times New Roman" w:hAnsi="Times New Roman"/>
          <w:vertAlign w:val="superscript"/>
        </w:rPr>
      </w:pPr>
      <w:r w:rsidRPr="007D6015">
        <w:rPr>
          <w:rFonts w:ascii="Times New Roman" w:hAnsi="Times New Roman"/>
        </w:rPr>
        <w:t xml:space="preserve">Neil </w:t>
      </w:r>
      <w:r w:rsidR="005563D2" w:rsidRPr="007D6015">
        <w:rPr>
          <w:rFonts w:ascii="Times New Roman" w:hAnsi="Times New Roman"/>
        </w:rPr>
        <w:t xml:space="preserve">D. </w:t>
      </w:r>
      <w:r w:rsidRPr="007D6015">
        <w:rPr>
          <w:rFonts w:ascii="Times New Roman" w:hAnsi="Times New Roman"/>
        </w:rPr>
        <w:t>Reeves</w:t>
      </w:r>
      <w:r w:rsidRPr="007D6015">
        <w:rPr>
          <w:rFonts w:ascii="Times New Roman" w:hAnsi="Times New Roman"/>
          <w:vertAlign w:val="superscript"/>
        </w:rPr>
        <w:t>3</w:t>
      </w:r>
      <w:r w:rsidR="005563D2" w:rsidRPr="007D6015">
        <w:rPr>
          <w:rFonts w:ascii="Times New Roman" w:hAnsi="Times New Roman"/>
          <w:vertAlign w:val="superscript"/>
        </w:rPr>
        <w:t>, 4</w:t>
      </w:r>
    </w:p>
    <w:p w14:paraId="290B0D41" w14:textId="42ABCFD2" w:rsidR="00A61859" w:rsidRPr="007D6015" w:rsidRDefault="00A61859" w:rsidP="00A61859">
      <w:pPr>
        <w:rPr>
          <w:rFonts w:ascii="Times New Roman" w:hAnsi="Times New Roman"/>
          <w:vertAlign w:val="superscript"/>
        </w:rPr>
      </w:pPr>
      <w:r w:rsidRPr="007D6015">
        <w:rPr>
          <w:rFonts w:ascii="Times New Roman" w:hAnsi="Times New Roman"/>
        </w:rPr>
        <w:t>Peter Culmer</w:t>
      </w:r>
      <w:r w:rsidR="005563D2" w:rsidRPr="007D6015">
        <w:rPr>
          <w:rFonts w:ascii="Times New Roman" w:hAnsi="Times New Roman"/>
          <w:vertAlign w:val="superscript"/>
        </w:rPr>
        <w:t>5</w:t>
      </w:r>
    </w:p>
    <w:p w14:paraId="6E491A44" w14:textId="54507937" w:rsidR="00982A38" w:rsidRPr="007D6015" w:rsidRDefault="00982A38" w:rsidP="00982A38">
      <w:pPr>
        <w:tabs>
          <w:tab w:val="left" w:pos="3000"/>
        </w:tabs>
        <w:rPr>
          <w:rFonts w:ascii="Times New Roman" w:hAnsi="Times New Roman"/>
        </w:rPr>
      </w:pPr>
      <w:proofErr w:type="spellStart"/>
      <w:r w:rsidRPr="007D6015">
        <w:rPr>
          <w:rFonts w:ascii="Times New Roman" w:hAnsi="Times New Roman"/>
        </w:rPr>
        <w:t>Prabhuraj</w:t>
      </w:r>
      <w:proofErr w:type="spellEnd"/>
      <w:r w:rsidRPr="007D6015">
        <w:rPr>
          <w:rFonts w:ascii="Times New Roman" w:hAnsi="Times New Roman"/>
        </w:rPr>
        <w:t xml:space="preserve"> Venkatraman</w:t>
      </w:r>
      <w:r w:rsidR="005563D2" w:rsidRPr="007D6015">
        <w:rPr>
          <w:rFonts w:ascii="Times New Roman" w:hAnsi="Times New Roman"/>
          <w:vertAlign w:val="superscript"/>
        </w:rPr>
        <w:t>6</w:t>
      </w:r>
      <w:r w:rsidRPr="007D6015">
        <w:rPr>
          <w:rFonts w:ascii="Times New Roman" w:hAnsi="Times New Roman"/>
        </w:rPr>
        <w:t xml:space="preserve"> </w:t>
      </w:r>
      <w:r w:rsidRPr="007D6015">
        <w:rPr>
          <w:rFonts w:ascii="Times New Roman" w:hAnsi="Times New Roman"/>
        </w:rPr>
        <w:tab/>
      </w:r>
    </w:p>
    <w:p w14:paraId="35FA7421" w14:textId="77777777" w:rsidR="00DF279C" w:rsidRPr="007D6015" w:rsidRDefault="00DF279C" w:rsidP="00DF279C">
      <w:pPr>
        <w:rPr>
          <w:rFonts w:ascii="Times New Roman" w:hAnsi="Times New Roman"/>
          <w:vertAlign w:val="superscript"/>
        </w:rPr>
      </w:pPr>
      <w:r w:rsidRPr="007D6015">
        <w:rPr>
          <w:rFonts w:ascii="Times New Roman" w:hAnsi="Times New Roman"/>
        </w:rPr>
        <w:t>Giorgio Orlando</w:t>
      </w:r>
      <w:r w:rsidRPr="007D6015">
        <w:rPr>
          <w:rFonts w:ascii="Times New Roman" w:hAnsi="Times New Roman"/>
          <w:vertAlign w:val="superscript"/>
        </w:rPr>
        <w:t>3</w:t>
      </w:r>
    </w:p>
    <w:p w14:paraId="3C8D5F6D" w14:textId="2E470939" w:rsidR="00DF279C" w:rsidRPr="007D6015" w:rsidRDefault="00DF279C" w:rsidP="00DF279C">
      <w:pPr>
        <w:rPr>
          <w:rFonts w:ascii="Times New Roman" w:hAnsi="Times New Roman"/>
          <w:vertAlign w:val="superscript"/>
        </w:rPr>
      </w:pPr>
      <w:r w:rsidRPr="007D6015">
        <w:rPr>
          <w:rFonts w:ascii="Times New Roman" w:hAnsi="Times New Roman"/>
        </w:rPr>
        <w:t>Rory Turnbull</w:t>
      </w:r>
      <w:r w:rsidR="005563D2" w:rsidRPr="007D6015">
        <w:rPr>
          <w:rFonts w:ascii="Times New Roman" w:hAnsi="Times New Roman"/>
          <w:vertAlign w:val="superscript"/>
        </w:rPr>
        <w:t>5</w:t>
      </w:r>
    </w:p>
    <w:p w14:paraId="0578C71C" w14:textId="7639AC2A" w:rsidR="0039313C" w:rsidRPr="007D6015" w:rsidRDefault="0039313C" w:rsidP="0039313C">
      <w:pPr>
        <w:rPr>
          <w:rFonts w:ascii="Times New Roman" w:hAnsi="Times New Roman"/>
          <w:vertAlign w:val="superscript"/>
        </w:rPr>
      </w:pPr>
      <w:r w:rsidRPr="007D6015">
        <w:rPr>
          <w:rFonts w:ascii="Times New Roman" w:hAnsi="Times New Roman"/>
        </w:rPr>
        <w:t>Paul Boakes</w:t>
      </w:r>
      <w:r w:rsidR="005563D2" w:rsidRPr="007D6015">
        <w:rPr>
          <w:rFonts w:ascii="Times New Roman" w:hAnsi="Times New Roman"/>
          <w:vertAlign w:val="superscript"/>
        </w:rPr>
        <w:t>7</w:t>
      </w:r>
    </w:p>
    <w:p w14:paraId="057B3A64" w14:textId="1D8ECD02" w:rsidR="0039313C" w:rsidRPr="007D6015" w:rsidRDefault="0039313C" w:rsidP="0039313C">
      <w:pPr>
        <w:rPr>
          <w:rFonts w:ascii="Times New Roman" w:hAnsi="Times New Roman"/>
          <w:vertAlign w:val="superscript"/>
        </w:rPr>
      </w:pPr>
      <w:r w:rsidRPr="007D6015">
        <w:rPr>
          <w:rFonts w:ascii="Times New Roman" w:hAnsi="Times New Roman"/>
        </w:rPr>
        <w:t>Eric Woodin</w:t>
      </w:r>
      <w:r w:rsidR="005563D2" w:rsidRPr="007D6015">
        <w:rPr>
          <w:rFonts w:ascii="Times New Roman" w:hAnsi="Times New Roman"/>
          <w:vertAlign w:val="superscript"/>
        </w:rPr>
        <w:t>7</w:t>
      </w:r>
    </w:p>
    <w:p w14:paraId="637BD12A" w14:textId="0A5B820C" w:rsidR="0039313C" w:rsidRPr="007D6015" w:rsidRDefault="0039313C" w:rsidP="0039313C">
      <w:pPr>
        <w:rPr>
          <w:rFonts w:ascii="Times New Roman" w:hAnsi="Times New Roman"/>
          <w:vertAlign w:val="superscript"/>
        </w:rPr>
      </w:pPr>
      <w:r w:rsidRPr="007D6015">
        <w:rPr>
          <w:rFonts w:ascii="Times New Roman" w:hAnsi="Times New Roman"/>
        </w:rPr>
        <w:t>Roger Lightup</w:t>
      </w:r>
      <w:r w:rsidR="005563D2" w:rsidRPr="007D6015">
        <w:rPr>
          <w:rFonts w:ascii="Times New Roman" w:hAnsi="Times New Roman"/>
          <w:vertAlign w:val="superscript"/>
        </w:rPr>
        <w:t>7</w:t>
      </w:r>
    </w:p>
    <w:p w14:paraId="20141300" w14:textId="7398C24D" w:rsidR="0039313C" w:rsidRPr="007D6015" w:rsidRDefault="0039313C" w:rsidP="0039313C">
      <w:pPr>
        <w:rPr>
          <w:rFonts w:ascii="Times New Roman" w:hAnsi="Times New Roman"/>
          <w:vertAlign w:val="superscript"/>
        </w:rPr>
      </w:pPr>
      <w:r w:rsidRPr="007D6015">
        <w:rPr>
          <w:rFonts w:ascii="Times New Roman" w:hAnsi="Times New Roman"/>
        </w:rPr>
        <w:t>Graham Ponton</w:t>
      </w:r>
      <w:r w:rsidR="005563D2" w:rsidRPr="007D6015">
        <w:rPr>
          <w:rFonts w:ascii="Times New Roman" w:hAnsi="Times New Roman"/>
          <w:vertAlign w:val="superscript"/>
        </w:rPr>
        <w:t>7</w:t>
      </w:r>
    </w:p>
    <w:p w14:paraId="6C87C3F5" w14:textId="77777777" w:rsidR="00A61859" w:rsidRPr="007D6015" w:rsidRDefault="00A61859" w:rsidP="00A61859">
      <w:pPr>
        <w:rPr>
          <w:rFonts w:ascii="Times New Roman" w:hAnsi="Times New Roman"/>
          <w:vertAlign w:val="superscript"/>
        </w:rPr>
      </w:pPr>
      <w:r w:rsidRPr="007D6015">
        <w:rPr>
          <w:rFonts w:ascii="Times New Roman" w:hAnsi="Times New Roman"/>
        </w:rPr>
        <w:t>Katherine Bradbury</w:t>
      </w:r>
      <w:r w:rsidRPr="007D6015">
        <w:rPr>
          <w:rFonts w:ascii="Times New Roman" w:hAnsi="Times New Roman"/>
          <w:vertAlign w:val="superscript"/>
        </w:rPr>
        <w:t>1</w:t>
      </w:r>
    </w:p>
    <w:p w14:paraId="5BAA1527" w14:textId="77777777" w:rsidR="0023620C" w:rsidRPr="005348BF" w:rsidRDefault="0023620C" w:rsidP="0023620C">
      <w:pPr>
        <w:tabs>
          <w:tab w:val="left" w:pos="3000"/>
        </w:tabs>
        <w:rPr>
          <w:rFonts w:ascii="Times New Roman" w:hAnsi="Times New Roman"/>
        </w:rPr>
      </w:pPr>
    </w:p>
    <w:p w14:paraId="26FA6B83" w14:textId="3B21D091" w:rsidR="0023620C" w:rsidRPr="005348BF" w:rsidRDefault="003D3857" w:rsidP="0023620C">
      <w:pPr>
        <w:tabs>
          <w:tab w:val="left" w:pos="3000"/>
        </w:tabs>
        <w:rPr>
          <w:rFonts w:ascii="Times New Roman" w:hAnsi="Times New Roman"/>
        </w:rPr>
      </w:pPr>
      <w:r w:rsidRPr="005348BF">
        <w:rPr>
          <w:rFonts w:ascii="Times New Roman" w:hAnsi="Times New Roman"/>
          <w:vertAlign w:val="superscript"/>
        </w:rPr>
        <w:t>1</w:t>
      </w:r>
      <w:r w:rsidR="0023620C" w:rsidRPr="005348BF">
        <w:rPr>
          <w:rFonts w:ascii="Times New Roman" w:hAnsi="Times New Roman"/>
        </w:rPr>
        <w:t>University of Southampton, Southampton, UK</w:t>
      </w:r>
    </w:p>
    <w:p w14:paraId="6FFB3B1B" w14:textId="5E0C5C47" w:rsidR="0023620C" w:rsidRPr="005348BF" w:rsidRDefault="003D3857" w:rsidP="0023620C">
      <w:pPr>
        <w:tabs>
          <w:tab w:val="left" w:pos="3000"/>
        </w:tabs>
        <w:rPr>
          <w:rFonts w:ascii="Times New Roman" w:hAnsi="Times New Roman"/>
        </w:rPr>
      </w:pPr>
      <w:r w:rsidRPr="005348BF">
        <w:rPr>
          <w:rFonts w:ascii="Times New Roman" w:hAnsi="Times New Roman"/>
          <w:vertAlign w:val="superscript"/>
        </w:rPr>
        <w:t>2</w:t>
      </w:r>
      <w:r w:rsidR="0023620C" w:rsidRPr="005348BF">
        <w:rPr>
          <w:rFonts w:ascii="Times New Roman" w:hAnsi="Times New Roman"/>
        </w:rPr>
        <w:t>University of East London, London, UK</w:t>
      </w:r>
    </w:p>
    <w:p w14:paraId="141775B2" w14:textId="4662E9CD" w:rsidR="0023620C" w:rsidRPr="005348BF" w:rsidRDefault="003D3857" w:rsidP="0023620C">
      <w:pPr>
        <w:tabs>
          <w:tab w:val="left" w:pos="3000"/>
        </w:tabs>
        <w:rPr>
          <w:rFonts w:ascii="Times New Roman" w:hAnsi="Times New Roman"/>
        </w:rPr>
      </w:pPr>
      <w:r w:rsidRPr="005348BF">
        <w:rPr>
          <w:rFonts w:ascii="Times New Roman" w:hAnsi="Times New Roman"/>
          <w:vertAlign w:val="superscript"/>
        </w:rPr>
        <w:t>3</w:t>
      </w:r>
      <w:r w:rsidR="005563D2">
        <w:rPr>
          <w:rFonts w:ascii="Times New Roman" w:hAnsi="Times New Roman"/>
        </w:rPr>
        <w:t>Department of Life Sciences, Faculty of Science &amp; Engineering, M</w:t>
      </w:r>
      <w:r w:rsidR="0023620C" w:rsidRPr="005348BF">
        <w:rPr>
          <w:rFonts w:ascii="Times New Roman" w:hAnsi="Times New Roman"/>
        </w:rPr>
        <w:t>anchester Metropolitan University, Manchester, UK</w:t>
      </w:r>
    </w:p>
    <w:p w14:paraId="67132015" w14:textId="4CE7F853" w:rsidR="005563D2" w:rsidRPr="00FB0286" w:rsidRDefault="003D3857" w:rsidP="0023620C">
      <w:pPr>
        <w:tabs>
          <w:tab w:val="left" w:pos="3000"/>
        </w:tabs>
        <w:rPr>
          <w:rFonts w:ascii="Times New Roman" w:hAnsi="Times New Roman"/>
        </w:rPr>
      </w:pPr>
      <w:r w:rsidRPr="005348BF">
        <w:rPr>
          <w:rFonts w:ascii="Times New Roman" w:hAnsi="Times New Roman"/>
          <w:vertAlign w:val="superscript"/>
        </w:rPr>
        <w:t>4</w:t>
      </w:r>
      <w:r w:rsidR="005563D2">
        <w:rPr>
          <w:rFonts w:ascii="Times New Roman" w:hAnsi="Times New Roman"/>
        </w:rPr>
        <w:t xml:space="preserve">Lancaster Medical School, Faculty of Health and Medicine, Lancaster University, Lancaster UK. </w:t>
      </w:r>
    </w:p>
    <w:p w14:paraId="630ADCF1" w14:textId="2E2C75A7" w:rsidR="0023620C" w:rsidRPr="005348BF" w:rsidRDefault="005563D2" w:rsidP="0023620C">
      <w:pPr>
        <w:tabs>
          <w:tab w:val="left" w:pos="3000"/>
        </w:tabs>
        <w:rPr>
          <w:rFonts w:ascii="Times New Roman" w:hAnsi="Times New Roman"/>
        </w:rPr>
      </w:pPr>
      <w:r>
        <w:rPr>
          <w:rFonts w:ascii="Times New Roman" w:hAnsi="Times New Roman"/>
          <w:vertAlign w:val="superscript"/>
        </w:rPr>
        <w:t>5</w:t>
      </w:r>
      <w:r w:rsidR="0023620C" w:rsidRPr="005348BF">
        <w:rPr>
          <w:rFonts w:ascii="Times New Roman" w:hAnsi="Times New Roman"/>
        </w:rPr>
        <w:t>University of Leeds, Leeds, UK</w:t>
      </w:r>
    </w:p>
    <w:p w14:paraId="32CAFAFE" w14:textId="5BB0319E" w:rsidR="0023620C" w:rsidRDefault="005563D2" w:rsidP="0023620C">
      <w:pPr>
        <w:tabs>
          <w:tab w:val="left" w:pos="3000"/>
        </w:tabs>
        <w:rPr>
          <w:rFonts w:ascii="Times New Roman" w:hAnsi="Times New Roman"/>
        </w:rPr>
      </w:pPr>
      <w:r>
        <w:rPr>
          <w:rFonts w:ascii="Times New Roman" w:hAnsi="Times New Roman"/>
          <w:vertAlign w:val="superscript"/>
        </w:rPr>
        <w:t>6</w:t>
      </w:r>
      <w:r w:rsidR="0023620C" w:rsidRPr="005348BF">
        <w:rPr>
          <w:rFonts w:ascii="Times New Roman" w:hAnsi="Times New Roman"/>
        </w:rPr>
        <w:t xml:space="preserve">Manchester Fashion Institute, </w:t>
      </w:r>
      <w:r>
        <w:rPr>
          <w:rFonts w:ascii="Times New Roman" w:hAnsi="Times New Roman"/>
        </w:rPr>
        <w:t xml:space="preserve">Manchester Metropolitan University, </w:t>
      </w:r>
      <w:r w:rsidR="0023620C" w:rsidRPr="005348BF">
        <w:rPr>
          <w:rFonts w:ascii="Times New Roman" w:hAnsi="Times New Roman"/>
        </w:rPr>
        <w:t>Manchester, UK</w:t>
      </w:r>
    </w:p>
    <w:p w14:paraId="36461415" w14:textId="116C5391" w:rsidR="001065C2" w:rsidRPr="00A47178" w:rsidRDefault="005563D2" w:rsidP="0023620C">
      <w:pPr>
        <w:tabs>
          <w:tab w:val="left" w:pos="3000"/>
        </w:tabs>
        <w:rPr>
          <w:rFonts w:ascii="Times New Roman" w:hAnsi="Times New Roman"/>
        </w:rPr>
      </w:pPr>
      <w:r w:rsidRPr="00A47178">
        <w:rPr>
          <w:rFonts w:ascii="Times New Roman" w:hAnsi="Times New Roman"/>
          <w:vertAlign w:val="superscript"/>
        </w:rPr>
        <w:t>7</w:t>
      </w:r>
      <w:r w:rsidR="001065C2" w:rsidRPr="00A47178">
        <w:rPr>
          <w:rFonts w:ascii="Times New Roman" w:hAnsi="Times New Roman"/>
        </w:rPr>
        <w:t>Socksess Patient and Public Involvement and Engagement Group Author Collaborators</w:t>
      </w:r>
    </w:p>
    <w:p w14:paraId="3958C790" w14:textId="77777777" w:rsidR="0023620C" w:rsidRPr="005348BF" w:rsidRDefault="0023620C" w:rsidP="004147C0">
      <w:pPr>
        <w:rPr>
          <w:rFonts w:ascii="Times New Roman" w:hAnsi="Times New Roman"/>
        </w:rPr>
      </w:pPr>
    </w:p>
    <w:p w14:paraId="080B0AFF" w14:textId="2F4CD375" w:rsidR="003C395E" w:rsidRPr="005348BF" w:rsidRDefault="003C395E" w:rsidP="005348BF">
      <w:pPr>
        <w:pStyle w:val="Heading2"/>
      </w:pPr>
      <w:r w:rsidRPr="005348BF">
        <w:t>Abstract</w:t>
      </w:r>
      <w:r w:rsidR="003E083C" w:rsidRPr="005348BF">
        <w:t xml:space="preserve"> </w:t>
      </w:r>
    </w:p>
    <w:p w14:paraId="28EDD4D9" w14:textId="77777777" w:rsidR="003E083C" w:rsidRPr="005348BF" w:rsidRDefault="003E083C" w:rsidP="003E083C">
      <w:pPr>
        <w:rPr>
          <w:rFonts w:ascii="Times New Roman" w:hAnsi="Times New Roman"/>
          <w:b/>
        </w:rPr>
      </w:pPr>
      <w:r w:rsidRPr="005348BF">
        <w:rPr>
          <w:rFonts w:ascii="Times New Roman" w:hAnsi="Times New Roman"/>
          <w:b/>
        </w:rPr>
        <w:t>Background:</w:t>
      </w:r>
    </w:p>
    <w:p w14:paraId="470B4AEB" w14:textId="6600CB00" w:rsidR="003E083C" w:rsidRPr="005348BF" w:rsidRDefault="003E083C" w:rsidP="003E083C">
      <w:pPr>
        <w:rPr>
          <w:rFonts w:ascii="Times New Roman" w:hAnsi="Times New Roman"/>
          <w:bCs/>
        </w:rPr>
      </w:pPr>
      <w:r w:rsidRPr="005348BF">
        <w:rPr>
          <w:rFonts w:ascii="Times New Roman" w:hAnsi="Times New Roman"/>
          <w:bCs/>
        </w:rPr>
        <w:t>Diabetic foot ulcers are common and costly. Most cases are preventable, though few interventions exist to reliably support patients to perform self-care</w:t>
      </w:r>
      <w:r w:rsidR="00835B87" w:rsidRPr="005348BF">
        <w:rPr>
          <w:rFonts w:ascii="Times New Roman" w:hAnsi="Times New Roman"/>
          <w:bCs/>
        </w:rPr>
        <w:t>. E</w:t>
      </w:r>
      <w:r w:rsidR="0077539F" w:rsidRPr="005348BF">
        <w:rPr>
          <w:rFonts w:ascii="Times New Roman" w:hAnsi="Times New Roman"/>
          <w:bCs/>
        </w:rPr>
        <w:t>merging technologies are showing promise in this domain</w:t>
      </w:r>
      <w:r w:rsidR="00835B87" w:rsidRPr="005348BF">
        <w:rPr>
          <w:rFonts w:ascii="Times New Roman" w:hAnsi="Times New Roman"/>
          <w:bCs/>
        </w:rPr>
        <w:t>, though p</w:t>
      </w:r>
      <w:r w:rsidRPr="005348BF">
        <w:rPr>
          <w:rFonts w:ascii="Times New Roman" w:hAnsi="Times New Roman"/>
          <w:bCs/>
        </w:rPr>
        <w:t>atient and provider perspectives are rarely incorporated into digital intervention designs.</w:t>
      </w:r>
    </w:p>
    <w:p w14:paraId="1745FB28" w14:textId="77777777" w:rsidR="003E083C" w:rsidRPr="005348BF" w:rsidRDefault="003E083C" w:rsidP="003E083C">
      <w:pPr>
        <w:rPr>
          <w:rFonts w:ascii="Times New Roman" w:hAnsi="Times New Roman"/>
          <w:b/>
        </w:rPr>
      </w:pPr>
      <w:r w:rsidRPr="005348BF">
        <w:rPr>
          <w:rFonts w:ascii="Times New Roman" w:hAnsi="Times New Roman"/>
          <w:b/>
        </w:rPr>
        <w:t>Objective:</w:t>
      </w:r>
    </w:p>
    <w:p w14:paraId="72C0E294" w14:textId="6A5CC455" w:rsidR="003E083C" w:rsidRPr="005348BF" w:rsidRDefault="00165DA5" w:rsidP="003E083C">
      <w:pPr>
        <w:rPr>
          <w:rFonts w:ascii="Times New Roman" w:hAnsi="Times New Roman"/>
          <w:b/>
        </w:rPr>
      </w:pPr>
      <w:r w:rsidRPr="005348BF">
        <w:rPr>
          <w:rFonts w:ascii="Times New Roman" w:hAnsi="Times New Roman"/>
          <w:bCs/>
        </w:rPr>
        <w:t xml:space="preserve">This study explores patient and provider feedback on a smart-sensing sock to detect shear </w:t>
      </w:r>
      <w:r w:rsidR="00FA433F" w:rsidRPr="005348BF">
        <w:rPr>
          <w:rFonts w:ascii="Times New Roman" w:hAnsi="Times New Roman"/>
          <w:bCs/>
        </w:rPr>
        <w:t>strain</w:t>
      </w:r>
      <w:r w:rsidR="00E3739F" w:rsidRPr="005348BF">
        <w:rPr>
          <w:rFonts w:ascii="Times New Roman" w:hAnsi="Times New Roman"/>
          <w:bCs/>
        </w:rPr>
        <w:t xml:space="preserve"> </w:t>
      </w:r>
      <w:r w:rsidRPr="005348BF">
        <w:rPr>
          <w:rFonts w:ascii="Times New Roman" w:hAnsi="Times New Roman"/>
          <w:bCs/>
        </w:rPr>
        <w:t xml:space="preserve">and alert the wearer to change their behaviour (i.e. pause activity and check their feet); </w:t>
      </w:r>
      <w:r w:rsidR="003E083C" w:rsidRPr="005348BF">
        <w:rPr>
          <w:rFonts w:ascii="Times New Roman" w:hAnsi="Times New Roman"/>
          <w:bCs/>
        </w:rPr>
        <w:t xml:space="preserve">and considers how patient experience and attitudes to self-care </w:t>
      </w:r>
      <w:r w:rsidR="00982A38" w:rsidRPr="005348BF">
        <w:rPr>
          <w:rFonts w:ascii="Times New Roman" w:hAnsi="Times New Roman"/>
          <w:bCs/>
        </w:rPr>
        <w:t xml:space="preserve">are likely to </w:t>
      </w:r>
      <w:r w:rsidR="003E083C" w:rsidRPr="005348BF">
        <w:rPr>
          <w:rFonts w:ascii="Times New Roman" w:hAnsi="Times New Roman"/>
          <w:bCs/>
        </w:rPr>
        <w:t>impact uptake and long-term effective engagement with the device</w:t>
      </w:r>
      <w:r w:rsidR="002A7595" w:rsidRPr="005348BF">
        <w:rPr>
          <w:rFonts w:ascii="Times New Roman" w:hAnsi="Times New Roman"/>
          <w:bCs/>
        </w:rPr>
        <w:t xml:space="preserve"> </w:t>
      </w:r>
      <w:proofErr w:type="gramStart"/>
      <w:r w:rsidR="002A7595" w:rsidRPr="005348BF">
        <w:rPr>
          <w:rFonts w:ascii="Times New Roman" w:hAnsi="Times New Roman"/>
          <w:bCs/>
        </w:rPr>
        <w:t>in order to</w:t>
      </w:r>
      <w:proofErr w:type="gramEnd"/>
      <w:r w:rsidR="002A7595" w:rsidRPr="005348BF">
        <w:rPr>
          <w:rFonts w:ascii="Times New Roman" w:hAnsi="Times New Roman"/>
          <w:bCs/>
        </w:rPr>
        <w:t xml:space="preserve"> curate guiding principles for successful future intervention </w:t>
      </w:r>
      <w:r w:rsidR="00272C2D" w:rsidRPr="005348BF">
        <w:rPr>
          <w:rFonts w:ascii="Times New Roman" w:hAnsi="Times New Roman"/>
          <w:bCs/>
        </w:rPr>
        <w:t>development</w:t>
      </w:r>
      <w:r w:rsidR="003E083C" w:rsidRPr="005348BF">
        <w:rPr>
          <w:rFonts w:ascii="Times New Roman" w:hAnsi="Times New Roman"/>
          <w:bCs/>
        </w:rPr>
        <w:t>.</w:t>
      </w:r>
      <w:r w:rsidR="006E5997" w:rsidRPr="005348BF">
        <w:rPr>
          <w:rFonts w:ascii="Times New Roman" w:hAnsi="Times New Roman"/>
          <w:bCs/>
        </w:rPr>
        <w:t xml:space="preserve"> </w:t>
      </w:r>
    </w:p>
    <w:p w14:paraId="6CC138AE" w14:textId="77777777" w:rsidR="003E083C" w:rsidRPr="005348BF" w:rsidRDefault="003E083C" w:rsidP="003E083C">
      <w:pPr>
        <w:rPr>
          <w:rFonts w:ascii="Times New Roman" w:hAnsi="Times New Roman"/>
          <w:b/>
        </w:rPr>
      </w:pPr>
      <w:r w:rsidRPr="005348BF">
        <w:rPr>
          <w:rFonts w:ascii="Times New Roman" w:hAnsi="Times New Roman"/>
          <w:b/>
        </w:rPr>
        <w:t>Methods:</w:t>
      </w:r>
    </w:p>
    <w:p w14:paraId="4BA86139" w14:textId="4148D59B" w:rsidR="003E083C" w:rsidRPr="005348BF" w:rsidRDefault="004E4BA9" w:rsidP="003E083C">
      <w:pPr>
        <w:rPr>
          <w:rFonts w:ascii="Times New Roman" w:hAnsi="Times New Roman"/>
          <w:bCs/>
        </w:rPr>
      </w:pPr>
      <w:r w:rsidRPr="005348BF">
        <w:rPr>
          <w:rFonts w:ascii="Times New Roman" w:hAnsi="Times New Roman"/>
          <w:bCs/>
        </w:rPr>
        <w:t>This qualitative study combined semi-structured interviews and a focus group</w:t>
      </w:r>
      <w:r w:rsidR="006C01D0">
        <w:rPr>
          <w:rFonts w:ascii="Times New Roman" w:hAnsi="Times New Roman"/>
          <w:bCs/>
        </w:rPr>
        <w:t xml:space="preserve"> </w:t>
      </w:r>
      <w:r w:rsidR="006120C5">
        <w:rPr>
          <w:rFonts w:ascii="Times New Roman" w:hAnsi="Times New Roman"/>
          <w:bCs/>
        </w:rPr>
        <w:t xml:space="preserve">alongside a participant advisory group that was </w:t>
      </w:r>
      <w:r w:rsidR="00411D5A">
        <w:rPr>
          <w:rFonts w:ascii="Times New Roman" w:hAnsi="Times New Roman"/>
          <w:bCs/>
        </w:rPr>
        <w:t>consulted throughout the study</w:t>
      </w:r>
      <w:r w:rsidRPr="005348BF">
        <w:rPr>
          <w:rFonts w:ascii="Times New Roman" w:hAnsi="Times New Roman"/>
          <w:bCs/>
        </w:rPr>
        <w:t>. Twenty</w:t>
      </w:r>
      <w:r w:rsidR="003E083C" w:rsidRPr="005348BF">
        <w:rPr>
          <w:rFonts w:ascii="Times New Roman" w:hAnsi="Times New Roman"/>
          <w:bCs/>
        </w:rPr>
        <w:t xml:space="preserve"> people with diabetic neuropathy </w:t>
      </w:r>
      <w:r w:rsidR="008C47CA" w:rsidRPr="005348BF">
        <w:rPr>
          <w:rFonts w:ascii="Times New Roman" w:hAnsi="Times New Roman"/>
          <w:bCs/>
        </w:rPr>
        <w:t xml:space="preserve">(16 with history of diabetic foot ulcer) </w:t>
      </w:r>
      <w:r w:rsidR="003E083C" w:rsidRPr="005348BF">
        <w:rPr>
          <w:rFonts w:ascii="Times New Roman" w:hAnsi="Times New Roman"/>
          <w:bCs/>
        </w:rPr>
        <w:t xml:space="preserve">and </w:t>
      </w:r>
      <w:r w:rsidR="00194233" w:rsidRPr="005348BF">
        <w:rPr>
          <w:rFonts w:ascii="Times New Roman" w:hAnsi="Times New Roman"/>
          <w:bCs/>
        </w:rPr>
        <w:t>two</w:t>
      </w:r>
      <w:r w:rsidR="003E083C" w:rsidRPr="005348BF">
        <w:rPr>
          <w:rFonts w:ascii="Times New Roman" w:hAnsi="Times New Roman"/>
          <w:bCs/>
        </w:rPr>
        <w:t xml:space="preserve"> carers were recruited directly from podiatry clinics, as well as via a recruitment network and national health </w:t>
      </w:r>
      <w:r w:rsidRPr="005348BF">
        <w:rPr>
          <w:rFonts w:ascii="Times New Roman" w:hAnsi="Times New Roman"/>
          <w:bCs/>
        </w:rPr>
        <w:t xml:space="preserve">mobile </w:t>
      </w:r>
      <w:r w:rsidR="003E083C" w:rsidRPr="005348BF">
        <w:rPr>
          <w:rFonts w:ascii="Times New Roman" w:hAnsi="Times New Roman"/>
          <w:bCs/>
        </w:rPr>
        <w:t xml:space="preserve">application, for one-to-one interview either in-person, or by </w:t>
      </w:r>
      <w:r w:rsidR="00734F4C" w:rsidRPr="005348BF">
        <w:rPr>
          <w:rFonts w:ascii="Times New Roman" w:hAnsi="Times New Roman"/>
          <w:bCs/>
        </w:rPr>
        <w:t>landline or video call</w:t>
      </w:r>
      <w:r w:rsidR="003E083C" w:rsidRPr="005348BF">
        <w:rPr>
          <w:rFonts w:ascii="Times New Roman" w:hAnsi="Times New Roman"/>
          <w:bCs/>
        </w:rPr>
        <w:t>. Six podiatrists were recruited via professional networks for one virtual focus group. Participants were asked about their experience of diabetic foot health, and for feedback on the proposed device, including how it might work for them in daily life or clinical practice</w:t>
      </w:r>
      <w:r w:rsidRPr="005348BF">
        <w:rPr>
          <w:rFonts w:ascii="Times New Roman" w:hAnsi="Times New Roman"/>
          <w:bCs/>
        </w:rPr>
        <w:t xml:space="preserve">. </w:t>
      </w:r>
      <w:r w:rsidR="00F870C8" w:rsidRPr="005348BF">
        <w:rPr>
          <w:rFonts w:ascii="Times New Roman" w:hAnsi="Times New Roman"/>
        </w:rPr>
        <w:t>The data were analysed thematically.</w:t>
      </w:r>
    </w:p>
    <w:p w14:paraId="15A6A4D9" w14:textId="77777777" w:rsidR="003E083C" w:rsidRPr="005348BF" w:rsidRDefault="003E083C" w:rsidP="003E083C">
      <w:pPr>
        <w:rPr>
          <w:rFonts w:ascii="Times New Roman" w:hAnsi="Times New Roman"/>
        </w:rPr>
      </w:pPr>
      <w:r w:rsidRPr="005348BF">
        <w:rPr>
          <w:rFonts w:ascii="Times New Roman" w:hAnsi="Times New Roman"/>
          <w:b/>
        </w:rPr>
        <w:t>Results:</w:t>
      </w:r>
      <w:r w:rsidRPr="005348BF">
        <w:rPr>
          <w:rFonts w:ascii="Times New Roman" w:hAnsi="Times New Roman"/>
        </w:rPr>
        <w:t xml:space="preserve"> </w:t>
      </w:r>
    </w:p>
    <w:p w14:paraId="350EC3D8" w14:textId="03E4D24A" w:rsidR="003E083C" w:rsidRPr="005348BF" w:rsidRDefault="003E083C" w:rsidP="003E083C">
      <w:pPr>
        <w:rPr>
          <w:rFonts w:ascii="Times New Roman" w:hAnsi="Times New Roman"/>
        </w:rPr>
      </w:pPr>
      <w:r w:rsidRPr="005348BF">
        <w:rPr>
          <w:rFonts w:ascii="Times New Roman" w:hAnsi="Times New Roman"/>
        </w:rPr>
        <w:t>Three main themes were generated</w:t>
      </w:r>
      <w:r w:rsidR="00CA17C2">
        <w:rPr>
          <w:rFonts w:ascii="Times New Roman" w:hAnsi="Times New Roman"/>
        </w:rPr>
        <w:t xml:space="preserve"> each raising a barrier to </w:t>
      </w:r>
      <w:r w:rsidR="00EF4597">
        <w:rPr>
          <w:rFonts w:ascii="Times New Roman" w:hAnsi="Times New Roman"/>
        </w:rPr>
        <w:t>use of the sock, complemented by potential solutions</w:t>
      </w:r>
      <w:r w:rsidRPr="005348BF">
        <w:rPr>
          <w:rFonts w:ascii="Times New Roman" w:hAnsi="Times New Roman"/>
        </w:rPr>
        <w:t xml:space="preserve">. 1. </w:t>
      </w:r>
      <w:proofErr w:type="gramStart"/>
      <w:r w:rsidRPr="005348BF">
        <w:rPr>
          <w:rFonts w:ascii="Times New Roman" w:hAnsi="Times New Roman"/>
        </w:rPr>
        <w:t>Patient</w:t>
      </w:r>
      <w:proofErr w:type="gramEnd"/>
      <w:r w:rsidRPr="005348BF">
        <w:rPr>
          <w:rFonts w:ascii="Times New Roman" w:hAnsi="Times New Roman"/>
        </w:rPr>
        <w:t xml:space="preserve"> buy-in: challenged by lack of awareness of risk, potentially addressed though using the device to collect and record evidence</w:t>
      </w:r>
      <w:r w:rsidR="00945ECE" w:rsidRPr="005348BF">
        <w:rPr>
          <w:rFonts w:ascii="Times New Roman" w:hAnsi="Times New Roman"/>
        </w:rPr>
        <w:t xml:space="preserve"> to enhance clinical messaging</w:t>
      </w:r>
      <w:r w:rsidRPr="005348BF">
        <w:rPr>
          <w:rFonts w:ascii="Times New Roman" w:hAnsi="Times New Roman"/>
        </w:rPr>
        <w:t xml:space="preserve">. 2. Effective engagement: challenged by difficulties accepting and actioning information, requiring simple, specific and supportive </w:t>
      </w:r>
      <w:r w:rsidR="00626C07" w:rsidRPr="005348BF">
        <w:rPr>
          <w:rFonts w:ascii="Times New Roman" w:hAnsi="Times New Roman"/>
        </w:rPr>
        <w:t xml:space="preserve">instructions in </w:t>
      </w:r>
      <w:r w:rsidR="00626C07" w:rsidRPr="005348BF">
        <w:rPr>
          <w:rFonts w:ascii="Times New Roman" w:hAnsi="Times New Roman"/>
        </w:rPr>
        <w:lastRenderedPageBreak/>
        <w:t>line with podiatrist advice</w:t>
      </w:r>
      <w:r w:rsidRPr="005348BF">
        <w:rPr>
          <w:rFonts w:ascii="Times New Roman" w:hAnsi="Times New Roman"/>
        </w:rPr>
        <w:t xml:space="preserve">. 3. Sustained use: challenged by </w:t>
      </w:r>
      <w:r w:rsidR="00F77230" w:rsidRPr="005348BF">
        <w:rPr>
          <w:rFonts w:ascii="Times New Roman" w:hAnsi="Times New Roman"/>
        </w:rPr>
        <w:t>difficulties coping</w:t>
      </w:r>
      <w:r w:rsidRPr="005348BF">
        <w:rPr>
          <w:rFonts w:ascii="Times New Roman" w:hAnsi="Times New Roman"/>
        </w:rPr>
        <w:t xml:space="preserve">, with the possibility to gain control with an early warning system. </w:t>
      </w:r>
    </w:p>
    <w:p w14:paraId="127BF2FD" w14:textId="77777777" w:rsidR="003E083C" w:rsidRPr="005348BF" w:rsidRDefault="003E083C" w:rsidP="003E083C">
      <w:pPr>
        <w:rPr>
          <w:rFonts w:ascii="Times New Roman" w:hAnsi="Times New Roman"/>
          <w:b/>
        </w:rPr>
      </w:pPr>
      <w:r w:rsidRPr="005348BF">
        <w:rPr>
          <w:rFonts w:ascii="Times New Roman" w:hAnsi="Times New Roman"/>
          <w:b/>
        </w:rPr>
        <w:t>Conclusions:</w:t>
      </w:r>
    </w:p>
    <w:p w14:paraId="51310D45" w14:textId="4E1E8CBD" w:rsidR="00785F77" w:rsidRPr="005348BF" w:rsidRDefault="00F121AF" w:rsidP="00785F77">
      <w:pPr>
        <w:rPr>
          <w:rFonts w:ascii="Times New Roman" w:hAnsi="Times New Roman"/>
        </w:rPr>
      </w:pPr>
      <w:r>
        <w:rPr>
          <w:rFonts w:ascii="Times New Roman" w:hAnsi="Times New Roman"/>
          <w:bCs/>
        </w:rPr>
        <w:t>While b</w:t>
      </w:r>
      <w:r w:rsidR="005A0087">
        <w:rPr>
          <w:rFonts w:ascii="Times New Roman" w:hAnsi="Times New Roman"/>
          <w:bCs/>
        </w:rPr>
        <w:t>oth</w:t>
      </w:r>
      <w:r w:rsidR="00F870C8" w:rsidRPr="005348BF">
        <w:rPr>
          <w:rFonts w:ascii="Times New Roman" w:hAnsi="Times New Roman"/>
          <w:bCs/>
        </w:rPr>
        <w:t xml:space="preserve"> patients and </w:t>
      </w:r>
      <w:r w:rsidR="005A0087">
        <w:rPr>
          <w:rFonts w:ascii="Times New Roman" w:hAnsi="Times New Roman"/>
          <w:bCs/>
        </w:rPr>
        <w:t xml:space="preserve">podiatrists </w:t>
      </w:r>
      <w:r>
        <w:rPr>
          <w:rFonts w:ascii="Times New Roman" w:hAnsi="Times New Roman"/>
          <w:bCs/>
        </w:rPr>
        <w:t>were interested in the concept</w:t>
      </w:r>
      <w:r w:rsidR="003E083C" w:rsidRPr="005348BF">
        <w:rPr>
          <w:rFonts w:ascii="Times New Roman" w:hAnsi="Times New Roman"/>
          <w:bCs/>
        </w:rPr>
        <w:t xml:space="preserve">, it would need to be packaged as part of a wider health intervention </w:t>
      </w:r>
      <w:r w:rsidR="003A66B4" w:rsidRPr="005348BF">
        <w:rPr>
          <w:rFonts w:ascii="Times New Roman" w:hAnsi="Times New Roman"/>
          <w:bCs/>
        </w:rPr>
        <w:t xml:space="preserve">to </w:t>
      </w:r>
      <w:r w:rsidR="00F870C8" w:rsidRPr="005348BF">
        <w:rPr>
          <w:rFonts w:ascii="Times New Roman" w:hAnsi="Times New Roman"/>
          <w:bCs/>
        </w:rPr>
        <w:t xml:space="preserve">overcome barriers to </w:t>
      </w:r>
      <w:r w:rsidR="00AC4C3D" w:rsidRPr="005348BF">
        <w:rPr>
          <w:rFonts w:ascii="Times New Roman" w:hAnsi="Times New Roman"/>
          <w:bCs/>
        </w:rPr>
        <w:t>uptake</w:t>
      </w:r>
      <w:r w:rsidR="00F870C8" w:rsidRPr="005348BF">
        <w:rPr>
          <w:rFonts w:ascii="Times New Roman" w:hAnsi="Times New Roman"/>
          <w:bCs/>
        </w:rPr>
        <w:t xml:space="preserve"> and longer-term </w:t>
      </w:r>
      <w:r w:rsidR="00AC4C3D" w:rsidRPr="005348BF">
        <w:rPr>
          <w:rFonts w:ascii="Times New Roman" w:hAnsi="Times New Roman"/>
          <w:bCs/>
        </w:rPr>
        <w:t xml:space="preserve">effective </w:t>
      </w:r>
      <w:r w:rsidR="00F870C8" w:rsidRPr="005348BF">
        <w:rPr>
          <w:rFonts w:ascii="Times New Roman" w:hAnsi="Times New Roman"/>
          <w:bCs/>
        </w:rPr>
        <w:t>engagement</w:t>
      </w:r>
      <w:r w:rsidR="003E083C" w:rsidRPr="005348BF">
        <w:rPr>
          <w:rFonts w:ascii="Times New Roman" w:hAnsi="Times New Roman"/>
          <w:bCs/>
        </w:rPr>
        <w:t xml:space="preserve">. The study recommends specific considerations to the framing of feedback messages and instructions; as well as provision of support for healthcare providers to integrate the use of </w:t>
      </w:r>
      <w:r w:rsidR="00982A38" w:rsidRPr="005348BF">
        <w:rPr>
          <w:rFonts w:ascii="Times New Roman" w:hAnsi="Times New Roman"/>
          <w:bCs/>
        </w:rPr>
        <w:t xml:space="preserve">such smart </w:t>
      </w:r>
      <w:r w:rsidR="003E083C" w:rsidRPr="005348BF">
        <w:rPr>
          <w:rFonts w:ascii="Times New Roman" w:hAnsi="Times New Roman"/>
          <w:bCs/>
        </w:rPr>
        <w:t>device</w:t>
      </w:r>
      <w:r w:rsidR="00982A38" w:rsidRPr="005348BF">
        <w:rPr>
          <w:rFonts w:ascii="Times New Roman" w:hAnsi="Times New Roman"/>
          <w:bCs/>
        </w:rPr>
        <w:t>s</w:t>
      </w:r>
      <w:r w:rsidR="003E083C" w:rsidRPr="005348BF">
        <w:rPr>
          <w:rFonts w:ascii="Times New Roman" w:hAnsi="Times New Roman"/>
          <w:bCs/>
        </w:rPr>
        <w:t xml:space="preserve"> into practice.</w:t>
      </w:r>
      <w:r w:rsidR="00785F77" w:rsidRPr="005348BF">
        <w:rPr>
          <w:rFonts w:ascii="Times New Roman" w:hAnsi="Times New Roman"/>
          <w:bCs/>
        </w:rPr>
        <w:t xml:space="preserve"> </w:t>
      </w:r>
      <w:r w:rsidR="00785F77" w:rsidRPr="005348BF">
        <w:rPr>
          <w:rFonts w:ascii="Times New Roman" w:hAnsi="Times New Roman"/>
        </w:rPr>
        <w:t xml:space="preserve">Guiding principles generated </w:t>
      </w:r>
      <w:r w:rsidR="004F3D34" w:rsidRPr="005348BF">
        <w:rPr>
          <w:rFonts w:ascii="Times New Roman" w:hAnsi="Times New Roman"/>
        </w:rPr>
        <w:t>by this study</w:t>
      </w:r>
      <w:r w:rsidR="00785F77" w:rsidRPr="005348BF">
        <w:rPr>
          <w:rFonts w:ascii="Times New Roman" w:hAnsi="Times New Roman"/>
        </w:rPr>
        <w:t xml:space="preserve"> </w:t>
      </w:r>
      <w:r w:rsidR="00982A38" w:rsidRPr="005348BF">
        <w:rPr>
          <w:rFonts w:ascii="Times New Roman" w:hAnsi="Times New Roman"/>
        </w:rPr>
        <w:t xml:space="preserve">can </w:t>
      </w:r>
      <w:r w:rsidR="00785F77" w:rsidRPr="005348BF">
        <w:rPr>
          <w:rFonts w:ascii="Times New Roman" w:hAnsi="Times New Roman"/>
        </w:rPr>
        <w:t xml:space="preserve">guide future research and </w:t>
      </w:r>
      <w:r w:rsidR="00D2099B" w:rsidRPr="005348BF">
        <w:rPr>
          <w:rFonts w:ascii="Times New Roman" w:hAnsi="Times New Roman"/>
        </w:rPr>
        <w:t>development</w:t>
      </w:r>
      <w:r w:rsidR="00785F77" w:rsidRPr="005348BF">
        <w:rPr>
          <w:rFonts w:ascii="Times New Roman" w:hAnsi="Times New Roman"/>
        </w:rPr>
        <w:t xml:space="preserve"> </w:t>
      </w:r>
      <w:r w:rsidR="00DC67D2" w:rsidRPr="005348BF">
        <w:rPr>
          <w:rFonts w:ascii="Times New Roman" w:hAnsi="Times New Roman"/>
        </w:rPr>
        <w:t>of</w:t>
      </w:r>
      <w:r w:rsidR="00785F77" w:rsidRPr="005348BF">
        <w:rPr>
          <w:rFonts w:ascii="Times New Roman" w:hAnsi="Times New Roman"/>
        </w:rPr>
        <w:t xml:space="preserve"> smart sensing devices for diabetic foot care</w:t>
      </w:r>
      <w:r w:rsidR="00982A38" w:rsidRPr="005348BF">
        <w:rPr>
          <w:rFonts w:ascii="Times New Roman" w:hAnsi="Times New Roman"/>
        </w:rPr>
        <w:t>,</w:t>
      </w:r>
      <w:r w:rsidR="00785F77" w:rsidRPr="005348BF">
        <w:rPr>
          <w:rFonts w:ascii="Times New Roman" w:hAnsi="Times New Roman"/>
        </w:rPr>
        <w:t xml:space="preserve"> </w:t>
      </w:r>
      <w:r w:rsidR="004543F0" w:rsidRPr="005348BF">
        <w:rPr>
          <w:rFonts w:ascii="Times New Roman" w:hAnsi="Times New Roman"/>
        </w:rPr>
        <w:t>to</w:t>
      </w:r>
      <w:r w:rsidR="00785F77" w:rsidRPr="005348BF">
        <w:rPr>
          <w:rFonts w:ascii="Times New Roman" w:hAnsi="Times New Roman"/>
        </w:rPr>
        <w:t xml:space="preserve"> </w:t>
      </w:r>
      <w:r w:rsidR="00DC67D2" w:rsidRPr="005348BF">
        <w:rPr>
          <w:rFonts w:ascii="Times New Roman" w:hAnsi="Times New Roman"/>
        </w:rPr>
        <w:t xml:space="preserve">help </w:t>
      </w:r>
      <w:r w:rsidR="00785F77" w:rsidRPr="005348BF">
        <w:rPr>
          <w:rFonts w:ascii="Times New Roman" w:hAnsi="Times New Roman"/>
        </w:rPr>
        <w:t>optimise patient engagement</w:t>
      </w:r>
      <w:r w:rsidR="00982A38" w:rsidRPr="005348BF">
        <w:rPr>
          <w:rFonts w:ascii="Times New Roman" w:hAnsi="Times New Roman"/>
        </w:rPr>
        <w:t xml:space="preserve"> and</w:t>
      </w:r>
      <w:r w:rsidR="00785F77" w:rsidRPr="005348BF">
        <w:rPr>
          <w:rFonts w:ascii="Times New Roman" w:hAnsi="Times New Roman"/>
        </w:rPr>
        <w:t xml:space="preserve"> improved health outcomes. </w:t>
      </w:r>
    </w:p>
    <w:p w14:paraId="38258C42" w14:textId="61D6E688" w:rsidR="003E083C" w:rsidRPr="005348BF" w:rsidRDefault="003E083C" w:rsidP="003E083C">
      <w:pPr>
        <w:rPr>
          <w:rFonts w:ascii="Times New Roman" w:hAnsi="Times New Roman"/>
          <w:bCs/>
        </w:rPr>
      </w:pPr>
    </w:p>
    <w:p w14:paraId="13828A3C" w14:textId="7BD2743B" w:rsidR="003E083C" w:rsidRPr="005348BF" w:rsidRDefault="003E083C" w:rsidP="003E083C">
      <w:pPr>
        <w:rPr>
          <w:rFonts w:ascii="Times New Roman" w:hAnsi="Times New Roman"/>
        </w:rPr>
      </w:pPr>
      <w:r w:rsidRPr="005348BF">
        <w:rPr>
          <w:rFonts w:ascii="Times New Roman" w:hAnsi="Times New Roman"/>
          <w:b/>
        </w:rPr>
        <w:t>Trial Registration:</w:t>
      </w:r>
      <w:r w:rsidRPr="005348BF">
        <w:rPr>
          <w:rFonts w:ascii="Times New Roman" w:hAnsi="Times New Roman"/>
        </w:rPr>
        <w:t xml:space="preserve"> </w:t>
      </w:r>
      <w:r w:rsidR="00CA01E5">
        <w:t xml:space="preserve">International Standard Randomized Controlled Trial Number (ISRCTN) </w:t>
      </w:r>
      <w:r w:rsidR="00CA01E5" w:rsidRPr="00AD0B61">
        <w:t>13991509</w:t>
      </w:r>
      <w:r w:rsidR="00CA01E5">
        <w:t xml:space="preserve">; </w:t>
      </w:r>
      <w:r w:rsidR="00CA01E5" w:rsidRPr="00FA5D8F">
        <w:t>https://www.isrctn.com/ISRCTN13991509</w:t>
      </w:r>
    </w:p>
    <w:p w14:paraId="7AD668C3" w14:textId="77777777" w:rsidR="003C395E" w:rsidRPr="005348BF" w:rsidRDefault="003C395E" w:rsidP="003C395E">
      <w:pPr>
        <w:rPr>
          <w:rFonts w:ascii="Times New Roman" w:hAnsi="Times New Roman"/>
          <w:b/>
        </w:rPr>
      </w:pPr>
      <w:bookmarkStart w:id="0" w:name="Trial"/>
      <w:bookmarkEnd w:id="0"/>
    </w:p>
    <w:p w14:paraId="5CF39795" w14:textId="3C93782A" w:rsidR="003C395E" w:rsidRPr="005348BF" w:rsidRDefault="003C395E" w:rsidP="003C395E">
      <w:pPr>
        <w:rPr>
          <w:rFonts w:ascii="Times New Roman" w:hAnsi="Times New Roman"/>
        </w:rPr>
      </w:pPr>
      <w:bookmarkStart w:id="1" w:name="Keywords"/>
      <w:bookmarkEnd w:id="1"/>
      <w:r w:rsidRPr="005348BF">
        <w:rPr>
          <w:rFonts w:ascii="Times New Roman" w:hAnsi="Times New Roman"/>
          <w:b/>
        </w:rPr>
        <w:t xml:space="preserve">Keywords: </w:t>
      </w:r>
      <w:r w:rsidR="000D2852">
        <w:t>Diabetes; diabetic neuropathy; diabetic foot ulcer; podiatry; prevention; health-technology; behaviour change</w:t>
      </w:r>
    </w:p>
    <w:p w14:paraId="3CFFC0D9" w14:textId="16108E17" w:rsidR="00977BB2" w:rsidRPr="005348BF" w:rsidRDefault="00977BB2" w:rsidP="005348BF">
      <w:pPr>
        <w:pStyle w:val="Heading2"/>
      </w:pPr>
      <w:r w:rsidRPr="005348BF">
        <w:t xml:space="preserve">Introduction </w:t>
      </w:r>
    </w:p>
    <w:p w14:paraId="3A960EDD" w14:textId="6D3EA33E" w:rsidR="00977BB2" w:rsidRPr="005348BF" w:rsidRDefault="00977BB2" w:rsidP="00977BB2">
      <w:pPr>
        <w:rPr>
          <w:rFonts w:ascii="Times New Roman" w:hAnsi="Times New Roman"/>
        </w:rPr>
      </w:pPr>
      <w:r w:rsidRPr="005348BF">
        <w:rPr>
          <w:rFonts w:ascii="Times New Roman" w:hAnsi="Times New Roman"/>
        </w:rPr>
        <w:t xml:space="preserve">Foot ulceration is a common and debilitating problem for people with diabetes, and costly to the healthcare system. Up to one third of individuals with diabetes will develop a foot ulcer in their lifetime </w:t>
      </w:r>
      <w:r w:rsidR="00E57B9B" w:rsidRPr="005348BF">
        <w:rPr>
          <w:rFonts w:ascii="Times New Roman" w:hAnsi="Times New Roman"/>
          <w:noProof/>
        </w:rPr>
        <w:t>[1]</w:t>
      </w:r>
      <w:r w:rsidRPr="005348BF">
        <w:rPr>
          <w:rFonts w:ascii="Times New Roman" w:hAnsi="Times New Roman"/>
        </w:rPr>
        <w:t xml:space="preserve"> and amputation or death is likely in up to half of those individuals within five years </w:t>
      </w:r>
      <w:r w:rsidR="00E57B9B" w:rsidRPr="005348BF">
        <w:rPr>
          <w:rFonts w:ascii="Times New Roman" w:hAnsi="Times New Roman"/>
          <w:noProof/>
        </w:rPr>
        <w:t>[2]</w:t>
      </w:r>
      <w:r w:rsidRPr="005348BF">
        <w:rPr>
          <w:rFonts w:ascii="Times New Roman" w:hAnsi="Times New Roman"/>
        </w:rPr>
        <w:t xml:space="preserve">. These adverse outcomes understandably impact patient mental health, and it is reported that one third of people experience clinical depression </w:t>
      </w:r>
      <w:r w:rsidR="00AC5EF5" w:rsidRPr="005348BF">
        <w:rPr>
          <w:rFonts w:ascii="Times New Roman" w:hAnsi="Times New Roman"/>
        </w:rPr>
        <w:t xml:space="preserve">with their first diabetic foot ulcer </w:t>
      </w:r>
      <w:r w:rsidR="00E57B9B" w:rsidRPr="005348BF">
        <w:rPr>
          <w:rFonts w:ascii="Times New Roman" w:hAnsi="Times New Roman"/>
          <w:noProof/>
        </w:rPr>
        <w:t>[3]</w:t>
      </w:r>
      <w:r w:rsidRPr="005348BF">
        <w:rPr>
          <w:rFonts w:ascii="Times New Roman" w:hAnsi="Times New Roman"/>
        </w:rPr>
        <w:t xml:space="preserve">. In the UK, for the year 2014-15, diabetic foot disease cost the </w:t>
      </w:r>
      <w:r w:rsidR="006F1117" w:rsidRPr="005348BF">
        <w:rPr>
          <w:rFonts w:ascii="Times New Roman" w:hAnsi="Times New Roman"/>
        </w:rPr>
        <w:t>National Health Service (</w:t>
      </w:r>
      <w:r w:rsidRPr="005348BF">
        <w:rPr>
          <w:rFonts w:ascii="Times New Roman" w:hAnsi="Times New Roman"/>
        </w:rPr>
        <w:t>NHS</w:t>
      </w:r>
      <w:r w:rsidR="006F1117" w:rsidRPr="005348BF">
        <w:rPr>
          <w:rFonts w:ascii="Times New Roman" w:hAnsi="Times New Roman"/>
        </w:rPr>
        <w:t>)</w:t>
      </w:r>
      <w:r w:rsidRPr="005348BF">
        <w:rPr>
          <w:rFonts w:ascii="Times New Roman" w:hAnsi="Times New Roman"/>
        </w:rPr>
        <w:t xml:space="preserve"> 1% of its entire budget </w:t>
      </w:r>
      <w:r w:rsidR="00E57B9B" w:rsidRPr="005348BF">
        <w:rPr>
          <w:rFonts w:ascii="Times New Roman" w:hAnsi="Times New Roman"/>
          <w:noProof/>
        </w:rPr>
        <w:t>[4]</w:t>
      </w:r>
      <w:r w:rsidRPr="005348BF">
        <w:rPr>
          <w:rFonts w:ascii="Times New Roman" w:hAnsi="Times New Roman"/>
        </w:rPr>
        <w:t xml:space="preserve">. Indirect costs include impacts to individual earnings, costs of carers, and absenteeism for employers </w:t>
      </w:r>
      <w:r w:rsidR="00E57B9B" w:rsidRPr="005348BF">
        <w:rPr>
          <w:rFonts w:ascii="Times New Roman" w:hAnsi="Times New Roman"/>
          <w:noProof/>
        </w:rPr>
        <w:t>[5]</w:t>
      </w:r>
      <w:r w:rsidRPr="005348BF">
        <w:rPr>
          <w:rFonts w:ascii="Times New Roman" w:hAnsi="Times New Roman"/>
        </w:rPr>
        <w:t>.</w:t>
      </w:r>
      <w:r w:rsidR="00797D51" w:rsidRPr="005348BF">
        <w:rPr>
          <w:rFonts w:ascii="Times New Roman" w:hAnsi="Times New Roman"/>
        </w:rPr>
        <w:t xml:space="preserve"> Despite many ulcers being preventable </w:t>
      </w:r>
      <w:r w:rsidR="00E57B9B" w:rsidRPr="005348BF">
        <w:rPr>
          <w:rFonts w:ascii="Times New Roman" w:hAnsi="Times New Roman"/>
          <w:noProof/>
        </w:rPr>
        <w:t>[6]</w:t>
      </w:r>
      <w:r w:rsidR="005E134B" w:rsidRPr="005348BF">
        <w:rPr>
          <w:rFonts w:ascii="Times New Roman" w:hAnsi="Times New Roman"/>
        </w:rPr>
        <w:t xml:space="preserve"> </w:t>
      </w:r>
      <w:r w:rsidR="00797D51" w:rsidRPr="005348BF">
        <w:rPr>
          <w:rFonts w:ascii="Times New Roman" w:hAnsi="Times New Roman"/>
        </w:rPr>
        <w:t xml:space="preserve">only </w:t>
      </w:r>
      <w:r w:rsidR="005E134B" w:rsidRPr="005348BF">
        <w:rPr>
          <w:rFonts w:ascii="Times New Roman" w:hAnsi="Times New Roman"/>
        </w:rPr>
        <w:t xml:space="preserve">a fraction of </w:t>
      </w:r>
      <w:r w:rsidR="00797D51" w:rsidRPr="005348BF">
        <w:rPr>
          <w:rFonts w:ascii="Times New Roman" w:hAnsi="Times New Roman"/>
        </w:rPr>
        <w:t>healthcare spending is on prevention</w:t>
      </w:r>
      <w:r w:rsidR="00511F74" w:rsidRPr="005348BF">
        <w:rPr>
          <w:rFonts w:ascii="Times New Roman" w:hAnsi="Times New Roman"/>
        </w:rPr>
        <w:t xml:space="preserve"> </w:t>
      </w:r>
      <w:r w:rsidR="00E57B9B" w:rsidRPr="005348BF">
        <w:rPr>
          <w:rFonts w:ascii="Times New Roman" w:hAnsi="Times New Roman"/>
          <w:noProof/>
        </w:rPr>
        <w:t>[7, 8]</w:t>
      </w:r>
      <w:r w:rsidR="00EC197D" w:rsidRPr="005348BF">
        <w:rPr>
          <w:rFonts w:ascii="Times New Roman" w:hAnsi="Times New Roman"/>
        </w:rPr>
        <w:t>.</w:t>
      </w:r>
      <w:r w:rsidR="003C0EBA" w:rsidRPr="005348BF">
        <w:rPr>
          <w:rFonts w:ascii="Times New Roman" w:hAnsi="Times New Roman"/>
        </w:rPr>
        <w:t xml:space="preserve"> It is estimated that </w:t>
      </w:r>
      <w:r w:rsidR="00273A29" w:rsidRPr="005348BF">
        <w:rPr>
          <w:rFonts w:ascii="Times New Roman" w:hAnsi="Times New Roman"/>
        </w:rPr>
        <w:t xml:space="preserve">preventing one third of ulcers in England, </w:t>
      </w:r>
      <w:r w:rsidR="00DC5943" w:rsidRPr="005348BF">
        <w:rPr>
          <w:rFonts w:ascii="Times New Roman" w:hAnsi="Times New Roman"/>
        </w:rPr>
        <w:t xml:space="preserve">would save the </w:t>
      </w:r>
      <w:r w:rsidR="00A21505" w:rsidRPr="005348BF">
        <w:rPr>
          <w:rFonts w:ascii="Times New Roman" w:hAnsi="Times New Roman"/>
        </w:rPr>
        <w:t xml:space="preserve">UK’s </w:t>
      </w:r>
      <w:r w:rsidR="00DC5943" w:rsidRPr="005348BF">
        <w:rPr>
          <w:rFonts w:ascii="Times New Roman" w:hAnsi="Times New Roman"/>
        </w:rPr>
        <w:t>NHS</w:t>
      </w:r>
      <w:r w:rsidR="004B6A95" w:rsidRPr="005348BF">
        <w:rPr>
          <w:rFonts w:ascii="Times New Roman" w:hAnsi="Times New Roman"/>
        </w:rPr>
        <w:t xml:space="preserve"> </w:t>
      </w:r>
      <w:proofErr w:type="gramStart"/>
      <w:r w:rsidR="004B6A95" w:rsidRPr="005348BF">
        <w:rPr>
          <w:rFonts w:ascii="Times New Roman" w:hAnsi="Times New Roman"/>
        </w:rPr>
        <w:t>in</w:t>
      </w:r>
      <w:r w:rsidR="004F120D" w:rsidRPr="005348BF">
        <w:rPr>
          <w:rFonts w:ascii="Times New Roman" w:hAnsi="Times New Roman"/>
        </w:rPr>
        <w:t xml:space="preserve"> exce</w:t>
      </w:r>
      <w:r w:rsidR="004B6A95" w:rsidRPr="005348BF">
        <w:rPr>
          <w:rFonts w:ascii="Times New Roman" w:hAnsi="Times New Roman"/>
        </w:rPr>
        <w:t>ss of</w:t>
      </w:r>
      <w:proofErr w:type="gramEnd"/>
      <w:r w:rsidR="004F120D" w:rsidRPr="005348BF">
        <w:rPr>
          <w:rFonts w:ascii="Times New Roman" w:hAnsi="Times New Roman"/>
        </w:rPr>
        <w:t xml:space="preserve"> £250 million </w:t>
      </w:r>
      <w:r w:rsidR="00E57B9B" w:rsidRPr="005348BF">
        <w:rPr>
          <w:rFonts w:ascii="Times New Roman" w:hAnsi="Times New Roman"/>
          <w:noProof/>
        </w:rPr>
        <w:t>[4]</w:t>
      </w:r>
      <w:r w:rsidR="00DC5943" w:rsidRPr="005348BF">
        <w:rPr>
          <w:rFonts w:ascii="Times New Roman" w:hAnsi="Times New Roman"/>
        </w:rPr>
        <w:t>.</w:t>
      </w:r>
    </w:p>
    <w:p w14:paraId="5D54AA10" w14:textId="77777777" w:rsidR="003C395E" w:rsidRPr="005348BF" w:rsidRDefault="003C395E" w:rsidP="00977BB2">
      <w:pPr>
        <w:rPr>
          <w:rFonts w:ascii="Times New Roman" w:hAnsi="Times New Roman"/>
        </w:rPr>
      </w:pPr>
    </w:p>
    <w:p w14:paraId="04A256FF" w14:textId="2D1AC446" w:rsidR="00977BB2" w:rsidRPr="005348BF" w:rsidRDefault="00977BB2" w:rsidP="00977BB2">
      <w:pPr>
        <w:rPr>
          <w:rFonts w:ascii="Times New Roman" w:hAnsi="Times New Roman"/>
        </w:rPr>
      </w:pPr>
      <w:r w:rsidRPr="005348BF">
        <w:rPr>
          <w:rFonts w:ascii="Times New Roman" w:hAnsi="Times New Roman"/>
        </w:rPr>
        <w:t xml:space="preserve">Digital interventions </w:t>
      </w:r>
      <w:r w:rsidR="009E71B8" w:rsidRPr="005348BF">
        <w:rPr>
          <w:rFonts w:ascii="Times New Roman" w:hAnsi="Times New Roman"/>
        </w:rPr>
        <w:t xml:space="preserve">show promise </w:t>
      </w:r>
      <w:r w:rsidR="00245AAA" w:rsidRPr="005348BF">
        <w:rPr>
          <w:rFonts w:ascii="Times New Roman" w:hAnsi="Times New Roman"/>
        </w:rPr>
        <w:t>for supporting</w:t>
      </w:r>
      <w:r w:rsidR="0003673E" w:rsidRPr="005348BF">
        <w:rPr>
          <w:rFonts w:ascii="Times New Roman" w:hAnsi="Times New Roman"/>
        </w:rPr>
        <w:t xml:space="preserve"> </w:t>
      </w:r>
      <w:r w:rsidR="00245AAA" w:rsidRPr="005348BF">
        <w:rPr>
          <w:rFonts w:ascii="Times New Roman" w:hAnsi="Times New Roman"/>
        </w:rPr>
        <w:t xml:space="preserve">foot </w:t>
      </w:r>
      <w:r w:rsidR="0033156A" w:rsidRPr="005348BF">
        <w:rPr>
          <w:rFonts w:ascii="Times New Roman" w:hAnsi="Times New Roman"/>
        </w:rPr>
        <w:t>ulcer prevention</w:t>
      </w:r>
      <w:r w:rsidRPr="005348BF">
        <w:rPr>
          <w:rFonts w:ascii="Times New Roman" w:hAnsi="Times New Roman"/>
        </w:rPr>
        <w:t>. Emerging technologies include wearable devices such as smart insoles or smart socks that can be worn daily to provide constant monitoring of</w:t>
      </w:r>
      <w:r w:rsidR="005D5DF8" w:rsidRPr="005348BF">
        <w:rPr>
          <w:rFonts w:ascii="Times New Roman" w:hAnsi="Times New Roman"/>
        </w:rPr>
        <w:t xml:space="preserve"> the f</w:t>
      </w:r>
      <w:r w:rsidR="0099350E" w:rsidRPr="005348BF">
        <w:rPr>
          <w:rFonts w:ascii="Times New Roman" w:hAnsi="Times New Roman"/>
        </w:rPr>
        <w:t>ee</w:t>
      </w:r>
      <w:r w:rsidR="005D5DF8" w:rsidRPr="005348BF">
        <w:rPr>
          <w:rFonts w:ascii="Times New Roman" w:hAnsi="Times New Roman"/>
        </w:rPr>
        <w:t>t</w:t>
      </w:r>
      <w:r w:rsidRPr="005348BF">
        <w:rPr>
          <w:rFonts w:ascii="Times New Roman" w:hAnsi="Times New Roman"/>
        </w:rPr>
        <w:t xml:space="preserve"> and alert the wearer to at-risk foot loading </w:t>
      </w:r>
      <w:r w:rsidR="00E57B9B" w:rsidRPr="005348BF">
        <w:rPr>
          <w:rFonts w:ascii="Times New Roman" w:hAnsi="Times New Roman"/>
          <w:noProof/>
        </w:rPr>
        <w:t>[9-12]</w:t>
      </w:r>
      <w:r w:rsidRPr="005348BF">
        <w:rPr>
          <w:rFonts w:ascii="Times New Roman" w:hAnsi="Times New Roman"/>
        </w:rPr>
        <w:t>. Tests of these technologies show that regular use c</w:t>
      </w:r>
      <w:r w:rsidR="004B12BC" w:rsidRPr="005348BF">
        <w:rPr>
          <w:rFonts w:ascii="Times New Roman" w:hAnsi="Times New Roman"/>
        </w:rPr>
        <w:t>ould</w:t>
      </w:r>
      <w:r w:rsidRPr="005348BF">
        <w:rPr>
          <w:rFonts w:ascii="Times New Roman" w:hAnsi="Times New Roman"/>
        </w:rPr>
        <w:t xml:space="preserve"> be effective in predicting ulceration</w:t>
      </w:r>
      <w:r w:rsidR="00DB0B00" w:rsidRPr="005348BF">
        <w:rPr>
          <w:rFonts w:ascii="Times New Roman" w:hAnsi="Times New Roman"/>
        </w:rPr>
        <w:t xml:space="preserve"> </w:t>
      </w:r>
      <w:r w:rsidR="00E57B9B" w:rsidRPr="005348BF">
        <w:rPr>
          <w:rFonts w:ascii="Times New Roman" w:hAnsi="Times New Roman"/>
          <w:noProof/>
        </w:rPr>
        <w:t>[9]</w:t>
      </w:r>
      <w:r w:rsidR="00DB0B00" w:rsidRPr="005348BF">
        <w:rPr>
          <w:rFonts w:ascii="Times New Roman" w:hAnsi="Times New Roman"/>
        </w:rPr>
        <w:t>,</w:t>
      </w:r>
      <w:r w:rsidRPr="005348BF">
        <w:rPr>
          <w:rFonts w:ascii="Times New Roman" w:hAnsi="Times New Roman"/>
        </w:rPr>
        <w:t xml:space="preserve"> and that </w:t>
      </w:r>
      <w:r w:rsidR="00AD65B5" w:rsidRPr="005348BF">
        <w:rPr>
          <w:rFonts w:ascii="Times New Roman" w:hAnsi="Times New Roman"/>
        </w:rPr>
        <w:t xml:space="preserve">participants </w:t>
      </w:r>
      <w:r w:rsidRPr="005348BF">
        <w:rPr>
          <w:rFonts w:ascii="Times New Roman" w:hAnsi="Times New Roman"/>
        </w:rPr>
        <w:t>f</w:t>
      </w:r>
      <w:r w:rsidR="002611F9" w:rsidRPr="005348BF">
        <w:rPr>
          <w:rFonts w:ascii="Times New Roman" w:hAnsi="Times New Roman"/>
        </w:rPr>
        <w:t>i</w:t>
      </w:r>
      <w:r w:rsidRPr="005348BF">
        <w:rPr>
          <w:rFonts w:ascii="Times New Roman" w:hAnsi="Times New Roman"/>
        </w:rPr>
        <w:t xml:space="preserve">nd smart socks comfortable, yielding a good compliance rate </w:t>
      </w:r>
      <w:r w:rsidR="00E57B9B" w:rsidRPr="005348BF">
        <w:rPr>
          <w:rFonts w:ascii="Times New Roman" w:hAnsi="Times New Roman"/>
          <w:noProof/>
        </w:rPr>
        <w:t>[13, 14]</w:t>
      </w:r>
      <w:r w:rsidRPr="005348BF">
        <w:rPr>
          <w:rFonts w:ascii="Times New Roman" w:hAnsi="Times New Roman"/>
        </w:rPr>
        <w:t xml:space="preserve">. </w:t>
      </w:r>
      <w:r w:rsidR="00CB0442" w:rsidRPr="005348BF">
        <w:rPr>
          <w:rFonts w:ascii="Times New Roman" w:hAnsi="Times New Roman"/>
        </w:rPr>
        <w:t xml:space="preserve">Socks </w:t>
      </w:r>
      <w:r w:rsidR="000948CC" w:rsidRPr="005348BF">
        <w:rPr>
          <w:rFonts w:ascii="Times New Roman" w:hAnsi="Times New Roman"/>
        </w:rPr>
        <w:t>may</w:t>
      </w:r>
      <w:r w:rsidR="00CB0442" w:rsidRPr="005348BF">
        <w:rPr>
          <w:rFonts w:ascii="Times New Roman" w:hAnsi="Times New Roman"/>
        </w:rPr>
        <w:t xml:space="preserve"> be </w:t>
      </w:r>
      <w:r w:rsidR="008C5047" w:rsidRPr="005348BF">
        <w:rPr>
          <w:rFonts w:ascii="Times New Roman" w:hAnsi="Times New Roman"/>
        </w:rPr>
        <w:t>preferable to</w:t>
      </w:r>
      <w:r w:rsidR="00CB0442" w:rsidRPr="005348BF">
        <w:rPr>
          <w:rFonts w:ascii="Times New Roman" w:hAnsi="Times New Roman"/>
        </w:rPr>
        <w:t xml:space="preserve"> insoles as they can be worn</w:t>
      </w:r>
      <w:r w:rsidR="009F3842" w:rsidRPr="005348BF">
        <w:rPr>
          <w:rFonts w:ascii="Times New Roman" w:hAnsi="Times New Roman"/>
        </w:rPr>
        <w:t xml:space="preserve"> </w:t>
      </w:r>
      <w:r w:rsidR="00A82A81" w:rsidRPr="005348BF">
        <w:rPr>
          <w:rFonts w:ascii="Times New Roman" w:hAnsi="Times New Roman"/>
        </w:rPr>
        <w:t>with any type of footwear</w:t>
      </w:r>
      <w:r w:rsidR="008B08F3" w:rsidRPr="005348BF">
        <w:rPr>
          <w:rFonts w:ascii="Times New Roman" w:hAnsi="Times New Roman"/>
        </w:rPr>
        <w:t xml:space="preserve"> (or indeed on their own)</w:t>
      </w:r>
      <w:r w:rsidR="009E4608" w:rsidRPr="005348BF">
        <w:rPr>
          <w:rFonts w:ascii="Times New Roman" w:hAnsi="Times New Roman"/>
        </w:rPr>
        <w:t xml:space="preserve"> </w:t>
      </w:r>
      <w:r w:rsidR="00E57B9B" w:rsidRPr="005348BF">
        <w:rPr>
          <w:rFonts w:ascii="Times New Roman" w:hAnsi="Times New Roman"/>
          <w:noProof/>
        </w:rPr>
        <w:t>[15]</w:t>
      </w:r>
      <w:r w:rsidR="009E4608" w:rsidRPr="005348BF">
        <w:rPr>
          <w:rFonts w:ascii="Times New Roman" w:hAnsi="Times New Roman"/>
        </w:rPr>
        <w:t>.</w:t>
      </w:r>
      <w:r w:rsidR="009F3842" w:rsidRPr="005348BF">
        <w:rPr>
          <w:rFonts w:ascii="Times New Roman" w:hAnsi="Times New Roman"/>
        </w:rPr>
        <w:t xml:space="preserve"> </w:t>
      </w:r>
      <w:r w:rsidR="001463B3" w:rsidRPr="005348BF">
        <w:rPr>
          <w:rFonts w:ascii="Times New Roman" w:hAnsi="Times New Roman"/>
        </w:rPr>
        <w:t>Current</w:t>
      </w:r>
      <w:r w:rsidR="00E65EBD" w:rsidRPr="005348BF">
        <w:rPr>
          <w:rFonts w:ascii="Times New Roman" w:hAnsi="Times New Roman"/>
        </w:rPr>
        <w:t xml:space="preserve"> </w:t>
      </w:r>
      <w:r w:rsidR="00A57CFA" w:rsidRPr="005348BF">
        <w:rPr>
          <w:rFonts w:ascii="Times New Roman" w:hAnsi="Times New Roman"/>
        </w:rPr>
        <w:t>smart wearable</w:t>
      </w:r>
      <w:r w:rsidR="00B7023D" w:rsidRPr="005348BF">
        <w:rPr>
          <w:rFonts w:ascii="Times New Roman" w:hAnsi="Times New Roman"/>
        </w:rPr>
        <w:t xml:space="preserve"> </w:t>
      </w:r>
      <w:r w:rsidR="001463B3" w:rsidRPr="005348BF">
        <w:rPr>
          <w:rFonts w:ascii="Times New Roman" w:hAnsi="Times New Roman"/>
        </w:rPr>
        <w:t xml:space="preserve">devices </w:t>
      </w:r>
      <w:r w:rsidR="00E65EBD" w:rsidRPr="005348BF">
        <w:rPr>
          <w:rFonts w:ascii="Times New Roman" w:hAnsi="Times New Roman"/>
        </w:rPr>
        <w:t xml:space="preserve">(socks and insoles) </w:t>
      </w:r>
      <w:r w:rsidR="001463B3" w:rsidRPr="005348BF">
        <w:rPr>
          <w:rFonts w:ascii="Times New Roman" w:hAnsi="Times New Roman"/>
        </w:rPr>
        <w:t>monitor temperature and plantar pressure, but research</w:t>
      </w:r>
      <w:r w:rsidR="009E4608" w:rsidRPr="005348BF">
        <w:rPr>
          <w:rFonts w:ascii="Times New Roman" w:hAnsi="Times New Roman"/>
        </w:rPr>
        <w:t xml:space="preserve"> </w:t>
      </w:r>
      <w:r w:rsidR="00722D3E" w:rsidRPr="005348BF">
        <w:rPr>
          <w:rFonts w:ascii="Times New Roman" w:hAnsi="Times New Roman"/>
        </w:rPr>
        <w:t>suggests that</w:t>
      </w:r>
      <w:r w:rsidR="00820BAB" w:rsidRPr="005348BF">
        <w:rPr>
          <w:rFonts w:ascii="Times New Roman" w:hAnsi="Times New Roman"/>
        </w:rPr>
        <w:t xml:space="preserve"> </w:t>
      </w:r>
      <w:r w:rsidR="00042A38" w:rsidRPr="005348BF">
        <w:rPr>
          <w:rFonts w:ascii="Times New Roman" w:hAnsi="Times New Roman"/>
        </w:rPr>
        <w:t xml:space="preserve">results would </w:t>
      </w:r>
      <w:r w:rsidR="00757736" w:rsidRPr="005348BF">
        <w:rPr>
          <w:rFonts w:ascii="Times New Roman" w:hAnsi="Times New Roman"/>
        </w:rPr>
        <w:t xml:space="preserve">be improved by </w:t>
      </w:r>
      <w:r w:rsidR="007C32E4" w:rsidRPr="005348BF">
        <w:rPr>
          <w:rFonts w:ascii="Times New Roman" w:hAnsi="Times New Roman"/>
        </w:rPr>
        <w:t>measur</w:t>
      </w:r>
      <w:r w:rsidR="00757736" w:rsidRPr="005348BF">
        <w:rPr>
          <w:rFonts w:ascii="Times New Roman" w:hAnsi="Times New Roman"/>
        </w:rPr>
        <w:t>ing</w:t>
      </w:r>
      <w:r w:rsidRPr="005348BF">
        <w:rPr>
          <w:rFonts w:ascii="Times New Roman" w:hAnsi="Times New Roman"/>
        </w:rPr>
        <w:t xml:space="preserve"> </w:t>
      </w:r>
      <w:r w:rsidR="006904C6" w:rsidRPr="005348BF">
        <w:rPr>
          <w:rFonts w:ascii="Times New Roman" w:hAnsi="Times New Roman"/>
        </w:rPr>
        <w:t xml:space="preserve">shear </w:t>
      </w:r>
      <w:r w:rsidR="00A939E1" w:rsidRPr="005348BF">
        <w:rPr>
          <w:rFonts w:ascii="Times New Roman" w:hAnsi="Times New Roman"/>
        </w:rPr>
        <w:t>strain</w:t>
      </w:r>
      <w:r w:rsidR="00FA7B35" w:rsidRPr="005348BF">
        <w:rPr>
          <w:rFonts w:ascii="Times New Roman" w:hAnsi="Times New Roman"/>
        </w:rPr>
        <w:t xml:space="preserve">, which reflects the </w:t>
      </w:r>
      <w:r w:rsidR="00AE75AC" w:rsidRPr="005348BF">
        <w:rPr>
          <w:rFonts w:ascii="Times New Roman" w:hAnsi="Times New Roman"/>
        </w:rPr>
        <w:t>‘rubbing’</w:t>
      </w:r>
      <w:r w:rsidRPr="005348BF">
        <w:rPr>
          <w:rFonts w:ascii="Times New Roman" w:hAnsi="Times New Roman"/>
        </w:rPr>
        <w:t xml:space="preserve"> </w:t>
      </w:r>
      <w:r w:rsidR="00AE75AC" w:rsidRPr="005348BF">
        <w:rPr>
          <w:rFonts w:ascii="Times New Roman" w:hAnsi="Times New Roman"/>
        </w:rPr>
        <w:t xml:space="preserve">across the foot </w:t>
      </w:r>
      <w:r w:rsidR="00E57B9B" w:rsidRPr="005348BF">
        <w:rPr>
          <w:rFonts w:ascii="Times New Roman" w:hAnsi="Times New Roman"/>
          <w:noProof/>
        </w:rPr>
        <w:t>[16, 17]</w:t>
      </w:r>
      <w:r w:rsidRPr="005348BF">
        <w:rPr>
          <w:rFonts w:ascii="Times New Roman" w:hAnsi="Times New Roman"/>
        </w:rPr>
        <w:t xml:space="preserve">. </w:t>
      </w:r>
      <w:r w:rsidR="00CB60EE" w:rsidRPr="005348BF">
        <w:rPr>
          <w:rFonts w:ascii="Times New Roman" w:hAnsi="Times New Roman"/>
        </w:rPr>
        <w:t xml:space="preserve">Technology that measures </w:t>
      </w:r>
      <w:r w:rsidR="00114D0B" w:rsidRPr="005348BF">
        <w:rPr>
          <w:rFonts w:ascii="Times New Roman" w:hAnsi="Times New Roman"/>
        </w:rPr>
        <w:t>shear strain</w:t>
      </w:r>
      <w:r w:rsidR="006447C1" w:rsidRPr="005348BF">
        <w:rPr>
          <w:rFonts w:ascii="Times New Roman" w:hAnsi="Times New Roman"/>
        </w:rPr>
        <w:t xml:space="preserve"> </w:t>
      </w:r>
      <w:r w:rsidR="00AE75AC" w:rsidRPr="005348BF">
        <w:rPr>
          <w:rFonts w:ascii="Times New Roman" w:hAnsi="Times New Roman"/>
        </w:rPr>
        <w:t>has only been developed bespoke</w:t>
      </w:r>
      <w:r w:rsidR="006447C1" w:rsidRPr="005348BF">
        <w:rPr>
          <w:rFonts w:ascii="Times New Roman" w:hAnsi="Times New Roman"/>
        </w:rPr>
        <w:t xml:space="preserve"> for research purposes</w:t>
      </w:r>
      <w:r w:rsidR="00AE75AC" w:rsidRPr="005348BF">
        <w:rPr>
          <w:rFonts w:ascii="Times New Roman" w:hAnsi="Times New Roman"/>
        </w:rPr>
        <w:t xml:space="preserve"> and </w:t>
      </w:r>
      <w:r w:rsidR="006447C1" w:rsidRPr="005348BF">
        <w:rPr>
          <w:rFonts w:ascii="Times New Roman" w:hAnsi="Times New Roman"/>
        </w:rPr>
        <w:t xml:space="preserve">application to wearables in this population is </w:t>
      </w:r>
      <w:r w:rsidR="003D3F9C" w:rsidRPr="005348BF">
        <w:rPr>
          <w:rFonts w:ascii="Times New Roman" w:hAnsi="Times New Roman"/>
        </w:rPr>
        <w:t>currently unavailable</w:t>
      </w:r>
      <w:r w:rsidR="006447C1" w:rsidRPr="005348BF">
        <w:rPr>
          <w:rFonts w:ascii="Times New Roman" w:hAnsi="Times New Roman"/>
        </w:rPr>
        <w:t xml:space="preserve"> </w:t>
      </w:r>
      <w:r w:rsidR="00E57B9B" w:rsidRPr="005348BF">
        <w:rPr>
          <w:rFonts w:ascii="Times New Roman" w:hAnsi="Times New Roman"/>
          <w:noProof/>
        </w:rPr>
        <w:t>[18, 19]</w:t>
      </w:r>
      <w:r w:rsidR="001E7B60" w:rsidRPr="005348BF">
        <w:rPr>
          <w:rFonts w:ascii="Times New Roman" w:hAnsi="Times New Roman"/>
        </w:rPr>
        <w:t xml:space="preserve">. </w:t>
      </w:r>
      <w:r w:rsidR="0074647C" w:rsidRPr="005348BF">
        <w:rPr>
          <w:rFonts w:ascii="Times New Roman" w:hAnsi="Times New Roman"/>
        </w:rPr>
        <w:t>R</w:t>
      </w:r>
      <w:r w:rsidRPr="005348BF">
        <w:rPr>
          <w:rFonts w:ascii="Times New Roman" w:hAnsi="Times New Roman"/>
        </w:rPr>
        <w:t xml:space="preserve">ecently, insoles capable of measuring shear safely have been developed and lab tested </w:t>
      </w:r>
      <w:r w:rsidR="00E57B9B" w:rsidRPr="005348BF">
        <w:rPr>
          <w:rFonts w:ascii="Times New Roman" w:hAnsi="Times New Roman"/>
          <w:noProof/>
        </w:rPr>
        <w:t>[20-22]</w:t>
      </w:r>
      <w:r w:rsidR="00E91EA5" w:rsidRPr="005348BF">
        <w:rPr>
          <w:rFonts w:ascii="Times New Roman" w:hAnsi="Times New Roman"/>
        </w:rPr>
        <w:t>, but n</w:t>
      </w:r>
      <w:r w:rsidRPr="005348BF">
        <w:rPr>
          <w:rFonts w:ascii="Times New Roman" w:hAnsi="Times New Roman"/>
        </w:rPr>
        <w:t xml:space="preserve">o studies have yet been found to measure </w:t>
      </w:r>
      <w:r w:rsidR="00114D0B" w:rsidRPr="005348BF">
        <w:rPr>
          <w:rFonts w:ascii="Times New Roman" w:hAnsi="Times New Roman"/>
        </w:rPr>
        <w:t>shear strain</w:t>
      </w:r>
      <w:r w:rsidR="00CB60EE" w:rsidRPr="005348BF">
        <w:rPr>
          <w:rFonts w:ascii="Times New Roman" w:hAnsi="Times New Roman"/>
        </w:rPr>
        <w:t xml:space="preserve"> </w:t>
      </w:r>
      <w:r w:rsidRPr="005348BF">
        <w:rPr>
          <w:rFonts w:ascii="Times New Roman" w:hAnsi="Times New Roman"/>
        </w:rPr>
        <w:t>via socks.</w:t>
      </w:r>
    </w:p>
    <w:p w14:paraId="544CBB16" w14:textId="77777777" w:rsidR="003C395E" w:rsidRPr="005348BF" w:rsidRDefault="003C395E" w:rsidP="00977BB2">
      <w:pPr>
        <w:rPr>
          <w:rFonts w:ascii="Times New Roman" w:hAnsi="Times New Roman"/>
        </w:rPr>
      </w:pPr>
    </w:p>
    <w:p w14:paraId="6AA96673" w14:textId="31C1A6CC" w:rsidR="00977BB2" w:rsidRPr="005348BF" w:rsidRDefault="004E088C" w:rsidP="00977BB2">
      <w:pPr>
        <w:rPr>
          <w:rFonts w:ascii="Times New Roman" w:hAnsi="Times New Roman"/>
        </w:rPr>
      </w:pPr>
      <w:r w:rsidRPr="005348BF">
        <w:rPr>
          <w:rFonts w:ascii="Times New Roman" w:hAnsi="Times New Roman"/>
        </w:rPr>
        <w:t>A</w:t>
      </w:r>
      <w:r w:rsidR="00977BB2" w:rsidRPr="005348BF">
        <w:rPr>
          <w:rFonts w:ascii="Times New Roman" w:hAnsi="Times New Roman"/>
        </w:rPr>
        <w:t xml:space="preserve"> recent systematic review of smart wearable technology in diabetic foot ulcer prevention </w:t>
      </w:r>
      <w:r w:rsidR="00314F81" w:rsidRPr="005348BF">
        <w:rPr>
          <w:rFonts w:ascii="Times New Roman" w:hAnsi="Times New Roman"/>
        </w:rPr>
        <w:t>highlighted</w:t>
      </w:r>
      <w:r w:rsidR="00B07868" w:rsidRPr="005348BF">
        <w:rPr>
          <w:rFonts w:ascii="Times New Roman" w:hAnsi="Times New Roman"/>
        </w:rPr>
        <w:t xml:space="preserve"> the</w:t>
      </w:r>
      <w:r w:rsidR="00977BB2" w:rsidRPr="005348BF">
        <w:rPr>
          <w:rFonts w:ascii="Times New Roman" w:hAnsi="Times New Roman"/>
        </w:rPr>
        <w:t xml:space="preserve"> limited involvement of patient and provider perspectives</w:t>
      </w:r>
      <w:r w:rsidR="0060127A" w:rsidRPr="005348BF">
        <w:rPr>
          <w:rFonts w:ascii="Times New Roman" w:hAnsi="Times New Roman"/>
        </w:rPr>
        <w:t xml:space="preserve"> in </w:t>
      </w:r>
      <w:r w:rsidR="00BE4F8F" w:rsidRPr="005348BF">
        <w:rPr>
          <w:rFonts w:ascii="Times New Roman" w:hAnsi="Times New Roman"/>
        </w:rPr>
        <w:t>device</w:t>
      </w:r>
      <w:r w:rsidR="00984BBF" w:rsidRPr="005348BF">
        <w:rPr>
          <w:rFonts w:ascii="Times New Roman" w:hAnsi="Times New Roman"/>
        </w:rPr>
        <w:t xml:space="preserve"> des</w:t>
      </w:r>
      <w:r w:rsidR="00BE4F8F" w:rsidRPr="005348BF">
        <w:rPr>
          <w:rFonts w:ascii="Times New Roman" w:hAnsi="Times New Roman"/>
        </w:rPr>
        <w:t>ign and evaluation</w:t>
      </w:r>
      <w:r w:rsidR="00977BB2" w:rsidRPr="005348BF">
        <w:rPr>
          <w:rFonts w:ascii="Times New Roman" w:hAnsi="Times New Roman"/>
        </w:rPr>
        <w:t xml:space="preserve"> </w:t>
      </w:r>
      <w:r w:rsidR="00E57B9B" w:rsidRPr="005348BF">
        <w:rPr>
          <w:rFonts w:ascii="Times New Roman" w:hAnsi="Times New Roman"/>
          <w:noProof/>
        </w:rPr>
        <w:t>[23]</w:t>
      </w:r>
      <w:r w:rsidR="00977BB2" w:rsidRPr="005348BF">
        <w:rPr>
          <w:rFonts w:ascii="Times New Roman" w:hAnsi="Times New Roman"/>
        </w:rPr>
        <w:t xml:space="preserve">. </w:t>
      </w:r>
      <w:r w:rsidR="005C34ED" w:rsidRPr="005348BF">
        <w:rPr>
          <w:rFonts w:ascii="Times New Roman" w:hAnsi="Times New Roman"/>
        </w:rPr>
        <w:t>It is not surprising then, that there is a lack</w:t>
      </w:r>
      <w:r w:rsidR="009506AB" w:rsidRPr="005348BF">
        <w:rPr>
          <w:rFonts w:ascii="Times New Roman" w:hAnsi="Times New Roman"/>
        </w:rPr>
        <w:t xml:space="preserve"> and urgent need</w:t>
      </w:r>
      <w:r w:rsidR="005C34ED" w:rsidRPr="005348BF">
        <w:rPr>
          <w:rFonts w:ascii="Times New Roman" w:hAnsi="Times New Roman"/>
        </w:rPr>
        <w:t xml:space="preserve"> of interventions addressing patient barriers to adherence</w:t>
      </w:r>
      <w:r w:rsidR="009506AB" w:rsidRPr="005348BF">
        <w:rPr>
          <w:rFonts w:ascii="Times New Roman" w:hAnsi="Times New Roman"/>
        </w:rPr>
        <w:t xml:space="preserve"> </w:t>
      </w:r>
      <w:r w:rsidR="00E57B9B" w:rsidRPr="005348BF">
        <w:rPr>
          <w:rFonts w:ascii="Times New Roman" w:hAnsi="Times New Roman"/>
          <w:noProof/>
        </w:rPr>
        <w:t>[24]</w:t>
      </w:r>
      <w:r w:rsidR="003F7BDF" w:rsidRPr="005348BF">
        <w:rPr>
          <w:rFonts w:ascii="Times New Roman" w:hAnsi="Times New Roman"/>
        </w:rPr>
        <w:t>, and this</w:t>
      </w:r>
      <w:r w:rsidR="00BC41A2" w:rsidRPr="005348BF">
        <w:rPr>
          <w:rFonts w:ascii="Times New Roman" w:hAnsi="Times New Roman"/>
        </w:rPr>
        <w:t xml:space="preserve"> requires patients and </w:t>
      </w:r>
      <w:r w:rsidR="003C3773">
        <w:rPr>
          <w:rFonts w:ascii="Times New Roman" w:hAnsi="Times New Roman"/>
        </w:rPr>
        <w:t xml:space="preserve">healthcare </w:t>
      </w:r>
      <w:r w:rsidR="00BC41A2" w:rsidRPr="005348BF">
        <w:rPr>
          <w:rFonts w:ascii="Times New Roman" w:hAnsi="Times New Roman"/>
        </w:rPr>
        <w:t xml:space="preserve">providers </w:t>
      </w:r>
      <w:r w:rsidR="00401AD3">
        <w:rPr>
          <w:rFonts w:ascii="Times New Roman" w:hAnsi="Times New Roman"/>
        </w:rPr>
        <w:t>involved in diabetic foot health care</w:t>
      </w:r>
      <w:r w:rsidR="00F8639C">
        <w:rPr>
          <w:rFonts w:ascii="Times New Roman" w:hAnsi="Times New Roman"/>
        </w:rPr>
        <w:t xml:space="preserve"> </w:t>
      </w:r>
      <w:r w:rsidR="00BC41A2" w:rsidRPr="005348BF">
        <w:rPr>
          <w:rFonts w:ascii="Times New Roman" w:hAnsi="Times New Roman"/>
        </w:rPr>
        <w:t>to be consulted throughout</w:t>
      </w:r>
      <w:r w:rsidR="009D7DD9" w:rsidRPr="005348BF">
        <w:rPr>
          <w:rFonts w:ascii="Times New Roman" w:hAnsi="Times New Roman"/>
        </w:rPr>
        <w:t xml:space="preserve"> </w:t>
      </w:r>
      <w:r w:rsidR="00BC41A2" w:rsidRPr="005348BF">
        <w:rPr>
          <w:rFonts w:ascii="Times New Roman" w:hAnsi="Times New Roman"/>
        </w:rPr>
        <w:t>the design process</w:t>
      </w:r>
      <w:r w:rsidR="009D7DD9" w:rsidRPr="005348BF">
        <w:rPr>
          <w:rFonts w:ascii="Times New Roman" w:hAnsi="Times New Roman"/>
        </w:rPr>
        <w:t xml:space="preserve"> </w:t>
      </w:r>
      <w:r w:rsidR="00E57B9B" w:rsidRPr="005348BF">
        <w:rPr>
          <w:rFonts w:ascii="Times New Roman" w:hAnsi="Times New Roman"/>
          <w:noProof/>
        </w:rPr>
        <w:t>[25]</w:t>
      </w:r>
      <w:r w:rsidR="004C1331" w:rsidRPr="005348BF">
        <w:rPr>
          <w:rFonts w:ascii="Times New Roman" w:hAnsi="Times New Roman"/>
        </w:rPr>
        <w:t>.</w:t>
      </w:r>
      <w:r w:rsidR="005C34ED" w:rsidRPr="005348BF">
        <w:rPr>
          <w:rFonts w:ascii="Times New Roman" w:hAnsi="Times New Roman"/>
        </w:rPr>
        <w:t xml:space="preserve"> </w:t>
      </w:r>
      <w:r w:rsidR="00543A29" w:rsidRPr="005348BF">
        <w:rPr>
          <w:rFonts w:ascii="Times New Roman" w:hAnsi="Times New Roman"/>
        </w:rPr>
        <w:t xml:space="preserve">If the aim is to support effective engagement with a device </w:t>
      </w:r>
      <w:r w:rsidR="00E57B9B" w:rsidRPr="005348BF">
        <w:rPr>
          <w:rFonts w:ascii="Times New Roman" w:hAnsi="Times New Roman"/>
          <w:noProof/>
        </w:rPr>
        <w:t>[26]</w:t>
      </w:r>
      <w:r w:rsidR="00543A29" w:rsidRPr="005348BF">
        <w:rPr>
          <w:rFonts w:ascii="Times New Roman" w:hAnsi="Times New Roman"/>
        </w:rPr>
        <w:t xml:space="preserve"> and improve health outcomes, i</w:t>
      </w:r>
      <w:r w:rsidR="004E4B73" w:rsidRPr="005348BF">
        <w:rPr>
          <w:rFonts w:ascii="Times New Roman" w:hAnsi="Times New Roman"/>
        </w:rPr>
        <w:t>nterventions</w:t>
      </w:r>
      <w:r w:rsidR="00977BB2" w:rsidRPr="005348BF">
        <w:rPr>
          <w:rFonts w:ascii="Times New Roman" w:hAnsi="Times New Roman"/>
        </w:rPr>
        <w:t xml:space="preserve"> should carefully consider not only usability of features, but </w:t>
      </w:r>
      <w:r w:rsidR="00A21505" w:rsidRPr="005348BF">
        <w:rPr>
          <w:rFonts w:ascii="Times New Roman" w:hAnsi="Times New Roman"/>
        </w:rPr>
        <w:t xml:space="preserve">whether the technologies are likely to change critical behaviours </w:t>
      </w:r>
      <w:r w:rsidR="00E57B9B" w:rsidRPr="005348BF">
        <w:rPr>
          <w:rFonts w:ascii="Times New Roman" w:hAnsi="Times New Roman"/>
          <w:noProof/>
        </w:rPr>
        <w:t>[27]</w:t>
      </w:r>
      <w:r w:rsidR="008F7818" w:rsidRPr="005348BF">
        <w:rPr>
          <w:rFonts w:ascii="Times New Roman" w:hAnsi="Times New Roman"/>
        </w:rPr>
        <w:t xml:space="preserve">. For </w:t>
      </w:r>
      <w:proofErr w:type="gramStart"/>
      <w:r w:rsidR="008F7818" w:rsidRPr="005348BF">
        <w:rPr>
          <w:rFonts w:ascii="Times New Roman" w:hAnsi="Times New Roman"/>
        </w:rPr>
        <w:t xml:space="preserve">example, </w:t>
      </w:r>
      <w:r w:rsidR="00A21505" w:rsidRPr="005348BF">
        <w:rPr>
          <w:rFonts w:ascii="Times New Roman" w:hAnsi="Times New Roman"/>
        </w:rPr>
        <w:t xml:space="preserve"> </w:t>
      </w:r>
      <w:r w:rsidR="004677E4" w:rsidRPr="005348BF">
        <w:rPr>
          <w:rFonts w:ascii="Times New Roman" w:hAnsi="Times New Roman"/>
        </w:rPr>
        <w:t>it</w:t>
      </w:r>
      <w:proofErr w:type="gramEnd"/>
      <w:r w:rsidR="004677E4" w:rsidRPr="005348BF">
        <w:rPr>
          <w:rFonts w:ascii="Times New Roman" w:hAnsi="Times New Roman"/>
        </w:rPr>
        <w:t xml:space="preserve"> is important that users are supported not only to wear the device, but to respond to it appropriately</w:t>
      </w:r>
      <w:r w:rsidR="00F870C8" w:rsidRPr="005348BF">
        <w:rPr>
          <w:rFonts w:ascii="Times New Roman" w:hAnsi="Times New Roman"/>
        </w:rPr>
        <w:t xml:space="preserve"> (i.e. offload the foot or seek medical help if an ulcer has developed)</w:t>
      </w:r>
      <w:r w:rsidR="004677E4" w:rsidRPr="005348BF">
        <w:rPr>
          <w:rFonts w:ascii="Times New Roman" w:hAnsi="Times New Roman"/>
        </w:rPr>
        <w:t>.</w:t>
      </w:r>
      <w:r w:rsidR="00BD28AA" w:rsidRPr="005348BF">
        <w:rPr>
          <w:rFonts w:ascii="Times New Roman" w:hAnsi="Times New Roman"/>
        </w:rPr>
        <w:t xml:space="preserve"> </w:t>
      </w:r>
      <w:r w:rsidR="00977BB2" w:rsidRPr="005348BF">
        <w:rPr>
          <w:rFonts w:ascii="Times New Roman" w:hAnsi="Times New Roman"/>
        </w:rPr>
        <w:t xml:space="preserve">This study uses </w:t>
      </w:r>
      <w:r w:rsidR="00800DB7" w:rsidRPr="005348BF">
        <w:rPr>
          <w:rFonts w:ascii="Times New Roman" w:hAnsi="Times New Roman"/>
        </w:rPr>
        <w:t>qualitative data</w:t>
      </w:r>
      <w:r w:rsidR="00977BB2" w:rsidRPr="005348BF">
        <w:rPr>
          <w:rFonts w:ascii="Times New Roman" w:hAnsi="Times New Roman"/>
        </w:rPr>
        <w:t xml:space="preserve"> to facilitate the co-design of a novel solution for daily monitoring and prevention of diabetic foot ulcers (a </w:t>
      </w:r>
      <w:proofErr w:type="gramStart"/>
      <w:r w:rsidR="00977BB2" w:rsidRPr="005348BF">
        <w:rPr>
          <w:rFonts w:ascii="Times New Roman" w:hAnsi="Times New Roman"/>
        </w:rPr>
        <w:t>smart-sock</w:t>
      </w:r>
      <w:proofErr w:type="gramEnd"/>
      <w:r w:rsidR="00977BB2" w:rsidRPr="005348BF">
        <w:rPr>
          <w:rFonts w:ascii="Times New Roman" w:hAnsi="Times New Roman"/>
        </w:rPr>
        <w:t xml:space="preserve"> to detect </w:t>
      </w:r>
      <w:r w:rsidR="00114D0B" w:rsidRPr="005348BF">
        <w:rPr>
          <w:rFonts w:ascii="Times New Roman" w:hAnsi="Times New Roman"/>
        </w:rPr>
        <w:t>shear strain</w:t>
      </w:r>
      <w:r w:rsidR="00977BB2" w:rsidRPr="005348BF">
        <w:rPr>
          <w:rFonts w:ascii="Times New Roman" w:hAnsi="Times New Roman"/>
        </w:rPr>
        <w:t xml:space="preserve">, and </w:t>
      </w:r>
      <w:r w:rsidR="004C16FB" w:rsidRPr="005348BF">
        <w:rPr>
          <w:rFonts w:ascii="Times New Roman" w:hAnsi="Times New Roman"/>
        </w:rPr>
        <w:t xml:space="preserve">an associated </w:t>
      </w:r>
      <w:r w:rsidR="00977BB2" w:rsidRPr="005348BF">
        <w:rPr>
          <w:rFonts w:ascii="Times New Roman" w:hAnsi="Times New Roman"/>
        </w:rPr>
        <w:t xml:space="preserve">feedback system). </w:t>
      </w:r>
      <w:r w:rsidR="004677E4" w:rsidRPr="005348BF">
        <w:rPr>
          <w:rFonts w:ascii="Times New Roman" w:hAnsi="Times New Roman"/>
        </w:rPr>
        <w:t>The aim of this study was to better understand</w:t>
      </w:r>
      <w:r w:rsidR="00104A93" w:rsidRPr="005348BF">
        <w:rPr>
          <w:rFonts w:ascii="Times New Roman" w:hAnsi="Times New Roman"/>
        </w:rPr>
        <w:t xml:space="preserve"> </w:t>
      </w:r>
      <w:r w:rsidR="004677E4" w:rsidRPr="005348BF">
        <w:rPr>
          <w:rFonts w:ascii="Times New Roman" w:hAnsi="Times New Roman"/>
        </w:rPr>
        <w:t xml:space="preserve">the needs and preferences of those who would use, or support the use of, the technology to inform decisions about what would be needed to make a shear sensing smart sock most likely to </w:t>
      </w:r>
      <w:r w:rsidR="00D271D1" w:rsidRPr="005348BF">
        <w:rPr>
          <w:rFonts w:ascii="Times New Roman" w:hAnsi="Times New Roman"/>
        </w:rPr>
        <w:t>be adopted and adhered to in the long term</w:t>
      </w:r>
      <w:r w:rsidR="008C7106" w:rsidRPr="005348BF">
        <w:rPr>
          <w:rFonts w:ascii="Times New Roman" w:hAnsi="Times New Roman"/>
        </w:rPr>
        <w:t xml:space="preserve"> and maximise the potential patient benefit</w:t>
      </w:r>
      <w:r w:rsidR="004677E4" w:rsidRPr="005348BF">
        <w:rPr>
          <w:rFonts w:ascii="Times New Roman" w:hAnsi="Times New Roman"/>
        </w:rPr>
        <w:t>.</w:t>
      </w:r>
      <w:r w:rsidR="00104A93" w:rsidRPr="005348BF">
        <w:rPr>
          <w:rFonts w:ascii="Times New Roman" w:hAnsi="Times New Roman"/>
        </w:rPr>
        <w:t xml:space="preserve"> This includes exploring lived experience of diabetic foot ulcer as well as direct feedback on the proposed technology.</w:t>
      </w:r>
      <w:r w:rsidR="004677E4" w:rsidRPr="005348BF">
        <w:rPr>
          <w:rFonts w:ascii="Times New Roman" w:hAnsi="Times New Roman"/>
        </w:rPr>
        <w:t xml:space="preserve"> </w:t>
      </w:r>
      <w:r w:rsidR="00977BB2" w:rsidRPr="005348BF">
        <w:rPr>
          <w:rFonts w:ascii="Times New Roman" w:hAnsi="Times New Roman"/>
        </w:rPr>
        <w:t xml:space="preserve">This paper </w:t>
      </w:r>
      <w:r w:rsidR="00334262" w:rsidRPr="005348BF">
        <w:rPr>
          <w:rFonts w:ascii="Times New Roman" w:hAnsi="Times New Roman"/>
        </w:rPr>
        <w:t>summar</w:t>
      </w:r>
      <w:r w:rsidR="00E95E64" w:rsidRPr="005348BF">
        <w:rPr>
          <w:rFonts w:ascii="Times New Roman" w:hAnsi="Times New Roman"/>
        </w:rPr>
        <w:t>ises</w:t>
      </w:r>
      <w:r w:rsidR="00334262" w:rsidRPr="005348BF">
        <w:rPr>
          <w:rFonts w:ascii="Times New Roman" w:hAnsi="Times New Roman"/>
        </w:rPr>
        <w:t xml:space="preserve"> our findings thematically</w:t>
      </w:r>
      <w:r w:rsidR="002C6719" w:rsidRPr="005348BF">
        <w:rPr>
          <w:rFonts w:ascii="Times New Roman" w:hAnsi="Times New Roman"/>
        </w:rPr>
        <w:t xml:space="preserve"> and includes </w:t>
      </w:r>
      <w:r w:rsidR="00286EB5" w:rsidRPr="005348BF">
        <w:rPr>
          <w:rFonts w:ascii="Times New Roman" w:hAnsi="Times New Roman"/>
        </w:rPr>
        <w:t xml:space="preserve">a </w:t>
      </w:r>
      <w:r w:rsidR="009066D1" w:rsidRPr="005348BF">
        <w:rPr>
          <w:rFonts w:ascii="Times New Roman" w:hAnsi="Times New Roman"/>
        </w:rPr>
        <w:lastRenderedPageBreak/>
        <w:t xml:space="preserve">related </w:t>
      </w:r>
      <w:r w:rsidR="00286EB5" w:rsidRPr="005348BF">
        <w:rPr>
          <w:rFonts w:ascii="Times New Roman" w:hAnsi="Times New Roman"/>
        </w:rPr>
        <w:t xml:space="preserve">set of </w:t>
      </w:r>
      <w:r w:rsidR="003A7D69" w:rsidRPr="005348BF">
        <w:rPr>
          <w:rFonts w:ascii="Times New Roman" w:hAnsi="Times New Roman"/>
        </w:rPr>
        <w:t>G</w:t>
      </w:r>
      <w:r w:rsidR="00286EB5" w:rsidRPr="005348BF">
        <w:rPr>
          <w:rFonts w:ascii="Times New Roman" w:hAnsi="Times New Roman"/>
        </w:rPr>
        <w:t xml:space="preserve">uiding </w:t>
      </w:r>
      <w:r w:rsidR="003A7D69" w:rsidRPr="005348BF">
        <w:rPr>
          <w:rFonts w:ascii="Times New Roman" w:hAnsi="Times New Roman"/>
        </w:rPr>
        <w:t>P</w:t>
      </w:r>
      <w:r w:rsidR="00286EB5" w:rsidRPr="005348BF">
        <w:rPr>
          <w:rFonts w:ascii="Times New Roman" w:hAnsi="Times New Roman"/>
        </w:rPr>
        <w:t xml:space="preserve">rinciples </w:t>
      </w:r>
      <w:r w:rsidR="00107524" w:rsidRPr="005348BF">
        <w:rPr>
          <w:rFonts w:ascii="Times New Roman" w:hAnsi="Times New Roman"/>
        </w:rPr>
        <w:t>to</w:t>
      </w:r>
      <w:r w:rsidR="00977BB2" w:rsidRPr="005348BF">
        <w:rPr>
          <w:rFonts w:ascii="Times New Roman" w:hAnsi="Times New Roman"/>
        </w:rPr>
        <w:t xml:space="preserve"> </w:t>
      </w:r>
      <w:r w:rsidR="00F870C8" w:rsidRPr="005348BF">
        <w:rPr>
          <w:rFonts w:ascii="Times New Roman" w:hAnsi="Times New Roman"/>
        </w:rPr>
        <w:t>guide</w:t>
      </w:r>
      <w:r w:rsidR="00977BB2" w:rsidRPr="005348BF">
        <w:rPr>
          <w:rFonts w:ascii="Times New Roman" w:hAnsi="Times New Roman"/>
        </w:rPr>
        <w:t xml:space="preserve"> future research </w:t>
      </w:r>
      <w:r w:rsidR="00F870C8" w:rsidRPr="005348BF">
        <w:rPr>
          <w:rFonts w:ascii="Times New Roman" w:hAnsi="Times New Roman"/>
        </w:rPr>
        <w:t xml:space="preserve">and practice </w:t>
      </w:r>
      <w:r w:rsidR="00977BB2" w:rsidRPr="005348BF">
        <w:rPr>
          <w:rFonts w:ascii="Times New Roman" w:hAnsi="Times New Roman"/>
        </w:rPr>
        <w:t xml:space="preserve">in </w:t>
      </w:r>
      <w:r w:rsidR="00F870C8" w:rsidRPr="005348BF">
        <w:rPr>
          <w:rFonts w:ascii="Times New Roman" w:hAnsi="Times New Roman"/>
        </w:rPr>
        <w:t xml:space="preserve">smart sensing devices for </w:t>
      </w:r>
      <w:r w:rsidR="00977BB2" w:rsidRPr="005348BF">
        <w:rPr>
          <w:rFonts w:ascii="Times New Roman" w:hAnsi="Times New Roman"/>
        </w:rPr>
        <w:t>diabetic foot care.</w:t>
      </w:r>
    </w:p>
    <w:p w14:paraId="7FCC3EBD" w14:textId="7C3EBF8B" w:rsidR="00977BB2" w:rsidRPr="005348BF" w:rsidRDefault="00977BB2" w:rsidP="005348BF">
      <w:pPr>
        <w:pStyle w:val="Heading2"/>
      </w:pPr>
      <w:r w:rsidRPr="005348BF">
        <w:t xml:space="preserve">Methods </w:t>
      </w:r>
    </w:p>
    <w:p w14:paraId="598FC741" w14:textId="77777777" w:rsidR="00977BB2" w:rsidRPr="005348BF" w:rsidRDefault="00977BB2" w:rsidP="005348BF">
      <w:pPr>
        <w:pStyle w:val="Heading3"/>
      </w:pPr>
      <w:r w:rsidRPr="005348BF">
        <w:t>Study design:</w:t>
      </w:r>
    </w:p>
    <w:p w14:paraId="3E20C717" w14:textId="381E5D56" w:rsidR="00977BB2" w:rsidRDefault="005A5111" w:rsidP="00977BB2">
      <w:pPr>
        <w:rPr>
          <w:rFonts w:ascii="Times New Roman" w:hAnsi="Times New Roman"/>
        </w:rPr>
      </w:pPr>
      <w:r w:rsidRPr="005348BF">
        <w:rPr>
          <w:rFonts w:ascii="Times New Roman" w:hAnsi="Times New Roman"/>
        </w:rPr>
        <w:t>Q</w:t>
      </w:r>
      <w:r w:rsidR="00977BB2" w:rsidRPr="005348BF">
        <w:rPr>
          <w:rFonts w:ascii="Times New Roman" w:hAnsi="Times New Roman"/>
        </w:rPr>
        <w:t xml:space="preserve">ualitative data </w:t>
      </w:r>
      <w:r w:rsidRPr="005348BF">
        <w:rPr>
          <w:rFonts w:ascii="Times New Roman" w:hAnsi="Times New Roman"/>
        </w:rPr>
        <w:t>w</w:t>
      </w:r>
      <w:r w:rsidR="00F17167" w:rsidRPr="005348BF">
        <w:rPr>
          <w:rFonts w:ascii="Times New Roman" w:hAnsi="Times New Roman"/>
        </w:rPr>
        <w:t>ere</w:t>
      </w:r>
      <w:r w:rsidR="00977BB2" w:rsidRPr="005348BF">
        <w:rPr>
          <w:rFonts w:ascii="Times New Roman" w:hAnsi="Times New Roman"/>
        </w:rPr>
        <w:t xml:space="preserve"> collected via </w:t>
      </w:r>
      <w:r w:rsidR="00A21505" w:rsidRPr="005348BF">
        <w:rPr>
          <w:rFonts w:ascii="Times New Roman" w:hAnsi="Times New Roman"/>
        </w:rPr>
        <w:t xml:space="preserve">semi-structured </w:t>
      </w:r>
      <w:r w:rsidR="00977BB2" w:rsidRPr="005348BF">
        <w:rPr>
          <w:rFonts w:ascii="Times New Roman" w:hAnsi="Times New Roman"/>
        </w:rPr>
        <w:t xml:space="preserve">interviews and focus groups, in parallel to the technology </w:t>
      </w:r>
      <w:r w:rsidR="009146E2" w:rsidRPr="005348BF">
        <w:rPr>
          <w:rFonts w:ascii="Times New Roman" w:hAnsi="Times New Roman"/>
        </w:rPr>
        <w:t>development</w:t>
      </w:r>
      <w:r w:rsidR="00977BB2" w:rsidRPr="005348BF">
        <w:rPr>
          <w:rFonts w:ascii="Times New Roman" w:hAnsi="Times New Roman"/>
        </w:rPr>
        <w:t xml:space="preserve">, and used to iteratively inform its </w:t>
      </w:r>
      <w:r w:rsidR="009146E2" w:rsidRPr="005348BF">
        <w:rPr>
          <w:rFonts w:ascii="Times New Roman" w:hAnsi="Times New Roman"/>
        </w:rPr>
        <w:t>progress</w:t>
      </w:r>
      <w:r w:rsidR="00977BB2" w:rsidRPr="005348BF">
        <w:rPr>
          <w:rFonts w:ascii="Times New Roman" w:hAnsi="Times New Roman"/>
        </w:rPr>
        <w:t xml:space="preserve">. In addition to participant input, </w:t>
      </w:r>
      <w:r w:rsidR="00925B18" w:rsidRPr="005348BF">
        <w:rPr>
          <w:rFonts w:ascii="Times New Roman" w:hAnsi="Times New Roman"/>
        </w:rPr>
        <w:t xml:space="preserve">regular </w:t>
      </w:r>
      <w:r w:rsidR="00241C8C" w:rsidRPr="005348BF">
        <w:rPr>
          <w:rFonts w:ascii="Times New Roman" w:hAnsi="Times New Roman"/>
        </w:rPr>
        <w:t>patient and public inclusion and engagement (</w:t>
      </w:r>
      <w:r w:rsidR="005B653C" w:rsidRPr="005348BF">
        <w:rPr>
          <w:rFonts w:ascii="Times New Roman" w:hAnsi="Times New Roman"/>
        </w:rPr>
        <w:t>PPIE</w:t>
      </w:r>
      <w:r w:rsidR="00241C8C" w:rsidRPr="005348BF">
        <w:rPr>
          <w:rFonts w:ascii="Times New Roman" w:hAnsi="Times New Roman"/>
        </w:rPr>
        <w:t>)</w:t>
      </w:r>
      <w:r w:rsidR="00977BB2" w:rsidRPr="005348BF">
        <w:rPr>
          <w:rFonts w:ascii="Times New Roman" w:hAnsi="Times New Roman"/>
        </w:rPr>
        <w:t xml:space="preserve"> opportunities </w:t>
      </w:r>
      <w:r w:rsidR="00925B18" w:rsidRPr="005348BF">
        <w:rPr>
          <w:rFonts w:ascii="Times New Roman" w:hAnsi="Times New Roman"/>
        </w:rPr>
        <w:t xml:space="preserve">with </w:t>
      </w:r>
      <w:r w:rsidR="00977BB2" w:rsidRPr="005348BF">
        <w:rPr>
          <w:rFonts w:ascii="Times New Roman" w:hAnsi="Times New Roman"/>
        </w:rPr>
        <w:t xml:space="preserve">a </w:t>
      </w:r>
      <w:r w:rsidR="00325DFB">
        <w:rPr>
          <w:rFonts w:ascii="Times New Roman" w:hAnsi="Times New Roman"/>
        </w:rPr>
        <w:t xml:space="preserve">patient advisory </w:t>
      </w:r>
      <w:r w:rsidR="00977BB2" w:rsidRPr="005348BF">
        <w:rPr>
          <w:rFonts w:ascii="Times New Roman" w:hAnsi="Times New Roman"/>
        </w:rPr>
        <w:t xml:space="preserve">group of </w:t>
      </w:r>
      <w:r w:rsidR="006D1762" w:rsidRPr="005348BF">
        <w:rPr>
          <w:rFonts w:ascii="Times New Roman" w:hAnsi="Times New Roman"/>
        </w:rPr>
        <w:t xml:space="preserve">eight </w:t>
      </w:r>
      <w:r w:rsidR="00977BB2" w:rsidRPr="005348BF">
        <w:rPr>
          <w:rFonts w:ascii="Times New Roman" w:hAnsi="Times New Roman"/>
        </w:rPr>
        <w:t>people living with diabetes and presenting with a range in severity of diabetic neuropathy (and consequent risk of diabetic foot ulcer)</w:t>
      </w:r>
      <w:r w:rsidR="00925B18" w:rsidRPr="005348BF">
        <w:rPr>
          <w:rFonts w:ascii="Times New Roman" w:hAnsi="Times New Roman"/>
        </w:rPr>
        <w:t xml:space="preserve"> were </w:t>
      </w:r>
      <w:r w:rsidR="0014491E" w:rsidRPr="005348BF">
        <w:rPr>
          <w:rFonts w:ascii="Times New Roman" w:hAnsi="Times New Roman"/>
        </w:rPr>
        <w:t>held</w:t>
      </w:r>
      <w:r w:rsidR="00925B18" w:rsidRPr="005348BF">
        <w:rPr>
          <w:rFonts w:ascii="Times New Roman" w:hAnsi="Times New Roman"/>
        </w:rPr>
        <w:t xml:space="preserve"> at regular intervals throughout the study period.</w:t>
      </w:r>
    </w:p>
    <w:p w14:paraId="0ABC7962" w14:textId="77777777" w:rsidR="00215DEB" w:rsidRDefault="00215DEB" w:rsidP="00977BB2">
      <w:pPr>
        <w:rPr>
          <w:rFonts w:ascii="Times New Roman" w:hAnsi="Times New Roman"/>
        </w:rPr>
      </w:pPr>
    </w:p>
    <w:p w14:paraId="724CE12F" w14:textId="1C163261" w:rsidR="00D94C5F" w:rsidRPr="005348BF" w:rsidRDefault="00215DEB" w:rsidP="00977BB2">
      <w:pPr>
        <w:rPr>
          <w:rFonts w:ascii="Times New Roman" w:hAnsi="Times New Roman"/>
        </w:rPr>
      </w:pPr>
      <w:r>
        <w:rPr>
          <w:rFonts w:ascii="Times New Roman" w:hAnsi="Times New Roman"/>
        </w:rPr>
        <w:t xml:space="preserve">The role of the PPIE group was to </w:t>
      </w:r>
      <w:r w:rsidR="006F7481">
        <w:rPr>
          <w:rFonts w:ascii="Times New Roman" w:hAnsi="Times New Roman"/>
        </w:rPr>
        <w:t>provide lived-experience input and early advice to the research team to help shape the study</w:t>
      </w:r>
      <w:r w:rsidR="009053B6">
        <w:rPr>
          <w:rFonts w:ascii="Times New Roman" w:hAnsi="Times New Roman"/>
        </w:rPr>
        <w:t xml:space="preserve"> in the early phases (e.g., </w:t>
      </w:r>
      <w:r w:rsidR="004C6A27">
        <w:rPr>
          <w:rFonts w:ascii="Times New Roman" w:hAnsi="Times New Roman"/>
        </w:rPr>
        <w:t>codesigning and piloting the interview schedule) and throughout the data collection and analysis phases</w:t>
      </w:r>
      <w:r w:rsidR="000C26D4">
        <w:rPr>
          <w:rFonts w:ascii="Times New Roman" w:hAnsi="Times New Roman"/>
        </w:rPr>
        <w:t xml:space="preserve"> for credibility checking and feedback</w:t>
      </w:r>
      <w:r w:rsidR="0065187E">
        <w:rPr>
          <w:rFonts w:ascii="Times New Roman" w:hAnsi="Times New Roman"/>
        </w:rPr>
        <w:t xml:space="preserve">, and finally they </w:t>
      </w:r>
      <w:r w:rsidR="003B71E8">
        <w:rPr>
          <w:rFonts w:ascii="Times New Roman" w:hAnsi="Times New Roman"/>
        </w:rPr>
        <w:t xml:space="preserve">reviewed and provided input into the authorship of this </w:t>
      </w:r>
      <w:proofErr w:type="spellStart"/>
      <w:r w:rsidR="003B71E8">
        <w:rPr>
          <w:rFonts w:ascii="Times New Roman" w:hAnsi="Times New Roman"/>
        </w:rPr>
        <w:t>publicationa</w:t>
      </w:r>
      <w:r w:rsidR="007F759C">
        <w:rPr>
          <w:rFonts w:ascii="Times New Roman" w:hAnsi="Times New Roman"/>
        </w:rPr>
        <w:t>tion</w:t>
      </w:r>
      <w:proofErr w:type="spellEnd"/>
      <w:r w:rsidR="003B71E8">
        <w:rPr>
          <w:rFonts w:ascii="Times New Roman" w:hAnsi="Times New Roman"/>
        </w:rPr>
        <w:t>.</w:t>
      </w:r>
      <w:r w:rsidR="00D37987">
        <w:rPr>
          <w:rFonts w:ascii="Times New Roman" w:hAnsi="Times New Roman"/>
        </w:rPr>
        <w:t xml:space="preserve"> Members were recruited</w:t>
      </w:r>
      <w:r w:rsidR="00142DF4">
        <w:rPr>
          <w:rFonts w:ascii="Times New Roman" w:hAnsi="Times New Roman"/>
        </w:rPr>
        <w:t xml:space="preserve"> via professional networks </w:t>
      </w:r>
      <w:r w:rsidR="005B3CAF">
        <w:rPr>
          <w:rFonts w:ascii="Times New Roman" w:hAnsi="Times New Roman"/>
        </w:rPr>
        <w:t xml:space="preserve">and snowballing </w:t>
      </w:r>
      <w:r w:rsidR="00142DF4">
        <w:rPr>
          <w:rFonts w:ascii="Times New Roman" w:hAnsi="Times New Roman"/>
        </w:rPr>
        <w:t>during the grant and ethics application phases of the study</w:t>
      </w:r>
      <w:r w:rsidR="00986BED">
        <w:rPr>
          <w:rFonts w:ascii="Times New Roman" w:hAnsi="Times New Roman"/>
        </w:rPr>
        <w:t>. Their participation was voluntary, with no contractual obligations, and were paid £25 per hour of involvement.</w:t>
      </w:r>
      <w:r w:rsidR="00D47672">
        <w:rPr>
          <w:rFonts w:ascii="Times New Roman" w:hAnsi="Times New Roman"/>
        </w:rPr>
        <w:t xml:space="preserve"> </w:t>
      </w:r>
      <w:r w:rsidR="00F07547">
        <w:rPr>
          <w:rFonts w:ascii="Times New Roman" w:hAnsi="Times New Roman"/>
        </w:rPr>
        <w:t>The group met 5 times over 12 months</w:t>
      </w:r>
      <w:r w:rsidR="00561F26">
        <w:rPr>
          <w:rFonts w:ascii="Times New Roman" w:hAnsi="Times New Roman"/>
        </w:rPr>
        <w:t>.</w:t>
      </w:r>
    </w:p>
    <w:p w14:paraId="6531A42A" w14:textId="27E8E27F" w:rsidR="003F207C" w:rsidRPr="00CD1399" w:rsidRDefault="006615C1" w:rsidP="00CD1399">
      <w:pPr>
        <w:pStyle w:val="Heading3"/>
      </w:pPr>
      <w:r w:rsidRPr="00CD1399">
        <w:t>Ethics approval:</w:t>
      </w:r>
    </w:p>
    <w:p w14:paraId="0A82806B" w14:textId="0A0E647C" w:rsidR="00977BB2" w:rsidRPr="005348BF" w:rsidRDefault="00977BB2" w:rsidP="00977BB2">
      <w:pPr>
        <w:rPr>
          <w:rFonts w:ascii="Times New Roman" w:hAnsi="Times New Roman"/>
        </w:rPr>
      </w:pPr>
      <w:r w:rsidRPr="005348BF">
        <w:rPr>
          <w:rFonts w:ascii="Times New Roman" w:hAnsi="Times New Roman"/>
        </w:rPr>
        <w:t xml:space="preserve">Ethical approval for this study was obtained from the University of Southampton (ERGO# 78959) and </w:t>
      </w:r>
      <w:r w:rsidR="003F1198" w:rsidRPr="005348BF">
        <w:rPr>
          <w:rFonts w:ascii="Times New Roman" w:hAnsi="Times New Roman"/>
        </w:rPr>
        <w:t xml:space="preserve">UK </w:t>
      </w:r>
      <w:r w:rsidRPr="005348BF">
        <w:rPr>
          <w:rFonts w:ascii="Times New Roman" w:hAnsi="Times New Roman"/>
        </w:rPr>
        <w:t>Health Research Authority (IRAS# 323631) and local Research Ethics Committee (REC# 23/SC/0098).</w:t>
      </w:r>
      <w:r w:rsidR="00C05BDA" w:rsidRPr="005348BF">
        <w:rPr>
          <w:rFonts w:ascii="Times New Roman" w:hAnsi="Times New Roman"/>
        </w:rPr>
        <w:t xml:space="preserve"> </w:t>
      </w:r>
    </w:p>
    <w:p w14:paraId="4B855227" w14:textId="77777777" w:rsidR="00977BB2" w:rsidRPr="005348BF" w:rsidRDefault="00977BB2" w:rsidP="005348BF">
      <w:pPr>
        <w:pStyle w:val="Heading3"/>
      </w:pPr>
      <w:r w:rsidRPr="005348BF">
        <w:t>Participants:</w:t>
      </w:r>
    </w:p>
    <w:p w14:paraId="54AD6E5E" w14:textId="34BAF769" w:rsidR="00977BB2" w:rsidRPr="005348BF" w:rsidRDefault="00977BB2" w:rsidP="00977BB2">
      <w:pPr>
        <w:rPr>
          <w:rFonts w:ascii="Times New Roman" w:hAnsi="Times New Roman"/>
        </w:rPr>
      </w:pPr>
      <w:r w:rsidRPr="005348BF">
        <w:rPr>
          <w:rFonts w:ascii="Times New Roman" w:hAnsi="Times New Roman"/>
        </w:rPr>
        <w:t>Potential users of the technology were identified to be people with diabetes and neuropathy</w:t>
      </w:r>
      <w:r w:rsidR="00352697" w:rsidRPr="005348BF">
        <w:rPr>
          <w:rFonts w:ascii="Times New Roman" w:hAnsi="Times New Roman"/>
        </w:rPr>
        <w:t xml:space="preserve"> and therefore, at risk of developing diabetic foot ulcers</w:t>
      </w:r>
      <w:r w:rsidR="0094422A" w:rsidRPr="005348BF">
        <w:rPr>
          <w:rFonts w:ascii="Times New Roman" w:hAnsi="Times New Roman"/>
        </w:rPr>
        <w:t>,</w:t>
      </w:r>
      <w:r w:rsidR="00143905" w:rsidRPr="005348BF">
        <w:rPr>
          <w:rFonts w:ascii="Times New Roman" w:hAnsi="Times New Roman"/>
        </w:rPr>
        <w:t xml:space="preserve"> </w:t>
      </w:r>
      <w:r w:rsidR="00843D1D" w:rsidRPr="005348BF">
        <w:rPr>
          <w:rFonts w:ascii="Times New Roman" w:hAnsi="Times New Roman"/>
        </w:rPr>
        <w:t xml:space="preserve">who </w:t>
      </w:r>
      <w:r w:rsidRPr="005348BF">
        <w:rPr>
          <w:rFonts w:ascii="Times New Roman" w:hAnsi="Times New Roman"/>
        </w:rPr>
        <w:t xml:space="preserve">might use the sock and feedback system on a daily basis; their carers who might facilitate this daily use; and </w:t>
      </w:r>
      <w:r w:rsidR="00A920B0">
        <w:rPr>
          <w:rFonts w:ascii="Times New Roman" w:hAnsi="Times New Roman"/>
        </w:rPr>
        <w:t>podiatrists</w:t>
      </w:r>
      <w:r w:rsidR="001F3A65">
        <w:rPr>
          <w:rFonts w:ascii="Times New Roman" w:hAnsi="Times New Roman"/>
        </w:rPr>
        <w:t xml:space="preserve"> (although various </w:t>
      </w:r>
      <w:r w:rsidRPr="005348BF">
        <w:rPr>
          <w:rFonts w:ascii="Times New Roman" w:hAnsi="Times New Roman"/>
        </w:rPr>
        <w:t xml:space="preserve">healthcare </w:t>
      </w:r>
      <w:r w:rsidR="001F3A65">
        <w:rPr>
          <w:rFonts w:ascii="Times New Roman" w:hAnsi="Times New Roman"/>
        </w:rPr>
        <w:t>providers may be involved in diabetic foot care</w:t>
      </w:r>
      <w:r w:rsidR="00AD2986">
        <w:rPr>
          <w:rFonts w:ascii="Times New Roman" w:hAnsi="Times New Roman"/>
        </w:rPr>
        <w:t xml:space="preserve">, </w:t>
      </w:r>
      <w:r w:rsidR="001F3A65" w:rsidRPr="005348BF">
        <w:rPr>
          <w:rFonts w:ascii="Times New Roman" w:hAnsi="Times New Roman"/>
        </w:rPr>
        <w:t xml:space="preserve"> </w:t>
      </w:r>
      <w:r w:rsidR="00AD2986">
        <w:rPr>
          <w:rFonts w:ascii="Times New Roman" w:hAnsi="Times New Roman"/>
        </w:rPr>
        <w:t>podiatrists are</w:t>
      </w:r>
      <w:r w:rsidRPr="005348BF">
        <w:rPr>
          <w:rFonts w:ascii="Times New Roman" w:hAnsi="Times New Roman"/>
        </w:rPr>
        <w:t xml:space="preserve"> most likely to implement the technology in clinical practice</w:t>
      </w:r>
      <w:r w:rsidR="00681CC0">
        <w:rPr>
          <w:rFonts w:ascii="Times New Roman" w:hAnsi="Times New Roman"/>
        </w:rPr>
        <w:t xml:space="preserve"> and have the most specialised knowledge in the area for device feedback)</w:t>
      </w:r>
      <w:r w:rsidRPr="005348BF">
        <w:rPr>
          <w:rFonts w:ascii="Times New Roman" w:hAnsi="Times New Roman"/>
        </w:rPr>
        <w:t>.</w:t>
      </w:r>
      <w:r w:rsidR="00CA4A0B" w:rsidRPr="005348BF">
        <w:rPr>
          <w:rFonts w:ascii="Times New Roman" w:hAnsi="Times New Roman"/>
        </w:rPr>
        <w:t xml:space="preserve"> </w:t>
      </w:r>
      <w:r w:rsidR="00E1204D">
        <w:rPr>
          <w:rFonts w:ascii="Times New Roman" w:hAnsi="Times New Roman"/>
        </w:rPr>
        <w:t>Recruitment began in Ma</w:t>
      </w:r>
      <w:r w:rsidR="00C106B4">
        <w:rPr>
          <w:rFonts w:ascii="Times New Roman" w:hAnsi="Times New Roman"/>
        </w:rPr>
        <w:t>y</w:t>
      </w:r>
      <w:r w:rsidR="00E1204D">
        <w:rPr>
          <w:rFonts w:ascii="Times New Roman" w:hAnsi="Times New Roman"/>
        </w:rPr>
        <w:t xml:space="preserve"> 20</w:t>
      </w:r>
      <w:r w:rsidR="000D3BD4">
        <w:rPr>
          <w:rFonts w:ascii="Times New Roman" w:hAnsi="Times New Roman"/>
        </w:rPr>
        <w:t xml:space="preserve">23 </w:t>
      </w:r>
      <w:r w:rsidR="00E846C7">
        <w:rPr>
          <w:rFonts w:ascii="Times New Roman" w:hAnsi="Times New Roman"/>
        </w:rPr>
        <w:t xml:space="preserve">(month </w:t>
      </w:r>
      <w:r w:rsidR="00C106B4">
        <w:rPr>
          <w:rFonts w:ascii="Times New Roman" w:hAnsi="Times New Roman"/>
        </w:rPr>
        <w:t>7</w:t>
      </w:r>
      <w:r w:rsidR="00E846C7">
        <w:rPr>
          <w:rFonts w:ascii="Times New Roman" w:hAnsi="Times New Roman"/>
        </w:rPr>
        <w:t xml:space="preserve"> of the study) </w:t>
      </w:r>
      <w:r w:rsidR="000D3BD4">
        <w:rPr>
          <w:rFonts w:ascii="Times New Roman" w:hAnsi="Times New Roman"/>
        </w:rPr>
        <w:t>and completed in December 2023</w:t>
      </w:r>
      <w:r w:rsidR="00E846C7">
        <w:rPr>
          <w:rFonts w:ascii="Times New Roman" w:hAnsi="Times New Roman"/>
        </w:rPr>
        <w:t xml:space="preserve"> (month </w:t>
      </w:r>
      <w:r w:rsidR="000949F6">
        <w:rPr>
          <w:rFonts w:ascii="Times New Roman" w:hAnsi="Times New Roman"/>
        </w:rPr>
        <w:t>13 of the study)</w:t>
      </w:r>
      <w:r w:rsidR="000D3BD4">
        <w:rPr>
          <w:rFonts w:ascii="Times New Roman" w:hAnsi="Times New Roman"/>
        </w:rPr>
        <w:t>.</w:t>
      </w:r>
    </w:p>
    <w:p w14:paraId="1C7001F0" w14:textId="7BA3C35F" w:rsidR="00977BB2" w:rsidRPr="005348BF" w:rsidRDefault="00977BB2" w:rsidP="005348BF">
      <w:pPr>
        <w:pStyle w:val="Heading4"/>
      </w:pPr>
      <w:r w:rsidRPr="005348BF">
        <w:t>Patients and carers</w:t>
      </w:r>
      <w:r w:rsidR="00925B18" w:rsidRPr="005348BF">
        <w:t xml:space="preserve"> (for interview)</w:t>
      </w:r>
      <w:r w:rsidRPr="005348BF">
        <w:t>:</w:t>
      </w:r>
    </w:p>
    <w:p w14:paraId="10071C59" w14:textId="17963E47" w:rsidR="00977BB2" w:rsidRPr="005348BF" w:rsidRDefault="00977BB2" w:rsidP="00977BB2">
      <w:pPr>
        <w:rPr>
          <w:rFonts w:ascii="Times New Roman" w:hAnsi="Times New Roman"/>
        </w:rPr>
      </w:pPr>
      <w:r w:rsidRPr="005348BF">
        <w:rPr>
          <w:rFonts w:ascii="Times New Roman" w:hAnsi="Times New Roman"/>
        </w:rPr>
        <w:t xml:space="preserve">People with diabetes were recruited via postal mail-out from </w:t>
      </w:r>
      <w:r w:rsidR="009B6A9D" w:rsidRPr="005348BF">
        <w:rPr>
          <w:rFonts w:ascii="Times New Roman" w:hAnsi="Times New Roman"/>
        </w:rPr>
        <w:t xml:space="preserve">NHS podiatry </w:t>
      </w:r>
      <w:r w:rsidRPr="005348BF">
        <w:rPr>
          <w:rFonts w:ascii="Times New Roman" w:hAnsi="Times New Roman"/>
        </w:rPr>
        <w:t xml:space="preserve">clinics. Although the invitations were targeted to patients, carers were also invited to participate. Invitation </w:t>
      </w:r>
      <w:r w:rsidR="005370E3" w:rsidRPr="005348BF">
        <w:rPr>
          <w:rFonts w:ascii="Times New Roman" w:hAnsi="Times New Roman"/>
        </w:rPr>
        <w:t>packages</w:t>
      </w:r>
      <w:r w:rsidRPr="005348BF">
        <w:rPr>
          <w:rFonts w:ascii="Times New Roman" w:hAnsi="Times New Roman"/>
        </w:rPr>
        <w:t xml:space="preserve"> included a </w:t>
      </w:r>
      <w:r w:rsidR="005370E3" w:rsidRPr="005348BF">
        <w:rPr>
          <w:rFonts w:ascii="Times New Roman" w:hAnsi="Times New Roman"/>
        </w:rPr>
        <w:t xml:space="preserve">cover letter with </w:t>
      </w:r>
      <w:proofErr w:type="gramStart"/>
      <w:r w:rsidR="00450680" w:rsidRPr="005348BF">
        <w:rPr>
          <w:rFonts w:ascii="Times New Roman" w:hAnsi="Times New Roman"/>
        </w:rPr>
        <w:t xml:space="preserve">brief </w:t>
      </w:r>
      <w:r w:rsidRPr="005348BF">
        <w:rPr>
          <w:rFonts w:ascii="Times New Roman" w:hAnsi="Times New Roman"/>
        </w:rPr>
        <w:t>summary</w:t>
      </w:r>
      <w:proofErr w:type="gramEnd"/>
      <w:r w:rsidRPr="005348BF">
        <w:rPr>
          <w:rFonts w:ascii="Times New Roman" w:hAnsi="Times New Roman"/>
        </w:rPr>
        <w:t xml:space="preserve"> of the study</w:t>
      </w:r>
      <w:r w:rsidR="00E84494" w:rsidRPr="005348BF">
        <w:rPr>
          <w:rFonts w:ascii="Times New Roman" w:hAnsi="Times New Roman"/>
        </w:rPr>
        <w:t xml:space="preserve"> and</w:t>
      </w:r>
      <w:r w:rsidR="005408D4" w:rsidRPr="005348BF">
        <w:rPr>
          <w:rFonts w:ascii="Times New Roman" w:hAnsi="Times New Roman"/>
        </w:rPr>
        <w:t xml:space="preserve"> contact information; </w:t>
      </w:r>
      <w:r w:rsidR="00271104" w:rsidRPr="005348BF">
        <w:rPr>
          <w:rFonts w:ascii="Times New Roman" w:hAnsi="Times New Roman"/>
        </w:rPr>
        <w:t xml:space="preserve">and a full participant information sheet </w:t>
      </w:r>
      <w:r w:rsidR="00CA12FB" w:rsidRPr="005348BF">
        <w:rPr>
          <w:rFonts w:ascii="Times New Roman" w:hAnsi="Times New Roman"/>
        </w:rPr>
        <w:t xml:space="preserve">detailing potential risks and data governance. </w:t>
      </w:r>
      <w:r w:rsidR="00CE17F1" w:rsidRPr="005348BF">
        <w:rPr>
          <w:rFonts w:ascii="Times New Roman" w:hAnsi="Times New Roman"/>
        </w:rPr>
        <w:t xml:space="preserve">Patient participants were included if they had diabetes and </w:t>
      </w:r>
      <w:r w:rsidR="00D54D39" w:rsidRPr="005348BF">
        <w:rPr>
          <w:rFonts w:ascii="Times New Roman" w:hAnsi="Times New Roman"/>
        </w:rPr>
        <w:t xml:space="preserve">reported </w:t>
      </w:r>
      <w:r w:rsidR="00CE17F1" w:rsidRPr="005348BF">
        <w:rPr>
          <w:rFonts w:ascii="Times New Roman" w:hAnsi="Times New Roman"/>
        </w:rPr>
        <w:t xml:space="preserve">changes in sensation in their feet. </w:t>
      </w:r>
      <w:r w:rsidR="005408D4" w:rsidRPr="005348BF">
        <w:rPr>
          <w:rFonts w:ascii="Times New Roman" w:hAnsi="Times New Roman"/>
        </w:rPr>
        <w:t>Interested</w:t>
      </w:r>
      <w:r w:rsidRPr="005348BF">
        <w:rPr>
          <w:rFonts w:ascii="Times New Roman" w:hAnsi="Times New Roman"/>
        </w:rPr>
        <w:t xml:space="preserve"> participants contacted the research team directly to ask questions, find out more about the study, and provide contact details for participation. </w:t>
      </w:r>
    </w:p>
    <w:p w14:paraId="62EE306E" w14:textId="77777777" w:rsidR="001F6D80" w:rsidRPr="005348BF" w:rsidRDefault="001F6D80" w:rsidP="00977BB2">
      <w:pPr>
        <w:rPr>
          <w:rFonts w:ascii="Times New Roman" w:hAnsi="Times New Roman"/>
        </w:rPr>
      </w:pPr>
    </w:p>
    <w:p w14:paraId="7BD732BB" w14:textId="36C1BFE3" w:rsidR="00977BB2" w:rsidRPr="005348BF" w:rsidRDefault="00977BB2" w:rsidP="00977BB2">
      <w:pPr>
        <w:rPr>
          <w:rFonts w:ascii="Times New Roman" w:hAnsi="Times New Roman"/>
        </w:rPr>
      </w:pPr>
      <w:r w:rsidRPr="005348BF">
        <w:rPr>
          <w:rFonts w:ascii="Times New Roman" w:hAnsi="Times New Roman"/>
        </w:rPr>
        <w:t>In addition to invitations from the clinic, the study was also posted on the NHS app</w:t>
      </w:r>
      <w:r w:rsidR="00925B18" w:rsidRPr="005348BF">
        <w:rPr>
          <w:rFonts w:ascii="Times New Roman" w:hAnsi="Times New Roman"/>
        </w:rPr>
        <w:t xml:space="preserve"> and </w:t>
      </w:r>
      <w:r w:rsidRPr="005348BF">
        <w:rPr>
          <w:rFonts w:ascii="Times New Roman" w:hAnsi="Times New Roman"/>
        </w:rPr>
        <w:t>an additional recruitment stream was set up using a consent-for-approach recruitment service (</w:t>
      </w:r>
      <w:r w:rsidR="00D93B1E" w:rsidRPr="005348BF">
        <w:rPr>
          <w:rFonts w:ascii="Times New Roman" w:hAnsi="Times New Roman"/>
        </w:rPr>
        <w:t>N</w:t>
      </w:r>
      <w:r w:rsidR="0093719E" w:rsidRPr="005348BF">
        <w:rPr>
          <w:rFonts w:ascii="Times New Roman" w:hAnsi="Times New Roman"/>
        </w:rPr>
        <w:t xml:space="preserve">ational </w:t>
      </w:r>
      <w:r w:rsidR="00D93B1E" w:rsidRPr="005348BF">
        <w:rPr>
          <w:rFonts w:ascii="Times New Roman" w:hAnsi="Times New Roman"/>
        </w:rPr>
        <w:t>I</w:t>
      </w:r>
      <w:r w:rsidR="0093719E" w:rsidRPr="005348BF">
        <w:rPr>
          <w:rFonts w:ascii="Times New Roman" w:hAnsi="Times New Roman"/>
        </w:rPr>
        <w:t xml:space="preserve">nstitute for </w:t>
      </w:r>
      <w:r w:rsidR="00D93B1E" w:rsidRPr="005348BF">
        <w:rPr>
          <w:rFonts w:ascii="Times New Roman" w:hAnsi="Times New Roman"/>
        </w:rPr>
        <w:t>H</w:t>
      </w:r>
      <w:r w:rsidR="0093719E" w:rsidRPr="005348BF">
        <w:rPr>
          <w:rFonts w:ascii="Times New Roman" w:hAnsi="Times New Roman"/>
        </w:rPr>
        <w:t xml:space="preserve">ealth </w:t>
      </w:r>
      <w:r w:rsidR="00B86F91" w:rsidRPr="005348BF">
        <w:rPr>
          <w:rFonts w:ascii="Times New Roman" w:hAnsi="Times New Roman"/>
        </w:rPr>
        <w:t xml:space="preserve">and Care </w:t>
      </w:r>
      <w:r w:rsidR="00D93B1E" w:rsidRPr="005348BF">
        <w:rPr>
          <w:rFonts w:ascii="Times New Roman" w:hAnsi="Times New Roman"/>
        </w:rPr>
        <w:t>R</w:t>
      </w:r>
      <w:r w:rsidR="0093719E" w:rsidRPr="005348BF">
        <w:rPr>
          <w:rFonts w:ascii="Times New Roman" w:hAnsi="Times New Roman"/>
        </w:rPr>
        <w:t>esearch</w:t>
      </w:r>
      <w:r w:rsidR="00AA0845" w:rsidRPr="005348BF">
        <w:rPr>
          <w:rFonts w:ascii="Times New Roman" w:hAnsi="Times New Roman"/>
        </w:rPr>
        <w:t xml:space="preserve"> (NIHR)</w:t>
      </w:r>
      <w:r w:rsidR="00D93B1E" w:rsidRPr="005348BF">
        <w:rPr>
          <w:rFonts w:ascii="Times New Roman" w:hAnsi="Times New Roman"/>
        </w:rPr>
        <w:t xml:space="preserve"> Clinical Research Network, </w:t>
      </w:r>
      <w:r w:rsidRPr="005348BF">
        <w:rPr>
          <w:rFonts w:ascii="Times New Roman" w:hAnsi="Times New Roman"/>
        </w:rPr>
        <w:t xml:space="preserve">Research for the Future). </w:t>
      </w:r>
    </w:p>
    <w:p w14:paraId="29015753" w14:textId="77777777" w:rsidR="001F6D80" w:rsidRPr="005348BF" w:rsidRDefault="001F6D80" w:rsidP="00977BB2">
      <w:pPr>
        <w:rPr>
          <w:rFonts w:ascii="Times New Roman" w:hAnsi="Times New Roman"/>
        </w:rPr>
      </w:pPr>
    </w:p>
    <w:p w14:paraId="09C23D2D" w14:textId="754AAF88" w:rsidR="00977BB2" w:rsidRPr="005348BF" w:rsidRDefault="00977BB2" w:rsidP="00977BB2">
      <w:pPr>
        <w:rPr>
          <w:rFonts w:ascii="Times New Roman" w:hAnsi="Times New Roman"/>
        </w:rPr>
      </w:pPr>
      <w:r w:rsidRPr="005348BF">
        <w:rPr>
          <w:rFonts w:ascii="Times New Roman" w:hAnsi="Times New Roman"/>
        </w:rPr>
        <w:t xml:space="preserve">With an aim to understand barriers to equitable engagement with the technology, and to mitigate against these through its design, participants were </w:t>
      </w:r>
      <w:r w:rsidR="005237B7" w:rsidRPr="005348BF">
        <w:rPr>
          <w:rFonts w:ascii="Times New Roman" w:hAnsi="Times New Roman"/>
        </w:rPr>
        <w:t>selecte</w:t>
      </w:r>
      <w:r w:rsidRPr="005348BF">
        <w:rPr>
          <w:rFonts w:ascii="Times New Roman" w:hAnsi="Times New Roman"/>
        </w:rPr>
        <w:t>d purposively to include a range of age, gender</w:t>
      </w:r>
      <w:r w:rsidR="00E76FB4">
        <w:rPr>
          <w:rFonts w:ascii="Times New Roman" w:hAnsi="Times New Roman"/>
        </w:rPr>
        <w:t xml:space="preserve"> identity</w:t>
      </w:r>
      <w:r w:rsidRPr="005348BF">
        <w:rPr>
          <w:rFonts w:ascii="Times New Roman" w:hAnsi="Times New Roman"/>
        </w:rPr>
        <w:t>, ethnicity and relative deprivation (based on I</w:t>
      </w:r>
      <w:r w:rsidR="00877395" w:rsidRPr="005348BF">
        <w:rPr>
          <w:rFonts w:ascii="Times New Roman" w:hAnsi="Times New Roman"/>
        </w:rPr>
        <w:t xml:space="preserve">ndex of </w:t>
      </w:r>
      <w:r w:rsidRPr="005348BF">
        <w:rPr>
          <w:rFonts w:ascii="Times New Roman" w:hAnsi="Times New Roman"/>
        </w:rPr>
        <w:t>M</w:t>
      </w:r>
      <w:r w:rsidR="00877395" w:rsidRPr="005348BF">
        <w:rPr>
          <w:rFonts w:ascii="Times New Roman" w:hAnsi="Times New Roman"/>
        </w:rPr>
        <w:t xml:space="preserve">ultiple </w:t>
      </w:r>
      <w:r w:rsidRPr="005348BF">
        <w:rPr>
          <w:rFonts w:ascii="Times New Roman" w:hAnsi="Times New Roman"/>
        </w:rPr>
        <w:t>D</w:t>
      </w:r>
      <w:r w:rsidR="00877395" w:rsidRPr="005348BF">
        <w:rPr>
          <w:rFonts w:ascii="Times New Roman" w:hAnsi="Times New Roman"/>
        </w:rPr>
        <w:t>eprivation</w:t>
      </w:r>
      <w:r w:rsidR="00B86F91" w:rsidRPr="005348BF">
        <w:rPr>
          <w:rFonts w:ascii="Times New Roman" w:hAnsi="Times New Roman"/>
        </w:rPr>
        <w:t xml:space="preserve"> (IMD)</w:t>
      </w:r>
      <w:r w:rsidRPr="005348BF">
        <w:rPr>
          <w:rFonts w:ascii="Times New Roman" w:hAnsi="Times New Roman"/>
        </w:rPr>
        <w:t xml:space="preserve"> </w:t>
      </w:r>
      <w:r w:rsidR="004F6B19" w:rsidRPr="005348BF">
        <w:rPr>
          <w:rFonts w:ascii="Times New Roman" w:hAnsi="Times New Roman"/>
        </w:rPr>
        <w:t xml:space="preserve">score </w:t>
      </w:r>
      <w:r w:rsidR="00E57B9B" w:rsidRPr="005348BF">
        <w:rPr>
          <w:rFonts w:ascii="Times New Roman" w:hAnsi="Times New Roman"/>
          <w:noProof/>
        </w:rPr>
        <w:t>[28]</w:t>
      </w:r>
      <w:r w:rsidR="00666AA8" w:rsidRPr="005348BF">
        <w:rPr>
          <w:rFonts w:ascii="Times New Roman" w:hAnsi="Times New Roman"/>
        </w:rPr>
        <w:t xml:space="preserve"> </w:t>
      </w:r>
      <w:r w:rsidRPr="005348BF">
        <w:rPr>
          <w:rFonts w:ascii="Times New Roman" w:hAnsi="Times New Roman"/>
        </w:rPr>
        <w:t xml:space="preserve">from address), with an aim to oversample from underserved groups (e.g. lower socioeconomic groups, non-white ethnicity). </w:t>
      </w:r>
    </w:p>
    <w:p w14:paraId="481708C5" w14:textId="77777777" w:rsidR="001F6D80" w:rsidRPr="005348BF" w:rsidRDefault="001F6D80" w:rsidP="00977BB2">
      <w:pPr>
        <w:rPr>
          <w:rFonts w:ascii="Times New Roman" w:hAnsi="Times New Roman"/>
        </w:rPr>
      </w:pPr>
    </w:p>
    <w:p w14:paraId="1FA0FEA8" w14:textId="32D9202D" w:rsidR="009F2F0A" w:rsidRPr="005348BF" w:rsidRDefault="00977BB2" w:rsidP="00AB7502">
      <w:pPr>
        <w:rPr>
          <w:rFonts w:ascii="Times New Roman" w:hAnsi="Times New Roman"/>
        </w:rPr>
      </w:pPr>
      <w:r w:rsidRPr="005348BF">
        <w:rPr>
          <w:rFonts w:ascii="Times New Roman" w:hAnsi="Times New Roman"/>
        </w:rPr>
        <w:t>Those who were eligible were invited to interview either in-person in their homes</w:t>
      </w:r>
      <w:r w:rsidR="00D93B1E" w:rsidRPr="005348BF">
        <w:rPr>
          <w:rFonts w:ascii="Times New Roman" w:hAnsi="Times New Roman"/>
        </w:rPr>
        <w:t>,</w:t>
      </w:r>
      <w:r w:rsidRPr="005348BF">
        <w:rPr>
          <w:rFonts w:ascii="Times New Roman" w:hAnsi="Times New Roman"/>
        </w:rPr>
        <w:t xml:space="preserve"> or remotely via teleconferencing software, or by landline telephone. Based on previous similar projects, a </w:t>
      </w:r>
      <w:r w:rsidR="00925B18" w:rsidRPr="005348BF">
        <w:rPr>
          <w:rFonts w:ascii="Times New Roman" w:hAnsi="Times New Roman"/>
        </w:rPr>
        <w:t xml:space="preserve">sample size of 20-30 patients and carers was estimated to provide sufficient information power </w:t>
      </w:r>
      <w:r w:rsidR="00E57B9B" w:rsidRPr="005348BF">
        <w:rPr>
          <w:rFonts w:ascii="Times New Roman" w:hAnsi="Times New Roman"/>
          <w:noProof/>
        </w:rPr>
        <w:t>[29]</w:t>
      </w:r>
      <w:r w:rsidRPr="005348BF">
        <w:rPr>
          <w:rFonts w:ascii="Times New Roman" w:hAnsi="Times New Roman"/>
        </w:rPr>
        <w:t xml:space="preserve">. Diversity of perspectives, depth of insight through strong dialogue and rich data </w:t>
      </w:r>
      <w:r w:rsidR="006447C1" w:rsidRPr="005348BF">
        <w:rPr>
          <w:rFonts w:ascii="Times New Roman" w:hAnsi="Times New Roman"/>
        </w:rPr>
        <w:t xml:space="preserve">collection </w:t>
      </w:r>
      <w:r w:rsidRPr="005348BF">
        <w:rPr>
          <w:rFonts w:ascii="Times New Roman" w:hAnsi="Times New Roman"/>
        </w:rPr>
        <w:t xml:space="preserve">were prioritised </w:t>
      </w:r>
      <w:proofErr w:type="gramStart"/>
      <w:r w:rsidRPr="005348BF">
        <w:rPr>
          <w:rFonts w:ascii="Times New Roman" w:hAnsi="Times New Roman"/>
        </w:rPr>
        <w:t>over achieving</w:t>
      </w:r>
      <w:proofErr w:type="gramEnd"/>
      <w:r w:rsidRPr="005348BF">
        <w:rPr>
          <w:rFonts w:ascii="Times New Roman" w:hAnsi="Times New Roman"/>
        </w:rPr>
        <w:t xml:space="preserve"> a specific sample size.</w:t>
      </w:r>
      <w:r w:rsidR="00AB7502" w:rsidRPr="005348BF">
        <w:rPr>
          <w:rFonts w:ascii="Times New Roman" w:hAnsi="Times New Roman"/>
        </w:rPr>
        <w:t xml:space="preserve"> </w:t>
      </w:r>
    </w:p>
    <w:p w14:paraId="687DDD62" w14:textId="0C953B4B" w:rsidR="00925B18" w:rsidRPr="005348BF" w:rsidRDefault="00925B18" w:rsidP="005348BF">
      <w:pPr>
        <w:pStyle w:val="Heading4"/>
      </w:pPr>
      <w:r w:rsidRPr="005348BF">
        <w:t>Podiatry group (for focus group)</w:t>
      </w:r>
    </w:p>
    <w:p w14:paraId="69D20833" w14:textId="7A1B0F3D" w:rsidR="00977BB2" w:rsidRPr="005348BF" w:rsidRDefault="00977BB2" w:rsidP="00977BB2">
      <w:pPr>
        <w:rPr>
          <w:rFonts w:ascii="Times New Roman" w:hAnsi="Times New Roman"/>
        </w:rPr>
      </w:pPr>
      <w:r w:rsidRPr="005348BF">
        <w:rPr>
          <w:rFonts w:ascii="Times New Roman" w:hAnsi="Times New Roman"/>
        </w:rPr>
        <w:t>Podiatrists working with people with diabetes were recruited via professional networks. Information about the study was made available via the clinics that were recruiting patients, and emails to colleagues. Interested participants contacted the research team directly to ask questions, express interest, and indicate availability to participate.</w:t>
      </w:r>
    </w:p>
    <w:p w14:paraId="7494C5EB" w14:textId="77777777" w:rsidR="001F6D80" w:rsidRPr="005348BF" w:rsidRDefault="001F6D80" w:rsidP="00977BB2">
      <w:pPr>
        <w:rPr>
          <w:rFonts w:ascii="Times New Roman" w:hAnsi="Times New Roman"/>
        </w:rPr>
      </w:pPr>
    </w:p>
    <w:p w14:paraId="1BBA62AF" w14:textId="0646ABDE" w:rsidR="00977BB2" w:rsidRPr="005348BF" w:rsidRDefault="00977BB2" w:rsidP="005348BF">
      <w:pPr>
        <w:pStyle w:val="Heading3"/>
      </w:pPr>
      <w:r w:rsidRPr="005348BF">
        <w:t xml:space="preserve">Data </w:t>
      </w:r>
      <w:r w:rsidR="005B6CFE" w:rsidRPr="005348BF">
        <w:t>collection</w:t>
      </w:r>
      <w:r w:rsidRPr="005348BF">
        <w:t xml:space="preserve">: </w:t>
      </w:r>
    </w:p>
    <w:p w14:paraId="58688A7F" w14:textId="2CAC7EBE" w:rsidR="00977BB2" w:rsidRPr="005348BF" w:rsidRDefault="005B6CFE" w:rsidP="00977BB2">
      <w:pPr>
        <w:rPr>
          <w:rFonts w:ascii="Times New Roman" w:hAnsi="Times New Roman"/>
        </w:rPr>
      </w:pPr>
      <w:r w:rsidRPr="005348BF">
        <w:rPr>
          <w:rFonts w:ascii="Times New Roman" w:hAnsi="Times New Roman"/>
        </w:rPr>
        <w:t>One-to-one i</w:t>
      </w:r>
      <w:r w:rsidR="00977BB2" w:rsidRPr="005348BF">
        <w:rPr>
          <w:rFonts w:ascii="Times New Roman" w:hAnsi="Times New Roman"/>
        </w:rPr>
        <w:t>nterviews were conducted by JC</w:t>
      </w:r>
      <w:r w:rsidR="00CB50DA" w:rsidRPr="005348BF">
        <w:rPr>
          <w:rFonts w:ascii="Times New Roman" w:hAnsi="Times New Roman"/>
        </w:rPr>
        <w:t xml:space="preserve"> (a qualitative researcher</w:t>
      </w:r>
      <w:r w:rsidR="00287363" w:rsidRPr="005348BF">
        <w:rPr>
          <w:rFonts w:ascii="Times New Roman" w:hAnsi="Times New Roman"/>
        </w:rPr>
        <w:t xml:space="preserve"> and lead author</w:t>
      </w:r>
      <w:r w:rsidR="00CB50DA" w:rsidRPr="005348BF">
        <w:rPr>
          <w:rFonts w:ascii="Times New Roman" w:hAnsi="Times New Roman"/>
        </w:rPr>
        <w:t>)</w:t>
      </w:r>
      <w:r w:rsidR="00977BB2" w:rsidRPr="005348BF">
        <w:rPr>
          <w:rFonts w:ascii="Times New Roman" w:hAnsi="Times New Roman"/>
        </w:rPr>
        <w:t>, in person, in the participants’ homes (n=6), or via teleconferencing (</w:t>
      </w:r>
      <w:r w:rsidR="00CB5414" w:rsidRPr="005348BF">
        <w:rPr>
          <w:rFonts w:ascii="Times New Roman" w:hAnsi="Times New Roman"/>
        </w:rPr>
        <w:t>n</w:t>
      </w:r>
      <w:r w:rsidR="00977BB2" w:rsidRPr="005348BF">
        <w:rPr>
          <w:rFonts w:ascii="Times New Roman" w:hAnsi="Times New Roman"/>
        </w:rPr>
        <w:t>=11), or by phone where preferred</w:t>
      </w:r>
      <w:r w:rsidR="004663D5" w:rsidRPr="005348BF">
        <w:rPr>
          <w:rFonts w:ascii="Times New Roman" w:hAnsi="Times New Roman"/>
        </w:rPr>
        <w:t xml:space="preserve"> (n=5)</w:t>
      </w:r>
      <w:r w:rsidR="00977BB2" w:rsidRPr="005348BF">
        <w:rPr>
          <w:rFonts w:ascii="Times New Roman" w:hAnsi="Times New Roman"/>
        </w:rPr>
        <w:t xml:space="preserve">. </w:t>
      </w:r>
      <w:r w:rsidR="00C0630B" w:rsidRPr="005348BF">
        <w:rPr>
          <w:rFonts w:ascii="Times New Roman" w:hAnsi="Times New Roman"/>
        </w:rPr>
        <w:t xml:space="preserve">Each participant was interviewed once. </w:t>
      </w:r>
      <w:r w:rsidR="00977BB2" w:rsidRPr="005348BF">
        <w:rPr>
          <w:rFonts w:ascii="Times New Roman" w:hAnsi="Times New Roman"/>
        </w:rPr>
        <w:t>Prior to recording, the researcher reviewed the purpose of the study</w:t>
      </w:r>
      <w:r w:rsidR="00006D66" w:rsidRPr="005348BF">
        <w:rPr>
          <w:rFonts w:ascii="Times New Roman" w:hAnsi="Times New Roman"/>
        </w:rPr>
        <w:t xml:space="preserve">. Participants were given the opportunity to ask questions, and then </w:t>
      </w:r>
      <w:r w:rsidR="00250115" w:rsidRPr="005348BF">
        <w:rPr>
          <w:rFonts w:ascii="Times New Roman" w:hAnsi="Times New Roman"/>
        </w:rPr>
        <w:t xml:space="preserve">asked </w:t>
      </w:r>
      <w:r w:rsidR="003A5894" w:rsidRPr="005348BF">
        <w:rPr>
          <w:rFonts w:ascii="Times New Roman" w:hAnsi="Times New Roman"/>
        </w:rPr>
        <w:t xml:space="preserve">to complete the consent form, </w:t>
      </w:r>
      <w:r w:rsidR="004D4DE3" w:rsidRPr="005348BF">
        <w:rPr>
          <w:rFonts w:ascii="Times New Roman" w:hAnsi="Times New Roman"/>
        </w:rPr>
        <w:t>followed by</w:t>
      </w:r>
      <w:r w:rsidR="003A5894" w:rsidRPr="005348BF">
        <w:rPr>
          <w:rFonts w:ascii="Times New Roman" w:hAnsi="Times New Roman"/>
        </w:rPr>
        <w:t xml:space="preserve"> </w:t>
      </w:r>
      <w:r w:rsidR="00250115" w:rsidRPr="005348BF">
        <w:rPr>
          <w:rFonts w:ascii="Times New Roman" w:hAnsi="Times New Roman"/>
        </w:rPr>
        <w:t xml:space="preserve">a demographic questionnaire including questions about their age, </w:t>
      </w:r>
      <w:r w:rsidR="00183DD5" w:rsidRPr="005348BF">
        <w:rPr>
          <w:rFonts w:ascii="Times New Roman" w:hAnsi="Times New Roman"/>
        </w:rPr>
        <w:t xml:space="preserve">gender identity, living arrangements, </w:t>
      </w:r>
      <w:r w:rsidR="0031103A" w:rsidRPr="005348BF">
        <w:rPr>
          <w:rFonts w:ascii="Times New Roman" w:hAnsi="Times New Roman"/>
        </w:rPr>
        <w:t>and medical history (</w:t>
      </w:r>
      <w:r w:rsidR="004D2AE4" w:rsidRPr="005348BF">
        <w:rPr>
          <w:rFonts w:ascii="Times New Roman" w:hAnsi="Times New Roman"/>
        </w:rPr>
        <w:t>results of this questionnaire inform the participant characteristics shown in Table 1)</w:t>
      </w:r>
      <w:r w:rsidR="00977BB2" w:rsidRPr="005348BF">
        <w:rPr>
          <w:rFonts w:ascii="Times New Roman" w:hAnsi="Times New Roman"/>
        </w:rPr>
        <w:t xml:space="preserve">. </w:t>
      </w:r>
      <w:r w:rsidR="00CF5C72" w:rsidRPr="005348BF">
        <w:rPr>
          <w:rFonts w:ascii="Times New Roman" w:hAnsi="Times New Roman"/>
        </w:rPr>
        <w:t>Participants were advised that s</w:t>
      </w:r>
      <w:r w:rsidR="00977BB2" w:rsidRPr="005348BF">
        <w:rPr>
          <w:rFonts w:ascii="Times New Roman" w:hAnsi="Times New Roman"/>
        </w:rPr>
        <w:t>pecific questions about the technology were asked in terms of co-design, as if they were designing it for their own personal needs</w:t>
      </w:r>
      <w:r w:rsidR="004F1B9E" w:rsidRPr="005348BF">
        <w:rPr>
          <w:rFonts w:ascii="Times New Roman" w:hAnsi="Times New Roman"/>
        </w:rPr>
        <w:t>, and there were no right or wrong answers</w:t>
      </w:r>
      <w:r w:rsidR="00977BB2" w:rsidRPr="005348BF">
        <w:rPr>
          <w:rFonts w:ascii="Times New Roman" w:hAnsi="Times New Roman"/>
        </w:rPr>
        <w:t>. “</w:t>
      </w:r>
      <w:r w:rsidR="00114D0B" w:rsidRPr="005348BF">
        <w:rPr>
          <w:rFonts w:ascii="Times New Roman" w:hAnsi="Times New Roman"/>
        </w:rPr>
        <w:t>Shear strain</w:t>
      </w:r>
      <w:r w:rsidR="00977BB2" w:rsidRPr="005348BF">
        <w:rPr>
          <w:rFonts w:ascii="Times New Roman" w:hAnsi="Times New Roman"/>
        </w:rPr>
        <w:t xml:space="preserve">” was described as “rubbing” and </w:t>
      </w:r>
      <w:r w:rsidR="006F7D82" w:rsidRPr="005348BF">
        <w:rPr>
          <w:rFonts w:ascii="Times New Roman" w:hAnsi="Times New Roman"/>
        </w:rPr>
        <w:t xml:space="preserve">the researcher </w:t>
      </w:r>
      <w:r w:rsidR="00977BB2" w:rsidRPr="005348BF">
        <w:rPr>
          <w:rFonts w:ascii="Times New Roman" w:hAnsi="Times New Roman"/>
        </w:rPr>
        <w:t xml:space="preserve">demonstrated </w:t>
      </w:r>
      <w:r w:rsidR="006F7D82" w:rsidRPr="005348BF">
        <w:rPr>
          <w:rFonts w:ascii="Times New Roman" w:hAnsi="Times New Roman"/>
        </w:rPr>
        <w:t xml:space="preserve">this concept </w:t>
      </w:r>
      <w:r w:rsidR="00977BB2" w:rsidRPr="005348BF">
        <w:rPr>
          <w:rFonts w:ascii="Times New Roman" w:hAnsi="Times New Roman"/>
        </w:rPr>
        <w:t xml:space="preserve">by rubbing the back of her hand and showing how the skin “stretches”. </w:t>
      </w:r>
    </w:p>
    <w:p w14:paraId="5A850DDD" w14:textId="77777777" w:rsidR="001F6D80" w:rsidRPr="005348BF" w:rsidRDefault="001F6D80" w:rsidP="00977BB2">
      <w:pPr>
        <w:rPr>
          <w:rFonts w:ascii="Times New Roman" w:hAnsi="Times New Roman"/>
        </w:rPr>
      </w:pPr>
    </w:p>
    <w:p w14:paraId="3D960972" w14:textId="3BE95F7C" w:rsidR="00977BB2" w:rsidRPr="005348BF" w:rsidRDefault="00063F8F" w:rsidP="00977BB2">
      <w:pPr>
        <w:rPr>
          <w:rFonts w:ascii="Times New Roman" w:hAnsi="Times New Roman"/>
        </w:rPr>
      </w:pPr>
      <w:r w:rsidRPr="005348BF">
        <w:rPr>
          <w:rFonts w:ascii="Times New Roman" w:hAnsi="Times New Roman"/>
        </w:rPr>
        <w:t xml:space="preserve">A semi-structured interview guide with main questions and prompts was used and initially piloted </w:t>
      </w:r>
      <w:r w:rsidR="00D93B1E" w:rsidRPr="005348BF">
        <w:rPr>
          <w:rFonts w:ascii="Times New Roman" w:hAnsi="Times New Roman"/>
        </w:rPr>
        <w:t xml:space="preserve">and refined </w:t>
      </w:r>
      <w:r w:rsidRPr="005348BF">
        <w:rPr>
          <w:rFonts w:ascii="Times New Roman" w:hAnsi="Times New Roman"/>
        </w:rPr>
        <w:t>with the PPI</w:t>
      </w:r>
      <w:r w:rsidR="00DE75EB">
        <w:rPr>
          <w:rFonts w:ascii="Times New Roman" w:hAnsi="Times New Roman"/>
        </w:rPr>
        <w:t>E</w:t>
      </w:r>
      <w:r w:rsidRPr="005348BF">
        <w:rPr>
          <w:rFonts w:ascii="Times New Roman" w:hAnsi="Times New Roman"/>
        </w:rPr>
        <w:t xml:space="preserve"> group</w:t>
      </w:r>
      <w:r w:rsidR="00F12F06">
        <w:rPr>
          <w:rFonts w:ascii="Times New Roman" w:hAnsi="Times New Roman"/>
        </w:rPr>
        <w:t xml:space="preserve"> (see Appendix 1)</w:t>
      </w:r>
      <w:r w:rsidRPr="005348BF">
        <w:rPr>
          <w:rFonts w:ascii="Times New Roman" w:hAnsi="Times New Roman"/>
        </w:rPr>
        <w:t xml:space="preserve">. </w:t>
      </w:r>
      <w:r w:rsidR="00977BB2" w:rsidRPr="005348BF">
        <w:rPr>
          <w:rFonts w:ascii="Times New Roman" w:hAnsi="Times New Roman"/>
        </w:rPr>
        <w:t>Interviews began by asking about the participants’ experience with their foot care – previous issues, how they manage their foot care, and what they underst</w:t>
      </w:r>
      <w:r w:rsidR="006046F2" w:rsidRPr="005348BF">
        <w:rPr>
          <w:rFonts w:ascii="Times New Roman" w:hAnsi="Times New Roman"/>
        </w:rPr>
        <w:t>oo</w:t>
      </w:r>
      <w:r w:rsidR="00977BB2" w:rsidRPr="005348BF">
        <w:rPr>
          <w:rFonts w:ascii="Times New Roman" w:hAnsi="Times New Roman"/>
        </w:rPr>
        <w:t xml:space="preserve">d about diabetic foot health. The researcher then provided a </w:t>
      </w:r>
      <w:r w:rsidR="00FD20FF" w:rsidRPr="005348BF">
        <w:rPr>
          <w:rFonts w:ascii="Times New Roman" w:hAnsi="Times New Roman"/>
        </w:rPr>
        <w:t xml:space="preserve">standardised </w:t>
      </w:r>
      <w:r w:rsidR="00977BB2" w:rsidRPr="005348BF">
        <w:rPr>
          <w:rFonts w:ascii="Times New Roman" w:hAnsi="Times New Roman"/>
        </w:rPr>
        <w:t xml:space="preserve">lay summary of the concept of the sock and feedback system </w:t>
      </w:r>
      <w:r w:rsidR="00F176C6" w:rsidRPr="005348BF">
        <w:rPr>
          <w:rFonts w:ascii="Times New Roman" w:hAnsi="Times New Roman"/>
        </w:rPr>
        <w:t>(also developed with the PPI</w:t>
      </w:r>
      <w:r w:rsidR="00DE75EB">
        <w:rPr>
          <w:rFonts w:ascii="Times New Roman" w:hAnsi="Times New Roman"/>
        </w:rPr>
        <w:t>E</w:t>
      </w:r>
      <w:r w:rsidR="00F176C6" w:rsidRPr="005348BF">
        <w:rPr>
          <w:rFonts w:ascii="Times New Roman" w:hAnsi="Times New Roman"/>
        </w:rPr>
        <w:t xml:space="preserve"> group) </w:t>
      </w:r>
      <w:r w:rsidR="00977BB2" w:rsidRPr="005348BF">
        <w:rPr>
          <w:rFonts w:ascii="Times New Roman" w:hAnsi="Times New Roman"/>
        </w:rPr>
        <w:t>with sock samples where available. The participants were encouraged to ask questions freely during and after the description. Participants were asked about their first impressions, whether the technology might fit into their daily life, how they would respond to alerts, and if there were any concerns they had about the design or elements they would like to change. Interviews lasted an average of 52.5 minutes (SD = 11.0) and were audio-recorded and transcribed verbatim.</w:t>
      </w:r>
      <w:r w:rsidR="00137E83">
        <w:rPr>
          <w:rFonts w:ascii="Times New Roman" w:hAnsi="Times New Roman"/>
        </w:rPr>
        <w:t xml:space="preserve"> </w:t>
      </w:r>
    </w:p>
    <w:p w14:paraId="4D1DD060" w14:textId="77777777" w:rsidR="001F6D80" w:rsidRPr="005348BF" w:rsidRDefault="001F6D80" w:rsidP="00977BB2">
      <w:pPr>
        <w:rPr>
          <w:rFonts w:ascii="Times New Roman" w:hAnsi="Times New Roman"/>
        </w:rPr>
      </w:pPr>
    </w:p>
    <w:p w14:paraId="3FF5360D" w14:textId="77E8B9ED" w:rsidR="00977BB2" w:rsidRPr="005348BF" w:rsidRDefault="00977BB2" w:rsidP="00977BB2">
      <w:pPr>
        <w:rPr>
          <w:rFonts w:ascii="Times New Roman" w:hAnsi="Times New Roman"/>
        </w:rPr>
      </w:pPr>
      <w:r w:rsidRPr="005348BF">
        <w:rPr>
          <w:rFonts w:ascii="Times New Roman" w:hAnsi="Times New Roman"/>
        </w:rPr>
        <w:t xml:space="preserve">One focus group with </w:t>
      </w:r>
      <w:r w:rsidR="0065592C" w:rsidRPr="005348BF">
        <w:rPr>
          <w:rFonts w:ascii="Times New Roman" w:hAnsi="Times New Roman"/>
        </w:rPr>
        <w:t>podiatrists</w:t>
      </w:r>
      <w:r w:rsidRPr="005348BF">
        <w:rPr>
          <w:rFonts w:ascii="Times New Roman" w:hAnsi="Times New Roman"/>
        </w:rPr>
        <w:t xml:space="preserve"> was conducted at month 12 of the study via Microsoft Teams teleconferencing platform and facilitated by JC. </w:t>
      </w:r>
      <w:r w:rsidR="006651AF" w:rsidRPr="005348BF">
        <w:rPr>
          <w:rFonts w:ascii="Times New Roman" w:hAnsi="Times New Roman"/>
        </w:rPr>
        <w:t xml:space="preserve">Participants were sent four different sock samples </w:t>
      </w:r>
      <w:r w:rsidRPr="005348BF">
        <w:rPr>
          <w:rFonts w:ascii="Times New Roman" w:hAnsi="Times New Roman"/>
        </w:rPr>
        <w:t xml:space="preserve">and </w:t>
      </w:r>
      <w:r w:rsidR="00ED0DEB" w:rsidRPr="005348BF">
        <w:rPr>
          <w:rFonts w:ascii="Times New Roman" w:hAnsi="Times New Roman"/>
        </w:rPr>
        <w:t>one</w:t>
      </w:r>
      <w:r w:rsidRPr="005348BF">
        <w:rPr>
          <w:rFonts w:ascii="Times New Roman" w:hAnsi="Times New Roman"/>
        </w:rPr>
        <w:t xml:space="preserve"> sample of sensor material in the post prior to the discussion. The discussion began with a review of socks currently marketed for diabetic patients and what the participants thought were important features </w:t>
      </w:r>
      <w:r w:rsidR="009C4E35" w:rsidRPr="005348BF">
        <w:rPr>
          <w:rFonts w:ascii="Times New Roman" w:hAnsi="Times New Roman"/>
        </w:rPr>
        <w:t xml:space="preserve">for </w:t>
      </w:r>
      <w:r w:rsidRPr="005348BF">
        <w:rPr>
          <w:rFonts w:ascii="Times New Roman" w:hAnsi="Times New Roman"/>
        </w:rPr>
        <w:t xml:space="preserve">a sock designed for high-risk diabetic foot ulcer patients. The concept of the sock and feedback system was presented orally </w:t>
      </w:r>
      <w:r w:rsidR="00ED7510" w:rsidRPr="005348BF">
        <w:rPr>
          <w:rFonts w:ascii="Times New Roman" w:hAnsi="Times New Roman"/>
        </w:rPr>
        <w:t>using</w:t>
      </w:r>
      <w:r w:rsidRPr="005348BF">
        <w:rPr>
          <w:rFonts w:ascii="Times New Roman" w:hAnsi="Times New Roman"/>
        </w:rPr>
        <w:t xml:space="preserve"> visual presentation slides. Participants were encouraged to speak freely about their first impressions of the technology in general, specific features, and implications for practice</w:t>
      </w:r>
      <w:r w:rsidR="00C92F60" w:rsidRPr="005348BF">
        <w:rPr>
          <w:rFonts w:ascii="Times New Roman" w:hAnsi="Times New Roman"/>
        </w:rPr>
        <w:t>.</w:t>
      </w:r>
      <w:r w:rsidRPr="005348BF">
        <w:rPr>
          <w:rFonts w:ascii="Times New Roman" w:hAnsi="Times New Roman"/>
        </w:rPr>
        <w:t xml:space="preserve"> The focus group lasted 70 minutes, was audio recorded and transcribed verbatim. </w:t>
      </w:r>
    </w:p>
    <w:p w14:paraId="3E23F7B2" w14:textId="77777777" w:rsidR="001F6D80" w:rsidRPr="005348BF" w:rsidRDefault="001F6D80" w:rsidP="00977BB2">
      <w:pPr>
        <w:rPr>
          <w:rFonts w:ascii="Times New Roman" w:hAnsi="Times New Roman"/>
        </w:rPr>
      </w:pPr>
    </w:p>
    <w:p w14:paraId="76AA2706" w14:textId="6FD7AC16" w:rsidR="001F6D80" w:rsidRPr="005348BF" w:rsidRDefault="00790740" w:rsidP="00977BB2">
      <w:pPr>
        <w:rPr>
          <w:rFonts w:ascii="Times New Roman" w:hAnsi="Times New Roman"/>
        </w:rPr>
      </w:pPr>
      <w:r>
        <w:rPr>
          <w:rFonts w:ascii="Times New Roman" w:hAnsi="Times New Roman"/>
        </w:rPr>
        <w:t xml:space="preserve">Participants were offered a £25 gift voucher as a thank you. </w:t>
      </w:r>
      <w:r w:rsidR="00ED04DB" w:rsidRPr="005348BF">
        <w:rPr>
          <w:rFonts w:ascii="Times New Roman" w:hAnsi="Times New Roman"/>
        </w:rPr>
        <w:t xml:space="preserve">Field notes and a reflective diary was kept throughout the data </w:t>
      </w:r>
      <w:r w:rsidR="00063F8F" w:rsidRPr="005348BF">
        <w:rPr>
          <w:rFonts w:ascii="Times New Roman" w:hAnsi="Times New Roman"/>
        </w:rPr>
        <w:t xml:space="preserve">collection </w:t>
      </w:r>
      <w:r w:rsidR="00ED04DB" w:rsidRPr="005348BF">
        <w:rPr>
          <w:rFonts w:ascii="Times New Roman" w:hAnsi="Times New Roman"/>
        </w:rPr>
        <w:t>period.</w:t>
      </w:r>
    </w:p>
    <w:p w14:paraId="2D077E49" w14:textId="77777777" w:rsidR="00977BB2" w:rsidRPr="005348BF" w:rsidRDefault="00977BB2" w:rsidP="005348BF">
      <w:pPr>
        <w:pStyle w:val="Heading3"/>
      </w:pPr>
      <w:r w:rsidRPr="005348BF">
        <w:t>Data analysis:</w:t>
      </w:r>
    </w:p>
    <w:p w14:paraId="5F3E4F9E" w14:textId="462FB9C5" w:rsidR="00977BB2" w:rsidRPr="005348BF" w:rsidRDefault="00977BB2" w:rsidP="00977BB2">
      <w:pPr>
        <w:rPr>
          <w:rFonts w:ascii="Times New Roman" w:hAnsi="Times New Roman"/>
        </w:rPr>
      </w:pPr>
      <w:r w:rsidRPr="005348BF">
        <w:rPr>
          <w:rFonts w:ascii="Times New Roman" w:hAnsi="Times New Roman"/>
        </w:rPr>
        <w:t xml:space="preserve">Data had been collected over </w:t>
      </w:r>
      <w:r w:rsidR="0089325B" w:rsidRPr="005348BF">
        <w:rPr>
          <w:rFonts w:ascii="Times New Roman" w:hAnsi="Times New Roman"/>
        </w:rPr>
        <w:t>five</w:t>
      </w:r>
      <w:r w:rsidRPr="005348BF">
        <w:rPr>
          <w:rFonts w:ascii="Times New Roman" w:hAnsi="Times New Roman"/>
        </w:rPr>
        <w:t xml:space="preserve"> months with positive and negative comments </w:t>
      </w:r>
      <w:r w:rsidR="0041491B" w:rsidRPr="005348BF">
        <w:rPr>
          <w:rFonts w:ascii="Times New Roman" w:hAnsi="Times New Roman"/>
        </w:rPr>
        <w:t>about the sock</w:t>
      </w:r>
      <w:r w:rsidR="005D5F87" w:rsidRPr="005348BF">
        <w:rPr>
          <w:rFonts w:ascii="Times New Roman" w:hAnsi="Times New Roman"/>
        </w:rPr>
        <w:t xml:space="preserve">s </w:t>
      </w:r>
      <w:r w:rsidRPr="005348BF">
        <w:rPr>
          <w:rFonts w:ascii="Times New Roman" w:hAnsi="Times New Roman"/>
        </w:rPr>
        <w:t>initially coded for feedback to the PPI</w:t>
      </w:r>
      <w:r w:rsidR="005B653C" w:rsidRPr="005348BF">
        <w:rPr>
          <w:rFonts w:ascii="Times New Roman" w:hAnsi="Times New Roman"/>
        </w:rPr>
        <w:t>E</w:t>
      </w:r>
      <w:r w:rsidRPr="005348BF">
        <w:rPr>
          <w:rFonts w:ascii="Times New Roman" w:hAnsi="Times New Roman"/>
        </w:rPr>
        <w:t xml:space="preserve"> groups </w:t>
      </w:r>
      <w:r w:rsidR="00E411F4" w:rsidRPr="005348BF">
        <w:rPr>
          <w:rFonts w:ascii="Times New Roman" w:hAnsi="Times New Roman"/>
        </w:rPr>
        <w:t>and</w:t>
      </w:r>
      <w:r w:rsidR="0086659B" w:rsidRPr="005348BF">
        <w:rPr>
          <w:rFonts w:ascii="Times New Roman" w:hAnsi="Times New Roman"/>
        </w:rPr>
        <w:t xml:space="preserve"> the wider research team including engineers of the sensors and </w:t>
      </w:r>
      <w:proofErr w:type="spellStart"/>
      <w:r w:rsidR="0086659B" w:rsidRPr="005348BF">
        <w:rPr>
          <w:rFonts w:ascii="Times New Roman" w:hAnsi="Times New Roman"/>
        </w:rPr>
        <w:t>manfacturers</w:t>
      </w:r>
      <w:proofErr w:type="spellEnd"/>
      <w:r w:rsidR="0086659B" w:rsidRPr="005348BF">
        <w:rPr>
          <w:rFonts w:ascii="Times New Roman" w:hAnsi="Times New Roman"/>
        </w:rPr>
        <w:t xml:space="preserve"> of the socks.</w:t>
      </w:r>
      <w:r w:rsidR="00DF6F80" w:rsidRPr="005348BF">
        <w:rPr>
          <w:rFonts w:ascii="Times New Roman" w:hAnsi="Times New Roman"/>
        </w:rPr>
        <w:t xml:space="preserve"> </w:t>
      </w:r>
      <w:proofErr w:type="gramStart"/>
      <w:r w:rsidR="00DF6F80" w:rsidRPr="005348BF">
        <w:rPr>
          <w:rFonts w:ascii="Times New Roman" w:hAnsi="Times New Roman"/>
        </w:rPr>
        <w:t xml:space="preserve">A </w:t>
      </w:r>
      <w:r w:rsidR="0091606E" w:rsidRPr="005348BF">
        <w:rPr>
          <w:rFonts w:ascii="Times New Roman" w:hAnsi="Times New Roman"/>
        </w:rPr>
        <w:t xml:space="preserve">brief </w:t>
      </w:r>
      <w:r w:rsidR="00DF6F80" w:rsidRPr="005348BF">
        <w:rPr>
          <w:rFonts w:ascii="Times New Roman" w:hAnsi="Times New Roman"/>
        </w:rPr>
        <w:t>summary</w:t>
      </w:r>
      <w:proofErr w:type="gramEnd"/>
      <w:r w:rsidR="00DF6F80" w:rsidRPr="005348BF">
        <w:rPr>
          <w:rFonts w:ascii="Times New Roman" w:hAnsi="Times New Roman"/>
        </w:rPr>
        <w:t xml:space="preserve"> of these findings is </w:t>
      </w:r>
      <w:r w:rsidR="0087478D" w:rsidRPr="005348BF">
        <w:rPr>
          <w:rFonts w:ascii="Times New Roman" w:hAnsi="Times New Roman"/>
        </w:rPr>
        <w:t xml:space="preserve">presented in </w:t>
      </w:r>
      <w:r w:rsidR="002F4AF3" w:rsidRPr="005348BF">
        <w:rPr>
          <w:rFonts w:ascii="Times New Roman" w:hAnsi="Times New Roman"/>
        </w:rPr>
        <w:t>Appendix</w:t>
      </w:r>
      <w:r w:rsidR="0087478D" w:rsidRPr="005348BF">
        <w:rPr>
          <w:rFonts w:ascii="Times New Roman" w:hAnsi="Times New Roman"/>
        </w:rPr>
        <w:t xml:space="preserve"> </w:t>
      </w:r>
      <w:r w:rsidR="00294091">
        <w:rPr>
          <w:rFonts w:ascii="Times New Roman" w:hAnsi="Times New Roman"/>
        </w:rPr>
        <w:t>2</w:t>
      </w:r>
      <w:r w:rsidR="005B6FA0">
        <w:rPr>
          <w:rFonts w:ascii="Times New Roman" w:hAnsi="Times New Roman"/>
        </w:rPr>
        <w:t xml:space="preserve">, and Figure 1 illustrates the </w:t>
      </w:r>
      <w:r w:rsidR="006C00B6">
        <w:rPr>
          <w:rFonts w:ascii="Times New Roman" w:hAnsi="Times New Roman"/>
        </w:rPr>
        <w:t xml:space="preserve">parallel nature of this qualitative data collection and </w:t>
      </w:r>
      <w:r w:rsidR="003E551A">
        <w:rPr>
          <w:rFonts w:ascii="Times New Roman" w:hAnsi="Times New Roman"/>
        </w:rPr>
        <w:t>central role of PPIE</w:t>
      </w:r>
      <w:r w:rsidR="006C00B6">
        <w:rPr>
          <w:rFonts w:ascii="Times New Roman" w:hAnsi="Times New Roman"/>
        </w:rPr>
        <w:t xml:space="preserve"> input alongside the technical development of the sock</w:t>
      </w:r>
      <w:r w:rsidR="00A3628D">
        <w:rPr>
          <w:rFonts w:ascii="Times New Roman" w:hAnsi="Times New Roman"/>
        </w:rPr>
        <w:t xml:space="preserve"> by the wider research team</w:t>
      </w:r>
      <w:r w:rsidRPr="005348BF">
        <w:rPr>
          <w:rFonts w:ascii="Times New Roman" w:hAnsi="Times New Roman"/>
        </w:rPr>
        <w:t xml:space="preserve">. This ongoing process allowed for new data to be compared with previously collected data to identify similarities and deviances which were relevant and </w:t>
      </w:r>
      <w:r w:rsidRPr="005348BF">
        <w:rPr>
          <w:rFonts w:ascii="Times New Roman" w:hAnsi="Times New Roman"/>
        </w:rPr>
        <w:lastRenderedPageBreak/>
        <w:t>helpful to consider in the technology development process.</w:t>
      </w:r>
      <w:r w:rsidR="00A917AC" w:rsidRPr="005348BF">
        <w:rPr>
          <w:rFonts w:ascii="Times New Roman" w:hAnsi="Times New Roman"/>
        </w:rPr>
        <w:t xml:space="preserve"> </w:t>
      </w:r>
      <w:r w:rsidRPr="005348BF">
        <w:rPr>
          <w:rFonts w:ascii="Times New Roman" w:hAnsi="Times New Roman"/>
        </w:rPr>
        <w:t>Once all data had been collected, an overview and in depth reflexive thematic analysis was conducted by JC</w:t>
      </w:r>
      <w:r w:rsidR="009B6AE6" w:rsidRPr="005348BF">
        <w:rPr>
          <w:rFonts w:ascii="Times New Roman" w:hAnsi="Times New Roman"/>
        </w:rPr>
        <w:t>,</w:t>
      </w:r>
      <w:r w:rsidRPr="005348BF">
        <w:rPr>
          <w:rFonts w:ascii="Times New Roman" w:hAnsi="Times New Roman"/>
        </w:rPr>
        <w:t xml:space="preserve"> guided by the principles of </w:t>
      </w:r>
      <w:r w:rsidR="00E57B9B" w:rsidRPr="005348BF">
        <w:rPr>
          <w:rFonts w:ascii="Times New Roman" w:hAnsi="Times New Roman"/>
          <w:noProof/>
        </w:rPr>
        <w:t>Braun and Clarke [30]</w:t>
      </w:r>
      <w:r w:rsidRPr="005348BF">
        <w:rPr>
          <w:rFonts w:ascii="Times New Roman" w:hAnsi="Times New Roman"/>
        </w:rPr>
        <w:t xml:space="preserve">. </w:t>
      </w:r>
    </w:p>
    <w:p w14:paraId="14DB6F45" w14:textId="77777777" w:rsidR="001F6D80" w:rsidRPr="005348BF" w:rsidRDefault="001F6D80" w:rsidP="00977BB2">
      <w:pPr>
        <w:rPr>
          <w:rFonts w:ascii="Times New Roman" w:hAnsi="Times New Roman"/>
        </w:rPr>
      </w:pPr>
    </w:p>
    <w:p w14:paraId="748156EF" w14:textId="20E1D461" w:rsidR="00977BB2" w:rsidRPr="005348BF" w:rsidRDefault="00977BB2" w:rsidP="00977BB2">
      <w:pPr>
        <w:rPr>
          <w:rFonts w:ascii="Times New Roman" w:hAnsi="Times New Roman"/>
        </w:rPr>
      </w:pPr>
      <w:r w:rsidRPr="005348BF">
        <w:rPr>
          <w:rFonts w:ascii="Times New Roman" w:hAnsi="Times New Roman"/>
        </w:rPr>
        <w:t xml:space="preserve">Since JC collected and transcribed the </w:t>
      </w:r>
      <w:proofErr w:type="gramStart"/>
      <w:r w:rsidRPr="005348BF">
        <w:rPr>
          <w:rFonts w:ascii="Times New Roman" w:hAnsi="Times New Roman"/>
        </w:rPr>
        <w:t>data, and</w:t>
      </w:r>
      <w:proofErr w:type="gramEnd"/>
      <w:r w:rsidRPr="005348BF">
        <w:rPr>
          <w:rFonts w:ascii="Times New Roman" w:hAnsi="Times New Roman"/>
        </w:rPr>
        <w:t xml:space="preserve"> had reviewed each case for feedback and discussion with the </w:t>
      </w:r>
      <w:r w:rsidR="00286EF1">
        <w:rPr>
          <w:rFonts w:ascii="Times New Roman" w:hAnsi="Times New Roman"/>
        </w:rPr>
        <w:t>PPIE</w:t>
      </w:r>
      <w:r w:rsidR="00286EF1" w:rsidRPr="005348BF">
        <w:rPr>
          <w:rFonts w:ascii="Times New Roman" w:hAnsi="Times New Roman"/>
        </w:rPr>
        <w:t xml:space="preserve"> </w:t>
      </w:r>
      <w:r w:rsidRPr="005348BF">
        <w:rPr>
          <w:rFonts w:ascii="Times New Roman" w:hAnsi="Times New Roman"/>
        </w:rPr>
        <w:t xml:space="preserve">group, she was already familiar with the data by the stage of full analysis when attentional focus turned to the transcripts and field notes as a corpus. Codes were generated </w:t>
      </w:r>
      <w:r w:rsidR="00CF1F30" w:rsidRPr="005348BF">
        <w:rPr>
          <w:rFonts w:ascii="Times New Roman" w:hAnsi="Times New Roman"/>
        </w:rPr>
        <w:t xml:space="preserve">inductively </w:t>
      </w:r>
      <w:r w:rsidRPr="005348BF">
        <w:rPr>
          <w:rFonts w:ascii="Times New Roman" w:hAnsi="Times New Roman"/>
        </w:rPr>
        <w:t xml:space="preserve">using NVivo software </w:t>
      </w:r>
      <w:r w:rsidR="00E57B9B" w:rsidRPr="005348BF">
        <w:rPr>
          <w:rFonts w:ascii="Times New Roman" w:hAnsi="Times New Roman"/>
          <w:noProof/>
        </w:rPr>
        <w:t>[31]</w:t>
      </w:r>
      <w:r w:rsidRPr="005348BF">
        <w:rPr>
          <w:rFonts w:ascii="Times New Roman" w:hAnsi="Times New Roman"/>
        </w:rPr>
        <w:t xml:space="preserve">. </w:t>
      </w:r>
      <w:r w:rsidR="004D34CA" w:rsidRPr="005348BF">
        <w:rPr>
          <w:rFonts w:ascii="Times New Roman" w:hAnsi="Times New Roman"/>
        </w:rPr>
        <w:t>Since p</w:t>
      </w:r>
      <w:r w:rsidRPr="005348BF">
        <w:rPr>
          <w:rFonts w:ascii="Times New Roman" w:hAnsi="Times New Roman"/>
        </w:rPr>
        <w:t xml:space="preserve">odiatrist data was more technical than the interview </w:t>
      </w:r>
      <w:proofErr w:type="gramStart"/>
      <w:r w:rsidRPr="005348BF">
        <w:rPr>
          <w:rFonts w:ascii="Times New Roman" w:hAnsi="Times New Roman"/>
        </w:rPr>
        <w:t>data, and</w:t>
      </w:r>
      <w:proofErr w:type="gramEnd"/>
      <w:r w:rsidRPr="005348BF">
        <w:rPr>
          <w:rFonts w:ascii="Times New Roman" w:hAnsi="Times New Roman"/>
        </w:rPr>
        <w:t xml:space="preserve"> focussed more on elements of the technology rather than patient context, these data were assessed in parallel, as a unique perspective, separate from, but related to the patient perspective. </w:t>
      </w:r>
      <w:r w:rsidR="00ED04DB" w:rsidRPr="005348BF">
        <w:rPr>
          <w:rFonts w:ascii="Times New Roman" w:hAnsi="Times New Roman"/>
        </w:rPr>
        <w:t>Throughout the coding process, the researcher made reflective notes.</w:t>
      </w:r>
    </w:p>
    <w:p w14:paraId="11FF9ABD" w14:textId="77777777" w:rsidR="001F6D80" w:rsidRPr="005348BF" w:rsidRDefault="001F6D80" w:rsidP="00977BB2">
      <w:pPr>
        <w:rPr>
          <w:rFonts w:ascii="Times New Roman" w:hAnsi="Times New Roman"/>
        </w:rPr>
      </w:pPr>
    </w:p>
    <w:p w14:paraId="2BE5D3EB" w14:textId="2DDC7A28" w:rsidR="00D42099" w:rsidRPr="005348BF" w:rsidRDefault="007847D0" w:rsidP="00977BB2">
      <w:pPr>
        <w:rPr>
          <w:rFonts w:ascii="Times New Roman" w:hAnsi="Times New Roman"/>
        </w:rPr>
      </w:pPr>
      <w:r w:rsidRPr="005348BF">
        <w:rPr>
          <w:rFonts w:ascii="Times New Roman" w:hAnsi="Times New Roman"/>
        </w:rPr>
        <w:t>Once generated,</w:t>
      </w:r>
      <w:r w:rsidR="00977BB2" w:rsidRPr="005348BF">
        <w:rPr>
          <w:rFonts w:ascii="Times New Roman" w:hAnsi="Times New Roman"/>
        </w:rPr>
        <w:t xml:space="preserve"> the codes</w:t>
      </w:r>
      <w:r w:rsidR="00ED04DB" w:rsidRPr="005348BF">
        <w:rPr>
          <w:rFonts w:ascii="Times New Roman" w:hAnsi="Times New Roman"/>
        </w:rPr>
        <w:t xml:space="preserve">, and </w:t>
      </w:r>
      <w:r w:rsidR="00D42099" w:rsidRPr="005348BF">
        <w:rPr>
          <w:rFonts w:ascii="Times New Roman" w:hAnsi="Times New Roman"/>
        </w:rPr>
        <w:t xml:space="preserve">researcher </w:t>
      </w:r>
      <w:r w:rsidR="00ED04DB" w:rsidRPr="005348BF">
        <w:rPr>
          <w:rFonts w:ascii="Times New Roman" w:hAnsi="Times New Roman"/>
        </w:rPr>
        <w:t>notes</w:t>
      </w:r>
      <w:r w:rsidR="00977BB2" w:rsidRPr="005348BF">
        <w:rPr>
          <w:rFonts w:ascii="Times New Roman" w:hAnsi="Times New Roman"/>
        </w:rPr>
        <w:t xml:space="preserve"> were assessed </w:t>
      </w:r>
      <w:r w:rsidR="0076559C">
        <w:rPr>
          <w:rFonts w:ascii="Times New Roman" w:hAnsi="Times New Roman"/>
        </w:rPr>
        <w:t>together as a corpu</w:t>
      </w:r>
      <w:r w:rsidR="00154DAB">
        <w:rPr>
          <w:rFonts w:ascii="Times New Roman" w:hAnsi="Times New Roman"/>
        </w:rPr>
        <w:t>s</w:t>
      </w:r>
      <w:r w:rsidR="00F772F2">
        <w:rPr>
          <w:rFonts w:ascii="Times New Roman" w:hAnsi="Times New Roman"/>
        </w:rPr>
        <w:t>.</w:t>
      </w:r>
      <w:r w:rsidR="00CD54E3">
        <w:rPr>
          <w:rFonts w:ascii="Times New Roman" w:hAnsi="Times New Roman"/>
        </w:rPr>
        <w:t xml:space="preserve"> </w:t>
      </w:r>
      <w:r w:rsidR="00F772F2">
        <w:rPr>
          <w:rFonts w:ascii="Times New Roman" w:hAnsi="Times New Roman"/>
        </w:rPr>
        <w:t xml:space="preserve">Throughout the process of data collection, JC </w:t>
      </w:r>
      <w:r w:rsidR="005C6608">
        <w:rPr>
          <w:rFonts w:ascii="Times New Roman" w:hAnsi="Times New Roman"/>
        </w:rPr>
        <w:t xml:space="preserve">had learned about </w:t>
      </w:r>
      <w:r w:rsidR="008978CC">
        <w:rPr>
          <w:rFonts w:ascii="Times New Roman" w:hAnsi="Times New Roman"/>
        </w:rPr>
        <w:t>the experience of diabetic foot ulcers</w:t>
      </w:r>
      <w:r w:rsidR="00A94B27">
        <w:rPr>
          <w:rFonts w:ascii="Times New Roman" w:hAnsi="Times New Roman"/>
        </w:rPr>
        <w:t xml:space="preserve"> and developed an empathy for the participants around the challenges of peripheral neuropathy and</w:t>
      </w:r>
      <w:r w:rsidR="005E7326">
        <w:rPr>
          <w:rFonts w:ascii="Times New Roman" w:hAnsi="Times New Roman"/>
        </w:rPr>
        <w:t xml:space="preserve"> self-management of ulcer treatment and prevention.</w:t>
      </w:r>
      <w:r w:rsidR="00CD54E3">
        <w:rPr>
          <w:rFonts w:ascii="Times New Roman" w:hAnsi="Times New Roman"/>
        </w:rPr>
        <w:t xml:space="preserve"> JC </w:t>
      </w:r>
      <w:r w:rsidR="00397C3B">
        <w:rPr>
          <w:rFonts w:ascii="Times New Roman" w:hAnsi="Times New Roman"/>
        </w:rPr>
        <w:t>drew on th</w:t>
      </w:r>
      <w:r w:rsidR="00AA5DE0">
        <w:rPr>
          <w:rFonts w:ascii="Times New Roman" w:hAnsi="Times New Roman"/>
        </w:rPr>
        <w:t>e</w:t>
      </w:r>
      <w:r w:rsidR="00397C3B">
        <w:rPr>
          <w:rFonts w:ascii="Times New Roman" w:hAnsi="Times New Roman"/>
        </w:rPr>
        <w:t xml:space="preserve"> personal impact of these stories </w:t>
      </w:r>
      <w:r w:rsidR="009D031C">
        <w:rPr>
          <w:rFonts w:ascii="Times New Roman" w:hAnsi="Times New Roman"/>
        </w:rPr>
        <w:t xml:space="preserve">while analysing the data </w:t>
      </w:r>
      <w:r w:rsidR="00397C3B">
        <w:rPr>
          <w:rFonts w:ascii="Times New Roman" w:hAnsi="Times New Roman"/>
        </w:rPr>
        <w:t>to generate</w:t>
      </w:r>
      <w:r w:rsidR="00CD54E3">
        <w:rPr>
          <w:rFonts w:ascii="Times New Roman" w:hAnsi="Times New Roman"/>
        </w:rPr>
        <w:t xml:space="preserve"> themes </w:t>
      </w:r>
      <w:r w:rsidR="00977BB2" w:rsidRPr="005348BF">
        <w:rPr>
          <w:rFonts w:ascii="Times New Roman" w:hAnsi="Times New Roman"/>
        </w:rPr>
        <w:t>describ</w:t>
      </w:r>
      <w:r w:rsidR="009D031C">
        <w:rPr>
          <w:rFonts w:ascii="Times New Roman" w:hAnsi="Times New Roman"/>
        </w:rPr>
        <w:t>ing</w:t>
      </w:r>
      <w:r w:rsidR="00977BB2" w:rsidRPr="005348BF">
        <w:rPr>
          <w:rFonts w:ascii="Times New Roman" w:hAnsi="Times New Roman"/>
        </w:rPr>
        <w:t xml:space="preserve"> salient aspects of the experience of diabetic foot disease and how a novel technology such as this may work in the everyday lives of people managing it. Initial themes were drafted and presented to the </w:t>
      </w:r>
      <w:r w:rsidR="00DE75EB">
        <w:rPr>
          <w:rFonts w:ascii="Times New Roman" w:hAnsi="Times New Roman"/>
        </w:rPr>
        <w:t>PPIE</w:t>
      </w:r>
      <w:r w:rsidR="00DE75EB" w:rsidRPr="005348BF">
        <w:rPr>
          <w:rFonts w:ascii="Times New Roman" w:hAnsi="Times New Roman"/>
        </w:rPr>
        <w:t xml:space="preserve"> </w:t>
      </w:r>
      <w:r w:rsidR="00977BB2" w:rsidRPr="005348BF">
        <w:rPr>
          <w:rFonts w:ascii="Times New Roman" w:hAnsi="Times New Roman"/>
        </w:rPr>
        <w:t xml:space="preserve">group and larger research team for </w:t>
      </w:r>
      <w:proofErr w:type="gramStart"/>
      <w:r w:rsidR="00977BB2" w:rsidRPr="005348BF">
        <w:rPr>
          <w:rFonts w:ascii="Times New Roman" w:hAnsi="Times New Roman"/>
        </w:rPr>
        <w:t>discussion, and</w:t>
      </w:r>
      <w:proofErr w:type="gramEnd"/>
      <w:r w:rsidR="00977BB2" w:rsidRPr="005348BF">
        <w:rPr>
          <w:rFonts w:ascii="Times New Roman" w:hAnsi="Times New Roman"/>
        </w:rPr>
        <w:t xml:space="preserve"> were reviewed and refined</w:t>
      </w:r>
      <w:r w:rsidR="006371D5">
        <w:rPr>
          <w:rFonts w:ascii="Times New Roman" w:hAnsi="Times New Roman"/>
        </w:rPr>
        <w:t xml:space="preserve"> </w:t>
      </w:r>
      <w:r w:rsidR="00A4063B">
        <w:rPr>
          <w:rFonts w:ascii="Times New Roman" w:hAnsi="Times New Roman"/>
        </w:rPr>
        <w:t>iteratively</w:t>
      </w:r>
      <w:r w:rsidR="00977BB2" w:rsidRPr="005348BF">
        <w:rPr>
          <w:rFonts w:ascii="Times New Roman" w:hAnsi="Times New Roman"/>
        </w:rPr>
        <w:t xml:space="preserve">. </w:t>
      </w:r>
      <w:r w:rsidR="00C44E36">
        <w:rPr>
          <w:rFonts w:ascii="Times New Roman" w:hAnsi="Times New Roman"/>
        </w:rPr>
        <w:t>PPIE engagement was essential to this refinement process</w:t>
      </w:r>
      <w:r w:rsidR="00B36647">
        <w:rPr>
          <w:rFonts w:ascii="Times New Roman" w:hAnsi="Times New Roman"/>
        </w:rPr>
        <w:t>, developing the themes in a way that presents a credible and relevant narrative.</w:t>
      </w:r>
    </w:p>
    <w:p w14:paraId="34B0A461" w14:textId="77777777" w:rsidR="00623FF0" w:rsidRPr="005348BF" w:rsidRDefault="00623FF0" w:rsidP="00977BB2">
      <w:pPr>
        <w:rPr>
          <w:rFonts w:ascii="Times New Roman" w:hAnsi="Times New Roman"/>
        </w:rPr>
      </w:pPr>
    </w:p>
    <w:p w14:paraId="4C56275A" w14:textId="7E470940" w:rsidR="001F6D80" w:rsidRPr="005348BF" w:rsidRDefault="00977BB2" w:rsidP="00977BB2">
      <w:pPr>
        <w:rPr>
          <w:rFonts w:ascii="Times New Roman" w:hAnsi="Times New Roman"/>
        </w:rPr>
      </w:pPr>
      <w:r w:rsidRPr="005348BF">
        <w:rPr>
          <w:rFonts w:ascii="Times New Roman" w:hAnsi="Times New Roman"/>
        </w:rPr>
        <w:t xml:space="preserve">In order to ensure quality of data reporting, the consolidated criteria for reporting qualitative research (COREQ) </w:t>
      </w:r>
      <w:proofErr w:type="gramStart"/>
      <w:r w:rsidRPr="005348BF">
        <w:rPr>
          <w:rFonts w:ascii="Times New Roman" w:hAnsi="Times New Roman"/>
        </w:rPr>
        <w:t>was</w:t>
      </w:r>
      <w:proofErr w:type="gramEnd"/>
      <w:r w:rsidRPr="005348BF">
        <w:rPr>
          <w:rFonts w:ascii="Times New Roman" w:hAnsi="Times New Roman"/>
        </w:rPr>
        <w:t xml:space="preserve"> followed </w:t>
      </w:r>
      <w:r w:rsidR="00E57B9B" w:rsidRPr="005348BF">
        <w:rPr>
          <w:rFonts w:ascii="Times New Roman" w:hAnsi="Times New Roman"/>
          <w:noProof/>
        </w:rPr>
        <w:t>[32]</w:t>
      </w:r>
      <w:r w:rsidR="00F12924" w:rsidRPr="005348BF">
        <w:rPr>
          <w:rFonts w:ascii="Times New Roman" w:hAnsi="Times New Roman"/>
        </w:rPr>
        <w:t xml:space="preserve">. A copy of the checklist, including reflexivity statement is included in Appendix </w:t>
      </w:r>
      <w:r w:rsidR="00294091">
        <w:rPr>
          <w:rFonts w:ascii="Times New Roman" w:hAnsi="Times New Roman"/>
        </w:rPr>
        <w:t>3</w:t>
      </w:r>
      <w:r w:rsidR="00F12924" w:rsidRPr="005348BF">
        <w:rPr>
          <w:rFonts w:ascii="Times New Roman" w:hAnsi="Times New Roman"/>
        </w:rPr>
        <w:t>.</w:t>
      </w:r>
    </w:p>
    <w:p w14:paraId="5941AF96" w14:textId="5F7E2D0C" w:rsidR="00670D2D" w:rsidRDefault="00DD6274" w:rsidP="00CD1399">
      <w:pPr>
        <w:pStyle w:val="Heading2"/>
      </w:pPr>
      <w:r w:rsidRPr="005348BF">
        <w:t xml:space="preserve">Results </w:t>
      </w:r>
    </w:p>
    <w:p w14:paraId="764E398A" w14:textId="7D313FF5" w:rsidR="004A0599" w:rsidRDefault="004A0599" w:rsidP="00CD1399">
      <w:pPr>
        <w:pStyle w:val="Heading3"/>
      </w:pPr>
      <w:r>
        <w:t>Recruitment:</w:t>
      </w:r>
    </w:p>
    <w:p w14:paraId="6D912034" w14:textId="77777777" w:rsidR="00670D2D" w:rsidRPr="005348BF" w:rsidRDefault="00670D2D" w:rsidP="00670D2D">
      <w:pPr>
        <w:rPr>
          <w:rFonts w:ascii="Times New Roman" w:hAnsi="Times New Roman"/>
          <w:lang w:val="en-US"/>
        </w:rPr>
      </w:pPr>
      <w:r w:rsidRPr="005348BF">
        <w:rPr>
          <w:rFonts w:ascii="Times New Roman" w:hAnsi="Times New Roman"/>
        </w:rPr>
        <w:t xml:space="preserve">22 participants were recruited for interview </w:t>
      </w:r>
      <w:r w:rsidRPr="005348BF">
        <w:rPr>
          <w:rFonts w:ascii="Times New Roman" w:hAnsi="Times New Roman"/>
          <w:color w:val="000000"/>
        </w:rPr>
        <w:t>including 20 participants with diabetic peripheral neuropathy (13 identified as male, 8 as female, 1 transgender), of whom 5 had type 1 diabetes and 17 had type 2 diabetes. Participants had a mean age of 66.0 (SD 10.5) years and a diabetes duration of 21.6 (SD 12.1) years. Of these, 72.7% had a previous history of ulceration, 27.2% had previous history of amputation, and 13.6% had a diagnosis of Charcot. P</w:t>
      </w:r>
      <w:proofErr w:type="spellStart"/>
      <w:r w:rsidRPr="005348BF">
        <w:rPr>
          <w:rFonts w:ascii="Times New Roman" w:hAnsi="Times New Roman"/>
          <w:lang w:val="en-US"/>
        </w:rPr>
        <w:t>articipant</w:t>
      </w:r>
      <w:proofErr w:type="spellEnd"/>
      <w:r w:rsidRPr="005348BF">
        <w:rPr>
          <w:rFonts w:ascii="Times New Roman" w:hAnsi="Times New Roman"/>
          <w:lang w:val="en-US"/>
        </w:rPr>
        <w:t xml:space="preserve"> characteristics are </w:t>
      </w:r>
      <w:proofErr w:type="spellStart"/>
      <w:r w:rsidRPr="005348BF">
        <w:rPr>
          <w:rFonts w:ascii="Times New Roman" w:hAnsi="Times New Roman"/>
          <w:lang w:val="en-US"/>
        </w:rPr>
        <w:t>summarised</w:t>
      </w:r>
      <w:proofErr w:type="spellEnd"/>
      <w:r w:rsidRPr="005348BF">
        <w:rPr>
          <w:rFonts w:ascii="Times New Roman" w:hAnsi="Times New Roman"/>
          <w:lang w:val="en-US"/>
        </w:rPr>
        <w:t xml:space="preserve"> in Table 1.</w:t>
      </w:r>
    </w:p>
    <w:p w14:paraId="738D51B0" w14:textId="2FD5C1E0" w:rsidR="001633C1" w:rsidRDefault="001633C1">
      <w:pPr>
        <w:spacing w:after="160" w:line="259" w:lineRule="auto"/>
        <w:rPr>
          <w:rFonts w:ascii="Times New Roman" w:hAnsi="Times New Roman"/>
          <w:lang w:val="en-US"/>
        </w:rPr>
      </w:pPr>
      <w:r>
        <w:rPr>
          <w:rFonts w:ascii="Times New Roman" w:hAnsi="Times New Roman"/>
          <w:lang w:val="en-US"/>
        </w:rPr>
        <w:br w:type="page"/>
      </w:r>
    </w:p>
    <w:p w14:paraId="367B770E" w14:textId="77777777" w:rsidR="00670D2D" w:rsidRPr="005348BF" w:rsidRDefault="00670D2D" w:rsidP="00670D2D">
      <w:pPr>
        <w:rPr>
          <w:rFonts w:ascii="Times New Roman" w:hAnsi="Times New Roman"/>
          <w:lang w:val="en-US"/>
        </w:rPr>
      </w:pPr>
    </w:p>
    <w:p w14:paraId="0F83D53C" w14:textId="77777777" w:rsidR="00670D2D" w:rsidRPr="005348BF" w:rsidRDefault="00670D2D" w:rsidP="00670D2D">
      <w:pPr>
        <w:rPr>
          <w:rFonts w:ascii="Times New Roman" w:hAnsi="Times New Roman"/>
        </w:rPr>
      </w:pPr>
      <w:r w:rsidRPr="005348BF">
        <w:rPr>
          <w:rFonts w:ascii="Times New Roman" w:hAnsi="Times New Roman"/>
        </w:rPr>
        <w:t>Table 1: Interview participants</w:t>
      </w:r>
    </w:p>
    <w:tbl>
      <w:tblPr>
        <w:tblStyle w:val="TableGrid"/>
        <w:tblW w:w="4999" w:type="pct"/>
        <w:tblLook w:val="04A0" w:firstRow="1" w:lastRow="0" w:firstColumn="1" w:lastColumn="0" w:noHBand="0" w:noVBand="1"/>
      </w:tblPr>
      <w:tblGrid>
        <w:gridCol w:w="1555"/>
        <w:gridCol w:w="5617"/>
        <w:gridCol w:w="3276"/>
      </w:tblGrid>
      <w:tr w:rsidR="006F1572" w:rsidRPr="005348BF" w14:paraId="4F6C6841" w14:textId="77777777" w:rsidTr="006F1572">
        <w:tc>
          <w:tcPr>
            <w:tcW w:w="3432" w:type="pct"/>
            <w:gridSpan w:val="2"/>
          </w:tcPr>
          <w:p w14:paraId="0409A2CB" w14:textId="31DB09A9" w:rsidR="006F1572" w:rsidRPr="005348BF" w:rsidRDefault="006F1572" w:rsidP="00501D00">
            <w:pPr>
              <w:pStyle w:val="NoSpacing"/>
              <w:ind w:firstLine="0"/>
            </w:pPr>
            <w:r w:rsidRPr="005348BF">
              <w:t xml:space="preserve">Characteristic </w:t>
            </w:r>
          </w:p>
        </w:tc>
        <w:tc>
          <w:tcPr>
            <w:tcW w:w="1568" w:type="pct"/>
          </w:tcPr>
          <w:p w14:paraId="1A57BE34" w14:textId="1535CDD6" w:rsidR="006F1572" w:rsidRPr="005348BF" w:rsidRDefault="006F1572" w:rsidP="00501D00">
            <w:pPr>
              <w:pStyle w:val="NoSpacing"/>
              <w:ind w:firstLine="0"/>
            </w:pPr>
            <w:r>
              <w:t>Participants</w:t>
            </w:r>
          </w:p>
        </w:tc>
      </w:tr>
      <w:tr w:rsidR="007F3E0B" w:rsidRPr="005348BF" w14:paraId="18A38CD4" w14:textId="77777777" w:rsidTr="007C19D2">
        <w:tc>
          <w:tcPr>
            <w:tcW w:w="3432" w:type="pct"/>
            <w:gridSpan w:val="2"/>
          </w:tcPr>
          <w:p w14:paraId="69D3BE30" w14:textId="133236A7" w:rsidR="007F3E0B" w:rsidRPr="005348BF" w:rsidRDefault="007F3E0B" w:rsidP="00501D00">
            <w:pPr>
              <w:pStyle w:val="NoSpacing"/>
              <w:ind w:firstLine="0"/>
            </w:pPr>
            <w:r w:rsidRPr="00CD1399">
              <w:rPr>
                <w:b/>
                <w:bCs/>
              </w:rPr>
              <w:t>Participant type</w:t>
            </w:r>
            <w:r w:rsidR="00E2024B">
              <w:rPr>
                <w:b/>
                <w:bCs/>
              </w:rPr>
              <w:t>,</w:t>
            </w:r>
            <w:r w:rsidR="006F1572">
              <w:rPr>
                <w:b/>
                <w:bCs/>
              </w:rPr>
              <w:t xml:space="preserve"> (n)</w:t>
            </w:r>
          </w:p>
        </w:tc>
        <w:tc>
          <w:tcPr>
            <w:tcW w:w="1568" w:type="pct"/>
          </w:tcPr>
          <w:p w14:paraId="0C50F3BF" w14:textId="21EF065C" w:rsidR="007F3E0B" w:rsidRPr="005348BF" w:rsidRDefault="007F3E0B" w:rsidP="00501D00">
            <w:pPr>
              <w:pStyle w:val="NoSpacing"/>
              <w:ind w:firstLine="0"/>
            </w:pPr>
          </w:p>
        </w:tc>
      </w:tr>
      <w:tr w:rsidR="002775F7" w:rsidRPr="005348BF" w14:paraId="719A74EA" w14:textId="77777777" w:rsidTr="00CD1399">
        <w:tc>
          <w:tcPr>
            <w:tcW w:w="744" w:type="pct"/>
          </w:tcPr>
          <w:p w14:paraId="555E5B75" w14:textId="410135ED" w:rsidR="002775F7" w:rsidRPr="005348BF" w:rsidRDefault="002775F7" w:rsidP="002775F7">
            <w:pPr>
              <w:pStyle w:val="NoSpacing"/>
              <w:ind w:firstLine="0"/>
            </w:pPr>
          </w:p>
        </w:tc>
        <w:tc>
          <w:tcPr>
            <w:tcW w:w="2688" w:type="pct"/>
          </w:tcPr>
          <w:p w14:paraId="719414CD" w14:textId="43659BED" w:rsidR="002775F7" w:rsidRPr="005348BF" w:rsidRDefault="002775F7" w:rsidP="002775F7">
            <w:pPr>
              <w:pStyle w:val="NoSpacing"/>
              <w:ind w:firstLine="0"/>
            </w:pPr>
            <w:r w:rsidRPr="005348BF">
              <w:t>Patient</w:t>
            </w:r>
          </w:p>
        </w:tc>
        <w:tc>
          <w:tcPr>
            <w:tcW w:w="1568" w:type="pct"/>
          </w:tcPr>
          <w:p w14:paraId="10DC61A3" w14:textId="79A95E50" w:rsidR="002775F7" w:rsidRPr="005348BF" w:rsidRDefault="002775F7" w:rsidP="002775F7">
            <w:pPr>
              <w:pStyle w:val="NoSpacing"/>
              <w:ind w:firstLine="0"/>
            </w:pPr>
            <w:r w:rsidRPr="005348BF">
              <w:t>20</w:t>
            </w:r>
          </w:p>
        </w:tc>
      </w:tr>
      <w:tr w:rsidR="002775F7" w:rsidRPr="005348BF" w14:paraId="2871CF98" w14:textId="77777777" w:rsidTr="00CD1399">
        <w:tc>
          <w:tcPr>
            <w:tcW w:w="744" w:type="pct"/>
          </w:tcPr>
          <w:p w14:paraId="4D8438E2" w14:textId="667E9A37" w:rsidR="002775F7" w:rsidRPr="005348BF" w:rsidRDefault="002775F7" w:rsidP="002775F7">
            <w:pPr>
              <w:pStyle w:val="NoSpacing"/>
              <w:ind w:firstLine="0"/>
            </w:pPr>
          </w:p>
        </w:tc>
        <w:tc>
          <w:tcPr>
            <w:tcW w:w="2688" w:type="pct"/>
          </w:tcPr>
          <w:p w14:paraId="4DF980E3" w14:textId="2C1BAEA9" w:rsidR="002775F7" w:rsidRPr="005348BF" w:rsidRDefault="002775F7" w:rsidP="002775F7">
            <w:pPr>
              <w:pStyle w:val="NoSpacing"/>
              <w:ind w:firstLine="0"/>
            </w:pPr>
            <w:r w:rsidRPr="005348BF">
              <w:t>Carer</w:t>
            </w:r>
          </w:p>
        </w:tc>
        <w:tc>
          <w:tcPr>
            <w:tcW w:w="1568" w:type="pct"/>
          </w:tcPr>
          <w:p w14:paraId="2AAF76EB" w14:textId="0E2574AB" w:rsidR="002775F7" w:rsidRPr="005348BF" w:rsidRDefault="002775F7" w:rsidP="002775F7">
            <w:pPr>
              <w:pStyle w:val="NoSpacing"/>
              <w:ind w:firstLine="0"/>
            </w:pPr>
            <w:r w:rsidRPr="005348BF">
              <w:t>2</w:t>
            </w:r>
          </w:p>
        </w:tc>
      </w:tr>
      <w:tr w:rsidR="007F3E0B" w:rsidRPr="005348BF" w14:paraId="21344E12" w14:textId="77777777" w:rsidTr="007C19D2">
        <w:tc>
          <w:tcPr>
            <w:tcW w:w="3432" w:type="pct"/>
            <w:gridSpan w:val="2"/>
          </w:tcPr>
          <w:p w14:paraId="75A8B33B" w14:textId="2E7BE136" w:rsidR="007F3E0B" w:rsidRPr="005348BF" w:rsidRDefault="007F3E0B" w:rsidP="002775F7">
            <w:pPr>
              <w:pStyle w:val="NoSpacing"/>
              <w:ind w:firstLine="0"/>
            </w:pPr>
            <w:r w:rsidRPr="00CD1399">
              <w:rPr>
                <w:b/>
                <w:bCs/>
              </w:rPr>
              <w:t>Gender identity</w:t>
            </w:r>
            <w:r w:rsidR="006F1572">
              <w:rPr>
                <w:b/>
                <w:bCs/>
              </w:rPr>
              <w:t xml:space="preserve"> n (%)</w:t>
            </w:r>
          </w:p>
        </w:tc>
        <w:tc>
          <w:tcPr>
            <w:tcW w:w="1568" w:type="pct"/>
          </w:tcPr>
          <w:p w14:paraId="64FEE216" w14:textId="198DF2CF" w:rsidR="007F3E0B" w:rsidRPr="005348BF" w:rsidRDefault="007F3E0B" w:rsidP="002775F7">
            <w:pPr>
              <w:pStyle w:val="NoSpacing"/>
              <w:ind w:firstLine="0"/>
            </w:pPr>
          </w:p>
        </w:tc>
      </w:tr>
      <w:tr w:rsidR="002775F7" w:rsidRPr="005348BF" w14:paraId="0A2DD693" w14:textId="77777777" w:rsidTr="00CD1399">
        <w:tc>
          <w:tcPr>
            <w:tcW w:w="744" w:type="pct"/>
          </w:tcPr>
          <w:p w14:paraId="6EA3C77A" w14:textId="48E2A4EC" w:rsidR="002775F7" w:rsidRPr="005348BF" w:rsidRDefault="002775F7" w:rsidP="002775F7">
            <w:pPr>
              <w:pStyle w:val="NoSpacing"/>
              <w:ind w:firstLine="0"/>
            </w:pPr>
          </w:p>
        </w:tc>
        <w:tc>
          <w:tcPr>
            <w:tcW w:w="2688" w:type="pct"/>
          </w:tcPr>
          <w:p w14:paraId="13B50F61" w14:textId="053544DD" w:rsidR="002775F7" w:rsidRPr="005348BF" w:rsidRDefault="002775F7" w:rsidP="002775F7">
            <w:pPr>
              <w:pStyle w:val="NoSpacing"/>
              <w:ind w:firstLine="0"/>
            </w:pPr>
            <w:r w:rsidRPr="005348BF">
              <w:t>Male</w:t>
            </w:r>
          </w:p>
        </w:tc>
        <w:tc>
          <w:tcPr>
            <w:tcW w:w="1568" w:type="pct"/>
          </w:tcPr>
          <w:p w14:paraId="5943695C" w14:textId="6B0AADA9" w:rsidR="002775F7" w:rsidRPr="005348BF" w:rsidRDefault="002775F7" w:rsidP="002775F7">
            <w:pPr>
              <w:pStyle w:val="NoSpacing"/>
              <w:ind w:firstLine="0"/>
            </w:pPr>
            <w:r w:rsidRPr="005348BF">
              <w:t>13 (59.1)</w:t>
            </w:r>
          </w:p>
        </w:tc>
      </w:tr>
      <w:tr w:rsidR="002775F7" w:rsidRPr="005348BF" w14:paraId="3F2871E0" w14:textId="77777777" w:rsidTr="00CD1399">
        <w:tc>
          <w:tcPr>
            <w:tcW w:w="744" w:type="pct"/>
          </w:tcPr>
          <w:p w14:paraId="1B8D8B50" w14:textId="39DDC9A0" w:rsidR="002775F7" w:rsidRPr="005348BF" w:rsidRDefault="002775F7" w:rsidP="002775F7">
            <w:pPr>
              <w:pStyle w:val="NoSpacing"/>
              <w:ind w:firstLine="0"/>
            </w:pPr>
          </w:p>
        </w:tc>
        <w:tc>
          <w:tcPr>
            <w:tcW w:w="2688" w:type="pct"/>
          </w:tcPr>
          <w:p w14:paraId="3E137CE7" w14:textId="679F950B" w:rsidR="002775F7" w:rsidRPr="005348BF" w:rsidRDefault="002775F7" w:rsidP="002775F7">
            <w:pPr>
              <w:pStyle w:val="NoSpacing"/>
              <w:ind w:firstLine="0"/>
            </w:pPr>
            <w:r w:rsidRPr="005348BF">
              <w:t>Female</w:t>
            </w:r>
          </w:p>
        </w:tc>
        <w:tc>
          <w:tcPr>
            <w:tcW w:w="1568" w:type="pct"/>
          </w:tcPr>
          <w:p w14:paraId="76AF53A2" w14:textId="19ADDD67" w:rsidR="002775F7" w:rsidRPr="005348BF" w:rsidRDefault="002775F7" w:rsidP="002775F7">
            <w:pPr>
              <w:pStyle w:val="NoSpacing"/>
              <w:ind w:firstLine="0"/>
            </w:pPr>
            <w:r w:rsidRPr="005348BF">
              <w:t>8 (36.3)</w:t>
            </w:r>
          </w:p>
        </w:tc>
      </w:tr>
      <w:tr w:rsidR="002775F7" w:rsidRPr="005348BF" w14:paraId="5F68B1F2" w14:textId="77777777" w:rsidTr="00CD1399">
        <w:tc>
          <w:tcPr>
            <w:tcW w:w="744" w:type="pct"/>
          </w:tcPr>
          <w:p w14:paraId="0DA57A2A" w14:textId="0C8CDB71" w:rsidR="002775F7" w:rsidRPr="005348BF" w:rsidRDefault="002775F7" w:rsidP="002775F7">
            <w:pPr>
              <w:pStyle w:val="NoSpacing"/>
              <w:ind w:firstLine="0"/>
            </w:pPr>
          </w:p>
        </w:tc>
        <w:tc>
          <w:tcPr>
            <w:tcW w:w="2688" w:type="pct"/>
          </w:tcPr>
          <w:p w14:paraId="6657806A" w14:textId="7025C120" w:rsidR="002775F7" w:rsidRPr="005348BF" w:rsidRDefault="002775F7" w:rsidP="002775F7">
            <w:pPr>
              <w:pStyle w:val="NoSpacing"/>
              <w:ind w:firstLine="0"/>
            </w:pPr>
            <w:r w:rsidRPr="005348BF">
              <w:t>Transgender</w:t>
            </w:r>
          </w:p>
        </w:tc>
        <w:tc>
          <w:tcPr>
            <w:tcW w:w="1568" w:type="pct"/>
          </w:tcPr>
          <w:p w14:paraId="2DB04C37" w14:textId="4F435D1A" w:rsidR="002775F7" w:rsidRPr="005348BF" w:rsidRDefault="002775F7" w:rsidP="002775F7">
            <w:pPr>
              <w:pStyle w:val="NoSpacing"/>
              <w:ind w:firstLine="0"/>
            </w:pPr>
            <w:r w:rsidRPr="005348BF">
              <w:t>1 (4.5)</w:t>
            </w:r>
          </w:p>
        </w:tc>
      </w:tr>
      <w:tr w:rsidR="007F3E0B" w:rsidRPr="005348BF" w14:paraId="12B392EC" w14:textId="77777777" w:rsidTr="007C19D2">
        <w:tc>
          <w:tcPr>
            <w:tcW w:w="3432" w:type="pct"/>
            <w:gridSpan w:val="2"/>
          </w:tcPr>
          <w:p w14:paraId="33479B8D" w14:textId="735E6E4E" w:rsidR="007F3E0B" w:rsidRPr="005348BF" w:rsidRDefault="0061242B" w:rsidP="002775F7">
            <w:pPr>
              <w:pStyle w:val="NoSpacing"/>
              <w:ind w:firstLine="0"/>
            </w:pPr>
            <w:r>
              <w:rPr>
                <w:b/>
                <w:bCs/>
              </w:rPr>
              <w:t xml:space="preserve">Patient </w:t>
            </w:r>
            <w:r w:rsidR="007F3E0B" w:rsidRPr="00CD1399">
              <w:rPr>
                <w:b/>
                <w:bCs/>
              </w:rPr>
              <w:t>Ag</w:t>
            </w:r>
            <w:r>
              <w:rPr>
                <w:b/>
                <w:bCs/>
              </w:rPr>
              <w:t>e</w:t>
            </w:r>
            <w:r w:rsidR="000C3519">
              <w:rPr>
                <w:b/>
                <w:bCs/>
              </w:rPr>
              <w:t xml:space="preserve"> (</w:t>
            </w:r>
            <w:r w:rsidR="007F3E0B" w:rsidRPr="00CD1399">
              <w:rPr>
                <w:b/>
                <w:bCs/>
              </w:rPr>
              <w:t>years</w:t>
            </w:r>
            <w:r w:rsidR="000C3519">
              <w:rPr>
                <w:b/>
                <w:bCs/>
              </w:rPr>
              <w:t>)</w:t>
            </w:r>
            <w:r w:rsidR="00E2024B">
              <w:rPr>
                <w:b/>
                <w:bCs/>
              </w:rPr>
              <w:t xml:space="preserve">, </w:t>
            </w:r>
            <w:proofErr w:type="gramStart"/>
            <w:r w:rsidR="00E2024B">
              <w:rPr>
                <w:b/>
                <w:bCs/>
              </w:rPr>
              <w:t>n(</w:t>
            </w:r>
            <w:proofErr w:type="gramEnd"/>
            <w:r w:rsidR="00E2024B">
              <w:rPr>
                <w:b/>
                <w:bCs/>
              </w:rPr>
              <w:t>%)</w:t>
            </w:r>
          </w:p>
        </w:tc>
        <w:tc>
          <w:tcPr>
            <w:tcW w:w="1568" w:type="pct"/>
          </w:tcPr>
          <w:p w14:paraId="3B56F9A2" w14:textId="1031AF67" w:rsidR="007F3E0B" w:rsidRPr="005348BF" w:rsidRDefault="007F3E0B" w:rsidP="002775F7">
            <w:pPr>
              <w:pStyle w:val="NoSpacing"/>
              <w:ind w:firstLine="0"/>
            </w:pPr>
          </w:p>
        </w:tc>
      </w:tr>
      <w:tr w:rsidR="007C19D2" w:rsidRPr="005348BF" w14:paraId="58CB56C4" w14:textId="77777777" w:rsidTr="00CD1399">
        <w:tc>
          <w:tcPr>
            <w:tcW w:w="744" w:type="pct"/>
          </w:tcPr>
          <w:p w14:paraId="7AA28144" w14:textId="77777777" w:rsidR="007C19D2" w:rsidRPr="006A1A39" w:rsidRDefault="007C19D2" w:rsidP="002775F7">
            <w:pPr>
              <w:pStyle w:val="NoSpacing"/>
              <w:ind w:firstLine="0"/>
              <w:rPr>
                <w:b/>
                <w:bCs/>
              </w:rPr>
            </w:pPr>
          </w:p>
        </w:tc>
        <w:tc>
          <w:tcPr>
            <w:tcW w:w="2688" w:type="pct"/>
          </w:tcPr>
          <w:p w14:paraId="10B18A97" w14:textId="3B5339D9" w:rsidR="007C19D2" w:rsidRPr="00CD1399" w:rsidRDefault="007C19D2" w:rsidP="002775F7">
            <w:pPr>
              <w:pStyle w:val="NoSpacing"/>
              <w:ind w:firstLine="0"/>
            </w:pPr>
            <w:r w:rsidRPr="00CD1399">
              <w:t>3</w:t>
            </w:r>
            <w:r>
              <w:t>6</w:t>
            </w:r>
            <w:r w:rsidRPr="00CD1399">
              <w:t>-45</w:t>
            </w:r>
          </w:p>
        </w:tc>
        <w:tc>
          <w:tcPr>
            <w:tcW w:w="1568" w:type="pct"/>
          </w:tcPr>
          <w:p w14:paraId="061E706A" w14:textId="4D537AB5" w:rsidR="007C19D2" w:rsidRPr="005348BF" w:rsidRDefault="0073080C" w:rsidP="002775F7">
            <w:pPr>
              <w:pStyle w:val="NoSpacing"/>
              <w:ind w:firstLine="0"/>
            </w:pPr>
            <w:r>
              <w:t>1</w:t>
            </w:r>
            <w:r w:rsidR="002D58F9">
              <w:t xml:space="preserve"> </w:t>
            </w:r>
            <w:r w:rsidR="004C35FB">
              <w:t>(5)</w:t>
            </w:r>
          </w:p>
        </w:tc>
      </w:tr>
      <w:tr w:rsidR="007C19D2" w:rsidRPr="005348BF" w14:paraId="659D9AC1" w14:textId="77777777" w:rsidTr="00CD1399">
        <w:tc>
          <w:tcPr>
            <w:tcW w:w="744" w:type="pct"/>
          </w:tcPr>
          <w:p w14:paraId="1CC7567F" w14:textId="77777777" w:rsidR="007C19D2" w:rsidRPr="006A1A39" w:rsidRDefault="007C19D2" w:rsidP="002775F7">
            <w:pPr>
              <w:pStyle w:val="NoSpacing"/>
              <w:ind w:firstLine="0"/>
              <w:rPr>
                <w:b/>
                <w:bCs/>
              </w:rPr>
            </w:pPr>
          </w:p>
        </w:tc>
        <w:tc>
          <w:tcPr>
            <w:tcW w:w="2688" w:type="pct"/>
          </w:tcPr>
          <w:p w14:paraId="4E63FA8D" w14:textId="533B9566" w:rsidR="007C19D2" w:rsidRPr="00CD1399" w:rsidRDefault="007C19D2" w:rsidP="002775F7">
            <w:pPr>
              <w:pStyle w:val="NoSpacing"/>
              <w:ind w:firstLine="0"/>
            </w:pPr>
            <w:r>
              <w:t>46-55</w:t>
            </w:r>
          </w:p>
        </w:tc>
        <w:tc>
          <w:tcPr>
            <w:tcW w:w="1568" w:type="pct"/>
          </w:tcPr>
          <w:p w14:paraId="6C8FD9A6" w14:textId="288DB3F3" w:rsidR="007C19D2" w:rsidRPr="005348BF" w:rsidRDefault="00195153" w:rsidP="002775F7">
            <w:pPr>
              <w:pStyle w:val="NoSpacing"/>
              <w:ind w:firstLine="0"/>
            </w:pPr>
            <w:r>
              <w:t>3</w:t>
            </w:r>
            <w:r w:rsidR="002D15BD">
              <w:t xml:space="preserve"> (15)</w:t>
            </w:r>
          </w:p>
        </w:tc>
      </w:tr>
      <w:tr w:rsidR="007C19D2" w:rsidRPr="005348BF" w14:paraId="5AA3845B" w14:textId="77777777" w:rsidTr="007C19D2">
        <w:tc>
          <w:tcPr>
            <w:tcW w:w="744" w:type="pct"/>
          </w:tcPr>
          <w:p w14:paraId="0B77AB5F" w14:textId="77777777" w:rsidR="007C19D2" w:rsidRPr="006A1A39" w:rsidRDefault="007C19D2" w:rsidP="002775F7">
            <w:pPr>
              <w:pStyle w:val="NoSpacing"/>
              <w:ind w:firstLine="0"/>
              <w:rPr>
                <w:b/>
                <w:bCs/>
              </w:rPr>
            </w:pPr>
          </w:p>
        </w:tc>
        <w:tc>
          <w:tcPr>
            <w:tcW w:w="2688" w:type="pct"/>
          </w:tcPr>
          <w:p w14:paraId="08F61F8D" w14:textId="05B8373D" w:rsidR="007C19D2" w:rsidRDefault="007C19D2" w:rsidP="002775F7">
            <w:pPr>
              <w:pStyle w:val="NoSpacing"/>
              <w:ind w:firstLine="0"/>
            </w:pPr>
            <w:r>
              <w:t>56-65</w:t>
            </w:r>
          </w:p>
        </w:tc>
        <w:tc>
          <w:tcPr>
            <w:tcW w:w="1568" w:type="pct"/>
          </w:tcPr>
          <w:p w14:paraId="65251500" w14:textId="5C9566C2" w:rsidR="007C19D2" w:rsidRPr="005348BF" w:rsidRDefault="00262C36" w:rsidP="002775F7">
            <w:pPr>
              <w:pStyle w:val="NoSpacing"/>
              <w:ind w:firstLine="0"/>
            </w:pPr>
            <w:r>
              <w:t>2</w:t>
            </w:r>
            <w:r w:rsidR="002D15BD">
              <w:t xml:space="preserve"> (10)</w:t>
            </w:r>
          </w:p>
        </w:tc>
      </w:tr>
      <w:tr w:rsidR="007C19D2" w:rsidRPr="005348BF" w14:paraId="126C4FA7" w14:textId="77777777" w:rsidTr="007C19D2">
        <w:tc>
          <w:tcPr>
            <w:tcW w:w="744" w:type="pct"/>
          </w:tcPr>
          <w:p w14:paraId="2302D9A8" w14:textId="77777777" w:rsidR="007C19D2" w:rsidRPr="006A1A39" w:rsidRDefault="007C19D2" w:rsidP="002775F7">
            <w:pPr>
              <w:pStyle w:val="NoSpacing"/>
              <w:ind w:firstLine="0"/>
              <w:rPr>
                <w:b/>
                <w:bCs/>
              </w:rPr>
            </w:pPr>
          </w:p>
        </w:tc>
        <w:tc>
          <w:tcPr>
            <w:tcW w:w="2688" w:type="pct"/>
          </w:tcPr>
          <w:p w14:paraId="3F64D7F9" w14:textId="14883945" w:rsidR="007C19D2" w:rsidRDefault="007C19D2" w:rsidP="002775F7">
            <w:pPr>
              <w:pStyle w:val="NoSpacing"/>
              <w:ind w:firstLine="0"/>
            </w:pPr>
            <w:r>
              <w:t>66-75</w:t>
            </w:r>
          </w:p>
        </w:tc>
        <w:tc>
          <w:tcPr>
            <w:tcW w:w="1568" w:type="pct"/>
          </w:tcPr>
          <w:p w14:paraId="1ABE5269" w14:textId="27E55277" w:rsidR="007C19D2" w:rsidRPr="005348BF" w:rsidRDefault="002D58F9" w:rsidP="002775F7">
            <w:pPr>
              <w:pStyle w:val="NoSpacing"/>
              <w:ind w:firstLine="0"/>
            </w:pPr>
            <w:r>
              <w:t>8</w:t>
            </w:r>
            <w:r w:rsidR="002D15BD">
              <w:t xml:space="preserve"> (40)</w:t>
            </w:r>
          </w:p>
        </w:tc>
      </w:tr>
      <w:tr w:rsidR="007C19D2" w:rsidRPr="005348BF" w14:paraId="0CA36C6A" w14:textId="77777777" w:rsidTr="007C19D2">
        <w:tc>
          <w:tcPr>
            <w:tcW w:w="744" w:type="pct"/>
          </w:tcPr>
          <w:p w14:paraId="24E81D91" w14:textId="77777777" w:rsidR="007C19D2" w:rsidRPr="006A1A39" w:rsidRDefault="007C19D2" w:rsidP="002775F7">
            <w:pPr>
              <w:pStyle w:val="NoSpacing"/>
              <w:ind w:firstLine="0"/>
              <w:rPr>
                <w:b/>
                <w:bCs/>
              </w:rPr>
            </w:pPr>
          </w:p>
        </w:tc>
        <w:tc>
          <w:tcPr>
            <w:tcW w:w="2688" w:type="pct"/>
          </w:tcPr>
          <w:p w14:paraId="77C30B14" w14:textId="3F06B29A" w:rsidR="007C19D2" w:rsidRDefault="007C19D2" w:rsidP="002775F7">
            <w:pPr>
              <w:pStyle w:val="NoSpacing"/>
              <w:ind w:firstLine="0"/>
            </w:pPr>
            <w:r>
              <w:t>76-85</w:t>
            </w:r>
          </w:p>
        </w:tc>
        <w:tc>
          <w:tcPr>
            <w:tcW w:w="1568" w:type="pct"/>
          </w:tcPr>
          <w:p w14:paraId="108D0271" w14:textId="5245E2B3" w:rsidR="007C19D2" w:rsidRPr="005348BF" w:rsidRDefault="002D58F9" w:rsidP="002775F7">
            <w:pPr>
              <w:pStyle w:val="NoSpacing"/>
              <w:ind w:firstLine="0"/>
            </w:pPr>
            <w:r>
              <w:t>6</w:t>
            </w:r>
            <w:r w:rsidR="002D15BD">
              <w:t xml:space="preserve"> (30)</w:t>
            </w:r>
          </w:p>
        </w:tc>
      </w:tr>
      <w:tr w:rsidR="007F3E0B" w:rsidRPr="005348BF" w14:paraId="578C9A8C" w14:textId="77777777" w:rsidTr="007C19D2">
        <w:tc>
          <w:tcPr>
            <w:tcW w:w="3432" w:type="pct"/>
            <w:gridSpan w:val="2"/>
          </w:tcPr>
          <w:p w14:paraId="605BD190" w14:textId="0A68BF33" w:rsidR="007F3E0B" w:rsidRPr="005348BF" w:rsidRDefault="007F3E0B" w:rsidP="002775F7">
            <w:pPr>
              <w:pStyle w:val="NoSpacing"/>
              <w:ind w:firstLine="0"/>
            </w:pPr>
            <w:r w:rsidRPr="00CD1399">
              <w:rPr>
                <w:b/>
                <w:bCs/>
              </w:rPr>
              <w:t>Ethnicity</w:t>
            </w:r>
            <w:r w:rsidR="00E2024B">
              <w:rPr>
                <w:b/>
                <w:bCs/>
              </w:rPr>
              <w:t xml:space="preserve">, </w:t>
            </w:r>
            <w:proofErr w:type="gramStart"/>
            <w:r w:rsidR="00E2024B">
              <w:rPr>
                <w:b/>
                <w:bCs/>
              </w:rPr>
              <w:t>n(</w:t>
            </w:r>
            <w:proofErr w:type="gramEnd"/>
            <w:r w:rsidR="00E2024B">
              <w:rPr>
                <w:b/>
                <w:bCs/>
              </w:rPr>
              <w:t>%)</w:t>
            </w:r>
          </w:p>
        </w:tc>
        <w:tc>
          <w:tcPr>
            <w:tcW w:w="1568" w:type="pct"/>
          </w:tcPr>
          <w:p w14:paraId="337CD88E" w14:textId="4E3EF578" w:rsidR="007F3E0B" w:rsidRPr="005348BF" w:rsidRDefault="007F3E0B" w:rsidP="002775F7">
            <w:pPr>
              <w:pStyle w:val="NoSpacing"/>
              <w:ind w:firstLine="0"/>
            </w:pPr>
          </w:p>
        </w:tc>
      </w:tr>
      <w:tr w:rsidR="002775F7" w:rsidRPr="005348BF" w14:paraId="2B650A4C" w14:textId="77777777" w:rsidTr="00CD1399">
        <w:tc>
          <w:tcPr>
            <w:tcW w:w="744" w:type="pct"/>
          </w:tcPr>
          <w:p w14:paraId="4811DA54" w14:textId="41F59A9A" w:rsidR="002775F7" w:rsidRPr="005348BF" w:rsidRDefault="002775F7" w:rsidP="002775F7">
            <w:pPr>
              <w:pStyle w:val="NoSpacing"/>
              <w:ind w:firstLine="0"/>
            </w:pPr>
          </w:p>
        </w:tc>
        <w:tc>
          <w:tcPr>
            <w:tcW w:w="2688" w:type="pct"/>
          </w:tcPr>
          <w:p w14:paraId="7D1E5968" w14:textId="58635374" w:rsidR="002775F7" w:rsidRPr="005348BF" w:rsidRDefault="002775F7" w:rsidP="002775F7">
            <w:pPr>
              <w:pStyle w:val="NoSpacing"/>
              <w:ind w:firstLine="0"/>
            </w:pPr>
            <w:r w:rsidRPr="005348BF">
              <w:t>White British</w:t>
            </w:r>
          </w:p>
        </w:tc>
        <w:tc>
          <w:tcPr>
            <w:tcW w:w="1568" w:type="pct"/>
          </w:tcPr>
          <w:p w14:paraId="261915C6" w14:textId="129BC697" w:rsidR="002775F7" w:rsidRPr="005348BF" w:rsidRDefault="002775F7" w:rsidP="002775F7">
            <w:pPr>
              <w:pStyle w:val="NoSpacing"/>
              <w:ind w:firstLine="0"/>
            </w:pPr>
            <w:r w:rsidRPr="005348BF">
              <w:t>16 (72.7)</w:t>
            </w:r>
          </w:p>
        </w:tc>
      </w:tr>
      <w:tr w:rsidR="002775F7" w:rsidRPr="005348BF" w14:paraId="1CE28850" w14:textId="77777777" w:rsidTr="00CD1399">
        <w:tc>
          <w:tcPr>
            <w:tcW w:w="744" w:type="pct"/>
          </w:tcPr>
          <w:p w14:paraId="5E48D661" w14:textId="0638E57C" w:rsidR="002775F7" w:rsidRPr="005348BF" w:rsidRDefault="002775F7" w:rsidP="002775F7">
            <w:pPr>
              <w:pStyle w:val="NoSpacing"/>
              <w:ind w:firstLine="0"/>
            </w:pPr>
          </w:p>
        </w:tc>
        <w:tc>
          <w:tcPr>
            <w:tcW w:w="2688" w:type="pct"/>
          </w:tcPr>
          <w:p w14:paraId="595BC6BE" w14:textId="75855DCF" w:rsidR="002775F7" w:rsidRPr="005348BF" w:rsidRDefault="002775F7" w:rsidP="002775F7">
            <w:pPr>
              <w:pStyle w:val="NoSpacing"/>
              <w:ind w:firstLine="0"/>
            </w:pPr>
            <w:r w:rsidRPr="005348BF">
              <w:t>Mixed 2 or more ethnic groups</w:t>
            </w:r>
          </w:p>
        </w:tc>
        <w:tc>
          <w:tcPr>
            <w:tcW w:w="1568" w:type="pct"/>
          </w:tcPr>
          <w:p w14:paraId="0088D867" w14:textId="0B766DB7" w:rsidR="002775F7" w:rsidRPr="005348BF" w:rsidRDefault="002775F7" w:rsidP="002775F7">
            <w:pPr>
              <w:pStyle w:val="NoSpacing"/>
              <w:ind w:firstLine="0"/>
            </w:pPr>
            <w:r w:rsidRPr="005348BF">
              <w:t>1 (4.5)</w:t>
            </w:r>
          </w:p>
        </w:tc>
      </w:tr>
      <w:tr w:rsidR="002775F7" w:rsidRPr="005348BF" w14:paraId="5C30314B" w14:textId="77777777" w:rsidTr="00CD1399">
        <w:tc>
          <w:tcPr>
            <w:tcW w:w="744" w:type="pct"/>
          </w:tcPr>
          <w:p w14:paraId="399434F0" w14:textId="4FC869DD" w:rsidR="002775F7" w:rsidRPr="005348BF" w:rsidRDefault="002775F7" w:rsidP="002775F7">
            <w:pPr>
              <w:pStyle w:val="NoSpacing"/>
              <w:ind w:firstLine="0"/>
            </w:pPr>
          </w:p>
        </w:tc>
        <w:tc>
          <w:tcPr>
            <w:tcW w:w="2688" w:type="pct"/>
          </w:tcPr>
          <w:p w14:paraId="505BAD9D" w14:textId="186CB1C8" w:rsidR="002775F7" w:rsidRPr="005348BF" w:rsidRDefault="002775F7" w:rsidP="002775F7">
            <w:pPr>
              <w:pStyle w:val="NoSpacing"/>
              <w:ind w:firstLine="0"/>
            </w:pPr>
            <w:r w:rsidRPr="005348BF">
              <w:t>Black/African/Caribbean</w:t>
            </w:r>
          </w:p>
        </w:tc>
        <w:tc>
          <w:tcPr>
            <w:tcW w:w="1568" w:type="pct"/>
          </w:tcPr>
          <w:p w14:paraId="2627B3F9" w14:textId="0A3FE5B3" w:rsidR="002775F7" w:rsidRPr="005348BF" w:rsidRDefault="002775F7" w:rsidP="002775F7">
            <w:pPr>
              <w:pStyle w:val="NoSpacing"/>
              <w:ind w:firstLine="0"/>
            </w:pPr>
            <w:r w:rsidRPr="005348BF">
              <w:t>2 (9.0)</w:t>
            </w:r>
          </w:p>
        </w:tc>
      </w:tr>
      <w:tr w:rsidR="002775F7" w:rsidRPr="005348BF" w14:paraId="370221BF" w14:textId="77777777" w:rsidTr="00CD1399">
        <w:tc>
          <w:tcPr>
            <w:tcW w:w="744" w:type="pct"/>
          </w:tcPr>
          <w:p w14:paraId="3FE00248" w14:textId="3D7171F0" w:rsidR="002775F7" w:rsidRPr="005348BF" w:rsidRDefault="002775F7" w:rsidP="002775F7">
            <w:pPr>
              <w:pStyle w:val="NoSpacing"/>
              <w:ind w:firstLine="0"/>
            </w:pPr>
          </w:p>
        </w:tc>
        <w:tc>
          <w:tcPr>
            <w:tcW w:w="2688" w:type="pct"/>
          </w:tcPr>
          <w:p w14:paraId="7FBAF94E" w14:textId="1CED0892" w:rsidR="002775F7" w:rsidRPr="005348BF" w:rsidRDefault="002775F7" w:rsidP="002775F7">
            <w:pPr>
              <w:pStyle w:val="NoSpacing"/>
              <w:ind w:firstLine="0"/>
            </w:pPr>
            <w:r w:rsidRPr="005348BF">
              <w:t>Asian (Indian, Pakistani, Bangladeshi, Chinese, any other Asian background)</w:t>
            </w:r>
          </w:p>
        </w:tc>
        <w:tc>
          <w:tcPr>
            <w:tcW w:w="1568" w:type="pct"/>
          </w:tcPr>
          <w:p w14:paraId="7B459215" w14:textId="274E3E5B" w:rsidR="002775F7" w:rsidRPr="005348BF" w:rsidRDefault="002775F7" w:rsidP="002775F7">
            <w:pPr>
              <w:pStyle w:val="NoSpacing"/>
              <w:ind w:firstLine="0"/>
            </w:pPr>
            <w:r w:rsidRPr="005348BF">
              <w:t>3 (13.6)</w:t>
            </w:r>
          </w:p>
        </w:tc>
      </w:tr>
      <w:tr w:rsidR="007F3E0B" w:rsidRPr="005348BF" w14:paraId="6CAA356C" w14:textId="77777777" w:rsidTr="007C19D2">
        <w:tc>
          <w:tcPr>
            <w:tcW w:w="3432" w:type="pct"/>
            <w:gridSpan w:val="2"/>
          </w:tcPr>
          <w:p w14:paraId="3580873E" w14:textId="7CA54574" w:rsidR="007F3E0B" w:rsidRPr="00627F6F" w:rsidRDefault="007F3E0B" w:rsidP="002775F7">
            <w:pPr>
              <w:pStyle w:val="NoSpacing"/>
              <w:ind w:firstLine="0"/>
            </w:pPr>
            <w:r w:rsidRPr="00CD1399">
              <w:rPr>
                <w:b/>
                <w:bCs/>
              </w:rPr>
              <w:t xml:space="preserve">IMD </w:t>
            </w:r>
            <w:proofErr w:type="spellStart"/>
            <w:proofErr w:type="gramStart"/>
            <w:r w:rsidRPr="00CD1399">
              <w:rPr>
                <w:b/>
                <w:bCs/>
              </w:rPr>
              <w:t>score</w:t>
            </w:r>
            <w:r w:rsidRPr="00627F6F">
              <w:rPr>
                <w:b/>
                <w:bCs/>
                <w:vertAlign w:val="superscript"/>
              </w:rPr>
              <w:t>a</w:t>
            </w:r>
            <w:proofErr w:type="spellEnd"/>
            <w:r w:rsidR="00627F6F" w:rsidRPr="00627F6F">
              <w:rPr>
                <w:b/>
                <w:bCs/>
                <w:vertAlign w:val="superscript"/>
              </w:rPr>
              <w:t xml:space="preserve"> ,</w:t>
            </w:r>
            <w:proofErr w:type="gramEnd"/>
            <w:r w:rsidR="00627F6F" w:rsidRPr="00627F6F">
              <w:rPr>
                <w:b/>
                <w:bCs/>
                <w:vertAlign w:val="superscript"/>
              </w:rPr>
              <w:t xml:space="preserve"> </w:t>
            </w:r>
            <w:r w:rsidR="00627F6F" w:rsidRPr="00CD1399">
              <w:rPr>
                <w:b/>
                <w:bCs/>
              </w:rPr>
              <w:t>n(%)</w:t>
            </w:r>
          </w:p>
        </w:tc>
        <w:tc>
          <w:tcPr>
            <w:tcW w:w="1568" w:type="pct"/>
          </w:tcPr>
          <w:p w14:paraId="09611689" w14:textId="1B187C4B" w:rsidR="007F3E0B" w:rsidRPr="005348BF" w:rsidRDefault="007F3E0B" w:rsidP="002775F7">
            <w:pPr>
              <w:pStyle w:val="NoSpacing"/>
              <w:ind w:firstLine="0"/>
            </w:pPr>
          </w:p>
        </w:tc>
      </w:tr>
      <w:tr w:rsidR="00136DCB" w:rsidRPr="005348BF" w14:paraId="74668A36" w14:textId="77777777" w:rsidTr="00CD1399">
        <w:tc>
          <w:tcPr>
            <w:tcW w:w="744" w:type="pct"/>
          </w:tcPr>
          <w:p w14:paraId="36CAFA86" w14:textId="77777777" w:rsidR="00136DCB" w:rsidRPr="006751B6" w:rsidRDefault="00136DCB" w:rsidP="002775F7">
            <w:pPr>
              <w:pStyle w:val="NoSpacing"/>
              <w:ind w:firstLine="0"/>
              <w:rPr>
                <w:b/>
                <w:bCs/>
              </w:rPr>
            </w:pPr>
          </w:p>
        </w:tc>
        <w:tc>
          <w:tcPr>
            <w:tcW w:w="2688" w:type="pct"/>
          </w:tcPr>
          <w:p w14:paraId="6A9BC982" w14:textId="04F40949" w:rsidR="00136DCB" w:rsidRPr="00CD1399" w:rsidRDefault="00136DCB" w:rsidP="002775F7">
            <w:pPr>
              <w:pStyle w:val="NoSpacing"/>
              <w:ind w:firstLine="0"/>
            </w:pPr>
            <w:r w:rsidRPr="00CD1399">
              <w:t>1</w:t>
            </w:r>
          </w:p>
        </w:tc>
        <w:tc>
          <w:tcPr>
            <w:tcW w:w="1568" w:type="pct"/>
          </w:tcPr>
          <w:p w14:paraId="758E6FDE" w14:textId="5C919C6C" w:rsidR="00136DCB" w:rsidRPr="005348BF" w:rsidRDefault="00E95349" w:rsidP="002775F7">
            <w:pPr>
              <w:pStyle w:val="NoSpacing"/>
              <w:ind w:firstLine="0"/>
            </w:pPr>
            <w:r>
              <w:t>3</w:t>
            </w:r>
            <w:r w:rsidR="00A34C82">
              <w:t xml:space="preserve"> (13.6)</w:t>
            </w:r>
          </w:p>
        </w:tc>
      </w:tr>
      <w:tr w:rsidR="00136DCB" w:rsidRPr="005348BF" w14:paraId="2D5C524E" w14:textId="77777777" w:rsidTr="00136DCB">
        <w:tc>
          <w:tcPr>
            <w:tcW w:w="744" w:type="pct"/>
          </w:tcPr>
          <w:p w14:paraId="1714DC77" w14:textId="77777777" w:rsidR="00136DCB" w:rsidRPr="006751B6" w:rsidRDefault="00136DCB" w:rsidP="002775F7">
            <w:pPr>
              <w:pStyle w:val="NoSpacing"/>
              <w:ind w:firstLine="0"/>
              <w:rPr>
                <w:b/>
                <w:bCs/>
              </w:rPr>
            </w:pPr>
          </w:p>
        </w:tc>
        <w:tc>
          <w:tcPr>
            <w:tcW w:w="2688" w:type="pct"/>
          </w:tcPr>
          <w:p w14:paraId="165A789B" w14:textId="1FFA8A60" w:rsidR="00136DCB" w:rsidRPr="00CD1399" w:rsidRDefault="00136DCB" w:rsidP="002775F7">
            <w:pPr>
              <w:pStyle w:val="NoSpacing"/>
              <w:ind w:firstLine="0"/>
            </w:pPr>
            <w:r w:rsidRPr="00CD1399">
              <w:t>2</w:t>
            </w:r>
          </w:p>
        </w:tc>
        <w:tc>
          <w:tcPr>
            <w:tcW w:w="1568" w:type="pct"/>
          </w:tcPr>
          <w:p w14:paraId="27D18EB4" w14:textId="19C71F09" w:rsidR="00136DCB" w:rsidRPr="005348BF" w:rsidRDefault="003C6595" w:rsidP="002775F7">
            <w:pPr>
              <w:pStyle w:val="NoSpacing"/>
              <w:ind w:firstLine="0"/>
            </w:pPr>
            <w:r>
              <w:t>2</w:t>
            </w:r>
            <w:r w:rsidR="00A34C82">
              <w:t xml:space="preserve"> </w:t>
            </w:r>
            <w:r w:rsidR="002028C9">
              <w:t>(9)</w:t>
            </w:r>
          </w:p>
        </w:tc>
      </w:tr>
      <w:tr w:rsidR="00136DCB" w:rsidRPr="005348BF" w14:paraId="67050C19" w14:textId="77777777" w:rsidTr="00136DCB">
        <w:tc>
          <w:tcPr>
            <w:tcW w:w="744" w:type="pct"/>
          </w:tcPr>
          <w:p w14:paraId="3AECBC34" w14:textId="77777777" w:rsidR="00136DCB" w:rsidRPr="006751B6" w:rsidRDefault="00136DCB" w:rsidP="002775F7">
            <w:pPr>
              <w:pStyle w:val="NoSpacing"/>
              <w:ind w:firstLine="0"/>
              <w:rPr>
                <w:b/>
                <w:bCs/>
              </w:rPr>
            </w:pPr>
          </w:p>
        </w:tc>
        <w:tc>
          <w:tcPr>
            <w:tcW w:w="2688" w:type="pct"/>
          </w:tcPr>
          <w:p w14:paraId="26FCEA4A" w14:textId="412F06CE" w:rsidR="00136DCB" w:rsidRPr="00CD1399" w:rsidRDefault="00136DCB" w:rsidP="002775F7">
            <w:pPr>
              <w:pStyle w:val="NoSpacing"/>
              <w:ind w:firstLine="0"/>
            </w:pPr>
            <w:r w:rsidRPr="00CD1399">
              <w:t>3</w:t>
            </w:r>
          </w:p>
        </w:tc>
        <w:tc>
          <w:tcPr>
            <w:tcW w:w="1568" w:type="pct"/>
          </w:tcPr>
          <w:p w14:paraId="4FB4D2BA" w14:textId="2AB25D12" w:rsidR="00136DCB" w:rsidRPr="005348BF" w:rsidRDefault="007E3362" w:rsidP="002775F7">
            <w:pPr>
              <w:pStyle w:val="NoSpacing"/>
              <w:ind w:firstLine="0"/>
            </w:pPr>
            <w:r>
              <w:t>5</w:t>
            </w:r>
            <w:r w:rsidR="002028C9">
              <w:t xml:space="preserve"> (22.7)</w:t>
            </w:r>
          </w:p>
        </w:tc>
      </w:tr>
      <w:tr w:rsidR="00136DCB" w:rsidRPr="005348BF" w14:paraId="5507C9E5" w14:textId="77777777" w:rsidTr="00136DCB">
        <w:tc>
          <w:tcPr>
            <w:tcW w:w="744" w:type="pct"/>
          </w:tcPr>
          <w:p w14:paraId="0C815C5D" w14:textId="77777777" w:rsidR="00136DCB" w:rsidRPr="006751B6" w:rsidRDefault="00136DCB" w:rsidP="002775F7">
            <w:pPr>
              <w:pStyle w:val="NoSpacing"/>
              <w:ind w:firstLine="0"/>
              <w:rPr>
                <w:b/>
                <w:bCs/>
              </w:rPr>
            </w:pPr>
          </w:p>
        </w:tc>
        <w:tc>
          <w:tcPr>
            <w:tcW w:w="2688" w:type="pct"/>
          </w:tcPr>
          <w:p w14:paraId="59C120CB" w14:textId="15AEE7BA" w:rsidR="00136DCB" w:rsidRPr="00CD1399" w:rsidRDefault="00136DCB" w:rsidP="002775F7">
            <w:pPr>
              <w:pStyle w:val="NoSpacing"/>
              <w:ind w:firstLine="0"/>
            </w:pPr>
            <w:r w:rsidRPr="00CD1399">
              <w:t>4</w:t>
            </w:r>
          </w:p>
        </w:tc>
        <w:tc>
          <w:tcPr>
            <w:tcW w:w="1568" w:type="pct"/>
          </w:tcPr>
          <w:p w14:paraId="6113F0BF" w14:textId="19C191E2" w:rsidR="00136DCB" w:rsidRPr="005348BF" w:rsidRDefault="00371086" w:rsidP="002775F7">
            <w:pPr>
              <w:pStyle w:val="NoSpacing"/>
              <w:ind w:firstLine="0"/>
            </w:pPr>
            <w:r>
              <w:t>2</w:t>
            </w:r>
            <w:r w:rsidR="002028C9">
              <w:t xml:space="preserve"> (9)</w:t>
            </w:r>
          </w:p>
        </w:tc>
      </w:tr>
      <w:tr w:rsidR="00136DCB" w:rsidRPr="005348BF" w14:paraId="5EE23093" w14:textId="77777777" w:rsidTr="00136DCB">
        <w:tc>
          <w:tcPr>
            <w:tcW w:w="744" w:type="pct"/>
          </w:tcPr>
          <w:p w14:paraId="52818110" w14:textId="77777777" w:rsidR="00136DCB" w:rsidRPr="006751B6" w:rsidRDefault="00136DCB" w:rsidP="002775F7">
            <w:pPr>
              <w:pStyle w:val="NoSpacing"/>
              <w:ind w:firstLine="0"/>
              <w:rPr>
                <w:b/>
                <w:bCs/>
              </w:rPr>
            </w:pPr>
          </w:p>
        </w:tc>
        <w:tc>
          <w:tcPr>
            <w:tcW w:w="2688" w:type="pct"/>
          </w:tcPr>
          <w:p w14:paraId="4D41226C" w14:textId="29EF3F10" w:rsidR="00136DCB" w:rsidRPr="00CD1399" w:rsidRDefault="00136DCB" w:rsidP="002775F7">
            <w:pPr>
              <w:pStyle w:val="NoSpacing"/>
              <w:ind w:firstLine="0"/>
            </w:pPr>
            <w:r w:rsidRPr="00CD1399">
              <w:t>5</w:t>
            </w:r>
          </w:p>
        </w:tc>
        <w:tc>
          <w:tcPr>
            <w:tcW w:w="1568" w:type="pct"/>
          </w:tcPr>
          <w:p w14:paraId="56D25A61" w14:textId="0E314646" w:rsidR="00136DCB" w:rsidRPr="005348BF" w:rsidRDefault="00371086" w:rsidP="002775F7">
            <w:pPr>
              <w:pStyle w:val="NoSpacing"/>
              <w:ind w:firstLine="0"/>
            </w:pPr>
            <w:r>
              <w:t>1</w:t>
            </w:r>
            <w:r w:rsidR="002028C9">
              <w:t xml:space="preserve"> </w:t>
            </w:r>
            <w:r w:rsidR="00C831CA">
              <w:t>(4.5)</w:t>
            </w:r>
          </w:p>
        </w:tc>
      </w:tr>
      <w:tr w:rsidR="00136DCB" w:rsidRPr="005348BF" w14:paraId="565E65F7" w14:textId="77777777" w:rsidTr="00136DCB">
        <w:tc>
          <w:tcPr>
            <w:tcW w:w="744" w:type="pct"/>
          </w:tcPr>
          <w:p w14:paraId="6BF9FEB3" w14:textId="77777777" w:rsidR="00136DCB" w:rsidRPr="006751B6" w:rsidRDefault="00136DCB" w:rsidP="002775F7">
            <w:pPr>
              <w:pStyle w:val="NoSpacing"/>
              <w:ind w:firstLine="0"/>
              <w:rPr>
                <w:b/>
                <w:bCs/>
              </w:rPr>
            </w:pPr>
          </w:p>
        </w:tc>
        <w:tc>
          <w:tcPr>
            <w:tcW w:w="2688" w:type="pct"/>
          </w:tcPr>
          <w:p w14:paraId="70AD0466" w14:textId="1BA17772" w:rsidR="00136DCB" w:rsidRPr="00CD1399" w:rsidRDefault="00136DCB" w:rsidP="002775F7">
            <w:pPr>
              <w:pStyle w:val="NoSpacing"/>
              <w:ind w:firstLine="0"/>
            </w:pPr>
            <w:r w:rsidRPr="00CD1399">
              <w:t>6</w:t>
            </w:r>
          </w:p>
        </w:tc>
        <w:tc>
          <w:tcPr>
            <w:tcW w:w="1568" w:type="pct"/>
          </w:tcPr>
          <w:p w14:paraId="388EB910" w14:textId="3C042397" w:rsidR="00136DCB" w:rsidRPr="005348BF" w:rsidRDefault="007C7622" w:rsidP="002775F7">
            <w:pPr>
              <w:pStyle w:val="NoSpacing"/>
              <w:ind w:firstLine="0"/>
            </w:pPr>
            <w:r>
              <w:t>1</w:t>
            </w:r>
            <w:r w:rsidR="00C831CA">
              <w:t xml:space="preserve"> (4.5)</w:t>
            </w:r>
          </w:p>
        </w:tc>
      </w:tr>
      <w:tr w:rsidR="00136DCB" w:rsidRPr="005348BF" w14:paraId="7FF89D87" w14:textId="77777777" w:rsidTr="00136DCB">
        <w:tc>
          <w:tcPr>
            <w:tcW w:w="744" w:type="pct"/>
          </w:tcPr>
          <w:p w14:paraId="1DA2E3A9" w14:textId="77777777" w:rsidR="00136DCB" w:rsidRPr="006751B6" w:rsidRDefault="00136DCB" w:rsidP="002775F7">
            <w:pPr>
              <w:pStyle w:val="NoSpacing"/>
              <w:ind w:firstLine="0"/>
              <w:rPr>
                <w:b/>
                <w:bCs/>
              </w:rPr>
            </w:pPr>
          </w:p>
        </w:tc>
        <w:tc>
          <w:tcPr>
            <w:tcW w:w="2688" w:type="pct"/>
          </w:tcPr>
          <w:p w14:paraId="0D0487C4" w14:textId="4CFA4DC9" w:rsidR="00136DCB" w:rsidRPr="00CD1399" w:rsidRDefault="00136DCB" w:rsidP="002775F7">
            <w:pPr>
              <w:pStyle w:val="NoSpacing"/>
              <w:ind w:firstLine="0"/>
            </w:pPr>
            <w:r w:rsidRPr="00CD1399">
              <w:t>7</w:t>
            </w:r>
          </w:p>
        </w:tc>
        <w:tc>
          <w:tcPr>
            <w:tcW w:w="1568" w:type="pct"/>
          </w:tcPr>
          <w:p w14:paraId="01D9149E" w14:textId="0948258B" w:rsidR="00136DCB" w:rsidRPr="005348BF" w:rsidRDefault="009E46D5" w:rsidP="002775F7">
            <w:pPr>
              <w:pStyle w:val="NoSpacing"/>
              <w:ind w:firstLine="0"/>
            </w:pPr>
            <w:r>
              <w:t>2</w:t>
            </w:r>
            <w:r w:rsidR="00C831CA">
              <w:t xml:space="preserve"> (9)</w:t>
            </w:r>
          </w:p>
        </w:tc>
      </w:tr>
      <w:tr w:rsidR="00136DCB" w:rsidRPr="005348BF" w14:paraId="4E652CF2" w14:textId="77777777" w:rsidTr="00136DCB">
        <w:tc>
          <w:tcPr>
            <w:tcW w:w="744" w:type="pct"/>
          </w:tcPr>
          <w:p w14:paraId="43F905AD" w14:textId="77777777" w:rsidR="00136DCB" w:rsidRPr="006751B6" w:rsidRDefault="00136DCB" w:rsidP="002775F7">
            <w:pPr>
              <w:pStyle w:val="NoSpacing"/>
              <w:ind w:firstLine="0"/>
              <w:rPr>
                <w:b/>
                <w:bCs/>
              </w:rPr>
            </w:pPr>
          </w:p>
        </w:tc>
        <w:tc>
          <w:tcPr>
            <w:tcW w:w="2688" w:type="pct"/>
          </w:tcPr>
          <w:p w14:paraId="435BA151" w14:textId="5A25593E" w:rsidR="00136DCB" w:rsidRPr="00CD1399" w:rsidRDefault="00136DCB" w:rsidP="002775F7">
            <w:pPr>
              <w:pStyle w:val="NoSpacing"/>
              <w:ind w:firstLine="0"/>
            </w:pPr>
            <w:r w:rsidRPr="00CD1399">
              <w:t>8</w:t>
            </w:r>
          </w:p>
        </w:tc>
        <w:tc>
          <w:tcPr>
            <w:tcW w:w="1568" w:type="pct"/>
          </w:tcPr>
          <w:p w14:paraId="2D486C08" w14:textId="3F2F3A64" w:rsidR="00136DCB" w:rsidRPr="005348BF" w:rsidRDefault="00466BD5" w:rsidP="002775F7">
            <w:pPr>
              <w:pStyle w:val="NoSpacing"/>
              <w:ind w:firstLine="0"/>
            </w:pPr>
            <w:r>
              <w:t>0</w:t>
            </w:r>
            <w:r w:rsidR="00C831CA">
              <w:t xml:space="preserve"> </w:t>
            </w:r>
          </w:p>
        </w:tc>
      </w:tr>
      <w:tr w:rsidR="00136DCB" w:rsidRPr="005348BF" w14:paraId="3F1EF172" w14:textId="77777777" w:rsidTr="00136DCB">
        <w:tc>
          <w:tcPr>
            <w:tcW w:w="744" w:type="pct"/>
          </w:tcPr>
          <w:p w14:paraId="26DBE1AB" w14:textId="77777777" w:rsidR="00136DCB" w:rsidRPr="006751B6" w:rsidRDefault="00136DCB" w:rsidP="002775F7">
            <w:pPr>
              <w:pStyle w:val="NoSpacing"/>
              <w:ind w:firstLine="0"/>
              <w:rPr>
                <w:b/>
                <w:bCs/>
              </w:rPr>
            </w:pPr>
          </w:p>
        </w:tc>
        <w:tc>
          <w:tcPr>
            <w:tcW w:w="2688" w:type="pct"/>
          </w:tcPr>
          <w:p w14:paraId="5C6D35FC" w14:textId="42C7125E" w:rsidR="00136DCB" w:rsidRPr="00CD1399" w:rsidRDefault="00136DCB" w:rsidP="002775F7">
            <w:pPr>
              <w:pStyle w:val="NoSpacing"/>
              <w:ind w:firstLine="0"/>
            </w:pPr>
            <w:r w:rsidRPr="00CD1399">
              <w:t>9</w:t>
            </w:r>
          </w:p>
        </w:tc>
        <w:tc>
          <w:tcPr>
            <w:tcW w:w="1568" w:type="pct"/>
          </w:tcPr>
          <w:p w14:paraId="64BCEEB8" w14:textId="32EE67CE" w:rsidR="00136DCB" w:rsidRPr="005348BF" w:rsidRDefault="00055578" w:rsidP="002775F7">
            <w:pPr>
              <w:pStyle w:val="NoSpacing"/>
              <w:ind w:firstLine="0"/>
            </w:pPr>
            <w:r>
              <w:t>2</w:t>
            </w:r>
            <w:r w:rsidR="00C831CA">
              <w:t xml:space="preserve"> (9)</w:t>
            </w:r>
          </w:p>
        </w:tc>
      </w:tr>
      <w:tr w:rsidR="00136DCB" w:rsidRPr="005348BF" w14:paraId="3F0D120D" w14:textId="77777777" w:rsidTr="00136DCB">
        <w:tc>
          <w:tcPr>
            <w:tcW w:w="744" w:type="pct"/>
          </w:tcPr>
          <w:p w14:paraId="54DB40E4" w14:textId="77777777" w:rsidR="00136DCB" w:rsidRPr="006751B6" w:rsidRDefault="00136DCB" w:rsidP="002775F7">
            <w:pPr>
              <w:pStyle w:val="NoSpacing"/>
              <w:ind w:firstLine="0"/>
              <w:rPr>
                <w:b/>
                <w:bCs/>
              </w:rPr>
            </w:pPr>
          </w:p>
        </w:tc>
        <w:tc>
          <w:tcPr>
            <w:tcW w:w="2688" w:type="pct"/>
          </w:tcPr>
          <w:p w14:paraId="7A555ED0" w14:textId="01E513AE" w:rsidR="00136DCB" w:rsidRPr="00CD1399" w:rsidRDefault="00136DCB" w:rsidP="002775F7">
            <w:pPr>
              <w:pStyle w:val="NoSpacing"/>
              <w:ind w:firstLine="0"/>
            </w:pPr>
            <w:r w:rsidRPr="00CD1399">
              <w:t>10</w:t>
            </w:r>
          </w:p>
        </w:tc>
        <w:tc>
          <w:tcPr>
            <w:tcW w:w="1568" w:type="pct"/>
          </w:tcPr>
          <w:p w14:paraId="382358A9" w14:textId="7359A8D5" w:rsidR="00136DCB" w:rsidRPr="005348BF" w:rsidRDefault="00F0430A" w:rsidP="002775F7">
            <w:pPr>
              <w:pStyle w:val="NoSpacing"/>
              <w:ind w:firstLine="0"/>
            </w:pPr>
            <w:r>
              <w:t>4</w:t>
            </w:r>
            <w:r w:rsidR="00C831CA">
              <w:t xml:space="preserve"> (18)</w:t>
            </w:r>
          </w:p>
        </w:tc>
      </w:tr>
      <w:tr w:rsidR="007F3E0B" w:rsidRPr="005348BF" w14:paraId="2C3ADF24" w14:textId="77777777" w:rsidTr="007C19D2">
        <w:tc>
          <w:tcPr>
            <w:tcW w:w="3432" w:type="pct"/>
            <w:gridSpan w:val="2"/>
          </w:tcPr>
          <w:p w14:paraId="3DE91127" w14:textId="4EADAB1F" w:rsidR="007F3E0B" w:rsidRPr="005348BF" w:rsidDel="00B5145B" w:rsidRDefault="007F3E0B" w:rsidP="00CD1399">
            <w:pPr>
              <w:pStyle w:val="NoSpacing"/>
              <w:ind w:firstLine="0"/>
            </w:pPr>
            <w:r w:rsidRPr="00CD1399">
              <w:rPr>
                <w:b/>
                <w:bCs/>
              </w:rPr>
              <w:t>Housing</w:t>
            </w:r>
            <w:r w:rsidR="00627F6F">
              <w:rPr>
                <w:b/>
                <w:bCs/>
              </w:rPr>
              <w:t xml:space="preserve">, </w:t>
            </w:r>
            <w:proofErr w:type="gramStart"/>
            <w:r w:rsidR="00627F6F">
              <w:rPr>
                <w:b/>
                <w:bCs/>
              </w:rPr>
              <w:t>n(</w:t>
            </w:r>
            <w:proofErr w:type="gramEnd"/>
            <w:r w:rsidR="00627F6F">
              <w:rPr>
                <w:b/>
                <w:bCs/>
              </w:rPr>
              <w:t>%)</w:t>
            </w:r>
          </w:p>
        </w:tc>
        <w:tc>
          <w:tcPr>
            <w:tcW w:w="1568" w:type="pct"/>
          </w:tcPr>
          <w:p w14:paraId="34C95E7E" w14:textId="77777777" w:rsidR="007F3E0B" w:rsidRPr="005348BF" w:rsidRDefault="007F3E0B" w:rsidP="002775F7">
            <w:pPr>
              <w:pStyle w:val="NoSpacing"/>
              <w:ind w:firstLine="0"/>
            </w:pPr>
          </w:p>
        </w:tc>
      </w:tr>
      <w:tr w:rsidR="002775F7" w:rsidRPr="005348BF" w14:paraId="4C90E7B2" w14:textId="77777777" w:rsidTr="00CD1399">
        <w:tc>
          <w:tcPr>
            <w:tcW w:w="744" w:type="pct"/>
          </w:tcPr>
          <w:p w14:paraId="698F39F9" w14:textId="4A1F8A7A" w:rsidR="002775F7" w:rsidRPr="005348BF" w:rsidRDefault="002775F7" w:rsidP="002775F7">
            <w:pPr>
              <w:pStyle w:val="NoSpacing"/>
              <w:ind w:firstLine="0"/>
            </w:pPr>
          </w:p>
        </w:tc>
        <w:tc>
          <w:tcPr>
            <w:tcW w:w="2688" w:type="pct"/>
          </w:tcPr>
          <w:p w14:paraId="071C0308" w14:textId="56166796" w:rsidR="002775F7" w:rsidRPr="005348BF" w:rsidRDefault="002775F7" w:rsidP="002775F7">
            <w:pPr>
              <w:pStyle w:val="NoSpacing"/>
              <w:ind w:firstLine="0"/>
            </w:pPr>
            <w:r w:rsidRPr="005348BF">
              <w:t>Lives alone</w:t>
            </w:r>
          </w:p>
        </w:tc>
        <w:tc>
          <w:tcPr>
            <w:tcW w:w="1568" w:type="pct"/>
          </w:tcPr>
          <w:p w14:paraId="1726F4FA" w14:textId="5AC30823" w:rsidR="002775F7" w:rsidRPr="005348BF" w:rsidRDefault="002775F7" w:rsidP="002775F7">
            <w:pPr>
              <w:pStyle w:val="NoSpacing"/>
              <w:ind w:firstLine="0"/>
            </w:pPr>
            <w:r w:rsidRPr="005348BF">
              <w:t>9 (40.9)</w:t>
            </w:r>
          </w:p>
        </w:tc>
      </w:tr>
      <w:tr w:rsidR="002775F7" w:rsidRPr="005348BF" w14:paraId="3C0A80D6" w14:textId="77777777" w:rsidTr="00CD1399">
        <w:tc>
          <w:tcPr>
            <w:tcW w:w="744" w:type="pct"/>
          </w:tcPr>
          <w:p w14:paraId="6E157F70" w14:textId="371056AB" w:rsidR="002775F7" w:rsidRPr="005348BF" w:rsidRDefault="002775F7" w:rsidP="002775F7">
            <w:pPr>
              <w:pStyle w:val="NoSpacing"/>
              <w:ind w:firstLine="0"/>
            </w:pPr>
          </w:p>
        </w:tc>
        <w:tc>
          <w:tcPr>
            <w:tcW w:w="2688" w:type="pct"/>
          </w:tcPr>
          <w:p w14:paraId="35E5A7E1" w14:textId="3490BECF" w:rsidR="002775F7" w:rsidRPr="005348BF" w:rsidRDefault="002775F7" w:rsidP="002775F7">
            <w:pPr>
              <w:pStyle w:val="NoSpacing"/>
              <w:ind w:firstLine="0"/>
            </w:pPr>
            <w:r w:rsidRPr="005348BF">
              <w:t>With at least one other family member</w:t>
            </w:r>
          </w:p>
        </w:tc>
        <w:tc>
          <w:tcPr>
            <w:tcW w:w="1568" w:type="pct"/>
          </w:tcPr>
          <w:p w14:paraId="6CDED7D2" w14:textId="64088510" w:rsidR="002775F7" w:rsidRPr="005348BF" w:rsidRDefault="002775F7" w:rsidP="002775F7">
            <w:pPr>
              <w:pStyle w:val="NoSpacing"/>
              <w:ind w:firstLine="0"/>
            </w:pPr>
            <w:r w:rsidRPr="005348BF">
              <w:t>13 (59.1)</w:t>
            </w:r>
          </w:p>
        </w:tc>
      </w:tr>
      <w:tr w:rsidR="007F3E0B" w:rsidRPr="005348BF" w14:paraId="729CEFAF" w14:textId="77777777" w:rsidTr="007C19D2">
        <w:tc>
          <w:tcPr>
            <w:tcW w:w="3432" w:type="pct"/>
            <w:gridSpan w:val="2"/>
          </w:tcPr>
          <w:p w14:paraId="1517646E" w14:textId="343B6092" w:rsidR="007F3E0B" w:rsidRPr="005348BF" w:rsidRDefault="007F3E0B" w:rsidP="002775F7">
            <w:pPr>
              <w:pStyle w:val="NoSpacing"/>
              <w:ind w:firstLine="0"/>
            </w:pPr>
            <w:r w:rsidRPr="00CD1399">
              <w:rPr>
                <w:b/>
                <w:bCs/>
              </w:rPr>
              <w:t>Diabetes</w:t>
            </w:r>
            <w:r w:rsidR="000967CB">
              <w:rPr>
                <w:b/>
                <w:bCs/>
              </w:rPr>
              <w:t xml:space="preserve">, </w:t>
            </w:r>
            <w:proofErr w:type="gramStart"/>
            <w:r w:rsidR="000967CB">
              <w:rPr>
                <w:b/>
                <w:bCs/>
              </w:rPr>
              <w:t>n(</w:t>
            </w:r>
            <w:proofErr w:type="gramEnd"/>
            <w:r w:rsidR="000967CB">
              <w:rPr>
                <w:b/>
                <w:bCs/>
              </w:rPr>
              <w:t>%)</w:t>
            </w:r>
          </w:p>
        </w:tc>
        <w:tc>
          <w:tcPr>
            <w:tcW w:w="1568" w:type="pct"/>
          </w:tcPr>
          <w:p w14:paraId="093C8A93" w14:textId="48B9A5B8" w:rsidR="007F3E0B" w:rsidRPr="005348BF" w:rsidRDefault="007F3E0B" w:rsidP="002775F7">
            <w:pPr>
              <w:pStyle w:val="NoSpacing"/>
              <w:ind w:firstLine="0"/>
            </w:pPr>
          </w:p>
        </w:tc>
      </w:tr>
      <w:tr w:rsidR="002775F7" w:rsidRPr="005348BF" w14:paraId="61DCBCE5" w14:textId="77777777" w:rsidTr="00CD1399">
        <w:tc>
          <w:tcPr>
            <w:tcW w:w="744" w:type="pct"/>
          </w:tcPr>
          <w:p w14:paraId="09A3F4F4" w14:textId="67F3E5E5" w:rsidR="002775F7" w:rsidRPr="005348BF" w:rsidRDefault="002775F7" w:rsidP="002775F7">
            <w:pPr>
              <w:pStyle w:val="NoSpacing"/>
              <w:ind w:firstLine="0"/>
            </w:pPr>
          </w:p>
        </w:tc>
        <w:tc>
          <w:tcPr>
            <w:tcW w:w="2688" w:type="pct"/>
          </w:tcPr>
          <w:p w14:paraId="0904EAC8" w14:textId="03295E10" w:rsidR="002775F7" w:rsidRPr="005348BF" w:rsidRDefault="002775F7" w:rsidP="002775F7">
            <w:pPr>
              <w:pStyle w:val="NoSpacing"/>
              <w:ind w:firstLine="0"/>
            </w:pPr>
            <w:r w:rsidRPr="005348BF">
              <w:t>Type 1</w:t>
            </w:r>
          </w:p>
        </w:tc>
        <w:tc>
          <w:tcPr>
            <w:tcW w:w="1568" w:type="pct"/>
          </w:tcPr>
          <w:p w14:paraId="7515D6C2" w14:textId="14E3FA45" w:rsidR="002775F7" w:rsidRPr="005348BF" w:rsidRDefault="002775F7" w:rsidP="002775F7">
            <w:pPr>
              <w:pStyle w:val="NoSpacing"/>
              <w:ind w:firstLine="0"/>
            </w:pPr>
            <w:r w:rsidRPr="005348BF">
              <w:t>5 (22.7)</w:t>
            </w:r>
          </w:p>
        </w:tc>
      </w:tr>
      <w:tr w:rsidR="002775F7" w:rsidRPr="005348BF" w14:paraId="47BEE58A" w14:textId="77777777" w:rsidTr="00CD1399">
        <w:tc>
          <w:tcPr>
            <w:tcW w:w="744" w:type="pct"/>
          </w:tcPr>
          <w:p w14:paraId="6C479719" w14:textId="12C771E0" w:rsidR="002775F7" w:rsidRPr="005348BF" w:rsidRDefault="002775F7" w:rsidP="002775F7">
            <w:pPr>
              <w:pStyle w:val="NoSpacing"/>
              <w:ind w:firstLine="0"/>
            </w:pPr>
          </w:p>
        </w:tc>
        <w:tc>
          <w:tcPr>
            <w:tcW w:w="2688" w:type="pct"/>
          </w:tcPr>
          <w:p w14:paraId="3C48214A" w14:textId="650A4249" w:rsidR="002775F7" w:rsidRPr="005348BF" w:rsidRDefault="002775F7" w:rsidP="002775F7">
            <w:pPr>
              <w:pStyle w:val="NoSpacing"/>
              <w:ind w:firstLine="0"/>
            </w:pPr>
            <w:r w:rsidRPr="005348BF">
              <w:t>Type 2</w:t>
            </w:r>
          </w:p>
        </w:tc>
        <w:tc>
          <w:tcPr>
            <w:tcW w:w="1568" w:type="pct"/>
          </w:tcPr>
          <w:p w14:paraId="7182F35B" w14:textId="0CC6A8D8" w:rsidR="002775F7" w:rsidRPr="005348BF" w:rsidRDefault="002775F7" w:rsidP="002775F7">
            <w:pPr>
              <w:pStyle w:val="NoSpacing"/>
              <w:ind w:firstLine="0"/>
            </w:pPr>
            <w:r w:rsidRPr="005348BF">
              <w:t>17 (77.2)</w:t>
            </w:r>
          </w:p>
        </w:tc>
      </w:tr>
      <w:tr w:rsidR="002775F7" w:rsidRPr="005348BF" w14:paraId="13BD8FA8" w14:textId="77777777" w:rsidTr="00CD1399">
        <w:tc>
          <w:tcPr>
            <w:tcW w:w="744" w:type="pct"/>
          </w:tcPr>
          <w:p w14:paraId="0178C62A" w14:textId="2674BA38" w:rsidR="002775F7" w:rsidRPr="005348BF" w:rsidRDefault="002775F7" w:rsidP="002775F7">
            <w:pPr>
              <w:pStyle w:val="NoSpacing"/>
              <w:ind w:firstLine="0"/>
            </w:pPr>
          </w:p>
        </w:tc>
        <w:tc>
          <w:tcPr>
            <w:tcW w:w="2688" w:type="pct"/>
          </w:tcPr>
          <w:p w14:paraId="4A744D6E" w14:textId="559DC662" w:rsidR="002775F7" w:rsidRPr="005348BF" w:rsidRDefault="002775F7" w:rsidP="002775F7">
            <w:pPr>
              <w:pStyle w:val="NoSpacing"/>
              <w:ind w:firstLine="0"/>
            </w:pPr>
            <w:r w:rsidRPr="005348BF">
              <w:t>Duration (years)</w:t>
            </w:r>
          </w:p>
        </w:tc>
        <w:tc>
          <w:tcPr>
            <w:tcW w:w="1568" w:type="pct"/>
          </w:tcPr>
          <w:p w14:paraId="4D5D6A23" w14:textId="55878132" w:rsidR="002775F7" w:rsidRPr="005348BF" w:rsidRDefault="002775F7" w:rsidP="002775F7">
            <w:pPr>
              <w:pStyle w:val="NoSpacing"/>
              <w:ind w:firstLine="0"/>
            </w:pPr>
            <w:r w:rsidRPr="005348BF">
              <w:t xml:space="preserve">21.6 </w:t>
            </w:r>
            <w:r w:rsidRPr="005348BF">
              <w:rPr>
                <w:shd w:val="clear" w:color="auto" w:fill="FFFFFF"/>
              </w:rPr>
              <w:t>± 12.1</w:t>
            </w:r>
          </w:p>
        </w:tc>
      </w:tr>
      <w:tr w:rsidR="007F3E0B" w:rsidRPr="005348BF" w14:paraId="6D4A5E8A" w14:textId="77777777" w:rsidTr="007C19D2">
        <w:tc>
          <w:tcPr>
            <w:tcW w:w="3432" w:type="pct"/>
            <w:gridSpan w:val="2"/>
          </w:tcPr>
          <w:p w14:paraId="53FC1DAD" w14:textId="12C78AE0" w:rsidR="007F3E0B" w:rsidRPr="005348BF" w:rsidRDefault="0047471B" w:rsidP="00CD1399">
            <w:pPr>
              <w:pStyle w:val="NoSpacing"/>
              <w:ind w:firstLine="0"/>
            </w:pPr>
            <w:r>
              <w:rPr>
                <w:b/>
                <w:bCs/>
              </w:rPr>
              <w:t xml:space="preserve">Years since </w:t>
            </w:r>
            <w:r w:rsidR="00DE0FD7">
              <w:rPr>
                <w:b/>
                <w:bCs/>
              </w:rPr>
              <w:t xml:space="preserve">diabetes </w:t>
            </w:r>
            <w:r>
              <w:rPr>
                <w:b/>
                <w:bCs/>
              </w:rPr>
              <w:t>diagnos</w:t>
            </w:r>
            <w:r w:rsidR="009E4B91">
              <w:rPr>
                <w:b/>
                <w:bCs/>
              </w:rPr>
              <w:t xml:space="preserve">is, </w:t>
            </w:r>
            <w:proofErr w:type="gramStart"/>
            <w:r w:rsidR="00DE0FD7">
              <w:rPr>
                <w:b/>
                <w:bCs/>
              </w:rPr>
              <w:t>n(</w:t>
            </w:r>
            <w:proofErr w:type="gramEnd"/>
            <w:r w:rsidR="00DE0FD7">
              <w:rPr>
                <w:b/>
                <w:bCs/>
              </w:rPr>
              <w:t>%)</w:t>
            </w:r>
          </w:p>
        </w:tc>
        <w:tc>
          <w:tcPr>
            <w:tcW w:w="1568" w:type="pct"/>
          </w:tcPr>
          <w:p w14:paraId="7BEDCFD0" w14:textId="02DC2ECD" w:rsidR="007F3E0B" w:rsidRPr="005348BF" w:rsidRDefault="007F3E0B" w:rsidP="002775F7">
            <w:pPr>
              <w:pStyle w:val="NoSpacing"/>
            </w:pPr>
          </w:p>
        </w:tc>
      </w:tr>
      <w:tr w:rsidR="0047471B" w:rsidRPr="005348BF" w14:paraId="15B80077" w14:textId="77777777" w:rsidTr="007C19D2">
        <w:tc>
          <w:tcPr>
            <w:tcW w:w="744" w:type="pct"/>
          </w:tcPr>
          <w:p w14:paraId="3EC681FA" w14:textId="77777777" w:rsidR="0047471B" w:rsidRPr="005348BF" w:rsidRDefault="0047471B" w:rsidP="002775F7">
            <w:pPr>
              <w:pStyle w:val="NoSpacing"/>
              <w:ind w:firstLine="0"/>
            </w:pPr>
          </w:p>
        </w:tc>
        <w:tc>
          <w:tcPr>
            <w:tcW w:w="2688" w:type="pct"/>
          </w:tcPr>
          <w:p w14:paraId="60753C1E" w14:textId="11FFAD2A" w:rsidR="0047471B" w:rsidRPr="005348BF" w:rsidRDefault="00DE0FD7" w:rsidP="002775F7">
            <w:pPr>
              <w:pStyle w:val="NoSpacing"/>
              <w:ind w:firstLine="0"/>
            </w:pPr>
            <w:r>
              <w:t>1-10</w:t>
            </w:r>
          </w:p>
        </w:tc>
        <w:tc>
          <w:tcPr>
            <w:tcW w:w="1568" w:type="pct"/>
          </w:tcPr>
          <w:p w14:paraId="0C90451C" w14:textId="087EBC7A" w:rsidR="0047471B" w:rsidRPr="005348BF" w:rsidRDefault="00585CA5" w:rsidP="002775F7">
            <w:pPr>
              <w:pStyle w:val="NoSpacing"/>
              <w:ind w:firstLine="0"/>
            </w:pPr>
            <w:r>
              <w:t>3</w:t>
            </w:r>
            <w:r w:rsidR="00BC3BCB">
              <w:t xml:space="preserve"> (15)</w:t>
            </w:r>
          </w:p>
        </w:tc>
      </w:tr>
      <w:tr w:rsidR="0057164A" w:rsidRPr="005348BF" w14:paraId="3B106C7F" w14:textId="77777777" w:rsidTr="00CD1399">
        <w:tc>
          <w:tcPr>
            <w:tcW w:w="744" w:type="pct"/>
          </w:tcPr>
          <w:p w14:paraId="5919B743" w14:textId="3D20399E" w:rsidR="0057164A" w:rsidRPr="005348BF" w:rsidRDefault="0057164A" w:rsidP="002775F7">
            <w:pPr>
              <w:pStyle w:val="NoSpacing"/>
              <w:ind w:firstLine="0"/>
            </w:pPr>
          </w:p>
        </w:tc>
        <w:tc>
          <w:tcPr>
            <w:tcW w:w="2688" w:type="pct"/>
          </w:tcPr>
          <w:p w14:paraId="6755D37C" w14:textId="7EDE5C04" w:rsidR="0057164A" w:rsidRPr="005348BF" w:rsidRDefault="00DE0FD7" w:rsidP="002775F7">
            <w:pPr>
              <w:pStyle w:val="NoSpacing"/>
              <w:ind w:firstLine="0"/>
            </w:pPr>
            <w:r>
              <w:t>1</w:t>
            </w:r>
            <w:r w:rsidR="00092936">
              <w:t>1</w:t>
            </w:r>
            <w:r>
              <w:t>-20</w:t>
            </w:r>
          </w:p>
        </w:tc>
        <w:tc>
          <w:tcPr>
            <w:tcW w:w="1568" w:type="pct"/>
          </w:tcPr>
          <w:p w14:paraId="545424B1" w14:textId="3CD7AF1B" w:rsidR="0057164A" w:rsidRPr="005348BF" w:rsidRDefault="00092936" w:rsidP="00092936">
            <w:pPr>
              <w:pStyle w:val="NoSpacing"/>
              <w:ind w:firstLine="0"/>
            </w:pPr>
            <w:r>
              <w:t>4</w:t>
            </w:r>
            <w:r w:rsidR="00BC3BCB">
              <w:t xml:space="preserve"> (20)</w:t>
            </w:r>
          </w:p>
        </w:tc>
      </w:tr>
      <w:tr w:rsidR="00DE0FD7" w:rsidRPr="005348BF" w14:paraId="5D59C47E" w14:textId="77777777" w:rsidTr="007C19D2">
        <w:tc>
          <w:tcPr>
            <w:tcW w:w="744" w:type="pct"/>
          </w:tcPr>
          <w:p w14:paraId="3A7AAF1F" w14:textId="77777777" w:rsidR="00DE0FD7" w:rsidRPr="005348BF" w:rsidRDefault="00DE0FD7" w:rsidP="002775F7">
            <w:pPr>
              <w:pStyle w:val="NoSpacing"/>
              <w:ind w:firstLine="0"/>
            </w:pPr>
          </w:p>
        </w:tc>
        <w:tc>
          <w:tcPr>
            <w:tcW w:w="2688" w:type="pct"/>
          </w:tcPr>
          <w:p w14:paraId="0F9CF9FA" w14:textId="6B4C5091" w:rsidR="00DE0FD7" w:rsidRDefault="00DE0FD7" w:rsidP="002775F7">
            <w:pPr>
              <w:pStyle w:val="NoSpacing"/>
              <w:ind w:firstLine="0"/>
            </w:pPr>
            <w:r>
              <w:t>2</w:t>
            </w:r>
            <w:r w:rsidR="00092936">
              <w:t>1</w:t>
            </w:r>
            <w:r>
              <w:t>-30</w:t>
            </w:r>
          </w:p>
        </w:tc>
        <w:tc>
          <w:tcPr>
            <w:tcW w:w="1568" w:type="pct"/>
          </w:tcPr>
          <w:p w14:paraId="142EAAC3" w14:textId="61FC6337" w:rsidR="00DE0FD7" w:rsidRPr="005348BF" w:rsidRDefault="007638FC" w:rsidP="002775F7">
            <w:pPr>
              <w:pStyle w:val="NoSpacing"/>
              <w:ind w:firstLine="0"/>
            </w:pPr>
            <w:r>
              <w:t>6</w:t>
            </w:r>
            <w:r w:rsidR="00BC3BCB">
              <w:t xml:space="preserve"> (30)</w:t>
            </w:r>
          </w:p>
        </w:tc>
      </w:tr>
      <w:tr w:rsidR="00A85DDC" w:rsidRPr="005348BF" w14:paraId="0073988C" w14:textId="77777777" w:rsidTr="007C19D2">
        <w:tc>
          <w:tcPr>
            <w:tcW w:w="744" w:type="pct"/>
          </w:tcPr>
          <w:p w14:paraId="6FE6935A" w14:textId="77777777" w:rsidR="00A85DDC" w:rsidRPr="005348BF" w:rsidRDefault="00A85DDC" w:rsidP="002775F7">
            <w:pPr>
              <w:pStyle w:val="NoSpacing"/>
              <w:ind w:firstLine="0"/>
            </w:pPr>
          </w:p>
        </w:tc>
        <w:tc>
          <w:tcPr>
            <w:tcW w:w="2688" w:type="pct"/>
          </w:tcPr>
          <w:p w14:paraId="7BAFD62F" w14:textId="18592C08" w:rsidR="00A85DDC" w:rsidRDefault="00A85DDC" w:rsidP="002775F7">
            <w:pPr>
              <w:pStyle w:val="NoSpacing"/>
              <w:ind w:firstLine="0"/>
            </w:pPr>
            <w:r>
              <w:t>31-40</w:t>
            </w:r>
          </w:p>
        </w:tc>
        <w:tc>
          <w:tcPr>
            <w:tcW w:w="1568" w:type="pct"/>
          </w:tcPr>
          <w:p w14:paraId="23B8B7E5" w14:textId="3057FB02" w:rsidR="00A85DDC" w:rsidRDefault="00A85DDC" w:rsidP="002775F7">
            <w:pPr>
              <w:pStyle w:val="NoSpacing"/>
              <w:ind w:firstLine="0"/>
            </w:pPr>
            <w:r>
              <w:t>7</w:t>
            </w:r>
            <w:r w:rsidR="00BC3BCB">
              <w:t xml:space="preserve"> </w:t>
            </w:r>
            <w:r w:rsidR="00580AEB">
              <w:t>(35)</w:t>
            </w:r>
          </w:p>
        </w:tc>
      </w:tr>
      <w:tr w:rsidR="00DE0FD7" w:rsidRPr="005348BF" w14:paraId="41AF384B" w14:textId="77777777" w:rsidTr="007C19D2">
        <w:tc>
          <w:tcPr>
            <w:tcW w:w="3432" w:type="pct"/>
            <w:gridSpan w:val="2"/>
          </w:tcPr>
          <w:p w14:paraId="01EA3D6F" w14:textId="3EF99C81" w:rsidR="00DE0FD7" w:rsidRPr="00DE0FD7" w:rsidRDefault="00DE0FD7" w:rsidP="002775F7">
            <w:pPr>
              <w:pStyle w:val="NoSpacing"/>
              <w:ind w:firstLine="0"/>
              <w:rPr>
                <w:b/>
                <w:bCs/>
              </w:rPr>
            </w:pPr>
            <w:r>
              <w:rPr>
                <w:b/>
                <w:bCs/>
              </w:rPr>
              <w:t xml:space="preserve">Years since neuropathy diagnosis, </w:t>
            </w:r>
            <w:proofErr w:type="gramStart"/>
            <w:r>
              <w:rPr>
                <w:b/>
                <w:bCs/>
              </w:rPr>
              <w:t>n(</w:t>
            </w:r>
            <w:proofErr w:type="gramEnd"/>
            <w:r>
              <w:rPr>
                <w:b/>
                <w:bCs/>
              </w:rPr>
              <w:t>%)</w:t>
            </w:r>
          </w:p>
        </w:tc>
        <w:tc>
          <w:tcPr>
            <w:tcW w:w="1568" w:type="pct"/>
          </w:tcPr>
          <w:p w14:paraId="12437A15" w14:textId="77777777" w:rsidR="00DE0FD7" w:rsidRPr="005348BF" w:rsidRDefault="00DE0FD7" w:rsidP="002775F7">
            <w:pPr>
              <w:pStyle w:val="NoSpacing"/>
              <w:ind w:firstLine="0"/>
            </w:pPr>
          </w:p>
        </w:tc>
      </w:tr>
      <w:tr w:rsidR="003A30E3" w:rsidRPr="005348BF" w14:paraId="76BE162B" w14:textId="77777777" w:rsidTr="00CD1399">
        <w:tc>
          <w:tcPr>
            <w:tcW w:w="744" w:type="pct"/>
          </w:tcPr>
          <w:p w14:paraId="78A5207E" w14:textId="77777777" w:rsidR="003A30E3" w:rsidRDefault="003A30E3" w:rsidP="003A30E3">
            <w:pPr>
              <w:pStyle w:val="NoSpacing"/>
              <w:ind w:firstLine="0"/>
              <w:rPr>
                <w:b/>
                <w:bCs/>
              </w:rPr>
            </w:pPr>
          </w:p>
        </w:tc>
        <w:tc>
          <w:tcPr>
            <w:tcW w:w="2688" w:type="pct"/>
          </w:tcPr>
          <w:p w14:paraId="15814C8A" w14:textId="462F0369" w:rsidR="003A30E3" w:rsidRDefault="003A30E3" w:rsidP="003A30E3">
            <w:pPr>
              <w:pStyle w:val="NoSpacing"/>
              <w:ind w:firstLine="0"/>
              <w:rPr>
                <w:b/>
                <w:bCs/>
              </w:rPr>
            </w:pPr>
            <w:r>
              <w:t>1-10</w:t>
            </w:r>
          </w:p>
        </w:tc>
        <w:tc>
          <w:tcPr>
            <w:tcW w:w="1568" w:type="pct"/>
          </w:tcPr>
          <w:p w14:paraId="1C62009C" w14:textId="00270F58" w:rsidR="003A30E3" w:rsidRPr="005348BF" w:rsidRDefault="003D39AD" w:rsidP="003A30E3">
            <w:pPr>
              <w:pStyle w:val="NoSpacing"/>
              <w:ind w:firstLine="0"/>
            </w:pPr>
            <w:r>
              <w:t>1</w:t>
            </w:r>
            <w:r w:rsidR="002012F6">
              <w:t>1</w:t>
            </w:r>
            <w:r w:rsidR="00580AEB">
              <w:t xml:space="preserve"> </w:t>
            </w:r>
            <w:r w:rsidR="00C41846">
              <w:t>(55)</w:t>
            </w:r>
          </w:p>
        </w:tc>
      </w:tr>
      <w:tr w:rsidR="003A30E3" w:rsidRPr="005348BF" w14:paraId="25AA9E1A" w14:textId="77777777" w:rsidTr="003A30E3">
        <w:tc>
          <w:tcPr>
            <w:tcW w:w="744" w:type="pct"/>
          </w:tcPr>
          <w:p w14:paraId="7CC4CF75" w14:textId="77777777" w:rsidR="003A30E3" w:rsidRDefault="003A30E3" w:rsidP="003A30E3">
            <w:pPr>
              <w:pStyle w:val="NoSpacing"/>
              <w:ind w:firstLine="0"/>
              <w:rPr>
                <w:b/>
                <w:bCs/>
              </w:rPr>
            </w:pPr>
          </w:p>
        </w:tc>
        <w:tc>
          <w:tcPr>
            <w:tcW w:w="2688" w:type="pct"/>
          </w:tcPr>
          <w:p w14:paraId="2557C06E" w14:textId="4077803D" w:rsidR="003A30E3" w:rsidRDefault="003A30E3" w:rsidP="003A30E3">
            <w:pPr>
              <w:pStyle w:val="NoSpacing"/>
              <w:ind w:firstLine="0"/>
              <w:rPr>
                <w:b/>
                <w:bCs/>
              </w:rPr>
            </w:pPr>
            <w:r>
              <w:t>1</w:t>
            </w:r>
            <w:r w:rsidR="00092936">
              <w:t>1</w:t>
            </w:r>
            <w:r>
              <w:t>-20</w:t>
            </w:r>
          </w:p>
        </w:tc>
        <w:tc>
          <w:tcPr>
            <w:tcW w:w="1568" w:type="pct"/>
          </w:tcPr>
          <w:p w14:paraId="327DF848" w14:textId="30F5F650" w:rsidR="003A30E3" w:rsidRPr="005348BF" w:rsidRDefault="0004567D" w:rsidP="003A30E3">
            <w:pPr>
              <w:pStyle w:val="NoSpacing"/>
              <w:ind w:firstLine="0"/>
            </w:pPr>
            <w:r>
              <w:t>4</w:t>
            </w:r>
            <w:r w:rsidR="00C41846">
              <w:t xml:space="preserve"> (20)</w:t>
            </w:r>
          </w:p>
        </w:tc>
      </w:tr>
      <w:tr w:rsidR="003A30E3" w:rsidRPr="005348BF" w14:paraId="4A0AB36D" w14:textId="77777777" w:rsidTr="003A30E3">
        <w:tc>
          <w:tcPr>
            <w:tcW w:w="744" w:type="pct"/>
          </w:tcPr>
          <w:p w14:paraId="53B3AACF" w14:textId="77777777" w:rsidR="003A30E3" w:rsidRDefault="003A30E3" w:rsidP="003A30E3">
            <w:pPr>
              <w:pStyle w:val="NoSpacing"/>
              <w:ind w:firstLine="0"/>
              <w:rPr>
                <w:b/>
                <w:bCs/>
              </w:rPr>
            </w:pPr>
          </w:p>
        </w:tc>
        <w:tc>
          <w:tcPr>
            <w:tcW w:w="2688" w:type="pct"/>
          </w:tcPr>
          <w:p w14:paraId="2EACB9EA" w14:textId="37C5E8A4" w:rsidR="003A30E3" w:rsidRDefault="003A30E3" w:rsidP="003A30E3">
            <w:pPr>
              <w:pStyle w:val="NoSpacing"/>
              <w:ind w:firstLine="0"/>
              <w:rPr>
                <w:b/>
                <w:bCs/>
              </w:rPr>
            </w:pPr>
            <w:r>
              <w:t>2</w:t>
            </w:r>
            <w:r w:rsidR="00092936">
              <w:t>1</w:t>
            </w:r>
            <w:r>
              <w:t>-30</w:t>
            </w:r>
          </w:p>
        </w:tc>
        <w:tc>
          <w:tcPr>
            <w:tcW w:w="1568" w:type="pct"/>
          </w:tcPr>
          <w:p w14:paraId="3365235F" w14:textId="141E4A7C" w:rsidR="003A30E3" w:rsidRPr="005348BF" w:rsidRDefault="0004567D" w:rsidP="003A30E3">
            <w:pPr>
              <w:pStyle w:val="NoSpacing"/>
              <w:ind w:firstLine="0"/>
            </w:pPr>
            <w:r>
              <w:t>3</w:t>
            </w:r>
            <w:r w:rsidR="00C41846">
              <w:t xml:space="preserve"> (15)</w:t>
            </w:r>
          </w:p>
        </w:tc>
      </w:tr>
      <w:tr w:rsidR="0004567D" w:rsidRPr="005348BF" w14:paraId="7AD5D535" w14:textId="77777777" w:rsidTr="003A30E3">
        <w:tc>
          <w:tcPr>
            <w:tcW w:w="744" w:type="pct"/>
          </w:tcPr>
          <w:p w14:paraId="4AC1B694" w14:textId="77777777" w:rsidR="0004567D" w:rsidRDefault="0004567D" w:rsidP="003A30E3">
            <w:pPr>
              <w:pStyle w:val="NoSpacing"/>
              <w:ind w:firstLine="0"/>
              <w:rPr>
                <w:b/>
                <w:bCs/>
              </w:rPr>
            </w:pPr>
          </w:p>
        </w:tc>
        <w:tc>
          <w:tcPr>
            <w:tcW w:w="2688" w:type="pct"/>
          </w:tcPr>
          <w:p w14:paraId="04861FB0" w14:textId="306B54C6" w:rsidR="0004567D" w:rsidRDefault="0004567D" w:rsidP="003A30E3">
            <w:pPr>
              <w:pStyle w:val="NoSpacing"/>
              <w:ind w:firstLine="0"/>
            </w:pPr>
            <w:r>
              <w:t>Not sure</w:t>
            </w:r>
          </w:p>
        </w:tc>
        <w:tc>
          <w:tcPr>
            <w:tcW w:w="1568" w:type="pct"/>
          </w:tcPr>
          <w:p w14:paraId="287A6733" w14:textId="562CB66F" w:rsidR="0004567D" w:rsidRDefault="002012F6" w:rsidP="003A30E3">
            <w:pPr>
              <w:pStyle w:val="NoSpacing"/>
              <w:ind w:firstLine="0"/>
            </w:pPr>
            <w:r>
              <w:t>2</w:t>
            </w:r>
            <w:r w:rsidR="00C41846">
              <w:t xml:space="preserve"> (10)</w:t>
            </w:r>
          </w:p>
        </w:tc>
      </w:tr>
      <w:tr w:rsidR="003A30E3" w:rsidRPr="005348BF" w14:paraId="6855A6C6" w14:textId="77777777" w:rsidTr="007C19D2">
        <w:tc>
          <w:tcPr>
            <w:tcW w:w="3432" w:type="pct"/>
            <w:gridSpan w:val="2"/>
          </w:tcPr>
          <w:p w14:paraId="57F17703" w14:textId="53E8C746" w:rsidR="003A30E3" w:rsidRPr="00CD1399" w:rsidRDefault="003A30E3" w:rsidP="003A30E3">
            <w:pPr>
              <w:pStyle w:val="NoSpacing"/>
              <w:ind w:firstLine="0"/>
              <w:rPr>
                <w:vertAlign w:val="superscript"/>
              </w:rPr>
            </w:pPr>
            <w:r w:rsidRPr="00CD1399">
              <w:rPr>
                <w:b/>
                <w:bCs/>
              </w:rPr>
              <w:t>Diabetic foot ulcer (DFU):</w:t>
            </w:r>
          </w:p>
        </w:tc>
        <w:tc>
          <w:tcPr>
            <w:tcW w:w="1568" w:type="pct"/>
          </w:tcPr>
          <w:p w14:paraId="656F9903" w14:textId="04FCB747" w:rsidR="003A30E3" w:rsidRPr="005348BF" w:rsidRDefault="003A30E3" w:rsidP="003A30E3">
            <w:pPr>
              <w:pStyle w:val="NoSpacing"/>
              <w:ind w:firstLine="0"/>
            </w:pPr>
          </w:p>
        </w:tc>
      </w:tr>
      <w:tr w:rsidR="003A30E3" w:rsidRPr="005348BF" w14:paraId="49E7DAD6" w14:textId="77777777" w:rsidTr="007C19D2">
        <w:trPr>
          <w:trHeight w:val="119"/>
        </w:trPr>
        <w:tc>
          <w:tcPr>
            <w:tcW w:w="744" w:type="pct"/>
          </w:tcPr>
          <w:p w14:paraId="001F27F2" w14:textId="7A7561D9" w:rsidR="003A30E3" w:rsidRPr="00CD1399" w:rsidRDefault="003A30E3" w:rsidP="003A30E3">
            <w:pPr>
              <w:pStyle w:val="NoSpacing"/>
              <w:ind w:firstLine="0"/>
              <w:rPr>
                <w:b/>
                <w:bCs/>
              </w:rPr>
            </w:pPr>
          </w:p>
        </w:tc>
        <w:tc>
          <w:tcPr>
            <w:tcW w:w="2688" w:type="pct"/>
          </w:tcPr>
          <w:p w14:paraId="63EF6B30" w14:textId="726F56CD" w:rsidR="003A30E3" w:rsidRPr="005348BF" w:rsidRDefault="003A30E3" w:rsidP="003A30E3">
            <w:pPr>
              <w:pStyle w:val="NoSpacing"/>
              <w:ind w:firstLine="0"/>
            </w:pPr>
            <w:r w:rsidRPr="005348BF">
              <w:t>Previous ulcer</w:t>
            </w:r>
          </w:p>
        </w:tc>
        <w:tc>
          <w:tcPr>
            <w:tcW w:w="1568" w:type="pct"/>
          </w:tcPr>
          <w:p w14:paraId="717FAB9F" w14:textId="3461EE6F" w:rsidR="003A30E3" w:rsidRPr="005348BF" w:rsidRDefault="003A30E3" w:rsidP="003A30E3">
            <w:pPr>
              <w:pStyle w:val="NoSpacing"/>
              <w:ind w:firstLine="0"/>
            </w:pPr>
            <w:r w:rsidRPr="005348BF">
              <w:t>16 (72.7)</w:t>
            </w:r>
          </w:p>
        </w:tc>
      </w:tr>
      <w:tr w:rsidR="003A30E3" w:rsidRPr="005348BF" w14:paraId="78D076BC" w14:textId="77777777" w:rsidTr="00CD1399">
        <w:tc>
          <w:tcPr>
            <w:tcW w:w="744" w:type="pct"/>
          </w:tcPr>
          <w:p w14:paraId="5EC3291E" w14:textId="0E02735C" w:rsidR="003A30E3" w:rsidRPr="005348BF" w:rsidRDefault="003A30E3" w:rsidP="003A30E3">
            <w:pPr>
              <w:pStyle w:val="NoSpacing"/>
              <w:ind w:firstLine="0"/>
            </w:pPr>
          </w:p>
        </w:tc>
        <w:tc>
          <w:tcPr>
            <w:tcW w:w="2688" w:type="pct"/>
          </w:tcPr>
          <w:p w14:paraId="2827090E" w14:textId="53B1539A" w:rsidR="003A30E3" w:rsidRPr="005348BF" w:rsidRDefault="003A30E3" w:rsidP="003A30E3">
            <w:pPr>
              <w:pStyle w:val="NoSpacing"/>
              <w:ind w:firstLine="0"/>
            </w:pPr>
            <w:r w:rsidRPr="005348BF">
              <w:t>Amputation</w:t>
            </w:r>
          </w:p>
        </w:tc>
        <w:tc>
          <w:tcPr>
            <w:tcW w:w="1568" w:type="pct"/>
          </w:tcPr>
          <w:p w14:paraId="1B647B07" w14:textId="5CDE128C" w:rsidR="003A30E3" w:rsidRPr="005348BF" w:rsidRDefault="003A30E3" w:rsidP="003A30E3">
            <w:pPr>
              <w:pStyle w:val="NoSpacing"/>
              <w:ind w:firstLine="0"/>
            </w:pPr>
            <w:r w:rsidRPr="005348BF">
              <w:t>6 (27.2)</w:t>
            </w:r>
          </w:p>
        </w:tc>
      </w:tr>
      <w:tr w:rsidR="003A30E3" w:rsidRPr="005348BF" w14:paraId="6B8AEA73" w14:textId="77777777" w:rsidTr="00CD1399">
        <w:tc>
          <w:tcPr>
            <w:tcW w:w="744" w:type="pct"/>
          </w:tcPr>
          <w:p w14:paraId="706804CD" w14:textId="0F10458D" w:rsidR="003A30E3" w:rsidRPr="005348BF" w:rsidRDefault="003A30E3" w:rsidP="003A30E3">
            <w:pPr>
              <w:pStyle w:val="NoSpacing"/>
              <w:ind w:firstLine="0"/>
            </w:pPr>
          </w:p>
        </w:tc>
        <w:tc>
          <w:tcPr>
            <w:tcW w:w="2688" w:type="pct"/>
          </w:tcPr>
          <w:p w14:paraId="6240DA3B" w14:textId="4B2D610E" w:rsidR="003A30E3" w:rsidRPr="005348BF" w:rsidRDefault="003A30E3" w:rsidP="003A30E3">
            <w:pPr>
              <w:pStyle w:val="NoSpacing"/>
              <w:ind w:firstLine="0"/>
            </w:pPr>
            <w:r w:rsidRPr="005348BF">
              <w:t>Charcot</w:t>
            </w:r>
          </w:p>
        </w:tc>
        <w:tc>
          <w:tcPr>
            <w:tcW w:w="1568" w:type="pct"/>
          </w:tcPr>
          <w:p w14:paraId="7FE0BBA0" w14:textId="1012CE64" w:rsidR="003A30E3" w:rsidRPr="005348BF" w:rsidRDefault="003A30E3" w:rsidP="003A30E3">
            <w:pPr>
              <w:pStyle w:val="NoSpacing"/>
              <w:ind w:firstLine="0"/>
            </w:pPr>
            <w:r w:rsidRPr="005348BF">
              <w:t>3 (13.6)</w:t>
            </w:r>
          </w:p>
        </w:tc>
      </w:tr>
      <w:tr w:rsidR="003A30E3" w:rsidRPr="005348BF" w14:paraId="56D0A0B3" w14:textId="77777777" w:rsidTr="007C19D2">
        <w:tc>
          <w:tcPr>
            <w:tcW w:w="3432" w:type="pct"/>
            <w:gridSpan w:val="2"/>
          </w:tcPr>
          <w:p w14:paraId="0A6A5F4A" w14:textId="39AA3A5A" w:rsidR="003A30E3" w:rsidRPr="005348BF" w:rsidRDefault="003A30E3" w:rsidP="003A30E3">
            <w:pPr>
              <w:pStyle w:val="NoSpacing"/>
              <w:ind w:firstLine="0"/>
            </w:pPr>
            <w:r w:rsidRPr="00CD1399">
              <w:rPr>
                <w:b/>
                <w:bCs/>
              </w:rPr>
              <w:t xml:space="preserve">Perceived risk vs actual </w:t>
            </w:r>
            <w:proofErr w:type="spellStart"/>
            <w:r w:rsidRPr="00CD1399">
              <w:rPr>
                <w:b/>
                <w:bCs/>
              </w:rPr>
              <w:t>risk</w:t>
            </w:r>
            <w:r>
              <w:rPr>
                <w:b/>
                <w:bCs/>
                <w:vertAlign w:val="superscript"/>
              </w:rPr>
              <w:t>c</w:t>
            </w:r>
            <w:proofErr w:type="spellEnd"/>
          </w:p>
        </w:tc>
        <w:tc>
          <w:tcPr>
            <w:tcW w:w="1568" w:type="pct"/>
          </w:tcPr>
          <w:p w14:paraId="67E4FD27" w14:textId="69D06976" w:rsidR="003A30E3" w:rsidRPr="005348BF" w:rsidRDefault="003A30E3" w:rsidP="003A30E3">
            <w:pPr>
              <w:pStyle w:val="NoSpacing"/>
              <w:ind w:firstLine="0"/>
            </w:pPr>
          </w:p>
        </w:tc>
      </w:tr>
      <w:tr w:rsidR="003A30E3" w:rsidRPr="005348BF" w14:paraId="5999A7C0" w14:textId="77777777" w:rsidTr="007C19D2">
        <w:tc>
          <w:tcPr>
            <w:tcW w:w="744" w:type="pct"/>
          </w:tcPr>
          <w:p w14:paraId="1CB1E392" w14:textId="5441FBE0" w:rsidR="003A30E3" w:rsidRPr="00CD1399" w:rsidRDefault="003A30E3" w:rsidP="003A30E3">
            <w:pPr>
              <w:pStyle w:val="NoSpacing"/>
              <w:ind w:firstLine="0"/>
              <w:rPr>
                <w:b/>
                <w:bCs/>
                <w:vertAlign w:val="superscript"/>
              </w:rPr>
            </w:pPr>
          </w:p>
        </w:tc>
        <w:tc>
          <w:tcPr>
            <w:tcW w:w="2688" w:type="pct"/>
          </w:tcPr>
          <w:p w14:paraId="4279AE9E" w14:textId="3C53D5ED" w:rsidR="003A30E3" w:rsidRPr="005348BF" w:rsidRDefault="003A30E3" w:rsidP="00CD1399">
            <w:pPr>
              <w:pStyle w:val="NoSpacing"/>
              <w:ind w:firstLine="0"/>
            </w:pPr>
            <w:r w:rsidRPr="005348BF">
              <w:t>Underestimation</w:t>
            </w:r>
          </w:p>
        </w:tc>
        <w:tc>
          <w:tcPr>
            <w:tcW w:w="1568" w:type="pct"/>
          </w:tcPr>
          <w:p w14:paraId="56A7A20C" w14:textId="2DB3CE46" w:rsidR="003A30E3" w:rsidRPr="005348BF" w:rsidRDefault="003A30E3" w:rsidP="00CD1399">
            <w:pPr>
              <w:pStyle w:val="NoSpacing"/>
              <w:ind w:firstLine="0"/>
            </w:pPr>
            <w:r w:rsidRPr="005348BF">
              <w:t>7 (31.9)</w:t>
            </w:r>
          </w:p>
        </w:tc>
      </w:tr>
      <w:tr w:rsidR="003A30E3" w:rsidRPr="005348BF" w14:paraId="1033C417" w14:textId="77777777" w:rsidTr="007C19D2">
        <w:tc>
          <w:tcPr>
            <w:tcW w:w="744" w:type="pct"/>
          </w:tcPr>
          <w:p w14:paraId="4A08CABF" w14:textId="0268A2C3" w:rsidR="003A30E3" w:rsidRPr="005348BF" w:rsidRDefault="003A30E3" w:rsidP="003A30E3">
            <w:pPr>
              <w:pStyle w:val="NoSpacing"/>
              <w:ind w:firstLine="0"/>
            </w:pPr>
          </w:p>
        </w:tc>
        <w:tc>
          <w:tcPr>
            <w:tcW w:w="2688" w:type="pct"/>
          </w:tcPr>
          <w:p w14:paraId="1D49F3CE" w14:textId="7742B80A" w:rsidR="003A30E3" w:rsidRPr="005348BF" w:rsidRDefault="003A30E3" w:rsidP="003A30E3">
            <w:pPr>
              <w:pStyle w:val="NoSpacing"/>
              <w:ind w:firstLine="0"/>
            </w:pPr>
            <w:r w:rsidRPr="005348BF">
              <w:t>Accurate estimation</w:t>
            </w:r>
          </w:p>
        </w:tc>
        <w:tc>
          <w:tcPr>
            <w:tcW w:w="1568" w:type="pct"/>
          </w:tcPr>
          <w:p w14:paraId="7489D8B9" w14:textId="2D67E656" w:rsidR="003A30E3" w:rsidRPr="005348BF" w:rsidRDefault="003A30E3" w:rsidP="003A30E3">
            <w:pPr>
              <w:pStyle w:val="NoSpacing"/>
              <w:ind w:firstLine="0"/>
            </w:pPr>
            <w:r w:rsidRPr="005348BF">
              <w:t>9 (40.9)</w:t>
            </w:r>
          </w:p>
        </w:tc>
      </w:tr>
      <w:tr w:rsidR="003A30E3" w:rsidRPr="005348BF" w14:paraId="014B087D" w14:textId="77777777" w:rsidTr="007C19D2">
        <w:tc>
          <w:tcPr>
            <w:tcW w:w="744" w:type="pct"/>
          </w:tcPr>
          <w:p w14:paraId="6FD9E8DB" w14:textId="0338B2EA" w:rsidR="003A30E3" w:rsidRPr="005348BF" w:rsidRDefault="003A30E3" w:rsidP="003A30E3">
            <w:pPr>
              <w:pStyle w:val="NoSpacing"/>
              <w:ind w:firstLine="0"/>
            </w:pPr>
          </w:p>
        </w:tc>
        <w:tc>
          <w:tcPr>
            <w:tcW w:w="2688" w:type="pct"/>
          </w:tcPr>
          <w:p w14:paraId="0DEB5236" w14:textId="559B5AC2" w:rsidR="003A30E3" w:rsidRPr="005348BF" w:rsidRDefault="003A30E3" w:rsidP="003A30E3">
            <w:pPr>
              <w:pStyle w:val="NoSpacing"/>
              <w:ind w:firstLine="0"/>
            </w:pPr>
            <w:r w:rsidRPr="005348BF">
              <w:t>Overestimation</w:t>
            </w:r>
          </w:p>
        </w:tc>
        <w:tc>
          <w:tcPr>
            <w:tcW w:w="1568" w:type="pct"/>
          </w:tcPr>
          <w:p w14:paraId="10E3CEA5" w14:textId="74825662" w:rsidR="003A30E3" w:rsidRPr="005348BF" w:rsidRDefault="003A30E3" w:rsidP="003A30E3">
            <w:pPr>
              <w:pStyle w:val="NoSpacing"/>
              <w:ind w:firstLine="0"/>
            </w:pPr>
            <w:r w:rsidRPr="005348BF">
              <w:t>3 (13.6)</w:t>
            </w:r>
          </w:p>
        </w:tc>
      </w:tr>
      <w:tr w:rsidR="003A30E3" w:rsidRPr="005348BF" w14:paraId="0789AF6A" w14:textId="77777777" w:rsidTr="007C19D2">
        <w:tc>
          <w:tcPr>
            <w:tcW w:w="744" w:type="pct"/>
          </w:tcPr>
          <w:p w14:paraId="2D096CB0" w14:textId="7D337A8C" w:rsidR="003A30E3" w:rsidRPr="005348BF" w:rsidRDefault="003A30E3" w:rsidP="003A30E3">
            <w:pPr>
              <w:pStyle w:val="NoSpacing"/>
              <w:ind w:firstLine="0"/>
            </w:pPr>
          </w:p>
        </w:tc>
        <w:tc>
          <w:tcPr>
            <w:tcW w:w="2688" w:type="pct"/>
          </w:tcPr>
          <w:p w14:paraId="528CD404" w14:textId="77777777" w:rsidR="003A30E3" w:rsidRPr="005348BF" w:rsidRDefault="003A30E3" w:rsidP="003A30E3">
            <w:pPr>
              <w:pStyle w:val="NoSpacing"/>
              <w:ind w:firstLine="0"/>
            </w:pPr>
          </w:p>
        </w:tc>
        <w:tc>
          <w:tcPr>
            <w:tcW w:w="1568" w:type="pct"/>
          </w:tcPr>
          <w:p w14:paraId="2C676E7B" w14:textId="7BA828D5" w:rsidR="003A30E3" w:rsidRPr="005348BF" w:rsidRDefault="003A30E3" w:rsidP="003A30E3">
            <w:pPr>
              <w:pStyle w:val="NoSpacing"/>
              <w:ind w:firstLine="0"/>
            </w:pPr>
          </w:p>
        </w:tc>
      </w:tr>
    </w:tbl>
    <w:p w14:paraId="628E6F66" w14:textId="77777777" w:rsidR="00670D2D" w:rsidRPr="005348BF" w:rsidRDefault="00670D2D" w:rsidP="00670D2D">
      <w:pPr>
        <w:rPr>
          <w:rFonts w:ascii="Times New Roman" w:hAnsi="Times New Roman"/>
        </w:rPr>
      </w:pPr>
      <w:r w:rsidRPr="005348BF">
        <w:rPr>
          <w:rFonts w:ascii="Times New Roman" w:hAnsi="Times New Roman"/>
          <w:i/>
        </w:rPr>
        <w:t xml:space="preserve">Note: </w:t>
      </w:r>
      <w:r w:rsidRPr="005348BF">
        <w:rPr>
          <w:rFonts w:ascii="Times New Roman" w:hAnsi="Times New Roman"/>
        </w:rPr>
        <w:t>demographics listed include those of the participants (patients and carers) except for the health-related data which include information for the cared-for.</w:t>
      </w:r>
    </w:p>
    <w:p w14:paraId="518AA6B8" w14:textId="760985ED" w:rsidR="009B20DE" w:rsidRPr="00CD1399" w:rsidRDefault="00670D2D" w:rsidP="00670D2D">
      <w:pPr>
        <w:rPr>
          <w:rFonts w:ascii="Times New Roman" w:hAnsi="Times New Roman"/>
        </w:rPr>
      </w:pPr>
      <w:proofErr w:type="spellStart"/>
      <w:proofErr w:type="gramStart"/>
      <w:r w:rsidRPr="005348BF">
        <w:rPr>
          <w:rFonts w:ascii="Times New Roman" w:hAnsi="Times New Roman"/>
          <w:vertAlign w:val="superscript"/>
        </w:rPr>
        <w:t>a</w:t>
      </w:r>
      <w:proofErr w:type="spellEnd"/>
      <w:proofErr w:type="gramEnd"/>
      <w:r w:rsidR="009B20DE">
        <w:rPr>
          <w:rFonts w:ascii="Times New Roman" w:hAnsi="Times New Roman"/>
          <w:vertAlign w:val="superscript"/>
        </w:rPr>
        <w:t xml:space="preserve"> </w:t>
      </w:r>
      <w:r w:rsidR="006F1018">
        <w:rPr>
          <w:rFonts w:ascii="Times New Roman" w:hAnsi="Times New Roman"/>
        </w:rPr>
        <w:t>Index of Multiple Deprivation score: a relative measure of deprivation for a small geographic area (single postcode) in the UK</w:t>
      </w:r>
      <w:r w:rsidR="00E82916">
        <w:rPr>
          <w:rFonts w:ascii="Times New Roman" w:hAnsi="Times New Roman"/>
        </w:rPr>
        <w:t xml:space="preserve">. Scores </w:t>
      </w:r>
      <w:r w:rsidR="0023197C">
        <w:rPr>
          <w:rFonts w:ascii="Times New Roman" w:hAnsi="Times New Roman"/>
        </w:rPr>
        <w:t xml:space="preserve">range </w:t>
      </w:r>
      <w:r w:rsidR="00E82916">
        <w:rPr>
          <w:rFonts w:ascii="Times New Roman" w:hAnsi="Times New Roman"/>
        </w:rPr>
        <w:t>between 1 (most deprived) and 10 (least deprived).</w:t>
      </w:r>
    </w:p>
    <w:p w14:paraId="0D5479B8" w14:textId="6E0210D0" w:rsidR="00670D2D" w:rsidRPr="005348BF" w:rsidRDefault="009B20DE" w:rsidP="00670D2D">
      <w:pPr>
        <w:rPr>
          <w:rFonts w:ascii="Times New Roman" w:hAnsi="Times New Roman"/>
        </w:rPr>
      </w:pPr>
      <w:proofErr w:type="spellStart"/>
      <w:r w:rsidRPr="00CD1399">
        <w:rPr>
          <w:rFonts w:ascii="Times New Roman" w:hAnsi="Times New Roman"/>
          <w:vertAlign w:val="superscript"/>
        </w:rPr>
        <w:t>b</w:t>
      </w:r>
      <w:r w:rsidR="00670D2D" w:rsidRPr="005348BF">
        <w:rPr>
          <w:rFonts w:ascii="Times New Roman" w:hAnsi="Times New Roman"/>
        </w:rPr>
        <w:t>Self</w:t>
      </w:r>
      <w:proofErr w:type="spellEnd"/>
      <w:r w:rsidR="00670D2D" w:rsidRPr="005348BF">
        <w:rPr>
          <w:rFonts w:ascii="Times New Roman" w:hAnsi="Times New Roman"/>
        </w:rPr>
        <w:t>-report of symptoms usually exceeds diagnosis and participants often unsure or in denial. Responses were vague. Where a range was given, an average has been used, where response was “at least x years”, x has been used.</w:t>
      </w:r>
    </w:p>
    <w:p w14:paraId="7CCE3D44" w14:textId="0C2776AA" w:rsidR="00670D2D" w:rsidRDefault="009B20DE" w:rsidP="00670D2D">
      <w:pPr>
        <w:rPr>
          <w:rFonts w:ascii="Times New Roman" w:hAnsi="Times New Roman"/>
        </w:rPr>
      </w:pPr>
      <w:proofErr w:type="spellStart"/>
      <w:r>
        <w:rPr>
          <w:rFonts w:ascii="Times New Roman" w:hAnsi="Times New Roman"/>
          <w:vertAlign w:val="superscript"/>
        </w:rPr>
        <w:t>c</w:t>
      </w:r>
      <w:r w:rsidR="00670D2D" w:rsidRPr="005348BF">
        <w:rPr>
          <w:rFonts w:ascii="Times New Roman" w:hAnsi="Times New Roman"/>
        </w:rPr>
        <w:t>Participants</w:t>
      </w:r>
      <w:proofErr w:type="spellEnd"/>
      <w:r w:rsidR="00670D2D" w:rsidRPr="005348BF">
        <w:rPr>
          <w:rFonts w:ascii="Times New Roman" w:hAnsi="Times New Roman"/>
        </w:rPr>
        <w:t xml:space="preserve"> were asked if they thought their risk for another ulcer was low, medium or high, and this was compared with the NICE guidelines risk levels informed by their self-reported presence of neuropathy, and history of ulcer.</w:t>
      </w:r>
    </w:p>
    <w:p w14:paraId="276C32C1" w14:textId="77777777" w:rsidR="00670D2D" w:rsidRDefault="00670D2D" w:rsidP="00670D2D">
      <w:pPr>
        <w:rPr>
          <w:rFonts w:ascii="Times New Roman" w:hAnsi="Times New Roman"/>
        </w:rPr>
      </w:pPr>
    </w:p>
    <w:p w14:paraId="5CA03BB7" w14:textId="10E0A8A5" w:rsidR="00670D2D" w:rsidRPr="005348BF" w:rsidRDefault="00670D2D" w:rsidP="00670D2D">
      <w:pPr>
        <w:rPr>
          <w:rFonts w:ascii="Times New Roman" w:hAnsi="Times New Roman"/>
        </w:rPr>
      </w:pPr>
      <w:r w:rsidRPr="005348BF">
        <w:rPr>
          <w:rFonts w:ascii="Times New Roman" w:hAnsi="Times New Roman"/>
        </w:rPr>
        <w:t>A total of 6 Health and Care Professions Council registered podiatrists were recruited. All currently worked in England (n=5) or Scotland (n=1), in NHS (n=5) and academia (n=1), participants had previous experience working in public and private healthcare systems as well as working overseas. Participants specialised in wound care (n-5) and musculoskeletal problems (n=1).</w:t>
      </w:r>
    </w:p>
    <w:p w14:paraId="3C629EE7" w14:textId="3EBD33D1" w:rsidR="00670D2D" w:rsidRPr="00CD1399" w:rsidRDefault="004A0599" w:rsidP="00CD1399">
      <w:pPr>
        <w:pStyle w:val="Heading3"/>
      </w:pPr>
      <w:r>
        <w:t>Findings:</w:t>
      </w:r>
    </w:p>
    <w:p w14:paraId="6BC1D491" w14:textId="10B55305" w:rsidR="00626594" w:rsidRPr="005348BF" w:rsidRDefault="00626594" w:rsidP="00626594">
      <w:pPr>
        <w:rPr>
          <w:rFonts w:ascii="Times New Roman" w:hAnsi="Times New Roman"/>
          <w:lang w:val="en-US"/>
        </w:rPr>
      </w:pPr>
      <w:r w:rsidRPr="005348BF">
        <w:rPr>
          <w:rFonts w:ascii="Times New Roman" w:hAnsi="Times New Roman"/>
          <w:lang w:val="en-US"/>
        </w:rPr>
        <w:t xml:space="preserve">This section presents a thematic analysis of participant feedback on the design concept of this device. Three themes were developed: patient buy-in, effective engagement, and sustained use. Each theme is split into two subthemes, the first highlighting a contextual challenge, the second presenting participant preferences for the intervention related to that challenge. </w:t>
      </w:r>
    </w:p>
    <w:p w14:paraId="372329E1" w14:textId="77777777" w:rsidR="00626594" w:rsidRPr="005348BF" w:rsidRDefault="00626594" w:rsidP="00626594">
      <w:pPr>
        <w:rPr>
          <w:rFonts w:ascii="Times New Roman" w:hAnsi="Times New Roman"/>
          <w:lang w:val="en-US"/>
        </w:rPr>
      </w:pPr>
    </w:p>
    <w:p w14:paraId="738C9F17" w14:textId="7BD36A15" w:rsidR="003A5ADB" w:rsidRPr="005348BF" w:rsidRDefault="003A5ADB" w:rsidP="003A5ADB">
      <w:pPr>
        <w:rPr>
          <w:rFonts w:ascii="Times New Roman" w:hAnsi="Times New Roman"/>
          <w:lang w:val="en-US"/>
        </w:rPr>
      </w:pPr>
      <w:r w:rsidRPr="005348BF">
        <w:rPr>
          <w:rFonts w:ascii="Times New Roman" w:hAnsi="Times New Roman"/>
          <w:lang w:val="en-US"/>
        </w:rPr>
        <w:t xml:space="preserve">On presentation of the design concept, many participants </w:t>
      </w:r>
      <w:r w:rsidR="00DE3181">
        <w:rPr>
          <w:rFonts w:ascii="Times New Roman" w:hAnsi="Times New Roman"/>
          <w:lang w:val="en-US"/>
        </w:rPr>
        <w:t>appeared</w:t>
      </w:r>
      <w:r w:rsidR="00DE3181" w:rsidRPr="005348BF">
        <w:rPr>
          <w:rFonts w:ascii="Times New Roman" w:hAnsi="Times New Roman"/>
          <w:lang w:val="en-US"/>
        </w:rPr>
        <w:t xml:space="preserve"> </w:t>
      </w:r>
      <w:r w:rsidR="00AC44D4">
        <w:rPr>
          <w:rFonts w:ascii="Times New Roman" w:hAnsi="Times New Roman"/>
          <w:lang w:val="en-US"/>
        </w:rPr>
        <w:t>surprised</w:t>
      </w:r>
      <w:r w:rsidR="00AC44D4" w:rsidRPr="005348BF">
        <w:rPr>
          <w:rFonts w:ascii="Times New Roman" w:hAnsi="Times New Roman"/>
          <w:lang w:val="en-US"/>
        </w:rPr>
        <w:t xml:space="preserve"> </w:t>
      </w:r>
      <w:r w:rsidRPr="005348BF">
        <w:rPr>
          <w:rFonts w:ascii="Times New Roman" w:hAnsi="Times New Roman"/>
          <w:lang w:val="en-US"/>
        </w:rPr>
        <w:t>that such a technology might exist</w:t>
      </w:r>
      <w:r w:rsidR="00AE4143" w:rsidRPr="005348BF">
        <w:rPr>
          <w:rFonts w:ascii="Times New Roman" w:hAnsi="Times New Roman"/>
          <w:lang w:val="en-US"/>
        </w:rPr>
        <w:t xml:space="preserve">, </w:t>
      </w:r>
      <w:r w:rsidR="0090620F">
        <w:rPr>
          <w:rFonts w:ascii="Times New Roman" w:hAnsi="Times New Roman"/>
          <w:lang w:val="en-US"/>
        </w:rPr>
        <w:t>with comments such as</w:t>
      </w:r>
      <w:r w:rsidR="00AB7395">
        <w:rPr>
          <w:rFonts w:ascii="Times New Roman" w:hAnsi="Times New Roman"/>
          <w:lang w:val="en-US"/>
        </w:rPr>
        <w:t>,</w:t>
      </w:r>
      <w:r w:rsidR="0090620F">
        <w:rPr>
          <w:rFonts w:ascii="Times New Roman" w:hAnsi="Times New Roman"/>
          <w:lang w:val="en-US"/>
        </w:rPr>
        <w:t xml:space="preserve"> </w:t>
      </w:r>
      <w:r w:rsidR="00AE4143" w:rsidRPr="005348BF">
        <w:rPr>
          <w:rFonts w:ascii="Times New Roman" w:hAnsi="Times New Roman"/>
          <w:lang w:val="en-US"/>
        </w:rPr>
        <w:t>“it would be a revolution</w:t>
      </w:r>
      <w:r w:rsidR="00541EF6" w:rsidRPr="005348BF">
        <w:rPr>
          <w:rFonts w:ascii="Times New Roman" w:hAnsi="Times New Roman"/>
          <w:lang w:val="en-US"/>
        </w:rPr>
        <w:t>,</w:t>
      </w:r>
      <w:r w:rsidR="00AE4143" w:rsidRPr="005348BF">
        <w:rPr>
          <w:rFonts w:ascii="Times New Roman" w:hAnsi="Times New Roman"/>
          <w:lang w:val="en-US"/>
        </w:rPr>
        <w:t xml:space="preserve"> if it could work” (P17)</w:t>
      </w:r>
      <w:r w:rsidRPr="005348BF">
        <w:rPr>
          <w:rFonts w:ascii="Times New Roman" w:hAnsi="Times New Roman"/>
          <w:lang w:val="en-US"/>
        </w:rPr>
        <w:t>. The subsequent disbelief yielded questions and doubts about the sensitivity of the device.</w:t>
      </w:r>
    </w:p>
    <w:p w14:paraId="74C021A0" w14:textId="77777777" w:rsidR="003A5ADB" w:rsidRPr="005348BF" w:rsidRDefault="003A5ADB" w:rsidP="003A5ADB">
      <w:pPr>
        <w:rPr>
          <w:rFonts w:ascii="Times New Roman" w:hAnsi="Times New Roman"/>
          <w:lang w:val="en-US"/>
        </w:rPr>
      </w:pPr>
    </w:p>
    <w:p w14:paraId="09D6E31A" w14:textId="77777777" w:rsidR="003A5ADB" w:rsidRPr="005348BF" w:rsidRDefault="003A5ADB" w:rsidP="003A5ADB">
      <w:pPr>
        <w:ind w:left="284" w:right="284"/>
        <w:rPr>
          <w:rFonts w:ascii="Times New Roman" w:hAnsi="Times New Roman"/>
          <w:lang w:val="en-US"/>
        </w:rPr>
      </w:pPr>
      <w:r w:rsidRPr="005348BF">
        <w:rPr>
          <w:rFonts w:ascii="Times New Roman" w:hAnsi="Times New Roman"/>
          <w:lang w:val="en-US"/>
        </w:rPr>
        <w:t>“</w:t>
      </w:r>
      <w:proofErr w:type="gramStart"/>
      <w:r w:rsidRPr="005348BF">
        <w:rPr>
          <w:rFonts w:ascii="Times New Roman" w:hAnsi="Times New Roman"/>
          <w:lang w:val="en-US"/>
        </w:rPr>
        <w:t>you</w:t>
      </w:r>
      <w:proofErr w:type="gramEnd"/>
      <w:r w:rsidRPr="005348BF">
        <w:rPr>
          <w:rFonts w:ascii="Times New Roman" w:hAnsi="Times New Roman"/>
          <w:lang w:val="en-US"/>
        </w:rPr>
        <w:t xml:space="preserve"> know, a beep every five minutes you’re just </w:t>
      </w:r>
      <w:proofErr w:type="spellStart"/>
      <w:r w:rsidRPr="005348BF">
        <w:rPr>
          <w:rFonts w:ascii="Times New Roman" w:hAnsi="Times New Roman"/>
          <w:lang w:val="en-US"/>
        </w:rPr>
        <w:t>gonna</w:t>
      </w:r>
      <w:proofErr w:type="spellEnd"/>
      <w:r w:rsidRPr="005348BF">
        <w:rPr>
          <w:rFonts w:ascii="Times New Roman" w:hAnsi="Times New Roman"/>
          <w:lang w:val="en-US"/>
        </w:rPr>
        <w:t xml:space="preserve"> get plain fed up with it aren’t you? And then if you don’t find anything, you know your faith in the product is just going to diminish” (P16)</w:t>
      </w:r>
    </w:p>
    <w:p w14:paraId="13D3062F" w14:textId="77777777" w:rsidR="003A5ADB" w:rsidRPr="005348BF" w:rsidRDefault="003A5ADB" w:rsidP="003A5ADB">
      <w:pPr>
        <w:ind w:right="284"/>
        <w:rPr>
          <w:rFonts w:ascii="Times New Roman" w:hAnsi="Times New Roman"/>
          <w:lang w:val="en-US"/>
        </w:rPr>
      </w:pPr>
    </w:p>
    <w:p w14:paraId="4393DC2B" w14:textId="05F077D8" w:rsidR="00172FB1" w:rsidRPr="005348BF" w:rsidRDefault="003A5ADB" w:rsidP="003A5ADB">
      <w:pPr>
        <w:rPr>
          <w:rFonts w:ascii="Times New Roman" w:hAnsi="Times New Roman"/>
          <w:lang w:val="en-US"/>
        </w:rPr>
      </w:pPr>
      <w:r w:rsidRPr="005348BF">
        <w:rPr>
          <w:rFonts w:ascii="Times New Roman" w:hAnsi="Times New Roman"/>
          <w:lang w:val="en-US"/>
        </w:rPr>
        <w:t xml:space="preserve">This concern was, understandably a pivotal factor for acceptability. As such, participants were asked to imagine using a device that was perfectly calibrated to them. </w:t>
      </w:r>
      <w:r w:rsidR="008405CB" w:rsidRPr="005348BF">
        <w:rPr>
          <w:rFonts w:ascii="Times New Roman" w:hAnsi="Times New Roman"/>
          <w:lang w:val="en-US"/>
        </w:rPr>
        <w:t>The remainder of this section describes the themes in detail with quotations from participants.</w:t>
      </w:r>
    </w:p>
    <w:p w14:paraId="42059387" w14:textId="59568D08" w:rsidR="00977BB2" w:rsidRPr="005348BF" w:rsidRDefault="00E070E8" w:rsidP="005348BF">
      <w:pPr>
        <w:pStyle w:val="Heading3"/>
        <w:rPr>
          <w:lang w:val="en-US"/>
        </w:rPr>
      </w:pPr>
      <w:proofErr w:type="gramStart"/>
      <w:r w:rsidRPr="005348BF">
        <w:rPr>
          <w:lang w:val="en-US"/>
        </w:rPr>
        <w:t>Patient</w:t>
      </w:r>
      <w:proofErr w:type="gramEnd"/>
      <w:r w:rsidRPr="005348BF">
        <w:rPr>
          <w:lang w:val="en-US"/>
        </w:rPr>
        <w:t xml:space="preserve"> buy-in</w:t>
      </w:r>
    </w:p>
    <w:p w14:paraId="7DDC183F" w14:textId="5E798A7F" w:rsidR="00977BB2" w:rsidRPr="005348BF" w:rsidRDefault="00EE03EF" w:rsidP="005348BF">
      <w:pPr>
        <w:pStyle w:val="Heading4"/>
        <w:rPr>
          <w:lang w:val="en-US"/>
        </w:rPr>
      </w:pPr>
      <w:r w:rsidRPr="005348BF">
        <w:rPr>
          <w:lang w:val="en-US"/>
        </w:rPr>
        <w:t xml:space="preserve">Lack of </w:t>
      </w:r>
      <w:r w:rsidRPr="005348BF">
        <w:t>awareness</w:t>
      </w:r>
      <w:r w:rsidRPr="005348BF">
        <w:rPr>
          <w:lang w:val="en-US"/>
        </w:rPr>
        <w:t xml:space="preserve"> of risk</w:t>
      </w:r>
    </w:p>
    <w:p w14:paraId="1603A3ED" w14:textId="5AE38896" w:rsidR="0041107B" w:rsidRPr="005348BF" w:rsidRDefault="0041107B" w:rsidP="0041107B">
      <w:pPr>
        <w:tabs>
          <w:tab w:val="left" w:pos="2700"/>
        </w:tabs>
        <w:rPr>
          <w:rFonts w:ascii="Times New Roman" w:hAnsi="Times New Roman"/>
        </w:rPr>
      </w:pPr>
      <w:r w:rsidRPr="005348BF">
        <w:rPr>
          <w:rFonts w:ascii="Times New Roman" w:hAnsi="Times New Roman"/>
        </w:rPr>
        <w:t xml:space="preserve">Although most participants considered the idea of the sock </w:t>
      </w:r>
      <w:r w:rsidR="00F16442" w:rsidRPr="005348BF">
        <w:rPr>
          <w:rFonts w:ascii="Times New Roman" w:hAnsi="Times New Roman"/>
        </w:rPr>
        <w:t xml:space="preserve">to be </w:t>
      </w:r>
      <w:r w:rsidRPr="005348BF">
        <w:rPr>
          <w:rFonts w:ascii="Times New Roman" w:hAnsi="Times New Roman"/>
        </w:rPr>
        <w:t xml:space="preserve">interesting, participants who judged themselves to be lower risk for </w:t>
      </w:r>
      <w:proofErr w:type="gramStart"/>
      <w:r w:rsidRPr="005348BF">
        <w:rPr>
          <w:rFonts w:ascii="Times New Roman" w:hAnsi="Times New Roman"/>
        </w:rPr>
        <w:t>ulceration, or</w:t>
      </w:r>
      <w:proofErr w:type="gramEnd"/>
      <w:r w:rsidRPr="005348BF">
        <w:rPr>
          <w:rFonts w:ascii="Times New Roman" w:hAnsi="Times New Roman"/>
        </w:rPr>
        <w:t xml:space="preserve"> doubted that rubbing was a cause of foot injury for them</w:t>
      </w:r>
      <w:r w:rsidR="002051EF" w:rsidRPr="005348BF">
        <w:rPr>
          <w:rFonts w:ascii="Times New Roman" w:hAnsi="Times New Roman"/>
        </w:rPr>
        <w:t>,</w:t>
      </w:r>
      <w:r w:rsidRPr="005348BF">
        <w:rPr>
          <w:rFonts w:ascii="Times New Roman" w:hAnsi="Times New Roman"/>
        </w:rPr>
        <w:t xml:space="preserve"> needed more persuading.</w:t>
      </w:r>
    </w:p>
    <w:p w14:paraId="24B47F6F" w14:textId="77777777" w:rsidR="0041107B" w:rsidRPr="005348BF" w:rsidRDefault="0041107B" w:rsidP="0041107B">
      <w:pPr>
        <w:tabs>
          <w:tab w:val="left" w:pos="2700"/>
        </w:tabs>
        <w:rPr>
          <w:rFonts w:ascii="Times New Roman" w:hAnsi="Times New Roman"/>
        </w:rPr>
      </w:pPr>
    </w:p>
    <w:p w14:paraId="3B8991FA" w14:textId="7FDF9B59" w:rsidR="0041107B" w:rsidRPr="005348BF" w:rsidRDefault="0041107B" w:rsidP="0041107B">
      <w:pPr>
        <w:ind w:left="284" w:right="284"/>
        <w:rPr>
          <w:rFonts w:ascii="Times New Roman" w:hAnsi="Times New Roman"/>
        </w:rPr>
      </w:pPr>
      <w:r w:rsidRPr="005348BF">
        <w:rPr>
          <w:rFonts w:ascii="Times New Roman" w:hAnsi="Times New Roman"/>
        </w:rPr>
        <w:t>“</w:t>
      </w:r>
      <w:r w:rsidR="001B786D" w:rsidRPr="005348BF">
        <w:rPr>
          <w:rFonts w:ascii="Times New Roman" w:hAnsi="Times New Roman"/>
        </w:rPr>
        <w:t>Would I say I would go out and buy a pair of those socks? Not necessarily, because I don't think I need to</w:t>
      </w:r>
      <w:r w:rsidR="00CC60FC" w:rsidRPr="005348BF">
        <w:rPr>
          <w:rFonts w:ascii="Times New Roman" w:hAnsi="Times New Roman"/>
        </w:rPr>
        <w:t>”</w:t>
      </w:r>
      <w:r w:rsidR="001B786D" w:rsidRPr="005348BF">
        <w:rPr>
          <w:rFonts w:ascii="Times New Roman" w:hAnsi="Times New Roman"/>
        </w:rPr>
        <w:t xml:space="preserve"> </w:t>
      </w:r>
      <w:r w:rsidRPr="005348BF">
        <w:rPr>
          <w:rFonts w:ascii="Times New Roman" w:hAnsi="Times New Roman"/>
        </w:rPr>
        <w:t>(P</w:t>
      </w:r>
      <w:r w:rsidR="001B786D" w:rsidRPr="005348BF">
        <w:rPr>
          <w:rFonts w:ascii="Times New Roman" w:hAnsi="Times New Roman"/>
        </w:rPr>
        <w:t>8</w:t>
      </w:r>
      <w:r w:rsidRPr="005348BF">
        <w:rPr>
          <w:rFonts w:ascii="Times New Roman" w:hAnsi="Times New Roman"/>
        </w:rPr>
        <w:t>)</w:t>
      </w:r>
    </w:p>
    <w:p w14:paraId="27B1F6B1" w14:textId="77777777" w:rsidR="0041107B" w:rsidRPr="005348BF" w:rsidRDefault="0041107B" w:rsidP="0041107B">
      <w:pPr>
        <w:ind w:right="284"/>
        <w:rPr>
          <w:rFonts w:ascii="Times New Roman" w:hAnsi="Times New Roman"/>
        </w:rPr>
      </w:pPr>
    </w:p>
    <w:p w14:paraId="2B6563ED" w14:textId="4D29EACB" w:rsidR="0050495E" w:rsidRPr="005348BF" w:rsidRDefault="002F00CD" w:rsidP="0050495E">
      <w:pPr>
        <w:tabs>
          <w:tab w:val="left" w:pos="2700"/>
        </w:tabs>
        <w:rPr>
          <w:rFonts w:ascii="Times New Roman" w:hAnsi="Times New Roman"/>
        </w:rPr>
      </w:pPr>
      <w:r w:rsidRPr="00236488">
        <w:rPr>
          <w:rFonts w:ascii="Times New Roman" w:hAnsi="Times New Roman"/>
          <w:color w:val="212529"/>
          <w:shd w:val="clear" w:color="auto" w:fill="FFFFFF"/>
        </w:rPr>
        <w:t>The device is designed to target loss of sensation caused by diabetic neuropathy,</w:t>
      </w:r>
      <w:r>
        <w:rPr>
          <w:color w:val="212529"/>
          <w:shd w:val="clear" w:color="auto" w:fill="FFFFFF"/>
        </w:rPr>
        <w:t xml:space="preserve"> </w:t>
      </w:r>
      <w:r w:rsidR="00DD3951" w:rsidRPr="005348BF">
        <w:rPr>
          <w:rFonts w:ascii="Times New Roman" w:hAnsi="Times New Roman"/>
        </w:rPr>
        <w:t>and yet it</w:t>
      </w:r>
      <w:r w:rsidR="0050495E" w:rsidRPr="005348BF">
        <w:rPr>
          <w:rFonts w:ascii="Times New Roman" w:hAnsi="Times New Roman"/>
        </w:rPr>
        <w:t xml:space="preserve"> was particularly challenging </w:t>
      </w:r>
      <w:r>
        <w:rPr>
          <w:rFonts w:ascii="Times New Roman" w:hAnsi="Times New Roman"/>
        </w:rPr>
        <w:t xml:space="preserve">symptom </w:t>
      </w:r>
      <w:r w:rsidR="0050495E" w:rsidRPr="005348BF">
        <w:rPr>
          <w:rFonts w:ascii="Times New Roman" w:hAnsi="Times New Roman"/>
        </w:rPr>
        <w:t xml:space="preserve">for participants to make sense of and describe. </w:t>
      </w:r>
      <w:r w:rsidR="00EC7145" w:rsidRPr="005348BF">
        <w:rPr>
          <w:rFonts w:ascii="Times New Roman" w:hAnsi="Times New Roman"/>
        </w:rPr>
        <w:t xml:space="preserve">Where </w:t>
      </w:r>
      <w:r w:rsidR="0050495E" w:rsidRPr="005348BF">
        <w:rPr>
          <w:rFonts w:ascii="Times New Roman" w:hAnsi="Times New Roman"/>
        </w:rPr>
        <w:t xml:space="preserve">participants believed they had </w:t>
      </w:r>
      <w:r w:rsidR="00057E72" w:rsidRPr="005348BF">
        <w:rPr>
          <w:rFonts w:ascii="Times New Roman" w:hAnsi="Times New Roman"/>
        </w:rPr>
        <w:t xml:space="preserve">sensation </w:t>
      </w:r>
      <w:r w:rsidR="00EC7145" w:rsidRPr="005348BF">
        <w:rPr>
          <w:rFonts w:ascii="Times New Roman" w:hAnsi="Times New Roman"/>
        </w:rPr>
        <w:t>in their feet</w:t>
      </w:r>
      <w:r w:rsidR="0050495E" w:rsidRPr="005348BF">
        <w:rPr>
          <w:rFonts w:ascii="Times New Roman" w:hAnsi="Times New Roman"/>
        </w:rPr>
        <w:t xml:space="preserve">, the diagnosis of neuropathy could be </w:t>
      </w:r>
      <w:r w:rsidR="0032281E" w:rsidRPr="005348BF">
        <w:rPr>
          <w:rFonts w:ascii="Times New Roman" w:hAnsi="Times New Roman"/>
        </w:rPr>
        <w:t>more challenging</w:t>
      </w:r>
      <w:r w:rsidR="00177D83" w:rsidRPr="005348BF">
        <w:rPr>
          <w:rFonts w:ascii="Times New Roman" w:hAnsi="Times New Roman"/>
        </w:rPr>
        <w:t xml:space="preserve"> to accept cognitively</w:t>
      </w:r>
      <w:r w:rsidR="00324D27" w:rsidRPr="005348BF">
        <w:rPr>
          <w:rFonts w:ascii="Times New Roman" w:hAnsi="Times New Roman"/>
        </w:rPr>
        <w:t>, while t</w:t>
      </w:r>
      <w:r w:rsidR="0050495E" w:rsidRPr="005348BF">
        <w:rPr>
          <w:rFonts w:ascii="Times New Roman" w:hAnsi="Times New Roman"/>
        </w:rPr>
        <w:t>he association with loss or inadequacy could also be difficult to accept emotionally.</w:t>
      </w:r>
    </w:p>
    <w:p w14:paraId="6BB73A8F" w14:textId="77777777" w:rsidR="0050495E" w:rsidRPr="005348BF" w:rsidRDefault="0050495E" w:rsidP="0050495E">
      <w:pPr>
        <w:tabs>
          <w:tab w:val="left" w:pos="2700"/>
        </w:tabs>
        <w:rPr>
          <w:rFonts w:ascii="Times New Roman" w:hAnsi="Times New Roman"/>
        </w:rPr>
      </w:pPr>
    </w:p>
    <w:p w14:paraId="6F4E7A61" w14:textId="168C1124" w:rsidR="0050495E" w:rsidRPr="005348BF" w:rsidRDefault="0050495E" w:rsidP="0050495E">
      <w:pPr>
        <w:ind w:left="284" w:right="284"/>
        <w:rPr>
          <w:rFonts w:ascii="Times New Roman" w:hAnsi="Times New Roman"/>
        </w:rPr>
      </w:pPr>
      <w:r w:rsidRPr="005348BF">
        <w:rPr>
          <w:rFonts w:ascii="Times New Roman" w:hAnsi="Times New Roman"/>
        </w:rPr>
        <w:lastRenderedPageBreak/>
        <w:t>“</w:t>
      </w:r>
      <w:r w:rsidR="008937A2" w:rsidRPr="005348BF">
        <w:rPr>
          <w:rFonts w:ascii="Times New Roman" w:hAnsi="Times New Roman"/>
        </w:rPr>
        <w:t>Y</w:t>
      </w:r>
      <w:r w:rsidRPr="005348BF">
        <w:rPr>
          <w:rFonts w:ascii="Times New Roman" w:hAnsi="Times New Roman"/>
        </w:rPr>
        <w:t>ou lose</w:t>
      </w:r>
      <w:r w:rsidR="003D7594" w:rsidRPr="005348BF">
        <w:rPr>
          <w:rFonts w:ascii="Times New Roman" w:hAnsi="Times New Roman"/>
        </w:rPr>
        <w:t xml:space="preserve"> s</w:t>
      </w:r>
      <w:r w:rsidRPr="005348BF">
        <w:rPr>
          <w:rFonts w:ascii="Times New Roman" w:hAnsi="Times New Roman"/>
        </w:rPr>
        <w:t>ensitivity in your feet to different degrees, I mean as far as I'm concerned</w:t>
      </w:r>
      <w:r w:rsidR="00EC7145" w:rsidRPr="005348BF">
        <w:rPr>
          <w:rFonts w:ascii="Times New Roman" w:hAnsi="Times New Roman"/>
        </w:rPr>
        <w:t>,</w:t>
      </w:r>
      <w:r w:rsidRPr="005348BF">
        <w:rPr>
          <w:rFonts w:ascii="Times New Roman" w:hAnsi="Times New Roman"/>
        </w:rPr>
        <w:t xml:space="preserve"> I fail the medical test where they put a hair across your feet to designate if there's any feeling there, so I fail that, and I failed it for a long time, however in terms of if I stood on something</w:t>
      </w:r>
      <w:r w:rsidR="000320FB" w:rsidRPr="005348BF">
        <w:rPr>
          <w:rFonts w:ascii="Times New Roman" w:hAnsi="Times New Roman"/>
        </w:rPr>
        <w:t>,</w:t>
      </w:r>
      <w:r w:rsidRPr="005348BF">
        <w:rPr>
          <w:rFonts w:ascii="Times New Roman" w:hAnsi="Times New Roman"/>
        </w:rPr>
        <w:t xml:space="preserve"> or if can I feel the pedals in the car</w:t>
      </w:r>
      <w:r w:rsidR="000320FB" w:rsidRPr="005348BF">
        <w:rPr>
          <w:rFonts w:ascii="Times New Roman" w:hAnsi="Times New Roman"/>
        </w:rPr>
        <w:t>, y</w:t>
      </w:r>
      <w:r w:rsidRPr="005348BF">
        <w:rPr>
          <w:rFonts w:ascii="Times New Roman" w:hAnsi="Times New Roman"/>
        </w:rPr>
        <w:t>es, I can.” (P8)</w:t>
      </w:r>
    </w:p>
    <w:p w14:paraId="79C7E3E0" w14:textId="77777777" w:rsidR="0050495E" w:rsidRPr="005348BF" w:rsidRDefault="0050495E" w:rsidP="0041107B">
      <w:pPr>
        <w:rPr>
          <w:rFonts w:ascii="Times New Roman" w:hAnsi="Times New Roman"/>
        </w:rPr>
      </w:pPr>
    </w:p>
    <w:p w14:paraId="7151BA17" w14:textId="48B590D8" w:rsidR="0041107B" w:rsidRPr="005348BF" w:rsidRDefault="0041107B" w:rsidP="0041107B">
      <w:pPr>
        <w:rPr>
          <w:rFonts w:ascii="Times New Roman" w:hAnsi="Times New Roman"/>
        </w:rPr>
      </w:pPr>
      <w:r w:rsidRPr="005348BF">
        <w:rPr>
          <w:rFonts w:ascii="Times New Roman" w:hAnsi="Times New Roman"/>
        </w:rPr>
        <w:t xml:space="preserve">The podiatrist group also noted challenges with limited patient awareness and acceptance of risk, </w:t>
      </w:r>
      <w:r w:rsidR="006C2B31" w:rsidRPr="005348BF">
        <w:rPr>
          <w:rFonts w:ascii="Times New Roman" w:hAnsi="Times New Roman"/>
        </w:rPr>
        <w:t xml:space="preserve">“they’re in denial about a lot of things” (Pod 3) </w:t>
      </w:r>
      <w:r w:rsidRPr="005348BF">
        <w:rPr>
          <w:rFonts w:ascii="Times New Roman" w:hAnsi="Times New Roman"/>
        </w:rPr>
        <w:t xml:space="preserve">and consequent issues engaging these patients </w:t>
      </w:r>
      <w:r w:rsidR="003758A1" w:rsidRPr="005348BF">
        <w:rPr>
          <w:rFonts w:ascii="Times New Roman" w:hAnsi="Times New Roman"/>
        </w:rPr>
        <w:t xml:space="preserve">to actively participate in their foot health management </w:t>
      </w:r>
      <w:r w:rsidR="00C44125" w:rsidRPr="005348BF">
        <w:rPr>
          <w:rFonts w:ascii="Times New Roman" w:hAnsi="Times New Roman"/>
        </w:rPr>
        <w:t>“it's a cohort of patients who don't even do the basic kind of self-care stuff” (Pod 1)</w:t>
      </w:r>
      <w:r w:rsidRPr="005348BF">
        <w:rPr>
          <w:rFonts w:ascii="Times New Roman" w:hAnsi="Times New Roman"/>
        </w:rPr>
        <w:t xml:space="preserve">. </w:t>
      </w:r>
      <w:r w:rsidR="001C13CD" w:rsidRPr="005348BF">
        <w:rPr>
          <w:rFonts w:ascii="Times New Roman" w:hAnsi="Times New Roman"/>
        </w:rPr>
        <w:t>Despite</w:t>
      </w:r>
      <w:r w:rsidRPr="005348BF">
        <w:rPr>
          <w:rFonts w:ascii="Times New Roman" w:hAnsi="Times New Roman"/>
        </w:rPr>
        <w:t xml:space="preserve"> efforts to educate their patients in clinic, </w:t>
      </w:r>
      <w:r w:rsidR="00F60182" w:rsidRPr="005348BF">
        <w:rPr>
          <w:rFonts w:ascii="Times New Roman" w:hAnsi="Times New Roman"/>
        </w:rPr>
        <w:t>they were</w:t>
      </w:r>
      <w:r w:rsidRPr="005348BF">
        <w:rPr>
          <w:rFonts w:ascii="Times New Roman" w:hAnsi="Times New Roman"/>
        </w:rPr>
        <w:t xml:space="preserve"> aware that many of their patients struggled to perform the self-care instructions at home. </w:t>
      </w:r>
    </w:p>
    <w:p w14:paraId="675D03BB" w14:textId="77777777" w:rsidR="0041107B" w:rsidRPr="005348BF" w:rsidRDefault="0041107B" w:rsidP="0041107B">
      <w:pPr>
        <w:rPr>
          <w:rFonts w:ascii="Times New Roman" w:hAnsi="Times New Roman"/>
        </w:rPr>
      </w:pPr>
    </w:p>
    <w:p w14:paraId="4F492B32" w14:textId="3BD49B0A" w:rsidR="005A20BE" w:rsidRPr="005348BF" w:rsidRDefault="0041107B" w:rsidP="001E720A">
      <w:pPr>
        <w:ind w:left="284" w:right="284"/>
        <w:rPr>
          <w:rFonts w:ascii="Times New Roman" w:hAnsi="Times New Roman"/>
        </w:rPr>
      </w:pPr>
      <w:r w:rsidRPr="005348BF">
        <w:rPr>
          <w:rFonts w:ascii="Times New Roman" w:hAnsi="Times New Roman"/>
        </w:rPr>
        <w:t>“</w:t>
      </w:r>
      <w:proofErr w:type="gramStart"/>
      <w:r w:rsidRPr="005348BF">
        <w:rPr>
          <w:rFonts w:ascii="Times New Roman" w:hAnsi="Times New Roman"/>
        </w:rPr>
        <w:t>Essentially</w:t>
      </w:r>
      <w:proofErr w:type="gramEnd"/>
      <w:r w:rsidRPr="005348BF">
        <w:rPr>
          <w:rFonts w:ascii="Times New Roman" w:hAnsi="Times New Roman"/>
        </w:rPr>
        <w:t xml:space="preserve"> we're there to help them heal, but at the end of the day their foot is at the end of their leg and that goes home with them. And what happens in between appointments is obviously based on what they do” (Pod 4)</w:t>
      </w:r>
    </w:p>
    <w:p w14:paraId="6275E291" w14:textId="6ACC01E8" w:rsidR="005A20BE" w:rsidRPr="005348BF" w:rsidRDefault="002D1B78" w:rsidP="005348BF">
      <w:pPr>
        <w:pStyle w:val="Heading4"/>
        <w:rPr>
          <w:lang w:val="en-US"/>
        </w:rPr>
      </w:pPr>
      <w:r w:rsidRPr="005348BF">
        <w:rPr>
          <w:lang w:val="en-US"/>
        </w:rPr>
        <w:t xml:space="preserve">Ability to collect and </w:t>
      </w:r>
      <w:r w:rsidRPr="005348BF">
        <w:t>record</w:t>
      </w:r>
      <w:r w:rsidRPr="005348BF">
        <w:rPr>
          <w:lang w:val="en-US"/>
        </w:rPr>
        <w:t xml:space="preserve"> evidence</w:t>
      </w:r>
    </w:p>
    <w:p w14:paraId="46AF8FF9" w14:textId="3B9AAA05" w:rsidR="000C0B30" w:rsidRPr="005348BF" w:rsidRDefault="00231834" w:rsidP="00231834">
      <w:pPr>
        <w:rPr>
          <w:rFonts w:ascii="Times New Roman" w:hAnsi="Times New Roman"/>
        </w:rPr>
      </w:pPr>
      <w:r w:rsidRPr="005348BF">
        <w:rPr>
          <w:rFonts w:ascii="Times New Roman" w:hAnsi="Times New Roman"/>
        </w:rPr>
        <w:t xml:space="preserve">Without the ability to physically perceive </w:t>
      </w:r>
      <w:r w:rsidR="00114D0B" w:rsidRPr="005348BF">
        <w:rPr>
          <w:rFonts w:ascii="Times New Roman" w:hAnsi="Times New Roman"/>
        </w:rPr>
        <w:t>shear strain</w:t>
      </w:r>
      <w:r w:rsidR="00CB60EE" w:rsidRPr="005348BF">
        <w:rPr>
          <w:rFonts w:ascii="Times New Roman" w:hAnsi="Times New Roman"/>
        </w:rPr>
        <w:t xml:space="preserve"> </w:t>
      </w:r>
      <w:r w:rsidRPr="005348BF">
        <w:rPr>
          <w:rFonts w:ascii="Times New Roman" w:hAnsi="Times New Roman"/>
        </w:rPr>
        <w:t xml:space="preserve">occurring, </w:t>
      </w:r>
      <w:r w:rsidR="006C2B31" w:rsidRPr="005348BF">
        <w:rPr>
          <w:rFonts w:ascii="Times New Roman" w:hAnsi="Times New Roman"/>
        </w:rPr>
        <w:t xml:space="preserve">people with neuropathy </w:t>
      </w:r>
      <w:r w:rsidRPr="005348BF">
        <w:rPr>
          <w:rFonts w:ascii="Times New Roman" w:hAnsi="Times New Roman"/>
        </w:rPr>
        <w:t xml:space="preserve">would not normally have the information to </w:t>
      </w:r>
      <w:r w:rsidR="00D904F9" w:rsidRPr="005348BF">
        <w:rPr>
          <w:rFonts w:ascii="Times New Roman" w:hAnsi="Times New Roman"/>
        </w:rPr>
        <w:t xml:space="preserve">understand and detect </w:t>
      </w:r>
      <w:r w:rsidRPr="005348BF">
        <w:rPr>
          <w:rFonts w:ascii="Times New Roman" w:hAnsi="Times New Roman"/>
        </w:rPr>
        <w:t xml:space="preserve">how, when or why </w:t>
      </w:r>
      <w:r w:rsidR="00B429D3" w:rsidRPr="005348BF">
        <w:rPr>
          <w:rFonts w:ascii="Times New Roman" w:hAnsi="Times New Roman"/>
        </w:rPr>
        <w:t>damage</w:t>
      </w:r>
      <w:r w:rsidRPr="005348BF">
        <w:rPr>
          <w:rFonts w:ascii="Times New Roman" w:hAnsi="Times New Roman"/>
        </w:rPr>
        <w:t xml:space="preserve"> occurred. </w:t>
      </w:r>
      <w:r w:rsidR="00222739" w:rsidRPr="005348BF">
        <w:rPr>
          <w:rFonts w:ascii="Times New Roman" w:hAnsi="Times New Roman"/>
        </w:rPr>
        <w:t xml:space="preserve">This </w:t>
      </w:r>
      <w:r w:rsidR="00EC45E9" w:rsidRPr="005348BF">
        <w:rPr>
          <w:rFonts w:ascii="Times New Roman" w:hAnsi="Times New Roman"/>
        </w:rPr>
        <w:t xml:space="preserve">created confusion and doubt in </w:t>
      </w:r>
      <w:r w:rsidR="00222739" w:rsidRPr="005348BF">
        <w:rPr>
          <w:rFonts w:ascii="Times New Roman" w:hAnsi="Times New Roman"/>
        </w:rPr>
        <w:t>some participants</w:t>
      </w:r>
      <w:r w:rsidR="000044FD" w:rsidRPr="005348BF">
        <w:rPr>
          <w:rFonts w:ascii="Times New Roman" w:hAnsi="Times New Roman"/>
        </w:rPr>
        <w:t>, unsure how to make sense of their ulcers</w:t>
      </w:r>
      <w:r w:rsidR="00F10498" w:rsidRPr="005348BF">
        <w:rPr>
          <w:rFonts w:ascii="Times New Roman" w:hAnsi="Times New Roman"/>
        </w:rPr>
        <w:t xml:space="preserve">. </w:t>
      </w:r>
      <w:r w:rsidR="006C2B31" w:rsidRPr="005348BF">
        <w:rPr>
          <w:rFonts w:ascii="Times New Roman" w:hAnsi="Times New Roman"/>
        </w:rPr>
        <w:t>Participants from both groups (interview and focus group) thought the</w:t>
      </w:r>
      <w:r w:rsidR="006A7FAF" w:rsidRPr="005348BF">
        <w:rPr>
          <w:rFonts w:ascii="Times New Roman" w:hAnsi="Times New Roman"/>
        </w:rPr>
        <w:t xml:space="preserve"> sock could help</w:t>
      </w:r>
      <w:r w:rsidR="00923AC5" w:rsidRPr="005348BF">
        <w:rPr>
          <w:rFonts w:ascii="Times New Roman" w:hAnsi="Times New Roman"/>
        </w:rPr>
        <w:t xml:space="preserve"> </w:t>
      </w:r>
      <w:r w:rsidR="00BC08C0" w:rsidRPr="005348BF">
        <w:rPr>
          <w:rFonts w:ascii="Times New Roman" w:hAnsi="Times New Roman"/>
        </w:rPr>
        <w:t>elucidate</w:t>
      </w:r>
      <w:r w:rsidR="008C0AA2" w:rsidRPr="005348BF">
        <w:rPr>
          <w:rFonts w:ascii="Times New Roman" w:hAnsi="Times New Roman"/>
        </w:rPr>
        <w:t xml:space="preserve"> issues around </w:t>
      </w:r>
      <w:r w:rsidR="00114D0B" w:rsidRPr="005348BF">
        <w:rPr>
          <w:rFonts w:ascii="Times New Roman" w:hAnsi="Times New Roman"/>
        </w:rPr>
        <w:t>shear strain</w:t>
      </w:r>
      <w:r w:rsidR="00D975DB" w:rsidRPr="005348BF">
        <w:rPr>
          <w:rFonts w:ascii="Times New Roman" w:hAnsi="Times New Roman"/>
        </w:rPr>
        <w:t>, thus clarifying misconceptions</w:t>
      </w:r>
      <w:r w:rsidR="0030530D" w:rsidRPr="005348BF">
        <w:rPr>
          <w:rFonts w:ascii="Times New Roman" w:hAnsi="Times New Roman"/>
        </w:rPr>
        <w:t xml:space="preserve"> and reinforcing clinical messaging.</w:t>
      </w:r>
      <w:r w:rsidR="008F3A88" w:rsidRPr="005348BF">
        <w:rPr>
          <w:rFonts w:ascii="Times New Roman" w:hAnsi="Times New Roman"/>
        </w:rPr>
        <w:t xml:space="preserve"> The following quote is one participant’s response to being asked why their ulcers may have occurred:</w:t>
      </w:r>
    </w:p>
    <w:p w14:paraId="3BC4009C" w14:textId="77777777" w:rsidR="000C0B30" w:rsidRPr="005348BF" w:rsidRDefault="000C0B30" w:rsidP="00231834">
      <w:pPr>
        <w:rPr>
          <w:rFonts w:ascii="Times New Roman" w:hAnsi="Times New Roman"/>
        </w:rPr>
      </w:pPr>
    </w:p>
    <w:p w14:paraId="37187924" w14:textId="77777777" w:rsidR="000C0B30" w:rsidRPr="005348BF" w:rsidRDefault="000C0B30" w:rsidP="000C0B30">
      <w:pPr>
        <w:ind w:left="284" w:right="284"/>
        <w:rPr>
          <w:rFonts w:ascii="Times New Roman" w:hAnsi="Times New Roman"/>
        </w:rPr>
      </w:pPr>
      <w:r w:rsidRPr="005348BF">
        <w:rPr>
          <w:rFonts w:ascii="Times New Roman" w:hAnsi="Times New Roman"/>
        </w:rPr>
        <w:t>“I haven't got a clue. I feel that there hasn't been a common reason I've had these ulcers… There's no plausible reason for why it's happened. Anything that investigates that would be nice to know the results” (P19)</w:t>
      </w:r>
    </w:p>
    <w:p w14:paraId="555849EA" w14:textId="77777777" w:rsidR="000C0B30" w:rsidRPr="005348BF" w:rsidRDefault="000C0B30" w:rsidP="00231834">
      <w:pPr>
        <w:rPr>
          <w:rFonts w:ascii="Times New Roman" w:hAnsi="Times New Roman"/>
        </w:rPr>
      </w:pPr>
    </w:p>
    <w:p w14:paraId="6CA72BA8" w14:textId="2D03AF94" w:rsidR="00231834" w:rsidRPr="005348BF" w:rsidRDefault="0075637F" w:rsidP="00231834">
      <w:pPr>
        <w:rPr>
          <w:rFonts w:ascii="Times New Roman" w:hAnsi="Times New Roman"/>
        </w:rPr>
      </w:pPr>
      <w:r w:rsidRPr="005348BF">
        <w:rPr>
          <w:rFonts w:ascii="Times New Roman" w:hAnsi="Times New Roman"/>
        </w:rPr>
        <w:t>Podiatrists</w:t>
      </w:r>
      <w:r w:rsidR="00021228" w:rsidRPr="005348BF">
        <w:rPr>
          <w:rFonts w:ascii="Times New Roman" w:hAnsi="Times New Roman"/>
        </w:rPr>
        <w:t xml:space="preserve"> thought that</w:t>
      </w:r>
      <w:r w:rsidR="00B66EA8" w:rsidRPr="005348BF">
        <w:rPr>
          <w:rFonts w:ascii="Times New Roman" w:hAnsi="Times New Roman"/>
        </w:rPr>
        <w:t xml:space="preserve"> </w:t>
      </w:r>
      <w:r w:rsidR="00331F96" w:rsidRPr="005348BF">
        <w:rPr>
          <w:rFonts w:ascii="Times New Roman" w:hAnsi="Times New Roman"/>
        </w:rPr>
        <w:t>the sock coul</w:t>
      </w:r>
      <w:r w:rsidR="002D3111" w:rsidRPr="005348BF">
        <w:rPr>
          <w:rFonts w:ascii="Times New Roman" w:hAnsi="Times New Roman"/>
        </w:rPr>
        <w:t>d be useful in creating awareness</w:t>
      </w:r>
      <w:r w:rsidR="00A82FED" w:rsidRPr="005348BF">
        <w:rPr>
          <w:rFonts w:ascii="Times New Roman" w:hAnsi="Times New Roman"/>
        </w:rPr>
        <w:t xml:space="preserve"> and collecting information surrounding</w:t>
      </w:r>
      <w:r w:rsidR="00231834" w:rsidRPr="005348BF">
        <w:rPr>
          <w:rFonts w:ascii="Times New Roman" w:hAnsi="Times New Roman"/>
        </w:rPr>
        <w:t xml:space="preserve"> the time of alerts</w:t>
      </w:r>
      <w:r w:rsidR="00282D1B" w:rsidRPr="005348BF">
        <w:rPr>
          <w:rFonts w:ascii="Times New Roman" w:hAnsi="Times New Roman"/>
        </w:rPr>
        <w:t xml:space="preserve"> that would otherwise not be possible.</w:t>
      </w:r>
      <w:r w:rsidR="00F454E1" w:rsidRPr="005348BF">
        <w:rPr>
          <w:rFonts w:ascii="Times New Roman" w:hAnsi="Times New Roman"/>
        </w:rPr>
        <w:t xml:space="preserve"> </w:t>
      </w:r>
      <w:r w:rsidR="00D96BDB" w:rsidRPr="005348BF">
        <w:rPr>
          <w:rFonts w:ascii="Times New Roman" w:hAnsi="Times New Roman"/>
        </w:rPr>
        <w:t xml:space="preserve">Importantly, they felt that </w:t>
      </w:r>
      <w:r w:rsidR="00405A24" w:rsidRPr="005348BF">
        <w:rPr>
          <w:rFonts w:ascii="Times New Roman" w:hAnsi="Times New Roman"/>
        </w:rPr>
        <w:t>becoming aware of</w:t>
      </w:r>
      <w:r w:rsidR="00F454E1" w:rsidRPr="005348BF">
        <w:rPr>
          <w:rFonts w:ascii="Times New Roman" w:hAnsi="Times New Roman"/>
        </w:rPr>
        <w:t xml:space="preserve"> when the </w:t>
      </w:r>
      <w:r w:rsidR="00114D0B" w:rsidRPr="005348BF">
        <w:rPr>
          <w:rFonts w:ascii="Times New Roman" w:hAnsi="Times New Roman"/>
        </w:rPr>
        <w:t>shear strain</w:t>
      </w:r>
      <w:r w:rsidR="00CB60EE" w:rsidRPr="005348BF">
        <w:rPr>
          <w:rFonts w:ascii="Times New Roman" w:hAnsi="Times New Roman"/>
        </w:rPr>
        <w:t xml:space="preserve"> </w:t>
      </w:r>
      <w:r w:rsidR="00DD1DA8" w:rsidRPr="005348BF">
        <w:rPr>
          <w:rFonts w:ascii="Times New Roman" w:hAnsi="Times New Roman"/>
        </w:rPr>
        <w:t>occurred</w:t>
      </w:r>
      <w:r w:rsidR="00231834" w:rsidRPr="005348BF">
        <w:rPr>
          <w:rFonts w:ascii="Times New Roman" w:hAnsi="Times New Roman"/>
        </w:rPr>
        <w:t xml:space="preserve"> might help </w:t>
      </w:r>
      <w:r w:rsidR="00405A24" w:rsidRPr="005348BF">
        <w:rPr>
          <w:rFonts w:ascii="Times New Roman" w:hAnsi="Times New Roman"/>
        </w:rPr>
        <w:t xml:space="preserve">patients (and clinicians) </w:t>
      </w:r>
      <w:r w:rsidR="00231834" w:rsidRPr="005348BF">
        <w:rPr>
          <w:rFonts w:ascii="Times New Roman" w:hAnsi="Times New Roman"/>
        </w:rPr>
        <w:t xml:space="preserve">identify factors that could be controlled (e.g. if it only happens at work when wearing steel toed boots) and </w:t>
      </w:r>
      <w:r w:rsidR="00AF7AB1" w:rsidRPr="005348BF">
        <w:rPr>
          <w:rFonts w:ascii="Times New Roman" w:hAnsi="Times New Roman"/>
        </w:rPr>
        <w:t xml:space="preserve">ultimately </w:t>
      </w:r>
      <w:r w:rsidR="00231834" w:rsidRPr="005348BF">
        <w:rPr>
          <w:rFonts w:ascii="Times New Roman" w:hAnsi="Times New Roman"/>
        </w:rPr>
        <w:t>help the patient mitigate these risks</w:t>
      </w:r>
      <w:r w:rsidR="00AF7AB1" w:rsidRPr="005348BF">
        <w:rPr>
          <w:rFonts w:ascii="Times New Roman" w:hAnsi="Times New Roman"/>
        </w:rPr>
        <w:t xml:space="preserve"> themselves</w:t>
      </w:r>
      <w:r w:rsidR="00231834" w:rsidRPr="005348BF">
        <w:rPr>
          <w:rFonts w:ascii="Times New Roman" w:hAnsi="Times New Roman"/>
        </w:rPr>
        <w:t xml:space="preserve">. </w:t>
      </w:r>
    </w:p>
    <w:p w14:paraId="6442CC62" w14:textId="77777777" w:rsidR="00231834" w:rsidRPr="005348BF" w:rsidRDefault="00231834" w:rsidP="00231834">
      <w:pPr>
        <w:rPr>
          <w:rFonts w:ascii="Times New Roman" w:hAnsi="Times New Roman"/>
        </w:rPr>
      </w:pPr>
    </w:p>
    <w:p w14:paraId="05DE57FE" w14:textId="28F496AA" w:rsidR="00D33012" w:rsidRPr="005348BF" w:rsidRDefault="00231834" w:rsidP="003904CD">
      <w:pPr>
        <w:ind w:left="284" w:right="284"/>
        <w:rPr>
          <w:rFonts w:ascii="Times New Roman" w:hAnsi="Times New Roman"/>
        </w:rPr>
      </w:pPr>
      <w:r w:rsidRPr="005348BF">
        <w:rPr>
          <w:rFonts w:ascii="Times New Roman" w:hAnsi="Times New Roman"/>
        </w:rPr>
        <w:t>“I would be thinking straight away what activity are they doing? Are they stationary? Are they, you know, walking along somewhere? Are they pottering around indoors? Because when is it rubbing? That's because that's the type of thing that I would ask in clinic, you know, with footwear. What were you doing?” (Pod 6)</w:t>
      </w:r>
    </w:p>
    <w:p w14:paraId="34D0CAE5" w14:textId="77777777" w:rsidR="00AB51DD" w:rsidRPr="005348BF" w:rsidRDefault="00AB51DD" w:rsidP="003904CD">
      <w:pPr>
        <w:ind w:left="284" w:right="284"/>
        <w:rPr>
          <w:rFonts w:ascii="Times New Roman" w:hAnsi="Times New Roman"/>
        </w:rPr>
      </w:pPr>
    </w:p>
    <w:p w14:paraId="0FB7801B" w14:textId="1E9CE098" w:rsidR="00AB51DD" w:rsidRPr="005348BF" w:rsidRDefault="00AB51DD" w:rsidP="00AB51DD">
      <w:pPr>
        <w:rPr>
          <w:rFonts w:ascii="Times New Roman" w:hAnsi="Times New Roman"/>
        </w:rPr>
      </w:pPr>
      <w:r w:rsidRPr="005348BF">
        <w:rPr>
          <w:rFonts w:ascii="Times New Roman" w:hAnsi="Times New Roman"/>
        </w:rPr>
        <w:t>Lack of sensation not only limits the ability of patients to know what is happening with their feet in real</w:t>
      </w:r>
      <w:r w:rsidR="00057E72" w:rsidRPr="005348BF">
        <w:rPr>
          <w:rFonts w:ascii="Times New Roman" w:hAnsi="Times New Roman"/>
        </w:rPr>
        <w:t>-</w:t>
      </w:r>
      <w:r w:rsidRPr="005348BF">
        <w:rPr>
          <w:rFonts w:ascii="Times New Roman" w:hAnsi="Times New Roman"/>
        </w:rPr>
        <w:t>time, but also how they can communicate issues to others. Consequently, information that patients report in clinic is often not complete or reliable for the podiatrists, or at home for the carer</w:t>
      </w:r>
      <w:r w:rsidR="00F22FB4" w:rsidRPr="005348BF">
        <w:rPr>
          <w:rFonts w:ascii="Times New Roman" w:hAnsi="Times New Roman"/>
        </w:rPr>
        <w:t>,</w:t>
      </w:r>
      <w:r w:rsidRPr="005348BF">
        <w:rPr>
          <w:rFonts w:ascii="Times New Roman" w:hAnsi="Times New Roman"/>
        </w:rPr>
        <w:t xml:space="preserve"> to know how and when to proceed</w:t>
      </w:r>
      <w:r w:rsidR="0097512E" w:rsidRPr="005348BF">
        <w:rPr>
          <w:rFonts w:ascii="Times New Roman" w:hAnsi="Times New Roman"/>
        </w:rPr>
        <w:t xml:space="preserve"> with treatment</w:t>
      </w:r>
      <w:r w:rsidRPr="005348BF">
        <w:rPr>
          <w:rFonts w:ascii="Times New Roman" w:hAnsi="Times New Roman"/>
        </w:rPr>
        <w:t>. Participants saw the sock as a tool that might improve (self-) care by providing objective, real</w:t>
      </w:r>
      <w:r w:rsidR="00257CE8" w:rsidRPr="005348BF">
        <w:rPr>
          <w:rFonts w:ascii="Times New Roman" w:hAnsi="Times New Roman"/>
        </w:rPr>
        <w:t>-</w:t>
      </w:r>
      <w:r w:rsidRPr="005348BF">
        <w:rPr>
          <w:rFonts w:ascii="Times New Roman" w:hAnsi="Times New Roman"/>
        </w:rPr>
        <w:t xml:space="preserve">time information </w:t>
      </w:r>
      <w:r w:rsidR="001042A6" w:rsidRPr="005348BF">
        <w:rPr>
          <w:rFonts w:ascii="Times New Roman" w:hAnsi="Times New Roman"/>
        </w:rPr>
        <w:t>for</w:t>
      </w:r>
      <w:r w:rsidRPr="005348BF">
        <w:rPr>
          <w:rFonts w:ascii="Times New Roman" w:hAnsi="Times New Roman"/>
        </w:rPr>
        <w:t xml:space="preserve"> feedback and reassurance to the wearer and/or care provider. </w:t>
      </w:r>
      <w:r w:rsidR="0050138D" w:rsidRPr="005348BF">
        <w:rPr>
          <w:rFonts w:ascii="Times New Roman" w:hAnsi="Times New Roman"/>
        </w:rPr>
        <w:t xml:space="preserve">In this way it could be used to raise awareness of </w:t>
      </w:r>
      <w:r w:rsidR="00AD083B" w:rsidRPr="005348BF">
        <w:rPr>
          <w:rFonts w:ascii="Times New Roman" w:hAnsi="Times New Roman"/>
        </w:rPr>
        <w:t xml:space="preserve">safety as well as risk. </w:t>
      </w:r>
      <w:r w:rsidRPr="005348BF">
        <w:rPr>
          <w:rFonts w:ascii="Times New Roman" w:hAnsi="Times New Roman"/>
        </w:rPr>
        <w:t>At home, it could help choosing new footwear or checking that they have effectively resolved a previous alert, and likewise, in clinical practice, it could be potentially useful when prescribing custom footwear or other offloading devices.</w:t>
      </w:r>
      <w:r w:rsidR="00D008D6" w:rsidRPr="005348BF">
        <w:rPr>
          <w:rFonts w:ascii="Times New Roman" w:hAnsi="Times New Roman"/>
        </w:rPr>
        <w:t xml:space="preserve"> </w:t>
      </w:r>
    </w:p>
    <w:p w14:paraId="0DBA55EB" w14:textId="77777777" w:rsidR="00AB51DD" w:rsidRPr="005348BF" w:rsidRDefault="00AB51DD" w:rsidP="00AB51DD">
      <w:pPr>
        <w:rPr>
          <w:rFonts w:ascii="Times New Roman" w:hAnsi="Times New Roman"/>
        </w:rPr>
      </w:pPr>
    </w:p>
    <w:p w14:paraId="4711C4CB" w14:textId="450D0E9A" w:rsidR="00AB51DD" w:rsidRPr="005348BF" w:rsidRDefault="00AB51DD" w:rsidP="00F22FB4">
      <w:pPr>
        <w:ind w:left="284" w:right="284"/>
        <w:rPr>
          <w:rFonts w:ascii="Times New Roman" w:hAnsi="Times New Roman"/>
        </w:rPr>
      </w:pPr>
      <w:r w:rsidRPr="005348BF">
        <w:rPr>
          <w:rFonts w:ascii="Times New Roman" w:hAnsi="Times New Roman"/>
        </w:rPr>
        <w:t xml:space="preserve">“For me, I think it would be useful as an early warning and actually checking is my </w:t>
      </w:r>
      <w:r w:rsidR="00B464A4" w:rsidRPr="005348BF">
        <w:rPr>
          <w:rFonts w:ascii="Times New Roman" w:hAnsi="Times New Roman"/>
        </w:rPr>
        <w:t>[</w:t>
      </w:r>
      <w:r w:rsidR="002A46C3" w:rsidRPr="005348BF">
        <w:rPr>
          <w:rFonts w:ascii="Times New Roman" w:hAnsi="Times New Roman"/>
        </w:rPr>
        <w:t xml:space="preserve">clinical </w:t>
      </w:r>
      <w:r w:rsidR="00B464A4" w:rsidRPr="005348BF">
        <w:rPr>
          <w:rFonts w:ascii="Times New Roman" w:hAnsi="Times New Roman"/>
        </w:rPr>
        <w:t xml:space="preserve">offloading] </w:t>
      </w:r>
      <w:r w:rsidRPr="005348BF">
        <w:rPr>
          <w:rFonts w:ascii="Times New Roman" w:hAnsi="Times New Roman"/>
        </w:rPr>
        <w:t>device</w:t>
      </w:r>
      <w:r w:rsidR="00B464A4" w:rsidRPr="005348BF">
        <w:rPr>
          <w:rFonts w:ascii="Times New Roman" w:hAnsi="Times New Roman"/>
        </w:rPr>
        <w:t xml:space="preserve"> </w:t>
      </w:r>
      <w:r w:rsidRPr="005348BF">
        <w:rPr>
          <w:rFonts w:ascii="Times New Roman" w:hAnsi="Times New Roman"/>
        </w:rPr>
        <w:t>doing what I think it's doing” (Pod 4)</w:t>
      </w:r>
    </w:p>
    <w:p w14:paraId="2DCD7A91" w14:textId="6819F67B" w:rsidR="00977BB2" w:rsidRPr="005348BF" w:rsidRDefault="000B7482" w:rsidP="005348BF">
      <w:pPr>
        <w:pStyle w:val="Heading3"/>
      </w:pPr>
      <w:r w:rsidRPr="005348BF">
        <w:t>Effective engagement</w:t>
      </w:r>
    </w:p>
    <w:p w14:paraId="7BF9B28C" w14:textId="0A0C7D1A" w:rsidR="006A022F" w:rsidRPr="005348BF" w:rsidRDefault="00AB7476" w:rsidP="005348BF">
      <w:pPr>
        <w:pStyle w:val="Heading4"/>
      </w:pPr>
      <w:r w:rsidRPr="005348BF">
        <w:t>C</w:t>
      </w:r>
      <w:r w:rsidR="004F60A9" w:rsidRPr="005348BF">
        <w:t>hallenges acce</w:t>
      </w:r>
      <w:r w:rsidR="005B2C1D" w:rsidRPr="005348BF">
        <w:t>pting and actioning</w:t>
      </w:r>
      <w:r w:rsidR="004F60A9" w:rsidRPr="005348BF">
        <w:t xml:space="preserve"> information</w:t>
      </w:r>
    </w:p>
    <w:p w14:paraId="32F5C850" w14:textId="0B96ECEC" w:rsidR="006A022F" w:rsidRPr="005348BF" w:rsidRDefault="006A022F" w:rsidP="006A022F">
      <w:pPr>
        <w:rPr>
          <w:rFonts w:ascii="Times New Roman" w:hAnsi="Times New Roman"/>
        </w:rPr>
      </w:pPr>
      <w:r w:rsidRPr="005348BF">
        <w:rPr>
          <w:rFonts w:ascii="Times New Roman" w:hAnsi="Times New Roman"/>
        </w:rPr>
        <w:t>While the idea of a smart-sensing sock was generally accessible and acceptable to participants, when questioned further about how they would use the sock, more practical questions arose</w:t>
      </w:r>
      <w:r w:rsidR="002861FB" w:rsidRPr="005348BF">
        <w:rPr>
          <w:rFonts w:ascii="Times New Roman" w:hAnsi="Times New Roman"/>
        </w:rPr>
        <w:t>,</w:t>
      </w:r>
      <w:r w:rsidR="003642A9" w:rsidRPr="005348BF">
        <w:rPr>
          <w:rFonts w:ascii="Times New Roman" w:hAnsi="Times New Roman"/>
        </w:rPr>
        <w:t xml:space="preserve"> </w:t>
      </w:r>
      <w:r w:rsidRPr="005348BF">
        <w:rPr>
          <w:rFonts w:ascii="Times New Roman" w:hAnsi="Times New Roman"/>
        </w:rPr>
        <w:t xml:space="preserve">particularly </w:t>
      </w:r>
      <w:r w:rsidR="000335FB" w:rsidRPr="005348BF">
        <w:rPr>
          <w:rFonts w:ascii="Times New Roman" w:hAnsi="Times New Roman"/>
        </w:rPr>
        <w:t>about</w:t>
      </w:r>
      <w:r w:rsidRPr="005348BF">
        <w:rPr>
          <w:rFonts w:ascii="Times New Roman" w:hAnsi="Times New Roman"/>
        </w:rPr>
        <w:t xml:space="preserve"> </w:t>
      </w:r>
      <w:r w:rsidRPr="005348BF">
        <w:rPr>
          <w:rFonts w:ascii="Times New Roman" w:hAnsi="Times New Roman"/>
        </w:rPr>
        <w:lastRenderedPageBreak/>
        <w:t xml:space="preserve">how to respond to the alert, what to look for on the affected foot, and how to find and correct the cause of the </w:t>
      </w:r>
      <w:r w:rsidR="00114D0B" w:rsidRPr="005348BF">
        <w:rPr>
          <w:rFonts w:ascii="Times New Roman" w:hAnsi="Times New Roman"/>
        </w:rPr>
        <w:t>shear strain</w:t>
      </w:r>
      <w:r w:rsidRPr="005348BF">
        <w:rPr>
          <w:rFonts w:ascii="Times New Roman" w:hAnsi="Times New Roman"/>
        </w:rPr>
        <w:t>.</w:t>
      </w:r>
    </w:p>
    <w:p w14:paraId="1A1278C3" w14:textId="77777777" w:rsidR="006A022F" w:rsidRPr="005348BF" w:rsidRDefault="006A022F" w:rsidP="006A022F">
      <w:pPr>
        <w:rPr>
          <w:rFonts w:ascii="Times New Roman" w:hAnsi="Times New Roman"/>
        </w:rPr>
      </w:pPr>
    </w:p>
    <w:p w14:paraId="51AF8BB2" w14:textId="217C944E" w:rsidR="006A022F" w:rsidRPr="005348BF" w:rsidRDefault="006A022F" w:rsidP="006A022F">
      <w:pPr>
        <w:ind w:left="284" w:right="284"/>
        <w:rPr>
          <w:rFonts w:ascii="Times New Roman" w:hAnsi="Times New Roman"/>
        </w:rPr>
      </w:pPr>
      <w:r w:rsidRPr="005348BF">
        <w:rPr>
          <w:rFonts w:ascii="Times New Roman" w:hAnsi="Times New Roman"/>
        </w:rPr>
        <w:t xml:space="preserve">“What can you do? You're getting this information that's telling you there is rubbing taking </w:t>
      </w:r>
      <w:proofErr w:type="gramStart"/>
      <w:r w:rsidRPr="005348BF">
        <w:rPr>
          <w:rFonts w:ascii="Times New Roman" w:hAnsi="Times New Roman"/>
        </w:rPr>
        <w:t>place, and</w:t>
      </w:r>
      <w:proofErr w:type="gramEnd"/>
      <w:r w:rsidRPr="005348BF">
        <w:rPr>
          <w:rFonts w:ascii="Times New Roman" w:hAnsi="Times New Roman"/>
        </w:rPr>
        <w:t xml:space="preserve"> is likely to cause you a problem. So, guidance or suggestions is what </w:t>
      </w:r>
      <w:proofErr w:type="gramStart"/>
      <w:r w:rsidRPr="005348BF">
        <w:rPr>
          <w:rFonts w:ascii="Times New Roman" w:hAnsi="Times New Roman"/>
        </w:rPr>
        <w:t>has to</w:t>
      </w:r>
      <w:proofErr w:type="gramEnd"/>
      <w:r w:rsidRPr="005348BF">
        <w:rPr>
          <w:rFonts w:ascii="Times New Roman" w:hAnsi="Times New Roman"/>
        </w:rPr>
        <w:t xml:space="preserve"> come.” (P20, carer)</w:t>
      </w:r>
    </w:p>
    <w:p w14:paraId="00901802" w14:textId="77777777" w:rsidR="006A022F" w:rsidRPr="005348BF" w:rsidRDefault="006A022F" w:rsidP="006A022F">
      <w:pPr>
        <w:rPr>
          <w:rFonts w:ascii="Times New Roman" w:hAnsi="Times New Roman"/>
        </w:rPr>
      </w:pPr>
    </w:p>
    <w:p w14:paraId="7910071B" w14:textId="79013415" w:rsidR="00977BB2" w:rsidRPr="005348BF" w:rsidRDefault="002861FB" w:rsidP="00977BB2">
      <w:pPr>
        <w:rPr>
          <w:rFonts w:ascii="Times New Roman" w:hAnsi="Times New Roman"/>
        </w:rPr>
      </w:pPr>
      <w:r w:rsidRPr="005348BF">
        <w:rPr>
          <w:rFonts w:ascii="Times New Roman" w:hAnsi="Times New Roman"/>
        </w:rPr>
        <w:t>This reaction was fuelled by limited understanding about foot ulcers</w:t>
      </w:r>
      <w:r w:rsidR="00C718A3" w:rsidRPr="005348BF">
        <w:rPr>
          <w:rFonts w:ascii="Times New Roman" w:hAnsi="Times New Roman"/>
        </w:rPr>
        <w:t>, associated</w:t>
      </w:r>
      <w:r w:rsidR="00977BB2" w:rsidRPr="005348BF">
        <w:rPr>
          <w:rFonts w:ascii="Times New Roman" w:hAnsi="Times New Roman"/>
        </w:rPr>
        <w:t xml:space="preserve"> risk factors, or </w:t>
      </w:r>
      <w:r w:rsidR="0079351E" w:rsidRPr="005348BF">
        <w:rPr>
          <w:rFonts w:ascii="Times New Roman" w:hAnsi="Times New Roman"/>
        </w:rPr>
        <w:t>what could be done to prevent them</w:t>
      </w:r>
      <w:r w:rsidR="00977BB2" w:rsidRPr="005348BF">
        <w:rPr>
          <w:rFonts w:ascii="Times New Roman" w:hAnsi="Times New Roman"/>
        </w:rPr>
        <w:t xml:space="preserve">. </w:t>
      </w:r>
      <w:r w:rsidR="00CA56BC" w:rsidRPr="005348BF">
        <w:rPr>
          <w:rFonts w:ascii="Times New Roman" w:hAnsi="Times New Roman"/>
        </w:rPr>
        <w:t xml:space="preserve">Even when </w:t>
      </w:r>
      <w:r w:rsidR="00DB3529" w:rsidRPr="005348BF">
        <w:rPr>
          <w:rFonts w:ascii="Times New Roman" w:hAnsi="Times New Roman"/>
        </w:rPr>
        <w:t xml:space="preserve">there was </w:t>
      </w:r>
      <w:r w:rsidR="00F11F20" w:rsidRPr="005348BF">
        <w:rPr>
          <w:rFonts w:ascii="Times New Roman" w:hAnsi="Times New Roman"/>
        </w:rPr>
        <w:t xml:space="preserve">adequate </w:t>
      </w:r>
      <w:r w:rsidR="00DB3529" w:rsidRPr="005348BF">
        <w:rPr>
          <w:rFonts w:ascii="Times New Roman" w:hAnsi="Times New Roman"/>
        </w:rPr>
        <w:t xml:space="preserve">understanding, many </w:t>
      </w:r>
      <w:r w:rsidR="00CA56BC" w:rsidRPr="005348BF">
        <w:rPr>
          <w:rFonts w:ascii="Times New Roman" w:hAnsi="Times New Roman"/>
        </w:rPr>
        <w:t>participants faced</w:t>
      </w:r>
      <w:r w:rsidR="00977BB2" w:rsidRPr="005348BF">
        <w:rPr>
          <w:rFonts w:ascii="Times New Roman" w:hAnsi="Times New Roman"/>
        </w:rPr>
        <w:t xml:space="preserve"> multiple competing demands of family, community or employment responsibilities</w:t>
      </w:r>
      <w:r w:rsidR="00AD4433" w:rsidRPr="005348BF">
        <w:rPr>
          <w:rFonts w:ascii="Times New Roman" w:hAnsi="Times New Roman"/>
        </w:rPr>
        <w:t xml:space="preserve"> and</w:t>
      </w:r>
      <w:r w:rsidR="008D5AE2" w:rsidRPr="005348BF">
        <w:rPr>
          <w:rFonts w:ascii="Times New Roman" w:hAnsi="Times New Roman"/>
        </w:rPr>
        <w:t xml:space="preserve"> reflected how this </w:t>
      </w:r>
      <w:r w:rsidR="00AD4433" w:rsidRPr="005348BF">
        <w:rPr>
          <w:rFonts w:ascii="Times New Roman" w:hAnsi="Times New Roman"/>
        </w:rPr>
        <w:t xml:space="preserve">deprioritised their </w:t>
      </w:r>
      <w:r w:rsidR="003D0DD7" w:rsidRPr="005348BF">
        <w:rPr>
          <w:rFonts w:ascii="Times New Roman" w:hAnsi="Times New Roman"/>
        </w:rPr>
        <w:t>self-care</w:t>
      </w:r>
      <w:r w:rsidR="00AD4433" w:rsidRPr="005348BF">
        <w:rPr>
          <w:rFonts w:ascii="Times New Roman" w:hAnsi="Times New Roman"/>
        </w:rPr>
        <w:t>.</w:t>
      </w:r>
    </w:p>
    <w:p w14:paraId="1F2E08CC" w14:textId="77777777" w:rsidR="001F6D80" w:rsidRPr="005348BF" w:rsidRDefault="001F6D80" w:rsidP="00977BB2">
      <w:pPr>
        <w:rPr>
          <w:rFonts w:ascii="Times New Roman" w:hAnsi="Times New Roman"/>
        </w:rPr>
      </w:pPr>
    </w:p>
    <w:p w14:paraId="76ED943C" w14:textId="77777777" w:rsidR="00977BB2" w:rsidRPr="005348BF" w:rsidRDefault="00977BB2" w:rsidP="00977BB2">
      <w:pPr>
        <w:ind w:left="284" w:right="284"/>
        <w:rPr>
          <w:rFonts w:ascii="Times New Roman" w:hAnsi="Times New Roman"/>
        </w:rPr>
      </w:pPr>
      <w:r w:rsidRPr="005348BF">
        <w:rPr>
          <w:rFonts w:ascii="Times New Roman" w:hAnsi="Times New Roman"/>
        </w:rPr>
        <w:t>“It’s difficult to prioritise yourself when you’ve got two children, you’re working, you’re trying to keep all the balls in the air. I don’t think I prioritised my health enough” (P7)</w:t>
      </w:r>
    </w:p>
    <w:p w14:paraId="135CC4B3" w14:textId="77777777" w:rsidR="00977BB2" w:rsidRPr="005348BF" w:rsidRDefault="00977BB2" w:rsidP="00977BB2">
      <w:pPr>
        <w:rPr>
          <w:rFonts w:ascii="Times New Roman" w:hAnsi="Times New Roman"/>
        </w:rPr>
      </w:pPr>
    </w:p>
    <w:p w14:paraId="68F2C717" w14:textId="649D88D8" w:rsidR="00977BB2" w:rsidRPr="005348BF" w:rsidRDefault="00977BB2" w:rsidP="00977BB2">
      <w:pPr>
        <w:rPr>
          <w:rFonts w:ascii="Times New Roman" w:hAnsi="Times New Roman"/>
        </w:rPr>
      </w:pPr>
      <w:r w:rsidRPr="005348BF">
        <w:rPr>
          <w:rFonts w:ascii="Times New Roman" w:hAnsi="Times New Roman"/>
        </w:rPr>
        <w:t>Sometimes this competition for attention was exacerbated by the she</w:t>
      </w:r>
      <w:r w:rsidR="00807919" w:rsidRPr="005348BF">
        <w:rPr>
          <w:rFonts w:ascii="Times New Roman" w:hAnsi="Times New Roman"/>
        </w:rPr>
        <w:t>e</w:t>
      </w:r>
      <w:r w:rsidRPr="005348BF">
        <w:rPr>
          <w:rFonts w:ascii="Times New Roman" w:hAnsi="Times New Roman"/>
        </w:rPr>
        <w:t xml:space="preserve">r amount of information that needed to </w:t>
      </w:r>
      <w:r w:rsidR="00C7536E" w:rsidRPr="005348BF">
        <w:rPr>
          <w:rFonts w:ascii="Times New Roman" w:hAnsi="Times New Roman"/>
        </w:rPr>
        <w:t xml:space="preserve">be absorbed after their diabetes diagnosis. The seriousness of diabetic foot ulcers, and their own risk of getting them might only have come to light at the time of a foot emergency, resulting in a steep learning curve and information </w:t>
      </w:r>
      <w:r w:rsidR="00234A36" w:rsidRPr="005348BF">
        <w:rPr>
          <w:rFonts w:ascii="Times New Roman" w:hAnsi="Times New Roman"/>
        </w:rPr>
        <w:t>overload</w:t>
      </w:r>
      <w:r w:rsidR="00175EE7" w:rsidRPr="005348BF">
        <w:rPr>
          <w:rFonts w:ascii="Times New Roman" w:hAnsi="Times New Roman"/>
        </w:rPr>
        <w:t>.</w:t>
      </w:r>
    </w:p>
    <w:p w14:paraId="5608BAF2" w14:textId="77777777" w:rsidR="001F6D80" w:rsidRPr="005348BF" w:rsidRDefault="001F6D80" w:rsidP="00977BB2">
      <w:pPr>
        <w:rPr>
          <w:rFonts w:ascii="Times New Roman" w:hAnsi="Times New Roman"/>
        </w:rPr>
      </w:pPr>
    </w:p>
    <w:p w14:paraId="44CCA2CF" w14:textId="77777777" w:rsidR="00977BB2" w:rsidRPr="005348BF" w:rsidRDefault="00977BB2" w:rsidP="00977BB2">
      <w:pPr>
        <w:ind w:left="284" w:right="284"/>
        <w:rPr>
          <w:rFonts w:ascii="Times New Roman" w:hAnsi="Times New Roman"/>
        </w:rPr>
      </w:pPr>
      <w:r w:rsidRPr="005348BF">
        <w:rPr>
          <w:rFonts w:ascii="Times New Roman" w:hAnsi="Times New Roman"/>
        </w:rPr>
        <w:t xml:space="preserve">“It was a period in our lives where I'd got so much information. Trying to compartmentalise it all”. (P20, carer) </w:t>
      </w:r>
    </w:p>
    <w:p w14:paraId="798EB6CA" w14:textId="77777777" w:rsidR="00977BB2" w:rsidRPr="005348BF" w:rsidRDefault="00977BB2" w:rsidP="00977BB2">
      <w:pPr>
        <w:ind w:right="284"/>
        <w:rPr>
          <w:rFonts w:ascii="Times New Roman" w:hAnsi="Times New Roman"/>
        </w:rPr>
      </w:pPr>
    </w:p>
    <w:p w14:paraId="73074A2E" w14:textId="068084AA" w:rsidR="00977BB2" w:rsidRPr="005348BF" w:rsidRDefault="00C03A3E" w:rsidP="00977BB2">
      <w:pPr>
        <w:rPr>
          <w:rFonts w:ascii="Times New Roman" w:hAnsi="Times New Roman"/>
        </w:rPr>
      </w:pPr>
      <w:r w:rsidRPr="005348BF">
        <w:rPr>
          <w:rFonts w:ascii="Times New Roman" w:hAnsi="Times New Roman"/>
        </w:rPr>
        <w:t>Participants noted that</w:t>
      </w:r>
      <w:r w:rsidR="00A028F2" w:rsidRPr="005348BF">
        <w:rPr>
          <w:rFonts w:ascii="Times New Roman" w:hAnsi="Times New Roman"/>
        </w:rPr>
        <w:t xml:space="preserve"> information about foot ulcer, and especially associated risk of amputation and threat to life</w:t>
      </w:r>
      <w:r w:rsidRPr="005348BF">
        <w:rPr>
          <w:rFonts w:ascii="Times New Roman" w:hAnsi="Times New Roman"/>
        </w:rPr>
        <w:t xml:space="preserve">, </w:t>
      </w:r>
      <w:r w:rsidR="00A84960" w:rsidRPr="005348BF">
        <w:rPr>
          <w:rFonts w:ascii="Times New Roman" w:hAnsi="Times New Roman"/>
        </w:rPr>
        <w:t xml:space="preserve">could be </w:t>
      </w:r>
      <w:r w:rsidRPr="005348BF">
        <w:rPr>
          <w:rFonts w:ascii="Times New Roman" w:hAnsi="Times New Roman"/>
        </w:rPr>
        <w:t>frightening</w:t>
      </w:r>
      <w:r w:rsidR="00977BB2" w:rsidRPr="005348BF">
        <w:rPr>
          <w:rFonts w:ascii="Times New Roman" w:hAnsi="Times New Roman"/>
        </w:rPr>
        <w:t xml:space="preserve">. </w:t>
      </w:r>
      <w:r w:rsidR="00C33B90" w:rsidRPr="005348BF">
        <w:rPr>
          <w:rFonts w:ascii="Times New Roman" w:hAnsi="Times New Roman"/>
        </w:rPr>
        <w:t xml:space="preserve">While </w:t>
      </w:r>
      <w:r w:rsidR="00E830A3" w:rsidRPr="005348BF">
        <w:rPr>
          <w:rFonts w:ascii="Times New Roman" w:hAnsi="Times New Roman"/>
        </w:rPr>
        <w:t>some p</w:t>
      </w:r>
      <w:r w:rsidR="00977BB2" w:rsidRPr="005348BF">
        <w:rPr>
          <w:rFonts w:ascii="Times New Roman" w:hAnsi="Times New Roman"/>
        </w:rPr>
        <w:t xml:space="preserve">articipants </w:t>
      </w:r>
      <w:r w:rsidR="00E830A3" w:rsidRPr="005348BF">
        <w:rPr>
          <w:rFonts w:ascii="Times New Roman" w:hAnsi="Times New Roman"/>
        </w:rPr>
        <w:t>actively sought information, and felt it</w:t>
      </w:r>
      <w:r w:rsidR="00AB0AD0" w:rsidRPr="005348BF">
        <w:rPr>
          <w:rFonts w:ascii="Times New Roman" w:hAnsi="Times New Roman"/>
        </w:rPr>
        <w:t xml:space="preserve"> </w:t>
      </w:r>
      <w:r w:rsidR="00FC5C08" w:rsidRPr="005348BF">
        <w:rPr>
          <w:rFonts w:ascii="Times New Roman" w:hAnsi="Times New Roman"/>
        </w:rPr>
        <w:t>reinforced the importance and practice of self-care</w:t>
      </w:r>
      <w:r w:rsidR="00E830A3" w:rsidRPr="005348BF">
        <w:rPr>
          <w:rFonts w:ascii="Times New Roman" w:hAnsi="Times New Roman"/>
        </w:rPr>
        <w:t>, o</w:t>
      </w:r>
      <w:r w:rsidR="00AB0AD0" w:rsidRPr="005348BF">
        <w:rPr>
          <w:rFonts w:ascii="Times New Roman" w:hAnsi="Times New Roman"/>
        </w:rPr>
        <w:t xml:space="preserve">thers </w:t>
      </w:r>
      <w:r w:rsidR="00C329BA" w:rsidRPr="005348BF">
        <w:rPr>
          <w:rFonts w:ascii="Times New Roman" w:hAnsi="Times New Roman"/>
        </w:rPr>
        <w:t>appeared to be more vulnerable to the information and preferred not to know</w:t>
      </w:r>
      <w:r w:rsidR="00FC5C08" w:rsidRPr="005348BF">
        <w:rPr>
          <w:rFonts w:ascii="Times New Roman" w:hAnsi="Times New Roman"/>
        </w:rPr>
        <w:t xml:space="preserve"> “don’t read up on it because it’ll scare you to death” (P4)</w:t>
      </w:r>
      <w:r w:rsidR="00977BB2" w:rsidRPr="005348BF">
        <w:rPr>
          <w:rFonts w:ascii="Times New Roman" w:hAnsi="Times New Roman"/>
        </w:rPr>
        <w:t xml:space="preserve">. These participants </w:t>
      </w:r>
      <w:r w:rsidR="00242230" w:rsidRPr="005348BF">
        <w:rPr>
          <w:rFonts w:ascii="Times New Roman" w:hAnsi="Times New Roman"/>
        </w:rPr>
        <w:t>recalled</w:t>
      </w:r>
      <w:r w:rsidR="00977BB2" w:rsidRPr="005348BF">
        <w:rPr>
          <w:rFonts w:ascii="Times New Roman" w:hAnsi="Times New Roman"/>
        </w:rPr>
        <w:t xml:space="preserve"> </w:t>
      </w:r>
      <w:r w:rsidR="00333B88" w:rsidRPr="005348BF">
        <w:rPr>
          <w:rFonts w:ascii="Times New Roman" w:hAnsi="Times New Roman"/>
        </w:rPr>
        <w:t>the</w:t>
      </w:r>
      <w:r w:rsidR="00977BB2" w:rsidRPr="005348BF">
        <w:rPr>
          <w:rFonts w:ascii="Times New Roman" w:hAnsi="Times New Roman"/>
        </w:rPr>
        <w:t xml:space="preserve"> loss of close family members because of foot problems; or reflected that it was information that they could not identify</w:t>
      </w:r>
      <w:r w:rsidR="00880240" w:rsidRPr="005348BF">
        <w:rPr>
          <w:rFonts w:ascii="Times New Roman" w:hAnsi="Times New Roman"/>
        </w:rPr>
        <w:t xml:space="preserve"> with</w:t>
      </w:r>
      <w:r w:rsidR="009D45A0" w:rsidRPr="005348BF">
        <w:rPr>
          <w:rFonts w:ascii="Times New Roman" w:hAnsi="Times New Roman"/>
        </w:rPr>
        <w:t>,</w:t>
      </w:r>
      <w:r w:rsidR="00880240" w:rsidRPr="005348BF">
        <w:rPr>
          <w:rFonts w:ascii="Times New Roman" w:hAnsi="Times New Roman"/>
        </w:rPr>
        <w:t xml:space="preserve"> assuming</w:t>
      </w:r>
      <w:r w:rsidR="00977BB2" w:rsidRPr="005348BF">
        <w:rPr>
          <w:rFonts w:ascii="Times New Roman" w:hAnsi="Times New Roman"/>
        </w:rPr>
        <w:t xml:space="preserve"> it was something that happened to other people and would not affect them. Whether it was trauma, naivety, bravado, or turning a blind eye, the reality of their own susceptibility was difficult for them to accept.</w:t>
      </w:r>
    </w:p>
    <w:p w14:paraId="0D5E0F8D" w14:textId="77777777" w:rsidR="001F6D80" w:rsidRPr="005348BF" w:rsidRDefault="001F6D80" w:rsidP="00977BB2">
      <w:pPr>
        <w:rPr>
          <w:rFonts w:ascii="Times New Roman" w:hAnsi="Times New Roman"/>
        </w:rPr>
      </w:pPr>
    </w:p>
    <w:p w14:paraId="79B5CF01" w14:textId="01C9D007" w:rsidR="00977BB2" w:rsidRPr="005348BF" w:rsidRDefault="00977BB2" w:rsidP="00977BB2">
      <w:pPr>
        <w:ind w:left="284" w:right="284"/>
        <w:rPr>
          <w:rFonts w:ascii="Times New Roman" w:hAnsi="Times New Roman"/>
        </w:rPr>
      </w:pPr>
      <w:r w:rsidRPr="005348BF">
        <w:rPr>
          <w:rFonts w:ascii="Times New Roman" w:hAnsi="Times New Roman"/>
        </w:rPr>
        <w:t>“It was the worst time of my life. It took me 18 months to go to hospital to get it done in the first place. I was an ex-footballer. I was a man who was proud, if you know what I mean. I shouldn't be losing my toe, even though what had happened. I just couldn't get it in my head</w:t>
      </w:r>
      <w:r w:rsidR="00D203DB" w:rsidRPr="005348BF">
        <w:rPr>
          <w:rFonts w:ascii="Times New Roman" w:hAnsi="Times New Roman"/>
        </w:rPr>
        <w:t>”</w:t>
      </w:r>
      <w:r w:rsidRPr="005348BF">
        <w:rPr>
          <w:rFonts w:ascii="Times New Roman" w:hAnsi="Times New Roman"/>
        </w:rPr>
        <w:t xml:space="preserve"> (P17)</w:t>
      </w:r>
    </w:p>
    <w:p w14:paraId="4B26BF87" w14:textId="06A2468F" w:rsidR="00CA7711" w:rsidRPr="005348BF" w:rsidRDefault="00E64E98" w:rsidP="005348BF">
      <w:pPr>
        <w:pStyle w:val="Heading4"/>
      </w:pPr>
      <w:r w:rsidRPr="005348BF">
        <w:t xml:space="preserve">Simple, specific, and </w:t>
      </w:r>
      <w:r w:rsidR="00426B93" w:rsidRPr="005348BF">
        <w:t>supportive guides</w:t>
      </w:r>
    </w:p>
    <w:p w14:paraId="288E70B1" w14:textId="6A85D84F" w:rsidR="00CA7711" w:rsidRPr="005348BF" w:rsidRDefault="00A96854" w:rsidP="00CA7711">
      <w:pPr>
        <w:rPr>
          <w:rFonts w:ascii="Times New Roman" w:hAnsi="Times New Roman"/>
        </w:rPr>
      </w:pPr>
      <w:r w:rsidRPr="005348BF">
        <w:rPr>
          <w:rFonts w:ascii="Times New Roman" w:hAnsi="Times New Roman"/>
        </w:rPr>
        <w:t>Given the importance o</w:t>
      </w:r>
      <w:r w:rsidR="00F2574D" w:rsidRPr="005348BF">
        <w:rPr>
          <w:rFonts w:ascii="Times New Roman" w:hAnsi="Times New Roman"/>
        </w:rPr>
        <w:t xml:space="preserve">f underestimation of risk, </w:t>
      </w:r>
      <w:r w:rsidR="00E92813" w:rsidRPr="005348BF">
        <w:rPr>
          <w:rFonts w:ascii="Times New Roman" w:hAnsi="Times New Roman"/>
        </w:rPr>
        <w:t xml:space="preserve">lack of </w:t>
      </w:r>
      <w:r w:rsidR="00573604" w:rsidRPr="005348BF">
        <w:rPr>
          <w:rFonts w:ascii="Times New Roman" w:hAnsi="Times New Roman"/>
        </w:rPr>
        <w:t>information, and social and emotional distractions</w:t>
      </w:r>
      <w:r w:rsidR="00DF7D4B" w:rsidRPr="005348BF">
        <w:rPr>
          <w:rFonts w:ascii="Times New Roman" w:hAnsi="Times New Roman"/>
        </w:rPr>
        <w:t xml:space="preserve"> </w:t>
      </w:r>
      <w:r w:rsidR="00297E82" w:rsidRPr="005348BF">
        <w:rPr>
          <w:rFonts w:ascii="Times New Roman" w:hAnsi="Times New Roman"/>
        </w:rPr>
        <w:t>t</w:t>
      </w:r>
      <w:r w:rsidR="00D72731" w:rsidRPr="005348BF">
        <w:rPr>
          <w:rFonts w:ascii="Times New Roman" w:hAnsi="Times New Roman"/>
        </w:rPr>
        <w:t>o carrying out instructions</w:t>
      </w:r>
      <w:r w:rsidR="00B848E5" w:rsidRPr="005348BF">
        <w:rPr>
          <w:rFonts w:ascii="Times New Roman" w:hAnsi="Times New Roman"/>
        </w:rPr>
        <w:t>,</w:t>
      </w:r>
      <w:r w:rsidR="00F2574D" w:rsidRPr="005348BF">
        <w:rPr>
          <w:rFonts w:ascii="Times New Roman" w:hAnsi="Times New Roman"/>
        </w:rPr>
        <w:t xml:space="preserve"> </w:t>
      </w:r>
      <w:r w:rsidR="00B848E5" w:rsidRPr="005348BF">
        <w:rPr>
          <w:rFonts w:ascii="Times New Roman" w:hAnsi="Times New Roman"/>
        </w:rPr>
        <w:t>p</w:t>
      </w:r>
      <w:r w:rsidR="009C7B4A" w:rsidRPr="005348BF">
        <w:rPr>
          <w:rFonts w:ascii="Times New Roman" w:hAnsi="Times New Roman"/>
        </w:rPr>
        <w:t>o</w:t>
      </w:r>
      <w:r w:rsidR="00CA7711" w:rsidRPr="005348BF">
        <w:rPr>
          <w:rFonts w:ascii="Times New Roman" w:hAnsi="Times New Roman"/>
        </w:rPr>
        <w:t>diatrists recommended a clear and simpl</w:t>
      </w:r>
      <w:r w:rsidR="0007630A" w:rsidRPr="005348BF">
        <w:rPr>
          <w:rFonts w:ascii="Times New Roman" w:hAnsi="Times New Roman"/>
        </w:rPr>
        <w:t>e</w:t>
      </w:r>
      <w:r w:rsidR="00CA7711" w:rsidRPr="005348BF">
        <w:rPr>
          <w:rFonts w:ascii="Times New Roman" w:hAnsi="Times New Roman"/>
        </w:rPr>
        <w:t xml:space="preserve"> decision-making tool to accompany the device</w:t>
      </w:r>
      <w:r w:rsidR="00EF1111" w:rsidRPr="005348BF">
        <w:rPr>
          <w:rFonts w:ascii="Times New Roman" w:hAnsi="Times New Roman"/>
        </w:rPr>
        <w:t>.</w:t>
      </w:r>
      <w:r w:rsidR="00CA7711" w:rsidRPr="005348BF">
        <w:rPr>
          <w:rFonts w:ascii="Times New Roman" w:hAnsi="Times New Roman"/>
        </w:rPr>
        <w:t xml:space="preserve"> </w:t>
      </w:r>
      <w:r w:rsidR="00EF1111" w:rsidRPr="005348BF">
        <w:rPr>
          <w:rFonts w:ascii="Times New Roman" w:hAnsi="Times New Roman"/>
        </w:rPr>
        <w:t xml:space="preserve">They suggested </w:t>
      </w:r>
      <w:r w:rsidR="00297917" w:rsidRPr="005348BF">
        <w:rPr>
          <w:rFonts w:ascii="Times New Roman" w:hAnsi="Times New Roman"/>
        </w:rPr>
        <w:t xml:space="preserve">step-by-step </w:t>
      </w:r>
      <w:r w:rsidR="00EF1111" w:rsidRPr="005348BF">
        <w:rPr>
          <w:rFonts w:ascii="Times New Roman" w:hAnsi="Times New Roman"/>
        </w:rPr>
        <w:t>p</w:t>
      </w:r>
      <w:r w:rsidR="00CA7711" w:rsidRPr="005348BF">
        <w:rPr>
          <w:rFonts w:ascii="Times New Roman" w:hAnsi="Times New Roman"/>
        </w:rPr>
        <w:t>rompt</w:t>
      </w:r>
      <w:r w:rsidR="00297917" w:rsidRPr="005348BF">
        <w:rPr>
          <w:rFonts w:ascii="Times New Roman" w:hAnsi="Times New Roman"/>
        </w:rPr>
        <w:t>s</w:t>
      </w:r>
      <w:r w:rsidR="00CA7711" w:rsidRPr="005348BF">
        <w:rPr>
          <w:rFonts w:ascii="Times New Roman" w:hAnsi="Times New Roman"/>
        </w:rPr>
        <w:t xml:space="preserve"> to guide the patient to safely respond to an alert, assess damage, and </w:t>
      </w:r>
      <w:r w:rsidR="009C37F5" w:rsidRPr="005348BF">
        <w:rPr>
          <w:rFonts w:ascii="Times New Roman" w:hAnsi="Times New Roman"/>
        </w:rPr>
        <w:t xml:space="preserve">critically, to </w:t>
      </w:r>
      <w:r w:rsidR="00CA7711" w:rsidRPr="005348BF">
        <w:rPr>
          <w:rFonts w:ascii="Times New Roman" w:hAnsi="Times New Roman"/>
        </w:rPr>
        <w:t xml:space="preserve">know when to contact their foot health team. </w:t>
      </w:r>
    </w:p>
    <w:p w14:paraId="7B85F72F" w14:textId="77777777" w:rsidR="00CA7711" w:rsidRPr="005348BF" w:rsidRDefault="00CA7711" w:rsidP="00CA7711">
      <w:pPr>
        <w:rPr>
          <w:rFonts w:ascii="Times New Roman" w:hAnsi="Times New Roman"/>
        </w:rPr>
      </w:pPr>
    </w:p>
    <w:p w14:paraId="3BFC2453" w14:textId="5C4A0993" w:rsidR="002C677B" w:rsidRPr="005348BF" w:rsidRDefault="00CA7711" w:rsidP="001C7E27">
      <w:pPr>
        <w:ind w:left="284" w:right="284"/>
        <w:rPr>
          <w:rFonts w:ascii="Times New Roman" w:hAnsi="Times New Roman"/>
        </w:rPr>
      </w:pPr>
      <w:r w:rsidRPr="005348BF">
        <w:rPr>
          <w:rFonts w:ascii="Times New Roman" w:hAnsi="Times New Roman"/>
        </w:rPr>
        <w:t>“</w:t>
      </w:r>
      <w:r w:rsidR="002876F4" w:rsidRPr="005348BF">
        <w:rPr>
          <w:rFonts w:ascii="Times New Roman" w:hAnsi="Times New Roman"/>
        </w:rPr>
        <w:t xml:space="preserve">It sounds like </w:t>
      </w:r>
      <w:proofErr w:type="gramStart"/>
      <w:r w:rsidR="002876F4" w:rsidRPr="005348BF">
        <w:rPr>
          <w:rFonts w:ascii="Times New Roman" w:hAnsi="Times New Roman"/>
        </w:rPr>
        <w:t>you're</w:t>
      </w:r>
      <w:proofErr w:type="gramEnd"/>
      <w:r w:rsidR="002876F4" w:rsidRPr="005348BF">
        <w:rPr>
          <w:rFonts w:ascii="Times New Roman" w:hAnsi="Times New Roman"/>
        </w:rPr>
        <w:t xml:space="preserve"> spoon feeding them, but sometimes it ends up being the case that you have to do that to prevent this… </w:t>
      </w:r>
      <w:r w:rsidRPr="005348BF">
        <w:rPr>
          <w:rFonts w:ascii="Times New Roman" w:hAnsi="Times New Roman"/>
        </w:rPr>
        <w:t xml:space="preserve">The time between a problem arising and how long something is done about it, within hours, diabetic feet can deteriorate, you can get a foot attack. </w:t>
      </w:r>
      <w:proofErr w:type="gramStart"/>
      <w:r w:rsidRPr="005348BF">
        <w:rPr>
          <w:rFonts w:ascii="Times New Roman" w:hAnsi="Times New Roman"/>
        </w:rPr>
        <w:t>So</w:t>
      </w:r>
      <w:proofErr w:type="gramEnd"/>
      <w:r w:rsidRPr="005348BF">
        <w:rPr>
          <w:rFonts w:ascii="Times New Roman" w:hAnsi="Times New Roman"/>
        </w:rPr>
        <w:t xml:space="preserve"> if that prompt is there like, “you need to check it right now” that would be really useful.” (Pod 4)</w:t>
      </w:r>
    </w:p>
    <w:p w14:paraId="19460FA0" w14:textId="77777777" w:rsidR="00CA7711" w:rsidRPr="005348BF" w:rsidRDefault="00CA7711" w:rsidP="00CA7711">
      <w:pPr>
        <w:rPr>
          <w:rFonts w:ascii="Times New Roman" w:hAnsi="Times New Roman"/>
        </w:rPr>
      </w:pPr>
    </w:p>
    <w:p w14:paraId="773045CE" w14:textId="1BFCF40C" w:rsidR="00F84342" w:rsidRPr="005348BF" w:rsidRDefault="00D7748F" w:rsidP="00CA7711">
      <w:pPr>
        <w:rPr>
          <w:rFonts w:ascii="Times New Roman" w:hAnsi="Times New Roman"/>
        </w:rPr>
      </w:pPr>
      <w:r w:rsidRPr="005348BF">
        <w:rPr>
          <w:rFonts w:ascii="Times New Roman" w:hAnsi="Times New Roman"/>
        </w:rPr>
        <w:t xml:space="preserve">In addition, lack of sensory </w:t>
      </w:r>
      <w:r w:rsidR="00E509A5" w:rsidRPr="005348BF">
        <w:rPr>
          <w:rFonts w:ascii="Times New Roman" w:hAnsi="Times New Roman"/>
        </w:rPr>
        <w:t>information</w:t>
      </w:r>
      <w:r w:rsidR="00316964" w:rsidRPr="005348BF">
        <w:rPr>
          <w:rFonts w:ascii="Times New Roman" w:hAnsi="Times New Roman"/>
        </w:rPr>
        <w:t xml:space="preserve"> </w:t>
      </w:r>
      <w:r w:rsidR="00FF3E6F" w:rsidRPr="005348BF">
        <w:rPr>
          <w:rFonts w:ascii="Times New Roman" w:hAnsi="Times New Roman"/>
        </w:rPr>
        <w:t xml:space="preserve">should also be </w:t>
      </w:r>
      <w:r w:rsidR="00C24F42" w:rsidRPr="005348BF">
        <w:rPr>
          <w:rFonts w:ascii="Times New Roman" w:hAnsi="Times New Roman"/>
        </w:rPr>
        <w:t>addressed and supported</w:t>
      </w:r>
      <w:r w:rsidR="00501E75" w:rsidRPr="005348BF">
        <w:rPr>
          <w:rFonts w:ascii="Times New Roman" w:hAnsi="Times New Roman"/>
        </w:rPr>
        <w:t xml:space="preserve">. </w:t>
      </w:r>
      <w:r w:rsidR="008A2C5A" w:rsidRPr="005348BF">
        <w:rPr>
          <w:rFonts w:ascii="Times New Roman" w:hAnsi="Times New Roman"/>
        </w:rPr>
        <w:t xml:space="preserve">Both interview and focus group participants called for </w:t>
      </w:r>
      <w:r w:rsidR="001300AF" w:rsidRPr="005348BF">
        <w:rPr>
          <w:rFonts w:ascii="Times New Roman" w:hAnsi="Times New Roman"/>
        </w:rPr>
        <w:t xml:space="preserve">information in the feedback system to indicate the location of </w:t>
      </w:r>
      <w:r w:rsidR="00114D0B" w:rsidRPr="005348BF">
        <w:rPr>
          <w:rFonts w:ascii="Times New Roman" w:hAnsi="Times New Roman"/>
        </w:rPr>
        <w:t>shear strain</w:t>
      </w:r>
      <w:r w:rsidR="001300AF" w:rsidRPr="005348BF">
        <w:rPr>
          <w:rFonts w:ascii="Times New Roman" w:hAnsi="Times New Roman"/>
        </w:rPr>
        <w:t xml:space="preserve">, as well as instructions on how to </w:t>
      </w:r>
      <w:r w:rsidR="00DE51BE" w:rsidRPr="005348BF">
        <w:rPr>
          <w:rFonts w:ascii="Times New Roman" w:hAnsi="Times New Roman"/>
        </w:rPr>
        <w:t>respond to rubbing in different areas.</w:t>
      </w:r>
    </w:p>
    <w:p w14:paraId="3F9914BC" w14:textId="77777777" w:rsidR="00A40A16" w:rsidRPr="005348BF" w:rsidRDefault="00A40A16" w:rsidP="00CA7711">
      <w:pPr>
        <w:rPr>
          <w:rFonts w:ascii="Times New Roman" w:hAnsi="Times New Roman"/>
        </w:rPr>
      </w:pPr>
    </w:p>
    <w:p w14:paraId="4ED342C9" w14:textId="657D3208" w:rsidR="00977BB2" w:rsidRPr="005348BF" w:rsidRDefault="00DE51BE" w:rsidP="00F84342">
      <w:pPr>
        <w:ind w:left="284" w:right="284"/>
        <w:rPr>
          <w:rFonts w:ascii="Times New Roman" w:hAnsi="Times New Roman"/>
          <w:u w:val="single"/>
        </w:rPr>
      </w:pPr>
      <w:r w:rsidRPr="005348BF">
        <w:rPr>
          <w:rFonts w:ascii="Times New Roman" w:hAnsi="Times New Roman"/>
        </w:rPr>
        <w:t>“</w:t>
      </w:r>
      <w:r w:rsidR="00A32DAA" w:rsidRPr="005348BF">
        <w:rPr>
          <w:rFonts w:ascii="Times New Roman" w:hAnsi="Times New Roman"/>
        </w:rPr>
        <w:t>Y</w:t>
      </w:r>
      <w:r w:rsidR="00F84342" w:rsidRPr="005348BF">
        <w:rPr>
          <w:rFonts w:ascii="Times New Roman" w:hAnsi="Times New Roman"/>
        </w:rPr>
        <w:t xml:space="preserve">ou </w:t>
      </w:r>
      <w:proofErr w:type="gramStart"/>
      <w:r w:rsidR="00F84342" w:rsidRPr="005348BF">
        <w:rPr>
          <w:rFonts w:ascii="Times New Roman" w:hAnsi="Times New Roman"/>
        </w:rPr>
        <w:t>have to</w:t>
      </w:r>
      <w:proofErr w:type="gramEnd"/>
      <w:r w:rsidR="00F84342" w:rsidRPr="005348BF">
        <w:rPr>
          <w:rFonts w:ascii="Times New Roman" w:hAnsi="Times New Roman"/>
        </w:rPr>
        <w:t xml:space="preserve"> put yourself in their shoes. They don't </w:t>
      </w:r>
      <w:proofErr w:type="gramStart"/>
      <w:r w:rsidR="00F84342" w:rsidRPr="005348BF">
        <w:rPr>
          <w:rFonts w:ascii="Times New Roman" w:hAnsi="Times New Roman"/>
        </w:rPr>
        <w:t>actually feel</w:t>
      </w:r>
      <w:proofErr w:type="gramEnd"/>
      <w:r w:rsidR="00F84342" w:rsidRPr="005348BF">
        <w:rPr>
          <w:rFonts w:ascii="Times New Roman" w:hAnsi="Times New Roman"/>
        </w:rPr>
        <w:t>, so if you or I were to get a bit of rubbing, we'd stop what we're doing and alternate our foot, or fix our shoe, tie our lace, because they can't feel they haven't a clue</w:t>
      </w:r>
      <w:r w:rsidRPr="005348BF">
        <w:rPr>
          <w:rFonts w:ascii="Times New Roman" w:hAnsi="Times New Roman"/>
        </w:rPr>
        <w:t>” (Pod 3)</w:t>
      </w:r>
    </w:p>
    <w:p w14:paraId="19B608BE" w14:textId="4542C218" w:rsidR="00977BB2" w:rsidRPr="005348BF" w:rsidRDefault="00C85868" w:rsidP="005348BF">
      <w:pPr>
        <w:pStyle w:val="Heading3"/>
      </w:pPr>
      <w:r w:rsidRPr="005348BF">
        <w:lastRenderedPageBreak/>
        <w:t>Sustained use</w:t>
      </w:r>
    </w:p>
    <w:p w14:paraId="36C9B050" w14:textId="1235655D" w:rsidR="004079AB" w:rsidRPr="005348BF" w:rsidRDefault="00172B73" w:rsidP="005348BF">
      <w:pPr>
        <w:pStyle w:val="Heading4"/>
      </w:pPr>
      <w:r w:rsidRPr="005348BF">
        <w:t>Difficulties coping</w:t>
      </w:r>
    </w:p>
    <w:p w14:paraId="7503CAED" w14:textId="546FCF45" w:rsidR="0010082E" w:rsidRPr="005348BF" w:rsidRDefault="0010082E" w:rsidP="0010082E">
      <w:pPr>
        <w:tabs>
          <w:tab w:val="left" w:pos="2700"/>
        </w:tabs>
        <w:rPr>
          <w:rFonts w:ascii="Times New Roman" w:hAnsi="Times New Roman"/>
        </w:rPr>
      </w:pPr>
      <w:r w:rsidRPr="005348BF">
        <w:rPr>
          <w:rFonts w:ascii="Times New Roman" w:hAnsi="Times New Roman"/>
        </w:rPr>
        <w:t xml:space="preserve">While some were comfortable with </w:t>
      </w:r>
      <w:r w:rsidR="00C229A8" w:rsidRPr="005348BF">
        <w:rPr>
          <w:rFonts w:ascii="Times New Roman" w:hAnsi="Times New Roman"/>
        </w:rPr>
        <w:t>monitoring their own health</w:t>
      </w:r>
      <w:r w:rsidRPr="005348BF">
        <w:rPr>
          <w:rFonts w:ascii="Times New Roman" w:hAnsi="Times New Roman"/>
        </w:rPr>
        <w:t>, and reassured by taking measurements or recording data, others preferred to wait until clinic appointments, feeling that constant management created more, not less</w:t>
      </w:r>
      <w:r w:rsidR="0057172D" w:rsidRPr="005348BF">
        <w:rPr>
          <w:rFonts w:ascii="Times New Roman" w:hAnsi="Times New Roman"/>
        </w:rPr>
        <w:t>,</w:t>
      </w:r>
      <w:r w:rsidRPr="005348BF">
        <w:rPr>
          <w:rFonts w:ascii="Times New Roman" w:hAnsi="Times New Roman"/>
        </w:rPr>
        <w:t xml:space="preserve"> anxiety. One participant</w:t>
      </w:r>
      <w:r w:rsidR="009C44BA" w:rsidRPr="005348BF">
        <w:rPr>
          <w:rFonts w:ascii="Times New Roman" w:hAnsi="Times New Roman"/>
        </w:rPr>
        <w:t>, who was sceptical about using the sock,</w:t>
      </w:r>
      <w:r w:rsidRPr="005348BF">
        <w:rPr>
          <w:rFonts w:ascii="Times New Roman" w:hAnsi="Times New Roman"/>
        </w:rPr>
        <w:t xml:space="preserve"> referred to health-monitoring devices as “worry-meters” (P5). </w:t>
      </w:r>
      <w:r w:rsidR="00AF5076" w:rsidRPr="005348BF">
        <w:rPr>
          <w:rFonts w:ascii="Times New Roman" w:hAnsi="Times New Roman"/>
        </w:rPr>
        <w:t xml:space="preserve">This was a concern for the podiatrist group also, who worried that challenges with </w:t>
      </w:r>
      <w:r w:rsidR="00F509FF" w:rsidRPr="005348BF">
        <w:rPr>
          <w:rFonts w:ascii="Times New Roman" w:hAnsi="Times New Roman"/>
        </w:rPr>
        <w:t>patient engagement</w:t>
      </w:r>
      <w:r w:rsidR="00AF5076" w:rsidRPr="005348BF">
        <w:rPr>
          <w:rFonts w:ascii="Times New Roman" w:hAnsi="Times New Roman"/>
        </w:rPr>
        <w:t xml:space="preserve"> could be due to overwhelm</w:t>
      </w:r>
      <w:r w:rsidR="00F509FF" w:rsidRPr="005348BF">
        <w:rPr>
          <w:rFonts w:ascii="Times New Roman" w:hAnsi="Times New Roman"/>
        </w:rPr>
        <w:t xml:space="preserve"> </w:t>
      </w:r>
      <w:r w:rsidR="007A1F29" w:rsidRPr="005348BF">
        <w:rPr>
          <w:rFonts w:ascii="Times New Roman" w:hAnsi="Times New Roman"/>
        </w:rPr>
        <w:t>and were hesitant to add additional burden.</w:t>
      </w:r>
    </w:p>
    <w:p w14:paraId="2D8CE3AE" w14:textId="77777777" w:rsidR="0010082E" w:rsidRPr="005348BF" w:rsidRDefault="0010082E" w:rsidP="0010082E">
      <w:pPr>
        <w:tabs>
          <w:tab w:val="left" w:pos="2700"/>
        </w:tabs>
        <w:rPr>
          <w:rFonts w:ascii="Times New Roman" w:hAnsi="Times New Roman"/>
        </w:rPr>
      </w:pPr>
    </w:p>
    <w:p w14:paraId="11074E2D" w14:textId="7B3BCAF4" w:rsidR="0010082E" w:rsidRPr="005348BF" w:rsidRDefault="0010082E" w:rsidP="0010082E">
      <w:pPr>
        <w:ind w:left="284" w:right="284"/>
        <w:rPr>
          <w:rFonts w:ascii="Times New Roman" w:hAnsi="Times New Roman"/>
        </w:rPr>
      </w:pPr>
      <w:r w:rsidRPr="005348BF">
        <w:rPr>
          <w:rFonts w:ascii="Times New Roman" w:hAnsi="Times New Roman"/>
        </w:rPr>
        <w:t>“You just know there'll be patients that probably wouldn’t want to have another thing to check – got to check the blood sugars, insulin like everything else. This is just another tool, but it's another thing to do as well</w:t>
      </w:r>
      <w:r w:rsidR="000E1192" w:rsidRPr="005348BF">
        <w:rPr>
          <w:rFonts w:ascii="Times New Roman" w:hAnsi="Times New Roman"/>
        </w:rPr>
        <w:t>, a</w:t>
      </w:r>
      <w:r w:rsidRPr="005348BF">
        <w:rPr>
          <w:rFonts w:ascii="Times New Roman" w:hAnsi="Times New Roman"/>
        </w:rPr>
        <w:t>nd sometimes people get kind of overwhelmed</w:t>
      </w:r>
      <w:r w:rsidR="00CD1E8C" w:rsidRPr="005348BF">
        <w:rPr>
          <w:rFonts w:ascii="Times New Roman" w:hAnsi="Times New Roman"/>
        </w:rPr>
        <w:t>”</w:t>
      </w:r>
      <w:r w:rsidRPr="005348BF">
        <w:rPr>
          <w:rFonts w:ascii="Times New Roman" w:hAnsi="Times New Roman"/>
        </w:rPr>
        <w:t xml:space="preserve"> (Pod 1)</w:t>
      </w:r>
    </w:p>
    <w:p w14:paraId="6655B415" w14:textId="77777777" w:rsidR="004E0858" w:rsidRPr="005348BF" w:rsidRDefault="004E0858" w:rsidP="00070DFE">
      <w:pPr>
        <w:tabs>
          <w:tab w:val="left" w:pos="2700"/>
        </w:tabs>
        <w:rPr>
          <w:rFonts w:ascii="Times New Roman" w:hAnsi="Times New Roman"/>
        </w:rPr>
      </w:pPr>
    </w:p>
    <w:p w14:paraId="777A0DD4" w14:textId="4363CA53" w:rsidR="00977BB2" w:rsidRPr="005348BF" w:rsidRDefault="00835EB3" w:rsidP="00070DFE">
      <w:pPr>
        <w:tabs>
          <w:tab w:val="left" w:pos="2700"/>
        </w:tabs>
        <w:rPr>
          <w:rFonts w:ascii="Times New Roman" w:hAnsi="Times New Roman"/>
        </w:rPr>
      </w:pPr>
      <w:r w:rsidRPr="005348BF">
        <w:rPr>
          <w:rFonts w:ascii="Times New Roman" w:hAnsi="Times New Roman"/>
        </w:rPr>
        <w:t>As we can see from the previous subthemes, p</w:t>
      </w:r>
      <w:r w:rsidR="00686BBA" w:rsidRPr="005348BF">
        <w:rPr>
          <w:rFonts w:ascii="Times New Roman" w:hAnsi="Times New Roman"/>
        </w:rPr>
        <w:t xml:space="preserve">articipants </w:t>
      </w:r>
      <w:r w:rsidR="00890C4F" w:rsidRPr="005348BF">
        <w:rPr>
          <w:rFonts w:ascii="Times New Roman" w:hAnsi="Times New Roman"/>
        </w:rPr>
        <w:t>could start their</w:t>
      </w:r>
      <w:r w:rsidR="00686BBA" w:rsidRPr="005348BF">
        <w:rPr>
          <w:rFonts w:ascii="Times New Roman" w:hAnsi="Times New Roman"/>
        </w:rPr>
        <w:t xml:space="preserve"> </w:t>
      </w:r>
      <w:r w:rsidR="00890C4F" w:rsidRPr="005348BF">
        <w:rPr>
          <w:rFonts w:ascii="Times New Roman" w:hAnsi="Times New Roman"/>
        </w:rPr>
        <w:t xml:space="preserve">diabetic neuropathy </w:t>
      </w:r>
      <w:r w:rsidR="00686BBA" w:rsidRPr="005348BF">
        <w:rPr>
          <w:rFonts w:ascii="Times New Roman" w:hAnsi="Times New Roman"/>
        </w:rPr>
        <w:t xml:space="preserve">journey </w:t>
      </w:r>
      <w:r w:rsidR="000F2127" w:rsidRPr="005348BF">
        <w:rPr>
          <w:rFonts w:ascii="Times New Roman" w:hAnsi="Times New Roman"/>
        </w:rPr>
        <w:t xml:space="preserve">without </w:t>
      </w:r>
      <w:r w:rsidR="00B462AE" w:rsidRPr="005348BF">
        <w:rPr>
          <w:rFonts w:ascii="Times New Roman" w:hAnsi="Times New Roman"/>
        </w:rPr>
        <w:t xml:space="preserve">awareness, acceptance or understanding of their foot health risk. </w:t>
      </w:r>
      <w:r w:rsidR="00D21ED7" w:rsidRPr="005348BF">
        <w:rPr>
          <w:rFonts w:ascii="Times New Roman" w:hAnsi="Times New Roman"/>
        </w:rPr>
        <w:t xml:space="preserve">When they experienced foot ulcer, </w:t>
      </w:r>
      <w:r w:rsidR="001F5A28" w:rsidRPr="005348BF">
        <w:rPr>
          <w:rFonts w:ascii="Times New Roman" w:hAnsi="Times New Roman"/>
        </w:rPr>
        <w:t>they were understandably unprepared</w:t>
      </w:r>
      <w:r w:rsidR="00516EDE" w:rsidRPr="005348BF">
        <w:rPr>
          <w:rFonts w:ascii="Times New Roman" w:hAnsi="Times New Roman"/>
        </w:rPr>
        <w:t>, challenging their ability to cope</w:t>
      </w:r>
      <w:r w:rsidR="001F5A28" w:rsidRPr="005348BF">
        <w:rPr>
          <w:rFonts w:ascii="Times New Roman" w:hAnsi="Times New Roman"/>
        </w:rPr>
        <w:t xml:space="preserve">. </w:t>
      </w:r>
      <w:r w:rsidR="00485244" w:rsidRPr="005348BF">
        <w:rPr>
          <w:rFonts w:ascii="Times New Roman" w:hAnsi="Times New Roman"/>
        </w:rPr>
        <w:t>N</w:t>
      </w:r>
      <w:r w:rsidR="004E788B" w:rsidRPr="005348BF">
        <w:rPr>
          <w:rFonts w:ascii="Times New Roman" w:hAnsi="Times New Roman"/>
        </w:rPr>
        <w:t xml:space="preserve">arratives </w:t>
      </w:r>
      <w:r w:rsidR="00977BB2" w:rsidRPr="005348BF">
        <w:rPr>
          <w:rFonts w:ascii="Times New Roman" w:hAnsi="Times New Roman"/>
        </w:rPr>
        <w:t xml:space="preserve">ranged from hopeless, including misusing their insulin in attempts to die, to emphasising their luck in life and downplaying the misfortune of their experiences. </w:t>
      </w:r>
      <w:r w:rsidR="00E85609" w:rsidRPr="005348BF">
        <w:rPr>
          <w:rFonts w:ascii="Times New Roman" w:hAnsi="Times New Roman"/>
        </w:rPr>
        <w:t>While</w:t>
      </w:r>
      <w:r w:rsidR="00E72EFE" w:rsidRPr="005348BF">
        <w:rPr>
          <w:rFonts w:ascii="Times New Roman" w:hAnsi="Times New Roman"/>
        </w:rPr>
        <w:t xml:space="preserve"> the fortunate few</w:t>
      </w:r>
      <w:r w:rsidR="00977BB2" w:rsidRPr="005348BF">
        <w:rPr>
          <w:rFonts w:ascii="Times New Roman" w:hAnsi="Times New Roman"/>
        </w:rPr>
        <w:t xml:space="preserve"> who were happy with their medical care, confident in their own abilities to self-manage their conditions, and supported by family </w:t>
      </w:r>
      <w:r w:rsidR="00E85609" w:rsidRPr="005348BF">
        <w:rPr>
          <w:rFonts w:ascii="Times New Roman" w:hAnsi="Times New Roman"/>
        </w:rPr>
        <w:t xml:space="preserve">felt that </w:t>
      </w:r>
      <w:r w:rsidR="00977BB2" w:rsidRPr="005348BF">
        <w:rPr>
          <w:rFonts w:ascii="Times New Roman" w:hAnsi="Times New Roman"/>
        </w:rPr>
        <w:t>their symptoms did not dominate their live</w:t>
      </w:r>
      <w:r w:rsidR="007B5A33" w:rsidRPr="005348BF">
        <w:rPr>
          <w:rFonts w:ascii="Times New Roman" w:hAnsi="Times New Roman"/>
        </w:rPr>
        <w:t xml:space="preserve">s, other participants felt </w:t>
      </w:r>
      <w:r w:rsidR="00FF15A3" w:rsidRPr="005348BF">
        <w:rPr>
          <w:rFonts w:ascii="Times New Roman" w:hAnsi="Times New Roman"/>
        </w:rPr>
        <w:t>they had less control</w:t>
      </w:r>
      <w:r w:rsidR="00977BB2" w:rsidRPr="005348BF">
        <w:rPr>
          <w:rFonts w:ascii="Times New Roman" w:hAnsi="Times New Roman"/>
        </w:rPr>
        <w:t>.</w:t>
      </w:r>
      <w:r w:rsidR="00D75FC3" w:rsidRPr="005348BF">
        <w:rPr>
          <w:rFonts w:ascii="Times New Roman" w:hAnsi="Times New Roman"/>
        </w:rPr>
        <w:t xml:space="preserve"> </w:t>
      </w:r>
    </w:p>
    <w:p w14:paraId="24827182" w14:textId="77777777" w:rsidR="001F6D80" w:rsidRPr="005348BF" w:rsidRDefault="001F6D80" w:rsidP="00070DFE">
      <w:pPr>
        <w:tabs>
          <w:tab w:val="left" w:pos="2700"/>
        </w:tabs>
        <w:rPr>
          <w:rFonts w:ascii="Times New Roman" w:hAnsi="Times New Roman"/>
        </w:rPr>
      </w:pPr>
    </w:p>
    <w:p w14:paraId="20716FAF" w14:textId="414525F2" w:rsidR="00977BB2" w:rsidRPr="005348BF" w:rsidRDefault="00977BB2" w:rsidP="00977BB2">
      <w:pPr>
        <w:ind w:left="284" w:right="284"/>
        <w:rPr>
          <w:rFonts w:ascii="Times New Roman" w:hAnsi="Times New Roman"/>
        </w:rPr>
      </w:pPr>
      <w:r w:rsidRPr="005348BF">
        <w:rPr>
          <w:rFonts w:ascii="Times New Roman" w:hAnsi="Times New Roman"/>
        </w:rPr>
        <w:t>“</w:t>
      </w:r>
      <w:r w:rsidR="007A51EF" w:rsidRPr="005348BF">
        <w:rPr>
          <w:rFonts w:ascii="Times New Roman" w:hAnsi="Times New Roman"/>
        </w:rPr>
        <w:t xml:space="preserve">it's </w:t>
      </w:r>
      <w:r w:rsidR="00F00A65" w:rsidRPr="005348BF">
        <w:rPr>
          <w:rFonts w:ascii="Times New Roman" w:hAnsi="Times New Roman"/>
        </w:rPr>
        <w:t xml:space="preserve">[my foot health] </w:t>
      </w:r>
      <w:r w:rsidR="007A51EF" w:rsidRPr="005348BF">
        <w:rPr>
          <w:rFonts w:ascii="Times New Roman" w:hAnsi="Times New Roman"/>
        </w:rPr>
        <w:t xml:space="preserve">totally entwined with the diabetes that really controls me, controls my feet, my eyes, all the other diabetic symptoms” </w:t>
      </w:r>
      <w:r w:rsidRPr="005348BF">
        <w:rPr>
          <w:rFonts w:ascii="Times New Roman" w:hAnsi="Times New Roman"/>
        </w:rPr>
        <w:t>(P</w:t>
      </w:r>
      <w:r w:rsidR="007A51EF" w:rsidRPr="005348BF">
        <w:rPr>
          <w:rFonts w:ascii="Times New Roman" w:hAnsi="Times New Roman"/>
        </w:rPr>
        <w:t>3</w:t>
      </w:r>
      <w:r w:rsidRPr="005348BF">
        <w:rPr>
          <w:rFonts w:ascii="Times New Roman" w:hAnsi="Times New Roman"/>
        </w:rPr>
        <w:t>)</w:t>
      </w:r>
    </w:p>
    <w:p w14:paraId="3AD6552E" w14:textId="77777777" w:rsidR="00977BB2" w:rsidRPr="005348BF" w:rsidRDefault="00977BB2" w:rsidP="00977BB2">
      <w:pPr>
        <w:rPr>
          <w:rFonts w:ascii="Times New Roman" w:hAnsi="Times New Roman"/>
        </w:rPr>
      </w:pPr>
    </w:p>
    <w:p w14:paraId="78EC87D9" w14:textId="65D05816" w:rsidR="00485244" w:rsidRPr="005348BF" w:rsidRDefault="00485244" w:rsidP="00485244">
      <w:pPr>
        <w:tabs>
          <w:tab w:val="left" w:pos="2700"/>
        </w:tabs>
        <w:rPr>
          <w:rFonts w:ascii="Times New Roman" w:hAnsi="Times New Roman"/>
        </w:rPr>
      </w:pPr>
      <w:r w:rsidRPr="005348BF">
        <w:rPr>
          <w:rFonts w:ascii="Times New Roman" w:hAnsi="Times New Roman"/>
        </w:rPr>
        <w:t xml:space="preserve">Diabetic foot ulcers can escalate </w:t>
      </w:r>
      <w:r w:rsidR="00B025EE" w:rsidRPr="005348BF">
        <w:rPr>
          <w:rFonts w:ascii="Times New Roman" w:hAnsi="Times New Roman"/>
        </w:rPr>
        <w:t>rapidly,</w:t>
      </w:r>
      <w:r w:rsidRPr="005348BF">
        <w:rPr>
          <w:rFonts w:ascii="Times New Roman" w:hAnsi="Times New Roman"/>
        </w:rPr>
        <w:t xml:space="preserve"> and participants reported that the progression of their wounds was shocking. One participant did not even know he had diabetes until five days after he noticed a “small sore” when he was admitted to hospital for emergency amputation. </w:t>
      </w:r>
    </w:p>
    <w:p w14:paraId="25248792" w14:textId="77777777" w:rsidR="00485244" w:rsidRPr="005348BF" w:rsidRDefault="00485244" w:rsidP="00485244">
      <w:pPr>
        <w:tabs>
          <w:tab w:val="left" w:pos="2700"/>
        </w:tabs>
        <w:rPr>
          <w:rFonts w:ascii="Times New Roman" w:hAnsi="Times New Roman"/>
        </w:rPr>
      </w:pPr>
    </w:p>
    <w:p w14:paraId="0571A98F" w14:textId="77777777" w:rsidR="00485244" w:rsidRPr="005348BF" w:rsidRDefault="00485244" w:rsidP="00485244">
      <w:pPr>
        <w:ind w:left="284" w:right="284"/>
        <w:rPr>
          <w:rFonts w:ascii="Times New Roman" w:eastAsia="Calibri" w:hAnsi="Times New Roman"/>
          <w:bCs/>
        </w:rPr>
      </w:pPr>
      <w:r w:rsidRPr="005348BF">
        <w:rPr>
          <w:rFonts w:ascii="Times New Roman" w:eastAsia="Calibri" w:hAnsi="Times New Roman"/>
        </w:rPr>
        <w:t>“</w:t>
      </w:r>
      <w:r w:rsidRPr="005348BF">
        <w:rPr>
          <w:rFonts w:ascii="Times New Roman" w:eastAsia="Calibri" w:hAnsi="Times New Roman"/>
          <w:bCs/>
        </w:rPr>
        <w:t>I was whisked up to some theatre or other, fully conscious - because I'd eaten. I couldn't have an epidural, so they put a needle down my leg. I was lying there, conscious - compos mentis. There was a screen up, so I couldn't see what he was doing, but I could hear it. He took four toes off, and a little bit of the foot. I signed up to the knee, because they keep going until they run out of the bad” (P12)</w:t>
      </w:r>
    </w:p>
    <w:p w14:paraId="36668513" w14:textId="77777777" w:rsidR="00977BB2" w:rsidRPr="005348BF" w:rsidRDefault="00977BB2" w:rsidP="00977BB2">
      <w:pPr>
        <w:tabs>
          <w:tab w:val="left" w:pos="2700"/>
        </w:tabs>
        <w:rPr>
          <w:rFonts w:ascii="Times New Roman" w:hAnsi="Times New Roman"/>
        </w:rPr>
      </w:pPr>
    </w:p>
    <w:p w14:paraId="160BEDCA" w14:textId="77777777" w:rsidR="00977BB2" w:rsidRPr="005348BF" w:rsidRDefault="00977BB2" w:rsidP="00977BB2">
      <w:pPr>
        <w:tabs>
          <w:tab w:val="left" w:pos="2700"/>
        </w:tabs>
        <w:rPr>
          <w:rFonts w:ascii="Times New Roman" w:hAnsi="Times New Roman"/>
        </w:rPr>
      </w:pPr>
      <w:r w:rsidRPr="005348BF">
        <w:rPr>
          <w:rFonts w:ascii="Times New Roman" w:hAnsi="Times New Roman"/>
        </w:rPr>
        <w:t>Where there was pain associated with the ulcer, and more obvious threat to life, amputation appeared easier to understand and accept, there could even be a sense of relief after treatment. Conversely, where neuropathy masked any pain, it was more difficult to perceive the severity of the wound, and consequently amputation could be harder to cope with. Participants described having part of the body taken away with a sense of loss, and grief.</w:t>
      </w:r>
    </w:p>
    <w:p w14:paraId="502C0CC8" w14:textId="77777777" w:rsidR="001F6D80" w:rsidRPr="005348BF" w:rsidRDefault="001F6D80" w:rsidP="00977BB2">
      <w:pPr>
        <w:tabs>
          <w:tab w:val="left" w:pos="2700"/>
        </w:tabs>
        <w:rPr>
          <w:rFonts w:ascii="Times New Roman" w:hAnsi="Times New Roman"/>
        </w:rPr>
      </w:pPr>
    </w:p>
    <w:p w14:paraId="62AE2796" w14:textId="77777777" w:rsidR="00977BB2" w:rsidRPr="005348BF" w:rsidRDefault="00977BB2" w:rsidP="00977BB2">
      <w:pPr>
        <w:ind w:left="284" w:right="284"/>
        <w:rPr>
          <w:rFonts w:ascii="Times New Roman" w:hAnsi="Times New Roman"/>
          <w:u w:val="single"/>
        </w:rPr>
      </w:pPr>
      <w:r w:rsidRPr="005348BF">
        <w:rPr>
          <w:rFonts w:ascii="Times New Roman" w:hAnsi="Times New Roman"/>
        </w:rPr>
        <w:t xml:space="preserve">“The first one I was in </w:t>
      </w:r>
      <w:proofErr w:type="gramStart"/>
      <w:r w:rsidRPr="005348BF">
        <w:rPr>
          <w:rFonts w:ascii="Times New Roman" w:hAnsi="Times New Roman"/>
        </w:rPr>
        <w:t>pain</w:t>
      </w:r>
      <w:proofErr w:type="gramEnd"/>
      <w:r w:rsidRPr="005348BF">
        <w:rPr>
          <w:rFonts w:ascii="Times New Roman" w:hAnsi="Times New Roman"/>
        </w:rPr>
        <w:t xml:space="preserve"> </w:t>
      </w:r>
      <w:r w:rsidRPr="005348BF">
        <w:rPr>
          <w:rFonts w:ascii="Times New Roman" w:eastAsia="Calibri" w:hAnsi="Times New Roman"/>
          <w:bCs/>
        </w:rPr>
        <w:t>and</w:t>
      </w:r>
      <w:r w:rsidRPr="005348BF">
        <w:rPr>
          <w:rFonts w:ascii="Times New Roman" w:hAnsi="Times New Roman"/>
        </w:rPr>
        <w:t xml:space="preserve"> I wanted to get rid of it. The second one, I was in no pain, and it was unexpected. It’s like someone dropping down dead; or someone dying slowly of cancer or something. That’s the difference. That one was painful, and I wanted to get rid of it. I know it was for the better. That one, I was in no pain, and it was unexpected” (P1) </w:t>
      </w:r>
    </w:p>
    <w:p w14:paraId="4E319117" w14:textId="77777777" w:rsidR="00977BB2" w:rsidRPr="005348BF" w:rsidRDefault="00977BB2" w:rsidP="00977BB2">
      <w:pPr>
        <w:tabs>
          <w:tab w:val="left" w:pos="2700"/>
        </w:tabs>
        <w:rPr>
          <w:rFonts w:ascii="Times New Roman" w:hAnsi="Times New Roman"/>
        </w:rPr>
      </w:pPr>
    </w:p>
    <w:p w14:paraId="5E97F2E6" w14:textId="57759A24" w:rsidR="00977BB2" w:rsidRPr="005348BF" w:rsidRDefault="00580D78" w:rsidP="00977BB2">
      <w:pPr>
        <w:tabs>
          <w:tab w:val="left" w:pos="2700"/>
        </w:tabs>
        <w:rPr>
          <w:rFonts w:ascii="Times New Roman" w:hAnsi="Times New Roman"/>
        </w:rPr>
      </w:pPr>
      <w:r w:rsidRPr="005348BF">
        <w:rPr>
          <w:rFonts w:ascii="Times New Roman" w:hAnsi="Times New Roman"/>
        </w:rPr>
        <w:t xml:space="preserve">Participants reported </w:t>
      </w:r>
      <w:r w:rsidR="005B5CDB" w:rsidRPr="005348BF">
        <w:rPr>
          <w:rFonts w:ascii="Times New Roman" w:hAnsi="Times New Roman"/>
        </w:rPr>
        <w:t>lasting emotional impacts</w:t>
      </w:r>
      <w:r w:rsidR="0087037C" w:rsidRPr="005348BF">
        <w:rPr>
          <w:rFonts w:ascii="Times New Roman" w:hAnsi="Times New Roman"/>
        </w:rPr>
        <w:t xml:space="preserve"> after</w:t>
      </w:r>
      <w:r w:rsidR="005B5CDB" w:rsidRPr="005348BF">
        <w:rPr>
          <w:rFonts w:ascii="Times New Roman" w:hAnsi="Times New Roman"/>
        </w:rPr>
        <w:t xml:space="preserve"> ulcer</w:t>
      </w:r>
      <w:r w:rsidR="0087037C" w:rsidRPr="005348BF">
        <w:rPr>
          <w:rFonts w:ascii="Times New Roman" w:hAnsi="Times New Roman"/>
        </w:rPr>
        <w:t>ation</w:t>
      </w:r>
      <w:r w:rsidR="005B5CDB" w:rsidRPr="005348BF">
        <w:rPr>
          <w:rFonts w:ascii="Times New Roman" w:hAnsi="Times New Roman"/>
        </w:rPr>
        <w:t>.</w:t>
      </w:r>
      <w:r w:rsidR="006D4E12" w:rsidRPr="005348BF">
        <w:rPr>
          <w:rFonts w:ascii="Times New Roman" w:hAnsi="Times New Roman"/>
        </w:rPr>
        <w:t xml:space="preserve"> </w:t>
      </w:r>
      <w:r w:rsidR="005B5CDB" w:rsidRPr="005348BF">
        <w:rPr>
          <w:rFonts w:ascii="Times New Roman" w:hAnsi="Times New Roman"/>
        </w:rPr>
        <w:t>This could be</w:t>
      </w:r>
      <w:r w:rsidR="00977BB2" w:rsidRPr="005348BF">
        <w:rPr>
          <w:rFonts w:ascii="Times New Roman" w:hAnsi="Times New Roman"/>
        </w:rPr>
        <w:t xml:space="preserve"> paranoia or hypervigilance</w:t>
      </w:r>
      <w:r w:rsidR="00F446A8" w:rsidRPr="005348BF">
        <w:rPr>
          <w:rFonts w:ascii="Times New Roman" w:hAnsi="Times New Roman"/>
        </w:rPr>
        <w:t xml:space="preserve">, </w:t>
      </w:r>
      <w:r w:rsidR="00977BB2" w:rsidRPr="005348BF">
        <w:rPr>
          <w:rFonts w:ascii="Times New Roman" w:hAnsi="Times New Roman"/>
        </w:rPr>
        <w:t xml:space="preserve">checking their feet multiple times a day. There could be feelings of guilt or regret for not taking better care beforehand. Where there was deformity or amputation, some participants noted shame in the appearance of their feet, or in being classified as disabled. One of the hardest things to deal with for participants was a lack of independence. </w:t>
      </w:r>
    </w:p>
    <w:p w14:paraId="40401053" w14:textId="77777777" w:rsidR="001F6D80" w:rsidRPr="005348BF" w:rsidRDefault="001F6D80" w:rsidP="00977BB2">
      <w:pPr>
        <w:tabs>
          <w:tab w:val="left" w:pos="2700"/>
        </w:tabs>
        <w:rPr>
          <w:rFonts w:ascii="Times New Roman" w:hAnsi="Times New Roman"/>
        </w:rPr>
      </w:pPr>
    </w:p>
    <w:p w14:paraId="064E4FB4" w14:textId="4ED74629" w:rsidR="00977BB2" w:rsidRPr="005348BF" w:rsidRDefault="00977BB2" w:rsidP="00977BB2">
      <w:pPr>
        <w:ind w:left="284" w:right="284"/>
        <w:rPr>
          <w:rFonts w:ascii="Times New Roman" w:hAnsi="Times New Roman"/>
        </w:rPr>
      </w:pPr>
      <w:r w:rsidRPr="005348BF">
        <w:rPr>
          <w:rFonts w:ascii="Times New Roman" w:hAnsi="Times New Roman"/>
        </w:rPr>
        <w:t>“I’m aware people make concessions for me</w:t>
      </w:r>
      <w:r w:rsidR="00F96171" w:rsidRPr="005348BF">
        <w:rPr>
          <w:rFonts w:ascii="Times New Roman" w:hAnsi="Times New Roman"/>
        </w:rPr>
        <w:t>…</w:t>
      </w:r>
      <w:r w:rsidRPr="005348BF">
        <w:rPr>
          <w:rFonts w:ascii="Times New Roman" w:hAnsi="Times New Roman"/>
        </w:rPr>
        <w:t xml:space="preserve"> and psychologically that’s horrible</w:t>
      </w:r>
      <w:r w:rsidR="00F96171" w:rsidRPr="005348BF">
        <w:rPr>
          <w:rFonts w:ascii="Times New Roman" w:hAnsi="Times New Roman"/>
        </w:rPr>
        <w:t>…</w:t>
      </w:r>
      <w:r w:rsidRPr="005348BF">
        <w:rPr>
          <w:rFonts w:ascii="Times New Roman" w:hAnsi="Times New Roman"/>
        </w:rPr>
        <w:t xml:space="preserve"> I don’t like it. I don’t like being needy really.” (P16)</w:t>
      </w:r>
    </w:p>
    <w:p w14:paraId="05546052" w14:textId="77777777" w:rsidR="00977BB2" w:rsidRPr="005348BF" w:rsidRDefault="00977BB2" w:rsidP="00977BB2">
      <w:pPr>
        <w:tabs>
          <w:tab w:val="left" w:pos="2700"/>
        </w:tabs>
        <w:rPr>
          <w:rFonts w:ascii="Times New Roman" w:hAnsi="Times New Roman"/>
        </w:rPr>
      </w:pPr>
    </w:p>
    <w:p w14:paraId="10FFD88C" w14:textId="66D62DBF" w:rsidR="00977BB2" w:rsidRPr="005348BF" w:rsidRDefault="00977BB2" w:rsidP="00977BB2">
      <w:pPr>
        <w:tabs>
          <w:tab w:val="left" w:pos="2700"/>
        </w:tabs>
        <w:rPr>
          <w:rFonts w:ascii="Times New Roman" w:hAnsi="Times New Roman"/>
        </w:rPr>
      </w:pPr>
      <w:r w:rsidRPr="005348BF">
        <w:rPr>
          <w:rFonts w:ascii="Times New Roman" w:hAnsi="Times New Roman"/>
        </w:rPr>
        <w:lastRenderedPageBreak/>
        <w:t>Participants reported doing what they could to manage their foot health, based on their understanding and acceptance of risk factors and preventative measures. Even then, some still experienced repeated wounds and infections</w:t>
      </w:r>
      <w:r w:rsidR="001C6571" w:rsidRPr="005348BF">
        <w:rPr>
          <w:rFonts w:ascii="Times New Roman" w:hAnsi="Times New Roman"/>
        </w:rPr>
        <w:t xml:space="preserve">, </w:t>
      </w:r>
      <w:r w:rsidR="004E5581" w:rsidRPr="005348BF">
        <w:rPr>
          <w:rFonts w:ascii="Times New Roman" w:hAnsi="Times New Roman"/>
        </w:rPr>
        <w:t>o</w:t>
      </w:r>
      <w:r w:rsidRPr="005348BF">
        <w:rPr>
          <w:rFonts w:ascii="Times New Roman" w:hAnsi="Times New Roman"/>
        </w:rPr>
        <w:t>ften from what they considered an innocent cause, such as a small cut, a new shoe, or getting sand in between their toes on holiday. For some there was a feeling of frustration that whatever they tried, they could not stop it happening.</w:t>
      </w:r>
    </w:p>
    <w:p w14:paraId="64BC1B45" w14:textId="77777777" w:rsidR="001F6D80" w:rsidRPr="005348BF" w:rsidRDefault="001F6D80" w:rsidP="00977BB2">
      <w:pPr>
        <w:tabs>
          <w:tab w:val="left" w:pos="2700"/>
        </w:tabs>
        <w:rPr>
          <w:rFonts w:ascii="Times New Roman" w:hAnsi="Times New Roman"/>
        </w:rPr>
      </w:pPr>
    </w:p>
    <w:p w14:paraId="6E03EA41" w14:textId="1E65732F" w:rsidR="001F6D80" w:rsidRPr="005348BF" w:rsidRDefault="00977BB2" w:rsidP="001F6D80">
      <w:pPr>
        <w:ind w:left="284" w:right="284"/>
        <w:rPr>
          <w:rFonts w:ascii="Times New Roman" w:hAnsi="Times New Roman"/>
        </w:rPr>
      </w:pPr>
      <w:r w:rsidRPr="005348BF">
        <w:rPr>
          <w:rFonts w:ascii="Times New Roman" w:hAnsi="Times New Roman"/>
        </w:rPr>
        <w:t xml:space="preserve">“You get to the end of your </w:t>
      </w:r>
      <w:proofErr w:type="gramStart"/>
      <w:r w:rsidRPr="005348BF">
        <w:rPr>
          <w:rFonts w:ascii="Times New Roman" w:hAnsi="Times New Roman"/>
        </w:rPr>
        <w:t>tether</w:t>
      </w:r>
      <w:proofErr w:type="gramEnd"/>
      <w:r w:rsidRPr="005348BF">
        <w:rPr>
          <w:rFonts w:ascii="Times New Roman" w:hAnsi="Times New Roman"/>
        </w:rPr>
        <w:t xml:space="preserve"> and you think, “what? what? what can I do?” (P4)</w:t>
      </w:r>
    </w:p>
    <w:p w14:paraId="5E5C614B" w14:textId="240BEC52" w:rsidR="00977BB2" w:rsidRPr="005348BF" w:rsidRDefault="00CF7E20" w:rsidP="005348BF">
      <w:pPr>
        <w:pStyle w:val="Heading4"/>
      </w:pPr>
      <w:r w:rsidRPr="005348BF">
        <w:t>Gaining control with an e</w:t>
      </w:r>
      <w:r w:rsidR="00977BB2" w:rsidRPr="005348BF">
        <w:t>arly warning system</w:t>
      </w:r>
      <w:r w:rsidR="003D0007" w:rsidRPr="005348BF">
        <w:t xml:space="preserve"> </w:t>
      </w:r>
    </w:p>
    <w:p w14:paraId="30FF26B0" w14:textId="5C214902" w:rsidR="00991766" w:rsidRPr="005348BF" w:rsidRDefault="000D5C1A" w:rsidP="00977BB2">
      <w:pPr>
        <w:tabs>
          <w:tab w:val="left" w:pos="2700"/>
        </w:tabs>
        <w:rPr>
          <w:rFonts w:ascii="Times New Roman" w:hAnsi="Times New Roman"/>
        </w:rPr>
      </w:pPr>
      <w:r w:rsidRPr="005348BF">
        <w:rPr>
          <w:rFonts w:ascii="Times New Roman" w:hAnsi="Times New Roman"/>
        </w:rPr>
        <w:t xml:space="preserve">When speaking to participants, concerns about calibration and sensitivity were </w:t>
      </w:r>
      <w:r w:rsidR="00F71988" w:rsidRPr="005348BF">
        <w:rPr>
          <w:rFonts w:ascii="Times New Roman" w:hAnsi="Times New Roman"/>
        </w:rPr>
        <w:t>undermined by the positive possibilities</w:t>
      </w:r>
      <w:r w:rsidR="006E5E85" w:rsidRPr="005348BF">
        <w:rPr>
          <w:rFonts w:ascii="Times New Roman" w:hAnsi="Times New Roman"/>
        </w:rPr>
        <w:t xml:space="preserve"> of</w:t>
      </w:r>
      <w:r w:rsidR="00F71988" w:rsidRPr="005348BF">
        <w:rPr>
          <w:rFonts w:ascii="Times New Roman" w:hAnsi="Times New Roman"/>
        </w:rPr>
        <w:t xml:space="preserve"> the sock.</w:t>
      </w:r>
      <w:r w:rsidR="00B132E5" w:rsidRPr="005348BF">
        <w:rPr>
          <w:rFonts w:ascii="Times New Roman" w:hAnsi="Times New Roman"/>
        </w:rPr>
        <w:t xml:space="preserve"> </w:t>
      </w:r>
      <w:r w:rsidR="00724213" w:rsidRPr="005348BF">
        <w:rPr>
          <w:rFonts w:ascii="Times New Roman" w:hAnsi="Times New Roman"/>
        </w:rPr>
        <w:t xml:space="preserve">For those who recognised the risk of </w:t>
      </w:r>
      <w:r w:rsidR="00114D0B" w:rsidRPr="005348BF">
        <w:rPr>
          <w:rFonts w:ascii="Times New Roman" w:hAnsi="Times New Roman"/>
        </w:rPr>
        <w:t>shear strain</w:t>
      </w:r>
      <w:r w:rsidR="00CB60EE" w:rsidRPr="005348BF">
        <w:rPr>
          <w:rFonts w:ascii="Times New Roman" w:hAnsi="Times New Roman"/>
        </w:rPr>
        <w:t xml:space="preserve"> </w:t>
      </w:r>
      <w:r w:rsidR="00724213" w:rsidRPr="005348BF">
        <w:rPr>
          <w:rFonts w:ascii="Times New Roman" w:hAnsi="Times New Roman"/>
        </w:rPr>
        <w:t>for themselves, i</w:t>
      </w:r>
      <w:r w:rsidR="00B132E5" w:rsidRPr="005348BF">
        <w:rPr>
          <w:rFonts w:ascii="Times New Roman" w:hAnsi="Times New Roman"/>
        </w:rPr>
        <w:t>f the sock was easy to us</w:t>
      </w:r>
      <w:r w:rsidR="00EA41F1" w:rsidRPr="005348BF">
        <w:rPr>
          <w:rFonts w:ascii="Times New Roman" w:hAnsi="Times New Roman"/>
        </w:rPr>
        <w:t>e</w:t>
      </w:r>
      <w:r w:rsidR="00C458C3" w:rsidRPr="005348BF">
        <w:rPr>
          <w:rFonts w:ascii="Times New Roman" w:hAnsi="Times New Roman"/>
        </w:rPr>
        <w:t xml:space="preserve"> and</w:t>
      </w:r>
      <w:r w:rsidR="00B132E5" w:rsidRPr="005348BF">
        <w:rPr>
          <w:rFonts w:ascii="Times New Roman" w:hAnsi="Times New Roman"/>
        </w:rPr>
        <w:t xml:space="preserve"> provided </w:t>
      </w:r>
      <w:r w:rsidR="00C458C3" w:rsidRPr="005348BF">
        <w:rPr>
          <w:rFonts w:ascii="Times New Roman" w:hAnsi="Times New Roman"/>
        </w:rPr>
        <w:t>reliable</w:t>
      </w:r>
      <w:r w:rsidR="00B132E5" w:rsidRPr="005348BF">
        <w:rPr>
          <w:rFonts w:ascii="Times New Roman" w:hAnsi="Times New Roman"/>
        </w:rPr>
        <w:t xml:space="preserve"> information</w:t>
      </w:r>
      <w:r w:rsidR="00724213" w:rsidRPr="005348BF">
        <w:rPr>
          <w:rFonts w:ascii="Times New Roman" w:hAnsi="Times New Roman"/>
        </w:rPr>
        <w:t>,</w:t>
      </w:r>
      <w:r w:rsidR="00B132E5" w:rsidRPr="005348BF">
        <w:rPr>
          <w:rFonts w:ascii="Times New Roman" w:hAnsi="Times New Roman"/>
        </w:rPr>
        <w:t xml:space="preserve"> </w:t>
      </w:r>
      <w:r w:rsidR="00724213" w:rsidRPr="005348BF">
        <w:rPr>
          <w:rFonts w:ascii="Times New Roman" w:hAnsi="Times New Roman"/>
        </w:rPr>
        <w:t xml:space="preserve">participants </w:t>
      </w:r>
      <w:r w:rsidR="00F04968" w:rsidRPr="005348BF">
        <w:rPr>
          <w:rFonts w:ascii="Times New Roman" w:hAnsi="Times New Roman"/>
        </w:rPr>
        <w:t>felt it would be more of a support than a burden</w:t>
      </w:r>
      <w:r w:rsidR="00526899">
        <w:rPr>
          <w:rFonts w:ascii="Times New Roman" w:hAnsi="Times New Roman"/>
        </w:rPr>
        <w:t>, one participant said it could be “another best friend” (p6)</w:t>
      </w:r>
      <w:r w:rsidR="00A32003">
        <w:rPr>
          <w:rFonts w:ascii="Times New Roman" w:hAnsi="Times New Roman"/>
        </w:rPr>
        <w:t>,</w:t>
      </w:r>
      <w:r w:rsidR="00D707B9">
        <w:rPr>
          <w:rFonts w:ascii="Times New Roman" w:hAnsi="Times New Roman"/>
        </w:rPr>
        <w:t xml:space="preserve"> in the same way </w:t>
      </w:r>
      <w:r w:rsidR="00642A1A">
        <w:rPr>
          <w:rFonts w:ascii="Times New Roman" w:hAnsi="Times New Roman"/>
        </w:rPr>
        <w:t xml:space="preserve">that </w:t>
      </w:r>
      <w:r w:rsidR="00D707B9">
        <w:rPr>
          <w:rFonts w:ascii="Times New Roman" w:hAnsi="Times New Roman"/>
        </w:rPr>
        <w:t xml:space="preserve">she described other valued tools in her life like her mobile phone and </w:t>
      </w:r>
      <w:r w:rsidR="00CD19CB">
        <w:rPr>
          <w:rFonts w:ascii="Times New Roman" w:hAnsi="Times New Roman"/>
        </w:rPr>
        <w:t>well-fitted walking shoes.</w:t>
      </w:r>
    </w:p>
    <w:p w14:paraId="7B8297A0" w14:textId="77777777" w:rsidR="00991766" w:rsidRPr="005348BF" w:rsidRDefault="00991766" w:rsidP="00977BB2">
      <w:pPr>
        <w:tabs>
          <w:tab w:val="left" w:pos="2700"/>
        </w:tabs>
        <w:rPr>
          <w:rFonts w:ascii="Times New Roman" w:hAnsi="Times New Roman"/>
        </w:rPr>
      </w:pPr>
    </w:p>
    <w:p w14:paraId="190D51B1" w14:textId="77CDD2C5" w:rsidR="00977BB2" w:rsidRPr="005348BF" w:rsidRDefault="004E06A7" w:rsidP="00977BB2">
      <w:pPr>
        <w:tabs>
          <w:tab w:val="left" w:pos="2700"/>
        </w:tabs>
        <w:rPr>
          <w:rFonts w:ascii="Times New Roman" w:hAnsi="Times New Roman"/>
        </w:rPr>
      </w:pPr>
      <w:r w:rsidRPr="005348BF">
        <w:rPr>
          <w:rFonts w:ascii="Times New Roman" w:hAnsi="Times New Roman"/>
        </w:rPr>
        <w:t>Participants</w:t>
      </w:r>
      <w:r w:rsidR="005F2DA5" w:rsidRPr="005348BF">
        <w:rPr>
          <w:rFonts w:ascii="Times New Roman" w:hAnsi="Times New Roman"/>
        </w:rPr>
        <w:t xml:space="preserve"> who</w:t>
      </w:r>
      <w:r w:rsidR="00977BB2" w:rsidRPr="005348BF">
        <w:rPr>
          <w:rFonts w:ascii="Times New Roman" w:hAnsi="Times New Roman"/>
        </w:rPr>
        <w:t xml:space="preserve"> reported </w:t>
      </w:r>
      <w:r w:rsidR="00F30060" w:rsidRPr="005348BF">
        <w:rPr>
          <w:rFonts w:ascii="Times New Roman" w:hAnsi="Times New Roman"/>
        </w:rPr>
        <w:t xml:space="preserve">using </w:t>
      </w:r>
      <w:r w:rsidR="007720F6" w:rsidRPr="005348BF">
        <w:rPr>
          <w:rFonts w:ascii="Times New Roman" w:hAnsi="Times New Roman"/>
        </w:rPr>
        <w:t xml:space="preserve">health devices </w:t>
      </w:r>
      <w:r w:rsidR="00977BB2" w:rsidRPr="005348BF">
        <w:rPr>
          <w:rFonts w:ascii="Times New Roman" w:hAnsi="Times New Roman"/>
        </w:rPr>
        <w:t xml:space="preserve">such as continuous glucose monitors, were already </w:t>
      </w:r>
      <w:r w:rsidR="00251878" w:rsidRPr="005348BF">
        <w:rPr>
          <w:rFonts w:ascii="Times New Roman" w:hAnsi="Times New Roman"/>
        </w:rPr>
        <w:t xml:space="preserve">used to </w:t>
      </w:r>
      <w:r w:rsidR="00977BB2" w:rsidRPr="005348BF">
        <w:rPr>
          <w:rFonts w:ascii="Times New Roman" w:hAnsi="Times New Roman"/>
        </w:rPr>
        <w:t>responding to alerts, and appreciated the real-time feedback and prompt to take corrective action in the moment</w:t>
      </w:r>
      <w:r w:rsidR="00AC4119" w:rsidRPr="005348BF">
        <w:rPr>
          <w:rFonts w:ascii="Times New Roman" w:hAnsi="Times New Roman"/>
        </w:rPr>
        <w:t>. The</w:t>
      </w:r>
      <w:r w:rsidR="006A228F" w:rsidRPr="005348BF">
        <w:rPr>
          <w:rFonts w:ascii="Times New Roman" w:hAnsi="Times New Roman"/>
        </w:rPr>
        <w:t>y</w:t>
      </w:r>
      <w:r w:rsidR="00AC4119" w:rsidRPr="005348BF">
        <w:rPr>
          <w:rFonts w:ascii="Times New Roman" w:hAnsi="Times New Roman"/>
        </w:rPr>
        <w:t xml:space="preserve"> felt </w:t>
      </w:r>
      <w:r w:rsidR="00DB0D74" w:rsidRPr="005348BF">
        <w:rPr>
          <w:rFonts w:ascii="Times New Roman" w:hAnsi="Times New Roman"/>
        </w:rPr>
        <w:t xml:space="preserve">the devices </w:t>
      </w:r>
      <w:r w:rsidR="003B44A4" w:rsidRPr="005348BF">
        <w:rPr>
          <w:rFonts w:ascii="Times New Roman" w:hAnsi="Times New Roman"/>
        </w:rPr>
        <w:t xml:space="preserve">gave them </w:t>
      </w:r>
      <w:r w:rsidR="00AC4119" w:rsidRPr="005348BF">
        <w:rPr>
          <w:rFonts w:ascii="Times New Roman" w:hAnsi="Times New Roman"/>
        </w:rPr>
        <w:t xml:space="preserve">more control </w:t>
      </w:r>
      <w:r w:rsidR="003B44A4" w:rsidRPr="005348BF">
        <w:rPr>
          <w:rFonts w:ascii="Times New Roman" w:hAnsi="Times New Roman"/>
        </w:rPr>
        <w:t>over</w:t>
      </w:r>
      <w:r w:rsidR="00AC4119" w:rsidRPr="005348BF">
        <w:rPr>
          <w:rFonts w:ascii="Times New Roman" w:hAnsi="Times New Roman"/>
        </w:rPr>
        <w:t xml:space="preserve"> their </w:t>
      </w:r>
      <w:proofErr w:type="gramStart"/>
      <w:r w:rsidR="00AC4119" w:rsidRPr="005348BF">
        <w:rPr>
          <w:rFonts w:ascii="Times New Roman" w:hAnsi="Times New Roman"/>
        </w:rPr>
        <w:t>health</w:t>
      </w:r>
      <w:r w:rsidR="003B44A4" w:rsidRPr="005348BF">
        <w:rPr>
          <w:rFonts w:ascii="Times New Roman" w:hAnsi="Times New Roman"/>
        </w:rPr>
        <w:t>, and</w:t>
      </w:r>
      <w:proofErr w:type="gramEnd"/>
      <w:r w:rsidR="003B44A4" w:rsidRPr="005348BF">
        <w:rPr>
          <w:rFonts w:ascii="Times New Roman" w:hAnsi="Times New Roman"/>
        </w:rPr>
        <w:t xml:space="preserve"> related the sock to this same concept</w:t>
      </w:r>
      <w:r w:rsidR="00977BB2" w:rsidRPr="005348BF">
        <w:rPr>
          <w:rFonts w:ascii="Times New Roman" w:hAnsi="Times New Roman"/>
        </w:rPr>
        <w:t xml:space="preserve">. </w:t>
      </w:r>
    </w:p>
    <w:p w14:paraId="64F2CB8C" w14:textId="77777777" w:rsidR="00623FF0" w:rsidRPr="005348BF" w:rsidRDefault="00623FF0" w:rsidP="00977BB2">
      <w:pPr>
        <w:tabs>
          <w:tab w:val="left" w:pos="2700"/>
        </w:tabs>
        <w:rPr>
          <w:rFonts w:ascii="Times New Roman" w:hAnsi="Times New Roman"/>
        </w:rPr>
      </w:pPr>
    </w:p>
    <w:p w14:paraId="2F03A5CE" w14:textId="4F002979" w:rsidR="00977BB2" w:rsidRPr="005348BF" w:rsidRDefault="00977BB2" w:rsidP="00977BB2">
      <w:pPr>
        <w:ind w:left="284" w:right="284"/>
        <w:rPr>
          <w:rFonts w:ascii="Times New Roman" w:hAnsi="Times New Roman"/>
        </w:rPr>
      </w:pPr>
      <w:r w:rsidRPr="005348BF">
        <w:rPr>
          <w:rFonts w:ascii="Times New Roman" w:hAnsi="Times New Roman"/>
        </w:rPr>
        <w:t xml:space="preserve">“I guess I'm used to sort of reacting to information that I've received on, on the sort of shape of things </w:t>
      </w:r>
      <w:proofErr w:type="gramStart"/>
      <w:r w:rsidRPr="005348BF">
        <w:rPr>
          <w:rFonts w:ascii="Times New Roman" w:hAnsi="Times New Roman"/>
        </w:rPr>
        <w:t>during the course of</w:t>
      </w:r>
      <w:proofErr w:type="gramEnd"/>
      <w:r w:rsidRPr="005348BF">
        <w:rPr>
          <w:rFonts w:ascii="Times New Roman" w:hAnsi="Times New Roman"/>
        </w:rPr>
        <w:t xml:space="preserve"> the day. </w:t>
      </w:r>
      <w:proofErr w:type="gramStart"/>
      <w:r w:rsidRPr="005348BF">
        <w:rPr>
          <w:rFonts w:ascii="Times New Roman" w:hAnsi="Times New Roman"/>
        </w:rPr>
        <w:t>So</w:t>
      </w:r>
      <w:proofErr w:type="gramEnd"/>
      <w:r w:rsidRPr="005348BF">
        <w:rPr>
          <w:rFonts w:ascii="Times New Roman" w:hAnsi="Times New Roman"/>
        </w:rPr>
        <w:t xml:space="preserve"> this would just be another thing” (P16)</w:t>
      </w:r>
    </w:p>
    <w:p w14:paraId="39FC93A6" w14:textId="77777777" w:rsidR="00977BB2" w:rsidRPr="005348BF" w:rsidRDefault="00977BB2" w:rsidP="00977BB2">
      <w:pPr>
        <w:tabs>
          <w:tab w:val="left" w:pos="2700"/>
        </w:tabs>
        <w:rPr>
          <w:rFonts w:ascii="Times New Roman" w:hAnsi="Times New Roman"/>
        </w:rPr>
      </w:pPr>
    </w:p>
    <w:p w14:paraId="29B9098B" w14:textId="71036886" w:rsidR="00977BB2" w:rsidRPr="005348BF" w:rsidRDefault="00977BB2" w:rsidP="00977BB2">
      <w:pPr>
        <w:tabs>
          <w:tab w:val="left" w:pos="2700"/>
        </w:tabs>
        <w:rPr>
          <w:rFonts w:ascii="Times New Roman" w:hAnsi="Times New Roman"/>
        </w:rPr>
      </w:pPr>
      <w:r w:rsidRPr="005348BF">
        <w:rPr>
          <w:rFonts w:ascii="Times New Roman" w:hAnsi="Times New Roman"/>
        </w:rPr>
        <w:t xml:space="preserve">One participant referred to </w:t>
      </w:r>
      <w:r w:rsidR="00434476" w:rsidRPr="005348BF">
        <w:rPr>
          <w:rFonts w:ascii="Times New Roman" w:hAnsi="Times New Roman"/>
        </w:rPr>
        <w:t xml:space="preserve">the idea of </w:t>
      </w:r>
      <w:r w:rsidR="00BC1CD3" w:rsidRPr="005348BF">
        <w:rPr>
          <w:rFonts w:ascii="Times New Roman" w:hAnsi="Times New Roman"/>
        </w:rPr>
        <w:t>an</w:t>
      </w:r>
      <w:r w:rsidRPr="005348BF">
        <w:rPr>
          <w:rFonts w:ascii="Times New Roman" w:hAnsi="Times New Roman"/>
        </w:rPr>
        <w:t xml:space="preserve"> early warning </w:t>
      </w:r>
      <w:r w:rsidR="0075770C" w:rsidRPr="005348BF">
        <w:rPr>
          <w:rFonts w:ascii="Times New Roman" w:hAnsi="Times New Roman"/>
        </w:rPr>
        <w:t>system</w:t>
      </w:r>
      <w:r w:rsidRPr="005348BF">
        <w:rPr>
          <w:rFonts w:ascii="Times New Roman" w:hAnsi="Times New Roman"/>
        </w:rPr>
        <w:t xml:space="preserve"> as providing</w:t>
      </w:r>
      <w:r w:rsidR="006A07F3" w:rsidRPr="005348BF">
        <w:rPr>
          <w:rFonts w:ascii="Times New Roman" w:hAnsi="Times New Roman"/>
        </w:rPr>
        <w:t>,</w:t>
      </w:r>
      <w:r w:rsidRPr="005348BF">
        <w:rPr>
          <w:rFonts w:ascii="Times New Roman" w:hAnsi="Times New Roman"/>
        </w:rPr>
        <w:t xml:space="preserve"> “a level playing field” (P23) by compensating for lost sensation.</w:t>
      </w:r>
      <w:r w:rsidR="00C1793E" w:rsidRPr="005348BF">
        <w:rPr>
          <w:rFonts w:ascii="Times New Roman" w:hAnsi="Times New Roman"/>
        </w:rPr>
        <w:t xml:space="preserve"> </w:t>
      </w:r>
      <w:r w:rsidR="00FD277E" w:rsidRPr="005348BF">
        <w:rPr>
          <w:rFonts w:ascii="Times New Roman" w:hAnsi="Times New Roman"/>
        </w:rPr>
        <w:t>Others felt it</w:t>
      </w:r>
      <w:r w:rsidR="00BB36CB" w:rsidRPr="005348BF">
        <w:rPr>
          <w:rFonts w:ascii="Times New Roman" w:hAnsi="Times New Roman"/>
        </w:rPr>
        <w:t xml:space="preserve"> could help in social situations</w:t>
      </w:r>
      <w:r w:rsidR="00B01F33" w:rsidRPr="005348BF">
        <w:rPr>
          <w:rFonts w:ascii="Times New Roman" w:hAnsi="Times New Roman"/>
        </w:rPr>
        <w:t>,</w:t>
      </w:r>
      <w:r w:rsidR="00FC683C" w:rsidRPr="005348BF">
        <w:rPr>
          <w:rFonts w:ascii="Times New Roman" w:hAnsi="Times New Roman"/>
        </w:rPr>
        <w:t xml:space="preserve"> empowering</w:t>
      </w:r>
      <w:r w:rsidR="00BB36CB" w:rsidRPr="005348BF">
        <w:rPr>
          <w:rFonts w:ascii="Times New Roman" w:hAnsi="Times New Roman"/>
        </w:rPr>
        <w:t xml:space="preserve"> </w:t>
      </w:r>
      <w:r w:rsidRPr="005348BF">
        <w:rPr>
          <w:rFonts w:ascii="Times New Roman" w:hAnsi="Times New Roman"/>
        </w:rPr>
        <w:t>them to speak up for themselves and take the breaks they needed rather than pushing on to keep up with others.</w:t>
      </w:r>
    </w:p>
    <w:p w14:paraId="0E0DB144" w14:textId="77777777" w:rsidR="00623FF0" w:rsidRPr="005348BF" w:rsidRDefault="00623FF0" w:rsidP="00977BB2">
      <w:pPr>
        <w:tabs>
          <w:tab w:val="left" w:pos="2700"/>
        </w:tabs>
        <w:rPr>
          <w:rFonts w:ascii="Times New Roman" w:hAnsi="Times New Roman"/>
        </w:rPr>
      </w:pPr>
    </w:p>
    <w:p w14:paraId="3AAFE2DA" w14:textId="77777777" w:rsidR="00977BB2" w:rsidRPr="005348BF" w:rsidRDefault="00977BB2" w:rsidP="00977BB2">
      <w:pPr>
        <w:ind w:left="284" w:right="284"/>
        <w:rPr>
          <w:rFonts w:ascii="Times New Roman" w:hAnsi="Times New Roman"/>
        </w:rPr>
      </w:pPr>
      <w:r w:rsidRPr="005348BF">
        <w:rPr>
          <w:rFonts w:ascii="Times New Roman" w:hAnsi="Times New Roman"/>
        </w:rPr>
        <w:t>“Especially being on your feet all day and you get busy, you get distracted. They would be great because then it would give me a bit of an alarm, so to speak, to say something’s not right, and then I need to sit out” (P4)</w:t>
      </w:r>
    </w:p>
    <w:p w14:paraId="089E985F" w14:textId="77777777" w:rsidR="00977BB2" w:rsidRPr="005348BF" w:rsidRDefault="00977BB2" w:rsidP="00977BB2">
      <w:pPr>
        <w:tabs>
          <w:tab w:val="left" w:pos="2700"/>
        </w:tabs>
        <w:rPr>
          <w:rFonts w:ascii="Times New Roman" w:hAnsi="Times New Roman"/>
        </w:rPr>
      </w:pPr>
    </w:p>
    <w:p w14:paraId="65FE1273" w14:textId="3EB11D83" w:rsidR="00977BB2" w:rsidRPr="005348BF" w:rsidRDefault="007C68D1" w:rsidP="00977BB2">
      <w:pPr>
        <w:tabs>
          <w:tab w:val="left" w:pos="2700"/>
        </w:tabs>
        <w:rPr>
          <w:rFonts w:ascii="Times New Roman" w:hAnsi="Times New Roman"/>
        </w:rPr>
      </w:pPr>
      <w:r w:rsidRPr="005348BF">
        <w:rPr>
          <w:rFonts w:ascii="Times New Roman" w:hAnsi="Times New Roman"/>
        </w:rPr>
        <w:t>If these benefits outweigh</w:t>
      </w:r>
      <w:r w:rsidR="00BD77DC" w:rsidRPr="005348BF">
        <w:rPr>
          <w:rFonts w:ascii="Times New Roman" w:hAnsi="Times New Roman"/>
        </w:rPr>
        <w:t>ed</w:t>
      </w:r>
      <w:r w:rsidRPr="005348BF">
        <w:rPr>
          <w:rFonts w:ascii="Times New Roman" w:hAnsi="Times New Roman"/>
        </w:rPr>
        <w:t xml:space="preserve"> the burden of using </w:t>
      </w:r>
      <w:r w:rsidR="005578F8" w:rsidRPr="005348BF">
        <w:rPr>
          <w:rFonts w:ascii="Times New Roman" w:hAnsi="Times New Roman"/>
        </w:rPr>
        <w:t>the sock</w:t>
      </w:r>
      <w:r w:rsidRPr="005348BF">
        <w:rPr>
          <w:rFonts w:ascii="Times New Roman" w:hAnsi="Times New Roman"/>
        </w:rPr>
        <w:t xml:space="preserve">, </w:t>
      </w:r>
      <w:r w:rsidR="00FB1CF0" w:rsidRPr="005348BF">
        <w:rPr>
          <w:rFonts w:ascii="Times New Roman" w:hAnsi="Times New Roman"/>
        </w:rPr>
        <w:t>a</w:t>
      </w:r>
      <w:r w:rsidR="005578F8" w:rsidRPr="005348BF">
        <w:rPr>
          <w:rFonts w:ascii="Times New Roman" w:hAnsi="Times New Roman"/>
        </w:rPr>
        <w:t xml:space="preserve">s well as </w:t>
      </w:r>
      <w:r w:rsidR="00FB1CF0" w:rsidRPr="005348BF">
        <w:rPr>
          <w:rFonts w:ascii="Times New Roman" w:hAnsi="Times New Roman"/>
        </w:rPr>
        <w:t xml:space="preserve">the burden of not using it, then </w:t>
      </w:r>
      <w:r w:rsidR="00EC1CCD" w:rsidRPr="005348BF">
        <w:rPr>
          <w:rFonts w:ascii="Times New Roman" w:hAnsi="Times New Roman"/>
        </w:rPr>
        <w:t>it would help patients manage</w:t>
      </w:r>
      <w:r w:rsidR="00E20B87" w:rsidRPr="005348BF">
        <w:rPr>
          <w:rFonts w:ascii="Times New Roman" w:hAnsi="Times New Roman"/>
        </w:rPr>
        <w:t xml:space="preserve"> their foot health more easily.</w:t>
      </w:r>
    </w:p>
    <w:p w14:paraId="350F8647" w14:textId="77777777" w:rsidR="00305915" w:rsidRPr="005348BF" w:rsidRDefault="00305915" w:rsidP="00977BB2">
      <w:pPr>
        <w:tabs>
          <w:tab w:val="left" w:pos="2700"/>
        </w:tabs>
        <w:rPr>
          <w:rFonts w:ascii="Times New Roman" w:hAnsi="Times New Roman"/>
        </w:rPr>
      </w:pPr>
    </w:p>
    <w:p w14:paraId="076282A6" w14:textId="42AD3C15" w:rsidR="00305915" w:rsidRPr="005348BF" w:rsidRDefault="00305915" w:rsidP="00305915">
      <w:pPr>
        <w:ind w:left="284" w:right="284"/>
        <w:rPr>
          <w:rFonts w:ascii="Times New Roman" w:hAnsi="Times New Roman"/>
        </w:rPr>
      </w:pPr>
      <w:r w:rsidRPr="005348BF">
        <w:rPr>
          <w:rFonts w:ascii="Times New Roman" w:hAnsi="Times New Roman"/>
        </w:rPr>
        <w:t xml:space="preserve">“Well, I think it's a good positive idea, but I don't think it's a game changer for diabetes. I think it's a useful addition, like fingerprinting is a useful addition. It doesn't make me better. It doesn't change my life. It just helps me manage the situation better </w:t>
      </w:r>
      <w:r w:rsidR="0067777D" w:rsidRPr="005348BF">
        <w:rPr>
          <w:rFonts w:ascii="Times New Roman" w:hAnsi="Times New Roman"/>
        </w:rPr>
        <w:t>…</w:t>
      </w:r>
      <w:r w:rsidRPr="005348BF">
        <w:rPr>
          <w:rFonts w:ascii="Times New Roman" w:hAnsi="Times New Roman"/>
        </w:rPr>
        <w:t xml:space="preserve"> if they were available </w:t>
      </w:r>
      <w:r w:rsidR="006C3D34" w:rsidRPr="005348BF">
        <w:rPr>
          <w:rFonts w:ascii="Times New Roman" w:hAnsi="Times New Roman"/>
        </w:rPr>
        <w:t>and they</w:t>
      </w:r>
      <w:r w:rsidRPr="005348BF">
        <w:rPr>
          <w:rFonts w:ascii="Times New Roman" w:hAnsi="Times New Roman"/>
        </w:rPr>
        <w:t xml:space="preserve"> work and </w:t>
      </w:r>
      <w:r w:rsidR="00EF7F0D" w:rsidRPr="005348BF">
        <w:rPr>
          <w:rFonts w:ascii="Times New Roman" w:hAnsi="Times New Roman"/>
        </w:rPr>
        <w:t>I’m</w:t>
      </w:r>
      <w:r w:rsidRPr="005348BF">
        <w:rPr>
          <w:rFonts w:ascii="Times New Roman" w:hAnsi="Times New Roman"/>
        </w:rPr>
        <w:t xml:space="preserve"> not sending them off for dry cleaning every day or, you know, that sort of thing, if the process was hard in living terms, then that would put you off. I'm sorry to give you the extra problem, but they need to fit into an ordinary sort of life, you know” (P16)</w:t>
      </w:r>
    </w:p>
    <w:p w14:paraId="6FB6B066" w14:textId="2E6337D3" w:rsidR="00977BB2" w:rsidRPr="005348BF" w:rsidRDefault="00977BB2" w:rsidP="005348BF">
      <w:pPr>
        <w:pStyle w:val="Heading2"/>
      </w:pPr>
      <w:r w:rsidRPr="005348BF">
        <w:t>Discussion</w:t>
      </w:r>
      <w:r w:rsidR="0026193D" w:rsidRPr="005348BF">
        <w:t xml:space="preserve"> </w:t>
      </w:r>
    </w:p>
    <w:p w14:paraId="6B294512" w14:textId="0B2D4CAF" w:rsidR="00C53B3C" w:rsidRPr="005348BF" w:rsidRDefault="00C53B3C" w:rsidP="005348BF">
      <w:pPr>
        <w:pStyle w:val="Heading3"/>
      </w:pPr>
      <w:r w:rsidRPr="005348BF">
        <w:t>Summary and comparison with other work</w:t>
      </w:r>
    </w:p>
    <w:p w14:paraId="75E2A34F" w14:textId="1D2D699F" w:rsidR="006527F9" w:rsidRPr="005348BF" w:rsidRDefault="00FA10E4" w:rsidP="00093AC9">
      <w:pPr>
        <w:rPr>
          <w:rFonts w:ascii="Times New Roman" w:hAnsi="Times New Roman"/>
        </w:rPr>
      </w:pPr>
      <w:r w:rsidRPr="005348BF">
        <w:rPr>
          <w:rFonts w:ascii="Times New Roman" w:hAnsi="Times New Roman"/>
        </w:rPr>
        <w:t>This is the first qualitative study to explore patient and podiatrist perceptions of a smart-sensing device to measure shear strain for the prevention of diabetic foot ulcers.</w:t>
      </w:r>
      <w:r w:rsidR="006F4A47" w:rsidRPr="005348BF">
        <w:rPr>
          <w:rFonts w:ascii="Times New Roman" w:hAnsi="Times New Roman"/>
        </w:rPr>
        <w:t xml:space="preserve"> </w:t>
      </w:r>
      <w:r w:rsidR="00935D3B" w:rsidRPr="005348BF">
        <w:rPr>
          <w:rFonts w:ascii="Times New Roman" w:hAnsi="Times New Roman"/>
        </w:rPr>
        <w:t xml:space="preserve">Findings suggest that potential users welcome the idea of such a device, but that the experience of living with diabetic neuropathy presents several barriers to uptake and sustained effective engagement, namely: </w:t>
      </w:r>
      <w:r w:rsidR="00325BE8" w:rsidRPr="005348BF">
        <w:rPr>
          <w:rFonts w:ascii="Times New Roman" w:hAnsi="Times New Roman"/>
        </w:rPr>
        <w:t xml:space="preserve">limited </w:t>
      </w:r>
      <w:r w:rsidR="00935D3B" w:rsidRPr="005348BF">
        <w:rPr>
          <w:rFonts w:ascii="Times New Roman" w:hAnsi="Times New Roman"/>
        </w:rPr>
        <w:t>awareness of risk</w:t>
      </w:r>
      <w:r w:rsidR="00325BE8" w:rsidRPr="005348BF">
        <w:rPr>
          <w:rFonts w:ascii="Times New Roman" w:hAnsi="Times New Roman"/>
        </w:rPr>
        <w:t xml:space="preserve"> among patients and family caregivers</w:t>
      </w:r>
      <w:r w:rsidR="00374690" w:rsidRPr="005348BF">
        <w:rPr>
          <w:rFonts w:ascii="Times New Roman" w:hAnsi="Times New Roman"/>
        </w:rPr>
        <w:t>;</w:t>
      </w:r>
      <w:r w:rsidR="00935D3B" w:rsidRPr="005348BF">
        <w:rPr>
          <w:rFonts w:ascii="Times New Roman" w:hAnsi="Times New Roman"/>
        </w:rPr>
        <w:t xml:space="preserve"> </w:t>
      </w:r>
      <w:r w:rsidR="00374690" w:rsidRPr="005348BF">
        <w:rPr>
          <w:rFonts w:ascii="Times New Roman" w:hAnsi="Times New Roman"/>
        </w:rPr>
        <w:t xml:space="preserve">psychosocial </w:t>
      </w:r>
      <w:r w:rsidR="00325BE8" w:rsidRPr="005348BF">
        <w:rPr>
          <w:rFonts w:ascii="Times New Roman" w:hAnsi="Times New Roman"/>
        </w:rPr>
        <w:t xml:space="preserve">challenges </w:t>
      </w:r>
      <w:r w:rsidR="00935D3B" w:rsidRPr="005348BF">
        <w:rPr>
          <w:rFonts w:ascii="Times New Roman" w:hAnsi="Times New Roman"/>
        </w:rPr>
        <w:t>accept</w:t>
      </w:r>
      <w:r w:rsidR="00374690" w:rsidRPr="005348BF">
        <w:rPr>
          <w:rFonts w:ascii="Times New Roman" w:hAnsi="Times New Roman"/>
        </w:rPr>
        <w:t>ing</w:t>
      </w:r>
      <w:r w:rsidR="00935D3B" w:rsidRPr="005348BF">
        <w:rPr>
          <w:rFonts w:ascii="Times New Roman" w:hAnsi="Times New Roman"/>
        </w:rPr>
        <w:t xml:space="preserve"> </w:t>
      </w:r>
      <w:r w:rsidR="00325BE8" w:rsidRPr="005348BF">
        <w:rPr>
          <w:rFonts w:ascii="Times New Roman" w:hAnsi="Times New Roman"/>
        </w:rPr>
        <w:t xml:space="preserve">health </w:t>
      </w:r>
      <w:r w:rsidR="00935D3B" w:rsidRPr="005348BF">
        <w:rPr>
          <w:rFonts w:ascii="Times New Roman" w:hAnsi="Times New Roman"/>
        </w:rPr>
        <w:t>information</w:t>
      </w:r>
      <w:r w:rsidR="00374690" w:rsidRPr="005348BF">
        <w:rPr>
          <w:rFonts w:ascii="Times New Roman" w:hAnsi="Times New Roman"/>
        </w:rPr>
        <w:t xml:space="preserve"> and actioning health behaviours;</w:t>
      </w:r>
      <w:r w:rsidR="00935D3B" w:rsidRPr="005348BF">
        <w:rPr>
          <w:rFonts w:ascii="Times New Roman" w:hAnsi="Times New Roman"/>
        </w:rPr>
        <w:t xml:space="preserve"> and </w:t>
      </w:r>
      <w:r w:rsidR="00E9262D" w:rsidRPr="005348BF">
        <w:rPr>
          <w:rFonts w:ascii="Times New Roman" w:hAnsi="Times New Roman"/>
        </w:rPr>
        <w:t>emotional burdens of living with diabetic neuropathy</w:t>
      </w:r>
      <w:r w:rsidR="00935D3B" w:rsidRPr="005348BF">
        <w:rPr>
          <w:rFonts w:ascii="Times New Roman" w:hAnsi="Times New Roman"/>
        </w:rPr>
        <w:t xml:space="preserve">. </w:t>
      </w:r>
      <w:r w:rsidR="001B230E" w:rsidRPr="005348BF">
        <w:rPr>
          <w:rFonts w:ascii="Times New Roman" w:hAnsi="Times New Roman"/>
        </w:rPr>
        <w:t xml:space="preserve">These barriers </w:t>
      </w:r>
      <w:r w:rsidR="008D6F8F" w:rsidRPr="005348BF">
        <w:rPr>
          <w:rFonts w:ascii="Times New Roman" w:hAnsi="Times New Roman"/>
        </w:rPr>
        <w:t xml:space="preserve">suggest that </w:t>
      </w:r>
      <w:r w:rsidR="00DA1833" w:rsidRPr="005348BF">
        <w:rPr>
          <w:rFonts w:ascii="Times New Roman" w:hAnsi="Times New Roman"/>
        </w:rPr>
        <w:t xml:space="preserve">for </w:t>
      </w:r>
      <w:r w:rsidR="001B230E" w:rsidRPr="005348BF">
        <w:rPr>
          <w:rFonts w:ascii="Times New Roman" w:hAnsi="Times New Roman"/>
        </w:rPr>
        <w:t xml:space="preserve">the device </w:t>
      </w:r>
      <w:r w:rsidR="00DA1833" w:rsidRPr="005348BF">
        <w:rPr>
          <w:rFonts w:ascii="Times New Roman" w:hAnsi="Times New Roman"/>
        </w:rPr>
        <w:t>to be effective i</w:t>
      </w:r>
      <w:r w:rsidR="00074CC5" w:rsidRPr="005348BF">
        <w:rPr>
          <w:rFonts w:ascii="Times New Roman" w:hAnsi="Times New Roman"/>
        </w:rPr>
        <w:t xml:space="preserve">n improving health outcomes for this population, it </w:t>
      </w:r>
      <w:r w:rsidR="00C60A50" w:rsidRPr="005348BF">
        <w:rPr>
          <w:rFonts w:ascii="Times New Roman" w:hAnsi="Times New Roman"/>
        </w:rPr>
        <w:t>should</w:t>
      </w:r>
      <w:r w:rsidR="001B230E" w:rsidRPr="005348BF">
        <w:rPr>
          <w:rFonts w:ascii="Times New Roman" w:hAnsi="Times New Roman"/>
        </w:rPr>
        <w:t xml:space="preserve"> be implemented alongside a behavioural intervention</w:t>
      </w:r>
      <w:r w:rsidR="0041520B" w:rsidRPr="005348BF">
        <w:rPr>
          <w:rFonts w:ascii="Times New Roman" w:hAnsi="Times New Roman"/>
        </w:rPr>
        <w:t>.</w:t>
      </w:r>
    </w:p>
    <w:p w14:paraId="04FEE670" w14:textId="77777777" w:rsidR="00C6594B" w:rsidRPr="005348BF" w:rsidRDefault="00C6594B" w:rsidP="00093AC9">
      <w:pPr>
        <w:rPr>
          <w:rFonts w:ascii="Times New Roman" w:hAnsi="Times New Roman"/>
        </w:rPr>
      </w:pPr>
    </w:p>
    <w:p w14:paraId="2C8D2290" w14:textId="6637ECE9" w:rsidR="00FA10E4" w:rsidRPr="005348BF" w:rsidRDefault="006F4A47" w:rsidP="00093AC9">
      <w:pPr>
        <w:rPr>
          <w:rFonts w:ascii="Times New Roman" w:hAnsi="Times New Roman"/>
        </w:rPr>
      </w:pPr>
      <w:r w:rsidRPr="005348BF">
        <w:rPr>
          <w:rFonts w:ascii="Times New Roman" w:hAnsi="Times New Roman"/>
        </w:rPr>
        <w:t>There is limited research in this area, and our findings confirm</w:t>
      </w:r>
      <w:r w:rsidR="00DE5147" w:rsidRPr="005348BF">
        <w:rPr>
          <w:rFonts w:ascii="Times New Roman" w:hAnsi="Times New Roman"/>
        </w:rPr>
        <w:t xml:space="preserve"> </w:t>
      </w:r>
      <w:r w:rsidR="009B1821" w:rsidRPr="005348BF">
        <w:rPr>
          <w:rFonts w:ascii="Times New Roman" w:hAnsi="Times New Roman"/>
        </w:rPr>
        <w:t xml:space="preserve">those of </w:t>
      </w:r>
      <w:r w:rsidR="005E3496" w:rsidRPr="005348BF">
        <w:rPr>
          <w:rFonts w:ascii="Times New Roman" w:hAnsi="Times New Roman"/>
        </w:rPr>
        <w:t xml:space="preserve">the few </w:t>
      </w:r>
      <w:r w:rsidR="009B1821" w:rsidRPr="005348BF">
        <w:rPr>
          <w:rFonts w:ascii="Times New Roman" w:hAnsi="Times New Roman"/>
        </w:rPr>
        <w:t>other qualitative studies looking at patient experience</w:t>
      </w:r>
      <w:r w:rsidR="00086662" w:rsidRPr="005348BF">
        <w:rPr>
          <w:rFonts w:ascii="Times New Roman" w:hAnsi="Times New Roman"/>
        </w:rPr>
        <w:t xml:space="preserve"> of diabetic foot ulcer</w:t>
      </w:r>
      <w:r w:rsidR="009B1821" w:rsidRPr="005348BF">
        <w:rPr>
          <w:rFonts w:ascii="Times New Roman" w:hAnsi="Times New Roman"/>
        </w:rPr>
        <w:t xml:space="preserve"> </w:t>
      </w:r>
      <w:r w:rsidR="00E57B9B" w:rsidRPr="005348BF">
        <w:rPr>
          <w:rFonts w:ascii="Times New Roman" w:hAnsi="Times New Roman"/>
          <w:noProof/>
        </w:rPr>
        <w:t>[33]</w:t>
      </w:r>
      <w:r w:rsidR="00080406" w:rsidRPr="005348BF">
        <w:rPr>
          <w:rFonts w:ascii="Times New Roman" w:hAnsi="Times New Roman"/>
        </w:rPr>
        <w:t>;</w:t>
      </w:r>
      <w:r w:rsidR="005415B6" w:rsidRPr="005348BF">
        <w:rPr>
          <w:rFonts w:ascii="Times New Roman" w:hAnsi="Times New Roman"/>
        </w:rPr>
        <w:t xml:space="preserve"> </w:t>
      </w:r>
      <w:r w:rsidR="003653FF" w:rsidRPr="005348BF">
        <w:rPr>
          <w:rFonts w:ascii="Times New Roman" w:hAnsi="Times New Roman"/>
        </w:rPr>
        <w:t xml:space="preserve">treatment burden in long-term conditions </w:t>
      </w:r>
      <w:r w:rsidR="00E57B9B" w:rsidRPr="005348BF">
        <w:rPr>
          <w:rFonts w:ascii="Times New Roman" w:hAnsi="Times New Roman"/>
          <w:noProof/>
        </w:rPr>
        <w:t>[34]</w:t>
      </w:r>
      <w:r w:rsidR="003653FF" w:rsidRPr="005348BF">
        <w:rPr>
          <w:rFonts w:ascii="Times New Roman" w:hAnsi="Times New Roman"/>
        </w:rPr>
        <w:t xml:space="preserve">; </w:t>
      </w:r>
      <w:r w:rsidR="00921C85" w:rsidRPr="005348BF">
        <w:rPr>
          <w:rFonts w:ascii="Times New Roman" w:hAnsi="Times New Roman"/>
        </w:rPr>
        <w:lastRenderedPageBreak/>
        <w:t>patient and podiatrist perspectives of other smart-sensing wearable devices</w:t>
      </w:r>
      <w:r w:rsidR="0059562F" w:rsidRPr="005348BF">
        <w:rPr>
          <w:rFonts w:ascii="Times New Roman" w:hAnsi="Times New Roman"/>
        </w:rPr>
        <w:t xml:space="preserve"> for diabetic foot ulcer</w:t>
      </w:r>
      <w:r w:rsidR="00921C85" w:rsidRPr="005348BF">
        <w:rPr>
          <w:rFonts w:ascii="Times New Roman" w:hAnsi="Times New Roman"/>
        </w:rPr>
        <w:t xml:space="preserve"> </w:t>
      </w:r>
      <w:r w:rsidR="00E57B9B" w:rsidRPr="005348BF">
        <w:rPr>
          <w:rFonts w:ascii="Times New Roman" w:hAnsi="Times New Roman"/>
          <w:noProof/>
        </w:rPr>
        <w:t>[35-37]</w:t>
      </w:r>
      <w:r w:rsidR="00080406" w:rsidRPr="005348BF">
        <w:rPr>
          <w:rFonts w:ascii="Times New Roman" w:hAnsi="Times New Roman"/>
        </w:rPr>
        <w:t xml:space="preserve">; and </w:t>
      </w:r>
      <w:r w:rsidR="00EB6F9D" w:rsidRPr="005348BF">
        <w:rPr>
          <w:rFonts w:ascii="Times New Roman" w:hAnsi="Times New Roman"/>
        </w:rPr>
        <w:t xml:space="preserve">behavioural </w:t>
      </w:r>
      <w:r w:rsidR="00B4392E" w:rsidRPr="005348BF">
        <w:rPr>
          <w:rFonts w:ascii="Times New Roman" w:hAnsi="Times New Roman"/>
        </w:rPr>
        <w:t xml:space="preserve">understandings of </w:t>
      </w:r>
      <w:r w:rsidR="0030341C" w:rsidRPr="005348BF">
        <w:rPr>
          <w:rFonts w:ascii="Times New Roman" w:hAnsi="Times New Roman"/>
        </w:rPr>
        <w:t>the impacts of emotional burden on self-care behaviours</w:t>
      </w:r>
      <w:r w:rsidR="00125B51" w:rsidRPr="005348BF">
        <w:rPr>
          <w:rFonts w:ascii="Times New Roman" w:hAnsi="Times New Roman"/>
        </w:rPr>
        <w:t xml:space="preserve"> </w:t>
      </w:r>
      <w:r w:rsidR="00E57B9B" w:rsidRPr="005348BF">
        <w:rPr>
          <w:rFonts w:ascii="Times New Roman" w:hAnsi="Times New Roman"/>
          <w:noProof/>
        </w:rPr>
        <w:t>[38, 39]</w:t>
      </w:r>
      <w:r w:rsidR="00EB139D" w:rsidRPr="005348BF">
        <w:rPr>
          <w:rFonts w:ascii="Times New Roman" w:hAnsi="Times New Roman"/>
        </w:rPr>
        <w:t>.</w:t>
      </w:r>
      <w:r w:rsidR="001E35A4" w:rsidRPr="005348BF">
        <w:rPr>
          <w:rFonts w:ascii="Times New Roman" w:hAnsi="Times New Roman"/>
        </w:rPr>
        <w:t xml:space="preserve"> A key </w:t>
      </w:r>
      <w:r w:rsidR="00B775A8" w:rsidRPr="005348BF">
        <w:rPr>
          <w:rFonts w:ascii="Times New Roman" w:hAnsi="Times New Roman"/>
        </w:rPr>
        <w:t xml:space="preserve">novel </w:t>
      </w:r>
      <w:r w:rsidR="001E35A4" w:rsidRPr="005348BF">
        <w:rPr>
          <w:rFonts w:ascii="Times New Roman" w:hAnsi="Times New Roman"/>
        </w:rPr>
        <w:t xml:space="preserve">finding in this study was </w:t>
      </w:r>
      <w:r w:rsidR="004B7AD4" w:rsidRPr="005348BF">
        <w:rPr>
          <w:rFonts w:ascii="Times New Roman" w:hAnsi="Times New Roman"/>
        </w:rPr>
        <w:t>that</w:t>
      </w:r>
      <w:r w:rsidR="000E63F6" w:rsidRPr="005348BF">
        <w:rPr>
          <w:rFonts w:ascii="Times New Roman" w:hAnsi="Times New Roman"/>
        </w:rPr>
        <w:t xml:space="preserve">, unlike plantar pressure, </w:t>
      </w:r>
      <w:r w:rsidR="007726B2" w:rsidRPr="005348BF">
        <w:rPr>
          <w:rFonts w:ascii="Times New Roman" w:hAnsi="Times New Roman"/>
        </w:rPr>
        <w:t>often caused by inactivity</w:t>
      </w:r>
      <w:r w:rsidR="00FB1FC5">
        <w:rPr>
          <w:rFonts w:ascii="Times New Roman" w:hAnsi="Times New Roman"/>
        </w:rPr>
        <w:t xml:space="preserve"> (e.g., </w:t>
      </w:r>
      <w:r w:rsidR="00B00B2C">
        <w:rPr>
          <w:rFonts w:ascii="Times New Roman" w:hAnsi="Times New Roman"/>
        </w:rPr>
        <w:t>the foot being in a single loading position for an extended period)</w:t>
      </w:r>
      <w:r w:rsidR="007726B2" w:rsidRPr="005348BF">
        <w:rPr>
          <w:rFonts w:ascii="Times New Roman" w:hAnsi="Times New Roman"/>
        </w:rPr>
        <w:t>,</w:t>
      </w:r>
      <w:r w:rsidR="004B7AD4" w:rsidRPr="005348BF">
        <w:rPr>
          <w:rFonts w:ascii="Times New Roman" w:hAnsi="Times New Roman"/>
        </w:rPr>
        <w:t xml:space="preserve"> participants considered alerts for shear strain to be associated with a </w:t>
      </w:r>
      <w:r w:rsidR="004369D6" w:rsidRPr="005348BF">
        <w:rPr>
          <w:rFonts w:ascii="Times New Roman" w:hAnsi="Times New Roman"/>
        </w:rPr>
        <w:t>different type of</w:t>
      </w:r>
      <w:r w:rsidR="00936A2E" w:rsidRPr="005348BF">
        <w:rPr>
          <w:rFonts w:ascii="Times New Roman" w:hAnsi="Times New Roman"/>
        </w:rPr>
        <w:t xml:space="preserve"> cause (i.e., </w:t>
      </w:r>
      <w:r w:rsidR="001B1BE1" w:rsidRPr="005348BF">
        <w:rPr>
          <w:rFonts w:ascii="Times New Roman" w:hAnsi="Times New Roman"/>
        </w:rPr>
        <w:t>from a certain activity or</w:t>
      </w:r>
      <w:r w:rsidR="001B4999" w:rsidRPr="005348BF">
        <w:rPr>
          <w:rFonts w:ascii="Times New Roman" w:hAnsi="Times New Roman"/>
        </w:rPr>
        <w:t xml:space="preserve"> incorrectly fitting footwear)</w:t>
      </w:r>
      <w:r w:rsidR="007726B2" w:rsidRPr="005348BF">
        <w:rPr>
          <w:rFonts w:ascii="Times New Roman" w:hAnsi="Times New Roman"/>
        </w:rPr>
        <w:t xml:space="preserve">, and consequently </w:t>
      </w:r>
      <w:r w:rsidR="00E57EED" w:rsidRPr="005348BF">
        <w:rPr>
          <w:rFonts w:ascii="Times New Roman" w:hAnsi="Times New Roman"/>
        </w:rPr>
        <w:t xml:space="preserve">that </w:t>
      </w:r>
      <w:r w:rsidR="007726B2" w:rsidRPr="005348BF">
        <w:rPr>
          <w:rFonts w:ascii="Times New Roman" w:hAnsi="Times New Roman"/>
        </w:rPr>
        <w:t>alerts would sig</w:t>
      </w:r>
      <w:r w:rsidR="00697E73" w:rsidRPr="005348BF">
        <w:rPr>
          <w:rFonts w:ascii="Times New Roman" w:hAnsi="Times New Roman"/>
        </w:rPr>
        <w:t>nal the need to assess and address the cause, rather than simply to offload</w:t>
      </w:r>
      <w:r w:rsidR="00BA2129" w:rsidRPr="005348BF">
        <w:rPr>
          <w:rFonts w:ascii="Times New Roman" w:hAnsi="Times New Roman"/>
        </w:rPr>
        <w:t xml:space="preserve">. </w:t>
      </w:r>
      <w:r w:rsidR="00E95A6E" w:rsidRPr="005348BF">
        <w:rPr>
          <w:rFonts w:ascii="Times New Roman" w:hAnsi="Times New Roman"/>
        </w:rPr>
        <w:t>It was</w:t>
      </w:r>
      <w:r w:rsidR="004369D6" w:rsidRPr="005348BF">
        <w:rPr>
          <w:rFonts w:ascii="Times New Roman" w:hAnsi="Times New Roman"/>
        </w:rPr>
        <w:t xml:space="preserve"> not always obvious to patients</w:t>
      </w:r>
      <w:r w:rsidR="00E95A6E" w:rsidRPr="005348BF">
        <w:rPr>
          <w:rFonts w:ascii="Times New Roman" w:hAnsi="Times New Roman"/>
        </w:rPr>
        <w:t xml:space="preserve"> how to appropriately respond to an alert for shear strain</w:t>
      </w:r>
      <w:r w:rsidR="000E58FA">
        <w:rPr>
          <w:rFonts w:ascii="Times New Roman" w:hAnsi="Times New Roman"/>
        </w:rPr>
        <w:t xml:space="preserve"> and therefore any future device would need to clarify responses required</w:t>
      </w:r>
      <w:r w:rsidR="00697E73" w:rsidRPr="005348BF">
        <w:rPr>
          <w:rFonts w:ascii="Times New Roman" w:hAnsi="Times New Roman"/>
        </w:rPr>
        <w:t xml:space="preserve">. </w:t>
      </w:r>
      <w:r w:rsidR="005730B8" w:rsidRPr="005348BF">
        <w:rPr>
          <w:rFonts w:ascii="Times New Roman" w:hAnsi="Times New Roman"/>
        </w:rPr>
        <w:t xml:space="preserve">Research into smart-sensing wearables for plantar pressure has found that </w:t>
      </w:r>
      <w:r w:rsidR="008D7850" w:rsidRPr="005348BF">
        <w:rPr>
          <w:rFonts w:ascii="Times New Roman" w:hAnsi="Times New Roman"/>
        </w:rPr>
        <w:t>a minimum number of alerts (one every two hours) is required for optimum response</w:t>
      </w:r>
      <w:r w:rsidR="00EB488C" w:rsidRPr="005348BF">
        <w:rPr>
          <w:rFonts w:ascii="Times New Roman" w:hAnsi="Times New Roman"/>
        </w:rPr>
        <w:t xml:space="preserve"> </w:t>
      </w:r>
      <w:r w:rsidR="00E57B9B" w:rsidRPr="005348BF">
        <w:rPr>
          <w:rFonts w:ascii="Times New Roman" w:hAnsi="Times New Roman"/>
          <w:noProof/>
        </w:rPr>
        <w:t>[40]</w:t>
      </w:r>
      <w:r w:rsidR="008D7850" w:rsidRPr="005348BF">
        <w:rPr>
          <w:rFonts w:ascii="Times New Roman" w:hAnsi="Times New Roman"/>
        </w:rPr>
        <w:t>, whereas</w:t>
      </w:r>
      <w:r w:rsidR="00EB488C" w:rsidRPr="005348BF">
        <w:rPr>
          <w:rFonts w:ascii="Times New Roman" w:hAnsi="Times New Roman"/>
        </w:rPr>
        <w:t xml:space="preserve"> </w:t>
      </w:r>
      <w:r w:rsidR="004F40E6" w:rsidRPr="005348BF">
        <w:rPr>
          <w:rFonts w:ascii="Times New Roman" w:hAnsi="Times New Roman"/>
        </w:rPr>
        <w:t xml:space="preserve">this paper suggests that </w:t>
      </w:r>
      <w:r w:rsidR="00EB488C" w:rsidRPr="005348BF">
        <w:rPr>
          <w:rFonts w:ascii="Times New Roman" w:hAnsi="Times New Roman"/>
        </w:rPr>
        <w:t>for shear</w:t>
      </w:r>
      <w:r w:rsidR="0037082B" w:rsidRPr="005348BF">
        <w:rPr>
          <w:rFonts w:ascii="Times New Roman" w:hAnsi="Times New Roman"/>
        </w:rPr>
        <w:t xml:space="preserve"> strain</w:t>
      </w:r>
      <w:r w:rsidR="00EB488C" w:rsidRPr="005348BF">
        <w:rPr>
          <w:rFonts w:ascii="Times New Roman" w:hAnsi="Times New Roman"/>
        </w:rPr>
        <w:t>, if the alerts were</w:t>
      </w:r>
      <w:r w:rsidR="00A61136">
        <w:rPr>
          <w:rFonts w:ascii="Times New Roman" w:hAnsi="Times New Roman"/>
        </w:rPr>
        <w:t xml:space="preserve"> perceived as</w:t>
      </w:r>
      <w:r w:rsidR="00EB488C" w:rsidRPr="005348BF">
        <w:rPr>
          <w:rFonts w:ascii="Times New Roman" w:hAnsi="Times New Roman"/>
        </w:rPr>
        <w:t xml:space="preserve"> too frequent,</w:t>
      </w:r>
      <w:r w:rsidR="00125BF7" w:rsidRPr="005348BF">
        <w:rPr>
          <w:rFonts w:ascii="Times New Roman" w:hAnsi="Times New Roman"/>
        </w:rPr>
        <w:t xml:space="preserve"> and there was no clear</w:t>
      </w:r>
      <w:r w:rsidR="00A61136">
        <w:rPr>
          <w:rFonts w:ascii="Times New Roman" w:hAnsi="Times New Roman"/>
        </w:rPr>
        <w:t xml:space="preserve"> resolvable</w:t>
      </w:r>
      <w:r w:rsidR="00125BF7" w:rsidRPr="005348BF">
        <w:rPr>
          <w:rFonts w:ascii="Times New Roman" w:hAnsi="Times New Roman"/>
        </w:rPr>
        <w:t xml:space="preserve"> issue in the footwear</w:t>
      </w:r>
      <w:r w:rsidR="00A61136">
        <w:rPr>
          <w:rFonts w:ascii="Times New Roman" w:hAnsi="Times New Roman"/>
        </w:rPr>
        <w:t xml:space="preserve"> or visible indication of rubbing on their foot (e.g., redness)</w:t>
      </w:r>
      <w:r w:rsidR="00125BF7" w:rsidRPr="005348BF">
        <w:rPr>
          <w:rFonts w:ascii="Times New Roman" w:hAnsi="Times New Roman"/>
        </w:rPr>
        <w:t>,</w:t>
      </w:r>
      <w:r w:rsidR="00EB488C" w:rsidRPr="005348BF">
        <w:rPr>
          <w:rFonts w:ascii="Times New Roman" w:hAnsi="Times New Roman"/>
        </w:rPr>
        <w:t xml:space="preserve"> </w:t>
      </w:r>
      <w:r w:rsidR="00CB440B">
        <w:rPr>
          <w:rFonts w:ascii="Times New Roman" w:hAnsi="Times New Roman"/>
        </w:rPr>
        <w:t xml:space="preserve">there is a risk that </w:t>
      </w:r>
      <w:r w:rsidR="00EB488C" w:rsidRPr="005348BF">
        <w:rPr>
          <w:rFonts w:ascii="Times New Roman" w:hAnsi="Times New Roman"/>
        </w:rPr>
        <w:t xml:space="preserve">participants </w:t>
      </w:r>
      <w:r w:rsidR="000809BE" w:rsidRPr="005348BF">
        <w:rPr>
          <w:rFonts w:ascii="Times New Roman" w:hAnsi="Times New Roman"/>
        </w:rPr>
        <w:t xml:space="preserve">would assume </w:t>
      </w:r>
      <w:r w:rsidR="00EB488C" w:rsidRPr="005348BF">
        <w:rPr>
          <w:rFonts w:ascii="Times New Roman" w:hAnsi="Times New Roman"/>
        </w:rPr>
        <w:t xml:space="preserve">the device </w:t>
      </w:r>
      <w:r w:rsidR="000809BE" w:rsidRPr="005348BF">
        <w:rPr>
          <w:rFonts w:ascii="Times New Roman" w:hAnsi="Times New Roman"/>
        </w:rPr>
        <w:t xml:space="preserve">to </w:t>
      </w:r>
      <w:r w:rsidR="00EB488C" w:rsidRPr="005348BF">
        <w:rPr>
          <w:rFonts w:ascii="Times New Roman" w:hAnsi="Times New Roman"/>
        </w:rPr>
        <w:t>be faulty.</w:t>
      </w:r>
    </w:p>
    <w:p w14:paraId="1979E3E4" w14:textId="77777777" w:rsidR="00FA10E4" w:rsidRPr="005348BF" w:rsidRDefault="00FA10E4" w:rsidP="00093AC9">
      <w:pPr>
        <w:rPr>
          <w:rFonts w:ascii="Times New Roman" w:hAnsi="Times New Roman"/>
        </w:rPr>
      </w:pPr>
    </w:p>
    <w:p w14:paraId="4D965DE4" w14:textId="6A0CC561" w:rsidR="00FA10E4" w:rsidRPr="005348BF" w:rsidRDefault="00FF0086" w:rsidP="00093AC9">
      <w:pPr>
        <w:rPr>
          <w:rFonts w:ascii="Times New Roman" w:hAnsi="Times New Roman"/>
        </w:rPr>
      </w:pPr>
      <w:r w:rsidRPr="005348BF">
        <w:rPr>
          <w:rFonts w:ascii="Times New Roman" w:hAnsi="Times New Roman"/>
        </w:rPr>
        <w:t xml:space="preserve">In addition to </w:t>
      </w:r>
      <w:r w:rsidR="0058235F" w:rsidRPr="005348BF">
        <w:rPr>
          <w:rFonts w:ascii="Times New Roman" w:hAnsi="Times New Roman"/>
        </w:rPr>
        <w:t xml:space="preserve">identifying barriers </w:t>
      </w:r>
      <w:r w:rsidR="006868BA" w:rsidRPr="005348BF">
        <w:rPr>
          <w:rFonts w:ascii="Times New Roman" w:hAnsi="Times New Roman"/>
        </w:rPr>
        <w:t xml:space="preserve">to uptake and </w:t>
      </w:r>
      <w:r w:rsidR="00904380" w:rsidRPr="005348BF">
        <w:rPr>
          <w:rFonts w:ascii="Times New Roman" w:hAnsi="Times New Roman"/>
        </w:rPr>
        <w:t xml:space="preserve">engagement </w:t>
      </w:r>
      <w:r w:rsidR="005728C4" w:rsidRPr="005348BF">
        <w:rPr>
          <w:rFonts w:ascii="Times New Roman" w:hAnsi="Times New Roman"/>
        </w:rPr>
        <w:t>of</w:t>
      </w:r>
      <w:r w:rsidR="0058235F" w:rsidRPr="005348BF">
        <w:rPr>
          <w:rFonts w:ascii="Times New Roman" w:hAnsi="Times New Roman"/>
        </w:rPr>
        <w:t xml:space="preserve"> a smart sensing device</w:t>
      </w:r>
      <w:r w:rsidR="00BC062A" w:rsidRPr="005348BF">
        <w:rPr>
          <w:rFonts w:ascii="Times New Roman" w:hAnsi="Times New Roman"/>
        </w:rPr>
        <w:t>, findings also present potential solutions</w:t>
      </w:r>
      <w:r w:rsidR="00E32240" w:rsidRPr="005348BF">
        <w:rPr>
          <w:rFonts w:ascii="Times New Roman" w:hAnsi="Times New Roman"/>
        </w:rPr>
        <w:t xml:space="preserve"> </w:t>
      </w:r>
      <w:r w:rsidR="00BC062A" w:rsidRPr="005348BF">
        <w:rPr>
          <w:rFonts w:ascii="Times New Roman" w:hAnsi="Times New Roman"/>
        </w:rPr>
        <w:t>to these barriers</w:t>
      </w:r>
      <w:r w:rsidR="00E32240" w:rsidRPr="005348BF">
        <w:rPr>
          <w:rFonts w:ascii="Times New Roman" w:hAnsi="Times New Roman"/>
        </w:rPr>
        <w:t xml:space="preserve"> through participant-identified adaptations to the device and its implementation</w:t>
      </w:r>
      <w:r w:rsidR="00BC062A" w:rsidRPr="005348BF">
        <w:rPr>
          <w:rFonts w:ascii="Times New Roman" w:hAnsi="Times New Roman"/>
        </w:rPr>
        <w:t>.</w:t>
      </w:r>
      <w:r w:rsidR="006C26C9" w:rsidRPr="005348BF">
        <w:rPr>
          <w:rFonts w:ascii="Times New Roman" w:hAnsi="Times New Roman"/>
        </w:rPr>
        <w:t xml:space="preserve"> These highlight </w:t>
      </w:r>
      <w:r w:rsidR="004F40E6" w:rsidRPr="005348BF">
        <w:rPr>
          <w:rFonts w:ascii="Times New Roman" w:hAnsi="Times New Roman"/>
        </w:rPr>
        <w:t xml:space="preserve">novel </w:t>
      </w:r>
      <w:r w:rsidR="006C26C9" w:rsidRPr="005348BF">
        <w:rPr>
          <w:rFonts w:ascii="Times New Roman" w:hAnsi="Times New Roman"/>
        </w:rPr>
        <w:t>patient and podiatrist</w:t>
      </w:r>
      <w:r w:rsidR="00A447DB" w:rsidRPr="005348BF">
        <w:rPr>
          <w:rFonts w:ascii="Times New Roman" w:hAnsi="Times New Roman"/>
        </w:rPr>
        <w:t xml:space="preserve"> priorities</w:t>
      </w:r>
      <w:r w:rsidR="006C26C9" w:rsidRPr="005348BF">
        <w:rPr>
          <w:rFonts w:ascii="Times New Roman" w:hAnsi="Times New Roman"/>
        </w:rPr>
        <w:t xml:space="preserve"> and </w:t>
      </w:r>
      <w:proofErr w:type="gramStart"/>
      <w:r w:rsidR="006C26C9" w:rsidRPr="005348BF">
        <w:rPr>
          <w:rFonts w:ascii="Times New Roman" w:hAnsi="Times New Roman"/>
        </w:rPr>
        <w:t>include</w:t>
      </w:r>
      <w:r w:rsidR="00A447DB" w:rsidRPr="005348BF">
        <w:rPr>
          <w:rFonts w:ascii="Times New Roman" w:hAnsi="Times New Roman"/>
        </w:rPr>
        <w:t>:</w:t>
      </w:r>
      <w:proofErr w:type="gramEnd"/>
      <w:r w:rsidR="006C26C9" w:rsidRPr="005348BF">
        <w:rPr>
          <w:rFonts w:ascii="Times New Roman" w:hAnsi="Times New Roman"/>
        </w:rPr>
        <w:t xml:space="preserve"> </w:t>
      </w:r>
      <w:r w:rsidR="00CB75E4" w:rsidRPr="005348BF">
        <w:rPr>
          <w:rFonts w:ascii="Times New Roman" w:hAnsi="Times New Roman"/>
        </w:rPr>
        <w:t>using the sock</w:t>
      </w:r>
      <w:r w:rsidR="00296285" w:rsidRPr="005348BF">
        <w:rPr>
          <w:rFonts w:ascii="Times New Roman" w:hAnsi="Times New Roman"/>
        </w:rPr>
        <w:t xml:space="preserve"> to collect evidence to support </w:t>
      </w:r>
      <w:r w:rsidR="009E76E0" w:rsidRPr="005348BF">
        <w:rPr>
          <w:rFonts w:ascii="Times New Roman" w:hAnsi="Times New Roman"/>
        </w:rPr>
        <w:t xml:space="preserve">clinical messaging and patient </w:t>
      </w:r>
      <w:r w:rsidR="00296285" w:rsidRPr="005348BF">
        <w:rPr>
          <w:rFonts w:ascii="Times New Roman" w:hAnsi="Times New Roman"/>
        </w:rPr>
        <w:t xml:space="preserve">understanding of shear strain and ulceration; </w:t>
      </w:r>
      <w:r w:rsidR="00315367" w:rsidRPr="005348BF">
        <w:rPr>
          <w:rFonts w:ascii="Times New Roman" w:hAnsi="Times New Roman"/>
        </w:rPr>
        <w:t xml:space="preserve">provision of a simple decision-making tool to guide </w:t>
      </w:r>
      <w:r w:rsidR="009E76E0" w:rsidRPr="005348BF">
        <w:rPr>
          <w:rFonts w:ascii="Times New Roman" w:hAnsi="Times New Roman"/>
        </w:rPr>
        <w:t>safe self-care and response to alerts; and</w:t>
      </w:r>
      <w:r w:rsidR="0043573F" w:rsidRPr="005348BF">
        <w:rPr>
          <w:rFonts w:ascii="Times New Roman" w:hAnsi="Times New Roman"/>
        </w:rPr>
        <w:t xml:space="preserve"> supporting the normalisation of health monitoring behaviours</w:t>
      </w:r>
      <w:r w:rsidR="009075DA" w:rsidRPr="005348BF">
        <w:rPr>
          <w:rFonts w:ascii="Times New Roman" w:hAnsi="Times New Roman"/>
        </w:rPr>
        <w:t xml:space="preserve"> </w:t>
      </w:r>
      <w:r w:rsidR="00EB725F" w:rsidRPr="005348BF">
        <w:rPr>
          <w:rFonts w:ascii="Times New Roman" w:hAnsi="Times New Roman"/>
        </w:rPr>
        <w:t xml:space="preserve">to increase self-efficacy </w:t>
      </w:r>
      <w:r w:rsidR="00AE6100" w:rsidRPr="005348BF">
        <w:rPr>
          <w:rFonts w:ascii="Times New Roman" w:hAnsi="Times New Roman"/>
        </w:rPr>
        <w:t>and self-advocacy</w:t>
      </w:r>
      <w:r w:rsidR="00844A82" w:rsidRPr="005348BF">
        <w:rPr>
          <w:rFonts w:ascii="Times New Roman" w:hAnsi="Times New Roman"/>
        </w:rPr>
        <w:t xml:space="preserve"> regarding foot health. </w:t>
      </w:r>
      <w:r w:rsidR="00D50FCD" w:rsidRPr="005348BF">
        <w:rPr>
          <w:rFonts w:ascii="Times New Roman" w:hAnsi="Times New Roman"/>
        </w:rPr>
        <w:t xml:space="preserve">To further these learnings, we have curated a set of Guiding Principles </w:t>
      </w:r>
      <w:r w:rsidR="00E57B9B" w:rsidRPr="005348BF">
        <w:rPr>
          <w:rFonts w:ascii="Times New Roman" w:hAnsi="Times New Roman"/>
          <w:noProof/>
        </w:rPr>
        <w:t>[27]</w:t>
      </w:r>
      <w:r w:rsidR="00877D29" w:rsidRPr="005348BF">
        <w:rPr>
          <w:rFonts w:ascii="Times New Roman" w:hAnsi="Times New Roman"/>
        </w:rPr>
        <w:t xml:space="preserve"> </w:t>
      </w:r>
      <w:r w:rsidR="00DE4811">
        <w:rPr>
          <w:rFonts w:ascii="Times New Roman" w:hAnsi="Times New Roman"/>
        </w:rPr>
        <w:t xml:space="preserve">derived from the outcomes of the present study </w:t>
      </w:r>
      <w:r w:rsidR="00877D29" w:rsidRPr="005348BF">
        <w:rPr>
          <w:rFonts w:ascii="Times New Roman" w:hAnsi="Times New Roman"/>
        </w:rPr>
        <w:t xml:space="preserve">to support </w:t>
      </w:r>
      <w:r w:rsidR="0029411B" w:rsidRPr="005348BF">
        <w:rPr>
          <w:rFonts w:ascii="Times New Roman" w:hAnsi="Times New Roman"/>
        </w:rPr>
        <w:t>future development of smart-sensing devices for diabetic foot ulcer</w:t>
      </w:r>
      <w:r w:rsidR="006C1F24" w:rsidRPr="005348BF">
        <w:rPr>
          <w:rFonts w:ascii="Times New Roman" w:hAnsi="Times New Roman"/>
        </w:rPr>
        <w:t xml:space="preserve"> (see Table 2).</w:t>
      </w:r>
      <w:r w:rsidR="00D626B9" w:rsidRPr="005348BF">
        <w:rPr>
          <w:rFonts w:ascii="Times New Roman" w:hAnsi="Times New Roman"/>
        </w:rPr>
        <w:t xml:space="preserve"> </w:t>
      </w:r>
      <w:r w:rsidR="0029411B" w:rsidRPr="005348BF">
        <w:rPr>
          <w:rFonts w:ascii="Times New Roman" w:hAnsi="Times New Roman"/>
        </w:rPr>
        <w:t xml:space="preserve">These guiding principles draw on data-driven findings, supported by </w:t>
      </w:r>
      <w:r w:rsidR="0038699B" w:rsidRPr="005348BF">
        <w:rPr>
          <w:rFonts w:ascii="Times New Roman" w:hAnsi="Times New Roman"/>
        </w:rPr>
        <w:t>evidence from the wider literature</w:t>
      </w:r>
      <w:r w:rsidR="004F40E6" w:rsidRPr="005348BF">
        <w:rPr>
          <w:rFonts w:ascii="Times New Roman" w:hAnsi="Times New Roman"/>
        </w:rPr>
        <w:t xml:space="preserve"> </w:t>
      </w:r>
      <w:r w:rsidR="00A1294C" w:rsidRPr="005348BF">
        <w:rPr>
          <w:rFonts w:ascii="Times New Roman" w:hAnsi="Times New Roman"/>
        </w:rPr>
        <w:t xml:space="preserve">about this patient population and similar devices, </w:t>
      </w:r>
      <w:r w:rsidR="0038699B" w:rsidRPr="005348BF">
        <w:rPr>
          <w:rFonts w:ascii="Times New Roman" w:hAnsi="Times New Roman"/>
        </w:rPr>
        <w:t xml:space="preserve">to identify key intervention </w:t>
      </w:r>
      <w:r w:rsidR="009F233F" w:rsidRPr="005348BF">
        <w:rPr>
          <w:rFonts w:ascii="Times New Roman" w:hAnsi="Times New Roman"/>
        </w:rPr>
        <w:t>features to address</w:t>
      </w:r>
      <w:r w:rsidR="00A1294C" w:rsidRPr="005348BF">
        <w:rPr>
          <w:rFonts w:ascii="Times New Roman" w:hAnsi="Times New Roman"/>
        </w:rPr>
        <w:t xml:space="preserve"> </w:t>
      </w:r>
      <w:r w:rsidR="009F233F" w:rsidRPr="005348BF">
        <w:rPr>
          <w:rFonts w:ascii="Times New Roman" w:hAnsi="Times New Roman"/>
        </w:rPr>
        <w:t>identified psychosocial barriers to uptake and engagement.</w:t>
      </w:r>
      <w:r w:rsidR="00655D1D" w:rsidRPr="005348BF">
        <w:rPr>
          <w:rFonts w:ascii="Times New Roman" w:hAnsi="Times New Roman"/>
        </w:rPr>
        <w:t xml:space="preserve"> This </w:t>
      </w:r>
      <w:r w:rsidR="009F2267" w:rsidRPr="005348BF">
        <w:rPr>
          <w:rFonts w:ascii="Times New Roman" w:hAnsi="Times New Roman"/>
        </w:rPr>
        <w:t xml:space="preserve">provision of principles </w:t>
      </w:r>
      <w:r w:rsidR="00655D1D" w:rsidRPr="005348BF">
        <w:rPr>
          <w:rFonts w:ascii="Times New Roman" w:hAnsi="Times New Roman"/>
        </w:rPr>
        <w:t xml:space="preserve">addresses an urgent need to </w:t>
      </w:r>
      <w:r w:rsidR="000D1B10" w:rsidRPr="005348BF">
        <w:rPr>
          <w:rFonts w:ascii="Times New Roman" w:hAnsi="Times New Roman"/>
        </w:rPr>
        <w:t>provide behaviourally informed guidance to this emerging field of smart-sensing technology for diabetic foot ulcer</w:t>
      </w:r>
      <w:r w:rsidR="00655D1D" w:rsidRPr="005348BF">
        <w:rPr>
          <w:rFonts w:ascii="Times New Roman" w:hAnsi="Times New Roman"/>
        </w:rPr>
        <w:t xml:space="preserve"> </w:t>
      </w:r>
      <w:r w:rsidR="00E57B9B" w:rsidRPr="005348BF">
        <w:rPr>
          <w:rFonts w:ascii="Times New Roman" w:hAnsi="Times New Roman"/>
          <w:noProof/>
        </w:rPr>
        <w:t>[24]</w:t>
      </w:r>
      <w:r w:rsidR="008B29C5">
        <w:rPr>
          <w:rFonts w:ascii="Times New Roman" w:hAnsi="Times New Roman"/>
          <w:noProof/>
        </w:rPr>
        <w:t xml:space="preserve">. These findings may apply to </w:t>
      </w:r>
      <w:r w:rsidR="00626602">
        <w:rPr>
          <w:rFonts w:ascii="Times New Roman" w:hAnsi="Times New Roman"/>
          <w:noProof/>
        </w:rPr>
        <w:t xml:space="preserve">beyond devices that measure shear strain and be relevant to smart-sensing devices </w:t>
      </w:r>
      <w:r w:rsidR="00A02F56">
        <w:rPr>
          <w:rFonts w:ascii="Times New Roman" w:hAnsi="Times New Roman"/>
          <w:noProof/>
        </w:rPr>
        <w:t>for diabetic foot health more generally,</w:t>
      </w:r>
      <w:r w:rsidR="005462FD" w:rsidRPr="005348BF">
        <w:rPr>
          <w:rFonts w:ascii="Times New Roman" w:hAnsi="Times New Roman"/>
        </w:rPr>
        <w:t xml:space="preserve"> and </w:t>
      </w:r>
      <w:r w:rsidR="00A02F56">
        <w:rPr>
          <w:rFonts w:ascii="Times New Roman" w:hAnsi="Times New Roman"/>
        </w:rPr>
        <w:t xml:space="preserve">it is hoped that publishing these principles </w:t>
      </w:r>
      <w:r w:rsidR="00EE35B1">
        <w:rPr>
          <w:rFonts w:ascii="Times New Roman" w:hAnsi="Times New Roman"/>
        </w:rPr>
        <w:t>will help</w:t>
      </w:r>
      <w:r w:rsidR="005462FD" w:rsidRPr="005348BF">
        <w:rPr>
          <w:rFonts w:ascii="Times New Roman" w:hAnsi="Times New Roman"/>
        </w:rPr>
        <w:t xml:space="preserve"> guide further optimisation of </w:t>
      </w:r>
      <w:r w:rsidR="00EE35B1">
        <w:rPr>
          <w:rFonts w:ascii="Times New Roman" w:hAnsi="Times New Roman"/>
        </w:rPr>
        <w:t>diabetic foot health</w:t>
      </w:r>
      <w:r w:rsidR="00EE35B1" w:rsidRPr="005348BF">
        <w:rPr>
          <w:rFonts w:ascii="Times New Roman" w:hAnsi="Times New Roman"/>
        </w:rPr>
        <w:t xml:space="preserve"> </w:t>
      </w:r>
      <w:r w:rsidR="005462FD" w:rsidRPr="005348BF">
        <w:rPr>
          <w:rFonts w:ascii="Times New Roman" w:hAnsi="Times New Roman"/>
        </w:rPr>
        <w:t>devices</w:t>
      </w:r>
      <w:r w:rsidR="001E21E5">
        <w:rPr>
          <w:rFonts w:ascii="Times New Roman" w:hAnsi="Times New Roman"/>
        </w:rPr>
        <w:t xml:space="preserve"> and implementation </w:t>
      </w:r>
      <w:r w:rsidR="000F360E">
        <w:rPr>
          <w:rFonts w:ascii="Times New Roman" w:hAnsi="Times New Roman"/>
        </w:rPr>
        <w:t xml:space="preserve">of devices </w:t>
      </w:r>
      <w:r w:rsidR="001E21E5">
        <w:rPr>
          <w:rFonts w:ascii="Times New Roman" w:hAnsi="Times New Roman"/>
        </w:rPr>
        <w:t>into standard care</w:t>
      </w:r>
      <w:r w:rsidR="00626A29" w:rsidRPr="005348BF">
        <w:rPr>
          <w:rFonts w:ascii="Times New Roman" w:hAnsi="Times New Roman"/>
        </w:rPr>
        <w:t xml:space="preserve">. </w:t>
      </w:r>
    </w:p>
    <w:p w14:paraId="20430131" w14:textId="0C9814D5" w:rsidR="00372A61" w:rsidRDefault="00372A61" w:rsidP="00713E95">
      <w:pPr>
        <w:pStyle w:val="NoSpacing"/>
        <w:ind w:firstLine="0"/>
        <w:rPr>
          <w:lang w:val="en-US"/>
        </w:rPr>
        <w:sectPr w:rsidR="00372A61" w:rsidSect="00CD1399">
          <w:footerReference w:type="even" r:id="rId8"/>
          <w:footerReference w:type="default" r:id="rId9"/>
          <w:pgSz w:w="11900" w:h="16840"/>
          <w:pgMar w:top="720" w:right="720" w:bottom="720" w:left="720" w:header="709" w:footer="709" w:gutter="0"/>
          <w:lnNumType w:countBy="1" w:restart="continuous"/>
          <w:cols w:space="708"/>
          <w:docGrid w:linePitch="360"/>
        </w:sectPr>
      </w:pPr>
    </w:p>
    <w:p w14:paraId="3E5BD42F" w14:textId="77777777" w:rsidR="00372A61" w:rsidRDefault="00372A61" w:rsidP="00713E95">
      <w:pPr>
        <w:pStyle w:val="NoSpacing"/>
        <w:ind w:firstLine="0"/>
        <w:rPr>
          <w:lang w:val="en-US"/>
        </w:rPr>
      </w:pPr>
    </w:p>
    <w:p w14:paraId="18636E90" w14:textId="001E99F2" w:rsidR="00AC7018" w:rsidRDefault="00713E95" w:rsidP="00713E95">
      <w:pPr>
        <w:pStyle w:val="NoSpacing"/>
        <w:ind w:firstLine="0"/>
        <w:rPr>
          <w:lang w:val="en-US"/>
        </w:rPr>
      </w:pPr>
      <w:r>
        <w:rPr>
          <w:lang w:val="en-US"/>
        </w:rPr>
        <w:t>Table</w:t>
      </w:r>
      <w:r w:rsidR="00AC7018">
        <w:rPr>
          <w:lang w:val="en-US"/>
        </w:rPr>
        <w:t xml:space="preserve"> 2: Guiding Principles</w:t>
      </w:r>
    </w:p>
    <w:tbl>
      <w:tblPr>
        <w:tblStyle w:val="TableGrid"/>
        <w:tblW w:w="5000" w:type="pct"/>
        <w:tblLook w:val="04A0" w:firstRow="1" w:lastRow="0" w:firstColumn="1" w:lastColumn="0" w:noHBand="0" w:noVBand="1"/>
      </w:tblPr>
      <w:tblGrid>
        <w:gridCol w:w="3484"/>
        <w:gridCol w:w="3484"/>
        <w:gridCol w:w="3482"/>
      </w:tblGrid>
      <w:tr w:rsidR="00AC7018" w:rsidRPr="003576F7" w14:paraId="2553F397" w14:textId="77777777" w:rsidTr="00CA34FF">
        <w:tc>
          <w:tcPr>
            <w:tcW w:w="1667" w:type="pct"/>
          </w:tcPr>
          <w:p w14:paraId="39953EEA" w14:textId="77777777" w:rsidR="00AC7018" w:rsidRPr="003576F7" w:rsidRDefault="00AC7018" w:rsidP="00CA34FF">
            <w:pPr>
              <w:pStyle w:val="NoSpacing"/>
              <w:ind w:firstLine="0"/>
              <w:rPr>
                <w:b/>
                <w:bCs/>
              </w:rPr>
            </w:pPr>
            <w:r w:rsidRPr="003576F7">
              <w:rPr>
                <w:b/>
                <w:bCs/>
              </w:rPr>
              <w:t>User Context</w:t>
            </w:r>
          </w:p>
        </w:tc>
        <w:tc>
          <w:tcPr>
            <w:tcW w:w="1667" w:type="pct"/>
          </w:tcPr>
          <w:p w14:paraId="2D9B5E1E" w14:textId="77777777" w:rsidR="00AC7018" w:rsidRPr="003576F7" w:rsidRDefault="00AC7018" w:rsidP="00CA34FF">
            <w:pPr>
              <w:pStyle w:val="NoSpacing"/>
              <w:ind w:firstLine="0"/>
              <w:rPr>
                <w:b/>
                <w:bCs/>
              </w:rPr>
            </w:pPr>
            <w:r w:rsidRPr="003576F7">
              <w:rPr>
                <w:b/>
                <w:bCs/>
              </w:rPr>
              <w:t>Key design objective</w:t>
            </w:r>
          </w:p>
        </w:tc>
        <w:tc>
          <w:tcPr>
            <w:tcW w:w="1666" w:type="pct"/>
          </w:tcPr>
          <w:p w14:paraId="3C7666D6" w14:textId="77777777" w:rsidR="00AC7018" w:rsidRPr="003576F7" w:rsidRDefault="00AC7018" w:rsidP="00CA34FF">
            <w:pPr>
              <w:pStyle w:val="NoSpacing"/>
              <w:ind w:firstLine="0"/>
              <w:rPr>
                <w:b/>
                <w:bCs/>
              </w:rPr>
            </w:pPr>
            <w:r w:rsidRPr="003576F7">
              <w:rPr>
                <w:b/>
                <w:bCs/>
              </w:rPr>
              <w:t>Intervention design features</w:t>
            </w:r>
          </w:p>
        </w:tc>
      </w:tr>
      <w:tr w:rsidR="0026007F" w:rsidRPr="003576F7" w14:paraId="71F99009" w14:textId="77777777" w:rsidTr="0026007F">
        <w:tc>
          <w:tcPr>
            <w:tcW w:w="5000" w:type="pct"/>
            <w:gridSpan w:val="3"/>
          </w:tcPr>
          <w:p w14:paraId="6E273A6E" w14:textId="5C966D38" w:rsidR="0026007F" w:rsidRPr="003576F7" w:rsidRDefault="0026007F" w:rsidP="00CA34FF">
            <w:pPr>
              <w:pStyle w:val="NoSpacing"/>
              <w:ind w:firstLine="0"/>
              <w:rPr>
                <w:b/>
                <w:bCs/>
              </w:rPr>
            </w:pPr>
            <w:r w:rsidRPr="003576F7">
              <w:rPr>
                <w:b/>
                <w:bCs/>
              </w:rPr>
              <w:t>Risk appraisal:</w:t>
            </w:r>
          </w:p>
        </w:tc>
      </w:tr>
      <w:tr w:rsidR="00AC7018" w:rsidRPr="003576F7" w14:paraId="28FFE905" w14:textId="77777777" w:rsidTr="00CA34FF">
        <w:tc>
          <w:tcPr>
            <w:tcW w:w="1667" w:type="pct"/>
          </w:tcPr>
          <w:p w14:paraId="4D306C9C" w14:textId="77777777" w:rsidR="00AC7018" w:rsidRPr="003576F7" w:rsidRDefault="00AC7018" w:rsidP="00CA34FF">
            <w:pPr>
              <w:pStyle w:val="NoSpacing"/>
              <w:ind w:firstLine="0"/>
            </w:pPr>
            <w:r w:rsidRPr="003576F7">
              <w:t xml:space="preserve">From the data: </w:t>
            </w:r>
          </w:p>
          <w:p w14:paraId="55C3734A" w14:textId="77777777" w:rsidR="00AC7018" w:rsidRPr="003576F7" w:rsidRDefault="00AC7018" w:rsidP="00AC7018">
            <w:pPr>
              <w:pStyle w:val="NoSpacing"/>
              <w:numPr>
                <w:ilvl w:val="0"/>
                <w:numId w:val="2"/>
              </w:numPr>
            </w:pPr>
            <w:r w:rsidRPr="003576F7">
              <w:t>Many participants had difficulty accepting their diagnosis of neuropathy which reduced their motivation to perform self-care. It appeared to be contrary to their personal experience as they felt they did have at least some feeling in their feet. In contrast, those who accepted their diagnosis were more motivated to perform self-care.</w:t>
            </w:r>
          </w:p>
          <w:p w14:paraId="462AB6D3" w14:textId="77777777" w:rsidR="00AC7018" w:rsidRPr="003576F7" w:rsidRDefault="00AC7018" w:rsidP="00AC7018">
            <w:pPr>
              <w:pStyle w:val="NoSpacing"/>
              <w:numPr>
                <w:ilvl w:val="0"/>
                <w:numId w:val="2"/>
              </w:numPr>
            </w:pPr>
            <w:r w:rsidRPr="003576F7">
              <w:t>Some participants did not accept that shear pressure could be causing their ulcers. Participants who were aware that shear pressure could cause issues were more careful with their footwear.</w:t>
            </w:r>
          </w:p>
          <w:p w14:paraId="6FB4876E" w14:textId="77777777" w:rsidR="00AC7018" w:rsidRPr="003576F7" w:rsidRDefault="00AC7018" w:rsidP="00AC7018">
            <w:pPr>
              <w:pStyle w:val="NoSpacing"/>
              <w:numPr>
                <w:ilvl w:val="0"/>
                <w:numId w:val="2"/>
              </w:numPr>
            </w:pPr>
            <w:r w:rsidRPr="003576F7">
              <w:t>Participants believed that shear pressure must have an external cause such as a rolled sock and were unaware of issues with changes in gait from neuropathy.</w:t>
            </w:r>
          </w:p>
          <w:p w14:paraId="7BBC6B70" w14:textId="77777777" w:rsidR="00AC7018" w:rsidRDefault="00AC7018" w:rsidP="00AC7018">
            <w:pPr>
              <w:pStyle w:val="NoSpacing"/>
              <w:numPr>
                <w:ilvl w:val="0"/>
                <w:numId w:val="2"/>
              </w:numPr>
            </w:pPr>
            <w:r w:rsidRPr="003576F7">
              <w:t>Almost half of the participants underestimated their risk of ulceration.</w:t>
            </w:r>
          </w:p>
          <w:p w14:paraId="58D5909D" w14:textId="1B98C3CE" w:rsidR="00F53A11" w:rsidRPr="003576F7" w:rsidRDefault="00F53A11" w:rsidP="00AC7018">
            <w:pPr>
              <w:pStyle w:val="NoSpacing"/>
              <w:numPr>
                <w:ilvl w:val="0"/>
                <w:numId w:val="2"/>
              </w:numPr>
            </w:pPr>
            <w:r>
              <w:t xml:space="preserve">Podiatry participants thought the real-time feedback could </w:t>
            </w:r>
            <w:r w:rsidR="0049504D">
              <w:t>help their patients become more aware of footwear or activities that are causing risky levels of shear strain</w:t>
            </w:r>
            <w:r w:rsidR="003C0114">
              <w:t xml:space="preserve"> and may help to reinforce their clinical messaging.</w:t>
            </w:r>
          </w:p>
          <w:p w14:paraId="6ADF43F8" w14:textId="77777777" w:rsidR="003576F7" w:rsidRPr="003576F7" w:rsidRDefault="003576F7" w:rsidP="00CA34FF">
            <w:pPr>
              <w:pStyle w:val="NoSpacing"/>
              <w:ind w:firstLine="0"/>
            </w:pPr>
          </w:p>
          <w:p w14:paraId="067297DC" w14:textId="758783FC" w:rsidR="00AC7018" w:rsidRPr="003576F7" w:rsidRDefault="00AC7018" w:rsidP="00CA34FF">
            <w:pPr>
              <w:pStyle w:val="NoSpacing"/>
              <w:ind w:firstLine="0"/>
            </w:pPr>
            <w:r w:rsidRPr="003576F7">
              <w:t xml:space="preserve">From the literature: </w:t>
            </w:r>
          </w:p>
          <w:p w14:paraId="7538833F" w14:textId="3DB09D1E" w:rsidR="00AC7018" w:rsidRPr="003576F7" w:rsidRDefault="00AC7018" w:rsidP="00AC7018">
            <w:pPr>
              <w:pStyle w:val="NoSpacing"/>
              <w:numPr>
                <w:ilvl w:val="0"/>
                <w:numId w:val="2"/>
              </w:numPr>
            </w:pPr>
            <w:r w:rsidRPr="003576F7">
              <w:t xml:space="preserve">People at high risk of diabetic foot ulcer have changes in gait and exhibit greater levels of </w:t>
            </w:r>
            <w:r w:rsidRPr="003576F7">
              <w:lastRenderedPageBreak/>
              <w:t xml:space="preserve">shear strain than their lower-risk counterparts </w:t>
            </w:r>
            <w:r w:rsidR="00E57B9B" w:rsidRPr="003576F7">
              <w:rPr>
                <w:noProof/>
              </w:rPr>
              <w:t>[16]</w:t>
            </w:r>
            <w:r w:rsidRPr="003576F7">
              <w:t xml:space="preserve">, so their exposure to risk is higher, but patients with lower acceptance of their illness show less self-care behaviour and poorer foot health </w:t>
            </w:r>
            <w:r w:rsidR="00E57B9B" w:rsidRPr="003576F7">
              <w:rPr>
                <w:noProof/>
              </w:rPr>
              <w:t>[41, 42]</w:t>
            </w:r>
            <w:r w:rsidRPr="003576F7">
              <w:t>.</w:t>
            </w:r>
          </w:p>
          <w:p w14:paraId="14100E29" w14:textId="06ABECD0" w:rsidR="00AC7018" w:rsidRDefault="00AC7018" w:rsidP="00AC7018">
            <w:pPr>
              <w:pStyle w:val="NoSpacing"/>
              <w:numPr>
                <w:ilvl w:val="0"/>
                <w:numId w:val="2"/>
              </w:numPr>
            </w:pPr>
            <w:r w:rsidRPr="003576F7">
              <w:t xml:space="preserve">Neuropathy-related illness beliefs are little understood, but one study has shown them to directly influence foot care behaviour and foot health outcome </w:t>
            </w:r>
            <w:r w:rsidR="00E57B9B" w:rsidRPr="003576F7">
              <w:rPr>
                <w:noProof/>
              </w:rPr>
              <w:t>[43]</w:t>
            </w:r>
            <w:r w:rsidRPr="003576F7">
              <w:t>.</w:t>
            </w:r>
          </w:p>
          <w:p w14:paraId="740AFC53" w14:textId="33A0D4CA" w:rsidR="00356EE9" w:rsidRPr="003576F7" w:rsidRDefault="00356EE9" w:rsidP="00AC7018">
            <w:pPr>
              <w:pStyle w:val="NoSpacing"/>
              <w:numPr>
                <w:ilvl w:val="0"/>
                <w:numId w:val="2"/>
              </w:numPr>
            </w:pPr>
            <w:r>
              <w:t xml:space="preserve">International Working Group </w:t>
            </w:r>
            <w:r w:rsidR="009553CF">
              <w:t xml:space="preserve">on the Diabetic Foot guidelines highlight the need for </w:t>
            </w:r>
            <w:r w:rsidR="003F43EA">
              <w:t>continuous assessment of risk and need for frequent screening [6]</w:t>
            </w:r>
          </w:p>
          <w:p w14:paraId="46FC018D" w14:textId="77777777" w:rsidR="00AC7018" w:rsidRPr="003576F7" w:rsidRDefault="00AC7018" w:rsidP="00CA34FF">
            <w:pPr>
              <w:pStyle w:val="NoSpacing"/>
              <w:ind w:firstLine="0"/>
            </w:pPr>
          </w:p>
        </w:tc>
        <w:tc>
          <w:tcPr>
            <w:tcW w:w="1667" w:type="pct"/>
          </w:tcPr>
          <w:p w14:paraId="4CD46313" w14:textId="77777777" w:rsidR="00AC7018" w:rsidRPr="003576F7" w:rsidRDefault="00AC7018" w:rsidP="00AC7018">
            <w:pPr>
              <w:pStyle w:val="NoSpacing"/>
              <w:numPr>
                <w:ilvl w:val="0"/>
                <w:numId w:val="2"/>
              </w:numPr>
            </w:pPr>
            <w:r w:rsidRPr="003576F7">
              <w:lastRenderedPageBreak/>
              <w:t>Highlight personal risks of diabetic foot disease and how this is associated with neuropathy and shear pressure.</w:t>
            </w:r>
          </w:p>
          <w:p w14:paraId="0AE9BC7A" w14:textId="66366FF9" w:rsidR="00AC7018" w:rsidRPr="003576F7" w:rsidRDefault="00AC7018" w:rsidP="00AC7018">
            <w:pPr>
              <w:pStyle w:val="NoSpacing"/>
              <w:numPr>
                <w:ilvl w:val="0"/>
                <w:numId w:val="2"/>
              </w:numPr>
            </w:pPr>
            <w:r w:rsidRPr="003576F7">
              <w:t xml:space="preserve">Personalise health information to specifically target beliefs about personal risk factors </w:t>
            </w:r>
            <w:r w:rsidR="00E57B9B" w:rsidRPr="003576F7">
              <w:rPr>
                <w:noProof/>
              </w:rPr>
              <w:t>[44, 45]</w:t>
            </w:r>
            <w:r w:rsidRPr="003576F7">
              <w:t>.</w:t>
            </w:r>
          </w:p>
          <w:p w14:paraId="43F04F5D" w14:textId="1997E33B" w:rsidR="00AC7018" w:rsidRPr="003576F7" w:rsidRDefault="00AC7018" w:rsidP="00AC7018">
            <w:pPr>
              <w:pStyle w:val="NoSpacing"/>
              <w:numPr>
                <w:ilvl w:val="0"/>
                <w:numId w:val="2"/>
              </w:numPr>
            </w:pPr>
            <w:r w:rsidRPr="003576F7">
              <w:t xml:space="preserve">Reinforce self-efficacy </w:t>
            </w:r>
            <w:proofErr w:type="gramStart"/>
            <w:r w:rsidRPr="003576F7">
              <w:t>in order to</w:t>
            </w:r>
            <w:proofErr w:type="gramEnd"/>
            <w:r w:rsidRPr="003576F7">
              <w:t xml:space="preserve"> reduce emotional burden as well as risk of (re)ulceration </w:t>
            </w:r>
            <w:r w:rsidR="00E57B9B" w:rsidRPr="003576F7">
              <w:rPr>
                <w:noProof/>
              </w:rPr>
              <w:t>[38, 39]</w:t>
            </w:r>
          </w:p>
          <w:p w14:paraId="752181B7" w14:textId="77777777" w:rsidR="00AC7018" w:rsidRPr="003576F7" w:rsidRDefault="00AC7018" w:rsidP="00CA34FF">
            <w:pPr>
              <w:pStyle w:val="NoSpacing"/>
              <w:ind w:left="360" w:firstLine="0"/>
            </w:pPr>
          </w:p>
          <w:p w14:paraId="217A4F01" w14:textId="77777777" w:rsidR="00AC7018" w:rsidRPr="003576F7" w:rsidRDefault="00AC7018" w:rsidP="00CA34FF">
            <w:pPr>
              <w:pStyle w:val="NoSpacing"/>
              <w:ind w:left="360" w:firstLine="0"/>
            </w:pPr>
          </w:p>
        </w:tc>
        <w:tc>
          <w:tcPr>
            <w:tcW w:w="1666" w:type="pct"/>
          </w:tcPr>
          <w:p w14:paraId="6C35A710" w14:textId="77777777" w:rsidR="00AC7018" w:rsidRPr="003576F7" w:rsidRDefault="00AC7018" w:rsidP="00AC7018">
            <w:pPr>
              <w:pStyle w:val="NoSpacing"/>
              <w:numPr>
                <w:ilvl w:val="0"/>
                <w:numId w:val="2"/>
              </w:numPr>
            </w:pPr>
            <w:r w:rsidRPr="003576F7">
              <w:t>Provide an informational resource illustrating diabetic neuropathy and the associated risk of ulcer in simple lay language. This should include information about gait changes as well as information about variations in neuropathy (e.g. fine touch versus pressure) to address potential issues of conflict between personal experience and clinical messaging leading to confusion in perception and acceptance of the diagnosis; as well as frequently asked questions, and signposting to further information where relevant.</w:t>
            </w:r>
          </w:p>
          <w:p w14:paraId="6156F883" w14:textId="77777777" w:rsidR="00AC7018" w:rsidRPr="003576F7" w:rsidRDefault="00AC7018" w:rsidP="00AC7018">
            <w:pPr>
              <w:pStyle w:val="NoSpacing"/>
              <w:numPr>
                <w:ilvl w:val="0"/>
                <w:numId w:val="2"/>
              </w:numPr>
            </w:pPr>
            <w:r w:rsidRPr="003576F7">
              <w:t>Provide an informational resource that demonstrates causes of shear pressure in feet including potential corrective actions (e.g., safe footwear guidelines, care when walking on an incline).</w:t>
            </w:r>
          </w:p>
          <w:p w14:paraId="6088A26A" w14:textId="77777777" w:rsidR="00AC7018" w:rsidRPr="003576F7" w:rsidRDefault="00AC7018" w:rsidP="00AC7018">
            <w:pPr>
              <w:pStyle w:val="NoSpacing"/>
              <w:numPr>
                <w:ilvl w:val="0"/>
                <w:numId w:val="2"/>
              </w:numPr>
            </w:pPr>
            <w:r w:rsidRPr="003576F7">
              <w:t xml:space="preserve">Provide an informational resource that demonstrates how the sock sensors can compensate for neuropathy and help prevent foot ulcers. </w:t>
            </w:r>
          </w:p>
          <w:p w14:paraId="74CB9AC4" w14:textId="77777777" w:rsidR="00AC7018" w:rsidRPr="003576F7" w:rsidRDefault="00AC7018" w:rsidP="00AC7018">
            <w:pPr>
              <w:pStyle w:val="NoSpacing"/>
              <w:numPr>
                <w:ilvl w:val="0"/>
                <w:numId w:val="2"/>
              </w:numPr>
            </w:pPr>
            <w:r w:rsidRPr="003576F7">
              <w:t>Illustrate different uses of the sock to facilitate evidence collection to improve risk acceptance for patient buy-</w:t>
            </w:r>
            <w:proofErr w:type="gramStart"/>
            <w:r w:rsidRPr="003576F7">
              <w:t>in, and</w:t>
            </w:r>
            <w:proofErr w:type="gramEnd"/>
            <w:r w:rsidRPr="003576F7">
              <w:t xml:space="preserve"> support ongoing effective engagement. </w:t>
            </w:r>
          </w:p>
          <w:p w14:paraId="41FD3E60" w14:textId="77777777" w:rsidR="00AC7018" w:rsidRPr="003576F7" w:rsidRDefault="00AC7018" w:rsidP="00CA34FF">
            <w:pPr>
              <w:pStyle w:val="NoSpacing"/>
              <w:ind w:left="720" w:firstLine="0"/>
            </w:pPr>
            <w:r w:rsidRPr="003576F7">
              <w:t xml:space="preserve">E.g. 1: instructions for podiatrists to use the sock as an educational tool to demonstrate that the sock </w:t>
            </w:r>
            <w:r w:rsidRPr="003576F7">
              <w:lastRenderedPageBreak/>
              <w:t xml:space="preserve">can detect and alert to shear in a safe setting (in clinic). </w:t>
            </w:r>
          </w:p>
          <w:p w14:paraId="2B4EB561" w14:textId="77777777" w:rsidR="00AC7018" w:rsidRPr="003576F7" w:rsidRDefault="00AC7018" w:rsidP="00CA34FF">
            <w:pPr>
              <w:pStyle w:val="NoSpacing"/>
              <w:ind w:left="720" w:firstLine="0"/>
            </w:pPr>
            <w:r w:rsidRPr="003576F7">
              <w:t>E.g. 2: instructions for patients/carers/podiatrists on how to use the sock to evaluate new footwear/offloading device, or for reassurance that an issue has been solved.</w:t>
            </w:r>
          </w:p>
          <w:p w14:paraId="05910F2D" w14:textId="77777777" w:rsidR="00AC7018" w:rsidRPr="003576F7" w:rsidRDefault="00AC7018" w:rsidP="00CA34FF">
            <w:pPr>
              <w:pStyle w:val="NoSpacing"/>
              <w:ind w:left="720" w:firstLine="0"/>
            </w:pPr>
            <w:r w:rsidRPr="003576F7">
              <w:t>E.g. 3: provide an additional resource that can support the sock user to record key information about when the alert occurred (checkbox: shoes, activity, time of day) for personal record, and facility to share with podiatrists.</w:t>
            </w:r>
          </w:p>
        </w:tc>
      </w:tr>
      <w:tr w:rsidR="0026007F" w:rsidRPr="003576F7" w14:paraId="4C218998" w14:textId="77777777" w:rsidTr="0026007F">
        <w:tc>
          <w:tcPr>
            <w:tcW w:w="5000" w:type="pct"/>
            <w:gridSpan w:val="3"/>
          </w:tcPr>
          <w:p w14:paraId="6181D050" w14:textId="13B86C76" w:rsidR="0026007F" w:rsidRPr="003576F7" w:rsidRDefault="0026007F" w:rsidP="0026007F">
            <w:pPr>
              <w:pStyle w:val="NoSpacing"/>
              <w:ind w:firstLine="0"/>
            </w:pPr>
            <w:r w:rsidRPr="003576F7">
              <w:rPr>
                <w:b/>
                <w:bCs/>
              </w:rPr>
              <w:lastRenderedPageBreak/>
              <w:t>Health literacy and behaviour change:</w:t>
            </w:r>
          </w:p>
        </w:tc>
      </w:tr>
      <w:tr w:rsidR="00710D2F" w:rsidRPr="003576F7" w14:paraId="46B009CB" w14:textId="77777777" w:rsidTr="00CD1399">
        <w:trPr>
          <w:trHeight w:val="2400"/>
        </w:trPr>
        <w:tc>
          <w:tcPr>
            <w:tcW w:w="1667" w:type="pct"/>
          </w:tcPr>
          <w:p w14:paraId="6A83276B" w14:textId="77777777" w:rsidR="00AC7018" w:rsidRPr="003576F7" w:rsidRDefault="00AC7018" w:rsidP="00CA34FF">
            <w:pPr>
              <w:pStyle w:val="NoSpacing"/>
              <w:ind w:firstLine="0"/>
            </w:pPr>
            <w:r w:rsidRPr="003576F7">
              <w:t>From the data:</w:t>
            </w:r>
          </w:p>
          <w:p w14:paraId="448C1727" w14:textId="77777777" w:rsidR="00AC7018" w:rsidRPr="003576F7" w:rsidRDefault="00AC7018" w:rsidP="008C2DA5">
            <w:pPr>
              <w:pStyle w:val="NoSpacing"/>
              <w:numPr>
                <w:ilvl w:val="0"/>
                <w:numId w:val="4"/>
              </w:numPr>
            </w:pPr>
            <w:r w:rsidRPr="003576F7">
              <w:t>None of the participants had a clear and comprehensive understanding of what diabetic foot ulcers are, how they are caused, or how to prevent them. This was influenced by cognitive burden (information overload), and emotional overwhelm (difficulty absorbing information).</w:t>
            </w:r>
          </w:p>
          <w:p w14:paraId="4D61007E" w14:textId="77777777" w:rsidR="00AC7018" w:rsidRPr="003576F7" w:rsidRDefault="00AC7018" w:rsidP="008C2DA5">
            <w:pPr>
              <w:pStyle w:val="NoSpacing"/>
              <w:numPr>
                <w:ilvl w:val="0"/>
                <w:numId w:val="4"/>
              </w:numPr>
            </w:pPr>
            <w:r w:rsidRPr="003576F7">
              <w:t>Better understanding of foot health was associated with more informed preventative behaviours</w:t>
            </w:r>
          </w:p>
          <w:p w14:paraId="1D5CCD00" w14:textId="77A8831E" w:rsidR="00AC7018" w:rsidRPr="003576F7" w:rsidRDefault="00AC7018" w:rsidP="008C2DA5">
            <w:pPr>
              <w:pStyle w:val="NoSpacing"/>
              <w:numPr>
                <w:ilvl w:val="0"/>
                <w:numId w:val="4"/>
              </w:numPr>
            </w:pPr>
            <w:r w:rsidRPr="003576F7">
              <w:t xml:space="preserve">Participants who reported better understanding as well as good relationships with </w:t>
            </w:r>
            <w:r w:rsidR="0086214F">
              <w:t xml:space="preserve">healthcare </w:t>
            </w:r>
            <w:r w:rsidRPr="003576F7">
              <w:t>providers, and family support appeared more confident in their self-management</w:t>
            </w:r>
          </w:p>
          <w:p w14:paraId="0C3129B5" w14:textId="77777777" w:rsidR="00AC7018" w:rsidRPr="003576F7" w:rsidRDefault="00AC7018" w:rsidP="008C2DA5">
            <w:pPr>
              <w:pStyle w:val="NoSpacing"/>
              <w:numPr>
                <w:ilvl w:val="0"/>
                <w:numId w:val="4"/>
              </w:numPr>
            </w:pPr>
            <w:r w:rsidRPr="003576F7">
              <w:t xml:space="preserve">Podiatrists reported attempts to educate their patients in clinic about self-care </w:t>
            </w:r>
            <w:proofErr w:type="gramStart"/>
            <w:r w:rsidRPr="003576F7">
              <w:t>practices, but</w:t>
            </w:r>
            <w:proofErr w:type="gramEnd"/>
            <w:r w:rsidRPr="003576F7">
              <w:t xml:space="preserve"> </w:t>
            </w:r>
            <w:r w:rsidRPr="003576F7">
              <w:lastRenderedPageBreak/>
              <w:t>struggled to motivate them to carry them out at home.</w:t>
            </w:r>
          </w:p>
          <w:p w14:paraId="5519BAC7" w14:textId="77777777" w:rsidR="00AC7018" w:rsidRPr="003576F7" w:rsidRDefault="00AC7018" w:rsidP="008C2DA5">
            <w:pPr>
              <w:pStyle w:val="NoSpacing"/>
              <w:numPr>
                <w:ilvl w:val="0"/>
                <w:numId w:val="4"/>
              </w:numPr>
            </w:pPr>
            <w:r w:rsidRPr="003576F7">
              <w:t>Some participants did understand about ulcers and self-care but reported challenges performing health behaviours e.g., competing social demands, conflicts with identity.</w:t>
            </w:r>
          </w:p>
          <w:p w14:paraId="661E7E94" w14:textId="77777777" w:rsidR="003576F7" w:rsidRPr="003576F7" w:rsidRDefault="003576F7" w:rsidP="00CA34FF">
            <w:pPr>
              <w:pStyle w:val="NoSpacing"/>
              <w:ind w:firstLine="0"/>
            </w:pPr>
          </w:p>
          <w:p w14:paraId="571F3CB5" w14:textId="5AA0CE7D" w:rsidR="00AC7018" w:rsidRPr="003576F7" w:rsidRDefault="00AC7018" w:rsidP="00CA34FF">
            <w:pPr>
              <w:pStyle w:val="NoSpacing"/>
              <w:ind w:firstLine="0"/>
            </w:pPr>
            <w:r w:rsidRPr="003576F7">
              <w:t>From the literature:</w:t>
            </w:r>
          </w:p>
          <w:p w14:paraId="6468D27B" w14:textId="2AE31F4A" w:rsidR="00AC7018" w:rsidRPr="003576F7" w:rsidRDefault="00AC7018" w:rsidP="008C2DA5">
            <w:pPr>
              <w:pStyle w:val="NoSpacing"/>
              <w:numPr>
                <w:ilvl w:val="0"/>
                <w:numId w:val="4"/>
              </w:numPr>
            </w:pPr>
            <w:r w:rsidRPr="003576F7">
              <w:t xml:space="preserve">Lack of understanding about the connections between diabetes and foot ulceration is critical to address to improve both preventative and treatment-seeking behaviours </w:t>
            </w:r>
            <w:r w:rsidR="00E57B9B" w:rsidRPr="003576F7">
              <w:rPr>
                <w:noProof/>
              </w:rPr>
              <w:t>[8, 33, 46-49]</w:t>
            </w:r>
          </w:p>
          <w:p w14:paraId="245F93A6" w14:textId="7EDFA780" w:rsidR="00AC7018" w:rsidRPr="003576F7" w:rsidRDefault="00AC7018" w:rsidP="008C2DA5">
            <w:pPr>
              <w:pStyle w:val="NoSpacing"/>
              <w:numPr>
                <w:ilvl w:val="0"/>
                <w:numId w:val="4"/>
              </w:numPr>
            </w:pPr>
            <w:r w:rsidRPr="003576F7">
              <w:t xml:space="preserve">It is well established that in addition to competence, other factors such as opportunity and motivation are critical to behaviour change, so the provision of information alone is inadequate </w:t>
            </w:r>
            <w:r w:rsidR="00E57B9B" w:rsidRPr="003576F7">
              <w:rPr>
                <w:noProof/>
              </w:rPr>
              <w:t>[50, 51]</w:t>
            </w:r>
          </w:p>
          <w:p w14:paraId="01B00E6A" w14:textId="1EAD677E" w:rsidR="00AC7018" w:rsidRPr="003576F7" w:rsidRDefault="00AC7018" w:rsidP="008C2DA5">
            <w:pPr>
              <w:pStyle w:val="ListParagraph"/>
              <w:numPr>
                <w:ilvl w:val="0"/>
                <w:numId w:val="4"/>
              </w:numPr>
              <w:rPr>
                <w:rFonts w:ascii="Times New Roman" w:hAnsi="Times New Roman"/>
              </w:rPr>
            </w:pPr>
            <w:r w:rsidRPr="003576F7">
              <w:rPr>
                <w:rFonts w:ascii="Times New Roman" w:hAnsi="Times New Roman"/>
              </w:rPr>
              <w:t xml:space="preserve">Patient education needs to include support that is in line with their individual lifestyle, needs and values </w:t>
            </w:r>
            <w:r w:rsidR="00E57B9B" w:rsidRPr="003576F7">
              <w:rPr>
                <w:rFonts w:ascii="Times New Roman" w:hAnsi="Times New Roman"/>
                <w:noProof/>
              </w:rPr>
              <w:t>[8, 52-54]</w:t>
            </w:r>
            <w:r w:rsidRPr="003576F7">
              <w:rPr>
                <w:rFonts w:ascii="Times New Roman" w:hAnsi="Times New Roman"/>
              </w:rPr>
              <w:t xml:space="preserve"> </w:t>
            </w:r>
          </w:p>
          <w:p w14:paraId="5A25BA72" w14:textId="53D4A5A9" w:rsidR="00AC7018" w:rsidRPr="003576F7" w:rsidRDefault="00AC7018" w:rsidP="008C2DA5">
            <w:pPr>
              <w:pStyle w:val="ListParagraph"/>
              <w:numPr>
                <w:ilvl w:val="0"/>
                <w:numId w:val="4"/>
              </w:numPr>
              <w:rPr>
                <w:rFonts w:ascii="Times New Roman" w:hAnsi="Times New Roman"/>
              </w:rPr>
            </w:pPr>
            <w:r w:rsidRPr="003576F7">
              <w:rPr>
                <w:rFonts w:ascii="Times New Roman" w:hAnsi="Times New Roman"/>
              </w:rPr>
              <w:t xml:space="preserve">An alert-based insole system for plantar pressure included offloading advice and was shown to improve adherence to alerts and modify behaviour (pre-emptively offloading) </w:t>
            </w:r>
            <w:r w:rsidR="00E57B9B" w:rsidRPr="003576F7">
              <w:rPr>
                <w:rFonts w:ascii="Times New Roman" w:hAnsi="Times New Roman"/>
                <w:noProof/>
              </w:rPr>
              <w:t>[40]</w:t>
            </w:r>
          </w:p>
          <w:p w14:paraId="38218B8C" w14:textId="77777777" w:rsidR="00AC7018" w:rsidRDefault="00AC7018" w:rsidP="008C2DA5">
            <w:pPr>
              <w:pStyle w:val="ListParagraph"/>
              <w:numPr>
                <w:ilvl w:val="0"/>
                <w:numId w:val="4"/>
              </w:numPr>
              <w:rPr>
                <w:rFonts w:ascii="Times New Roman" w:hAnsi="Times New Roman"/>
              </w:rPr>
            </w:pPr>
            <w:proofErr w:type="gramStart"/>
            <w:r w:rsidRPr="003576F7">
              <w:rPr>
                <w:rFonts w:ascii="Times New Roman" w:hAnsi="Times New Roman"/>
              </w:rPr>
              <w:t>4 week</w:t>
            </w:r>
            <w:proofErr w:type="gramEnd"/>
            <w:r w:rsidRPr="003576F7">
              <w:rPr>
                <w:rFonts w:ascii="Times New Roman" w:hAnsi="Times New Roman"/>
              </w:rPr>
              <w:t xml:space="preserve"> feasibility study of a podiatrist-led health coaching intervention to facilitate smart shoe insole adoption showed improved adherence during the intervention, </w:t>
            </w:r>
            <w:r w:rsidR="00E57B9B" w:rsidRPr="003576F7">
              <w:rPr>
                <w:rFonts w:ascii="Times New Roman" w:hAnsi="Times New Roman"/>
                <w:noProof/>
              </w:rPr>
              <w:t>[35]</w:t>
            </w:r>
            <w:r w:rsidRPr="003576F7">
              <w:rPr>
                <w:rFonts w:ascii="Times New Roman" w:hAnsi="Times New Roman"/>
              </w:rPr>
              <w:t xml:space="preserve"> but declined afterwards </w:t>
            </w:r>
            <w:r w:rsidR="00E57B9B" w:rsidRPr="003576F7">
              <w:rPr>
                <w:rFonts w:ascii="Times New Roman" w:hAnsi="Times New Roman"/>
                <w:noProof/>
              </w:rPr>
              <w:t>[37]</w:t>
            </w:r>
          </w:p>
          <w:p w14:paraId="17F56708" w14:textId="240B5D68" w:rsidR="008C2DA5" w:rsidRPr="00CF0A33" w:rsidRDefault="008C2DA5" w:rsidP="00CD1399">
            <w:pPr>
              <w:pStyle w:val="NoSpacing"/>
              <w:numPr>
                <w:ilvl w:val="0"/>
                <w:numId w:val="4"/>
              </w:numPr>
            </w:pPr>
            <w:r>
              <w:lastRenderedPageBreak/>
              <w:t>International Working Group on the Diabetic Foot guidelines highlight the impact of health literacy and adherence to recommendations</w:t>
            </w:r>
            <w:r w:rsidR="00E35769">
              <w:t xml:space="preserve"> calling for improvements in patient education</w:t>
            </w:r>
            <w:r>
              <w:t xml:space="preserve"> [6]</w:t>
            </w:r>
          </w:p>
        </w:tc>
        <w:tc>
          <w:tcPr>
            <w:tcW w:w="1667" w:type="pct"/>
          </w:tcPr>
          <w:p w14:paraId="3C7E55F4" w14:textId="77777777" w:rsidR="00AC7018" w:rsidRPr="003576F7" w:rsidRDefault="00AC7018" w:rsidP="00AC7018">
            <w:pPr>
              <w:pStyle w:val="NoSpacing"/>
              <w:numPr>
                <w:ilvl w:val="0"/>
                <w:numId w:val="3"/>
              </w:numPr>
            </w:pPr>
            <w:r w:rsidRPr="003576F7">
              <w:lastRenderedPageBreak/>
              <w:t>Support users to improve general foot health awareness and confidence in their own self-management</w:t>
            </w:r>
          </w:p>
          <w:p w14:paraId="55B44662" w14:textId="77777777" w:rsidR="00AC7018" w:rsidRPr="003576F7" w:rsidRDefault="00AC7018" w:rsidP="00AC7018">
            <w:pPr>
              <w:pStyle w:val="NoSpacing"/>
              <w:numPr>
                <w:ilvl w:val="0"/>
                <w:numId w:val="4"/>
              </w:numPr>
            </w:pPr>
            <w:r w:rsidRPr="003576F7">
              <w:t>Support users to respond safely to an alert</w:t>
            </w:r>
          </w:p>
          <w:p w14:paraId="7FFD0825" w14:textId="77777777" w:rsidR="00AC7018" w:rsidRPr="003576F7" w:rsidRDefault="00AC7018" w:rsidP="00AC7018">
            <w:pPr>
              <w:pStyle w:val="NoSpacing"/>
              <w:numPr>
                <w:ilvl w:val="0"/>
                <w:numId w:val="4"/>
              </w:numPr>
            </w:pPr>
            <w:r w:rsidRPr="003576F7">
              <w:t>Support healthcare providers to use the device as an educational tool for collaborative engagement with patients towards ongoing improvements to long-term self-management of foot health</w:t>
            </w:r>
          </w:p>
          <w:p w14:paraId="292E7EE2" w14:textId="77777777" w:rsidR="00AC7018" w:rsidRPr="003576F7" w:rsidRDefault="00AC7018" w:rsidP="00CA34FF">
            <w:pPr>
              <w:pStyle w:val="NoSpacing"/>
              <w:ind w:left="360" w:firstLine="0"/>
            </w:pPr>
          </w:p>
          <w:p w14:paraId="77C67F49" w14:textId="77777777" w:rsidR="00AC7018" w:rsidRPr="003576F7" w:rsidRDefault="00AC7018" w:rsidP="00CA34FF">
            <w:pPr>
              <w:pStyle w:val="NoSpacing"/>
              <w:ind w:left="720"/>
            </w:pPr>
          </w:p>
        </w:tc>
        <w:tc>
          <w:tcPr>
            <w:tcW w:w="1666" w:type="pct"/>
          </w:tcPr>
          <w:p w14:paraId="150E15E6" w14:textId="77777777" w:rsidR="00AC7018" w:rsidRPr="003576F7" w:rsidRDefault="00AC7018" w:rsidP="00AC7018">
            <w:pPr>
              <w:pStyle w:val="NoSpacing"/>
              <w:numPr>
                <w:ilvl w:val="0"/>
                <w:numId w:val="3"/>
              </w:numPr>
            </w:pPr>
            <w:r w:rsidRPr="003576F7">
              <w:t>Provide an informational resource to illustrate what ulcers are including what patients should be aware of (e.g., changes in skin quality, or sensation, loss of hair on the legs)</w:t>
            </w:r>
          </w:p>
          <w:p w14:paraId="586ACE21" w14:textId="77777777" w:rsidR="00AC7018" w:rsidRPr="003576F7" w:rsidRDefault="00AC7018" w:rsidP="00AC7018">
            <w:pPr>
              <w:pStyle w:val="NoSpacing"/>
              <w:numPr>
                <w:ilvl w:val="0"/>
                <w:numId w:val="3"/>
              </w:numPr>
            </w:pPr>
            <w:r w:rsidRPr="003576F7">
              <w:t>Provide a tool to clarify self-care behaviours and best practice advice for patient self-management of foot health (e.g., how to perform daily foot checks) and support habit formation and positive feedback (e.g., self-monitoring of behaviour, buddy systems)</w:t>
            </w:r>
          </w:p>
          <w:p w14:paraId="14729CF6" w14:textId="77777777" w:rsidR="00AC7018" w:rsidRPr="003576F7" w:rsidRDefault="00AC7018" w:rsidP="00AC7018">
            <w:pPr>
              <w:pStyle w:val="NoSpacing"/>
              <w:numPr>
                <w:ilvl w:val="0"/>
                <w:numId w:val="3"/>
              </w:numPr>
            </w:pPr>
            <w:r w:rsidRPr="003576F7">
              <w:t>Provide a decision-making tool that guides a user through steps to respond to an alert, including when to seek medical attention</w:t>
            </w:r>
          </w:p>
          <w:p w14:paraId="0BFC3C19" w14:textId="77777777" w:rsidR="00AC7018" w:rsidRPr="003576F7" w:rsidRDefault="00AC7018" w:rsidP="00AC7018">
            <w:pPr>
              <w:pStyle w:val="NoSpacing"/>
              <w:numPr>
                <w:ilvl w:val="0"/>
                <w:numId w:val="3"/>
              </w:numPr>
            </w:pPr>
            <w:proofErr w:type="gramStart"/>
            <w:r w:rsidRPr="003576F7">
              <w:t>Pilot</w:t>
            </w:r>
            <w:proofErr w:type="gramEnd"/>
            <w:r w:rsidRPr="003576F7">
              <w:t xml:space="preserve"> test all educational resources on diverse groups of people to ensure that the messaging is as inclusive and </w:t>
            </w:r>
            <w:r w:rsidRPr="003576F7">
              <w:lastRenderedPageBreak/>
              <w:t>acceptable as possible, and iterate to address any barriers to understanding and acceptance</w:t>
            </w:r>
          </w:p>
          <w:p w14:paraId="669A3D6F" w14:textId="77777777" w:rsidR="00AC7018" w:rsidRPr="003576F7" w:rsidRDefault="00AC7018" w:rsidP="00AC7018">
            <w:pPr>
              <w:pStyle w:val="NoSpacing"/>
              <w:numPr>
                <w:ilvl w:val="0"/>
                <w:numId w:val="3"/>
              </w:numPr>
            </w:pPr>
            <w:r w:rsidRPr="003576F7">
              <w:t>Device development needs to continue into implementation phases to allow for further iterations to support normalisation of use in clinical practice</w:t>
            </w:r>
          </w:p>
          <w:p w14:paraId="4633A790" w14:textId="77777777" w:rsidR="00AC7018" w:rsidRPr="003576F7" w:rsidRDefault="00AC7018" w:rsidP="00CA34FF">
            <w:pPr>
              <w:pStyle w:val="NoSpacing"/>
              <w:ind w:left="360" w:firstLine="0"/>
            </w:pPr>
          </w:p>
        </w:tc>
      </w:tr>
      <w:tr w:rsidR="0026007F" w:rsidRPr="003576F7" w14:paraId="4EB7A075" w14:textId="77777777" w:rsidTr="0026007F">
        <w:tc>
          <w:tcPr>
            <w:tcW w:w="5000" w:type="pct"/>
            <w:gridSpan w:val="3"/>
          </w:tcPr>
          <w:p w14:paraId="27B10FCB" w14:textId="42A66E25" w:rsidR="0026007F" w:rsidRPr="003576F7" w:rsidRDefault="0026007F" w:rsidP="0026007F">
            <w:pPr>
              <w:pStyle w:val="NoSpacing"/>
              <w:ind w:firstLine="0"/>
            </w:pPr>
            <w:r w:rsidRPr="003576F7">
              <w:rPr>
                <w:b/>
                <w:bCs/>
              </w:rPr>
              <w:lastRenderedPageBreak/>
              <w:t xml:space="preserve">Health inequalities: </w:t>
            </w:r>
          </w:p>
        </w:tc>
      </w:tr>
      <w:tr w:rsidR="00AC7018" w:rsidRPr="003576F7" w14:paraId="4D3CCEA8" w14:textId="77777777" w:rsidTr="00CA34FF">
        <w:tc>
          <w:tcPr>
            <w:tcW w:w="1667" w:type="pct"/>
          </w:tcPr>
          <w:p w14:paraId="11604BEA" w14:textId="77777777" w:rsidR="00AC7018" w:rsidRPr="003576F7" w:rsidRDefault="00AC7018" w:rsidP="00CA34FF">
            <w:pPr>
              <w:pStyle w:val="NoSpacing"/>
              <w:ind w:firstLine="0"/>
            </w:pPr>
            <w:r w:rsidRPr="003576F7">
              <w:t>From the data:</w:t>
            </w:r>
          </w:p>
          <w:p w14:paraId="364CF7CC" w14:textId="77777777" w:rsidR="00AC7018" w:rsidRPr="003576F7" w:rsidRDefault="00AC7018" w:rsidP="00340AF2">
            <w:pPr>
              <w:pStyle w:val="NoSpacing"/>
              <w:numPr>
                <w:ilvl w:val="0"/>
                <w:numId w:val="7"/>
              </w:numPr>
            </w:pPr>
            <w:r w:rsidRPr="003576F7">
              <w:t>Podiatrists identified that their patients were either pro-active and engaged with their health or reactive and less engaged with their health. They assumed that the device would only be acceptable or used properly by those already engaged (possibly based on demographic factors)</w:t>
            </w:r>
          </w:p>
          <w:p w14:paraId="41CB11E5" w14:textId="73404D5C" w:rsidR="00AC7018" w:rsidRPr="003576F7" w:rsidRDefault="00AC7018" w:rsidP="00340AF2">
            <w:pPr>
              <w:pStyle w:val="NoSpacing"/>
              <w:numPr>
                <w:ilvl w:val="0"/>
                <w:numId w:val="7"/>
              </w:numPr>
            </w:pPr>
            <w:r w:rsidRPr="003576F7">
              <w:t>Our stakeholder groups (including PPI</w:t>
            </w:r>
            <w:r w:rsidR="00DE75EB">
              <w:t>E</w:t>
            </w:r>
            <w:r w:rsidRPr="003576F7">
              <w:t>) were engaged from the planning phase of the project and acted as inequality champions actively scrutinising research processes for potential discrimination</w:t>
            </w:r>
          </w:p>
          <w:p w14:paraId="267A4E4B" w14:textId="77777777" w:rsidR="00AC7018" w:rsidRPr="003576F7" w:rsidRDefault="00AC7018" w:rsidP="00340AF2">
            <w:pPr>
              <w:pStyle w:val="NoSpacing"/>
              <w:numPr>
                <w:ilvl w:val="0"/>
                <w:numId w:val="7"/>
              </w:numPr>
            </w:pPr>
            <w:r w:rsidRPr="003576F7">
              <w:t xml:space="preserve">Knowledge and experience of ulceration was often associated with trauma, for example emergency amputation, stigma, family bereavement. High fear and low efficacy </w:t>
            </w:r>
            <w:proofErr w:type="gramStart"/>
            <w:r w:rsidRPr="003576F7">
              <w:t>was</w:t>
            </w:r>
            <w:proofErr w:type="gramEnd"/>
            <w:r w:rsidRPr="003576F7">
              <w:t xml:space="preserve"> associated with frustration and hopelessness.</w:t>
            </w:r>
          </w:p>
          <w:p w14:paraId="3D1A4D64" w14:textId="77777777" w:rsidR="00AC7018" w:rsidRPr="003576F7" w:rsidRDefault="00AC7018" w:rsidP="00340AF2">
            <w:pPr>
              <w:pStyle w:val="NoSpacing"/>
              <w:numPr>
                <w:ilvl w:val="0"/>
                <w:numId w:val="7"/>
              </w:numPr>
            </w:pPr>
            <w:r w:rsidRPr="003576F7">
              <w:t>Digital literacy varied across participants</w:t>
            </w:r>
          </w:p>
          <w:p w14:paraId="6B9B6FD5" w14:textId="77777777" w:rsidR="003576F7" w:rsidRDefault="003576F7" w:rsidP="00CA34FF">
            <w:pPr>
              <w:pStyle w:val="NoSpacing"/>
              <w:ind w:firstLine="0"/>
            </w:pPr>
          </w:p>
          <w:p w14:paraId="3517CD5F" w14:textId="6C03DF53" w:rsidR="00AC7018" w:rsidRPr="003576F7" w:rsidRDefault="00AC7018" w:rsidP="00CA34FF">
            <w:pPr>
              <w:pStyle w:val="NoSpacing"/>
              <w:ind w:firstLine="0"/>
            </w:pPr>
            <w:r w:rsidRPr="003576F7">
              <w:t>From the literature:</w:t>
            </w:r>
          </w:p>
          <w:p w14:paraId="2E92DBB1" w14:textId="77777777" w:rsidR="00AC7018" w:rsidRDefault="00AC7018" w:rsidP="00340AF2">
            <w:pPr>
              <w:pStyle w:val="NoSpacing"/>
              <w:numPr>
                <w:ilvl w:val="0"/>
                <w:numId w:val="7"/>
              </w:numPr>
            </w:pPr>
            <w:r w:rsidRPr="003576F7">
              <w:t xml:space="preserve">Multidisciplinary co-design is essential for device development and implementation to facilitate the device to function as a clinically integrated self-care tool </w:t>
            </w:r>
            <w:r w:rsidRPr="003576F7">
              <w:lastRenderedPageBreak/>
              <w:t xml:space="preserve">for prevention of diabetic foot ulcer </w:t>
            </w:r>
            <w:r w:rsidR="00E57B9B" w:rsidRPr="003576F7">
              <w:rPr>
                <w:noProof/>
              </w:rPr>
              <w:t>[55]</w:t>
            </w:r>
            <w:r w:rsidRPr="003576F7">
              <w:t>.</w:t>
            </w:r>
          </w:p>
          <w:p w14:paraId="05C7802C" w14:textId="34AA546A" w:rsidR="00340AF2" w:rsidRPr="003576F7" w:rsidRDefault="00340AF2" w:rsidP="00340AF2">
            <w:pPr>
              <w:pStyle w:val="NoSpacing"/>
              <w:numPr>
                <w:ilvl w:val="0"/>
                <w:numId w:val="7"/>
              </w:numPr>
            </w:pPr>
            <w:r>
              <w:t>International Working Group on the Diabetic Foot guidelines highlight interpersonal differences in</w:t>
            </w:r>
            <w:r w:rsidR="008C2DA5">
              <w:t xml:space="preserve"> foot health progression and outcomes and highlight the need for personalised care</w:t>
            </w:r>
            <w:r>
              <w:t xml:space="preserve"> [6]</w:t>
            </w:r>
          </w:p>
          <w:p w14:paraId="6D2E7965" w14:textId="23E4C547" w:rsidR="00340AF2" w:rsidRPr="003576F7" w:rsidRDefault="00340AF2" w:rsidP="00CD1399">
            <w:pPr>
              <w:pStyle w:val="NoSpacing"/>
              <w:ind w:left="720" w:firstLine="0"/>
            </w:pPr>
          </w:p>
        </w:tc>
        <w:tc>
          <w:tcPr>
            <w:tcW w:w="1667" w:type="pct"/>
          </w:tcPr>
          <w:p w14:paraId="2AF40743" w14:textId="53FBB328" w:rsidR="00AC7018" w:rsidRPr="003576F7" w:rsidRDefault="00AC7018" w:rsidP="00AC7018">
            <w:pPr>
              <w:pStyle w:val="NoSpacing"/>
              <w:numPr>
                <w:ilvl w:val="0"/>
                <w:numId w:val="5"/>
              </w:numPr>
            </w:pPr>
            <w:r w:rsidRPr="003576F7">
              <w:lastRenderedPageBreak/>
              <w:t xml:space="preserve">Support </w:t>
            </w:r>
            <w:r w:rsidR="0086214F">
              <w:t>health</w:t>
            </w:r>
            <w:r w:rsidRPr="003576F7">
              <w:t xml:space="preserve">care providers to facilitate behaviour change in their most vulnerable (unengaged) patients </w:t>
            </w:r>
          </w:p>
          <w:p w14:paraId="6EC75AA5" w14:textId="77777777" w:rsidR="00AC7018" w:rsidRPr="003576F7" w:rsidRDefault="00AC7018" w:rsidP="00AC7018">
            <w:pPr>
              <w:pStyle w:val="NoSpacing"/>
              <w:numPr>
                <w:ilvl w:val="0"/>
                <w:numId w:val="5"/>
              </w:numPr>
            </w:pPr>
            <w:r w:rsidRPr="003576F7">
              <w:t>Ensure that all universal elements of the intervention are targeted towards disadvantaged or unengaged groups.</w:t>
            </w:r>
          </w:p>
          <w:p w14:paraId="70ED6CD1" w14:textId="77777777" w:rsidR="00AC7018" w:rsidRPr="003576F7" w:rsidRDefault="00AC7018" w:rsidP="00CA34FF">
            <w:pPr>
              <w:pStyle w:val="NoSpacing"/>
              <w:ind w:left="720" w:firstLine="0"/>
            </w:pPr>
          </w:p>
        </w:tc>
        <w:tc>
          <w:tcPr>
            <w:tcW w:w="1666" w:type="pct"/>
          </w:tcPr>
          <w:p w14:paraId="5F7477F3" w14:textId="77777777" w:rsidR="00AC7018" w:rsidRPr="003576F7" w:rsidRDefault="00AC7018" w:rsidP="00AC7018">
            <w:pPr>
              <w:pStyle w:val="NoSpacing"/>
              <w:numPr>
                <w:ilvl w:val="0"/>
                <w:numId w:val="3"/>
              </w:numPr>
            </w:pPr>
            <w:r w:rsidRPr="003576F7">
              <w:t>Provide an informational resource for podiatrists to highlight common barriers to adherence and provide strategies to improve behaviour change</w:t>
            </w:r>
          </w:p>
          <w:p w14:paraId="122A8005" w14:textId="77777777" w:rsidR="00AC7018" w:rsidRPr="003576F7" w:rsidRDefault="00AC7018" w:rsidP="00AC7018">
            <w:pPr>
              <w:pStyle w:val="NoSpacing"/>
              <w:numPr>
                <w:ilvl w:val="0"/>
                <w:numId w:val="3"/>
              </w:numPr>
            </w:pPr>
            <w:r w:rsidRPr="003576F7">
              <w:t xml:space="preserve">Co-design intervention from the outset with diverse stakeholders to ensure good representation and mitigate against inequalities. </w:t>
            </w:r>
            <w:proofErr w:type="spellStart"/>
            <w:r w:rsidRPr="003576F7">
              <w:t>E.g</w:t>
            </w:r>
            <w:proofErr w:type="spellEnd"/>
            <w:r w:rsidRPr="003576F7">
              <w:t>: ensure that all supplementary education material is simple (grade 6 reading level), inclusive (available in multiple languages/pictures), and strength-based (positively framed)</w:t>
            </w:r>
          </w:p>
          <w:p w14:paraId="037DF206" w14:textId="77777777" w:rsidR="00AC7018" w:rsidRPr="003576F7" w:rsidRDefault="00AC7018" w:rsidP="00AC7018">
            <w:pPr>
              <w:pStyle w:val="NoSpacing"/>
              <w:numPr>
                <w:ilvl w:val="0"/>
                <w:numId w:val="3"/>
              </w:numPr>
            </w:pPr>
            <w:r w:rsidRPr="003576F7">
              <w:t>Allow for personalisation of settings</w:t>
            </w:r>
          </w:p>
          <w:p w14:paraId="11BA781F" w14:textId="77777777" w:rsidR="00AC7018" w:rsidRPr="003576F7" w:rsidRDefault="00AC7018" w:rsidP="00AC7018">
            <w:pPr>
              <w:pStyle w:val="NoSpacing"/>
              <w:numPr>
                <w:ilvl w:val="0"/>
                <w:numId w:val="3"/>
              </w:numPr>
            </w:pPr>
            <w:r w:rsidRPr="003576F7">
              <w:t>Provide non digital as well as digital options for resource materials to address issues of digital exclusion, and provide other accessibility options (e.g., translations to different languages, options to increase font size or text-to-speech)</w:t>
            </w:r>
          </w:p>
          <w:p w14:paraId="399EE99F" w14:textId="77777777" w:rsidR="00AC7018" w:rsidRPr="003576F7" w:rsidRDefault="00AC7018" w:rsidP="00CA34FF">
            <w:pPr>
              <w:pStyle w:val="NoSpacing"/>
              <w:ind w:left="360" w:firstLine="0"/>
            </w:pPr>
          </w:p>
          <w:p w14:paraId="2075409F" w14:textId="77777777" w:rsidR="00AC7018" w:rsidRPr="003576F7" w:rsidRDefault="00AC7018" w:rsidP="00CA34FF">
            <w:pPr>
              <w:pStyle w:val="NoSpacing"/>
              <w:ind w:firstLine="0"/>
            </w:pPr>
          </w:p>
        </w:tc>
      </w:tr>
      <w:tr w:rsidR="0026007F" w:rsidRPr="003576F7" w14:paraId="674F3C64" w14:textId="77777777" w:rsidTr="0026007F">
        <w:tc>
          <w:tcPr>
            <w:tcW w:w="5000" w:type="pct"/>
            <w:gridSpan w:val="3"/>
          </w:tcPr>
          <w:p w14:paraId="5BD3CC3E" w14:textId="5FB1C71E" w:rsidR="0026007F" w:rsidRPr="003576F7" w:rsidRDefault="0026007F" w:rsidP="0026007F">
            <w:pPr>
              <w:pStyle w:val="NoSpacing"/>
              <w:ind w:firstLine="0"/>
            </w:pPr>
            <w:r w:rsidRPr="003576F7">
              <w:rPr>
                <w:b/>
                <w:bCs/>
              </w:rPr>
              <w:t>Managing expectations:</w:t>
            </w:r>
          </w:p>
        </w:tc>
      </w:tr>
      <w:tr w:rsidR="00AC7018" w:rsidRPr="003576F7" w14:paraId="6818CB8E" w14:textId="77777777" w:rsidTr="00CA34FF">
        <w:tc>
          <w:tcPr>
            <w:tcW w:w="1667" w:type="pct"/>
          </w:tcPr>
          <w:p w14:paraId="5662F7F1" w14:textId="77777777" w:rsidR="00AC7018" w:rsidRPr="003576F7" w:rsidRDefault="00AC7018" w:rsidP="00CA34FF">
            <w:pPr>
              <w:pStyle w:val="NoSpacing"/>
              <w:ind w:firstLine="0"/>
            </w:pPr>
            <w:r w:rsidRPr="003576F7">
              <w:t>From the data:</w:t>
            </w:r>
          </w:p>
          <w:p w14:paraId="2DCECBDE" w14:textId="77777777" w:rsidR="00AC7018" w:rsidRPr="003576F7" w:rsidRDefault="00AC7018" w:rsidP="00AC7018">
            <w:pPr>
              <w:pStyle w:val="NoSpacing"/>
              <w:numPr>
                <w:ilvl w:val="0"/>
                <w:numId w:val="4"/>
              </w:numPr>
            </w:pPr>
            <w:r w:rsidRPr="003576F7">
              <w:t>Participants were concerned about false alarms.</w:t>
            </w:r>
          </w:p>
          <w:p w14:paraId="716FCC07" w14:textId="77777777" w:rsidR="00AC7018" w:rsidRPr="003576F7" w:rsidRDefault="00AC7018" w:rsidP="00AC7018">
            <w:pPr>
              <w:pStyle w:val="NoSpacing"/>
              <w:numPr>
                <w:ilvl w:val="0"/>
                <w:numId w:val="4"/>
              </w:numPr>
            </w:pPr>
            <w:r w:rsidRPr="003576F7">
              <w:t>Others thought that the sock would keep their feet safe</w:t>
            </w:r>
          </w:p>
          <w:p w14:paraId="54EF6516" w14:textId="77777777" w:rsidR="003576F7" w:rsidRDefault="003576F7" w:rsidP="00CA34FF">
            <w:pPr>
              <w:pStyle w:val="NoSpacing"/>
              <w:ind w:firstLine="0"/>
            </w:pPr>
          </w:p>
          <w:p w14:paraId="68F31436" w14:textId="52990F5E" w:rsidR="00AC7018" w:rsidRPr="003576F7" w:rsidRDefault="00AC7018" w:rsidP="00CA34FF">
            <w:pPr>
              <w:pStyle w:val="NoSpacing"/>
              <w:ind w:firstLine="0"/>
            </w:pPr>
            <w:r w:rsidRPr="003576F7">
              <w:t>From the literature:</w:t>
            </w:r>
          </w:p>
          <w:p w14:paraId="505B5C91" w14:textId="16C7D960" w:rsidR="00AC7018" w:rsidRPr="003576F7" w:rsidRDefault="00AC7018" w:rsidP="00AC7018">
            <w:pPr>
              <w:pStyle w:val="NoSpacing"/>
              <w:numPr>
                <w:ilvl w:val="0"/>
                <w:numId w:val="4"/>
              </w:numPr>
            </w:pPr>
            <w:r w:rsidRPr="003576F7">
              <w:t>performance expectancy moderates behavioural intentions of both patients and</w:t>
            </w:r>
            <w:r w:rsidR="0086214F">
              <w:t xml:space="preserve"> healthcare</w:t>
            </w:r>
            <w:r w:rsidRPr="003576F7">
              <w:t xml:space="preserve"> providers to adopt or use such a device </w:t>
            </w:r>
            <w:r w:rsidR="00E57B9B" w:rsidRPr="003576F7">
              <w:rPr>
                <w:noProof/>
              </w:rPr>
              <w:t>[35-37]</w:t>
            </w:r>
          </w:p>
        </w:tc>
        <w:tc>
          <w:tcPr>
            <w:tcW w:w="1667" w:type="pct"/>
          </w:tcPr>
          <w:p w14:paraId="5BFB17AB" w14:textId="77777777" w:rsidR="00AC7018" w:rsidRPr="003576F7" w:rsidRDefault="00AC7018" w:rsidP="00AC7018">
            <w:pPr>
              <w:pStyle w:val="NoSpacing"/>
              <w:numPr>
                <w:ilvl w:val="0"/>
                <w:numId w:val="4"/>
              </w:numPr>
            </w:pPr>
            <w:r w:rsidRPr="003576F7">
              <w:t>To provide information about device calibration, sensitivity and robustness.</w:t>
            </w:r>
          </w:p>
          <w:p w14:paraId="4AC7D1AA" w14:textId="77777777" w:rsidR="00AC7018" w:rsidRPr="003576F7" w:rsidRDefault="00AC7018" w:rsidP="00AC7018">
            <w:pPr>
              <w:pStyle w:val="NoSpacing"/>
              <w:numPr>
                <w:ilvl w:val="0"/>
                <w:numId w:val="4"/>
              </w:numPr>
            </w:pPr>
            <w:r w:rsidRPr="003576F7">
              <w:t>To manage expectations for the scope of the device</w:t>
            </w:r>
          </w:p>
        </w:tc>
        <w:tc>
          <w:tcPr>
            <w:tcW w:w="1666" w:type="pct"/>
          </w:tcPr>
          <w:p w14:paraId="6EC338BA" w14:textId="77777777" w:rsidR="00AC7018" w:rsidRPr="003576F7" w:rsidRDefault="00AC7018" w:rsidP="00AC7018">
            <w:pPr>
              <w:pStyle w:val="NoSpacing"/>
              <w:numPr>
                <w:ilvl w:val="0"/>
                <w:numId w:val="4"/>
              </w:numPr>
            </w:pPr>
            <w:r w:rsidRPr="003576F7">
              <w:t>Provide clear information about what the sock can and cannot do</w:t>
            </w:r>
          </w:p>
          <w:p w14:paraId="52642CD5" w14:textId="77777777" w:rsidR="00AC7018" w:rsidRPr="003576F7" w:rsidRDefault="00AC7018" w:rsidP="00AC7018">
            <w:pPr>
              <w:pStyle w:val="NoSpacing"/>
              <w:numPr>
                <w:ilvl w:val="0"/>
                <w:numId w:val="4"/>
              </w:numPr>
            </w:pPr>
            <w:r w:rsidRPr="003576F7">
              <w:t>Provide clear instructions on washability and care, and quality testing.</w:t>
            </w:r>
          </w:p>
        </w:tc>
      </w:tr>
    </w:tbl>
    <w:p w14:paraId="5477F03B" w14:textId="77777777" w:rsidR="00AC7018" w:rsidRPr="005348BF" w:rsidRDefault="00AC7018" w:rsidP="00093AC9">
      <w:pPr>
        <w:rPr>
          <w:rFonts w:ascii="Times New Roman" w:hAnsi="Times New Roman"/>
        </w:rPr>
      </w:pPr>
    </w:p>
    <w:p w14:paraId="27216695" w14:textId="77777777" w:rsidR="00372A61" w:rsidRDefault="00372A61" w:rsidP="005348BF">
      <w:pPr>
        <w:pStyle w:val="Heading3"/>
        <w:sectPr w:rsidR="00372A61" w:rsidSect="00CD1399">
          <w:pgSz w:w="11900" w:h="16840"/>
          <w:pgMar w:top="720" w:right="720" w:bottom="720" w:left="720" w:header="708" w:footer="708" w:gutter="0"/>
          <w:cols w:space="708"/>
          <w:docGrid w:linePitch="360"/>
        </w:sectPr>
      </w:pPr>
    </w:p>
    <w:p w14:paraId="4776A030" w14:textId="067DE830" w:rsidR="00FA10E4" w:rsidRPr="005348BF" w:rsidRDefault="00B955B7" w:rsidP="005348BF">
      <w:pPr>
        <w:pStyle w:val="Heading3"/>
      </w:pPr>
      <w:r w:rsidRPr="005348BF">
        <w:lastRenderedPageBreak/>
        <w:t>Strengths and limi</w:t>
      </w:r>
      <w:r w:rsidR="00F74A32">
        <w:t>t</w:t>
      </w:r>
      <w:r w:rsidRPr="005348BF">
        <w:t>ations</w:t>
      </w:r>
    </w:p>
    <w:p w14:paraId="3BB59BA1" w14:textId="216C4B2C" w:rsidR="00B955B7" w:rsidRPr="005348BF" w:rsidRDefault="007E6B53" w:rsidP="007E6B53">
      <w:pPr>
        <w:rPr>
          <w:rFonts w:ascii="Times New Roman" w:hAnsi="Times New Roman"/>
        </w:rPr>
      </w:pPr>
      <w:r w:rsidRPr="005348BF">
        <w:rPr>
          <w:rFonts w:ascii="Times New Roman" w:hAnsi="Times New Roman"/>
        </w:rPr>
        <w:t xml:space="preserve">Impacts of social determinants of health on individuals with diabetic neuropathy are acknowledged, but not well understood </w:t>
      </w:r>
      <w:r w:rsidR="00E57B9B">
        <w:rPr>
          <w:rFonts w:ascii="Times New Roman" w:hAnsi="Times New Roman"/>
          <w:noProof/>
        </w:rPr>
        <w:t>[56, 57</w:t>
      </w:r>
      <w:proofErr w:type="gramStart"/>
      <w:r w:rsidR="00E57B9B">
        <w:rPr>
          <w:rFonts w:ascii="Times New Roman" w:hAnsi="Times New Roman"/>
          <w:noProof/>
        </w:rPr>
        <w:t>]</w:t>
      </w:r>
      <w:r w:rsidRPr="005348BF">
        <w:rPr>
          <w:rFonts w:ascii="Times New Roman" w:hAnsi="Times New Roman"/>
        </w:rPr>
        <w:t>, and</w:t>
      </w:r>
      <w:proofErr w:type="gramEnd"/>
      <w:r w:rsidRPr="005348BF">
        <w:rPr>
          <w:rFonts w:ascii="Times New Roman" w:hAnsi="Times New Roman"/>
        </w:rPr>
        <w:t xml:space="preserve"> should be considered from the outset of the research process</w:t>
      </w:r>
      <w:r w:rsidR="006D4A94" w:rsidRPr="005348BF">
        <w:rPr>
          <w:rFonts w:ascii="Times New Roman" w:hAnsi="Times New Roman"/>
        </w:rPr>
        <w:t xml:space="preserve"> to </w:t>
      </w:r>
      <w:r w:rsidR="00E26D93" w:rsidRPr="005348BF">
        <w:rPr>
          <w:rFonts w:ascii="Times New Roman" w:hAnsi="Times New Roman"/>
        </w:rPr>
        <w:t>maximise inclusivit</w:t>
      </w:r>
      <w:r w:rsidR="002A78AC" w:rsidRPr="005348BF">
        <w:rPr>
          <w:rFonts w:ascii="Times New Roman" w:hAnsi="Times New Roman"/>
        </w:rPr>
        <w:t>y</w:t>
      </w:r>
      <w:r w:rsidRPr="005348BF">
        <w:rPr>
          <w:rFonts w:ascii="Times New Roman" w:hAnsi="Times New Roman"/>
        </w:rPr>
        <w:t xml:space="preserve"> </w:t>
      </w:r>
      <w:r w:rsidR="00E57B9B">
        <w:rPr>
          <w:rFonts w:ascii="Times New Roman" w:hAnsi="Times New Roman"/>
          <w:noProof/>
        </w:rPr>
        <w:t>[58]</w:t>
      </w:r>
      <w:r w:rsidRPr="005348BF">
        <w:rPr>
          <w:rFonts w:ascii="Times New Roman" w:hAnsi="Times New Roman"/>
        </w:rPr>
        <w:t xml:space="preserve">. </w:t>
      </w:r>
      <w:r w:rsidR="00007F45" w:rsidRPr="005348BF">
        <w:rPr>
          <w:rFonts w:ascii="Times New Roman" w:hAnsi="Times New Roman"/>
        </w:rPr>
        <w:t>S</w:t>
      </w:r>
      <w:r w:rsidR="004F40E6" w:rsidRPr="005348BF">
        <w:rPr>
          <w:rFonts w:ascii="Times New Roman" w:hAnsi="Times New Roman"/>
        </w:rPr>
        <w:t>tre</w:t>
      </w:r>
      <w:r w:rsidR="00007F45" w:rsidRPr="005348BF">
        <w:rPr>
          <w:rFonts w:ascii="Times New Roman" w:hAnsi="Times New Roman"/>
        </w:rPr>
        <w:t>ng</w:t>
      </w:r>
      <w:r w:rsidR="004F40E6" w:rsidRPr="005348BF">
        <w:rPr>
          <w:rFonts w:ascii="Times New Roman" w:hAnsi="Times New Roman"/>
        </w:rPr>
        <w:t>ths of the study include that</w:t>
      </w:r>
      <w:r w:rsidRPr="005348BF">
        <w:rPr>
          <w:rFonts w:ascii="Times New Roman" w:hAnsi="Times New Roman"/>
        </w:rPr>
        <w:t xml:space="preserve"> people with diabetes were involved in all stages of the study; recruitment of patient and podiatrist participants were purposively sampled to ensure heterogeneity of perspective (good representation was achieved in terms of gender</w:t>
      </w:r>
      <w:r w:rsidR="00CB1A6C">
        <w:rPr>
          <w:rFonts w:ascii="Times New Roman" w:hAnsi="Times New Roman"/>
        </w:rPr>
        <w:t xml:space="preserve"> identity</w:t>
      </w:r>
      <w:r w:rsidRPr="005348BF">
        <w:rPr>
          <w:rFonts w:ascii="Times New Roman" w:hAnsi="Times New Roman"/>
        </w:rPr>
        <w:t>, race, age</w:t>
      </w:r>
      <w:r w:rsidR="000809BE" w:rsidRPr="005348BF">
        <w:rPr>
          <w:rFonts w:ascii="Times New Roman" w:hAnsi="Times New Roman"/>
        </w:rPr>
        <w:t>, professional experience</w:t>
      </w:r>
      <w:r w:rsidR="004172F9" w:rsidRPr="005348BF">
        <w:rPr>
          <w:rFonts w:ascii="Times New Roman" w:hAnsi="Times New Roman"/>
        </w:rPr>
        <w:t>,</w:t>
      </w:r>
      <w:r w:rsidRPr="005348BF">
        <w:rPr>
          <w:rFonts w:ascii="Times New Roman" w:hAnsi="Times New Roman"/>
        </w:rPr>
        <w:t xml:space="preserve"> and </w:t>
      </w:r>
      <w:r w:rsidR="004172F9" w:rsidRPr="005348BF">
        <w:rPr>
          <w:rFonts w:ascii="Times New Roman" w:hAnsi="Times New Roman"/>
        </w:rPr>
        <w:t xml:space="preserve">patient </w:t>
      </w:r>
      <w:r w:rsidRPr="005348BF">
        <w:rPr>
          <w:rFonts w:ascii="Times New Roman" w:hAnsi="Times New Roman"/>
        </w:rPr>
        <w:t>risk factors); data collection explored feedback on the technology in the context of lived experience of diabetic foot health; and analysis was led by a multidisciplinary team of researchers. This approach, using multidisciplinary co-design for device development and implementation</w:t>
      </w:r>
      <w:r w:rsidR="008D28F0" w:rsidRPr="005348BF">
        <w:rPr>
          <w:rFonts w:ascii="Times New Roman" w:hAnsi="Times New Roman"/>
        </w:rPr>
        <w:t>,</w:t>
      </w:r>
      <w:r w:rsidRPr="005348BF">
        <w:rPr>
          <w:rFonts w:ascii="Times New Roman" w:hAnsi="Times New Roman"/>
        </w:rPr>
        <w:t xml:space="preserve"> </w:t>
      </w:r>
      <w:r w:rsidR="004172F9" w:rsidRPr="005348BF">
        <w:rPr>
          <w:rFonts w:ascii="Times New Roman" w:hAnsi="Times New Roman"/>
        </w:rPr>
        <w:t xml:space="preserve">and acknowledgement of contextual influences, </w:t>
      </w:r>
      <w:r w:rsidRPr="005348BF">
        <w:rPr>
          <w:rFonts w:ascii="Times New Roman" w:hAnsi="Times New Roman"/>
        </w:rPr>
        <w:t xml:space="preserve">is critical to facilitate a device to function as a clinically integrated self-care tool for prevention of diabetic foot ulcer </w:t>
      </w:r>
      <w:r w:rsidR="00E57B9B">
        <w:rPr>
          <w:rFonts w:ascii="Times New Roman" w:hAnsi="Times New Roman"/>
          <w:noProof/>
        </w:rPr>
        <w:t>[55]</w:t>
      </w:r>
      <w:r w:rsidRPr="005348BF">
        <w:rPr>
          <w:rFonts w:ascii="Times New Roman" w:hAnsi="Times New Roman"/>
        </w:rPr>
        <w:t>.</w:t>
      </w:r>
      <w:r w:rsidR="004172F9" w:rsidRPr="005348BF">
        <w:rPr>
          <w:rFonts w:ascii="Times New Roman" w:hAnsi="Times New Roman"/>
        </w:rPr>
        <w:t xml:space="preserve"> </w:t>
      </w:r>
      <w:r w:rsidR="00B917A0" w:rsidRPr="005348BF">
        <w:rPr>
          <w:rFonts w:ascii="Times New Roman" w:hAnsi="Times New Roman"/>
        </w:rPr>
        <w:t xml:space="preserve">Future research can build on the findings and guiding principles presented in this study to </w:t>
      </w:r>
      <w:r w:rsidR="00142947" w:rsidRPr="005348BF">
        <w:rPr>
          <w:rFonts w:ascii="Times New Roman" w:hAnsi="Times New Roman"/>
        </w:rPr>
        <w:t>develop a prototype for the device</w:t>
      </w:r>
      <w:r w:rsidR="00FF5185" w:rsidRPr="005348BF">
        <w:rPr>
          <w:rFonts w:ascii="Times New Roman" w:hAnsi="Times New Roman"/>
        </w:rPr>
        <w:t>,</w:t>
      </w:r>
      <w:r w:rsidR="00142947" w:rsidRPr="005348BF">
        <w:rPr>
          <w:rFonts w:ascii="Times New Roman" w:hAnsi="Times New Roman"/>
        </w:rPr>
        <w:t xml:space="preserve"> and wider intervention</w:t>
      </w:r>
      <w:r w:rsidR="00FF5185" w:rsidRPr="005348BF">
        <w:rPr>
          <w:rFonts w:ascii="Times New Roman" w:hAnsi="Times New Roman"/>
        </w:rPr>
        <w:t>,</w:t>
      </w:r>
      <w:r w:rsidR="00E57ACE" w:rsidRPr="005348BF">
        <w:rPr>
          <w:rFonts w:ascii="Times New Roman" w:hAnsi="Times New Roman"/>
        </w:rPr>
        <w:t xml:space="preserve"> including supportive materials for patients, carers and healthcare professionals. These supportive materials can be</w:t>
      </w:r>
      <w:r w:rsidR="00A44B54" w:rsidRPr="005348BF">
        <w:rPr>
          <w:rFonts w:ascii="Times New Roman" w:hAnsi="Times New Roman"/>
        </w:rPr>
        <w:t xml:space="preserve"> tested</w:t>
      </w:r>
      <w:r w:rsidRPr="005348BF">
        <w:rPr>
          <w:rFonts w:ascii="Times New Roman" w:hAnsi="Times New Roman"/>
        </w:rPr>
        <w:t>,</w:t>
      </w:r>
      <w:r w:rsidR="00E57ACE" w:rsidRPr="005348BF">
        <w:rPr>
          <w:rFonts w:ascii="Times New Roman" w:hAnsi="Times New Roman"/>
        </w:rPr>
        <w:t xml:space="preserve"> iterated </w:t>
      </w:r>
      <w:r w:rsidR="00A44B54" w:rsidRPr="005348BF">
        <w:rPr>
          <w:rFonts w:ascii="Times New Roman" w:hAnsi="Times New Roman"/>
        </w:rPr>
        <w:t>and optimised alongside the development of the device itself</w:t>
      </w:r>
      <w:r w:rsidR="009B18B1" w:rsidRPr="005348BF">
        <w:rPr>
          <w:rFonts w:ascii="Times New Roman" w:hAnsi="Times New Roman"/>
        </w:rPr>
        <w:t xml:space="preserve">. </w:t>
      </w:r>
      <w:r w:rsidR="00413562" w:rsidRPr="005348BF">
        <w:rPr>
          <w:rFonts w:ascii="Times New Roman" w:hAnsi="Times New Roman"/>
        </w:rPr>
        <w:t xml:space="preserve">It is critical that this process continues with a focus on diversity </w:t>
      </w:r>
      <w:r w:rsidR="00091867" w:rsidRPr="005348BF">
        <w:rPr>
          <w:rFonts w:ascii="Times New Roman" w:hAnsi="Times New Roman"/>
        </w:rPr>
        <w:t>and inclusion.</w:t>
      </w:r>
      <w:r w:rsidR="002C68B9" w:rsidRPr="005348BF">
        <w:rPr>
          <w:rFonts w:ascii="Times New Roman" w:hAnsi="Times New Roman"/>
        </w:rPr>
        <w:t xml:space="preserve"> </w:t>
      </w:r>
    </w:p>
    <w:p w14:paraId="1DA2B40E" w14:textId="77777777" w:rsidR="005B0CCD" w:rsidRPr="005348BF" w:rsidRDefault="005B0CCD" w:rsidP="00623FF0">
      <w:pPr>
        <w:pStyle w:val="Heading3"/>
        <w:rPr>
          <w:rFonts w:ascii="Times New Roman" w:hAnsi="Times New Roman" w:cs="Times New Roman"/>
        </w:rPr>
      </w:pPr>
    </w:p>
    <w:p w14:paraId="049C5D78" w14:textId="03CE9B00" w:rsidR="00C36ED8" w:rsidRPr="005348BF" w:rsidRDefault="005B0CCD" w:rsidP="00E26172">
      <w:pPr>
        <w:rPr>
          <w:rFonts w:ascii="Times New Roman" w:hAnsi="Times New Roman"/>
        </w:rPr>
      </w:pPr>
      <w:r w:rsidRPr="005348BF">
        <w:rPr>
          <w:rFonts w:ascii="Times New Roman" w:hAnsi="Times New Roman"/>
        </w:rPr>
        <w:t xml:space="preserve">Future research can also learn from the limitations of this study. </w:t>
      </w:r>
      <w:r w:rsidR="004F40E6" w:rsidRPr="005348BF">
        <w:rPr>
          <w:rFonts w:ascii="Times New Roman" w:hAnsi="Times New Roman"/>
        </w:rPr>
        <w:t>As is typical of qualitative research, p</w:t>
      </w:r>
      <w:r w:rsidR="007D1852" w:rsidRPr="005348BF">
        <w:rPr>
          <w:rFonts w:ascii="Times New Roman" w:hAnsi="Times New Roman"/>
        </w:rPr>
        <w:t>articipants were self-selected</w:t>
      </w:r>
      <w:r w:rsidR="003E23EC" w:rsidRPr="005348BF">
        <w:rPr>
          <w:rFonts w:ascii="Times New Roman" w:hAnsi="Times New Roman"/>
        </w:rPr>
        <w:t>,</w:t>
      </w:r>
      <w:r w:rsidR="007D1852" w:rsidRPr="005348BF">
        <w:rPr>
          <w:rFonts w:ascii="Times New Roman" w:hAnsi="Times New Roman"/>
        </w:rPr>
        <w:t xml:space="preserve"> and </w:t>
      </w:r>
      <w:r w:rsidR="0073137B" w:rsidRPr="005348BF">
        <w:rPr>
          <w:rFonts w:ascii="Times New Roman" w:hAnsi="Times New Roman"/>
        </w:rPr>
        <w:t xml:space="preserve">therefore represent a portion of the population who, by their interest in taking part in research, </w:t>
      </w:r>
      <w:r w:rsidR="004F40E6" w:rsidRPr="005348BF">
        <w:rPr>
          <w:rFonts w:ascii="Times New Roman" w:hAnsi="Times New Roman"/>
        </w:rPr>
        <w:t>may be</w:t>
      </w:r>
      <w:r w:rsidR="0073137B" w:rsidRPr="005348BF">
        <w:rPr>
          <w:rFonts w:ascii="Times New Roman" w:hAnsi="Times New Roman"/>
        </w:rPr>
        <w:t xml:space="preserve"> </w:t>
      </w:r>
      <w:proofErr w:type="spellStart"/>
      <w:r w:rsidR="0073137B" w:rsidRPr="005348BF">
        <w:rPr>
          <w:rFonts w:ascii="Times New Roman" w:hAnsi="Times New Roman"/>
        </w:rPr>
        <w:t>be</w:t>
      </w:r>
      <w:proofErr w:type="spellEnd"/>
      <w:r w:rsidR="0073137B" w:rsidRPr="005348BF">
        <w:rPr>
          <w:rFonts w:ascii="Times New Roman" w:hAnsi="Times New Roman"/>
        </w:rPr>
        <w:t xml:space="preserve"> more engaged in healthcare</w:t>
      </w:r>
      <w:r w:rsidR="0026353B" w:rsidRPr="005348BF">
        <w:rPr>
          <w:rFonts w:ascii="Times New Roman" w:hAnsi="Times New Roman"/>
        </w:rPr>
        <w:t xml:space="preserve"> than those who did not respond to the invitation. Several of these patients did reflect </w:t>
      </w:r>
      <w:r w:rsidR="00D940F3" w:rsidRPr="005348BF">
        <w:rPr>
          <w:rFonts w:ascii="Times New Roman" w:hAnsi="Times New Roman"/>
        </w:rPr>
        <w:t xml:space="preserve">that they had not always been so engaged, and thus provided </w:t>
      </w:r>
      <w:r w:rsidR="007226E3" w:rsidRPr="005348BF">
        <w:rPr>
          <w:rFonts w:ascii="Times New Roman" w:hAnsi="Times New Roman"/>
        </w:rPr>
        <w:t xml:space="preserve">insight into </w:t>
      </w:r>
      <w:r w:rsidR="0032448A" w:rsidRPr="005348BF">
        <w:rPr>
          <w:rFonts w:ascii="Times New Roman" w:hAnsi="Times New Roman"/>
        </w:rPr>
        <w:t>issues that might otherwise not have been included</w:t>
      </w:r>
      <w:r w:rsidR="00C67B65" w:rsidRPr="005348BF">
        <w:rPr>
          <w:rFonts w:ascii="Times New Roman" w:hAnsi="Times New Roman"/>
        </w:rPr>
        <w:t xml:space="preserve">. </w:t>
      </w:r>
      <w:r w:rsidR="00E47345" w:rsidRPr="005348BF">
        <w:rPr>
          <w:rFonts w:ascii="Times New Roman" w:hAnsi="Times New Roman"/>
        </w:rPr>
        <w:t>Participants recruited through NHS clinics were pre</w:t>
      </w:r>
      <w:r w:rsidR="0073203C" w:rsidRPr="005348BF">
        <w:rPr>
          <w:rFonts w:ascii="Times New Roman" w:hAnsi="Times New Roman"/>
        </w:rPr>
        <w:t>-</w:t>
      </w:r>
      <w:r w:rsidR="00E47345" w:rsidRPr="005348BF">
        <w:rPr>
          <w:rFonts w:ascii="Times New Roman" w:hAnsi="Times New Roman"/>
        </w:rPr>
        <w:t xml:space="preserve">screened as high-risk </w:t>
      </w:r>
      <w:r w:rsidR="00FE1829" w:rsidRPr="005348BF">
        <w:rPr>
          <w:rFonts w:ascii="Times New Roman" w:hAnsi="Times New Roman"/>
        </w:rPr>
        <w:t>for diabetic foot ulcer</w:t>
      </w:r>
      <w:r w:rsidR="00E47345" w:rsidRPr="005348BF">
        <w:rPr>
          <w:rFonts w:ascii="Times New Roman" w:hAnsi="Times New Roman"/>
        </w:rPr>
        <w:t xml:space="preserve">, </w:t>
      </w:r>
      <w:r w:rsidR="00A725FE" w:rsidRPr="005348BF">
        <w:rPr>
          <w:rFonts w:ascii="Times New Roman" w:hAnsi="Times New Roman"/>
        </w:rPr>
        <w:t xml:space="preserve">while </w:t>
      </w:r>
      <w:r w:rsidR="00367BF7">
        <w:rPr>
          <w:rFonts w:ascii="Times New Roman" w:hAnsi="Times New Roman"/>
        </w:rPr>
        <w:t>another</w:t>
      </w:r>
      <w:r w:rsidR="00A725FE" w:rsidRPr="005348BF">
        <w:rPr>
          <w:rFonts w:ascii="Times New Roman" w:hAnsi="Times New Roman"/>
        </w:rPr>
        <w:t xml:space="preserve"> recruitment stream </w:t>
      </w:r>
      <w:r w:rsidR="00367BF7">
        <w:rPr>
          <w:rFonts w:ascii="Times New Roman" w:hAnsi="Times New Roman"/>
        </w:rPr>
        <w:t xml:space="preserve">used </w:t>
      </w:r>
      <w:r w:rsidR="00A725FE" w:rsidRPr="005348BF">
        <w:rPr>
          <w:rFonts w:ascii="Times New Roman" w:hAnsi="Times New Roman"/>
        </w:rPr>
        <w:t>could only pre-screen by diagnosis of diabetes. A</w:t>
      </w:r>
      <w:r w:rsidR="00810549" w:rsidRPr="005348BF">
        <w:rPr>
          <w:rFonts w:ascii="Times New Roman" w:hAnsi="Times New Roman"/>
        </w:rPr>
        <w:t xml:space="preserve">ll </w:t>
      </w:r>
      <w:r w:rsidR="00A725FE" w:rsidRPr="005348BF">
        <w:rPr>
          <w:rFonts w:ascii="Times New Roman" w:hAnsi="Times New Roman"/>
        </w:rPr>
        <w:t xml:space="preserve">interested </w:t>
      </w:r>
      <w:r w:rsidR="00810549" w:rsidRPr="005348BF">
        <w:rPr>
          <w:rFonts w:ascii="Times New Roman" w:hAnsi="Times New Roman"/>
        </w:rPr>
        <w:t xml:space="preserve">participants </w:t>
      </w:r>
      <w:r w:rsidR="00984F55" w:rsidRPr="005348BF">
        <w:rPr>
          <w:rFonts w:ascii="Times New Roman" w:hAnsi="Times New Roman"/>
        </w:rPr>
        <w:t xml:space="preserve">were </w:t>
      </w:r>
      <w:r w:rsidR="00A725FE" w:rsidRPr="005348BF">
        <w:rPr>
          <w:rFonts w:ascii="Times New Roman" w:hAnsi="Times New Roman"/>
        </w:rPr>
        <w:t xml:space="preserve">further screened by a non-clinical research member </w:t>
      </w:r>
      <w:r w:rsidR="00115A7E" w:rsidRPr="005348BF">
        <w:rPr>
          <w:rFonts w:ascii="Times New Roman" w:hAnsi="Times New Roman"/>
        </w:rPr>
        <w:t xml:space="preserve">using questions guided by </w:t>
      </w:r>
      <w:r w:rsidR="00230706" w:rsidRPr="005348BF">
        <w:rPr>
          <w:rFonts w:ascii="Times New Roman" w:hAnsi="Times New Roman"/>
        </w:rPr>
        <w:t xml:space="preserve">author IY who </w:t>
      </w:r>
      <w:proofErr w:type="gramStart"/>
      <w:r w:rsidR="00230706" w:rsidRPr="005348BF">
        <w:rPr>
          <w:rFonts w:ascii="Times New Roman" w:hAnsi="Times New Roman"/>
        </w:rPr>
        <w:t>is a podiatrist</w:t>
      </w:r>
      <w:proofErr w:type="gramEnd"/>
      <w:r w:rsidR="00230706" w:rsidRPr="005348BF">
        <w:rPr>
          <w:rFonts w:ascii="Times New Roman" w:hAnsi="Times New Roman"/>
        </w:rPr>
        <w:t xml:space="preserve">. </w:t>
      </w:r>
      <w:r w:rsidR="00134A6F" w:rsidRPr="005348BF">
        <w:rPr>
          <w:rFonts w:ascii="Times New Roman" w:hAnsi="Times New Roman"/>
        </w:rPr>
        <w:t xml:space="preserve">Inclusion to the study </w:t>
      </w:r>
      <w:r w:rsidR="00355DE3" w:rsidRPr="005348BF">
        <w:rPr>
          <w:rFonts w:ascii="Times New Roman" w:hAnsi="Times New Roman"/>
        </w:rPr>
        <w:t xml:space="preserve">was therefore ultimately </w:t>
      </w:r>
      <w:r w:rsidR="00984F55" w:rsidRPr="005348BF">
        <w:rPr>
          <w:rFonts w:ascii="Times New Roman" w:hAnsi="Times New Roman"/>
        </w:rPr>
        <w:t xml:space="preserve">based on their self-report of </w:t>
      </w:r>
      <w:r w:rsidR="009B14FE" w:rsidRPr="005348BF">
        <w:rPr>
          <w:rFonts w:ascii="Times New Roman" w:hAnsi="Times New Roman"/>
        </w:rPr>
        <w:t xml:space="preserve">diabetic </w:t>
      </w:r>
      <w:r w:rsidR="00984F55" w:rsidRPr="005348BF">
        <w:rPr>
          <w:rFonts w:ascii="Times New Roman" w:hAnsi="Times New Roman"/>
        </w:rPr>
        <w:t>neuropathy</w:t>
      </w:r>
      <w:r w:rsidR="008F0F54" w:rsidRPr="005348BF">
        <w:rPr>
          <w:rFonts w:ascii="Times New Roman" w:hAnsi="Times New Roman"/>
        </w:rPr>
        <w:t xml:space="preserve">, which </w:t>
      </w:r>
      <w:r w:rsidR="00984F55" w:rsidRPr="005348BF">
        <w:rPr>
          <w:rFonts w:ascii="Times New Roman" w:hAnsi="Times New Roman"/>
        </w:rPr>
        <w:t xml:space="preserve">is </w:t>
      </w:r>
      <w:r w:rsidR="004F40E6" w:rsidRPr="005348BF">
        <w:rPr>
          <w:rFonts w:ascii="Times New Roman" w:hAnsi="Times New Roman"/>
        </w:rPr>
        <w:t xml:space="preserve">likely </w:t>
      </w:r>
      <w:r w:rsidR="0073203C" w:rsidRPr="005348BF">
        <w:rPr>
          <w:rFonts w:ascii="Times New Roman" w:hAnsi="Times New Roman"/>
        </w:rPr>
        <w:t>less reliable than clinical screening</w:t>
      </w:r>
      <w:r w:rsidR="00A725FE" w:rsidRPr="005348BF">
        <w:rPr>
          <w:rFonts w:ascii="Times New Roman" w:hAnsi="Times New Roman"/>
        </w:rPr>
        <w:t xml:space="preserve">, but </w:t>
      </w:r>
      <w:r w:rsidR="00404EE9" w:rsidRPr="005348BF">
        <w:rPr>
          <w:rFonts w:ascii="Times New Roman" w:hAnsi="Times New Roman"/>
        </w:rPr>
        <w:t xml:space="preserve">their diagnosis was confirmed through </w:t>
      </w:r>
      <w:r w:rsidR="00A25305" w:rsidRPr="005348BF">
        <w:rPr>
          <w:rFonts w:ascii="Times New Roman" w:hAnsi="Times New Roman"/>
        </w:rPr>
        <w:t xml:space="preserve">clinically informed screening and </w:t>
      </w:r>
      <w:r w:rsidR="00F92451" w:rsidRPr="005348BF">
        <w:rPr>
          <w:rFonts w:ascii="Times New Roman" w:hAnsi="Times New Roman"/>
        </w:rPr>
        <w:t>the narratives of</w:t>
      </w:r>
      <w:r w:rsidR="00404EE9" w:rsidRPr="005348BF">
        <w:rPr>
          <w:rFonts w:ascii="Times New Roman" w:hAnsi="Times New Roman"/>
        </w:rPr>
        <w:t xml:space="preserve"> their interviews</w:t>
      </w:r>
      <w:r w:rsidR="00883483">
        <w:rPr>
          <w:rFonts w:ascii="Times New Roman" w:hAnsi="Times New Roman"/>
        </w:rPr>
        <w:t>, and</w:t>
      </w:r>
      <w:r w:rsidR="00466F08">
        <w:rPr>
          <w:rFonts w:ascii="Times New Roman" w:hAnsi="Times New Roman"/>
        </w:rPr>
        <w:t xml:space="preserve"> using </w:t>
      </w:r>
      <w:r w:rsidR="00D040BA">
        <w:rPr>
          <w:rFonts w:ascii="Times New Roman" w:hAnsi="Times New Roman"/>
        </w:rPr>
        <w:t>different</w:t>
      </w:r>
      <w:r w:rsidR="00466F08">
        <w:rPr>
          <w:rFonts w:ascii="Times New Roman" w:hAnsi="Times New Roman"/>
        </w:rPr>
        <w:t xml:space="preserve"> recruitment streams </w:t>
      </w:r>
      <w:proofErr w:type="gramStart"/>
      <w:r w:rsidR="00466F08">
        <w:rPr>
          <w:rFonts w:ascii="Times New Roman" w:hAnsi="Times New Roman"/>
        </w:rPr>
        <w:t>actually helped</w:t>
      </w:r>
      <w:proofErr w:type="gramEnd"/>
      <w:r w:rsidR="00466F08">
        <w:rPr>
          <w:rFonts w:ascii="Times New Roman" w:hAnsi="Times New Roman"/>
        </w:rPr>
        <w:t xml:space="preserve"> to achieve the broad sample of patients with </w:t>
      </w:r>
      <w:r w:rsidR="00D040BA">
        <w:rPr>
          <w:rFonts w:ascii="Times New Roman" w:hAnsi="Times New Roman"/>
        </w:rPr>
        <w:t xml:space="preserve">a range of ulcer </w:t>
      </w:r>
      <w:r w:rsidR="00762A9D">
        <w:rPr>
          <w:rFonts w:ascii="Times New Roman" w:hAnsi="Times New Roman"/>
        </w:rPr>
        <w:t xml:space="preserve">histories and </w:t>
      </w:r>
      <w:r w:rsidR="00D040BA">
        <w:rPr>
          <w:rFonts w:ascii="Times New Roman" w:hAnsi="Times New Roman"/>
        </w:rPr>
        <w:t>experience</w:t>
      </w:r>
      <w:r w:rsidR="00762A9D">
        <w:rPr>
          <w:rFonts w:ascii="Times New Roman" w:hAnsi="Times New Roman"/>
        </w:rPr>
        <w:t>s</w:t>
      </w:r>
      <w:r w:rsidR="00404EE9" w:rsidRPr="005348BF">
        <w:rPr>
          <w:rFonts w:ascii="Times New Roman" w:hAnsi="Times New Roman"/>
        </w:rPr>
        <w:t>.</w:t>
      </w:r>
      <w:r w:rsidR="00F92451" w:rsidRPr="005348BF">
        <w:rPr>
          <w:rFonts w:ascii="Times New Roman" w:hAnsi="Times New Roman"/>
        </w:rPr>
        <w:t xml:space="preserve"> </w:t>
      </w:r>
    </w:p>
    <w:p w14:paraId="6E003FB0" w14:textId="6F4AFBB4" w:rsidR="00FD4B20" w:rsidRPr="005348BF" w:rsidRDefault="00397CEE" w:rsidP="005348BF">
      <w:pPr>
        <w:pStyle w:val="Heading3"/>
      </w:pPr>
      <w:r w:rsidRPr="005348BF">
        <w:t>Conclusion</w:t>
      </w:r>
      <w:r w:rsidR="004615F1" w:rsidRPr="005348BF">
        <w:t>:</w:t>
      </w:r>
      <w:r w:rsidR="0026193D" w:rsidRPr="005348BF">
        <w:t xml:space="preserve"> </w:t>
      </w:r>
    </w:p>
    <w:p w14:paraId="3CC2552D" w14:textId="5D899DDE" w:rsidR="0029242C" w:rsidRPr="005348BF" w:rsidRDefault="00FA2479" w:rsidP="00977BB2">
      <w:pPr>
        <w:rPr>
          <w:rFonts w:ascii="Times New Roman" w:hAnsi="Times New Roman"/>
        </w:rPr>
      </w:pPr>
      <w:r w:rsidRPr="005348BF">
        <w:rPr>
          <w:rFonts w:ascii="Times New Roman" w:hAnsi="Times New Roman"/>
        </w:rPr>
        <w:t xml:space="preserve">This qualitative study </w:t>
      </w:r>
      <w:r w:rsidR="00E51D09" w:rsidRPr="005348BF">
        <w:rPr>
          <w:rFonts w:ascii="Times New Roman" w:hAnsi="Times New Roman"/>
        </w:rPr>
        <w:t>explore</w:t>
      </w:r>
      <w:r w:rsidR="00C00416" w:rsidRPr="005348BF">
        <w:rPr>
          <w:rFonts w:ascii="Times New Roman" w:hAnsi="Times New Roman"/>
        </w:rPr>
        <w:t>d</w:t>
      </w:r>
      <w:r w:rsidR="00E51D09" w:rsidRPr="005348BF">
        <w:rPr>
          <w:rFonts w:ascii="Times New Roman" w:hAnsi="Times New Roman"/>
        </w:rPr>
        <w:t xml:space="preserve"> patient and provider feedback on a </w:t>
      </w:r>
      <w:r w:rsidR="00E135C1" w:rsidRPr="005348BF">
        <w:rPr>
          <w:rFonts w:ascii="Times New Roman" w:hAnsi="Times New Roman"/>
        </w:rPr>
        <w:t xml:space="preserve">novel </w:t>
      </w:r>
      <w:r w:rsidR="00E51D09" w:rsidRPr="005348BF">
        <w:rPr>
          <w:rFonts w:ascii="Times New Roman" w:hAnsi="Times New Roman"/>
        </w:rPr>
        <w:t xml:space="preserve">smart-sensing wearable technology </w:t>
      </w:r>
      <w:r w:rsidR="008B62C3" w:rsidRPr="005348BF">
        <w:rPr>
          <w:rFonts w:ascii="Times New Roman" w:hAnsi="Times New Roman"/>
        </w:rPr>
        <w:t>(a sock and feedback system to</w:t>
      </w:r>
      <w:r w:rsidR="00343680" w:rsidRPr="005348BF">
        <w:rPr>
          <w:rFonts w:ascii="Times New Roman" w:hAnsi="Times New Roman"/>
        </w:rPr>
        <w:t xml:space="preserve"> detect </w:t>
      </w:r>
      <w:r w:rsidR="008E5B55" w:rsidRPr="005348BF">
        <w:rPr>
          <w:rFonts w:ascii="Times New Roman" w:hAnsi="Times New Roman"/>
        </w:rPr>
        <w:t xml:space="preserve">and alert to </w:t>
      </w:r>
      <w:r w:rsidR="00343680" w:rsidRPr="005348BF">
        <w:rPr>
          <w:rFonts w:ascii="Times New Roman" w:hAnsi="Times New Roman"/>
        </w:rPr>
        <w:t>shear strain</w:t>
      </w:r>
      <w:r w:rsidR="008B62C3" w:rsidRPr="005348BF">
        <w:rPr>
          <w:rFonts w:ascii="Times New Roman" w:hAnsi="Times New Roman"/>
        </w:rPr>
        <w:t>)</w:t>
      </w:r>
      <w:r w:rsidR="00343680" w:rsidRPr="005348BF">
        <w:rPr>
          <w:rFonts w:ascii="Times New Roman" w:hAnsi="Times New Roman"/>
        </w:rPr>
        <w:t xml:space="preserve"> </w:t>
      </w:r>
      <w:r w:rsidR="008E5B55" w:rsidRPr="005348BF">
        <w:rPr>
          <w:rFonts w:ascii="Times New Roman" w:hAnsi="Times New Roman"/>
        </w:rPr>
        <w:t>for the prevention of diabetic foot ulcers</w:t>
      </w:r>
      <w:r w:rsidR="00E51D09" w:rsidRPr="005348BF">
        <w:rPr>
          <w:rFonts w:ascii="Times New Roman" w:hAnsi="Times New Roman"/>
        </w:rPr>
        <w:t xml:space="preserve">. </w:t>
      </w:r>
      <w:r w:rsidR="00A210D2" w:rsidRPr="005348BF">
        <w:rPr>
          <w:rFonts w:ascii="Times New Roman" w:hAnsi="Times New Roman"/>
        </w:rPr>
        <w:t>Findings suggest that potential users welcome the idea of such a device, but that the experience of living with diabetic neuropathy presents several barriers to uptake and sustained effective engagement, namely: limited awareness of risk among patients and family caregivers; psychosocial challenges accepting health information and actioning health behaviours; and emotional burdens of living with diabetic neuropathy</w:t>
      </w:r>
      <w:r w:rsidR="0073042D" w:rsidRPr="005348BF">
        <w:rPr>
          <w:rFonts w:ascii="Times New Roman" w:hAnsi="Times New Roman"/>
        </w:rPr>
        <w:t>.</w:t>
      </w:r>
      <w:r w:rsidR="00E04F88" w:rsidRPr="005348BF">
        <w:rPr>
          <w:rFonts w:ascii="Times New Roman" w:hAnsi="Times New Roman"/>
        </w:rPr>
        <w:t xml:space="preserve"> </w:t>
      </w:r>
      <w:r w:rsidR="00181DFB" w:rsidRPr="005348BF">
        <w:rPr>
          <w:rFonts w:ascii="Times New Roman" w:hAnsi="Times New Roman"/>
        </w:rPr>
        <w:t xml:space="preserve">The study also </w:t>
      </w:r>
      <w:r w:rsidR="00C575AB" w:rsidRPr="005348BF">
        <w:rPr>
          <w:rFonts w:ascii="Times New Roman" w:hAnsi="Times New Roman"/>
        </w:rPr>
        <w:t>identified potential solutions to these barriers to</w:t>
      </w:r>
      <w:r w:rsidR="00E04F88" w:rsidRPr="005348BF">
        <w:rPr>
          <w:rFonts w:ascii="Times New Roman" w:hAnsi="Times New Roman"/>
        </w:rPr>
        <w:t xml:space="preserve"> </w:t>
      </w:r>
      <w:r w:rsidR="00C575AB" w:rsidRPr="005348BF">
        <w:rPr>
          <w:rFonts w:ascii="Times New Roman" w:hAnsi="Times New Roman"/>
        </w:rPr>
        <w:t>improve device uptake, engagement and sustained use.</w:t>
      </w:r>
      <w:r w:rsidR="00C232AD" w:rsidRPr="005348BF">
        <w:rPr>
          <w:rFonts w:ascii="Times New Roman" w:hAnsi="Times New Roman"/>
        </w:rPr>
        <w:t xml:space="preserve"> These include</w:t>
      </w:r>
      <w:r w:rsidR="00C575AB" w:rsidRPr="005348BF">
        <w:rPr>
          <w:rFonts w:ascii="Times New Roman" w:hAnsi="Times New Roman"/>
        </w:rPr>
        <w:t xml:space="preserve"> </w:t>
      </w:r>
      <w:r w:rsidR="006B3F4F" w:rsidRPr="005348BF">
        <w:rPr>
          <w:rFonts w:ascii="Times New Roman" w:hAnsi="Times New Roman"/>
        </w:rPr>
        <w:t>using the sock to collect evidence to support clinical messaging and patient understanding of shear strain and ulceration; provision of a simple decision-making tool to guide safe self-care and response to alerts; and supporting the normalisation of health monitoring behaviours to increase self-efficacy and self-advocacy regarding foot health.</w:t>
      </w:r>
      <w:r w:rsidR="00EE3516" w:rsidRPr="005348BF">
        <w:rPr>
          <w:rFonts w:ascii="Times New Roman" w:hAnsi="Times New Roman"/>
        </w:rPr>
        <w:t xml:space="preserve"> </w:t>
      </w:r>
      <w:r w:rsidR="004F24CF" w:rsidRPr="005348BF">
        <w:rPr>
          <w:rFonts w:ascii="Times New Roman" w:hAnsi="Times New Roman"/>
        </w:rPr>
        <w:t xml:space="preserve">These suggest that </w:t>
      </w:r>
      <w:r w:rsidR="00A340EF" w:rsidRPr="005348BF">
        <w:rPr>
          <w:rFonts w:ascii="Times New Roman" w:hAnsi="Times New Roman"/>
        </w:rPr>
        <w:t xml:space="preserve">the device </w:t>
      </w:r>
      <w:r w:rsidR="004F24CF" w:rsidRPr="005348BF">
        <w:rPr>
          <w:rFonts w:ascii="Times New Roman" w:hAnsi="Times New Roman"/>
        </w:rPr>
        <w:t xml:space="preserve">should </w:t>
      </w:r>
      <w:r w:rsidR="00A340EF" w:rsidRPr="005348BF">
        <w:rPr>
          <w:rFonts w:ascii="Times New Roman" w:hAnsi="Times New Roman"/>
        </w:rPr>
        <w:t xml:space="preserve">be </w:t>
      </w:r>
      <w:r w:rsidR="001741CF" w:rsidRPr="005348BF">
        <w:rPr>
          <w:rFonts w:ascii="Times New Roman" w:hAnsi="Times New Roman"/>
        </w:rPr>
        <w:t xml:space="preserve">considered as a tool within </w:t>
      </w:r>
      <w:r w:rsidR="004662F1" w:rsidRPr="005348BF">
        <w:rPr>
          <w:rFonts w:ascii="Times New Roman" w:hAnsi="Times New Roman"/>
        </w:rPr>
        <w:t xml:space="preserve">a wider </w:t>
      </w:r>
      <w:r w:rsidR="00C00416" w:rsidRPr="005348BF">
        <w:rPr>
          <w:rFonts w:ascii="Times New Roman" w:hAnsi="Times New Roman"/>
        </w:rPr>
        <w:t xml:space="preserve">behavioural </w:t>
      </w:r>
      <w:r w:rsidR="004662F1" w:rsidRPr="005348BF">
        <w:rPr>
          <w:rFonts w:ascii="Times New Roman" w:hAnsi="Times New Roman"/>
        </w:rPr>
        <w:t xml:space="preserve">intervention </w:t>
      </w:r>
      <w:r w:rsidR="001741CF" w:rsidRPr="005348BF">
        <w:rPr>
          <w:rFonts w:ascii="Times New Roman" w:hAnsi="Times New Roman"/>
        </w:rPr>
        <w:t xml:space="preserve">designed to </w:t>
      </w:r>
      <w:r w:rsidR="00F86A3B" w:rsidRPr="005348BF">
        <w:rPr>
          <w:rFonts w:ascii="Times New Roman" w:hAnsi="Times New Roman"/>
        </w:rPr>
        <w:t xml:space="preserve">support </w:t>
      </w:r>
      <w:r w:rsidR="00C67282" w:rsidRPr="005348BF">
        <w:rPr>
          <w:rFonts w:ascii="Times New Roman" w:hAnsi="Times New Roman"/>
        </w:rPr>
        <w:t>self-management behaviours</w:t>
      </w:r>
      <w:r w:rsidR="008E1FA1" w:rsidRPr="005348BF">
        <w:rPr>
          <w:rFonts w:ascii="Times New Roman" w:hAnsi="Times New Roman"/>
        </w:rPr>
        <w:t xml:space="preserve">, for example, </w:t>
      </w:r>
      <w:r w:rsidR="006F409C" w:rsidRPr="005348BF">
        <w:rPr>
          <w:rFonts w:ascii="Times New Roman" w:hAnsi="Times New Roman"/>
        </w:rPr>
        <w:t>by specific framing of feedback messages</w:t>
      </w:r>
      <w:r w:rsidR="006358FA" w:rsidRPr="005348BF">
        <w:rPr>
          <w:rFonts w:ascii="Times New Roman" w:hAnsi="Times New Roman"/>
        </w:rPr>
        <w:t xml:space="preserve"> and instructions</w:t>
      </w:r>
      <w:r w:rsidR="00C00416" w:rsidRPr="005348BF">
        <w:rPr>
          <w:rFonts w:ascii="Times New Roman" w:hAnsi="Times New Roman"/>
        </w:rPr>
        <w:t xml:space="preserve"> to </w:t>
      </w:r>
      <w:r w:rsidR="00042500" w:rsidRPr="005348BF">
        <w:rPr>
          <w:rFonts w:ascii="Times New Roman" w:hAnsi="Times New Roman"/>
        </w:rPr>
        <w:t>improve</w:t>
      </w:r>
      <w:r w:rsidR="005B35EB" w:rsidRPr="005348BF">
        <w:rPr>
          <w:rFonts w:ascii="Times New Roman" w:hAnsi="Times New Roman"/>
        </w:rPr>
        <w:t xml:space="preserve"> risk appraisal</w:t>
      </w:r>
      <w:r w:rsidR="00C00416" w:rsidRPr="005348BF">
        <w:rPr>
          <w:rFonts w:ascii="Times New Roman" w:hAnsi="Times New Roman"/>
        </w:rPr>
        <w:t xml:space="preserve"> and build </w:t>
      </w:r>
      <w:proofErr w:type="spellStart"/>
      <w:r w:rsidR="00C00416" w:rsidRPr="005348BF">
        <w:rPr>
          <w:rFonts w:ascii="Times New Roman" w:hAnsi="Times New Roman"/>
        </w:rPr>
        <w:t>self efficacy</w:t>
      </w:r>
      <w:proofErr w:type="spellEnd"/>
      <w:r w:rsidR="00B92BBC" w:rsidRPr="005348BF">
        <w:rPr>
          <w:rFonts w:ascii="Times New Roman" w:hAnsi="Times New Roman"/>
        </w:rPr>
        <w:t>,</w:t>
      </w:r>
      <w:r w:rsidR="006F409C" w:rsidRPr="005348BF">
        <w:rPr>
          <w:rFonts w:ascii="Times New Roman" w:hAnsi="Times New Roman"/>
        </w:rPr>
        <w:t xml:space="preserve"> </w:t>
      </w:r>
      <w:r w:rsidR="005942B3" w:rsidRPr="005348BF">
        <w:rPr>
          <w:rFonts w:ascii="Times New Roman" w:hAnsi="Times New Roman"/>
        </w:rPr>
        <w:t xml:space="preserve">and </w:t>
      </w:r>
      <w:r w:rsidR="006358FA" w:rsidRPr="005348BF">
        <w:rPr>
          <w:rFonts w:ascii="Times New Roman" w:hAnsi="Times New Roman"/>
        </w:rPr>
        <w:t xml:space="preserve">by </w:t>
      </w:r>
      <w:r w:rsidR="006F409C" w:rsidRPr="005348BF">
        <w:rPr>
          <w:rFonts w:ascii="Times New Roman" w:hAnsi="Times New Roman"/>
        </w:rPr>
        <w:t xml:space="preserve">supporting healthcare professionals to </w:t>
      </w:r>
      <w:r w:rsidR="0095634E" w:rsidRPr="005348BF">
        <w:rPr>
          <w:rFonts w:ascii="Times New Roman" w:hAnsi="Times New Roman"/>
        </w:rPr>
        <w:t xml:space="preserve">introduce and </w:t>
      </w:r>
      <w:proofErr w:type="spellStart"/>
      <w:r w:rsidR="0095634E" w:rsidRPr="005348BF">
        <w:rPr>
          <w:rFonts w:ascii="Times New Roman" w:hAnsi="Times New Roman"/>
        </w:rPr>
        <w:t>utlize</w:t>
      </w:r>
      <w:proofErr w:type="spellEnd"/>
      <w:r w:rsidR="006F409C" w:rsidRPr="005348BF">
        <w:rPr>
          <w:rFonts w:ascii="Times New Roman" w:hAnsi="Times New Roman"/>
        </w:rPr>
        <w:t xml:space="preserve"> the device</w:t>
      </w:r>
      <w:r w:rsidR="0095634E" w:rsidRPr="005348BF">
        <w:rPr>
          <w:rFonts w:ascii="Times New Roman" w:hAnsi="Times New Roman"/>
        </w:rPr>
        <w:t xml:space="preserve"> as part of their practice.</w:t>
      </w:r>
      <w:r w:rsidR="006F409C" w:rsidRPr="005348BF">
        <w:rPr>
          <w:rFonts w:ascii="Times New Roman" w:hAnsi="Times New Roman"/>
        </w:rPr>
        <w:t xml:space="preserve"> </w:t>
      </w:r>
      <w:r w:rsidR="00DC7252" w:rsidRPr="005348BF">
        <w:rPr>
          <w:rFonts w:ascii="Times New Roman" w:hAnsi="Times New Roman"/>
        </w:rPr>
        <w:t xml:space="preserve">A set of guiding principles is presented to </w:t>
      </w:r>
      <w:r w:rsidR="007451B3" w:rsidRPr="005348BF">
        <w:rPr>
          <w:rFonts w:ascii="Times New Roman" w:hAnsi="Times New Roman"/>
        </w:rPr>
        <w:t>support</w:t>
      </w:r>
      <w:r w:rsidR="00DC7252" w:rsidRPr="005348BF">
        <w:rPr>
          <w:rFonts w:ascii="Times New Roman" w:hAnsi="Times New Roman"/>
        </w:rPr>
        <w:t xml:space="preserve"> future research </w:t>
      </w:r>
      <w:r w:rsidR="00E96C61" w:rsidRPr="005348BF">
        <w:rPr>
          <w:rFonts w:ascii="Times New Roman" w:hAnsi="Times New Roman"/>
        </w:rPr>
        <w:t>towards</w:t>
      </w:r>
      <w:r w:rsidR="004E3A92" w:rsidRPr="005348BF">
        <w:rPr>
          <w:rFonts w:ascii="Times New Roman" w:hAnsi="Times New Roman"/>
        </w:rPr>
        <w:t xml:space="preserve"> device design that</w:t>
      </w:r>
      <w:r w:rsidR="00E96C61" w:rsidRPr="005348BF">
        <w:rPr>
          <w:rFonts w:ascii="Times New Roman" w:hAnsi="Times New Roman"/>
        </w:rPr>
        <w:t xml:space="preserve"> address</w:t>
      </w:r>
      <w:r w:rsidR="004E3A92" w:rsidRPr="005348BF">
        <w:rPr>
          <w:rFonts w:ascii="Times New Roman" w:hAnsi="Times New Roman"/>
        </w:rPr>
        <w:t>es</w:t>
      </w:r>
      <w:r w:rsidR="00E96C61" w:rsidRPr="005348BF">
        <w:rPr>
          <w:rFonts w:ascii="Times New Roman" w:hAnsi="Times New Roman"/>
        </w:rPr>
        <w:t xml:space="preserve"> contextual barriers</w:t>
      </w:r>
      <w:r w:rsidR="007F46DF" w:rsidRPr="005348BF">
        <w:rPr>
          <w:rFonts w:ascii="Times New Roman" w:hAnsi="Times New Roman"/>
        </w:rPr>
        <w:t xml:space="preserve"> for successful uptake and </w:t>
      </w:r>
      <w:proofErr w:type="gramStart"/>
      <w:r w:rsidR="007F46DF" w:rsidRPr="005348BF">
        <w:rPr>
          <w:rFonts w:ascii="Times New Roman" w:hAnsi="Times New Roman"/>
        </w:rPr>
        <w:t>long term</w:t>
      </w:r>
      <w:proofErr w:type="gramEnd"/>
      <w:r w:rsidR="007F46DF" w:rsidRPr="005348BF">
        <w:rPr>
          <w:rFonts w:ascii="Times New Roman" w:hAnsi="Times New Roman"/>
        </w:rPr>
        <w:t xml:space="preserve"> effective engagement</w:t>
      </w:r>
      <w:r w:rsidR="00C00416" w:rsidRPr="005348BF">
        <w:rPr>
          <w:rFonts w:ascii="Times New Roman" w:hAnsi="Times New Roman"/>
        </w:rPr>
        <w:t xml:space="preserve"> identified in this study</w:t>
      </w:r>
      <w:r w:rsidR="007451B3" w:rsidRPr="005348BF">
        <w:rPr>
          <w:rFonts w:ascii="Times New Roman" w:hAnsi="Times New Roman"/>
        </w:rPr>
        <w:t>.</w:t>
      </w:r>
      <w:r w:rsidR="00E96C61" w:rsidRPr="005348BF">
        <w:rPr>
          <w:rFonts w:ascii="Times New Roman" w:hAnsi="Times New Roman"/>
        </w:rPr>
        <w:t xml:space="preserve"> </w:t>
      </w:r>
    </w:p>
    <w:p w14:paraId="7CB58F61" w14:textId="3A3594D6" w:rsidR="003E56C6" w:rsidRPr="005348BF" w:rsidRDefault="000963A0" w:rsidP="00CD1399">
      <w:pPr>
        <w:pStyle w:val="Heading3"/>
      </w:pPr>
      <w:r w:rsidRPr="005348BF">
        <w:t>Acknowledgments</w:t>
      </w:r>
    </w:p>
    <w:p w14:paraId="5C4A7D30" w14:textId="1AA7E0D9" w:rsidR="003E56C6" w:rsidRPr="005348BF" w:rsidRDefault="003E56C6" w:rsidP="003E56C6">
      <w:pPr>
        <w:rPr>
          <w:rFonts w:ascii="Times New Roman" w:hAnsi="Times New Roman"/>
        </w:rPr>
      </w:pPr>
      <w:r w:rsidRPr="005348BF">
        <w:rPr>
          <w:rFonts w:ascii="Times New Roman" w:hAnsi="Times New Roman"/>
        </w:rPr>
        <w:t xml:space="preserve">We acknowledge </w:t>
      </w:r>
      <w:r w:rsidR="00A61859" w:rsidRPr="005348BF">
        <w:rPr>
          <w:rFonts w:ascii="Times New Roman" w:hAnsi="Times New Roman"/>
        </w:rPr>
        <w:t xml:space="preserve">and thank </w:t>
      </w:r>
      <w:r w:rsidR="00A27166">
        <w:rPr>
          <w:rFonts w:ascii="Times New Roman" w:hAnsi="Times New Roman"/>
        </w:rPr>
        <w:t>all</w:t>
      </w:r>
      <w:r w:rsidR="00A27166" w:rsidRPr="005348BF">
        <w:rPr>
          <w:rFonts w:ascii="Times New Roman" w:hAnsi="Times New Roman"/>
        </w:rPr>
        <w:t xml:space="preserve"> </w:t>
      </w:r>
      <w:r w:rsidR="00A125FF" w:rsidRPr="005348BF">
        <w:rPr>
          <w:rFonts w:ascii="Times New Roman" w:hAnsi="Times New Roman"/>
        </w:rPr>
        <w:t xml:space="preserve">members of the </w:t>
      </w:r>
      <w:r w:rsidR="00565BFE" w:rsidRPr="005348BF">
        <w:rPr>
          <w:rFonts w:ascii="Times New Roman" w:hAnsi="Times New Roman"/>
        </w:rPr>
        <w:t xml:space="preserve">patient advisory panel </w:t>
      </w:r>
      <w:r w:rsidRPr="005348BF">
        <w:rPr>
          <w:rFonts w:ascii="Times New Roman" w:hAnsi="Times New Roman"/>
        </w:rPr>
        <w:t xml:space="preserve">for their valuable input </w:t>
      </w:r>
      <w:r w:rsidR="00565BFE">
        <w:rPr>
          <w:rFonts w:ascii="Times New Roman" w:hAnsi="Times New Roman"/>
        </w:rPr>
        <w:t xml:space="preserve">at all stages of the </w:t>
      </w:r>
      <w:r w:rsidR="00A27166">
        <w:rPr>
          <w:rFonts w:ascii="Times New Roman" w:hAnsi="Times New Roman"/>
        </w:rPr>
        <w:t>study</w:t>
      </w:r>
      <w:r w:rsidRPr="005348BF">
        <w:rPr>
          <w:rFonts w:ascii="Times New Roman" w:hAnsi="Times New Roman"/>
        </w:rPr>
        <w:t>; the patient, carer and podiatrist participants for kindly sharing their time, experiences of diabetic foot health, and feedback on the device; and the</w:t>
      </w:r>
      <w:r w:rsidR="002D0D25">
        <w:rPr>
          <w:rFonts w:ascii="Times New Roman" w:hAnsi="Times New Roman"/>
        </w:rPr>
        <w:t xml:space="preserve"> National Health Service</w:t>
      </w:r>
      <w:r w:rsidRPr="005348BF">
        <w:rPr>
          <w:rFonts w:ascii="Times New Roman" w:hAnsi="Times New Roman"/>
        </w:rPr>
        <w:t xml:space="preserve"> </w:t>
      </w:r>
      <w:r w:rsidR="002D0D25">
        <w:rPr>
          <w:rFonts w:ascii="Times New Roman" w:hAnsi="Times New Roman"/>
        </w:rPr>
        <w:t>(</w:t>
      </w:r>
      <w:r w:rsidRPr="005348BF">
        <w:rPr>
          <w:rFonts w:ascii="Times New Roman" w:hAnsi="Times New Roman"/>
        </w:rPr>
        <w:t>NHS</w:t>
      </w:r>
      <w:r w:rsidR="002D0D25">
        <w:rPr>
          <w:rFonts w:ascii="Times New Roman" w:hAnsi="Times New Roman"/>
        </w:rPr>
        <w:t>)</w:t>
      </w:r>
      <w:r w:rsidRPr="005348BF">
        <w:rPr>
          <w:rFonts w:ascii="Times New Roman" w:hAnsi="Times New Roman"/>
        </w:rPr>
        <w:t xml:space="preserve"> trusts and </w:t>
      </w:r>
      <w:r w:rsidR="00367BF7">
        <w:rPr>
          <w:rFonts w:ascii="Times New Roman" w:hAnsi="Times New Roman"/>
        </w:rPr>
        <w:t xml:space="preserve">the </w:t>
      </w:r>
      <w:r w:rsidR="002D0D25">
        <w:rPr>
          <w:rFonts w:ascii="Times New Roman" w:hAnsi="Times New Roman"/>
        </w:rPr>
        <w:t xml:space="preserve">National </w:t>
      </w:r>
      <w:r w:rsidR="002D0D25">
        <w:rPr>
          <w:rFonts w:ascii="Times New Roman" w:hAnsi="Times New Roman"/>
        </w:rPr>
        <w:lastRenderedPageBreak/>
        <w:t>Institute for Health and Care Research (</w:t>
      </w:r>
      <w:r w:rsidR="00367BF7">
        <w:rPr>
          <w:rFonts w:ascii="Times New Roman" w:hAnsi="Times New Roman"/>
        </w:rPr>
        <w:t>NIHR</w:t>
      </w:r>
      <w:r w:rsidR="002D0D25">
        <w:rPr>
          <w:rFonts w:ascii="Times New Roman" w:hAnsi="Times New Roman"/>
        </w:rPr>
        <w:t>)</w:t>
      </w:r>
      <w:r w:rsidR="00367BF7">
        <w:rPr>
          <w:rFonts w:ascii="Times New Roman" w:hAnsi="Times New Roman"/>
        </w:rPr>
        <w:t xml:space="preserve"> Clinical Research Network, </w:t>
      </w:r>
      <w:r w:rsidR="00364B44">
        <w:rPr>
          <w:rFonts w:ascii="Times New Roman" w:hAnsi="Times New Roman"/>
        </w:rPr>
        <w:t>‘</w:t>
      </w:r>
      <w:r w:rsidRPr="005348BF">
        <w:rPr>
          <w:rFonts w:ascii="Times New Roman" w:hAnsi="Times New Roman"/>
        </w:rPr>
        <w:t>Research for the Future</w:t>
      </w:r>
      <w:r w:rsidR="00364B44">
        <w:rPr>
          <w:rFonts w:ascii="Times New Roman" w:hAnsi="Times New Roman"/>
        </w:rPr>
        <w:t>’</w:t>
      </w:r>
      <w:r w:rsidRPr="005348BF">
        <w:rPr>
          <w:rFonts w:ascii="Times New Roman" w:hAnsi="Times New Roman"/>
        </w:rPr>
        <w:t xml:space="preserve"> for their support with recruitment.</w:t>
      </w:r>
    </w:p>
    <w:p w14:paraId="30B18B81" w14:textId="77777777" w:rsidR="003E56C6" w:rsidRPr="005348BF" w:rsidRDefault="003E56C6" w:rsidP="003E56C6">
      <w:pPr>
        <w:rPr>
          <w:rFonts w:ascii="Times New Roman" w:hAnsi="Times New Roman"/>
        </w:rPr>
      </w:pPr>
    </w:p>
    <w:p w14:paraId="2641B160" w14:textId="05EDF72F" w:rsidR="003E56C6" w:rsidRPr="00B75613" w:rsidRDefault="003E56C6" w:rsidP="003E56C6">
      <w:pPr>
        <w:rPr>
          <w:rFonts w:ascii="Times New Roman" w:hAnsi="Times New Roman"/>
        </w:rPr>
      </w:pPr>
      <w:r w:rsidRPr="005348BF">
        <w:rPr>
          <w:rFonts w:ascii="Times New Roman" w:hAnsi="Times New Roman"/>
        </w:rPr>
        <w:t>Funding information: This study was funded by the Engineering and Physical Sciences Research Council (EPSRC) (funding reference #</w:t>
      </w:r>
      <w:r w:rsidRPr="005348BF">
        <w:rPr>
          <w:rFonts w:ascii="Times New Roman" w:hAnsi="Times New Roman"/>
          <w:i/>
          <w:iCs/>
          <w:sz w:val="22"/>
          <w:szCs w:val="22"/>
          <w14:ligatures w14:val="standardContextual"/>
        </w:rPr>
        <w:t xml:space="preserve"> </w:t>
      </w:r>
      <w:r w:rsidRPr="005348BF">
        <w:rPr>
          <w:rFonts w:ascii="Times New Roman" w:hAnsi="Times New Roman"/>
          <w:sz w:val="22"/>
          <w:szCs w:val="22"/>
          <w14:ligatures w14:val="standardContextual"/>
        </w:rPr>
        <w:t>EP/X001059/1</w:t>
      </w:r>
      <w:r w:rsidRPr="00CD1399">
        <w:rPr>
          <w:rFonts w:ascii="Times New Roman" w:hAnsi="Times New Roman"/>
          <w14:ligatures w14:val="standardContextual"/>
        </w:rPr>
        <w:t>)</w:t>
      </w:r>
      <w:r w:rsidR="00B75613" w:rsidRPr="00CD1399">
        <w:rPr>
          <w:rFonts w:ascii="Times New Roman" w:hAnsi="Times New Roman"/>
          <w14:ligatures w14:val="standardContextual"/>
        </w:rPr>
        <w:t>. KB’s research portfolio is part funded by the NIHR Applied Research Collaboration, Wessex.</w:t>
      </w:r>
    </w:p>
    <w:p w14:paraId="413E7DBA" w14:textId="77777777" w:rsidR="003E56C6" w:rsidRPr="005348BF" w:rsidRDefault="003E56C6" w:rsidP="003E56C6">
      <w:pPr>
        <w:rPr>
          <w:rFonts w:ascii="Times New Roman" w:hAnsi="Times New Roman"/>
        </w:rPr>
      </w:pPr>
    </w:p>
    <w:p w14:paraId="156A17D9" w14:textId="225BD7EA" w:rsidR="003E56C6" w:rsidRPr="005348BF" w:rsidRDefault="003E56C6" w:rsidP="003E56C6">
      <w:pPr>
        <w:rPr>
          <w:rFonts w:ascii="Times New Roman" w:hAnsi="Times New Roman"/>
        </w:rPr>
      </w:pPr>
      <w:r w:rsidRPr="005348BF">
        <w:rPr>
          <w:rFonts w:ascii="Times New Roman" w:hAnsi="Times New Roman"/>
        </w:rPr>
        <w:t xml:space="preserve">Sponsors: This study was sponsored by the University of Southampton and is a single </w:t>
      </w:r>
      <w:proofErr w:type="spellStart"/>
      <w:r w:rsidRPr="005348BF">
        <w:rPr>
          <w:rFonts w:ascii="Times New Roman" w:hAnsi="Times New Roman"/>
        </w:rPr>
        <w:t>workpackage</w:t>
      </w:r>
      <w:proofErr w:type="spellEnd"/>
      <w:r w:rsidRPr="005348BF">
        <w:rPr>
          <w:rFonts w:ascii="Times New Roman" w:hAnsi="Times New Roman"/>
        </w:rPr>
        <w:t xml:space="preserve"> within a </w:t>
      </w:r>
      <w:r w:rsidR="00A61859" w:rsidRPr="005348BF">
        <w:rPr>
          <w:rFonts w:ascii="Times New Roman" w:hAnsi="Times New Roman"/>
        </w:rPr>
        <w:t>larger grant</w:t>
      </w:r>
      <w:r w:rsidRPr="005348BF">
        <w:rPr>
          <w:rFonts w:ascii="Times New Roman" w:hAnsi="Times New Roman"/>
        </w:rPr>
        <w:t xml:space="preserve"> led by Manchester Metropolitan University</w:t>
      </w:r>
      <w:r w:rsidR="00B75613">
        <w:rPr>
          <w:rFonts w:ascii="Times New Roman" w:hAnsi="Times New Roman"/>
        </w:rPr>
        <w:t>.</w:t>
      </w:r>
    </w:p>
    <w:p w14:paraId="00348FA7" w14:textId="77777777" w:rsidR="003E56C6" w:rsidRDefault="003E56C6" w:rsidP="00CC0315">
      <w:pPr>
        <w:rPr>
          <w:rFonts w:ascii="Times New Roman" w:hAnsi="Times New Roman"/>
        </w:rPr>
      </w:pPr>
    </w:p>
    <w:p w14:paraId="546C2AB5" w14:textId="43671243" w:rsidR="00B75613" w:rsidRDefault="00B75613" w:rsidP="00CC0315">
      <w:pPr>
        <w:rPr>
          <w:rFonts w:ascii="Times New Roman" w:hAnsi="Times New Roman"/>
        </w:rPr>
      </w:pPr>
      <w:r>
        <w:rPr>
          <w:rFonts w:ascii="Times New Roman" w:hAnsi="Times New Roman"/>
        </w:rPr>
        <w:t xml:space="preserve">Technology development: The device described in this study is </w:t>
      </w:r>
      <w:r w:rsidR="009A6EEE">
        <w:rPr>
          <w:rFonts w:ascii="Times New Roman" w:hAnsi="Times New Roman"/>
        </w:rPr>
        <w:t>being developed collaboratively by the author affiliated institutions with no industry partners involved.</w:t>
      </w:r>
    </w:p>
    <w:p w14:paraId="487C3032" w14:textId="77777777" w:rsidR="00683269" w:rsidRDefault="00683269" w:rsidP="00CC0315">
      <w:pPr>
        <w:rPr>
          <w:rFonts w:ascii="Times New Roman" w:hAnsi="Times New Roman"/>
        </w:rPr>
      </w:pPr>
    </w:p>
    <w:p w14:paraId="1B0CC1B5" w14:textId="5EA518BA" w:rsidR="0089629C" w:rsidRDefault="00683269" w:rsidP="0089629C">
      <w:pPr>
        <w:rPr>
          <w:rFonts w:ascii="Times New Roman" w:hAnsi="Times New Roman"/>
        </w:rPr>
      </w:pPr>
      <w:r w:rsidRPr="00683269">
        <w:rPr>
          <w:rFonts w:ascii="Times New Roman" w:hAnsi="Times New Roman"/>
        </w:rPr>
        <w:t>This study is supported by the National Institute for Health and Care Research ARC Wessex. The views expressed in this publication are those of the author(s) and not necessarily those of the National Institute for Health and Care Research or the Department of Health and Social Care.</w:t>
      </w:r>
    </w:p>
    <w:p w14:paraId="4BB7F237" w14:textId="19AC90A8" w:rsidR="00EE169F" w:rsidRPr="00CD1399" w:rsidRDefault="0089629C" w:rsidP="00CD1399">
      <w:pPr>
        <w:pStyle w:val="Heading3"/>
      </w:pPr>
      <w:r w:rsidRPr="00CD1399">
        <w:t>Authors’ contributions</w:t>
      </w:r>
    </w:p>
    <w:p w14:paraId="0F826863" w14:textId="3B5F20C4" w:rsidR="00EE169F" w:rsidRPr="00EE169F" w:rsidRDefault="00EE169F" w:rsidP="00EE169F">
      <w:pPr>
        <w:rPr>
          <w:rFonts w:ascii="Times New Roman" w:hAnsi="Times New Roman"/>
        </w:rPr>
      </w:pPr>
      <w:r w:rsidRPr="00EE169F">
        <w:rPr>
          <w:rFonts w:ascii="Times New Roman" w:hAnsi="Times New Roman"/>
          <w:b/>
          <w:bCs/>
        </w:rPr>
        <w:t>Conceptualization</w:t>
      </w:r>
      <w:r w:rsidRPr="00EE169F">
        <w:rPr>
          <w:rFonts w:ascii="Times New Roman" w:hAnsi="Times New Roman"/>
        </w:rPr>
        <w:t xml:space="preserve"> – </w:t>
      </w:r>
      <w:r w:rsidR="00842A62">
        <w:rPr>
          <w:rFonts w:ascii="Times New Roman" w:hAnsi="Times New Roman"/>
        </w:rPr>
        <w:t>NDR (lead), KB (equal), PC (</w:t>
      </w:r>
      <w:r w:rsidR="007C6B08">
        <w:rPr>
          <w:rFonts w:ascii="Times New Roman" w:hAnsi="Times New Roman"/>
        </w:rPr>
        <w:t>supporting</w:t>
      </w:r>
      <w:r w:rsidR="00842A62">
        <w:rPr>
          <w:rFonts w:ascii="Times New Roman" w:hAnsi="Times New Roman"/>
        </w:rPr>
        <w:t xml:space="preserve">), </w:t>
      </w:r>
      <w:r w:rsidR="007C6B08">
        <w:rPr>
          <w:rFonts w:ascii="Times New Roman" w:hAnsi="Times New Roman"/>
        </w:rPr>
        <w:t>IY (supporting)</w:t>
      </w:r>
    </w:p>
    <w:p w14:paraId="18EB538B" w14:textId="32E29B50" w:rsidR="00EE169F" w:rsidRPr="00EE169F" w:rsidRDefault="00EE169F" w:rsidP="00EE169F">
      <w:pPr>
        <w:rPr>
          <w:rFonts w:ascii="Times New Roman" w:hAnsi="Times New Roman"/>
        </w:rPr>
      </w:pPr>
      <w:r w:rsidRPr="00EE169F">
        <w:rPr>
          <w:rFonts w:ascii="Times New Roman" w:hAnsi="Times New Roman"/>
          <w:b/>
          <w:bCs/>
        </w:rPr>
        <w:t>Data curation</w:t>
      </w:r>
      <w:r w:rsidRPr="00EE169F">
        <w:rPr>
          <w:rFonts w:ascii="Times New Roman" w:hAnsi="Times New Roman"/>
        </w:rPr>
        <w:t xml:space="preserve"> – </w:t>
      </w:r>
      <w:r w:rsidR="0022480A">
        <w:rPr>
          <w:rFonts w:ascii="Times New Roman" w:hAnsi="Times New Roman"/>
        </w:rPr>
        <w:t>JC</w:t>
      </w:r>
    </w:p>
    <w:p w14:paraId="16F0AA1B" w14:textId="1DFD7D17" w:rsidR="00EE169F" w:rsidRPr="00EE169F" w:rsidRDefault="00EE169F" w:rsidP="00EE169F">
      <w:pPr>
        <w:rPr>
          <w:rFonts w:ascii="Times New Roman" w:hAnsi="Times New Roman"/>
        </w:rPr>
      </w:pPr>
      <w:r w:rsidRPr="00EE169F">
        <w:rPr>
          <w:rFonts w:ascii="Times New Roman" w:hAnsi="Times New Roman"/>
          <w:b/>
          <w:bCs/>
        </w:rPr>
        <w:t>Formal analysis</w:t>
      </w:r>
      <w:r w:rsidRPr="00EE169F">
        <w:rPr>
          <w:rFonts w:ascii="Times New Roman" w:hAnsi="Times New Roman"/>
        </w:rPr>
        <w:t xml:space="preserve"> – </w:t>
      </w:r>
      <w:r w:rsidR="0022480A">
        <w:rPr>
          <w:rFonts w:ascii="Times New Roman" w:hAnsi="Times New Roman"/>
        </w:rPr>
        <w:t>JC</w:t>
      </w:r>
      <w:r w:rsidR="0034794C">
        <w:rPr>
          <w:rFonts w:ascii="Times New Roman" w:hAnsi="Times New Roman"/>
        </w:rPr>
        <w:t xml:space="preserve"> (lead), KB (supporting), IY (supporting)</w:t>
      </w:r>
    </w:p>
    <w:p w14:paraId="29BA8089" w14:textId="41AE4B84" w:rsidR="00EE169F" w:rsidRPr="00EE169F" w:rsidRDefault="00EE169F" w:rsidP="00EE169F">
      <w:pPr>
        <w:rPr>
          <w:rFonts w:ascii="Times New Roman" w:hAnsi="Times New Roman"/>
        </w:rPr>
      </w:pPr>
      <w:r w:rsidRPr="00EE169F">
        <w:rPr>
          <w:rFonts w:ascii="Times New Roman" w:hAnsi="Times New Roman"/>
          <w:b/>
          <w:bCs/>
        </w:rPr>
        <w:t>Funding acquisition</w:t>
      </w:r>
      <w:r w:rsidRPr="00EE169F">
        <w:rPr>
          <w:rFonts w:ascii="Times New Roman" w:hAnsi="Times New Roman"/>
        </w:rPr>
        <w:t xml:space="preserve"> ​- </w:t>
      </w:r>
      <w:r w:rsidR="0022480A">
        <w:rPr>
          <w:rFonts w:ascii="Times New Roman" w:hAnsi="Times New Roman"/>
        </w:rPr>
        <w:t>NDR (lead), KB (equal), PC (equal), IY (equal)</w:t>
      </w:r>
    </w:p>
    <w:p w14:paraId="72E1E07B" w14:textId="358122D1" w:rsidR="00EE169F" w:rsidRPr="00EE169F" w:rsidRDefault="00EE169F" w:rsidP="00EE169F">
      <w:pPr>
        <w:rPr>
          <w:rFonts w:ascii="Times New Roman" w:hAnsi="Times New Roman"/>
        </w:rPr>
      </w:pPr>
      <w:r w:rsidRPr="00EE169F">
        <w:rPr>
          <w:rFonts w:ascii="Times New Roman" w:hAnsi="Times New Roman"/>
          <w:b/>
          <w:bCs/>
        </w:rPr>
        <w:t>Investigation</w:t>
      </w:r>
      <w:r w:rsidRPr="00EE169F">
        <w:rPr>
          <w:rFonts w:ascii="Times New Roman" w:hAnsi="Times New Roman"/>
        </w:rPr>
        <w:t> – ​</w:t>
      </w:r>
      <w:r w:rsidR="00F85F6D">
        <w:rPr>
          <w:rFonts w:ascii="Times New Roman" w:hAnsi="Times New Roman"/>
        </w:rPr>
        <w:t>JC</w:t>
      </w:r>
    </w:p>
    <w:p w14:paraId="5E6DD148" w14:textId="3DB3FB2D" w:rsidR="00EE169F" w:rsidRPr="00EE169F" w:rsidRDefault="00EE169F" w:rsidP="00EE169F">
      <w:pPr>
        <w:rPr>
          <w:rFonts w:ascii="Times New Roman" w:hAnsi="Times New Roman"/>
        </w:rPr>
      </w:pPr>
      <w:r w:rsidRPr="00EE169F">
        <w:rPr>
          <w:rFonts w:ascii="Times New Roman" w:hAnsi="Times New Roman"/>
          <w:b/>
          <w:bCs/>
        </w:rPr>
        <w:t>Methodology</w:t>
      </w:r>
      <w:r w:rsidRPr="00EE169F">
        <w:rPr>
          <w:rFonts w:ascii="Times New Roman" w:hAnsi="Times New Roman"/>
        </w:rPr>
        <w:t xml:space="preserve"> – </w:t>
      </w:r>
      <w:r w:rsidR="00F85F6D">
        <w:rPr>
          <w:rFonts w:ascii="Times New Roman" w:hAnsi="Times New Roman"/>
        </w:rPr>
        <w:t>JC (lead), KB (supporting)</w:t>
      </w:r>
    </w:p>
    <w:p w14:paraId="3602A813" w14:textId="45A799C7" w:rsidR="00EE169F" w:rsidRPr="00EE169F" w:rsidRDefault="00EE169F" w:rsidP="00EE169F">
      <w:pPr>
        <w:rPr>
          <w:rFonts w:ascii="Times New Roman" w:hAnsi="Times New Roman"/>
        </w:rPr>
      </w:pPr>
      <w:r w:rsidRPr="00EE169F">
        <w:rPr>
          <w:rFonts w:ascii="Times New Roman" w:hAnsi="Times New Roman"/>
          <w:b/>
          <w:bCs/>
        </w:rPr>
        <w:t>Project administration</w:t>
      </w:r>
      <w:r w:rsidRPr="00EE169F">
        <w:rPr>
          <w:rFonts w:ascii="Times New Roman" w:hAnsi="Times New Roman"/>
        </w:rPr>
        <w:t xml:space="preserve"> – </w:t>
      </w:r>
      <w:r w:rsidR="00F85F6D">
        <w:rPr>
          <w:rFonts w:ascii="Times New Roman" w:hAnsi="Times New Roman"/>
        </w:rPr>
        <w:t>JC (lead), KB (supporting), IY (supporting)</w:t>
      </w:r>
    </w:p>
    <w:p w14:paraId="537EC708" w14:textId="2A7262D8" w:rsidR="00EE169F" w:rsidRPr="00EE169F" w:rsidRDefault="00EE169F" w:rsidP="00EE169F">
      <w:pPr>
        <w:rPr>
          <w:rFonts w:ascii="Times New Roman" w:hAnsi="Times New Roman"/>
        </w:rPr>
      </w:pPr>
      <w:r w:rsidRPr="00EE169F">
        <w:rPr>
          <w:rFonts w:ascii="Times New Roman" w:hAnsi="Times New Roman"/>
          <w:b/>
          <w:bCs/>
        </w:rPr>
        <w:t>Supervision</w:t>
      </w:r>
      <w:r w:rsidRPr="00EE169F">
        <w:rPr>
          <w:rFonts w:ascii="Times New Roman" w:hAnsi="Times New Roman"/>
        </w:rPr>
        <w:t xml:space="preserve"> – </w:t>
      </w:r>
      <w:r w:rsidR="00F85F6D">
        <w:rPr>
          <w:rFonts w:ascii="Times New Roman" w:hAnsi="Times New Roman"/>
        </w:rPr>
        <w:t>KB (lead), IY (supporting)</w:t>
      </w:r>
    </w:p>
    <w:p w14:paraId="41A66588" w14:textId="24070720" w:rsidR="00EE169F" w:rsidRPr="00EE169F" w:rsidRDefault="00EE169F" w:rsidP="00EE169F">
      <w:pPr>
        <w:rPr>
          <w:rFonts w:ascii="Times New Roman" w:hAnsi="Times New Roman"/>
        </w:rPr>
      </w:pPr>
      <w:r w:rsidRPr="00EE169F">
        <w:rPr>
          <w:rFonts w:ascii="Times New Roman" w:hAnsi="Times New Roman"/>
          <w:b/>
          <w:bCs/>
        </w:rPr>
        <w:t>Validation</w:t>
      </w:r>
      <w:r w:rsidRPr="00EE169F">
        <w:rPr>
          <w:rFonts w:ascii="Times New Roman" w:hAnsi="Times New Roman"/>
        </w:rPr>
        <w:t xml:space="preserve"> – </w:t>
      </w:r>
      <w:r w:rsidR="00F85F6D">
        <w:rPr>
          <w:rFonts w:ascii="Times New Roman" w:hAnsi="Times New Roman"/>
        </w:rPr>
        <w:t>PB (equal), EW (equal), RL (equal), GP (equal)</w:t>
      </w:r>
    </w:p>
    <w:p w14:paraId="2791F444" w14:textId="27175FCA" w:rsidR="00EE169F" w:rsidRPr="00EE169F" w:rsidRDefault="00EE169F" w:rsidP="00EE169F">
      <w:pPr>
        <w:rPr>
          <w:rFonts w:ascii="Times New Roman" w:hAnsi="Times New Roman"/>
        </w:rPr>
      </w:pPr>
      <w:r w:rsidRPr="00EE169F">
        <w:rPr>
          <w:rFonts w:ascii="Times New Roman" w:hAnsi="Times New Roman"/>
          <w:b/>
          <w:bCs/>
        </w:rPr>
        <w:t>Visualization</w:t>
      </w:r>
      <w:r w:rsidRPr="00EE169F">
        <w:rPr>
          <w:rFonts w:ascii="Times New Roman" w:hAnsi="Times New Roman"/>
        </w:rPr>
        <w:t xml:space="preserve"> – </w:t>
      </w:r>
      <w:r w:rsidR="00F85F6D">
        <w:rPr>
          <w:rFonts w:ascii="Times New Roman" w:hAnsi="Times New Roman"/>
        </w:rPr>
        <w:t>JC (lead), KB</w:t>
      </w:r>
      <w:r w:rsidR="00117703">
        <w:rPr>
          <w:rFonts w:ascii="Times New Roman" w:hAnsi="Times New Roman"/>
        </w:rPr>
        <w:t xml:space="preserve"> (supporting), IY (supporting)</w:t>
      </w:r>
    </w:p>
    <w:p w14:paraId="255490B9" w14:textId="561406DD" w:rsidR="00EE169F" w:rsidRPr="00EE169F" w:rsidRDefault="00EE169F" w:rsidP="00EE169F">
      <w:pPr>
        <w:rPr>
          <w:rFonts w:ascii="Times New Roman" w:hAnsi="Times New Roman"/>
        </w:rPr>
      </w:pPr>
      <w:r w:rsidRPr="00EE169F">
        <w:rPr>
          <w:rFonts w:ascii="Times New Roman" w:hAnsi="Times New Roman"/>
          <w:b/>
          <w:bCs/>
        </w:rPr>
        <w:t>Writing – original draft</w:t>
      </w:r>
      <w:r w:rsidRPr="00EE169F">
        <w:rPr>
          <w:rFonts w:ascii="Times New Roman" w:hAnsi="Times New Roman"/>
        </w:rPr>
        <w:t> – ​</w:t>
      </w:r>
      <w:r w:rsidR="00117703">
        <w:rPr>
          <w:rFonts w:ascii="Times New Roman" w:hAnsi="Times New Roman"/>
        </w:rPr>
        <w:t>JC</w:t>
      </w:r>
    </w:p>
    <w:p w14:paraId="1EC3773A" w14:textId="16AB5738" w:rsidR="00EE169F" w:rsidRPr="00CD1399" w:rsidRDefault="00EE169F" w:rsidP="0089629C">
      <w:pPr>
        <w:rPr>
          <w:rFonts w:ascii="Times New Roman" w:hAnsi="Times New Roman"/>
          <w:b/>
          <w:bCs/>
        </w:rPr>
      </w:pPr>
      <w:r w:rsidRPr="00EE169F">
        <w:rPr>
          <w:rFonts w:ascii="Times New Roman" w:hAnsi="Times New Roman"/>
          <w:b/>
          <w:bCs/>
        </w:rPr>
        <w:t>Writing – review &amp; editing</w:t>
      </w:r>
      <w:r w:rsidRPr="00EE169F">
        <w:rPr>
          <w:rFonts w:ascii="Times New Roman" w:hAnsi="Times New Roman"/>
        </w:rPr>
        <w:t xml:space="preserve"> – </w:t>
      </w:r>
      <w:r w:rsidR="00117703">
        <w:rPr>
          <w:rFonts w:ascii="Times New Roman" w:hAnsi="Times New Roman"/>
        </w:rPr>
        <w:t xml:space="preserve">KB (lead), IY (supporting), </w:t>
      </w:r>
      <w:r w:rsidR="00753363">
        <w:rPr>
          <w:rFonts w:ascii="Times New Roman" w:hAnsi="Times New Roman"/>
        </w:rPr>
        <w:t xml:space="preserve">NDR (supporting), PC (supporting), PV (supporting), GO (supporting), </w:t>
      </w:r>
      <w:r w:rsidR="0034794C">
        <w:rPr>
          <w:rFonts w:ascii="Times New Roman" w:hAnsi="Times New Roman"/>
        </w:rPr>
        <w:t>RT (supporting), PB (supporting), EW (supporting), RL (supporting), GP (supporting),</w:t>
      </w:r>
    </w:p>
    <w:p w14:paraId="08995796" w14:textId="39F85A58" w:rsidR="00D46BF7" w:rsidRDefault="00D46BF7" w:rsidP="00D46BF7">
      <w:pPr>
        <w:pStyle w:val="Heading3"/>
      </w:pPr>
      <w:r w:rsidRPr="00CD1399">
        <w:t>Data Availability</w:t>
      </w:r>
    </w:p>
    <w:p w14:paraId="7F5DA0F5" w14:textId="0470D25D" w:rsidR="00D46BF7" w:rsidRPr="00CD1399" w:rsidRDefault="00D46BF7" w:rsidP="00D46BF7">
      <w:r>
        <w:t>T</w:t>
      </w:r>
      <w:r w:rsidR="00921D13">
        <w:t xml:space="preserve">his study was </w:t>
      </w:r>
      <w:proofErr w:type="spellStart"/>
      <w:r w:rsidR="00921D13">
        <w:t>registerd</w:t>
      </w:r>
      <w:proofErr w:type="spellEnd"/>
      <w:r w:rsidR="00921D13">
        <w:t xml:space="preserve"> under the </w:t>
      </w:r>
      <w:r w:rsidR="00241DCC">
        <w:t xml:space="preserve">UK’s clinical study registry (ISRCTN). The protocol and </w:t>
      </w:r>
      <w:r w:rsidR="0077799C">
        <w:t xml:space="preserve">other study information can be found at </w:t>
      </w:r>
      <w:hyperlink r:id="rId10" w:history="1">
        <w:r w:rsidR="0077799C" w:rsidRPr="006A57C2">
          <w:rPr>
            <w:rStyle w:val="Hyperlink"/>
          </w:rPr>
          <w:t>https://www.isrctn.com/ISRCTN13991509</w:t>
        </w:r>
      </w:hyperlink>
      <w:r w:rsidR="0077799C">
        <w:t xml:space="preserve">. Transcripts of the qualitative data is not </w:t>
      </w:r>
      <w:proofErr w:type="spellStart"/>
      <w:r w:rsidR="0077799C">
        <w:t>publically</w:t>
      </w:r>
      <w:proofErr w:type="spellEnd"/>
      <w:r w:rsidR="0077799C">
        <w:t xml:space="preserve"> available</w:t>
      </w:r>
      <w:r w:rsidR="005361FB">
        <w:t xml:space="preserve">, </w:t>
      </w:r>
      <w:r w:rsidR="00D75D5B">
        <w:t xml:space="preserve">however, relevant </w:t>
      </w:r>
      <w:proofErr w:type="spellStart"/>
      <w:r w:rsidR="00D75D5B">
        <w:t>exerpts</w:t>
      </w:r>
      <w:proofErr w:type="spellEnd"/>
      <w:r w:rsidR="00D75D5B">
        <w:t xml:space="preserve"> have been shared in this paper</w:t>
      </w:r>
      <w:r w:rsidR="00DB372A">
        <w:t xml:space="preserve"> as per participant consent.</w:t>
      </w:r>
    </w:p>
    <w:p w14:paraId="0E021257" w14:textId="77777777" w:rsidR="00F16370" w:rsidRPr="005348BF" w:rsidRDefault="00F16370" w:rsidP="005348BF">
      <w:pPr>
        <w:pStyle w:val="Heading3"/>
      </w:pPr>
      <w:r w:rsidRPr="005348BF">
        <w:t>Conflicts of Interest</w:t>
      </w:r>
    </w:p>
    <w:p w14:paraId="00865AB8" w14:textId="10EAF434" w:rsidR="00F16370" w:rsidRPr="005348BF" w:rsidRDefault="003B028B" w:rsidP="00F16370">
      <w:pPr>
        <w:rPr>
          <w:rFonts w:ascii="Times New Roman" w:hAnsi="Times New Roman"/>
        </w:rPr>
      </w:pPr>
      <w:r w:rsidRPr="005348BF">
        <w:rPr>
          <w:rFonts w:ascii="Times New Roman" w:hAnsi="Times New Roman"/>
        </w:rPr>
        <w:t>None declared.</w:t>
      </w:r>
    </w:p>
    <w:p w14:paraId="3D52EBEB" w14:textId="77777777" w:rsidR="00F16370" w:rsidRPr="005348BF" w:rsidRDefault="00F16370" w:rsidP="005348BF">
      <w:pPr>
        <w:pStyle w:val="Heading3"/>
      </w:pPr>
      <w:bookmarkStart w:id="2" w:name="Abbreviations"/>
      <w:bookmarkStart w:id="3" w:name="_Abbreviations_1"/>
      <w:bookmarkEnd w:id="2"/>
      <w:bookmarkEnd w:id="3"/>
      <w:r w:rsidRPr="005348BF">
        <w:t>Abbreviations</w:t>
      </w:r>
    </w:p>
    <w:p w14:paraId="7E6E6696" w14:textId="77777777" w:rsidR="003F3A5F" w:rsidRDefault="003F3A5F" w:rsidP="000963A0">
      <w:pPr>
        <w:rPr>
          <w:rFonts w:ascii="Times New Roman" w:hAnsi="Times New Roman"/>
        </w:rPr>
      </w:pPr>
      <w:r w:rsidRPr="005348BF">
        <w:rPr>
          <w:rFonts w:ascii="Times New Roman" w:hAnsi="Times New Roman"/>
        </w:rPr>
        <w:t>IMD: Index of Multiple Deprivation</w:t>
      </w:r>
      <w:r w:rsidRPr="005348BF">
        <w:rPr>
          <w:rFonts w:ascii="Times New Roman" w:hAnsi="Times New Roman"/>
        </w:rPr>
        <w:t xml:space="preserve"> </w:t>
      </w:r>
    </w:p>
    <w:p w14:paraId="1CE7A546" w14:textId="77777777" w:rsidR="003F3A5F" w:rsidRPr="005348BF" w:rsidRDefault="003F3A5F" w:rsidP="003F3A5F">
      <w:pPr>
        <w:rPr>
          <w:rFonts w:ascii="Times New Roman" w:hAnsi="Times New Roman"/>
        </w:rPr>
      </w:pPr>
      <w:r w:rsidRPr="005348BF">
        <w:rPr>
          <w:rFonts w:ascii="Times New Roman" w:hAnsi="Times New Roman"/>
        </w:rPr>
        <w:t xml:space="preserve">NIHR: National </w:t>
      </w:r>
      <w:proofErr w:type="spellStart"/>
      <w:r w:rsidRPr="005348BF">
        <w:rPr>
          <w:rFonts w:ascii="Times New Roman" w:hAnsi="Times New Roman"/>
        </w:rPr>
        <w:t>Institue</w:t>
      </w:r>
      <w:proofErr w:type="spellEnd"/>
      <w:r w:rsidRPr="005348BF">
        <w:rPr>
          <w:rFonts w:ascii="Times New Roman" w:hAnsi="Times New Roman"/>
        </w:rPr>
        <w:t xml:space="preserve"> for Health and Care Research</w:t>
      </w:r>
    </w:p>
    <w:p w14:paraId="595FC2B1" w14:textId="77777777" w:rsidR="003F3A5F" w:rsidRPr="005348BF" w:rsidRDefault="003F3A5F" w:rsidP="003F3A5F">
      <w:pPr>
        <w:rPr>
          <w:rFonts w:ascii="Times New Roman" w:hAnsi="Times New Roman"/>
        </w:rPr>
      </w:pPr>
      <w:proofErr w:type="gramStart"/>
      <w:r w:rsidRPr="005348BF">
        <w:rPr>
          <w:rFonts w:ascii="Times New Roman" w:hAnsi="Times New Roman"/>
        </w:rPr>
        <w:t>NHS :</w:t>
      </w:r>
      <w:proofErr w:type="gramEnd"/>
      <w:r w:rsidRPr="005348BF">
        <w:rPr>
          <w:rFonts w:ascii="Times New Roman" w:hAnsi="Times New Roman"/>
        </w:rPr>
        <w:t xml:space="preserve"> National Health Service (UK)</w:t>
      </w:r>
    </w:p>
    <w:p w14:paraId="3AF4A2EA" w14:textId="6B3807F6" w:rsidR="005B653C" w:rsidRPr="005348BF" w:rsidRDefault="005B653C" w:rsidP="000963A0">
      <w:pPr>
        <w:rPr>
          <w:rFonts w:ascii="Times New Roman" w:hAnsi="Times New Roman"/>
          <w:lang w:val="fr-FR"/>
        </w:rPr>
      </w:pPr>
      <w:r w:rsidRPr="005348BF">
        <w:rPr>
          <w:rFonts w:ascii="Times New Roman" w:hAnsi="Times New Roman"/>
          <w:lang w:val="fr-FR"/>
        </w:rPr>
        <w:t>P</w:t>
      </w:r>
      <w:proofErr w:type="gramStart"/>
      <w:r w:rsidRPr="005348BF">
        <w:rPr>
          <w:rFonts w:ascii="Times New Roman" w:hAnsi="Times New Roman"/>
          <w:lang w:val="fr-FR"/>
        </w:rPr>
        <w:t>#:</w:t>
      </w:r>
      <w:proofErr w:type="gramEnd"/>
      <w:r w:rsidRPr="005348BF">
        <w:rPr>
          <w:rFonts w:ascii="Times New Roman" w:hAnsi="Times New Roman"/>
          <w:lang w:val="fr-FR"/>
        </w:rPr>
        <w:t xml:space="preserve"> participant </w:t>
      </w:r>
      <w:r w:rsidR="00EE661C" w:rsidRPr="005348BF">
        <w:rPr>
          <w:rFonts w:ascii="Times New Roman" w:hAnsi="Times New Roman"/>
          <w:lang w:val="fr-FR"/>
        </w:rPr>
        <w:t>identification (interview participant)</w:t>
      </w:r>
    </w:p>
    <w:p w14:paraId="51D8E404" w14:textId="41B50DCB" w:rsidR="00EE661C" w:rsidRPr="005348BF" w:rsidRDefault="00EE661C" w:rsidP="000963A0">
      <w:pPr>
        <w:rPr>
          <w:rFonts w:ascii="Times New Roman" w:hAnsi="Times New Roman"/>
          <w:lang w:val="fr-FR"/>
        </w:rPr>
      </w:pPr>
      <w:proofErr w:type="spellStart"/>
      <w:r w:rsidRPr="005348BF">
        <w:rPr>
          <w:rFonts w:ascii="Times New Roman" w:hAnsi="Times New Roman"/>
          <w:lang w:val="fr-FR"/>
        </w:rPr>
        <w:t>Pod</w:t>
      </w:r>
      <w:proofErr w:type="spellEnd"/>
      <w:r w:rsidRPr="005348BF">
        <w:rPr>
          <w:rFonts w:ascii="Times New Roman" w:hAnsi="Times New Roman"/>
          <w:lang w:val="fr-FR"/>
        </w:rPr>
        <w:t xml:space="preserve"> </w:t>
      </w:r>
      <w:proofErr w:type="gramStart"/>
      <w:r w:rsidRPr="005348BF">
        <w:rPr>
          <w:rFonts w:ascii="Times New Roman" w:hAnsi="Times New Roman"/>
          <w:lang w:val="fr-FR"/>
        </w:rPr>
        <w:t>#:</w:t>
      </w:r>
      <w:proofErr w:type="gramEnd"/>
      <w:r w:rsidRPr="005348BF">
        <w:rPr>
          <w:rFonts w:ascii="Times New Roman" w:hAnsi="Times New Roman"/>
          <w:lang w:val="fr-FR"/>
        </w:rPr>
        <w:t xml:space="preserve"> participant identification (</w:t>
      </w:r>
      <w:proofErr w:type="spellStart"/>
      <w:r w:rsidRPr="005348BF">
        <w:rPr>
          <w:rFonts w:ascii="Times New Roman" w:hAnsi="Times New Roman"/>
          <w:lang w:val="fr-FR"/>
        </w:rPr>
        <w:t>podiatrist</w:t>
      </w:r>
      <w:proofErr w:type="spellEnd"/>
      <w:r w:rsidRPr="005348BF">
        <w:rPr>
          <w:rFonts w:ascii="Times New Roman" w:hAnsi="Times New Roman"/>
          <w:lang w:val="fr-FR"/>
        </w:rPr>
        <w:t xml:space="preserve"> focus group participant)</w:t>
      </w:r>
    </w:p>
    <w:p w14:paraId="658689E2" w14:textId="77777777" w:rsidR="003F3A5F" w:rsidRPr="005348BF" w:rsidRDefault="003F3A5F" w:rsidP="003F3A5F">
      <w:pPr>
        <w:rPr>
          <w:rFonts w:ascii="Times New Roman" w:hAnsi="Times New Roman"/>
        </w:rPr>
      </w:pPr>
      <w:r w:rsidRPr="005348BF">
        <w:rPr>
          <w:rFonts w:ascii="Times New Roman" w:hAnsi="Times New Roman"/>
        </w:rPr>
        <w:t>PPIE: patient and public inclusion and engagement</w:t>
      </w:r>
    </w:p>
    <w:p w14:paraId="4F6BD967" w14:textId="7EB27215" w:rsidR="00B86F91" w:rsidRPr="005348BF" w:rsidRDefault="00B86F91" w:rsidP="00977BB2">
      <w:pPr>
        <w:rPr>
          <w:rFonts w:ascii="Times New Roman" w:hAnsi="Times New Roman"/>
        </w:rPr>
      </w:pPr>
    </w:p>
    <w:p w14:paraId="0D188762" w14:textId="77777777" w:rsidR="003409FD" w:rsidRDefault="003409FD" w:rsidP="00E1401B">
      <w:pPr>
        <w:pStyle w:val="Heading3"/>
      </w:pPr>
      <w:r>
        <w:br w:type="page"/>
      </w:r>
    </w:p>
    <w:p w14:paraId="71320BEA" w14:textId="7B5273AC" w:rsidR="006A17DA" w:rsidRDefault="006A17DA" w:rsidP="00E1401B">
      <w:pPr>
        <w:pStyle w:val="Heading3"/>
      </w:pPr>
      <w:r>
        <w:lastRenderedPageBreak/>
        <w:t>Appendix 1: Semi-</w:t>
      </w:r>
      <w:proofErr w:type="spellStart"/>
      <w:r>
        <w:t>structued</w:t>
      </w:r>
      <w:proofErr w:type="spellEnd"/>
      <w:r>
        <w:t xml:space="preserve"> interview guide</w:t>
      </w:r>
    </w:p>
    <w:p w14:paraId="325B8D5B" w14:textId="77777777" w:rsidR="006A17DA" w:rsidRDefault="006A17DA" w:rsidP="00E1401B">
      <w:pPr>
        <w:pStyle w:val="Heading3"/>
      </w:pPr>
    </w:p>
    <w:p w14:paraId="277C6B8B" w14:textId="77777777" w:rsidR="006A17DA" w:rsidRPr="00CD1399" w:rsidRDefault="006A17DA" w:rsidP="006A17DA">
      <w:pPr>
        <w:spacing w:line="276" w:lineRule="auto"/>
        <w:rPr>
          <w:b/>
          <w:bCs/>
          <w:sz w:val="22"/>
          <w:szCs w:val="22"/>
          <w:u w:val="single"/>
        </w:rPr>
      </w:pPr>
      <w:r w:rsidRPr="00CD1399">
        <w:rPr>
          <w:b/>
          <w:bCs/>
          <w:sz w:val="22"/>
          <w:szCs w:val="22"/>
          <w:u w:val="single"/>
        </w:rPr>
        <w:t>About the participant and their foot care:</w:t>
      </w:r>
    </w:p>
    <w:p w14:paraId="6B367129" w14:textId="77777777" w:rsidR="006A17DA" w:rsidRPr="00CD1399" w:rsidRDefault="006A17DA" w:rsidP="006A17DA">
      <w:pPr>
        <w:pStyle w:val="ListParagraph"/>
        <w:numPr>
          <w:ilvl w:val="0"/>
          <w:numId w:val="8"/>
        </w:numPr>
        <w:spacing w:after="160" w:line="276" w:lineRule="auto"/>
        <w:rPr>
          <w:b/>
          <w:bCs/>
          <w:color w:val="2F5496" w:themeColor="accent1" w:themeShade="BF"/>
          <w:sz w:val="22"/>
          <w:szCs w:val="22"/>
        </w:rPr>
      </w:pPr>
      <w:r w:rsidRPr="00CD1399">
        <w:rPr>
          <w:b/>
          <w:bCs/>
          <w:color w:val="2F5496" w:themeColor="accent1" w:themeShade="BF"/>
          <w:sz w:val="22"/>
          <w:szCs w:val="22"/>
        </w:rPr>
        <w:t>Can you tell me if foot ulcers are a concern for you?</w:t>
      </w:r>
    </w:p>
    <w:p w14:paraId="22A01E8B" w14:textId="77777777" w:rsidR="006A17DA" w:rsidRPr="00CD1399" w:rsidRDefault="006A17DA" w:rsidP="006A17DA">
      <w:pPr>
        <w:pStyle w:val="ListParagraph"/>
        <w:numPr>
          <w:ilvl w:val="1"/>
          <w:numId w:val="8"/>
        </w:numPr>
        <w:spacing w:after="160" w:line="276" w:lineRule="auto"/>
        <w:rPr>
          <w:bCs/>
          <w:color w:val="2F5496" w:themeColor="accent1" w:themeShade="BF"/>
          <w:sz w:val="22"/>
          <w:szCs w:val="22"/>
        </w:rPr>
      </w:pPr>
      <w:r w:rsidRPr="00CD1399">
        <w:rPr>
          <w:bCs/>
          <w:color w:val="2F5496" w:themeColor="accent1" w:themeShade="BF"/>
          <w:sz w:val="22"/>
          <w:szCs w:val="22"/>
        </w:rPr>
        <w:t>Do you do anything in your daily routine to manage or prevent foot ulcers?</w:t>
      </w:r>
    </w:p>
    <w:p w14:paraId="73C07C81" w14:textId="77777777" w:rsidR="006A17DA" w:rsidRPr="00CD1399" w:rsidRDefault="006A17DA" w:rsidP="006A17DA">
      <w:pPr>
        <w:pStyle w:val="ListParagraph"/>
        <w:numPr>
          <w:ilvl w:val="1"/>
          <w:numId w:val="8"/>
        </w:numPr>
        <w:spacing w:after="160" w:line="276" w:lineRule="auto"/>
        <w:rPr>
          <w:b/>
          <w:bCs/>
          <w:color w:val="2F5496" w:themeColor="accent1" w:themeShade="BF"/>
          <w:sz w:val="22"/>
          <w:szCs w:val="22"/>
        </w:rPr>
      </w:pPr>
      <w:r w:rsidRPr="00CD1399">
        <w:rPr>
          <w:bCs/>
          <w:color w:val="2F5496" w:themeColor="accent1" w:themeShade="BF"/>
          <w:sz w:val="22"/>
          <w:szCs w:val="22"/>
        </w:rPr>
        <w:t>How often do you do this?</w:t>
      </w:r>
    </w:p>
    <w:p w14:paraId="3A75620A" w14:textId="77777777" w:rsidR="006A17DA" w:rsidRPr="00CD1399" w:rsidRDefault="006A17DA" w:rsidP="006A17DA">
      <w:pPr>
        <w:pStyle w:val="ListParagraph"/>
        <w:numPr>
          <w:ilvl w:val="1"/>
          <w:numId w:val="8"/>
        </w:numPr>
        <w:spacing w:after="160" w:line="276" w:lineRule="auto"/>
        <w:rPr>
          <w:bCs/>
          <w:color w:val="2F5496" w:themeColor="accent1" w:themeShade="BF"/>
          <w:sz w:val="22"/>
          <w:szCs w:val="22"/>
        </w:rPr>
      </w:pPr>
      <w:r w:rsidRPr="00CD1399">
        <w:rPr>
          <w:bCs/>
          <w:color w:val="2F5496" w:themeColor="accent1" w:themeShade="BF"/>
          <w:sz w:val="22"/>
          <w:szCs w:val="22"/>
        </w:rPr>
        <w:t>How confident are you in your ability to manage the health of your feet?</w:t>
      </w:r>
    </w:p>
    <w:p w14:paraId="443EF92B" w14:textId="77777777" w:rsidR="006A17DA" w:rsidRPr="00CD1399" w:rsidRDefault="006A17DA" w:rsidP="006A17DA">
      <w:pPr>
        <w:pStyle w:val="ListParagraph"/>
        <w:spacing w:line="276" w:lineRule="auto"/>
        <w:ind w:left="1440"/>
        <w:rPr>
          <w:bCs/>
          <w:color w:val="2F5496" w:themeColor="accent1" w:themeShade="BF"/>
          <w:sz w:val="22"/>
          <w:szCs w:val="22"/>
        </w:rPr>
      </w:pPr>
    </w:p>
    <w:p w14:paraId="3EE9B0CD" w14:textId="77777777" w:rsidR="006A17DA" w:rsidRPr="00CD1399" w:rsidRDefault="006A17DA" w:rsidP="006A17DA">
      <w:pPr>
        <w:pStyle w:val="ListParagraph"/>
        <w:spacing w:line="276" w:lineRule="auto"/>
        <w:ind w:left="1440"/>
        <w:rPr>
          <w:bCs/>
          <w:color w:val="2F5496" w:themeColor="accent1" w:themeShade="BF"/>
          <w:sz w:val="22"/>
          <w:szCs w:val="22"/>
        </w:rPr>
      </w:pPr>
    </w:p>
    <w:p w14:paraId="26307B92" w14:textId="77777777" w:rsidR="006A17DA" w:rsidRPr="00CD1399" w:rsidRDefault="006A17DA" w:rsidP="006A17DA">
      <w:pPr>
        <w:pStyle w:val="ListParagraph"/>
        <w:numPr>
          <w:ilvl w:val="0"/>
          <w:numId w:val="8"/>
        </w:numPr>
        <w:spacing w:after="160" w:line="276" w:lineRule="auto"/>
        <w:rPr>
          <w:b/>
          <w:bCs/>
          <w:color w:val="2F5496" w:themeColor="accent1" w:themeShade="BF"/>
          <w:sz w:val="22"/>
          <w:szCs w:val="22"/>
        </w:rPr>
      </w:pPr>
      <w:r w:rsidRPr="00CD1399">
        <w:rPr>
          <w:b/>
          <w:bCs/>
          <w:color w:val="2F5496" w:themeColor="accent1" w:themeShade="BF"/>
          <w:sz w:val="22"/>
          <w:szCs w:val="22"/>
        </w:rPr>
        <w:t>Does anyone help you with your foot care?</w:t>
      </w:r>
    </w:p>
    <w:p w14:paraId="2D015460" w14:textId="77777777" w:rsidR="006A17DA" w:rsidRPr="00CD1399" w:rsidRDefault="006A17DA" w:rsidP="006A17DA">
      <w:pPr>
        <w:pStyle w:val="ListParagraph"/>
        <w:numPr>
          <w:ilvl w:val="1"/>
          <w:numId w:val="8"/>
        </w:numPr>
        <w:spacing w:after="160" w:line="276" w:lineRule="auto"/>
        <w:rPr>
          <w:b/>
          <w:bCs/>
          <w:color w:val="2F5496" w:themeColor="accent1" w:themeShade="BF"/>
          <w:sz w:val="22"/>
          <w:szCs w:val="22"/>
        </w:rPr>
      </w:pPr>
      <w:r w:rsidRPr="00CD1399">
        <w:rPr>
          <w:bCs/>
          <w:color w:val="2F5496" w:themeColor="accent1" w:themeShade="BF"/>
          <w:sz w:val="22"/>
          <w:szCs w:val="22"/>
        </w:rPr>
        <w:t>Who would be your go-to person for foot care questions/support?</w:t>
      </w:r>
    </w:p>
    <w:p w14:paraId="270EB387" w14:textId="77777777" w:rsidR="006A17DA" w:rsidRPr="00CD1399" w:rsidRDefault="006A17DA" w:rsidP="006A17DA">
      <w:pPr>
        <w:pStyle w:val="ListParagraph"/>
        <w:numPr>
          <w:ilvl w:val="1"/>
          <w:numId w:val="8"/>
        </w:numPr>
        <w:spacing w:after="160" w:line="276" w:lineRule="auto"/>
        <w:rPr>
          <w:bCs/>
          <w:color w:val="2F5496" w:themeColor="accent1" w:themeShade="BF"/>
          <w:sz w:val="22"/>
          <w:szCs w:val="22"/>
        </w:rPr>
      </w:pPr>
      <w:r w:rsidRPr="00CD1399">
        <w:rPr>
          <w:bCs/>
          <w:color w:val="2F5496" w:themeColor="accent1" w:themeShade="BF"/>
          <w:sz w:val="22"/>
          <w:szCs w:val="22"/>
        </w:rPr>
        <w:t>How often do you contact them for help with your foot care?</w:t>
      </w:r>
    </w:p>
    <w:p w14:paraId="7A0A14E9" w14:textId="77777777" w:rsidR="006A17DA" w:rsidRPr="00CD1399" w:rsidRDefault="006A17DA" w:rsidP="006A17DA">
      <w:pPr>
        <w:spacing w:line="276" w:lineRule="auto"/>
        <w:rPr>
          <w:b/>
          <w:bCs/>
          <w:sz w:val="22"/>
          <w:szCs w:val="22"/>
          <w:u w:val="single"/>
        </w:rPr>
      </w:pPr>
      <w:r w:rsidRPr="00CD1399">
        <w:rPr>
          <w:b/>
          <w:bCs/>
          <w:sz w:val="22"/>
          <w:szCs w:val="22"/>
          <w:u w:val="single"/>
        </w:rPr>
        <w:t>About the sock:</w:t>
      </w:r>
    </w:p>
    <w:p w14:paraId="6FD12ACC" w14:textId="77777777" w:rsidR="006A17DA" w:rsidRPr="00CD1399" w:rsidRDefault="006A17DA" w:rsidP="006A17DA">
      <w:pPr>
        <w:pStyle w:val="ListParagraph"/>
        <w:numPr>
          <w:ilvl w:val="0"/>
          <w:numId w:val="8"/>
        </w:numPr>
        <w:spacing w:after="160" w:line="276" w:lineRule="auto"/>
        <w:rPr>
          <w:b/>
          <w:bCs/>
          <w:color w:val="2F5496" w:themeColor="accent1" w:themeShade="BF"/>
          <w:sz w:val="22"/>
          <w:szCs w:val="22"/>
        </w:rPr>
      </w:pPr>
      <w:r w:rsidRPr="00CD1399">
        <w:rPr>
          <w:b/>
          <w:bCs/>
          <w:color w:val="2F5496" w:themeColor="accent1" w:themeShade="BF"/>
          <w:sz w:val="22"/>
          <w:szCs w:val="22"/>
        </w:rPr>
        <w:t>Thinking about the sock itself, can you tell me your first impressions?</w:t>
      </w:r>
    </w:p>
    <w:p w14:paraId="4663D390" w14:textId="77777777" w:rsidR="006A17DA" w:rsidRPr="00CD1399" w:rsidRDefault="006A17DA" w:rsidP="006A17DA">
      <w:pPr>
        <w:pStyle w:val="ListParagraph"/>
        <w:spacing w:line="276" w:lineRule="auto"/>
        <w:rPr>
          <w:b/>
          <w:bCs/>
          <w:color w:val="2F5496" w:themeColor="accent1" w:themeShade="BF"/>
          <w:sz w:val="22"/>
          <w:szCs w:val="22"/>
        </w:rPr>
      </w:pPr>
    </w:p>
    <w:p w14:paraId="7EB81419" w14:textId="77777777" w:rsidR="006A17DA" w:rsidRPr="00CD1399" w:rsidRDefault="006A17DA" w:rsidP="006A17DA">
      <w:pPr>
        <w:pStyle w:val="ListParagraph"/>
        <w:numPr>
          <w:ilvl w:val="0"/>
          <w:numId w:val="8"/>
        </w:numPr>
        <w:spacing w:after="160" w:line="276" w:lineRule="auto"/>
        <w:rPr>
          <w:b/>
          <w:bCs/>
          <w:color w:val="2F5496" w:themeColor="accent1" w:themeShade="BF"/>
          <w:sz w:val="22"/>
          <w:szCs w:val="22"/>
        </w:rPr>
      </w:pPr>
      <w:r w:rsidRPr="00CD1399">
        <w:rPr>
          <w:b/>
          <w:bCs/>
          <w:color w:val="2F5496" w:themeColor="accent1" w:themeShade="BF"/>
          <w:sz w:val="22"/>
          <w:szCs w:val="22"/>
        </w:rPr>
        <w:t>Can you tell me if you can see yourself using this sock in your daily life?</w:t>
      </w:r>
    </w:p>
    <w:p w14:paraId="76E80CA6" w14:textId="77777777" w:rsidR="006A17DA" w:rsidRPr="00CD1399" w:rsidRDefault="006A17DA" w:rsidP="006A17DA">
      <w:pPr>
        <w:pStyle w:val="ListParagraph"/>
        <w:numPr>
          <w:ilvl w:val="1"/>
          <w:numId w:val="8"/>
        </w:numPr>
        <w:spacing w:after="160" w:line="276" w:lineRule="auto"/>
        <w:rPr>
          <w:bCs/>
          <w:color w:val="2F5496" w:themeColor="accent1" w:themeShade="BF"/>
          <w:sz w:val="22"/>
          <w:szCs w:val="22"/>
        </w:rPr>
      </w:pPr>
      <w:r w:rsidRPr="00CD1399">
        <w:rPr>
          <w:bCs/>
          <w:color w:val="2F5496" w:themeColor="accent1" w:themeShade="BF"/>
          <w:sz w:val="22"/>
          <w:szCs w:val="22"/>
        </w:rPr>
        <w:t>How often do you think you might use it?</w:t>
      </w:r>
    </w:p>
    <w:p w14:paraId="3F3A2907" w14:textId="77777777" w:rsidR="006A17DA" w:rsidRPr="00CD1399" w:rsidRDefault="006A17DA" w:rsidP="006A17DA">
      <w:pPr>
        <w:pStyle w:val="ListParagraph"/>
        <w:numPr>
          <w:ilvl w:val="1"/>
          <w:numId w:val="8"/>
        </w:numPr>
        <w:spacing w:after="160" w:line="276" w:lineRule="auto"/>
        <w:rPr>
          <w:bCs/>
          <w:color w:val="2F5496" w:themeColor="accent1" w:themeShade="BF"/>
          <w:sz w:val="22"/>
          <w:szCs w:val="22"/>
        </w:rPr>
      </w:pPr>
      <w:r w:rsidRPr="00CD1399">
        <w:rPr>
          <w:bCs/>
          <w:color w:val="2F5496" w:themeColor="accent1" w:themeShade="BF"/>
          <w:sz w:val="22"/>
          <w:szCs w:val="22"/>
        </w:rPr>
        <w:t>In what situations do you think you might use it?</w:t>
      </w:r>
    </w:p>
    <w:p w14:paraId="3544BA99" w14:textId="77777777" w:rsidR="006A17DA" w:rsidRPr="00CD1399" w:rsidRDefault="006A17DA" w:rsidP="006A17DA">
      <w:pPr>
        <w:pStyle w:val="ListParagraph"/>
        <w:spacing w:line="276" w:lineRule="auto"/>
        <w:rPr>
          <w:b/>
          <w:bCs/>
          <w:iCs/>
          <w:color w:val="2F5496" w:themeColor="accent1" w:themeShade="BF"/>
          <w:sz w:val="22"/>
          <w:szCs w:val="22"/>
        </w:rPr>
      </w:pPr>
    </w:p>
    <w:p w14:paraId="28B75D3F" w14:textId="77777777" w:rsidR="006A17DA" w:rsidRPr="00CD1399" w:rsidRDefault="006A17DA" w:rsidP="006A17DA">
      <w:pPr>
        <w:pStyle w:val="ListParagraph"/>
        <w:numPr>
          <w:ilvl w:val="0"/>
          <w:numId w:val="8"/>
        </w:numPr>
        <w:spacing w:after="160" w:line="276" w:lineRule="auto"/>
        <w:rPr>
          <w:b/>
          <w:bCs/>
          <w:color w:val="2F5496" w:themeColor="accent1" w:themeShade="BF"/>
          <w:sz w:val="22"/>
          <w:szCs w:val="22"/>
        </w:rPr>
      </w:pPr>
      <w:r w:rsidRPr="00CD1399">
        <w:rPr>
          <w:b/>
          <w:bCs/>
          <w:color w:val="2F5496" w:themeColor="accent1" w:themeShade="BF"/>
          <w:sz w:val="22"/>
          <w:szCs w:val="22"/>
        </w:rPr>
        <w:t>Can you tell me about any features that appeal to you?</w:t>
      </w:r>
    </w:p>
    <w:p w14:paraId="1D80EF50" w14:textId="77777777" w:rsidR="006A17DA" w:rsidRPr="00CD1399" w:rsidRDefault="006A17DA" w:rsidP="006A17DA">
      <w:pPr>
        <w:pStyle w:val="ListParagraph"/>
        <w:numPr>
          <w:ilvl w:val="1"/>
          <w:numId w:val="8"/>
        </w:numPr>
        <w:spacing w:after="160" w:line="276" w:lineRule="auto"/>
        <w:rPr>
          <w:color w:val="2F5496" w:themeColor="accent1" w:themeShade="BF"/>
          <w:sz w:val="22"/>
          <w:szCs w:val="22"/>
        </w:rPr>
      </w:pPr>
      <w:r w:rsidRPr="00CD1399">
        <w:rPr>
          <w:color w:val="2F5496" w:themeColor="accent1" w:themeShade="BF"/>
          <w:sz w:val="22"/>
          <w:szCs w:val="22"/>
        </w:rPr>
        <w:t>What is it about this feature that you like?</w:t>
      </w:r>
    </w:p>
    <w:p w14:paraId="76699717" w14:textId="77777777" w:rsidR="006A17DA" w:rsidRPr="00CD1399" w:rsidRDefault="006A17DA" w:rsidP="006A17DA">
      <w:pPr>
        <w:pStyle w:val="ListParagraph"/>
        <w:spacing w:line="276" w:lineRule="auto"/>
        <w:rPr>
          <w:b/>
          <w:bCs/>
          <w:iCs/>
          <w:color w:val="2F5496" w:themeColor="accent1" w:themeShade="BF"/>
          <w:sz w:val="22"/>
          <w:szCs w:val="22"/>
        </w:rPr>
      </w:pPr>
    </w:p>
    <w:p w14:paraId="4BD6550D" w14:textId="77777777" w:rsidR="006A17DA" w:rsidRPr="00CD1399" w:rsidRDefault="006A17DA" w:rsidP="006A17DA">
      <w:pPr>
        <w:pStyle w:val="ListParagraph"/>
        <w:numPr>
          <w:ilvl w:val="0"/>
          <w:numId w:val="8"/>
        </w:numPr>
        <w:spacing w:after="160" w:line="276" w:lineRule="auto"/>
        <w:rPr>
          <w:b/>
          <w:bCs/>
          <w:iCs/>
          <w:color w:val="2F5496" w:themeColor="accent1" w:themeShade="BF"/>
          <w:sz w:val="22"/>
          <w:szCs w:val="22"/>
        </w:rPr>
      </w:pPr>
      <w:r w:rsidRPr="00CD1399">
        <w:rPr>
          <w:b/>
          <w:bCs/>
          <w:iCs/>
          <w:color w:val="2F5496" w:themeColor="accent1" w:themeShade="BF"/>
          <w:sz w:val="22"/>
          <w:szCs w:val="22"/>
        </w:rPr>
        <w:t xml:space="preserve">Can you tell me any specific features that might be a concern?  </w:t>
      </w:r>
    </w:p>
    <w:p w14:paraId="7889ABC3" w14:textId="77777777" w:rsidR="006A17DA" w:rsidRPr="00CD1399" w:rsidRDefault="006A17DA" w:rsidP="006A17DA">
      <w:pPr>
        <w:pStyle w:val="ListParagraph"/>
        <w:numPr>
          <w:ilvl w:val="1"/>
          <w:numId w:val="8"/>
        </w:numPr>
        <w:spacing w:after="160" w:line="276" w:lineRule="auto"/>
        <w:rPr>
          <w:color w:val="2F5496" w:themeColor="accent1" w:themeShade="BF"/>
          <w:sz w:val="22"/>
          <w:szCs w:val="22"/>
        </w:rPr>
      </w:pPr>
      <w:r w:rsidRPr="00CD1399">
        <w:rPr>
          <w:color w:val="2F5496" w:themeColor="accent1" w:themeShade="BF"/>
          <w:sz w:val="22"/>
          <w:szCs w:val="22"/>
        </w:rPr>
        <w:t>How concerned are you about this feature?</w:t>
      </w:r>
    </w:p>
    <w:p w14:paraId="548F4216" w14:textId="77777777" w:rsidR="006A17DA" w:rsidRPr="00CD1399" w:rsidRDefault="006A17DA" w:rsidP="006A17DA">
      <w:pPr>
        <w:pStyle w:val="ListParagraph"/>
        <w:numPr>
          <w:ilvl w:val="1"/>
          <w:numId w:val="8"/>
        </w:numPr>
        <w:spacing w:after="160" w:line="276" w:lineRule="auto"/>
        <w:rPr>
          <w:color w:val="2F5496" w:themeColor="accent1" w:themeShade="BF"/>
          <w:sz w:val="22"/>
          <w:szCs w:val="22"/>
        </w:rPr>
      </w:pPr>
      <w:r w:rsidRPr="00CD1399">
        <w:rPr>
          <w:color w:val="2F5496" w:themeColor="accent1" w:themeShade="BF"/>
          <w:sz w:val="22"/>
          <w:szCs w:val="22"/>
        </w:rPr>
        <w:t xml:space="preserve">Would this be a barrier to your using the sock at </w:t>
      </w:r>
      <w:proofErr w:type="gramStart"/>
      <w:r w:rsidRPr="00CD1399">
        <w:rPr>
          <w:color w:val="2F5496" w:themeColor="accent1" w:themeShade="BF"/>
          <w:sz w:val="22"/>
          <w:szCs w:val="22"/>
        </w:rPr>
        <w:t>all?/</w:t>
      </w:r>
      <w:proofErr w:type="gramEnd"/>
      <w:r w:rsidRPr="00CD1399">
        <w:rPr>
          <w:color w:val="2F5496" w:themeColor="accent1" w:themeShade="BF"/>
          <w:sz w:val="22"/>
          <w:szCs w:val="22"/>
        </w:rPr>
        <w:t xml:space="preserve"> long-term?</w:t>
      </w:r>
    </w:p>
    <w:p w14:paraId="16E73590" w14:textId="77777777" w:rsidR="006A17DA" w:rsidRPr="00CD1399" w:rsidRDefault="006A17DA" w:rsidP="006A17DA">
      <w:pPr>
        <w:pStyle w:val="ListParagraph"/>
        <w:spacing w:line="276" w:lineRule="auto"/>
        <w:ind w:left="1440"/>
        <w:rPr>
          <w:color w:val="2F5496" w:themeColor="accent1" w:themeShade="BF"/>
          <w:sz w:val="22"/>
          <w:szCs w:val="22"/>
        </w:rPr>
      </w:pPr>
    </w:p>
    <w:p w14:paraId="3EFE9A8C" w14:textId="77777777" w:rsidR="006A17DA" w:rsidRPr="00CD1399" w:rsidRDefault="006A17DA" w:rsidP="006A17DA">
      <w:pPr>
        <w:pStyle w:val="ListParagraph"/>
        <w:numPr>
          <w:ilvl w:val="0"/>
          <w:numId w:val="8"/>
        </w:numPr>
        <w:spacing w:after="160" w:line="276" w:lineRule="auto"/>
        <w:rPr>
          <w:b/>
          <w:bCs/>
          <w:color w:val="2F5496" w:themeColor="accent1" w:themeShade="BF"/>
          <w:sz w:val="22"/>
          <w:szCs w:val="22"/>
        </w:rPr>
      </w:pPr>
      <w:r w:rsidRPr="00CD1399">
        <w:rPr>
          <w:b/>
          <w:bCs/>
          <w:color w:val="2F5496" w:themeColor="accent1" w:themeShade="BF"/>
          <w:sz w:val="22"/>
          <w:szCs w:val="22"/>
        </w:rPr>
        <w:t xml:space="preserve">Is there anything about the sock that you would like to change? </w:t>
      </w:r>
    </w:p>
    <w:p w14:paraId="487BC067" w14:textId="77777777" w:rsidR="006A17DA" w:rsidRPr="00CD1399" w:rsidRDefault="006A17DA" w:rsidP="006A17DA">
      <w:pPr>
        <w:pStyle w:val="ListParagraph"/>
        <w:spacing w:line="276" w:lineRule="auto"/>
        <w:rPr>
          <w:b/>
          <w:bCs/>
          <w:color w:val="2F5496" w:themeColor="accent1" w:themeShade="BF"/>
          <w:sz w:val="22"/>
          <w:szCs w:val="22"/>
        </w:rPr>
      </w:pPr>
    </w:p>
    <w:p w14:paraId="4E911D90" w14:textId="77777777" w:rsidR="006A17DA" w:rsidRPr="00CD1399" w:rsidRDefault="006A17DA" w:rsidP="006A17DA">
      <w:pPr>
        <w:spacing w:line="276" w:lineRule="auto"/>
        <w:rPr>
          <w:b/>
          <w:bCs/>
          <w:sz w:val="22"/>
          <w:szCs w:val="22"/>
          <w:u w:val="single"/>
        </w:rPr>
      </w:pPr>
      <w:r w:rsidRPr="00CD1399">
        <w:rPr>
          <w:b/>
          <w:bCs/>
          <w:sz w:val="22"/>
          <w:szCs w:val="22"/>
          <w:u w:val="single"/>
        </w:rPr>
        <w:t>About the feedback system:</w:t>
      </w:r>
    </w:p>
    <w:p w14:paraId="3027F79A" w14:textId="77777777" w:rsidR="006A17DA" w:rsidRPr="00CD1399" w:rsidRDefault="006A17DA" w:rsidP="006A17DA">
      <w:pPr>
        <w:pStyle w:val="ListParagraph"/>
        <w:numPr>
          <w:ilvl w:val="0"/>
          <w:numId w:val="8"/>
        </w:numPr>
        <w:spacing w:after="160" w:line="276" w:lineRule="auto"/>
        <w:rPr>
          <w:b/>
          <w:bCs/>
          <w:color w:val="2F5496" w:themeColor="accent1" w:themeShade="BF"/>
          <w:sz w:val="22"/>
          <w:szCs w:val="22"/>
        </w:rPr>
      </w:pPr>
      <w:r w:rsidRPr="00CD1399">
        <w:rPr>
          <w:b/>
          <w:bCs/>
          <w:color w:val="2F5496" w:themeColor="accent1" w:themeShade="BF"/>
          <w:sz w:val="22"/>
          <w:szCs w:val="22"/>
        </w:rPr>
        <w:t>Thinking about the feedback system, can you tell me your first impressions?</w:t>
      </w:r>
    </w:p>
    <w:p w14:paraId="0852A411" w14:textId="77777777" w:rsidR="006A17DA" w:rsidRPr="00CD1399" w:rsidRDefault="006A17DA" w:rsidP="006A17DA">
      <w:pPr>
        <w:pStyle w:val="ListParagraph"/>
        <w:spacing w:line="276" w:lineRule="auto"/>
        <w:rPr>
          <w:b/>
          <w:bCs/>
          <w:color w:val="2F5496" w:themeColor="accent1" w:themeShade="BF"/>
          <w:sz w:val="22"/>
          <w:szCs w:val="22"/>
        </w:rPr>
      </w:pPr>
    </w:p>
    <w:p w14:paraId="656CE0D6" w14:textId="77777777" w:rsidR="006A17DA" w:rsidRPr="00CD1399" w:rsidRDefault="006A17DA" w:rsidP="006A17DA">
      <w:pPr>
        <w:pStyle w:val="ListParagraph"/>
        <w:numPr>
          <w:ilvl w:val="0"/>
          <w:numId w:val="8"/>
        </w:numPr>
        <w:spacing w:after="160" w:line="276" w:lineRule="auto"/>
        <w:rPr>
          <w:b/>
          <w:bCs/>
          <w:color w:val="2F5496" w:themeColor="accent1" w:themeShade="BF"/>
          <w:sz w:val="22"/>
          <w:szCs w:val="22"/>
        </w:rPr>
      </w:pPr>
      <w:r w:rsidRPr="00CD1399">
        <w:rPr>
          <w:b/>
          <w:bCs/>
          <w:color w:val="2F5496" w:themeColor="accent1" w:themeShade="BF"/>
          <w:sz w:val="22"/>
          <w:szCs w:val="22"/>
        </w:rPr>
        <w:t>Can you tell me if this feedback system would work for you in your daily life?</w:t>
      </w:r>
    </w:p>
    <w:p w14:paraId="1CFA6895" w14:textId="77777777" w:rsidR="006A17DA" w:rsidRPr="00CD1399" w:rsidRDefault="006A17DA" w:rsidP="006A17DA">
      <w:pPr>
        <w:pStyle w:val="ListParagraph"/>
        <w:spacing w:line="276" w:lineRule="auto"/>
        <w:rPr>
          <w:b/>
          <w:bCs/>
          <w:iCs/>
          <w:color w:val="2F5496" w:themeColor="accent1" w:themeShade="BF"/>
          <w:sz w:val="22"/>
          <w:szCs w:val="22"/>
        </w:rPr>
      </w:pPr>
    </w:p>
    <w:p w14:paraId="4D8AD2C0" w14:textId="77777777" w:rsidR="006A17DA" w:rsidRPr="00CD1399" w:rsidRDefault="006A17DA" w:rsidP="006A17DA">
      <w:pPr>
        <w:pStyle w:val="ListParagraph"/>
        <w:numPr>
          <w:ilvl w:val="0"/>
          <w:numId w:val="8"/>
        </w:numPr>
        <w:spacing w:after="160" w:line="276" w:lineRule="auto"/>
        <w:rPr>
          <w:b/>
          <w:bCs/>
          <w:color w:val="2F5496" w:themeColor="accent1" w:themeShade="BF"/>
          <w:sz w:val="22"/>
          <w:szCs w:val="22"/>
        </w:rPr>
      </w:pPr>
      <w:r w:rsidRPr="00CD1399">
        <w:rPr>
          <w:b/>
          <w:bCs/>
          <w:color w:val="2F5496" w:themeColor="accent1" w:themeShade="BF"/>
          <w:sz w:val="22"/>
          <w:szCs w:val="22"/>
        </w:rPr>
        <w:t>Can you tell me about any features that appeal to you?</w:t>
      </w:r>
    </w:p>
    <w:p w14:paraId="61C3F98C" w14:textId="77777777" w:rsidR="006A17DA" w:rsidRPr="00CD1399" w:rsidRDefault="006A17DA" w:rsidP="006A17DA">
      <w:pPr>
        <w:pStyle w:val="ListParagraph"/>
        <w:numPr>
          <w:ilvl w:val="1"/>
          <w:numId w:val="8"/>
        </w:numPr>
        <w:spacing w:after="160" w:line="276" w:lineRule="auto"/>
        <w:rPr>
          <w:color w:val="2F5496" w:themeColor="accent1" w:themeShade="BF"/>
          <w:sz w:val="22"/>
          <w:szCs w:val="22"/>
        </w:rPr>
      </w:pPr>
      <w:r w:rsidRPr="00CD1399">
        <w:rPr>
          <w:color w:val="2F5496" w:themeColor="accent1" w:themeShade="BF"/>
          <w:sz w:val="22"/>
          <w:szCs w:val="22"/>
        </w:rPr>
        <w:t>What is it about this feature that you like?</w:t>
      </w:r>
    </w:p>
    <w:p w14:paraId="36495BFB" w14:textId="77777777" w:rsidR="006A17DA" w:rsidRPr="00CD1399" w:rsidRDefault="006A17DA" w:rsidP="006A17DA">
      <w:pPr>
        <w:pStyle w:val="ListParagraph"/>
        <w:spacing w:line="276" w:lineRule="auto"/>
        <w:rPr>
          <w:b/>
          <w:bCs/>
          <w:iCs/>
          <w:color w:val="2F5496" w:themeColor="accent1" w:themeShade="BF"/>
          <w:sz w:val="22"/>
          <w:szCs w:val="22"/>
        </w:rPr>
      </w:pPr>
    </w:p>
    <w:p w14:paraId="375A8A25" w14:textId="77777777" w:rsidR="006A17DA" w:rsidRPr="00CD1399" w:rsidRDefault="006A17DA" w:rsidP="006A17DA">
      <w:pPr>
        <w:pStyle w:val="ListParagraph"/>
        <w:numPr>
          <w:ilvl w:val="0"/>
          <w:numId w:val="8"/>
        </w:numPr>
        <w:spacing w:after="160" w:line="276" w:lineRule="auto"/>
        <w:rPr>
          <w:b/>
          <w:bCs/>
          <w:iCs/>
          <w:color w:val="2F5496" w:themeColor="accent1" w:themeShade="BF"/>
          <w:sz w:val="22"/>
          <w:szCs w:val="22"/>
        </w:rPr>
      </w:pPr>
      <w:r w:rsidRPr="00CD1399">
        <w:rPr>
          <w:b/>
          <w:bCs/>
          <w:iCs/>
          <w:color w:val="2F5496" w:themeColor="accent1" w:themeShade="BF"/>
          <w:sz w:val="22"/>
          <w:szCs w:val="22"/>
        </w:rPr>
        <w:t xml:space="preserve">Can you tell me any specific features that might be a concern?  </w:t>
      </w:r>
    </w:p>
    <w:p w14:paraId="27727EBE" w14:textId="77777777" w:rsidR="006A17DA" w:rsidRPr="00CD1399" w:rsidRDefault="006A17DA" w:rsidP="006A17DA">
      <w:pPr>
        <w:pStyle w:val="ListParagraph"/>
        <w:numPr>
          <w:ilvl w:val="1"/>
          <w:numId w:val="8"/>
        </w:numPr>
        <w:spacing w:after="160" w:line="276" w:lineRule="auto"/>
        <w:rPr>
          <w:color w:val="2F5496" w:themeColor="accent1" w:themeShade="BF"/>
          <w:sz w:val="22"/>
          <w:szCs w:val="22"/>
        </w:rPr>
      </w:pPr>
      <w:r w:rsidRPr="00CD1399">
        <w:rPr>
          <w:color w:val="2F5496" w:themeColor="accent1" w:themeShade="BF"/>
          <w:sz w:val="22"/>
          <w:szCs w:val="22"/>
        </w:rPr>
        <w:t>How concerned are you about this feature?</w:t>
      </w:r>
    </w:p>
    <w:p w14:paraId="6E74F592" w14:textId="77777777" w:rsidR="006A17DA" w:rsidRPr="00CD1399" w:rsidRDefault="006A17DA" w:rsidP="006A17DA">
      <w:pPr>
        <w:pStyle w:val="ListParagraph"/>
        <w:numPr>
          <w:ilvl w:val="1"/>
          <w:numId w:val="8"/>
        </w:numPr>
        <w:spacing w:after="160" w:line="276" w:lineRule="auto"/>
        <w:rPr>
          <w:color w:val="2F5496" w:themeColor="accent1" w:themeShade="BF"/>
          <w:sz w:val="22"/>
          <w:szCs w:val="22"/>
        </w:rPr>
      </w:pPr>
      <w:r w:rsidRPr="00CD1399">
        <w:rPr>
          <w:color w:val="2F5496" w:themeColor="accent1" w:themeShade="BF"/>
          <w:sz w:val="22"/>
          <w:szCs w:val="22"/>
        </w:rPr>
        <w:t xml:space="preserve">Would this be a barrier to your using the feedback system at </w:t>
      </w:r>
      <w:proofErr w:type="gramStart"/>
      <w:r w:rsidRPr="00CD1399">
        <w:rPr>
          <w:color w:val="2F5496" w:themeColor="accent1" w:themeShade="BF"/>
          <w:sz w:val="22"/>
          <w:szCs w:val="22"/>
        </w:rPr>
        <w:t>all?/</w:t>
      </w:r>
      <w:proofErr w:type="gramEnd"/>
      <w:r w:rsidRPr="00CD1399">
        <w:rPr>
          <w:color w:val="2F5496" w:themeColor="accent1" w:themeShade="BF"/>
          <w:sz w:val="22"/>
          <w:szCs w:val="22"/>
        </w:rPr>
        <w:t xml:space="preserve"> long-term?</w:t>
      </w:r>
    </w:p>
    <w:p w14:paraId="17FDC4DF" w14:textId="77777777" w:rsidR="006A17DA" w:rsidRPr="00CD1399" w:rsidRDefault="006A17DA" w:rsidP="006A17DA">
      <w:pPr>
        <w:pStyle w:val="ListParagraph"/>
        <w:spacing w:line="276" w:lineRule="auto"/>
        <w:ind w:left="1440"/>
        <w:rPr>
          <w:color w:val="2F5496" w:themeColor="accent1" w:themeShade="BF"/>
          <w:sz w:val="22"/>
          <w:szCs w:val="22"/>
        </w:rPr>
      </w:pPr>
    </w:p>
    <w:p w14:paraId="7D7668F6" w14:textId="77777777" w:rsidR="006A17DA" w:rsidRPr="00CD1399" w:rsidRDefault="006A17DA" w:rsidP="006A17DA">
      <w:pPr>
        <w:pStyle w:val="ListParagraph"/>
        <w:numPr>
          <w:ilvl w:val="0"/>
          <w:numId w:val="8"/>
        </w:numPr>
        <w:spacing w:after="160" w:line="276" w:lineRule="auto"/>
        <w:rPr>
          <w:b/>
          <w:bCs/>
          <w:color w:val="2F5496" w:themeColor="accent1" w:themeShade="BF"/>
          <w:sz w:val="22"/>
          <w:szCs w:val="22"/>
        </w:rPr>
      </w:pPr>
      <w:r w:rsidRPr="00CD1399">
        <w:rPr>
          <w:b/>
          <w:bCs/>
          <w:color w:val="2F5496" w:themeColor="accent1" w:themeShade="BF"/>
          <w:sz w:val="22"/>
          <w:szCs w:val="22"/>
        </w:rPr>
        <w:t xml:space="preserve">Is there anything about the feedback system that you would like to change? </w:t>
      </w:r>
    </w:p>
    <w:p w14:paraId="42A5B049" w14:textId="77777777" w:rsidR="006A17DA" w:rsidRPr="00CD1399" w:rsidRDefault="006A17DA" w:rsidP="006A17DA">
      <w:pPr>
        <w:spacing w:line="276" w:lineRule="auto"/>
        <w:rPr>
          <w:b/>
          <w:bCs/>
          <w:iCs/>
          <w:sz w:val="22"/>
          <w:szCs w:val="22"/>
          <w:u w:val="single"/>
        </w:rPr>
      </w:pPr>
      <w:r w:rsidRPr="00CD1399">
        <w:rPr>
          <w:b/>
          <w:bCs/>
          <w:iCs/>
          <w:sz w:val="22"/>
          <w:szCs w:val="22"/>
          <w:u w:val="single"/>
        </w:rPr>
        <w:t>General prompt examples</w:t>
      </w:r>
    </w:p>
    <w:p w14:paraId="6968B137" w14:textId="77777777" w:rsidR="006A17DA" w:rsidRPr="00CD1399" w:rsidRDefault="006A17DA" w:rsidP="006A17DA">
      <w:pPr>
        <w:pStyle w:val="ListParagraph"/>
        <w:numPr>
          <w:ilvl w:val="0"/>
          <w:numId w:val="9"/>
        </w:numPr>
        <w:spacing w:after="160" w:line="276" w:lineRule="auto"/>
        <w:rPr>
          <w:b/>
          <w:bCs/>
          <w:iCs/>
          <w:color w:val="2F5496" w:themeColor="accent1" w:themeShade="BF"/>
          <w:sz w:val="22"/>
          <w:szCs w:val="22"/>
        </w:rPr>
      </w:pPr>
      <w:r w:rsidRPr="00CD1399">
        <w:rPr>
          <w:b/>
          <w:bCs/>
          <w:iCs/>
          <w:color w:val="2F5496" w:themeColor="accent1" w:themeShade="BF"/>
          <w:sz w:val="22"/>
          <w:szCs w:val="22"/>
        </w:rPr>
        <w:t>How does/did that make you feel?</w:t>
      </w:r>
    </w:p>
    <w:p w14:paraId="70637CDE" w14:textId="77777777" w:rsidR="006A17DA" w:rsidRPr="00CD1399" w:rsidRDefault="006A17DA" w:rsidP="006A17DA">
      <w:pPr>
        <w:pStyle w:val="ListParagraph"/>
        <w:numPr>
          <w:ilvl w:val="0"/>
          <w:numId w:val="9"/>
        </w:numPr>
        <w:spacing w:after="160" w:line="276" w:lineRule="auto"/>
        <w:rPr>
          <w:b/>
          <w:bCs/>
          <w:iCs/>
          <w:color w:val="2F5496" w:themeColor="accent1" w:themeShade="BF"/>
          <w:sz w:val="22"/>
          <w:szCs w:val="22"/>
        </w:rPr>
      </w:pPr>
      <w:r w:rsidRPr="00CD1399">
        <w:rPr>
          <w:b/>
          <w:bCs/>
          <w:iCs/>
          <w:color w:val="2F5496" w:themeColor="accent1" w:themeShade="BF"/>
          <w:sz w:val="22"/>
          <w:szCs w:val="22"/>
        </w:rPr>
        <w:t xml:space="preserve">Can you tell me a little bit more about that? </w:t>
      </w:r>
    </w:p>
    <w:p w14:paraId="33BA5473" w14:textId="77777777" w:rsidR="006A17DA" w:rsidRPr="00CD1399" w:rsidRDefault="006A17DA" w:rsidP="006A17DA">
      <w:pPr>
        <w:pStyle w:val="ListParagraph"/>
        <w:numPr>
          <w:ilvl w:val="0"/>
          <w:numId w:val="9"/>
        </w:numPr>
        <w:spacing w:after="160" w:line="276" w:lineRule="auto"/>
        <w:rPr>
          <w:b/>
          <w:bCs/>
          <w:iCs/>
          <w:color w:val="2F5496" w:themeColor="accent1" w:themeShade="BF"/>
          <w:sz w:val="22"/>
          <w:szCs w:val="22"/>
        </w:rPr>
      </w:pPr>
      <w:r w:rsidRPr="00CD1399">
        <w:rPr>
          <w:b/>
          <w:bCs/>
          <w:iCs/>
          <w:color w:val="2F5496" w:themeColor="accent1" w:themeShade="BF"/>
          <w:sz w:val="22"/>
          <w:szCs w:val="22"/>
        </w:rPr>
        <w:t xml:space="preserve">That’s </w:t>
      </w:r>
      <w:proofErr w:type="gramStart"/>
      <w:r w:rsidRPr="00CD1399">
        <w:rPr>
          <w:b/>
          <w:bCs/>
          <w:iCs/>
          <w:color w:val="2F5496" w:themeColor="accent1" w:themeShade="BF"/>
          <w:sz w:val="22"/>
          <w:szCs w:val="22"/>
        </w:rPr>
        <w:t>really interesting</w:t>
      </w:r>
      <w:proofErr w:type="gramEnd"/>
      <w:r w:rsidRPr="00CD1399">
        <w:rPr>
          <w:b/>
          <w:bCs/>
          <w:iCs/>
          <w:color w:val="2F5496" w:themeColor="accent1" w:themeShade="BF"/>
          <w:sz w:val="22"/>
          <w:szCs w:val="22"/>
        </w:rPr>
        <w:t xml:space="preserve"> – please can you explain a bit more? </w:t>
      </w:r>
    </w:p>
    <w:p w14:paraId="0E4686BD" w14:textId="77777777" w:rsidR="006A17DA" w:rsidRPr="00CD1399" w:rsidRDefault="006A17DA" w:rsidP="006A17DA">
      <w:pPr>
        <w:pStyle w:val="ListParagraph"/>
        <w:numPr>
          <w:ilvl w:val="0"/>
          <w:numId w:val="9"/>
        </w:numPr>
        <w:spacing w:after="160" w:line="276" w:lineRule="auto"/>
        <w:rPr>
          <w:b/>
          <w:bCs/>
          <w:iCs/>
          <w:color w:val="2F5496" w:themeColor="accent1" w:themeShade="BF"/>
          <w:sz w:val="22"/>
          <w:szCs w:val="22"/>
        </w:rPr>
      </w:pPr>
      <w:r w:rsidRPr="00CD1399">
        <w:rPr>
          <w:b/>
          <w:bCs/>
          <w:iCs/>
          <w:color w:val="2F5496" w:themeColor="accent1" w:themeShade="BF"/>
          <w:sz w:val="22"/>
          <w:szCs w:val="22"/>
        </w:rPr>
        <w:t xml:space="preserve">That sounds </w:t>
      </w:r>
      <w:proofErr w:type="gramStart"/>
      <w:r w:rsidRPr="00CD1399">
        <w:rPr>
          <w:b/>
          <w:bCs/>
          <w:iCs/>
          <w:color w:val="2F5496" w:themeColor="accent1" w:themeShade="BF"/>
          <w:sz w:val="22"/>
          <w:szCs w:val="22"/>
        </w:rPr>
        <w:t>really difficult</w:t>
      </w:r>
      <w:proofErr w:type="gramEnd"/>
      <w:r w:rsidRPr="00CD1399">
        <w:rPr>
          <w:b/>
          <w:bCs/>
          <w:iCs/>
          <w:color w:val="2F5496" w:themeColor="accent1" w:themeShade="BF"/>
          <w:sz w:val="22"/>
          <w:szCs w:val="22"/>
        </w:rPr>
        <w:t xml:space="preserve"> – do you feel able to tell me a bit more about that?</w:t>
      </w:r>
    </w:p>
    <w:p w14:paraId="1AC60B34" w14:textId="4C8E3F7C" w:rsidR="00E1401B" w:rsidRPr="003606F2" w:rsidRDefault="00E1401B" w:rsidP="00E1401B">
      <w:pPr>
        <w:pStyle w:val="Heading3"/>
      </w:pPr>
      <w:r w:rsidRPr="003606F2">
        <w:lastRenderedPageBreak/>
        <w:t xml:space="preserve">Appendix </w:t>
      </w:r>
      <w:r w:rsidR="003409FD">
        <w:t>2</w:t>
      </w:r>
      <w:r w:rsidRPr="003606F2">
        <w:t>: Sock design features</w:t>
      </w:r>
    </w:p>
    <w:tbl>
      <w:tblPr>
        <w:tblStyle w:val="TableGrid"/>
        <w:tblpPr w:leftFromText="180" w:rightFromText="180" w:vertAnchor="text" w:horzAnchor="margin" w:tblpY="448"/>
        <w:tblW w:w="10627" w:type="dxa"/>
        <w:tblLook w:val="04A0" w:firstRow="1" w:lastRow="0" w:firstColumn="1" w:lastColumn="0" w:noHBand="0" w:noVBand="1"/>
      </w:tblPr>
      <w:tblGrid>
        <w:gridCol w:w="1413"/>
        <w:gridCol w:w="1417"/>
        <w:gridCol w:w="7797"/>
      </w:tblGrid>
      <w:tr w:rsidR="00E1401B" w:rsidRPr="003606F2" w14:paraId="7972980E" w14:textId="77777777" w:rsidTr="00CD1399">
        <w:tc>
          <w:tcPr>
            <w:tcW w:w="1413" w:type="dxa"/>
          </w:tcPr>
          <w:p w14:paraId="3AA886CF" w14:textId="77777777" w:rsidR="00E1401B" w:rsidRPr="003606F2" w:rsidRDefault="00E1401B" w:rsidP="00CA34FF">
            <w:pPr>
              <w:pStyle w:val="NoSpacing"/>
              <w:ind w:firstLine="0"/>
            </w:pPr>
            <w:r w:rsidRPr="003606F2">
              <w:t>Component</w:t>
            </w:r>
          </w:p>
        </w:tc>
        <w:tc>
          <w:tcPr>
            <w:tcW w:w="1417" w:type="dxa"/>
          </w:tcPr>
          <w:p w14:paraId="6E488086" w14:textId="77777777" w:rsidR="00E1401B" w:rsidRPr="003606F2" w:rsidRDefault="00E1401B" w:rsidP="00CA34FF">
            <w:pPr>
              <w:pStyle w:val="NoSpacing"/>
              <w:ind w:firstLine="0"/>
            </w:pPr>
            <w:r w:rsidRPr="003606F2">
              <w:t>Detail</w:t>
            </w:r>
          </w:p>
        </w:tc>
        <w:tc>
          <w:tcPr>
            <w:tcW w:w="7797" w:type="dxa"/>
          </w:tcPr>
          <w:p w14:paraId="6E777FE6" w14:textId="77777777" w:rsidR="00E1401B" w:rsidRPr="003606F2" w:rsidRDefault="00E1401B" w:rsidP="00CA34FF">
            <w:pPr>
              <w:rPr>
                <w:rFonts w:ascii="Times New Roman" w:hAnsi="Times New Roman"/>
              </w:rPr>
            </w:pPr>
            <w:r w:rsidRPr="003606F2">
              <w:rPr>
                <w:rFonts w:ascii="Times New Roman" w:hAnsi="Times New Roman"/>
              </w:rPr>
              <w:t>Comment</w:t>
            </w:r>
          </w:p>
        </w:tc>
      </w:tr>
      <w:tr w:rsidR="00E1401B" w:rsidRPr="003606F2" w14:paraId="4F5D25E4" w14:textId="77777777" w:rsidTr="00CD1399">
        <w:tc>
          <w:tcPr>
            <w:tcW w:w="1413" w:type="dxa"/>
          </w:tcPr>
          <w:p w14:paraId="3C405AE1" w14:textId="77777777" w:rsidR="00E1401B" w:rsidRPr="003606F2" w:rsidRDefault="00E1401B" w:rsidP="00CA34FF">
            <w:pPr>
              <w:pStyle w:val="NoSpacing"/>
              <w:ind w:firstLine="0"/>
            </w:pPr>
            <w:r w:rsidRPr="003606F2">
              <w:t>Sock</w:t>
            </w:r>
          </w:p>
        </w:tc>
        <w:tc>
          <w:tcPr>
            <w:tcW w:w="1417" w:type="dxa"/>
          </w:tcPr>
          <w:p w14:paraId="0BEB4514" w14:textId="77777777" w:rsidR="00E1401B" w:rsidRPr="003606F2" w:rsidRDefault="00E1401B" w:rsidP="00CA34FF">
            <w:pPr>
              <w:pStyle w:val="NoSpacing"/>
              <w:ind w:firstLine="0"/>
            </w:pPr>
          </w:p>
        </w:tc>
        <w:tc>
          <w:tcPr>
            <w:tcW w:w="7797" w:type="dxa"/>
          </w:tcPr>
          <w:p w14:paraId="5BC5D3D9" w14:textId="77777777" w:rsidR="00E1401B" w:rsidRPr="003606F2" w:rsidRDefault="00E1401B" w:rsidP="00CA34FF">
            <w:pPr>
              <w:rPr>
                <w:rFonts w:ascii="Times New Roman" w:hAnsi="Times New Roman"/>
              </w:rPr>
            </w:pPr>
          </w:p>
        </w:tc>
      </w:tr>
      <w:tr w:rsidR="00E1401B" w:rsidRPr="003606F2" w14:paraId="4950E702" w14:textId="77777777" w:rsidTr="00CD1399">
        <w:tc>
          <w:tcPr>
            <w:tcW w:w="1413" w:type="dxa"/>
          </w:tcPr>
          <w:p w14:paraId="4383718C" w14:textId="77777777" w:rsidR="00E1401B" w:rsidRPr="003606F2" w:rsidRDefault="00E1401B" w:rsidP="00CA34FF">
            <w:pPr>
              <w:pStyle w:val="NoSpacing"/>
              <w:ind w:firstLine="0"/>
            </w:pPr>
          </w:p>
        </w:tc>
        <w:tc>
          <w:tcPr>
            <w:tcW w:w="1417" w:type="dxa"/>
          </w:tcPr>
          <w:p w14:paraId="24A7D9E8" w14:textId="77777777" w:rsidR="00E1401B" w:rsidRPr="003606F2" w:rsidRDefault="00E1401B" w:rsidP="00CA34FF">
            <w:pPr>
              <w:pStyle w:val="NoSpacing"/>
              <w:ind w:firstLine="0"/>
            </w:pPr>
            <w:r w:rsidRPr="003606F2">
              <w:t>Tightness</w:t>
            </w:r>
          </w:p>
          <w:p w14:paraId="565F6F26" w14:textId="77777777" w:rsidR="00E1401B" w:rsidRPr="003606F2" w:rsidRDefault="00E1401B" w:rsidP="00CA34FF">
            <w:pPr>
              <w:pStyle w:val="NoSpacing"/>
              <w:ind w:firstLine="0"/>
            </w:pPr>
          </w:p>
        </w:tc>
        <w:tc>
          <w:tcPr>
            <w:tcW w:w="7797" w:type="dxa"/>
          </w:tcPr>
          <w:p w14:paraId="2637E4CA" w14:textId="77777777" w:rsidR="00E1401B" w:rsidRPr="003606F2" w:rsidRDefault="00E1401B" w:rsidP="00CA34FF">
            <w:pPr>
              <w:rPr>
                <w:rFonts w:ascii="Times New Roman" w:hAnsi="Times New Roman"/>
              </w:rPr>
            </w:pPr>
            <w:r w:rsidRPr="003606F2">
              <w:rPr>
                <w:rFonts w:ascii="Times New Roman" w:hAnsi="Times New Roman"/>
              </w:rPr>
              <w:t>Consider oedema, ease of putting on and off. Should be supportive, but not tight. Wider fit on legs as well as toe area if bandages are being worn</w:t>
            </w:r>
          </w:p>
        </w:tc>
      </w:tr>
      <w:tr w:rsidR="00E1401B" w:rsidRPr="003606F2" w14:paraId="307DAE17" w14:textId="77777777" w:rsidTr="00CD1399">
        <w:tc>
          <w:tcPr>
            <w:tcW w:w="1413" w:type="dxa"/>
          </w:tcPr>
          <w:p w14:paraId="3FBB1876" w14:textId="77777777" w:rsidR="00E1401B" w:rsidRPr="003606F2" w:rsidRDefault="00E1401B" w:rsidP="00CA34FF">
            <w:pPr>
              <w:pStyle w:val="NoSpacing"/>
              <w:ind w:firstLine="0"/>
            </w:pPr>
          </w:p>
        </w:tc>
        <w:tc>
          <w:tcPr>
            <w:tcW w:w="1417" w:type="dxa"/>
          </w:tcPr>
          <w:p w14:paraId="07A62D74" w14:textId="77777777" w:rsidR="00E1401B" w:rsidRPr="003606F2" w:rsidRDefault="00E1401B" w:rsidP="00CA34FF">
            <w:pPr>
              <w:pStyle w:val="NoSpacing"/>
              <w:ind w:firstLine="0"/>
            </w:pPr>
            <w:r w:rsidRPr="003606F2">
              <w:t>Seams</w:t>
            </w:r>
          </w:p>
        </w:tc>
        <w:tc>
          <w:tcPr>
            <w:tcW w:w="7797" w:type="dxa"/>
          </w:tcPr>
          <w:p w14:paraId="0D2A72AA" w14:textId="77777777" w:rsidR="00E1401B" w:rsidRPr="003606F2" w:rsidRDefault="00E1401B" w:rsidP="00CA34FF">
            <w:pPr>
              <w:rPr>
                <w:rFonts w:ascii="Times New Roman" w:hAnsi="Times New Roman"/>
              </w:rPr>
            </w:pPr>
            <w:r w:rsidRPr="003606F2">
              <w:rPr>
                <w:rFonts w:ascii="Times New Roman" w:hAnsi="Times New Roman"/>
              </w:rPr>
              <w:t>Completely seamless especially at the heel and toe, but also careful that the welt stitching is not too sharp especially when stretched.</w:t>
            </w:r>
          </w:p>
        </w:tc>
      </w:tr>
      <w:tr w:rsidR="00E1401B" w:rsidRPr="003606F2" w14:paraId="49D6823A" w14:textId="77777777" w:rsidTr="00CD1399">
        <w:tc>
          <w:tcPr>
            <w:tcW w:w="1413" w:type="dxa"/>
          </w:tcPr>
          <w:p w14:paraId="608C6306" w14:textId="77777777" w:rsidR="00E1401B" w:rsidRPr="003606F2" w:rsidRDefault="00E1401B" w:rsidP="00CA34FF">
            <w:pPr>
              <w:pStyle w:val="NoSpacing"/>
              <w:ind w:firstLine="0"/>
            </w:pPr>
          </w:p>
        </w:tc>
        <w:tc>
          <w:tcPr>
            <w:tcW w:w="1417" w:type="dxa"/>
          </w:tcPr>
          <w:p w14:paraId="04BFBFA4" w14:textId="77777777" w:rsidR="00E1401B" w:rsidRPr="003606F2" w:rsidRDefault="00E1401B" w:rsidP="00CA34FF">
            <w:pPr>
              <w:pStyle w:val="NoSpacing"/>
              <w:ind w:firstLine="0"/>
            </w:pPr>
            <w:r w:rsidRPr="003606F2">
              <w:t>Welt</w:t>
            </w:r>
          </w:p>
        </w:tc>
        <w:tc>
          <w:tcPr>
            <w:tcW w:w="7797" w:type="dxa"/>
          </w:tcPr>
          <w:p w14:paraId="4B279D9E" w14:textId="77777777" w:rsidR="00E1401B" w:rsidRPr="003606F2" w:rsidRDefault="00E1401B" w:rsidP="00CA34FF">
            <w:pPr>
              <w:rPr>
                <w:rFonts w:ascii="Times New Roman" w:hAnsi="Times New Roman"/>
              </w:rPr>
            </w:pPr>
            <w:r w:rsidRPr="003606F2">
              <w:rPr>
                <w:rFonts w:ascii="Times New Roman" w:hAnsi="Times New Roman"/>
              </w:rPr>
              <w:t>Important area for tightness consideration – wider welt area less likely to impede circulation</w:t>
            </w:r>
          </w:p>
        </w:tc>
      </w:tr>
      <w:tr w:rsidR="00E1401B" w:rsidRPr="003606F2" w14:paraId="432B4992" w14:textId="77777777" w:rsidTr="00CD1399">
        <w:tc>
          <w:tcPr>
            <w:tcW w:w="1413" w:type="dxa"/>
          </w:tcPr>
          <w:p w14:paraId="454EBE04" w14:textId="77777777" w:rsidR="00E1401B" w:rsidRPr="003606F2" w:rsidRDefault="00E1401B" w:rsidP="00CA34FF">
            <w:pPr>
              <w:pStyle w:val="NoSpacing"/>
              <w:ind w:firstLine="0"/>
            </w:pPr>
          </w:p>
        </w:tc>
        <w:tc>
          <w:tcPr>
            <w:tcW w:w="1417" w:type="dxa"/>
          </w:tcPr>
          <w:p w14:paraId="78DC7C36" w14:textId="77777777" w:rsidR="00E1401B" w:rsidRPr="003606F2" w:rsidRDefault="00E1401B" w:rsidP="00CA34FF">
            <w:pPr>
              <w:pStyle w:val="NoSpacing"/>
              <w:ind w:firstLine="0"/>
            </w:pPr>
            <w:r w:rsidRPr="003606F2">
              <w:t>Toes</w:t>
            </w:r>
          </w:p>
        </w:tc>
        <w:tc>
          <w:tcPr>
            <w:tcW w:w="7797" w:type="dxa"/>
          </w:tcPr>
          <w:p w14:paraId="3D961EE0" w14:textId="08265BDB" w:rsidR="00E1401B" w:rsidRPr="003606F2" w:rsidRDefault="00E1401B" w:rsidP="00CA34FF">
            <w:pPr>
              <w:rPr>
                <w:rFonts w:ascii="Times New Roman" w:hAnsi="Times New Roman"/>
              </w:rPr>
            </w:pPr>
            <w:r w:rsidRPr="003606F2">
              <w:rPr>
                <w:rFonts w:ascii="Times New Roman" w:hAnsi="Times New Roman"/>
              </w:rPr>
              <w:t xml:space="preserve">Covered or padded toes are good for protection and warmth, but toeless option is good for people with burning sensation, or nail issues. Also concerns about discomfort in the toes </w:t>
            </w:r>
            <w:proofErr w:type="gramStart"/>
            <w:r w:rsidRPr="003606F2">
              <w:rPr>
                <w:rFonts w:ascii="Times New Roman" w:hAnsi="Times New Roman"/>
              </w:rPr>
              <w:t xml:space="preserve">and </w:t>
            </w:r>
            <w:r w:rsidR="003111BA" w:rsidRPr="003606F2">
              <w:rPr>
                <w:rFonts w:ascii="Times New Roman" w:hAnsi="Times New Roman"/>
              </w:rPr>
              <w:t xml:space="preserve"> </w:t>
            </w:r>
            <w:r w:rsidRPr="003606F2">
              <w:rPr>
                <w:rFonts w:ascii="Times New Roman" w:hAnsi="Times New Roman"/>
              </w:rPr>
              <w:t>needing</w:t>
            </w:r>
            <w:proofErr w:type="gramEnd"/>
            <w:r w:rsidRPr="003606F2">
              <w:rPr>
                <w:rFonts w:ascii="Times New Roman" w:hAnsi="Times New Roman"/>
              </w:rPr>
              <w:t xml:space="preserve"> to feel “free” rather than rubbing together</w:t>
            </w:r>
          </w:p>
        </w:tc>
      </w:tr>
      <w:tr w:rsidR="00E1401B" w:rsidRPr="003606F2" w14:paraId="2AABCDD6" w14:textId="77777777" w:rsidTr="00CD1399">
        <w:tc>
          <w:tcPr>
            <w:tcW w:w="1413" w:type="dxa"/>
          </w:tcPr>
          <w:p w14:paraId="6EB249D7" w14:textId="77777777" w:rsidR="00E1401B" w:rsidRPr="003606F2" w:rsidRDefault="00E1401B" w:rsidP="00CA34FF">
            <w:pPr>
              <w:pStyle w:val="NoSpacing"/>
              <w:ind w:firstLine="0"/>
            </w:pPr>
          </w:p>
        </w:tc>
        <w:tc>
          <w:tcPr>
            <w:tcW w:w="1417" w:type="dxa"/>
          </w:tcPr>
          <w:p w14:paraId="48C7BB36" w14:textId="77777777" w:rsidR="00E1401B" w:rsidRPr="003606F2" w:rsidRDefault="00E1401B" w:rsidP="00CA34FF">
            <w:pPr>
              <w:pStyle w:val="NoSpacing"/>
              <w:ind w:firstLine="0"/>
            </w:pPr>
            <w:r w:rsidRPr="003606F2">
              <w:t>Fabric</w:t>
            </w:r>
          </w:p>
        </w:tc>
        <w:tc>
          <w:tcPr>
            <w:tcW w:w="7797" w:type="dxa"/>
          </w:tcPr>
          <w:p w14:paraId="3165D511" w14:textId="77777777" w:rsidR="00E1401B" w:rsidRPr="003606F2" w:rsidRDefault="00E1401B" w:rsidP="00CA34FF">
            <w:pPr>
              <w:rPr>
                <w:rFonts w:ascii="Times New Roman" w:hAnsi="Times New Roman"/>
              </w:rPr>
            </w:pPr>
            <w:r w:rsidRPr="003606F2">
              <w:rPr>
                <w:rFonts w:ascii="Times New Roman" w:hAnsi="Times New Roman"/>
              </w:rPr>
              <w:t xml:space="preserve">Breathable/absorbing excessive moisture is an infection risk, anti-odour </w:t>
            </w:r>
          </w:p>
        </w:tc>
      </w:tr>
      <w:tr w:rsidR="00E1401B" w:rsidRPr="003606F2" w14:paraId="3150F39E" w14:textId="77777777" w:rsidTr="00CD1399">
        <w:tc>
          <w:tcPr>
            <w:tcW w:w="1413" w:type="dxa"/>
          </w:tcPr>
          <w:p w14:paraId="1C044A5C" w14:textId="77777777" w:rsidR="00E1401B" w:rsidRPr="003606F2" w:rsidRDefault="00E1401B" w:rsidP="00CA34FF">
            <w:pPr>
              <w:pStyle w:val="NoSpacing"/>
              <w:ind w:firstLine="0"/>
            </w:pPr>
          </w:p>
        </w:tc>
        <w:tc>
          <w:tcPr>
            <w:tcW w:w="1417" w:type="dxa"/>
          </w:tcPr>
          <w:p w14:paraId="6BA56710" w14:textId="77777777" w:rsidR="00E1401B" w:rsidRPr="003606F2" w:rsidRDefault="00E1401B" w:rsidP="00CA34FF">
            <w:pPr>
              <w:pStyle w:val="NoSpacing"/>
              <w:ind w:firstLine="0"/>
            </w:pPr>
            <w:r w:rsidRPr="003606F2">
              <w:t>Additional</w:t>
            </w:r>
          </w:p>
        </w:tc>
        <w:tc>
          <w:tcPr>
            <w:tcW w:w="7797" w:type="dxa"/>
          </w:tcPr>
          <w:p w14:paraId="436FC121" w14:textId="77777777" w:rsidR="00E1401B" w:rsidRPr="003606F2" w:rsidRDefault="00E1401B" w:rsidP="00CA34FF">
            <w:pPr>
              <w:rPr>
                <w:rFonts w:ascii="Times New Roman" w:hAnsi="Times New Roman"/>
              </w:rPr>
            </w:pPr>
            <w:r w:rsidRPr="003606F2">
              <w:rPr>
                <w:rFonts w:ascii="Times New Roman" w:hAnsi="Times New Roman"/>
              </w:rPr>
              <w:t>Right and left labels, grip pads – to reduce sliding</w:t>
            </w:r>
          </w:p>
        </w:tc>
      </w:tr>
      <w:tr w:rsidR="00E1401B" w:rsidRPr="003606F2" w14:paraId="1008D4EA" w14:textId="77777777" w:rsidTr="00CD1399">
        <w:tc>
          <w:tcPr>
            <w:tcW w:w="1413" w:type="dxa"/>
          </w:tcPr>
          <w:p w14:paraId="099ECC11" w14:textId="77777777" w:rsidR="00E1401B" w:rsidRPr="003606F2" w:rsidRDefault="00E1401B" w:rsidP="00CA34FF">
            <w:pPr>
              <w:pStyle w:val="NoSpacing"/>
              <w:ind w:firstLine="0"/>
            </w:pPr>
            <w:r w:rsidRPr="003606F2">
              <w:t>Sensors</w:t>
            </w:r>
          </w:p>
        </w:tc>
        <w:tc>
          <w:tcPr>
            <w:tcW w:w="1417" w:type="dxa"/>
          </w:tcPr>
          <w:p w14:paraId="2C076F96" w14:textId="77777777" w:rsidR="00E1401B" w:rsidRPr="003606F2" w:rsidRDefault="00E1401B" w:rsidP="00CA34FF">
            <w:pPr>
              <w:pStyle w:val="NoSpacing"/>
              <w:ind w:firstLine="0"/>
            </w:pPr>
          </w:p>
        </w:tc>
        <w:tc>
          <w:tcPr>
            <w:tcW w:w="7797" w:type="dxa"/>
          </w:tcPr>
          <w:p w14:paraId="345084F1" w14:textId="77777777" w:rsidR="00E1401B" w:rsidRPr="003606F2" w:rsidRDefault="00E1401B" w:rsidP="00CA34FF">
            <w:pPr>
              <w:rPr>
                <w:rFonts w:ascii="Times New Roman" w:hAnsi="Times New Roman"/>
              </w:rPr>
            </w:pPr>
          </w:p>
        </w:tc>
      </w:tr>
      <w:tr w:rsidR="00E1401B" w:rsidRPr="003606F2" w14:paraId="085554A5" w14:textId="77777777" w:rsidTr="00CD1399">
        <w:tc>
          <w:tcPr>
            <w:tcW w:w="1413" w:type="dxa"/>
          </w:tcPr>
          <w:p w14:paraId="3DDCD3CC" w14:textId="77777777" w:rsidR="00E1401B" w:rsidRPr="003606F2" w:rsidRDefault="00E1401B" w:rsidP="00CA34FF">
            <w:pPr>
              <w:pStyle w:val="NoSpacing"/>
              <w:ind w:firstLine="0"/>
            </w:pPr>
          </w:p>
        </w:tc>
        <w:tc>
          <w:tcPr>
            <w:tcW w:w="1417" w:type="dxa"/>
          </w:tcPr>
          <w:p w14:paraId="5BB61B30" w14:textId="77777777" w:rsidR="00E1401B" w:rsidRPr="003606F2" w:rsidRDefault="00E1401B" w:rsidP="00CA34FF">
            <w:pPr>
              <w:pStyle w:val="NoSpacing"/>
              <w:ind w:firstLine="0"/>
            </w:pPr>
            <w:r w:rsidRPr="003606F2">
              <w:t>Location</w:t>
            </w:r>
          </w:p>
        </w:tc>
        <w:tc>
          <w:tcPr>
            <w:tcW w:w="7797" w:type="dxa"/>
          </w:tcPr>
          <w:p w14:paraId="743DF7B8" w14:textId="77777777" w:rsidR="00E1401B" w:rsidRPr="003606F2" w:rsidRDefault="00E1401B" w:rsidP="00CA34FF">
            <w:pPr>
              <w:rPr>
                <w:rFonts w:ascii="Times New Roman" w:hAnsi="Times New Roman"/>
              </w:rPr>
            </w:pPr>
            <w:r w:rsidRPr="003606F2">
              <w:rPr>
                <w:rFonts w:ascii="Times New Roman" w:hAnsi="Times New Roman"/>
              </w:rPr>
              <w:t>Ball of foot, heel, met heads, side of big toe</w:t>
            </w:r>
          </w:p>
        </w:tc>
      </w:tr>
      <w:tr w:rsidR="00E1401B" w:rsidRPr="003606F2" w14:paraId="7276332B" w14:textId="77777777" w:rsidTr="00CD1399">
        <w:tc>
          <w:tcPr>
            <w:tcW w:w="1413" w:type="dxa"/>
          </w:tcPr>
          <w:p w14:paraId="4C9CE8BA" w14:textId="77777777" w:rsidR="00E1401B" w:rsidRPr="003606F2" w:rsidRDefault="00E1401B" w:rsidP="00CA34FF">
            <w:pPr>
              <w:pStyle w:val="NoSpacing"/>
              <w:ind w:firstLine="0"/>
            </w:pPr>
          </w:p>
        </w:tc>
        <w:tc>
          <w:tcPr>
            <w:tcW w:w="1417" w:type="dxa"/>
          </w:tcPr>
          <w:p w14:paraId="3A98F68C" w14:textId="77777777" w:rsidR="00E1401B" w:rsidRPr="003606F2" w:rsidRDefault="00E1401B" w:rsidP="00CA34FF">
            <w:pPr>
              <w:pStyle w:val="NoSpacing"/>
              <w:ind w:firstLine="0"/>
            </w:pPr>
            <w:r w:rsidRPr="003606F2">
              <w:t>Practical</w:t>
            </w:r>
          </w:p>
        </w:tc>
        <w:tc>
          <w:tcPr>
            <w:tcW w:w="7797" w:type="dxa"/>
          </w:tcPr>
          <w:p w14:paraId="19371D92" w14:textId="77777777" w:rsidR="00E1401B" w:rsidRPr="003606F2" w:rsidRDefault="00E1401B" w:rsidP="00CA34FF">
            <w:pPr>
              <w:rPr>
                <w:rFonts w:ascii="Times New Roman" w:hAnsi="Times New Roman"/>
              </w:rPr>
            </w:pPr>
            <w:r w:rsidRPr="003606F2">
              <w:rPr>
                <w:rFonts w:ascii="Times New Roman" w:hAnsi="Times New Roman"/>
              </w:rPr>
              <w:t>Washable, durable</w:t>
            </w:r>
          </w:p>
        </w:tc>
      </w:tr>
      <w:tr w:rsidR="00E1401B" w:rsidRPr="003606F2" w14:paraId="54FC0EFE" w14:textId="77777777" w:rsidTr="00CD1399">
        <w:tc>
          <w:tcPr>
            <w:tcW w:w="1413" w:type="dxa"/>
          </w:tcPr>
          <w:p w14:paraId="3B95DD40" w14:textId="77777777" w:rsidR="00E1401B" w:rsidRPr="003606F2" w:rsidRDefault="00E1401B" w:rsidP="00CA34FF">
            <w:pPr>
              <w:pStyle w:val="NoSpacing"/>
              <w:ind w:firstLine="0"/>
            </w:pPr>
            <w:r w:rsidRPr="003606F2">
              <w:t>Terminal</w:t>
            </w:r>
          </w:p>
        </w:tc>
        <w:tc>
          <w:tcPr>
            <w:tcW w:w="1417" w:type="dxa"/>
          </w:tcPr>
          <w:p w14:paraId="7F55B7FD" w14:textId="77777777" w:rsidR="00E1401B" w:rsidRPr="003606F2" w:rsidRDefault="00E1401B" w:rsidP="00CA34FF">
            <w:pPr>
              <w:pStyle w:val="NoSpacing"/>
              <w:ind w:firstLine="0"/>
            </w:pPr>
          </w:p>
        </w:tc>
        <w:tc>
          <w:tcPr>
            <w:tcW w:w="7797" w:type="dxa"/>
          </w:tcPr>
          <w:p w14:paraId="168059A7" w14:textId="77777777" w:rsidR="00E1401B" w:rsidRPr="003606F2" w:rsidRDefault="00E1401B" w:rsidP="00CA34FF">
            <w:pPr>
              <w:rPr>
                <w:rFonts w:ascii="Times New Roman" w:hAnsi="Times New Roman"/>
              </w:rPr>
            </w:pPr>
          </w:p>
        </w:tc>
      </w:tr>
      <w:tr w:rsidR="00E1401B" w:rsidRPr="003606F2" w14:paraId="4E12E02B" w14:textId="77777777" w:rsidTr="00CD1399">
        <w:tc>
          <w:tcPr>
            <w:tcW w:w="1413" w:type="dxa"/>
          </w:tcPr>
          <w:p w14:paraId="64D8105F" w14:textId="77777777" w:rsidR="00E1401B" w:rsidRPr="003606F2" w:rsidRDefault="00E1401B" w:rsidP="00CA34FF">
            <w:pPr>
              <w:pStyle w:val="NoSpacing"/>
              <w:ind w:firstLine="0"/>
            </w:pPr>
          </w:p>
        </w:tc>
        <w:tc>
          <w:tcPr>
            <w:tcW w:w="1417" w:type="dxa"/>
          </w:tcPr>
          <w:p w14:paraId="4FF8EE25" w14:textId="77777777" w:rsidR="00E1401B" w:rsidRPr="003606F2" w:rsidRDefault="00E1401B" w:rsidP="00CA34FF">
            <w:pPr>
              <w:pStyle w:val="NoSpacing"/>
              <w:ind w:firstLine="0"/>
            </w:pPr>
            <w:r w:rsidRPr="003606F2">
              <w:t>Concerns</w:t>
            </w:r>
          </w:p>
        </w:tc>
        <w:tc>
          <w:tcPr>
            <w:tcW w:w="7797" w:type="dxa"/>
          </w:tcPr>
          <w:p w14:paraId="1BD4CEEB" w14:textId="77777777" w:rsidR="00E1401B" w:rsidRPr="003606F2" w:rsidRDefault="00E1401B" w:rsidP="00CA34FF">
            <w:pPr>
              <w:rPr>
                <w:rFonts w:ascii="Times New Roman" w:hAnsi="Times New Roman"/>
              </w:rPr>
            </w:pPr>
            <w:r w:rsidRPr="003606F2">
              <w:rPr>
                <w:rFonts w:ascii="Times New Roman" w:hAnsi="Times New Roman"/>
              </w:rPr>
              <w:t>Ease of removal and reattachment, charging</w:t>
            </w:r>
          </w:p>
        </w:tc>
      </w:tr>
      <w:tr w:rsidR="00E1401B" w:rsidRPr="003606F2" w14:paraId="1B7AB71A" w14:textId="77777777" w:rsidTr="00CD1399">
        <w:tc>
          <w:tcPr>
            <w:tcW w:w="1413" w:type="dxa"/>
          </w:tcPr>
          <w:p w14:paraId="452EA072" w14:textId="77777777" w:rsidR="00E1401B" w:rsidRPr="003606F2" w:rsidRDefault="00E1401B" w:rsidP="00CA34FF">
            <w:pPr>
              <w:pStyle w:val="NoSpacing"/>
              <w:ind w:firstLine="0"/>
            </w:pPr>
            <w:r w:rsidRPr="003606F2">
              <w:t>Feedback</w:t>
            </w:r>
          </w:p>
        </w:tc>
        <w:tc>
          <w:tcPr>
            <w:tcW w:w="1417" w:type="dxa"/>
          </w:tcPr>
          <w:p w14:paraId="28CE128D" w14:textId="77777777" w:rsidR="00E1401B" w:rsidRPr="003606F2" w:rsidRDefault="00E1401B" w:rsidP="00CA34FF">
            <w:pPr>
              <w:pStyle w:val="NoSpacing"/>
              <w:ind w:firstLine="0"/>
            </w:pPr>
          </w:p>
        </w:tc>
        <w:tc>
          <w:tcPr>
            <w:tcW w:w="7797" w:type="dxa"/>
          </w:tcPr>
          <w:p w14:paraId="04AA7C99" w14:textId="77777777" w:rsidR="00E1401B" w:rsidRPr="003606F2" w:rsidRDefault="00E1401B" w:rsidP="00CA34FF">
            <w:pPr>
              <w:rPr>
                <w:rFonts w:ascii="Times New Roman" w:hAnsi="Times New Roman"/>
              </w:rPr>
            </w:pPr>
          </w:p>
        </w:tc>
      </w:tr>
      <w:tr w:rsidR="00E1401B" w:rsidRPr="003606F2" w14:paraId="740D8BC4" w14:textId="77777777" w:rsidTr="00CD1399">
        <w:tc>
          <w:tcPr>
            <w:tcW w:w="1413" w:type="dxa"/>
          </w:tcPr>
          <w:p w14:paraId="4DCF18CA" w14:textId="77777777" w:rsidR="00E1401B" w:rsidRPr="003606F2" w:rsidRDefault="00E1401B" w:rsidP="00CA34FF">
            <w:pPr>
              <w:pStyle w:val="NoSpacing"/>
              <w:ind w:firstLine="0"/>
            </w:pPr>
          </w:p>
        </w:tc>
        <w:tc>
          <w:tcPr>
            <w:tcW w:w="1417" w:type="dxa"/>
          </w:tcPr>
          <w:p w14:paraId="1CF6EE01" w14:textId="77777777" w:rsidR="00E1401B" w:rsidRPr="003606F2" w:rsidRDefault="00E1401B" w:rsidP="00CA34FF">
            <w:pPr>
              <w:pStyle w:val="NoSpacing"/>
              <w:ind w:firstLine="0"/>
            </w:pPr>
            <w:r w:rsidRPr="003606F2">
              <w:t>Key elements</w:t>
            </w:r>
          </w:p>
        </w:tc>
        <w:tc>
          <w:tcPr>
            <w:tcW w:w="7797" w:type="dxa"/>
          </w:tcPr>
          <w:p w14:paraId="48155010" w14:textId="77777777" w:rsidR="00E1401B" w:rsidRPr="003606F2" w:rsidRDefault="00E1401B" w:rsidP="00CA34FF">
            <w:pPr>
              <w:rPr>
                <w:rFonts w:ascii="Times New Roman" w:hAnsi="Times New Roman"/>
              </w:rPr>
            </w:pPr>
            <w:r w:rsidRPr="003606F2">
              <w:rPr>
                <w:rFonts w:ascii="Times New Roman" w:hAnsi="Times New Roman"/>
              </w:rPr>
              <w:t xml:space="preserve">Haptic feedback or app were </w:t>
            </w:r>
            <w:proofErr w:type="gramStart"/>
            <w:r w:rsidRPr="003606F2">
              <w:rPr>
                <w:rFonts w:ascii="Times New Roman" w:hAnsi="Times New Roman"/>
              </w:rPr>
              <w:t>acceptable;</w:t>
            </w:r>
            <w:proofErr w:type="gramEnd"/>
          </w:p>
          <w:p w14:paraId="74AD5C63" w14:textId="77777777" w:rsidR="00E1401B" w:rsidRPr="003606F2" w:rsidRDefault="00E1401B" w:rsidP="00CA34FF">
            <w:pPr>
              <w:rPr>
                <w:rFonts w:ascii="Times New Roman" w:hAnsi="Times New Roman"/>
              </w:rPr>
            </w:pPr>
            <w:r w:rsidRPr="003606F2">
              <w:rPr>
                <w:rFonts w:ascii="Times New Roman" w:hAnsi="Times New Roman"/>
              </w:rPr>
              <w:t xml:space="preserve">Indication of specific area of rubbing was </w:t>
            </w:r>
            <w:proofErr w:type="gramStart"/>
            <w:r w:rsidRPr="003606F2">
              <w:rPr>
                <w:rFonts w:ascii="Times New Roman" w:hAnsi="Times New Roman"/>
              </w:rPr>
              <w:t>preferable;</w:t>
            </w:r>
            <w:proofErr w:type="gramEnd"/>
          </w:p>
          <w:p w14:paraId="39BE355B" w14:textId="77777777" w:rsidR="00E1401B" w:rsidRPr="003606F2" w:rsidRDefault="00E1401B" w:rsidP="00CA34FF">
            <w:pPr>
              <w:rPr>
                <w:rFonts w:ascii="Times New Roman" w:hAnsi="Times New Roman"/>
              </w:rPr>
            </w:pPr>
            <w:r w:rsidRPr="003606F2">
              <w:rPr>
                <w:rFonts w:ascii="Times New Roman" w:hAnsi="Times New Roman"/>
              </w:rPr>
              <w:t>Prompts to accompany the alert to facilitate decision making (what to do, when, how urgently</w:t>
            </w:r>
            <w:proofErr w:type="gramStart"/>
            <w:r w:rsidRPr="003606F2">
              <w:rPr>
                <w:rFonts w:ascii="Times New Roman" w:hAnsi="Times New Roman"/>
              </w:rPr>
              <w:t>);</w:t>
            </w:r>
            <w:proofErr w:type="gramEnd"/>
          </w:p>
          <w:p w14:paraId="5111B368" w14:textId="77777777" w:rsidR="00E1401B" w:rsidRPr="003606F2" w:rsidRDefault="00E1401B" w:rsidP="00CA34FF">
            <w:pPr>
              <w:rPr>
                <w:rFonts w:ascii="Times New Roman" w:hAnsi="Times New Roman"/>
              </w:rPr>
            </w:pPr>
            <w:r w:rsidRPr="003606F2">
              <w:rPr>
                <w:rFonts w:ascii="Times New Roman" w:hAnsi="Times New Roman"/>
              </w:rPr>
              <w:t>Simple clear instructions (multi-language, pictures best</w:t>
            </w:r>
            <w:proofErr w:type="gramStart"/>
            <w:r w:rsidRPr="003606F2">
              <w:rPr>
                <w:rFonts w:ascii="Times New Roman" w:hAnsi="Times New Roman"/>
              </w:rPr>
              <w:t>);</w:t>
            </w:r>
            <w:proofErr w:type="gramEnd"/>
          </w:p>
          <w:p w14:paraId="2F1C8455" w14:textId="58517290" w:rsidR="00E1401B" w:rsidRPr="003606F2" w:rsidRDefault="00E1401B" w:rsidP="00CA34FF">
            <w:pPr>
              <w:rPr>
                <w:rFonts w:ascii="Times New Roman" w:hAnsi="Times New Roman"/>
              </w:rPr>
            </w:pPr>
            <w:r w:rsidRPr="003606F2">
              <w:rPr>
                <w:rFonts w:ascii="Times New Roman" w:hAnsi="Times New Roman"/>
              </w:rPr>
              <w:t xml:space="preserve">Advice about regular self-care, foot emergency, footwear fitting, when to </w:t>
            </w:r>
            <w:proofErr w:type="gramStart"/>
            <w:r w:rsidR="008021D7">
              <w:rPr>
                <w:rFonts w:ascii="Times New Roman" w:hAnsi="Times New Roman"/>
              </w:rPr>
              <w:t>seek</w:t>
            </w:r>
            <w:r w:rsidR="008021D7" w:rsidRPr="003606F2">
              <w:rPr>
                <w:rFonts w:ascii="Times New Roman" w:hAnsi="Times New Roman"/>
              </w:rPr>
              <w:t xml:space="preserve"> </w:t>
            </w:r>
            <w:r w:rsidR="008021D7">
              <w:rPr>
                <w:rFonts w:ascii="Times New Roman" w:hAnsi="Times New Roman"/>
              </w:rPr>
              <w:t xml:space="preserve"> medical</w:t>
            </w:r>
            <w:proofErr w:type="gramEnd"/>
            <w:r w:rsidR="008021D7">
              <w:rPr>
                <w:rFonts w:ascii="Times New Roman" w:hAnsi="Times New Roman"/>
              </w:rPr>
              <w:t xml:space="preserve"> attention</w:t>
            </w:r>
          </w:p>
        </w:tc>
      </w:tr>
    </w:tbl>
    <w:p w14:paraId="46B7C4B4" w14:textId="77777777" w:rsidR="00E1401B" w:rsidRPr="003606F2" w:rsidRDefault="00E1401B" w:rsidP="00E1401B">
      <w:pPr>
        <w:rPr>
          <w:rFonts w:ascii="Times New Roman" w:hAnsi="Times New Roman"/>
          <w:b/>
          <w:bCs/>
        </w:rPr>
      </w:pPr>
    </w:p>
    <w:p w14:paraId="3A0781D7" w14:textId="77777777" w:rsidR="004D3533" w:rsidRDefault="004D3533" w:rsidP="00801979">
      <w:pPr>
        <w:jc w:val="both"/>
        <w:rPr>
          <w:iCs/>
        </w:rPr>
      </w:pPr>
    </w:p>
    <w:p w14:paraId="40BD4412" w14:textId="718C9A47" w:rsidR="00801979" w:rsidRDefault="00801979" w:rsidP="00801979">
      <w:pPr>
        <w:jc w:val="both"/>
        <w:rPr>
          <w:iCs/>
        </w:rPr>
      </w:pPr>
      <w:r w:rsidRPr="005339BD">
        <w:rPr>
          <w:iCs/>
        </w:rPr>
        <w:t xml:space="preserve">Four different sock samples were produced </w:t>
      </w:r>
      <w:r>
        <w:rPr>
          <w:iCs/>
        </w:rPr>
        <w:t xml:space="preserve">at Manchester Fashion Institute, Manchester Metropolitan University </w:t>
      </w:r>
      <w:r w:rsidRPr="005339BD">
        <w:rPr>
          <w:iCs/>
        </w:rPr>
        <w:t>using a Santoni sock knitting machine after carefully reviewing a wide range of commercially available diabetic socks. The design of the sock was also based on</w:t>
      </w:r>
      <w:r>
        <w:rPr>
          <w:iCs/>
        </w:rPr>
        <w:t xml:space="preserve"> the</w:t>
      </w:r>
      <w:r w:rsidRPr="005339BD">
        <w:rPr>
          <w:iCs/>
        </w:rPr>
        <w:t xml:space="preserve"> discussion</w:t>
      </w:r>
      <w:r>
        <w:rPr>
          <w:iCs/>
        </w:rPr>
        <w:t>s and initial feedback</w:t>
      </w:r>
      <w:r w:rsidRPr="005339BD">
        <w:rPr>
          <w:iCs/>
        </w:rPr>
        <w:t xml:space="preserve"> </w:t>
      </w:r>
      <w:r>
        <w:rPr>
          <w:iCs/>
        </w:rPr>
        <w:t>from</w:t>
      </w:r>
      <w:r w:rsidRPr="005339BD">
        <w:rPr>
          <w:iCs/>
        </w:rPr>
        <w:t xml:space="preserve"> the patient groups.</w:t>
      </w:r>
      <w:r>
        <w:rPr>
          <w:iCs/>
        </w:rPr>
        <w:t xml:space="preserve"> During the design stage, various factors, such as the thickness of the socks, ease of wear, ability to stretch easily, and seamless toe, were considered. Socks were composed of recycled Nylon, combed cotton, </w:t>
      </w:r>
      <w:proofErr w:type="spellStart"/>
      <w:r>
        <w:rPr>
          <w:iCs/>
        </w:rPr>
        <w:t>lycra</w:t>
      </w:r>
      <w:proofErr w:type="spellEnd"/>
      <w:r>
        <w:rPr>
          <w:iCs/>
        </w:rPr>
        <w:t xml:space="preserve"> and elastic. </w:t>
      </w:r>
      <w:r w:rsidRPr="00A47E00">
        <w:rPr>
          <w:iCs/>
        </w:rPr>
        <w:t xml:space="preserve">All the socks have a double welt at the top of the sock and </w:t>
      </w:r>
      <w:r>
        <w:rPr>
          <w:iCs/>
        </w:rPr>
        <w:t xml:space="preserve">a </w:t>
      </w:r>
      <w:r w:rsidRPr="00A47E00">
        <w:rPr>
          <w:iCs/>
        </w:rPr>
        <w:t xml:space="preserve">seamless toe design that offers comfort in the toe region. Except </w:t>
      </w:r>
      <w:r>
        <w:rPr>
          <w:iCs/>
        </w:rPr>
        <w:t xml:space="preserve">for </w:t>
      </w:r>
      <w:r w:rsidRPr="00A47E00">
        <w:rPr>
          <w:iCs/>
        </w:rPr>
        <w:t xml:space="preserve">design </w:t>
      </w:r>
      <w:r>
        <w:rPr>
          <w:iCs/>
        </w:rPr>
        <w:t xml:space="preserve">number </w:t>
      </w:r>
      <w:r w:rsidRPr="00A47E00">
        <w:rPr>
          <w:iCs/>
        </w:rPr>
        <w:t>3, all the remaining sock</w:t>
      </w:r>
      <w:r>
        <w:rPr>
          <w:iCs/>
        </w:rPr>
        <w:t>s have terry heel and toe, which provide</w:t>
      </w:r>
      <w:r w:rsidRPr="00A47E00">
        <w:rPr>
          <w:iCs/>
        </w:rPr>
        <w:t xml:space="preserve"> softness and added comfort to the heel and toes. </w:t>
      </w:r>
      <w:r>
        <w:rPr>
          <w:iCs/>
        </w:rPr>
        <w:t xml:space="preserve">Socks with three zones allow the sock to be designed with additional </w:t>
      </w:r>
      <w:proofErr w:type="spellStart"/>
      <w:r>
        <w:rPr>
          <w:iCs/>
        </w:rPr>
        <w:t>lycra</w:t>
      </w:r>
      <w:proofErr w:type="spellEnd"/>
      <w:r>
        <w:rPr>
          <w:iCs/>
        </w:rPr>
        <w:t xml:space="preserve">. This feature lets the sock stay on the leg and feet without gathering or sliding when donning and doffing. </w:t>
      </w:r>
    </w:p>
    <w:p w14:paraId="6DDCC584" w14:textId="77777777" w:rsidR="002F5979" w:rsidRPr="00A47E00" w:rsidRDefault="002F5979" w:rsidP="00801979">
      <w:pPr>
        <w:jc w:val="both"/>
        <w:rPr>
          <w:iCs/>
        </w:rPr>
      </w:pPr>
    </w:p>
    <w:p w14:paraId="52A51408" w14:textId="2373A6E5" w:rsidR="00E1401B" w:rsidRPr="003606F2" w:rsidRDefault="00D22D46" w:rsidP="00E1401B">
      <w:pPr>
        <w:rPr>
          <w:rFonts w:ascii="Times New Roman" w:hAnsi="Times New Roman"/>
          <w:iCs/>
        </w:rPr>
      </w:pPr>
      <w:r w:rsidRPr="000F2C74">
        <w:rPr>
          <w:noProof/>
        </w:rPr>
        <w:drawing>
          <wp:inline distT="0" distB="0" distL="0" distR="0" wp14:anchorId="26D65DD5" wp14:editId="7213BE45">
            <wp:extent cx="5727700" cy="2096135"/>
            <wp:effectExtent l="0" t="0" r="0" b="0"/>
            <wp:docPr id="215558214" name="Picture 1" descr="A pair of socks on a mannequ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58214" name="Picture 1" descr="A pair of socks on a mannequin&#10;&#10;Description automatically generated"/>
                    <pic:cNvPicPr/>
                  </pic:nvPicPr>
                  <pic:blipFill>
                    <a:blip r:embed="rId11"/>
                    <a:stretch>
                      <a:fillRect/>
                    </a:stretch>
                  </pic:blipFill>
                  <pic:spPr>
                    <a:xfrm>
                      <a:off x="0" y="0"/>
                      <a:ext cx="5727700" cy="2096135"/>
                    </a:xfrm>
                    <a:prstGeom prst="rect">
                      <a:avLst/>
                    </a:prstGeom>
                  </pic:spPr>
                </pic:pic>
              </a:graphicData>
            </a:graphic>
          </wp:inline>
        </w:drawing>
      </w:r>
    </w:p>
    <w:p w14:paraId="366C2A0A" w14:textId="77777777" w:rsidR="00E1401B" w:rsidRPr="003606F2" w:rsidRDefault="00E1401B" w:rsidP="00E1401B">
      <w:pPr>
        <w:rPr>
          <w:rFonts w:ascii="Times New Roman" w:hAnsi="Times New Roman"/>
          <w:b/>
          <w:bCs/>
          <w:highlight w:val="yellow"/>
          <w:u w:val="single"/>
        </w:rPr>
        <w:sectPr w:rsidR="00E1401B" w:rsidRPr="003606F2" w:rsidSect="00372A61">
          <w:pgSz w:w="11900" w:h="16840"/>
          <w:pgMar w:top="720" w:right="720" w:bottom="720" w:left="720" w:header="708" w:footer="708" w:gutter="0"/>
          <w:cols w:space="708"/>
          <w:docGrid w:linePitch="360"/>
        </w:sectPr>
      </w:pPr>
    </w:p>
    <w:p w14:paraId="6E959660" w14:textId="006A2F60" w:rsidR="00E1401B" w:rsidRPr="003606F2" w:rsidRDefault="00E1401B" w:rsidP="00E1401B">
      <w:pPr>
        <w:pStyle w:val="Heading3"/>
      </w:pPr>
      <w:r w:rsidRPr="003606F2">
        <w:lastRenderedPageBreak/>
        <w:t xml:space="preserve">Appendix </w:t>
      </w:r>
      <w:r w:rsidR="003409FD">
        <w:t>3</w:t>
      </w:r>
      <w:r w:rsidRPr="003606F2">
        <w:t>: COREQ checklist</w:t>
      </w:r>
    </w:p>
    <w:p w14:paraId="7BB6CB6B" w14:textId="77777777" w:rsidR="00E1401B" w:rsidRPr="003606F2" w:rsidRDefault="00E1401B" w:rsidP="00E1401B">
      <w:pPr>
        <w:pStyle w:val="Heading4"/>
      </w:pPr>
      <w:r w:rsidRPr="003606F2">
        <w:t>Reflexivity:</w:t>
      </w:r>
    </w:p>
    <w:p w14:paraId="2EA6D350" w14:textId="43D101A7" w:rsidR="00E1401B" w:rsidRPr="003606F2" w:rsidRDefault="00E1401B" w:rsidP="00E1401B">
      <w:pPr>
        <w:rPr>
          <w:rFonts w:ascii="Times New Roman" w:hAnsi="Times New Roman"/>
        </w:rPr>
      </w:pPr>
      <w:r w:rsidRPr="003606F2">
        <w:rPr>
          <w:rFonts w:ascii="Times New Roman" w:hAnsi="Times New Roman"/>
        </w:rPr>
        <w:t xml:space="preserve">Reflexive thematic analysis explicitly recognises researcher input into the analysis. As such, it is important to declare researcher positioning. Author JC collected the data, conducted the analysis and write-up. She is an experienced qualitative researcher with a background in health psychology and approached the data from a constructivist standpoint </w:t>
      </w:r>
      <w:r w:rsidRPr="003606F2">
        <w:rPr>
          <w:rFonts w:ascii="Times New Roman" w:hAnsi="Times New Roman"/>
          <w:noProof/>
        </w:rPr>
        <w:t>[</w:t>
      </w:r>
      <w:r w:rsidR="00F725D4">
        <w:rPr>
          <w:noProof/>
        </w:rPr>
        <w:t>59</w:t>
      </w:r>
      <w:r w:rsidRPr="003606F2">
        <w:rPr>
          <w:rFonts w:ascii="Times New Roman" w:hAnsi="Times New Roman"/>
          <w:noProof/>
        </w:rPr>
        <w:t>]</w:t>
      </w:r>
      <w:r w:rsidRPr="003606F2">
        <w:rPr>
          <w:rFonts w:ascii="Times New Roman" w:hAnsi="Times New Roman"/>
        </w:rPr>
        <w:t xml:space="preserve">. She does not have lived experience of diabetes and had no previous relationship with any of the participants. Supervising the study and providing input to the analysis, was KB, an experienced qualitative researcher, Health Psychologist and expert in the Person-Based Approach with over 15 years in the field of health intervention design; IY, a Podiatrist specialising in diabetic foot care and clinical academic; and the engineering team including experts in digital diabetic foot care interventions development. To ensure credibility, all stages of the research were reviewed with the </w:t>
      </w:r>
      <w:r w:rsidR="00286EF1">
        <w:rPr>
          <w:rFonts w:ascii="Times New Roman" w:hAnsi="Times New Roman"/>
        </w:rPr>
        <w:t xml:space="preserve">PPIE </w:t>
      </w:r>
      <w:r w:rsidRPr="003606F2">
        <w:rPr>
          <w:rFonts w:ascii="Times New Roman" w:hAnsi="Times New Roman"/>
        </w:rPr>
        <w:t>group for feedback.</w:t>
      </w:r>
    </w:p>
    <w:p w14:paraId="51057F40" w14:textId="77777777" w:rsidR="00E1401B" w:rsidRPr="003606F2" w:rsidRDefault="00E1401B" w:rsidP="00E1401B">
      <w:pPr>
        <w:rPr>
          <w:rFonts w:ascii="Times New Roman" w:hAnsi="Times New Roman"/>
        </w:rPr>
      </w:pPr>
    </w:p>
    <w:tbl>
      <w:tblPr>
        <w:tblStyle w:val="TableGrid"/>
        <w:tblW w:w="14312" w:type="dxa"/>
        <w:tblLook w:val="04A0" w:firstRow="1" w:lastRow="0" w:firstColumn="1" w:lastColumn="0" w:noHBand="0" w:noVBand="1"/>
      </w:tblPr>
      <w:tblGrid>
        <w:gridCol w:w="1703"/>
        <w:gridCol w:w="576"/>
        <w:gridCol w:w="2408"/>
        <w:gridCol w:w="4562"/>
        <w:gridCol w:w="5063"/>
      </w:tblGrid>
      <w:tr w:rsidR="00E1401B" w:rsidRPr="003606F2" w14:paraId="3919DC2D" w14:textId="77777777" w:rsidTr="00CA34FF">
        <w:tc>
          <w:tcPr>
            <w:tcW w:w="1980" w:type="dxa"/>
            <w:gridSpan w:val="2"/>
          </w:tcPr>
          <w:p w14:paraId="5AEF9643" w14:textId="77777777" w:rsidR="00E1401B" w:rsidRPr="003606F2" w:rsidRDefault="00E1401B" w:rsidP="00CA34FF">
            <w:pPr>
              <w:rPr>
                <w:rFonts w:ascii="Times New Roman" w:hAnsi="Times New Roman"/>
              </w:rPr>
            </w:pPr>
          </w:p>
        </w:tc>
        <w:tc>
          <w:tcPr>
            <w:tcW w:w="2410" w:type="dxa"/>
          </w:tcPr>
          <w:p w14:paraId="34646447" w14:textId="77777777" w:rsidR="00E1401B" w:rsidRPr="003606F2" w:rsidRDefault="00E1401B" w:rsidP="00CA34FF">
            <w:pPr>
              <w:rPr>
                <w:rFonts w:ascii="Times New Roman" w:hAnsi="Times New Roman"/>
              </w:rPr>
            </w:pPr>
            <w:r w:rsidRPr="003606F2">
              <w:rPr>
                <w:rFonts w:ascii="Times New Roman" w:hAnsi="Times New Roman"/>
              </w:rPr>
              <w:t>Item</w:t>
            </w:r>
          </w:p>
        </w:tc>
        <w:tc>
          <w:tcPr>
            <w:tcW w:w="4677" w:type="dxa"/>
          </w:tcPr>
          <w:p w14:paraId="0A67CCC4" w14:textId="77777777" w:rsidR="00E1401B" w:rsidRPr="003606F2" w:rsidRDefault="00E1401B" w:rsidP="00CA34FF">
            <w:pPr>
              <w:rPr>
                <w:rFonts w:ascii="Times New Roman" w:hAnsi="Times New Roman"/>
              </w:rPr>
            </w:pPr>
            <w:r w:rsidRPr="003606F2">
              <w:rPr>
                <w:rFonts w:ascii="Times New Roman" w:hAnsi="Times New Roman"/>
              </w:rPr>
              <w:t>Guide questions/description</w:t>
            </w:r>
          </w:p>
        </w:tc>
        <w:tc>
          <w:tcPr>
            <w:tcW w:w="5245" w:type="dxa"/>
          </w:tcPr>
          <w:p w14:paraId="4B272DEE" w14:textId="77777777" w:rsidR="00E1401B" w:rsidRPr="003606F2" w:rsidRDefault="00E1401B" w:rsidP="00CA34FF">
            <w:pPr>
              <w:rPr>
                <w:rFonts w:ascii="Times New Roman" w:hAnsi="Times New Roman"/>
              </w:rPr>
            </w:pPr>
            <w:r w:rsidRPr="003606F2">
              <w:rPr>
                <w:rFonts w:ascii="Times New Roman" w:hAnsi="Times New Roman"/>
              </w:rPr>
              <w:t xml:space="preserve">Manuscript section where information can be found </w:t>
            </w:r>
          </w:p>
        </w:tc>
      </w:tr>
      <w:tr w:rsidR="00E1401B" w:rsidRPr="003606F2" w14:paraId="6AD7F2F8" w14:textId="77777777" w:rsidTr="00CA34FF">
        <w:tc>
          <w:tcPr>
            <w:tcW w:w="14312" w:type="dxa"/>
            <w:gridSpan w:val="5"/>
          </w:tcPr>
          <w:p w14:paraId="30208696" w14:textId="77777777" w:rsidR="00E1401B" w:rsidRPr="003606F2" w:rsidRDefault="00E1401B" w:rsidP="00CA34FF">
            <w:pPr>
              <w:rPr>
                <w:rFonts w:ascii="Times New Roman" w:hAnsi="Times New Roman"/>
              </w:rPr>
            </w:pPr>
            <w:r w:rsidRPr="003606F2">
              <w:rPr>
                <w:rFonts w:ascii="Times New Roman" w:eastAsia="Times New Roman" w:hAnsi="Times New Roman"/>
                <w:b/>
                <w:bCs/>
                <w:color w:val="2A2A2A"/>
                <w:bdr w:val="none" w:sz="0" w:space="0" w:color="auto" w:frame="1"/>
                <w:lang w:eastAsia="en-GB"/>
              </w:rPr>
              <w:t>Domain 1: Research team and reflexivity</w:t>
            </w:r>
            <w:r w:rsidRPr="003606F2">
              <w:rPr>
                <w:rFonts w:ascii="Times New Roman" w:eastAsia="Times New Roman" w:hAnsi="Times New Roman"/>
                <w:color w:val="2A2A2A"/>
                <w:lang w:eastAsia="en-GB"/>
              </w:rPr>
              <w:t> </w:t>
            </w:r>
          </w:p>
        </w:tc>
      </w:tr>
      <w:tr w:rsidR="00E1401B" w:rsidRPr="003606F2" w14:paraId="09489A75" w14:textId="77777777" w:rsidTr="00CA34FF">
        <w:tc>
          <w:tcPr>
            <w:tcW w:w="1456" w:type="dxa"/>
            <w:vMerge w:val="restart"/>
          </w:tcPr>
          <w:p w14:paraId="7991030F"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Personal Characteristics </w:t>
            </w:r>
          </w:p>
        </w:tc>
        <w:tc>
          <w:tcPr>
            <w:tcW w:w="524" w:type="dxa"/>
          </w:tcPr>
          <w:p w14:paraId="4B2F571A"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1</w:t>
            </w:r>
          </w:p>
        </w:tc>
        <w:tc>
          <w:tcPr>
            <w:tcW w:w="2410" w:type="dxa"/>
          </w:tcPr>
          <w:p w14:paraId="722D55A3"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Interviewer/facilitator </w:t>
            </w:r>
          </w:p>
        </w:tc>
        <w:tc>
          <w:tcPr>
            <w:tcW w:w="4677" w:type="dxa"/>
          </w:tcPr>
          <w:p w14:paraId="503B3C35"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Which author/s conducted the interview or focus group? </w:t>
            </w:r>
          </w:p>
        </w:tc>
        <w:tc>
          <w:tcPr>
            <w:tcW w:w="5245" w:type="dxa"/>
          </w:tcPr>
          <w:p w14:paraId="0B81AFF9" w14:textId="77777777" w:rsidR="00E1401B" w:rsidRPr="003606F2" w:rsidRDefault="00E1401B" w:rsidP="00CA34FF">
            <w:pPr>
              <w:rPr>
                <w:rFonts w:ascii="Times New Roman" w:hAnsi="Times New Roman"/>
              </w:rPr>
            </w:pPr>
            <w:r w:rsidRPr="003606F2">
              <w:rPr>
                <w:rFonts w:ascii="Times New Roman" w:hAnsi="Times New Roman"/>
              </w:rPr>
              <w:t>Method- data collection</w:t>
            </w:r>
          </w:p>
        </w:tc>
      </w:tr>
      <w:tr w:rsidR="00E1401B" w:rsidRPr="003606F2" w14:paraId="09D90F67" w14:textId="77777777" w:rsidTr="00CA34FF">
        <w:tc>
          <w:tcPr>
            <w:tcW w:w="1456" w:type="dxa"/>
            <w:vMerge/>
          </w:tcPr>
          <w:p w14:paraId="415A3A6B" w14:textId="77777777" w:rsidR="00E1401B" w:rsidRPr="003606F2" w:rsidRDefault="00E1401B" w:rsidP="00CA34FF">
            <w:pPr>
              <w:rPr>
                <w:rFonts w:ascii="Times New Roman" w:eastAsia="Times New Roman" w:hAnsi="Times New Roman"/>
                <w:color w:val="2A2A2A"/>
                <w:lang w:eastAsia="en-GB"/>
              </w:rPr>
            </w:pPr>
          </w:p>
        </w:tc>
        <w:tc>
          <w:tcPr>
            <w:tcW w:w="524" w:type="dxa"/>
          </w:tcPr>
          <w:p w14:paraId="3D7FF263"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2</w:t>
            </w:r>
          </w:p>
        </w:tc>
        <w:tc>
          <w:tcPr>
            <w:tcW w:w="2410" w:type="dxa"/>
          </w:tcPr>
          <w:p w14:paraId="70829FCC"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Credentials</w:t>
            </w:r>
          </w:p>
        </w:tc>
        <w:tc>
          <w:tcPr>
            <w:tcW w:w="4677" w:type="dxa"/>
          </w:tcPr>
          <w:p w14:paraId="5E393B29"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color w:val="2A2A2A"/>
                <w:shd w:val="clear" w:color="auto" w:fill="FFFFFF"/>
              </w:rPr>
              <w:t>What was their occupation at the time of the study? </w:t>
            </w:r>
          </w:p>
        </w:tc>
        <w:tc>
          <w:tcPr>
            <w:tcW w:w="5245" w:type="dxa"/>
          </w:tcPr>
          <w:p w14:paraId="549F7CDE" w14:textId="77777777" w:rsidR="00E1401B" w:rsidRPr="003606F2" w:rsidRDefault="00E1401B" w:rsidP="00CA34FF">
            <w:pPr>
              <w:rPr>
                <w:rFonts w:ascii="Times New Roman" w:hAnsi="Times New Roman"/>
              </w:rPr>
            </w:pPr>
            <w:r w:rsidRPr="003606F2">
              <w:rPr>
                <w:rFonts w:ascii="Times New Roman" w:hAnsi="Times New Roman"/>
              </w:rPr>
              <w:t>Method- data collection</w:t>
            </w:r>
          </w:p>
          <w:p w14:paraId="05863CD9" w14:textId="77777777" w:rsidR="00E1401B" w:rsidRPr="003606F2" w:rsidRDefault="00E1401B" w:rsidP="00CA34FF">
            <w:pPr>
              <w:rPr>
                <w:rFonts w:ascii="Times New Roman" w:hAnsi="Times New Roman"/>
              </w:rPr>
            </w:pPr>
            <w:r w:rsidRPr="003606F2">
              <w:rPr>
                <w:rFonts w:ascii="Times New Roman" w:hAnsi="Times New Roman"/>
              </w:rPr>
              <w:t>Supplementary material - Reflexivity</w:t>
            </w:r>
          </w:p>
        </w:tc>
      </w:tr>
      <w:tr w:rsidR="00E1401B" w:rsidRPr="003606F2" w14:paraId="4E8EBAD2" w14:textId="77777777" w:rsidTr="00CA34FF">
        <w:tc>
          <w:tcPr>
            <w:tcW w:w="1456" w:type="dxa"/>
            <w:vMerge/>
          </w:tcPr>
          <w:p w14:paraId="6730893B" w14:textId="77777777" w:rsidR="00E1401B" w:rsidRPr="003606F2" w:rsidRDefault="00E1401B" w:rsidP="00CA34FF">
            <w:pPr>
              <w:rPr>
                <w:rFonts w:ascii="Times New Roman" w:eastAsia="Times New Roman" w:hAnsi="Times New Roman"/>
                <w:color w:val="2A2A2A"/>
                <w:lang w:eastAsia="en-GB"/>
              </w:rPr>
            </w:pPr>
          </w:p>
        </w:tc>
        <w:tc>
          <w:tcPr>
            <w:tcW w:w="524" w:type="dxa"/>
          </w:tcPr>
          <w:p w14:paraId="4C0D79B8"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3</w:t>
            </w:r>
          </w:p>
        </w:tc>
        <w:tc>
          <w:tcPr>
            <w:tcW w:w="2410" w:type="dxa"/>
          </w:tcPr>
          <w:p w14:paraId="3C036727"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Occupation</w:t>
            </w:r>
          </w:p>
        </w:tc>
        <w:tc>
          <w:tcPr>
            <w:tcW w:w="4677" w:type="dxa"/>
          </w:tcPr>
          <w:p w14:paraId="69991ECE"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What was their occupation at the time of the study? </w:t>
            </w:r>
          </w:p>
        </w:tc>
        <w:tc>
          <w:tcPr>
            <w:tcW w:w="5245" w:type="dxa"/>
          </w:tcPr>
          <w:p w14:paraId="323FA44C" w14:textId="77777777" w:rsidR="00E1401B" w:rsidRPr="003606F2" w:rsidRDefault="00E1401B" w:rsidP="00CA34FF">
            <w:pPr>
              <w:rPr>
                <w:rFonts w:ascii="Times New Roman" w:hAnsi="Times New Roman"/>
              </w:rPr>
            </w:pPr>
            <w:r w:rsidRPr="003606F2">
              <w:rPr>
                <w:rFonts w:ascii="Times New Roman" w:hAnsi="Times New Roman"/>
              </w:rPr>
              <w:t>Method- data collection</w:t>
            </w:r>
            <w:r w:rsidRPr="003606F2">
              <w:rPr>
                <w:rFonts w:ascii="Times New Roman" w:hAnsi="Times New Roman"/>
              </w:rPr>
              <w:br/>
              <w:t>Supplementary material - Reflexivity</w:t>
            </w:r>
          </w:p>
        </w:tc>
      </w:tr>
      <w:tr w:rsidR="00E1401B" w:rsidRPr="003606F2" w14:paraId="24373DD5" w14:textId="77777777" w:rsidTr="00CA34FF">
        <w:tc>
          <w:tcPr>
            <w:tcW w:w="1456" w:type="dxa"/>
            <w:vMerge/>
          </w:tcPr>
          <w:p w14:paraId="54A1E181" w14:textId="77777777" w:rsidR="00E1401B" w:rsidRPr="003606F2" w:rsidRDefault="00E1401B" w:rsidP="00CA34FF">
            <w:pPr>
              <w:rPr>
                <w:rFonts w:ascii="Times New Roman" w:eastAsia="Times New Roman" w:hAnsi="Times New Roman"/>
                <w:color w:val="2A2A2A"/>
                <w:lang w:eastAsia="en-GB"/>
              </w:rPr>
            </w:pPr>
          </w:p>
        </w:tc>
        <w:tc>
          <w:tcPr>
            <w:tcW w:w="524" w:type="dxa"/>
          </w:tcPr>
          <w:p w14:paraId="6154FC2F"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4</w:t>
            </w:r>
          </w:p>
        </w:tc>
        <w:tc>
          <w:tcPr>
            <w:tcW w:w="2410" w:type="dxa"/>
          </w:tcPr>
          <w:p w14:paraId="145B8D9D"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Gender</w:t>
            </w:r>
          </w:p>
        </w:tc>
        <w:tc>
          <w:tcPr>
            <w:tcW w:w="4677" w:type="dxa"/>
          </w:tcPr>
          <w:p w14:paraId="17548127"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Was the researcher male or female? </w:t>
            </w:r>
          </w:p>
        </w:tc>
        <w:tc>
          <w:tcPr>
            <w:tcW w:w="5245" w:type="dxa"/>
          </w:tcPr>
          <w:p w14:paraId="1FEB62BA" w14:textId="77777777" w:rsidR="00E1401B" w:rsidRPr="003606F2" w:rsidRDefault="00E1401B" w:rsidP="00CA34FF">
            <w:pPr>
              <w:rPr>
                <w:rFonts w:ascii="Times New Roman" w:hAnsi="Times New Roman"/>
              </w:rPr>
            </w:pPr>
            <w:r w:rsidRPr="003606F2">
              <w:rPr>
                <w:rFonts w:ascii="Times New Roman" w:hAnsi="Times New Roman"/>
              </w:rPr>
              <w:t>Supplementary material - Reflexivity</w:t>
            </w:r>
          </w:p>
        </w:tc>
      </w:tr>
      <w:tr w:rsidR="00E1401B" w:rsidRPr="003606F2" w14:paraId="3680A14B" w14:textId="77777777" w:rsidTr="00CA34FF">
        <w:tc>
          <w:tcPr>
            <w:tcW w:w="1456" w:type="dxa"/>
            <w:vMerge/>
          </w:tcPr>
          <w:p w14:paraId="764BDA0F" w14:textId="77777777" w:rsidR="00E1401B" w:rsidRPr="003606F2" w:rsidRDefault="00E1401B" w:rsidP="00CA34FF">
            <w:pPr>
              <w:rPr>
                <w:rFonts w:ascii="Times New Roman" w:eastAsia="Times New Roman" w:hAnsi="Times New Roman"/>
                <w:color w:val="2A2A2A"/>
                <w:lang w:eastAsia="en-GB"/>
              </w:rPr>
            </w:pPr>
          </w:p>
        </w:tc>
        <w:tc>
          <w:tcPr>
            <w:tcW w:w="524" w:type="dxa"/>
          </w:tcPr>
          <w:p w14:paraId="56F96ECE"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5</w:t>
            </w:r>
          </w:p>
        </w:tc>
        <w:tc>
          <w:tcPr>
            <w:tcW w:w="2410" w:type="dxa"/>
          </w:tcPr>
          <w:p w14:paraId="3A1CAA54"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Experience and training</w:t>
            </w:r>
          </w:p>
        </w:tc>
        <w:tc>
          <w:tcPr>
            <w:tcW w:w="4677" w:type="dxa"/>
          </w:tcPr>
          <w:p w14:paraId="78BF3C04"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What experience or training did the researcher have? </w:t>
            </w:r>
          </w:p>
        </w:tc>
        <w:tc>
          <w:tcPr>
            <w:tcW w:w="5245" w:type="dxa"/>
          </w:tcPr>
          <w:p w14:paraId="5B6E6E0C" w14:textId="77777777" w:rsidR="00E1401B" w:rsidRPr="003606F2" w:rsidRDefault="00E1401B" w:rsidP="00CA34FF">
            <w:pPr>
              <w:rPr>
                <w:rFonts w:ascii="Times New Roman" w:hAnsi="Times New Roman"/>
              </w:rPr>
            </w:pPr>
            <w:r w:rsidRPr="003606F2">
              <w:rPr>
                <w:rFonts w:ascii="Times New Roman" w:hAnsi="Times New Roman"/>
              </w:rPr>
              <w:t>Supplementary material - Reflexivity</w:t>
            </w:r>
          </w:p>
        </w:tc>
      </w:tr>
      <w:tr w:rsidR="00E1401B" w:rsidRPr="003606F2" w14:paraId="7C9A13EE" w14:textId="77777777" w:rsidTr="00CA34FF">
        <w:tc>
          <w:tcPr>
            <w:tcW w:w="1456" w:type="dxa"/>
            <w:vMerge w:val="restart"/>
          </w:tcPr>
          <w:p w14:paraId="7FB89967"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Relationship with participants </w:t>
            </w:r>
          </w:p>
        </w:tc>
        <w:tc>
          <w:tcPr>
            <w:tcW w:w="524" w:type="dxa"/>
          </w:tcPr>
          <w:p w14:paraId="67E1F87B"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6</w:t>
            </w:r>
          </w:p>
        </w:tc>
        <w:tc>
          <w:tcPr>
            <w:tcW w:w="2410" w:type="dxa"/>
          </w:tcPr>
          <w:p w14:paraId="63066E75"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Relationship established </w:t>
            </w:r>
          </w:p>
        </w:tc>
        <w:tc>
          <w:tcPr>
            <w:tcW w:w="4677" w:type="dxa"/>
          </w:tcPr>
          <w:p w14:paraId="08C86E4D"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Was a relationship established prior to study commencement? </w:t>
            </w:r>
          </w:p>
        </w:tc>
        <w:tc>
          <w:tcPr>
            <w:tcW w:w="5245" w:type="dxa"/>
          </w:tcPr>
          <w:p w14:paraId="0C3C33C0" w14:textId="77777777" w:rsidR="00E1401B" w:rsidRPr="003606F2" w:rsidRDefault="00E1401B" w:rsidP="00CA34FF">
            <w:pPr>
              <w:rPr>
                <w:rFonts w:ascii="Times New Roman" w:hAnsi="Times New Roman"/>
              </w:rPr>
            </w:pPr>
            <w:r w:rsidRPr="003606F2">
              <w:rPr>
                <w:rFonts w:ascii="Times New Roman" w:hAnsi="Times New Roman"/>
              </w:rPr>
              <w:t>Method – participants</w:t>
            </w:r>
            <w:r w:rsidRPr="003606F2">
              <w:rPr>
                <w:rFonts w:ascii="Times New Roman" w:hAnsi="Times New Roman"/>
              </w:rPr>
              <w:br/>
              <w:t>Supplementary material - Reflexivity</w:t>
            </w:r>
          </w:p>
        </w:tc>
      </w:tr>
      <w:tr w:rsidR="00E1401B" w:rsidRPr="003606F2" w14:paraId="46206DE7" w14:textId="77777777" w:rsidTr="00CA34FF">
        <w:tc>
          <w:tcPr>
            <w:tcW w:w="1456" w:type="dxa"/>
            <w:vMerge/>
          </w:tcPr>
          <w:p w14:paraId="3DFB80BB" w14:textId="77777777" w:rsidR="00E1401B" w:rsidRPr="003606F2" w:rsidRDefault="00E1401B" w:rsidP="00CA34FF">
            <w:pPr>
              <w:rPr>
                <w:rFonts w:ascii="Times New Roman" w:eastAsia="Times New Roman" w:hAnsi="Times New Roman"/>
                <w:color w:val="2A2A2A"/>
                <w:lang w:eastAsia="en-GB"/>
              </w:rPr>
            </w:pPr>
          </w:p>
        </w:tc>
        <w:tc>
          <w:tcPr>
            <w:tcW w:w="524" w:type="dxa"/>
          </w:tcPr>
          <w:p w14:paraId="748655BB"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7</w:t>
            </w:r>
          </w:p>
        </w:tc>
        <w:tc>
          <w:tcPr>
            <w:tcW w:w="2410" w:type="dxa"/>
          </w:tcPr>
          <w:p w14:paraId="6093D1EE"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Participant knowledge of the interviewer </w:t>
            </w:r>
          </w:p>
        </w:tc>
        <w:tc>
          <w:tcPr>
            <w:tcW w:w="4677" w:type="dxa"/>
          </w:tcPr>
          <w:p w14:paraId="21E97FFD"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What did the participants know about the researcher? e</w:t>
            </w:r>
            <w:r w:rsidRPr="003606F2">
              <w:rPr>
                <w:rFonts w:ascii="Times New Roman" w:eastAsia="Times New Roman" w:hAnsi="Times New Roman"/>
                <w:i/>
                <w:iCs/>
                <w:color w:val="2A2A2A"/>
                <w:bdr w:val="none" w:sz="0" w:space="0" w:color="auto" w:frame="1"/>
                <w:lang w:eastAsia="en-GB"/>
              </w:rPr>
              <w:t>.g. personal goals, reasons for doing the research</w:t>
            </w:r>
            <w:r w:rsidRPr="003606F2">
              <w:rPr>
                <w:rFonts w:ascii="Times New Roman" w:eastAsia="Times New Roman" w:hAnsi="Times New Roman"/>
                <w:color w:val="2A2A2A"/>
                <w:lang w:eastAsia="en-GB"/>
              </w:rPr>
              <w:t> </w:t>
            </w:r>
          </w:p>
        </w:tc>
        <w:tc>
          <w:tcPr>
            <w:tcW w:w="5245" w:type="dxa"/>
          </w:tcPr>
          <w:p w14:paraId="15DFCF4D" w14:textId="77777777" w:rsidR="00E1401B" w:rsidRPr="003606F2" w:rsidRDefault="00E1401B" w:rsidP="00CA34FF">
            <w:pPr>
              <w:rPr>
                <w:rFonts w:ascii="Times New Roman" w:hAnsi="Times New Roman"/>
              </w:rPr>
            </w:pPr>
            <w:r w:rsidRPr="003606F2">
              <w:rPr>
                <w:rFonts w:ascii="Times New Roman" w:hAnsi="Times New Roman"/>
              </w:rPr>
              <w:t>Method – data collection</w:t>
            </w:r>
          </w:p>
        </w:tc>
      </w:tr>
      <w:tr w:rsidR="00E1401B" w:rsidRPr="003606F2" w14:paraId="1758EE3A" w14:textId="77777777" w:rsidTr="00CA34FF">
        <w:tc>
          <w:tcPr>
            <w:tcW w:w="1456" w:type="dxa"/>
            <w:vMerge/>
          </w:tcPr>
          <w:p w14:paraId="652501D8" w14:textId="77777777" w:rsidR="00E1401B" w:rsidRPr="003606F2" w:rsidRDefault="00E1401B" w:rsidP="00CA34FF">
            <w:pPr>
              <w:rPr>
                <w:rFonts w:ascii="Times New Roman" w:eastAsia="Times New Roman" w:hAnsi="Times New Roman"/>
                <w:color w:val="2A2A2A"/>
                <w:lang w:eastAsia="en-GB"/>
              </w:rPr>
            </w:pPr>
          </w:p>
        </w:tc>
        <w:tc>
          <w:tcPr>
            <w:tcW w:w="524" w:type="dxa"/>
          </w:tcPr>
          <w:p w14:paraId="57C4ADE2"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8</w:t>
            </w:r>
          </w:p>
        </w:tc>
        <w:tc>
          <w:tcPr>
            <w:tcW w:w="2410" w:type="dxa"/>
          </w:tcPr>
          <w:p w14:paraId="2F4F9EF4"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Interviewer characteristics </w:t>
            </w:r>
          </w:p>
        </w:tc>
        <w:tc>
          <w:tcPr>
            <w:tcW w:w="4677" w:type="dxa"/>
          </w:tcPr>
          <w:p w14:paraId="1C91C70B"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What characteristics were reported about the interviewer/facilitator? e.g. </w:t>
            </w:r>
            <w:r w:rsidRPr="003606F2">
              <w:rPr>
                <w:rFonts w:ascii="Times New Roman" w:eastAsia="Times New Roman" w:hAnsi="Times New Roman"/>
                <w:i/>
                <w:iCs/>
                <w:color w:val="2A2A2A"/>
                <w:bdr w:val="none" w:sz="0" w:space="0" w:color="auto" w:frame="1"/>
                <w:lang w:eastAsia="en-GB"/>
              </w:rPr>
              <w:t>Bias, assumptions, reasons and interests in the research topic</w:t>
            </w:r>
            <w:r w:rsidRPr="003606F2">
              <w:rPr>
                <w:rFonts w:ascii="Times New Roman" w:eastAsia="Times New Roman" w:hAnsi="Times New Roman"/>
                <w:color w:val="2A2A2A"/>
                <w:lang w:eastAsia="en-GB"/>
              </w:rPr>
              <w:t> </w:t>
            </w:r>
          </w:p>
        </w:tc>
        <w:tc>
          <w:tcPr>
            <w:tcW w:w="5245" w:type="dxa"/>
          </w:tcPr>
          <w:p w14:paraId="1F8DA0A7" w14:textId="77777777" w:rsidR="00E1401B" w:rsidRPr="003606F2" w:rsidRDefault="00E1401B" w:rsidP="00CA34FF">
            <w:pPr>
              <w:rPr>
                <w:rFonts w:ascii="Times New Roman" w:hAnsi="Times New Roman"/>
              </w:rPr>
            </w:pPr>
            <w:r w:rsidRPr="003606F2">
              <w:rPr>
                <w:rFonts w:ascii="Times New Roman" w:hAnsi="Times New Roman"/>
              </w:rPr>
              <w:t xml:space="preserve">Supplementary material - Reflexivity </w:t>
            </w:r>
          </w:p>
        </w:tc>
      </w:tr>
      <w:tr w:rsidR="00E1401B" w:rsidRPr="003606F2" w14:paraId="2FF6FFA0" w14:textId="77777777" w:rsidTr="00CA34FF">
        <w:tc>
          <w:tcPr>
            <w:tcW w:w="14312" w:type="dxa"/>
            <w:gridSpan w:val="5"/>
          </w:tcPr>
          <w:p w14:paraId="49B7EC74" w14:textId="77777777" w:rsidR="00E1401B" w:rsidRPr="003606F2" w:rsidRDefault="00E1401B" w:rsidP="00CA34FF">
            <w:pPr>
              <w:rPr>
                <w:rFonts w:ascii="Times New Roman" w:hAnsi="Times New Roman"/>
              </w:rPr>
            </w:pPr>
            <w:r w:rsidRPr="003606F2">
              <w:rPr>
                <w:rFonts w:ascii="Times New Roman" w:eastAsia="Times New Roman" w:hAnsi="Times New Roman"/>
                <w:b/>
                <w:bCs/>
                <w:color w:val="2A2A2A"/>
                <w:bdr w:val="none" w:sz="0" w:space="0" w:color="auto" w:frame="1"/>
                <w:lang w:eastAsia="en-GB"/>
              </w:rPr>
              <w:t>Domain 2: study design</w:t>
            </w:r>
            <w:r w:rsidRPr="003606F2">
              <w:rPr>
                <w:rFonts w:ascii="Times New Roman" w:eastAsia="Times New Roman" w:hAnsi="Times New Roman"/>
                <w:color w:val="2A2A2A"/>
                <w:lang w:eastAsia="en-GB"/>
              </w:rPr>
              <w:t> </w:t>
            </w:r>
          </w:p>
        </w:tc>
      </w:tr>
      <w:tr w:rsidR="00E1401B" w:rsidRPr="003606F2" w14:paraId="6818BF83" w14:textId="77777777" w:rsidTr="00CA34FF">
        <w:tc>
          <w:tcPr>
            <w:tcW w:w="1456" w:type="dxa"/>
          </w:tcPr>
          <w:p w14:paraId="31B95CAA"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lastRenderedPageBreak/>
              <w:t>Theoretical framework</w:t>
            </w:r>
          </w:p>
        </w:tc>
        <w:tc>
          <w:tcPr>
            <w:tcW w:w="524" w:type="dxa"/>
          </w:tcPr>
          <w:p w14:paraId="2F24C0CC"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9</w:t>
            </w:r>
          </w:p>
        </w:tc>
        <w:tc>
          <w:tcPr>
            <w:tcW w:w="2410" w:type="dxa"/>
          </w:tcPr>
          <w:p w14:paraId="30052030"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Methodological orientation and Theory </w:t>
            </w:r>
          </w:p>
        </w:tc>
        <w:tc>
          <w:tcPr>
            <w:tcW w:w="4677" w:type="dxa"/>
          </w:tcPr>
          <w:p w14:paraId="4FB08F41"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What methodological orientation was stated to underpin the study? </w:t>
            </w:r>
            <w:r w:rsidRPr="003606F2">
              <w:rPr>
                <w:rFonts w:ascii="Times New Roman" w:eastAsia="Times New Roman" w:hAnsi="Times New Roman"/>
                <w:i/>
                <w:iCs/>
                <w:color w:val="2A2A2A"/>
                <w:bdr w:val="none" w:sz="0" w:space="0" w:color="auto" w:frame="1"/>
                <w:lang w:eastAsia="en-GB"/>
              </w:rPr>
              <w:t>e.g. grounded theory, discourse analysis, ethnography, phenomenology, content analysis</w:t>
            </w:r>
            <w:r w:rsidRPr="003606F2">
              <w:rPr>
                <w:rFonts w:ascii="Times New Roman" w:eastAsia="Times New Roman" w:hAnsi="Times New Roman"/>
                <w:color w:val="2A2A2A"/>
                <w:lang w:eastAsia="en-GB"/>
              </w:rPr>
              <w:t> </w:t>
            </w:r>
          </w:p>
        </w:tc>
        <w:tc>
          <w:tcPr>
            <w:tcW w:w="5245" w:type="dxa"/>
          </w:tcPr>
          <w:p w14:paraId="437484D5" w14:textId="77777777" w:rsidR="00E1401B" w:rsidRPr="003606F2" w:rsidRDefault="00E1401B" w:rsidP="00CA34FF">
            <w:pPr>
              <w:rPr>
                <w:rFonts w:ascii="Times New Roman" w:hAnsi="Times New Roman"/>
              </w:rPr>
            </w:pPr>
            <w:r w:rsidRPr="003606F2">
              <w:rPr>
                <w:rFonts w:ascii="Times New Roman" w:hAnsi="Times New Roman"/>
              </w:rPr>
              <w:t>Introduction</w:t>
            </w:r>
            <w:r w:rsidRPr="003606F2">
              <w:rPr>
                <w:rFonts w:ascii="Times New Roman" w:hAnsi="Times New Roman"/>
              </w:rPr>
              <w:br/>
              <w:t>Method – data analysis</w:t>
            </w:r>
          </w:p>
        </w:tc>
      </w:tr>
      <w:tr w:rsidR="00E1401B" w:rsidRPr="003606F2" w14:paraId="29A1ABB1" w14:textId="77777777" w:rsidTr="00CA34FF">
        <w:tc>
          <w:tcPr>
            <w:tcW w:w="1456" w:type="dxa"/>
            <w:vMerge w:val="restart"/>
          </w:tcPr>
          <w:p w14:paraId="1877E028"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Participant selection </w:t>
            </w:r>
          </w:p>
        </w:tc>
        <w:tc>
          <w:tcPr>
            <w:tcW w:w="524" w:type="dxa"/>
          </w:tcPr>
          <w:p w14:paraId="49DF10A8"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10</w:t>
            </w:r>
          </w:p>
        </w:tc>
        <w:tc>
          <w:tcPr>
            <w:tcW w:w="2410" w:type="dxa"/>
          </w:tcPr>
          <w:p w14:paraId="0D8EEABB"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Sampling</w:t>
            </w:r>
          </w:p>
        </w:tc>
        <w:tc>
          <w:tcPr>
            <w:tcW w:w="4677" w:type="dxa"/>
          </w:tcPr>
          <w:p w14:paraId="3ECFB86A"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How were participants selected? </w:t>
            </w:r>
            <w:r w:rsidRPr="003606F2">
              <w:rPr>
                <w:rFonts w:ascii="Times New Roman" w:eastAsia="Times New Roman" w:hAnsi="Times New Roman"/>
                <w:i/>
                <w:iCs/>
                <w:color w:val="2A2A2A"/>
                <w:bdr w:val="none" w:sz="0" w:space="0" w:color="auto" w:frame="1"/>
                <w:lang w:eastAsia="en-GB"/>
              </w:rPr>
              <w:t>e.g. purposive, convenience, consecutive, snowball</w:t>
            </w:r>
            <w:r w:rsidRPr="003606F2">
              <w:rPr>
                <w:rFonts w:ascii="Times New Roman" w:eastAsia="Times New Roman" w:hAnsi="Times New Roman"/>
                <w:color w:val="2A2A2A"/>
                <w:lang w:eastAsia="en-GB"/>
              </w:rPr>
              <w:t> </w:t>
            </w:r>
          </w:p>
        </w:tc>
        <w:tc>
          <w:tcPr>
            <w:tcW w:w="5245" w:type="dxa"/>
          </w:tcPr>
          <w:p w14:paraId="41E281FD" w14:textId="77777777" w:rsidR="00E1401B" w:rsidRPr="003606F2" w:rsidRDefault="00E1401B" w:rsidP="00CA34FF">
            <w:pPr>
              <w:rPr>
                <w:rFonts w:ascii="Times New Roman" w:hAnsi="Times New Roman"/>
              </w:rPr>
            </w:pPr>
            <w:r w:rsidRPr="003606F2">
              <w:rPr>
                <w:rFonts w:ascii="Times New Roman" w:hAnsi="Times New Roman"/>
              </w:rPr>
              <w:t>Method- participants</w:t>
            </w:r>
          </w:p>
        </w:tc>
      </w:tr>
      <w:tr w:rsidR="00E1401B" w:rsidRPr="003606F2" w14:paraId="44CD518C" w14:textId="77777777" w:rsidTr="00CA34FF">
        <w:tc>
          <w:tcPr>
            <w:tcW w:w="1456" w:type="dxa"/>
            <w:vMerge/>
          </w:tcPr>
          <w:p w14:paraId="3A44648A" w14:textId="77777777" w:rsidR="00E1401B" w:rsidRPr="003606F2" w:rsidRDefault="00E1401B" w:rsidP="00CA34FF">
            <w:pPr>
              <w:rPr>
                <w:rFonts w:ascii="Times New Roman" w:eastAsia="Times New Roman" w:hAnsi="Times New Roman"/>
                <w:color w:val="2A2A2A"/>
                <w:lang w:eastAsia="en-GB"/>
              </w:rPr>
            </w:pPr>
          </w:p>
        </w:tc>
        <w:tc>
          <w:tcPr>
            <w:tcW w:w="524" w:type="dxa"/>
          </w:tcPr>
          <w:p w14:paraId="6CD1E7A9"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11</w:t>
            </w:r>
          </w:p>
        </w:tc>
        <w:tc>
          <w:tcPr>
            <w:tcW w:w="2410" w:type="dxa"/>
          </w:tcPr>
          <w:p w14:paraId="4BB11CF4"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Method of approach </w:t>
            </w:r>
          </w:p>
        </w:tc>
        <w:tc>
          <w:tcPr>
            <w:tcW w:w="4677" w:type="dxa"/>
          </w:tcPr>
          <w:p w14:paraId="64B09F52"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How were participants approached? e</w:t>
            </w:r>
            <w:r w:rsidRPr="003606F2">
              <w:rPr>
                <w:rFonts w:ascii="Times New Roman" w:eastAsia="Times New Roman" w:hAnsi="Times New Roman"/>
                <w:i/>
                <w:iCs/>
                <w:color w:val="2A2A2A"/>
                <w:bdr w:val="none" w:sz="0" w:space="0" w:color="auto" w:frame="1"/>
                <w:lang w:eastAsia="en-GB"/>
              </w:rPr>
              <w:t>.g. face-to-face, telephone, mail, email</w:t>
            </w:r>
            <w:r w:rsidRPr="003606F2">
              <w:rPr>
                <w:rFonts w:ascii="Times New Roman" w:eastAsia="Times New Roman" w:hAnsi="Times New Roman"/>
                <w:color w:val="2A2A2A"/>
                <w:lang w:eastAsia="en-GB"/>
              </w:rPr>
              <w:t> </w:t>
            </w:r>
          </w:p>
        </w:tc>
        <w:tc>
          <w:tcPr>
            <w:tcW w:w="5245" w:type="dxa"/>
          </w:tcPr>
          <w:p w14:paraId="66DCEF18" w14:textId="77777777" w:rsidR="00E1401B" w:rsidRPr="003606F2" w:rsidRDefault="00E1401B" w:rsidP="00CA34FF">
            <w:pPr>
              <w:rPr>
                <w:rFonts w:ascii="Times New Roman" w:hAnsi="Times New Roman"/>
              </w:rPr>
            </w:pPr>
            <w:r w:rsidRPr="003606F2">
              <w:rPr>
                <w:rFonts w:ascii="Times New Roman" w:hAnsi="Times New Roman"/>
              </w:rPr>
              <w:t>Method- participants</w:t>
            </w:r>
          </w:p>
        </w:tc>
      </w:tr>
      <w:tr w:rsidR="00E1401B" w:rsidRPr="003606F2" w14:paraId="30A61BED" w14:textId="77777777" w:rsidTr="00CA34FF">
        <w:tc>
          <w:tcPr>
            <w:tcW w:w="1456" w:type="dxa"/>
            <w:vMerge/>
          </w:tcPr>
          <w:p w14:paraId="13BE3BEF" w14:textId="77777777" w:rsidR="00E1401B" w:rsidRPr="003606F2" w:rsidRDefault="00E1401B" w:rsidP="00CA34FF">
            <w:pPr>
              <w:rPr>
                <w:rFonts w:ascii="Times New Roman" w:eastAsia="Times New Roman" w:hAnsi="Times New Roman"/>
                <w:color w:val="2A2A2A"/>
                <w:lang w:eastAsia="en-GB"/>
              </w:rPr>
            </w:pPr>
          </w:p>
        </w:tc>
        <w:tc>
          <w:tcPr>
            <w:tcW w:w="524" w:type="dxa"/>
          </w:tcPr>
          <w:p w14:paraId="040DEBA9"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12</w:t>
            </w:r>
          </w:p>
        </w:tc>
        <w:tc>
          <w:tcPr>
            <w:tcW w:w="2410" w:type="dxa"/>
          </w:tcPr>
          <w:p w14:paraId="25166FD6"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Sample size </w:t>
            </w:r>
          </w:p>
        </w:tc>
        <w:tc>
          <w:tcPr>
            <w:tcW w:w="4677" w:type="dxa"/>
          </w:tcPr>
          <w:p w14:paraId="68CD3C7B"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How many participants were in the study? </w:t>
            </w:r>
          </w:p>
        </w:tc>
        <w:tc>
          <w:tcPr>
            <w:tcW w:w="5245" w:type="dxa"/>
          </w:tcPr>
          <w:p w14:paraId="24962F6D" w14:textId="77777777" w:rsidR="00E1401B" w:rsidRPr="003606F2" w:rsidRDefault="00E1401B" w:rsidP="00CA34FF">
            <w:pPr>
              <w:rPr>
                <w:rFonts w:ascii="Times New Roman" w:hAnsi="Times New Roman"/>
              </w:rPr>
            </w:pPr>
            <w:r w:rsidRPr="003606F2">
              <w:rPr>
                <w:rFonts w:ascii="Times New Roman" w:hAnsi="Times New Roman"/>
              </w:rPr>
              <w:t>Findings- participants</w:t>
            </w:r>
          </w:p>
        </w:tc>
      </w:tr>
      <w:tr w:rsidR="00E1401B" w:rsidRPr="003606F2" w14:paraId="29DD0612" w14:textId="77777777" w:rsidTr="00CA34FF">
        <w:tc>
          <w:tcPr>
            <w:tcW w:w="1456" w:type="dxa"/>
            <w:vMerge/>
          </w:tcPr>
          <w:p w14:paraId="6F8A16D5" w14:textId="77777777" w:rsidR="00E1401B" w:rsidRPr="003606F2" w:rsidRDefault="00E1401B" w:rsidP="00CA34FF">
            <w:pPr>
              <w:rPr>
                <w:rFonts w:ascii="Times New Roman" w:eastAsia="Times New Roman" w:hAnsi="Times New Roman"/>
                <w:color w:val="2A2A2A"/>
                <w:lang w:eastAsia="en-GB"/>
              </w:rPr>
            </w:pPr>
          </w:p>
        </w:tc>
        <w:tc>
          <w:tcPr>
            <w:tcW w:w="524" w:type="dxa"/>
          </w:tcPr>
          <w:p w14:paraId="1F9ACB03"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13</w:t>
            </w:r>
          </w:p>
        </w:tc>
        <w:tc>
          <w:tcPr>
            <w:tcW w:w="2410" w:type="dxa"/>
          </w:tcPr>
          <w:p w14:paraId="106AFFA5"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Non-participation </w:t>
            </w:r>
          </w:p>
        </w:tc>
        <w:tc>
          <w:tcPr>
            <w:tcW w:w="4677" w:type="dxa"/>
          </w:tcPr>
          <w:p w14:paraId="73DE1057"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How many people refused to participate or dropped out? Reasons? </w:t>
            </w:r>
          </w:p>
        </w:tc>
        <w:tc>
          <w:tcPr>
            <w:tcW w:w="5245" w:type="dxa"/>
          </w:tcPr>
          <w:p w14:paraId="2925CAAD" w14:textId="77777777" w:rsidR="00E1401B" w:rsidRPr="003606F2" w:rsidRDefault="00E1401B" w:rsidP="00CA34FF">
            <w:pPr>
              <w:rPr>
                <w:rFonts w:ascii="Times New Roman" w:hAnsi="Times New Roman"/>
              </w:rPr>
            </w:pPr>
            <w:r w:rsidRPr="003606F2">
              <w:rPr>
                <w:rFonts w:ascii="Times New Roman" w:hAnsi="Times New Roman"/>
              </w:rPr>
              <w:t xml:space="preserve">Our recruitment method does not allow us to know why participants did not respond to our invitation to participate.  </w:t>
            </w:r>
          </w:p>
        </w:tc>
      </w:tr>
      <w:tr w:rsidR="00E1401B" w:rsidRPr="003606F2" w14:paraId="37783A13" w14:textId="77777777" w:rsidTr="00CA34FF">
        <w:tc>
          <w:tcPr>
            <w:tcW w:w="1456" w:type="dxa"/>
            <w:vMerge/>
          </w:tcPr>
          <w:p w14:paraId="1F3EB55C" w14:textId="77777777" w:rsidR="00E1401B" w:rsidRPr="003606F2" w:rsidRDefault="00E1401B" w:rsidP="00CA34FF">
            <w:pPr>
              <w:rPr>
                <w:rFonts w:ascii="Times New Roman" w:eastAsia="Times New Roman" w:hAnsi="Times New Roman"/>
                <w:color w:val="2A2A2A"/>
                <w:lang w:eastAsia="en-GB"/>
              </w:rPr>
            </w:pPr>
          </w:p>
        </w:tc>
        <w:tc>
          <w:tcPr>
            <w:tcW w:w="524" w:type="dxa"/>
          </w:tcPr>
          <w:p w14:paraId="43C05593"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14. </w:t>
            </w:r>
          </w:p>
        </w:tc>
        <w:tc>
          <w:tcPr>
            <w:tcW w:w="2410" w:type="dxa"/>
          </w:tcPr>
          <w:p w14:paraId="449FC95C"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Setting of data collection </w:t>
            </w:r>
          </w:p>
        </w:tc>
        <w:tc>
          <w:tcPr>
            <w:tcW w:w="4677" w:type="dxa"/>
          </w:tcPr>
          <w:p w14:paraId="40FCA9E9"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Where was the data collected? e</w:t>
            </w:r>
            <w:r w:rsidRPr="003606F2">
              <w:rPr>
                <w:rFonts w:ascii="Times New Roman" w:eastAsia="Times New Roman" w:hAnsi="Times New Roman"/>
                <w:i/>
                <w:iCs/>
                <w:color w:val="2A2A2A"/>
                <w:bdr w:val="none" w:sz="0" w:space="0" w:color="auto" w:frame="1"/>
                <w:lang w:eastAsia="en-GB"/>
              </w:rPr>
              <w:t>.g. home, clinic, workplace</w:t>
            </w:r>
            <w:r w:rsidRPr="003606F2">
              <w:rPr>
                <w:rFonts w:ascii="Times New Roman" w:eastAsia="Times New Roman" w:hAnsi="Times New Roman"/>
                <w:color w:val="2A2A2A"/>
                <w:lang w:eastAsia="en-GB"/>
              </w:rPr>
              <w:t> </w:t>
            </w:r>
          </w:p>
        </w:tc>
        <w:tc>
          <w:tcPr>
            <w:tcW w:w="5245" w:type="dxa"/>
          </w:tcPr>
          <w:p w14:paraId="380F212B" w14:textId="77777777" w:rsidR="00E1401B" w:rsidRPr="003606F2" w:rsidRDefault="00E1401B" w:rsidP="00CA34FF">
            <w:pPr>
              <w:rPr>
                <w:rFonts w:ascii="Times New Roman" w:hAnsi="Times New Roman"/>
              </w:rPr>
            </w:pPr>
            <w:r w:rsidRPr="003606F2">
              <w:rPr>
                <w:rFonts w:ascii="Times New Roman" w:hAnsi="Times New Roman"/>
              </w:rPr>
              <w:t>Method- data collection</w:t>
            </w:r>
          </w:p>
        </w:tc>
      </w:tr>
      <w:tr w:rsidR="00E1401B" w:rsidRPr="003606F2" w14:paraId="5A68D7EC" w14:textId="77777777" w:rsidTr="00CA34FF">
        <w:tc>
          <w:tcPr>
            <w:tcW w:w="1456" w:type="dxa"/>
            <w:vMerge/>
          </w:tcPr>
          <w:p w14:paraId="1A58C15F" w14:textId="77777777" w:rsidR="00E1401B" w:rsidRPr="003606F2" w:rsidRDefault="00E1401B" w:rsidP="00CA34FF">
            <w:pPr>
              <w:rPr>
                <w:rFonts w:ascii="Times New Roman" w:eastAsia="Times New Roman" w:hAnsi="Times New Roman"/>
                <w:color w:val="2A2A2A"/>
                <w:lang w:eastAsia="en-GB"/>
              </w:rPr>
            </w:pPr>
          </w:p>
        </w:tc>
        <w:tc>
          <w:tcPr>
            <w:tcW w:w="524" w:type="dxa"/>
          </w:tcPr>
          <w:p w14:paraId="59FF2484"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15. </w:t>
            </w:r>
          </w:p>
        </w:tc>
        <w:tc>
          <w:tcPr>
            <w:tcW w:w="2410" w:type="dxa"/>
          </w:tcPr>
          <w:p w14:paraId="2C28AEFA"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Presence of non-participants </w:t>
            </w:r>
          </w:p>
        </w:tc>
        <w:tc>
          <w:tcPr>
            <w:tcW w:w="4677" w:type="dxa"/>
          </w:tcPr>
          <w:p w14:paraId="2FCD6A30"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Was anyone else present besides the participants and researchers? </w:t>
            </w:r>
          </w:p>
        </w:tc>
        <w:tc>
          <w:tcPr>
            <w:tcW w:w="5245" w:type="dxa"/>
          </w:tcPr>
          <w:p w14:paraId="766F8435" w14:textId="77777777" w:rsidR="00E1401B" w:rsidRPr="003606F2" w:rsidRDefault="00E1401B" w:rsidP="00CA34FF">
            <w:pPr>
              <w:rPr>
                <w:rFonts w:ascii="Times New Roman" w:hAnsi="Times New Roman"/>
              </w:rPr>
            </w:pPr>
            <w:r w:rsidRPr="003606F2">
              <w:rPr>
                <w:rFonts w:ascii="Times New Roman" w:hAnsi="Times New Roman"/>
              </w:rPr>
              <w:t>Method- data collection</w:t>
            </w:r>
          </w:p>
          <w:p w14:paraId="2F2FDE1D" w14:textId="77777777" w:rsidR="00E1401B" w:rsidRPr="003606F2" w:rsidRDefault="00E1401B" w:rsidP="00CA34FF">
            <w:pPr>
              <w:rPr>
                <w:rFonts w:ascii="Times New Roman" w:hAnsi="Times New Roman"/>
              </w:rPr>
            </w:pPr>
          </w:p>
        </w:tc>
      </w:tr>
      <w:tr w:rsidR="00E1401B" w:rsidRPr="003606F2" w14:paraId="5E295DCA" w14:textId="77777777" w:rsidTr="00CA34FF">
        <w:tc>
          <w:tcPr>
            <w:tcW w:w="1456" w:type="dxa"/>
            <w:vMerge/>
          </w:tcPr>
          <w:p w14:paraId="03306D54" w14:textId="77777777" w:rsidR="00E1401B" w:rsidRPr="003606F2" w:rsidRDefault="00E1401B" w:rsidP="00CA34FF">
            <w:pPr>
              <w:rPr>
                <w:rFonts w:ascii="Times New Roman" w:eastAsia="Times New Roman" w:hAnsi="Times New Roman"/>
                <w:color w:val="2A2A2A"/>
                <w:lang w:eastAsia="en-GB"/>
              </w:rPr>
            </w:pPr>
          </w:p>
        </w:tc>
        <w:tc>
          <w:tcPr>
            <w:tcW w:w="524" w:type="dxa"/>
          </w:tcPr>
          <w:p w14:paraId="73DED4E7"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16. </w:t>
            </w:r>
          </w:p>
        </w:tc>
        <w:tc>
          <w:tcPr>
            <w:tcW w:w="2410" w:type="dxa"/>
          </w:tcPr>
          <w:p w14:paraId="469A9443"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Description of sample </w:t>
            </w:r>
          </w:p>
        </w:tc>
        <w:tc>
          <w:tcPr>
            <w:tcW w:w="4677" w:type="dxa"/>
          </w:tcPr>
          <w:p w14:paraId="33369FCA"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What are the important characteristics of the sample? </w:t>
            </w:r>
            <w:r w:rsidRPr="003606F2">
              <w:rPr>
                <w:rFonts w:ascii="Times New Roman" w:eastAsia="Times New Roman" w:hAnsi="Times New Roman"/>
                <w:i/>
                <w:iCs/>
                <w:color w:val="2A2A2A"/>
                <w:bdr w:val="none" w:sz="0" w:space="0" w:color="auto" w:frame="1"/>
                <w:lang w:eastAsia="en-GB"/>
              </w:rPr>
              <w:t>e.g. demographic data, date</w:t>
            </w:r>
            <w:r w:rsidRPr="003606F2">
              <w:rPr>
                <w:rFonts w:ascii="Times New Roman" w:eastAsia="Times New Roman" w:hAnsi="Times New Roman"/>
                <w:color w:val="2A2A2A"/>
                <w:lang w:eastAsia="en-GB"/>
              </w:rPr>
              <w:t> </w:t>
            </w:r>
          </w:p>
        </w:tc>
        <w:tc>
          <w:tcPr>
            <w:tcW w:w="5245" w:type="dxa"/>
          </w:tcPr>
          <w:p w14:paraId="519CCCDE" w14:textId="77777777" w:rsidR="00E1401B" w:rsidRPr="003606F2" w:rsidRDefault="00E1401B" w:rsidP="00CA34FF">
            <w:pPr>
              <w:rPr>
                <w:rFonts w:ascii="Times New Roman" w:hAnsi="Times New Roman"/>
              </w:rPr>
            </w:pPr>
            <w:r w:rsidRPr="003606F2">
              <w:rPr>
                <w:rFonts w:ascii="Times New Roman" w:hAnsi="Times New Roman"/>
              </w:rPr>
              <w:t>Method - participants</w:t>
            </w:r>
          </w:p>
          <w:p w14:paraId="076C3B3E" w14:textId="77777777" w:rsidR="00E1401B" w:rsidRPr="003606F2" w:rsidRDefault="00E1401B" w:rsidP="00CA34FF">
            <w:pPr>
              <w:rPr>
                <w:rFonts w:ascii="Times New Roman" w:hAnsi="Times New Roman"/>
              </w:rPr>
            </w:pPr>
            <w:r w:rsidRPr="003606F2">
              <w:rPr>
                <w:rFonts w:ascii="Times New Roman" w:hAnsi="Times New Roman"/>
              </w:rPr>
              <w:t xml:space="preserve">Table 1 </w:t>
            </w:r>
          </w:p>
        </w:tc>
      </w:tr>
      <w:tr w:rsidR="00E1401B" w:rsidRPr="003606F2" w14:paraId="568AFF04" w14:textId="77777777" w:rsidTr="00CA34FF">
        <w:tc>
          <w:tcPr>
            <w:tcW w:w="1456" w:type="dxa"/>
            <w:vMerge w:val="restart"/>
          </w:tcPr>
          <w:p w14:paraId="73FFE4EC"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Data collection </w:t>
            </w:r>
          </w:p>
        </w:tc>
        <w:tc>
          <w:tcPr>
            <w:tcW w:w="524" w:type="dxa"/>
          </w:tcPr>
          <w:p w14:paraId="3AFE2A12"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17. </w:t>
            </w:r>
          </w:p>
        </w:tc>
        <w:tc>
          <w:tcPr>
            <w:tcW w:w="2410" w:type="dxa"/>
          </w:tcPr>
          <w:p w14:paraId="43A0C370"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Interview guide </w:t>
            </w:r>
          </w:p>
        </w:tc>
        <w:tc>
          <w:tcPr>
            <w:tcW w:w="4677" w:type="dxa"/>
          </w:tcPr>
          <w:p w14:paraId="097683CC"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Were questions, prompts, guides provided by the authors? Was it pilot tested? </w:t>
            </w:r>
          </w:p>
        </w:tc>
        <w:tc>
          <w:tcPr>
            <w:tcW w:w="5245" w:type="dxa"/>
          </w:tcPr>
          <w:p w14:paraId="22AAD000" w14:textId="77777777" w:rsidR="00E1401B" w:rsidRPr="003606F2" w:rsidRDefault="00E1401B" w:rsidP="00CA34FF">
            <w:pPr>
              <w:rPr>
                <w:rFonts w:ascii="Times New Roman" w:hAnsi="Times New Roman"/>
              </w:rPr>
            </w:pPr>
            <w:r w:rsidRPr="003606F2">
              <w:rPr>
                <w:rFonts w:ascii="Times New Roman" w:hAnsi="Times New Roman"/>
              </w:rPr>
              <w:t>Method- data collection</w:t>
            </w:r>
          </w:p>
          <w:p w14:paraId="0DFA4DE5" w14:textId="77777777" w:rsidR="00E1401B" w:rsidRPr="003606F2" w:rsidRDefault="00E1401B" w:rsidP="00CA34FF">
            <w:pPr>
              <w:rPr>
                <w:rFonts w:ascii="Times New Roman" w:hAnsi="Times New Roman"/>
              </w:rPr>
            </w:pPr>
          </w:p>
        </w:tc>
      </w:tr>
      <w:tr w:rsidR="00E1401B" w:rsidRPr="003606F2" w14:paraId="42D02099" w14:textId="77777777" w:rsidTr="00CA34FF">
        <w:tc>
          <w:tcPr>
            <w:tcW w:w="1456" w:type="dxa"/>
            <w:vMerge/>
          </w:tcPr>
          <w:p w14:paraId="2D661877" w14:textId="77777777" w:rsidR="00E1401B" w:rsidRPr="003606F2" w:rsidRDefault="00E1401B" w:rsidP="00CA34FF">
            <w:pPr>
              <w:rPr>
                <w:rFonts w:ascii="Times New Roman" w:eastAsia="Times New Roman" w:hAnsi="Times New Roman"/>
                <w:color w:val="2A2A2A"/>
                <w:lang w:eastAsia="en-GB"/>
              </w:rPr>
            </w:pPr>
          </w:p>
        </w:tc>
        <w:tc>
          <w:tcPr>
            <w:tcW w:w="524" w:type="dxa"/>
          </w:tcPr>
          <w:p w14:paraId="40C5692B"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18. </w:t>
            </w:r>
          </w:p>
        </w:tc>
        <w:tc>
          <w:tcPr>
            <w:tcW w:w="2410" w:type="dxa"/>
          </w:tcPr>
          <w:p w14:paraId="70606B96"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Repeat interviews </w:t>
            </w:r>
          </w:p>
        </w:tc>
        <w:tc>
          <w:tcPr>
            <w:tcW w:w="4677" w:type="dxa"/>
          </w:tcPr>
          <w:p w14:paraId="3E0C58F2"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Were repeat interviews carried out? If yes, how many? </w:t>
            </w:r>
          </w:p>
        </w:tc>
        <w:tc>
          <w:tcPr>
            <w:tcW w:w="5245" w:type="dxa"/>
          </w:tcPr>
          <w:p w14:paraId="7ABD14B3" w14:textId="77777777" w:rsidR="00E1401B" w:rsidRPr="003606F2" w:rsidRDefault="00E1401B" w:rsidP="00CA34FF">
            <w:pPr>
              <w:rPr>
                <w:rFonts w:ascii="Times New Roman" w:hAnsi="Times New Roman"/>
              </w:rPr>
            </w:pPr>
            <w:r w:rsidRPr="003606F2">
              <w:rPr>
                <w:rFonts w:ascii="Times New Roman" w:hAnsi="Times New Roman"/>
              </w:rPr>
              <w:t>Method – data collection</w:t>
            </w:r>
          </w:p>
        </w:tc>
      </w:tr>
      <w:tr w:rsidR="00E1401B" w:rsidRPr="003606F2" w14:paraId="73CE1050" w14:textId="77777777" w:rsidTr="00CA34FF">
        <w:tc>
          <w:tcPr>
            <w:tcW w:w="1456" w:type="dxa"/>
            <w:vMerge/>
          </w:tcPr>
          <w:p w14:paraId="457F53F1" w14:textId="77777777" w:rsidR="00E1401B" w:rsidRPr="003606F2" w:rsidRDefault="00E1401B" w:rsidP="00CA34FF">
            <w:pPr>
              <w:rPr>
                <w:rFonts w:ascii="Times New Roman" w:eastAsia="Times New Roman" w:hAnsi="Times New Roman"/>
                <w:color w:val="2A2A2A"/>
                <w:lang w:eastAsia="en-GB"/>
              </w:rPr>
            </w:pPr>
          </w:p>
        </w:tc>
        <w:tc>
          <w:tcPr>
            <w:tcW w:w="524" w:type="dxa"/>
          </w:tcPr>
          <w:p w14:paraId="40C40D88"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19. </w:t>
            </w:r>
          </w:p>
        </w:tc>
        <w:tc>
          <w:tcPr>
            <w:tcW w:w="2410" w:type="dxa"/>
          </w:tcPr>
          <w:p w14:paraId="3C47F119"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Audio/visual recording </w:t>
            </w:r>
          </w:p>
        </w:tc>
        <w:tc>
          <w:tcPr>
            <w:tcW w:w="4677" w:type="dxa"/>
          </w:tcPr>
          <w:p w14:paraId="2EF92BFE"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Did the research use audio or visual recording to collect the data? </w:t>
            </w:r>
          </w:p>
        </w:tc>
        <w:tc>
          <w:tcPr>
            <w:tcW w:w="5245" w:type="dxa"/>
          </w:tcPr>
          <w:p w14:paraId="281975EF" w14:textId="77777777" w:rsidR="00E1401B" w:rsidRPr="003606F2" w:rsidRDefault="00E1401B" w:rsidP="00CA34FF">
            <w:pPr>
              <w:rPr>
                <w:rFonts w:ascii="Times New Roman" w:hAnsi="Times New Roman"/>
              </w:rPr>
            </w:pPr>
            <w:r w:rsidRPr="003606F2">
              <w:rPr>
                <w:rFonts w:ascii="Times New Roman" w:hAnsi="Times New Roman"/>
              </w:rPr>
              <w:t>Method- data collection</w:t>
            </w:r>
          </w:p>
        </w:tc>
      </w:tr>
      <w:tr w:rsidR="00E1401B" w:rsidRPr="003606F2" w14:paraId="2FCF2AB6" w14:textId="77777777" w:rsidTr="00CA34FF">
        <w:tc>
          <w:tcPr>
            <w:tcW w:w="1456" w:type="dxa"/>
            <w:vMerge/>
          </w:tcPr>
          <w:p w14:paraId="4354B9A2" w14:textId="77777777" w:rsidR="00E1401B" w:rsidRPr="003606F2" w:rsidRDefault="00E1401B" w:rsidP="00CA34FF">
            <w:pPr>
              <w:rPr>
                <w:rFonts w:ascii="Times New Roman" w:eastAsia="Times New Roman" w:hAnsi="Times New Roman"/>
                <w:color w:val="2A2A2A"/>
                <w:lang w:eastAsia="en-GB"/>
              </w:rPr>
            </w:pPr>
          </w:p>
        </w:tc>
        <w:tc>
          <w:tcPr>
            <w:tcW w:w="524" w:type="dxa"/>
          </w:tcPr>
          <w:p w14:paraId="24625D56"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20 </w:t>
            </w:r>
          </w:p>
        </w:tc>
        <w:tc>
          <w:tcPr>
            <w:tcW w:w="2410" w:type="dxa"/>
          </w:tcPr>
          <w:p w14:paraId="6CA36BC7"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Field notes </w:t>
            </w:r>
          </w:p>
        </w:tc>
        <w:tc>
          <w:tcPr>
            <w:tcW w:w="4677" w:type="dxa"/>
          </w:tcPr>
          <w:p w14:paraId="546AB2B1"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Were field notes made during and/or after the interview or focus group? </w:t>
            </w:r>
          </w:p>
        </w:tc>
        <w:tc>
          <w:tcPr>
            <w:tcW w:w="5245" w:type="dxa"/>
          </w:tcPr>
          <w:p w14:paraId="1C5624D1" w14:textId="77777777" w:rsidR="00E1401B" w:rsidRPr="003606F2" w:rsidRDefault="00E1401B" w:rsidP="00CA34FF">
            <w:pPr>
              <w:rPr>
                <w:rFonts w:ascii="Times New Roman" w:hAnsi="Times New Roman"/>
              </w:rPr>
            </w:pPr>
            <w:r w:rsidRPr="003606F2">
              <w:rPr>
                <w:rFonts w:ascii="Times New Roman" w:hAnsi="Times New Roman"/>
              </w:rPr>
              <w:t xml:space="preserve">Methods- data collection </w:t>
            </w:r>
          </w:p>
        </w:tc>
      </w:tr>
      <w:tr w:rsidR="00E1401B" w:rsidRPr="003606F2" w14:paraId="71EC970E" w14:textId="77777777" w:rsidTr="00CA34FF">
        <w:tc>
          <w:tcPr>
            <w:tcW w:w="1456" w:type="dxa"/>
            <w:vMerge/>
          </w:tcPr>
          <w:p w14:paraId="39A65837" w14:textId="77777777" w:rsidR="00E1401B" w:rsidRPr="003606F2" w:rsidRDefault="00E1401B" w:rsidP="00CA34FF">
            <w:pPr>
              <w:rPr>
                <w:rFonts w:ascii="Times New Roman" w:eastAsia="Times New Roman" w:hAnsi="Times New Roman"/>
                <w:color w:val="2A2A2A"/>
                <w:lang w:eastAsia="en-GB"/>
              </w:rPr>
            </w:pPr>
          </w:p>
        </w:tc>
        <w:tc>
          <w:tcPr>
            <w:tcW w:w="524" w:type="dxa"/>
          </w:tcPr>
          <w:p w14:paraId="3D93167D"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21. </w:t>
            </w:r>
          </w:p>
        </w:tc>
        <w:tc>
          <w:tcPr>
            <w:tcW w:w="2410" w:type="dxa"/>
          </w:tcPr>
          <w:p w14:paraId="4ED29173"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Duration </w:t>
            </w:r>
          </w:p>
        </w:tc>
        <w:tc>
          <w:tcPr>
            <w:tcW w:w="4677" w:type="dxa"/>
          </w:tcPr>
          <w:p w14:paraId="7F22D306"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What was the duration of the interviews or focus group? </w:t>
            </w:r>
          </w:p>
        </w:tc>
        <w:tc>
          <w:tcPr>
            <w:tcW w:w="5245" w:type="dxa"/>
          </w:tcPr>
          <w:p w14:paraId="76067CBF" w14:textId="77777777" w:rsidR="00E1401B" w:rsidRPr="003606F2" w:rsidRDefault="00E1401B" w:rsidP="00CA34FF">
            <w:pPr>
              <w:rPr>
                <w:rFonts w:ascii="Times New Roman" w:hAnsi="Times New Roman"/>
              </w:rPr>
            </w:pPr>
            <w:r w:rsidRPr="003606F2">
              <w:rPr>
                <w:rFonts w:ascii="Times New Roman" w:hAnsi="Times New Roman"/>
              </w:rPr>
              <w:t>Methods- data collection</w:t>
            </w:r>
          </w:p>
        </w:tc>
      </w:tr>
      <w:tr w:rsidR="00E1401B" w:rsidRPr="003606F2" w14:paraId="239EE9F3" w14:textId="77777777" w:rsidTr="00CA34FF">
        <w:tc>
          <w:tcPr>
            <w:tcW w:w="1456" w:type="dxa"/>
            <w:vMerge/>
          </w:tcPr>
          <w:p w14:paraId="1C6BF50A" w14:textId="77777777" w:rsidR="00E1401B" w:rsidRPr="003606F2" w:rsidRDefault="00E1401B" w:rsidP="00CA34FF">
            <w:pPr>
              <w:rPr>
                <w:rFonts w:ascii="Times New Roman" w:eastAsia="Times New Roman" w:hAnsi="Times New Roman"/>
                <w:color w:val="2A2A2A"/>
                <w:lang w:eastAsia="en-GB"/>
              </w:rPr>
            </w:pPr>
          </w:p>
        </w:tc>
        <w:tc>
          <w:tcPr>
            <w:tcW w:w="524" w:type="dxa"/>
          </w:tcPr>
          <w:p w14:paraId="74A44B55"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22. </w:t>
            </w:r>
          </w:p>
        </w:tc>
        <w:tc>
          <w:tcPr>
            <w:tcW w:w="2410" w:type="dxa"/>
          </w:tcPr>
          <w:p w14:paraId="5DEAFFC0"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Data saturation </w:t>
            </w:r>
          </w:p>
        </w:tc>
        <w:tc>
          <w:tcPr>
            <w:tcW w:w="4677" w:type="dxa"/>
          </w:tcPr>
          <w:p w14:paraId="1B625CF7"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Was data saturation discussed? </w:t>
            </w:r>
          </w:p>
        </w:tc>
        <w:tc>
          <w:tcPr>
            <w:tcW w:w="5245" w:type="dxa"/>
          </w:tcPr>
          <w:p w14:paraId="27953F02" w14:textId="3BC1A64A" w:rsidR="00E1401B" w:rsidRPr="003606F2" w:rsidRDefault="00E1401B" w:rsidP="00CA34FF">
            <w:pPr>
              <w:rPr>
                <w:rFonts w:ascii="Times New Roman" w:hAnsi="Times New Roman"/>
              </w:rPr>
            </w:pPr>
            <w:r w:rsidRPr="003606F2">
              <w:rPr>
                <w:rFonts w:ascii="Times New Roman" w:hAnsi="Times New Roman"/>
              </w:rPr>
              <w:t xml:space="preserve">The authors are very cautious about claims of data saturation in thematic analysis (see, for example, arguments in </w:t>
            </w:r>
            <w:r w:rsidRPr="003606F2">
              <w:rPr>
                <w:rFonts w:ascii="Times New Roman" w:hAnsi="Times New Roman"/>
                <w:noProof/>
              </w:rPr>
              <w:t>Braun and Clarke [</w:t>
            </w:r>
            <w:r w:rsidR="00F725D4">
              <w:rPr>
                <w:rFonts w:ascii="Times New Roman" w:hAnsi="Times New Roman"/>
                <w:noProof/>
              </w:rPr>
              <w:t>60</w:t>
            </w:r>
            <w:r w:rsidRPr="003606F2">
              <w:rPr>
                <w:rFonts w:ascii="Times New Roman" w:hAnsi="Times New Roman"/>
                <w:noProof/>
              </w:rPr>
              <w:t>]</w:t>
            </w:r>
            <w:r w:rsidRPr="003606F2">
              <w:rPr>
                <w:rFonts w:ascii="Times New Roman" w:hAnsi="Times New Roman"/>
              </w:rPr>
              <w:t>)</w:t>
            </w:r>
            <w:r w:rsidRPr="003606F2">
              <w:rPr>
                <w:rFonts w:ascii="Times New Roman" w:hAnsi="Times New Roman"/>
              </w:rPr>
              <w:br/>
              <w:t xml:space="preserve">Data saturation for the current analysis was not aimed for, instead, authors prefer the concept of information power </w:t>
            </w:r>
            <w:r w:rsidRPr="003606F2">
              <w:rPr>
                <w:rFonts w:ascii="Times New Roman" w:hAnsi="Times New Roman"/>
                <w:noProof/>
              </w:rPr>
              <w:t>[</w:t>
            </w:r>
            <w:r w:rsidR="00F725D4">
              <w:rPr>
                <w:rFonts w:ascii="Times New Roman" w:hAnsi="Times New Roman"/>
                <w:noProof/>
              </w:rPr>
              <w:t>61</w:t>
            </w:r>
            <w:r w:rsidRPr="003606F2">
              <w:rPr>
                <w:rFonts w:ascii="Times New Roman" w:hAnsi="Times New Roman"/>
                <w:noProof/>
              </w:rPr>
              <w:t>]</w:t>
            </w:r>
            <w:r w:rsidRPr="003606F2">
              <w:rPr>
                <w:rFonts w:ascii="Times New Roman" w:hAnsi="Times New Roman"/>
              </w:rPr>
              <w:t xml:space="preserve"> and n&gt;20 was considered </w:t>
            </w:r>
            <w:r w:rsidRPr="003606F2">
              <w:rPr>
                <w:rFonts w:ascii="Times New Roman" w:hAnsi="Times New Roman"/>
              </w:rPr>
              <w:lastRenderedPageBreak/>
              <w:t>a good sample size to aim for based on our experience in previous projects.</w:t>
            </w:r>
          </w:p>
        </w:tc>
      </w:tr>
      <w:tr w:rsidR="00E1401B" w:rsidRPr="003606F2" w14:paraId="3E6851EF" w14:textId="77777777" w:rsidTr="00CA34FF">
        <w:tc>
          <w:tcPr>
            <w:tcW w:w="1456" w:type="dxa"/>
            <w:vMerge/>
          </w:tcPr>
          <w:p w14:paraId="2281C7ED" w14:textId="77777777" w:rsidR="00E1401B" w:rsidRPr="003606F2" w:rsidRDefault="00E1401B" w:rsidP="00CA34FF">
            <w:pPr>
              <w:rPr>
                <w:rFonts w:ascii="Times New Roman" w:eastAsia="Times New Roman" w:hAnsi="Times New Roman"/>
                <w:color w:val="2A2A2A"/>
                <w:lang w:eastAsia="en-GB"/>
              </w:rPr>
            </w:pPr>
          </w:p>
        </w:tc>
        <w:tc>
          <w:tcPr>
            <w:tcW w:w="524" w:type="dxa"/>
          </w:tcPr>
          <w:p w14:paraId="67DF8EDC"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23. </w:t>
            </w:r>
          </w:p>
        </w:tc>
        <w:tc>
          <w:tcPr>
            <w:tcW w:w="2410" w:type="dxa"/>
          </w:tcPr>
          <w:p w14:paraId="06787DDE"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Transcripts returned </w:t>
            </w:r>
          </w:p>
        </w:tc>
        <w:tc>
          <w:tcPr>
            <w:tcW w:w="4677" w:type="dxa"/>
          </w:tcPr>
          <w:p w14:paraId="57816F5C"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Were transcripts returned to participants for comment and/or correction? </w:t>
            </w:r>
          </w:p>
        </w:tc>
        <w:tc>
          <w:tcPr>
            <w:tcW w:w="5245" w:type="dxa"/>
          </w:tcPr>
          <w:p w14:paraId="1B9A01BA" w14:textId="77777777" w:rsidR="00E1401B" w:rsidRPr="003606F2" w:rsidRDefault="00E1401B" w:rsidP="00CA34FF">
            <w:pPr>
              <w:rPr>
                <w:rFonts w:ascii="Times New Roman" w:hAnsi="Times New Roman"/>
              </w:rPr>
            </w:pPr>
            <w:r w:rsidRPr="003606F2">
              <w:rPr>
                <w:rFonts w:ascii="Times New Roman" w:hAnsi="Times New Roman"/>
              </w:rPr>
              <w:t>n/a</w:t>
            </w:r>
          </w:p>
          <w:p w14:paraId="7E410639" w14:textId="77777777" w:rsidR="00E1401B" w:rsidRPr="003606F2" w:rsidRDefault="00E1401B" w:rsidP="00CA34FF">
            <w:pPr>
              <w:rPr>
                <w:rFonts w:ascii="Times New Roman" w:hAnsi="Times New Roman"/>
              </w:rPr>
            </w:pPr>
          </w:p>
          <w:p w14:paraId="1F98A7C1" w14:textId="5236658E" w:rsidR="00E1401B" w:rsidRPr="003606F2" w:rsidRDefault="00E1401B" w:rsidP="00CA34FF">
            <w:pPr>
              <w:rPr>
                <w:rFonts w:ascii="Times New Roman" w:hAnsi="Times New Roman"/>
              </w:rPr>
            </w:pPr>
            <w:r w:rsidRPr="003606F2">
              <w:rPr>
                <w:rFonts w:ascii="Times New Roman" w:hAnsi="Times New Roman"/>
              </w:rPr>
              <w:t>(member checks with participants were not conducted, professional transcribers transcribed the interviews and researchers checked for accuracy</w:t>
            </w:r>
            <w:r w:rsidR="0028679D">
              <w:rPr>
                <w:rFonts w:ascii="Times New Roman" w:hAnsi="Times New Roman"/>
              </w:rPr>
              <w:t>, and the PPIE group was consulted regularly for credibility checking</w:t>
            </w:r>
            <w:r w:rsidRPr="003606F2">
              <w:rPr>
                <w:rFonts w:ascii="Times New Roman" w:hAnsi="Times New Roman"/>
              </w:rPr>
              <w:t>)</w:t>
            </w:r>
          </w:p>
        </w:tc>
      </w:tr>
      <w:tr w:rsidR="00E1401B" w:rsidRPr="003606F2" w14:paraId="256621B8" w14:textId="77777777" w:rsidTr="00CA34FF">
        <w:tc>
          <w:tcPr>
            <w:tcW w:w="14312" w:type="dxa"/>
            <w:gridSpan w:val="5"/>
          </w:tcPr>
          <w:p w14:paraId="431C07DA" w14:textId="77777777" w:rsidR="00E1401B" w:rsidRPr="003606F2" w:rsidRDefault="00E1401B" w:rsidP="00CA34FF">
            <w:pPr>
              <w:rPr>
                <w:rFonts w:ascii="Times New Roman" w:hAnsi="Times New Roman"/>
              </w:rPr>
            </w:pPr>
            <w:r w:rsidRPr="003606F2">
              <w:rPr>
                <w:rFonts w:ascii="Times New Roman" w:eastAsia="Times New Roman" w:hAnsi="Times New Roman"/>
                <w:b/>
                <w:bCs/>
                <w:color w:val="2A2A2A"/>
                <w:bdr w:val="none" w:sz="0" w:space="0" w:color="auto" w:frame="1"/>
                <w:lang w:eastAsia="en-GB"/>
              </w:rPr>
              <w:t>Domain 3: analysis and findings</w:t>
            </w:r>
          </w:p>
        </w:tc>
      </w:tr>
      <w:tr w:rsidR="00E1401B" w:rsidRPr="003606F2" w14:paraId="37A2ED73" w14:textId="77777777" w:rsidTr="00CA34FF">
        <w:tc>
          <w:tcPr>
            <w:tcW w:w="1456" w:type="dxa"/>
            <w:vMerge w:val="restart"/>
          </w:tcPr>
          <w:p w14:paraId="5A285C6B"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Data analysis</w:t>
            </w:r>
          </w:p>
        </w:tc>
        <w:tc>
          <w:tcPr>
            <w:tcW w:w="524" w:type="dxa"/>
          </w:tcPr>
          <w:p w14:paraId="596E6723"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24. </w:t>
            </w:r>
          </w:p>
        </w:tc>
        <w:tc>
          <w:tcPr>
            <w:tcW w:w="2410" w:type="dxa"/>
          </w:tcPr>
          <w:p w14:paraId="7B7783A0"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Number of data coders </w:t>
            </w:r>
          </w:p>
        </w:tc>
        <w:tc>
          <w:tcPr>
            <w:tcW w:w="4677" w:type="dxa"/>
          </w:tcPr>
          <w:p w14:paraId="33019021"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How many data coders coded the data? </w:t>
            </w:r>
          </w:p>
        </w:tc>
        <w:tc>
          <w:tcPr>
            <w:tcW w:w="5245" w:type="dxa"/>
          </w:tcPr>
          <w:p w14:paraId="5E031755" w14:textId="77777777" w:rsidR="00E1401B" w:rsidRPr="003606F2" w:rsidRDefault="00E1401B" w:rsidP="00CA34FF">
            <w:pPr>
              <w:rPr>
                <w:rFonts w:ascii="Times New Roman" w:hAnsi="Times New Roman"/>
              </w:rPr>
            </w:pPr>
            <w:r w:rsidRPr="003606F2">
              <w:rPr>
                <w:rFonts w:ascii="Times New Roman" w:hAnsi="Times New Roman"/>
              </w:rPr>
              <w:t>Method- data analysis</w:t>
            </w:r>
          </w:p>
        </w:tc>
      </w:tr>
      <w:tr w:rsidR="00E1401B" w:rsidRPr="003606F2" w14:paraId="41D074E6" w14:textId="77777777" w:rsidTr="00CA34FF">
        <w:tc>
          <w:tcPr>
            <w:tcW w:w="1456" w:type="dxa"/>
            <w:vMerge/>
          </w:tcPr>
          <w:p w14:paraId="007C18E4" w14:textId="77777777" w:rsidR="00E1401B" w:rsidRPr="003606F2" w:rsidRDefault="00E1401B" w:rsidP="00CA34FF">
            <w:pPr>
              <w:rPr>
                <w:rFonts w:ascii="Times New Roman" w:eastAsia="Times New Roman" w:hAnsi="Times New Roman"/>
                <w:color w:val="2A2A2A"/>
                <w:lang w:eastAsia="en-GB"/>
              </w:rPr>
            </w:pPr>
          </w:p>
        </w:tc>
        <w:tc>
          <w:tcPr>
            <w:tcW w:w="524" w:type="dxa"/>
          </w:tcPr>
          <w:p w14:paraId="33D39A93"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25. </w:t>
            </w:r>
          </w:p>
        </w:tc>
        <w:tc>
          <w:tcPr>
            <w:tcW w:w="2410" w:type="dxa"/>
          </w:tcPr>
          <w:p w14:paraId="57DDD8A3"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Description of the coding tree </w:t>
            </w:r>
          </w:p>
        </w:tc>
        <w:tc>
          <w:tcPr>
            <w:tcW w:w="4677" w:type="dxa"/>
          </w:tcPr>
          <w:p w14:paraId="74CCC562"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Did authors provide a description of the coding tree? </w:t>
            </w:r>
          </w:p>
        </w:tc>
        <w:tc>
          <w:tcPr>
            <w:tcW w:w="5245" w:type="dxa"/>
          </w:tcPr>
          <w:p w14:paraId="6EBD32DD" w14:textId="77777777" w:rsidR="00E1401B" w:rsidRPr="003606F2" w:rsidRDefault="00E1401B" w:rsidP="00CA34FF">
            <w:pPr>
              <w:rPr>
                <w:rFonts w:ascii="Times New Roman" w:hAnsi="Times New Roman"/>
              </w:rPr>
            </w:pPr>
            <w:r w:rsidRPr="003606F2">
              <w:rPr>
                <w:rFonts w:ascii="Times New Roman" w:hAnsi="Times New Roman"/>
              </w:rPr>
              <w:t xml:space="preserve">Method- data analysis.  </w:t>
            </w:r>
          </w:p>
          <w:p w14:paraId="6B5548A3" w14:textId="77777777" w:rsidR="00E1401B" w:rsidRPr="003606F2" w:rsidRDefault="00E1401B" w:rsidP="00CA34FF">
            <w:pPr>
              <w:rPr>
                <w:rFonts w:ascii="Times New Roman" w:hAnsi="Times New Roman"/>
              </w:rPr>
            </w:pPr>
            <w:r w:rsidRPr="003606F2">
              <w:rPr>
                <w:rFonts w:ascii="Times New Roman" w:hAnsi="Times New Roman"/>
              </w:rPr>
              <w:t xml:space="preserve">A coding tree was not used and analysis followed reflexive thematic analysis approach and discussion with peers. </w:t>
            </w:r>
          </w:p>
        </w:tc>
      </w:tr>
      <w:tr w:rsidR="00E1401B" w:rsidRPr="003606F2" w14:paraId="16680FA5" w14:textId="77777777" w:rsidTr="00CA34FF">
        <w:tc>
          <w:tcPr>
            <w:tcW w:w="1456" w:type="dxa"/>
            <w:vMerge/>
          </w:tcPr>
          <w:p w14:paraId="752173BE" w14:textId="77777777" w:rsidR="00E1401B" w:rsidRPr="003606F2" w:rsidRDefault="00E1401B" w:rsidP="00CA34FF">
            <w:pPr>
              <w:rPr>
                <w:rFonts w:ascii="Times New Roman" w:eastAsia="Times New Roman" w:hAnsi="Times New Roman"/>
                <w:color w:val="2A2A2A"/>
                <w:lang w:eastAsia="en-GB"/>
              </w:rPr>
            </w:pPr>
          </w:p>
        </w:tc>
        <w:tc>
          <w:tcPr>
            <w:tcW w:w="524" w:type="dxa"/>
          </w:tcPr>
          <w:p w14:paraId="1F623836"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26. </w:t>
            </w:r>
          </w:p>
        </w:tc>
        <w:tc>
          <w:tcPr>
            <w:tcW w:w="2410" w:type="dxa"/>
          </w:tcPr>
          <w:p w14:paraId="16133095"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Derivation of themes </w:t>
            </w:r>
          </w:p>
        </w:tc>
        <w:tc>
          <w:tcPr>
            <w:tcW w:w="4677" w:type="dxa"/>
          </w:tcPr>
          <w:p w14:paraId="793B8A1C"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Were themes identified in advance or derived from the data? </w:t>
            </w:r>
          </w:p>
        </w:tc>
        <w:tc>
          <w:tcPr>
            <w:tcW w:w="5245" w:type="dxa"/>
          </w:tcPr>
          <w:p w14:paraId="7C2E4709" w14:textId="77777777" w:rsidR="00E1401B" w:rsidRPr="003606F2" w:rsidRDefault="00E1401B" w:rsidP="00CA34FF">
            <w:pPr>
              <w:rPr>
                <w:rFonts w:ascii="Times New Roman" w:hAnsi="Times New Roman"/>
              </w:rPr>
            </w:pPr>
            <w:r w:rsidRPr="003606F2">
              <w:rPr>
                <w:rFonts w:ascii="Times New Roman" w:hAnsi="Times New Roman"/>
              </w:rPr>
              <w:t>Method- data analysis</w:t>
            </w:r>
          </w:p>
        </w:tc>
      </w:tr>
      <w:tr w:rsidR="00E1401B" w:rsidRPr="003606F2" w14:paraId="785B8007" w14:textId="77777777" w:rsidTr="00CA34FF">
        <w:tc>
          <w:tcPr>
            <w:tcW w:w="1456" w:type="dxa"/>
            <w:vMerge/>
          </w:tcPr>
          <w:p w14:paraId="312CEBA8" w14:textId="77777777" w:rsidR="00E1401B" w:rsidRPr="003606F2" w:rsidRDefault="00E1401B" w:rsidP="00CA34FF">
            <w:pPr>
              <w:rPr>
                <w:rFonts w:ascii="Times New Roman" w:eastAsia="Times New Roman" w:hAnsi="Times New Roman"/>
                <w:color w:val="2A2A2A"/>
                <w:lang w:eastAsia="en-GB"/>
              </w:rPr>
            </w:pPr>
          </w:p>
        </w:tc>
        <w:tc>
          <w:tcPr>
            <w:tcW w:w="524" w:type="dxa"/>
          </w:tcPr>
          <w:p w14:paraId="23596725"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27. </w:t>
            </w:r>
          </w:p>
        </w:tc>
        <w:tc>
          <w:tcPr>
            <w:tcW w:w="2410" w:type="dxa"/>
          </w:tcPr>
          <w:p w14:paraId="37D6CB7C"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Software </w:t>
            </w:r>
          </w:p>
        </w:tc>
        <w:tc>
          <w:tcPr>
            <w:tcW w:w="4677" w:type="dxa"/>
          </w:tcPr>
          <w:p w14:paraId="4649341B"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What software, if applicable, was used to manage the data? </w:t>
            </w:r>
          </w:p>
        </w:tc>
        <w:tc>
          <w:tcPr>
            <w:tcW w:w="5245" w:type="dxa"/>
          </w:tcPr>
          <w:p w14:paraId="0160C468" w14:textId="77777777" w:rsidR="00E1401B" w:rsidRPr="003606F2" w:rsidRDefault="00E1401B" w:rsidP="00CA34FF">
            <w:pPr>
              <w:rPr>
                <w:rFonts w:ascii="Times New Roman" w:hAnsi="Times New Roman"/>
              </w:rPr>
            </w:pPr>
            <w:r w:rsidRPr="003606F2">
              <w:rPr>
                <w:rFonts w:ascii="Times New Roman" w:hAnsi="Times New Roman"/>
              </w:rPr>
              <w:t>Method- data analysis</w:t>
            </w:r>
          </w:p>
        </w:tc>
      </w:tr>
      <w:tr w:rsidR="00E1401B" w:rsidRPr="003606F2" w14:paraId="73569949" w14:textId="77777777" w:rsidTr="00CA34FF">
        <w:tc>
          <w:tcPr>
            <w:tcW w:w="1456" w:type="dxa"/>
            <w:vMerge/>
          </w:tcPr>
          <w:p w14:paraId="694B79DD" w14:textId="77777777" w:rsidR="00E1401B" w:rsidRPr="003606F2" w:rsidRDefault="00E1401B" w:rsidP="00CA34FF">
            <w:pPr>
              <w:rPr>
                <w:rFonts w:ascii="Times New Roman" w:eastAsia="Times New Roman" w:hAnsi="Times New Roman"/>
                <w:color w:val="2A2A2A"/>
                <w:lang w:eastAsia="en-GB"/>
              </w:rPr>
            </w:pPr>
          </w:p>
        </w:tc>
        <w:tc>
          <w:tcPr>
            <w:tcW w:w="524" w:type="dxa"/>
          </w:tcPr>
          <w:p w14:paraId="0F8EF91E"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28. </w:t>
            </w:r>
          </w:p>
        </w:tc>
        <w:tc>
          <w:tcPr>
            <w:tcW w:w="2410" w:type="dxa"/>
          </w:tcPr>
          <w:p w14:paraId="7AF7A19A"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Participant checking </w:t>
            </w:r>
          </w:p>
        </w:tc>
        <w:tc>
          <w:tcPr>
            <w:tcW w:w="4677" w:type="dxa"/>
          </w:tcPr>
          <w:p w14:paraId="08FF8982" w14:textId="77777777" w:rsidR="00E1401B" w:rsidRPr="003606F2" w:rsidRDefault="00E1401B" w:rsidP="00CA34FF">
            <w:pPr>
              <w:rPr>
                <w:rFonts w:ascii="Times New Roman" w:eastAsia="Times New Roman" w:hAnsi="Times New Roman"/>
                <w:color w:val="2A2A2A"/>
                <w:lang w:eastAsia="en-GB"/>
              </w:rPr>
            </w:pPr>
            <w:r w:rsidRPr="003606F2">
              <w:rPr>
                <w:rFonts w:ascii="Times New Roman" w:hAnsi="Times New Roman"/>
              </w:rPr>
              <w:t xml:space="preserve">Did participants provide feedback on the findings? </w:t>
            </w:r>
          </w:p>
        </w:tc>
        <w:tc>
          <w:tcPr>
            <w:tcW w:w="5245" w:type="dxa"/>
          </w:tcPr>
          <w:p w14:paraId="4E4AFDBE" w14:textId="77777777" w:rsidR="00E1401B" w:rsidRPr="003606F2" w:rsidRDefault="00E1401B" w:rsidP="00CA34FF">
            <w:pPr>
              <w:rPr>
                <w:rFonts w:ascii="Times New Roman" w:hAnsi="Times New Roman"/>
              </w:rPr>
            </w:pPr>
            <w:r w:rsidRPr="003606F2">
              <w:rPr>
                <w:rFonts w:ascii="Times New Roman" w:hAnsi="Times New Roman"/>
              </w:rPr>
              <w:t>n/a</w:t>
            </w:r>
          </w:p>
          <w:p w14:paraId="2DF540BC" w14:textId="77777777" w:rsidR="00E1401B" w:rsidRPr="003606F2" w:rsidRDefault="00E1401B" w:rsidP="00CA34FF">
            <w:pPr>
              <w:rPr>
                <w:rFonts w:ascii="Times New Roman" w:hAnsi="Times New Roman"/>
              </w:rPr>
            </w:pPr>
          </w:p>
          <w:p w14:paraId="34C1368D" w14:textId="62A21955" w:rsidR="00E1401B" w:rsidRPr="003606F2" w:rsidRDefault="00E1401B" w:rsidP="00CA34FF">
            <w:pPr>
              <w:rPr>
                <w:rFonts w:ascii="Times New Roman" w:hAnsi="Times New Roman"/>
              </w:rPr>
            </w:pPr>
            <w:r w:rsidRPr="003606F2">
              <w:rPr>
                <w:rFonts w:ascii="Times New Roman" w:hAnsi="Times New Roman"/>
              </w:rPr>
              <w:t>(participants did not provide feedback, but ongoing analysis and reflections were discussed with the PPI</w:t>
            </w:r>
            <w:r w:rsidR="00DE75EB">
              <w:rPr>
                <w:rFonts w:ascii="Times New Roman" w:hAnsi="Times New Roman"/>
              </w:rPr>
              <w:t>E</w:t>
            </w:r>
            <w:r w:rsidRPr="003606F2">
              <w:rPr>
                <w:rFonts w:ascii="Times New Roman" w:hAnsi="Times New Roman"/>
              </w:rPr>
              <w:t xml:space="preserve"> group (of people living with diabetes, at risk of diabetic foot ulcers) throughout the study period as stated in Method – study design section)</w:t>
            </w:r>
          </w:p>
        </w:tc>
      </w:tr>
      <w:tr w:rsidR="00E1401B" w:rsidRPr="003606F2" w14:paraId="08D412A5" w14:textId="77777777" w:rsidTr="00CA34FF">
        <w:tc>
          <w:tcPr>
            <w:tcW w:w="1456" w:type="dxa"/>
            <w:vMerge w:val="restart"/>
          </w:tcPr>
          <w:p w14:paraId="5C436C18" w14:textId="77777777" w:rsidR="00E1401B" w:rsidRPr="003606F2" w:rsidRDefault="00E1401B" w:rsidP="00CA34FF">
            <w:pPr>
              <w:rPr>
                <w:rFonts w:ascii="Times New Roman" w:eastAsia="Times New Roman" w:hAnsi="Times New Roman"/>
                <w:color w:val="2A2A2A"/>
                <w:lang w:eastAsia="en-GB"/>
              </w:rPr>
            </w:pPr>
            <w:r w:rsidRPr="003606F2">
              <w:rPr>
                <w:rFonts w:ascii="Times New Roman" w:eastAsia="Times New Roman" w:hAnsi="Times New Roman"/>
                <w:color w:val="2A2A2A"/>
                <w:lang w:eastAsia="en-GB"/>
              </w:rPr>
              <w:t>Reporting</w:t>
            </w:r>
          </w:p>
        </w:tc>
        <w:tc>
          <w:tcPr>
            <w:tcW w:w="524" w:type="dxa"/>
          </w:tcPr>
          <w:p w14:paraId="2196C82F"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29. </w:t>
            </w:r>
          </w:p>
        </w:tc>
        <w:tc>
          <w:tcPr>
            <w:tcW w:w="2410" w:type="dxa"/>
          </w:tcPr>
          <w:p w14:paraId="308A8965"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Quotations presented </w:t>
            </w:r>
          </w:p>
        </w:tc>
        <w:tc>
          <w:tcPr>
            <w:tcW w:w="4677" w:type="dxa"/>
          </w:tcPr>
          <w:p w14:paraId="4DC5A4C2"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Were participant quotations presented to illustrate the themes / findings? Was each quotation identified? e</w:t>
            </w:r>
            <w:r w:rsidRPr="003606F2">
              <w:rPr>
                <w:rFonts w:ascii="Times New Roman" w:eastAsia="Times New Roman" w:hAnsi="Times New Roman"/>
                <w:i/>
                <w:iCs/>
                <w:color w:val="2A2A2A"/>
                <w:bdr w:val="none" w:sz="0" w:space="0" w:color="auto" w:frame="1"/>
                <w:lang w:eastAsia="en-GB"/>
              </w:rPr>
              <w:t>.g. participant number</w:t>
            </w:r>
            <w:r w:rsidRPr="003606F2">
              <w:rPr>
                <w:rFonts w:ascii="Times New Roman" w:eastAsia="Times New Roman" w:hAnsi="Times New Roman"/>
                <w:color w:val="2A2A2A"/>
                <w:lang w:eastAsia="en-GB"/>
              </w:rPr>
              <w:t> </w:t>
            </w:r>
          </w:p>
        </w:tc>
        <w:tc>
          <w:tcPr>
            <w:tcW w:w="5245" w:type="dxa"/>
          </w:tcPr>
          <w:p w14:paraId="324E81BE" w14:textId="77777777" w:rsidR="00E1401B" w:rsidRPr="003606F2" w:rsidRDefault="00E1401B" w:rsidP="00CA34FF">
            <w:pPr>
              <w:rPr>
                <w:rFonts w:ascii="Times New Roman" w:hAnsi="Times New Roman"/>
              </w:rPr>
            </w:pPr>
            <w:r w:rsidRPr="003606F2">
              <w:rPr>
                <w:rFonts w:ascii="Times New Roman" w:hAnsi="Times New Roman"/>
              </w:rPr>
              <w:t>Results</w:t>
            </w:r>
          </w:p>
        </w:tc>
      </w:tr>
      <w:tr w:rsidR="00E1401B" w:rsidRPr="003606F2" w14:paraId="67A38896" w14:textId="77777777" w:rsidTr="00CA34FF">
        <w:tc>
          <w:tcPr>
            <w:tcW w:w="1456" w:type="dxa"/>
            <w:vMerge/>
          </w:tcPr>
          <w:p w14:paraId="4ADBF565" w14:textId="77777777" w:rsidR="00E1401B" w:rsidRPr="003606F2" w:rsidRDefault="00E1401B" w:rsidP="00CA34FF">
            <w:pPr>
              <w:rPr>
                <w:rFonts w:ascii="Times New Roman" w:eastAsia="Times New Roman" w:hAnsi="Times New Roman"/>
                <w:color w:val="2A2A2A"/>
                <w:lang w:eastAsia="en-GB"/>
              </w:rPr>
            </w:pPr>
          </w:p>
        </w:tc>
        <w:tc>
          <w:tcPr>
            <w:tcW w:w="524" w:type="dxa"/>
          </w:tcPr>
          <w:p w14:paraId="7361F908"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30. </w:t>
            </w:r>
          </w:p>
        </w:tc>
        <w:tc>
          <w:tcPr>
            <w:tcW w:w="2410" w:type="dxa"/>
          </w:tcPr>
          <w:p w14:paraId="109BA3D7"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Data and findings consistent </w:t>
            </w:r>
          </w:p>
        </w:tc>
        <w:tc>
          <w:tcPr>
            <w:tcW w:w="4677" w:type="dxa"/>
          </w:tcPr>
          <w:p w14:paraId="3DE93337"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Was there consistency between the data presented and the findings? </w:t>
            </w:r>
          </w:p>
        </w:tc>
        <w:tc>
          <w:tcPr>
            <w:tcW w:w="5245" w:type="dxa"/>
          </w:tcPr>
          <w:p w14:paraId="365EA317" w14:textId="77777777" w:rsidR="00E1401B" w:rsidRPr="003606F2" w:rsidRDefault="00E1401B" w:rsidP="00CA34FF">
            <w:pPr>
              <w:rPr>
                <w:rFonts w:ascii="Times New Roman" w:hAnsi="Times New Roman"/>
              </w:rPr>
            </w:pPr>
            <w:r w:rsidRPr="003606F2">
              <w:rPr>
                <w:rFonts w:ascii="Times New Roman" w:hAnsi="Times New Roman"/>
              </w:rPr>
              <w:t>Results</w:t>
            </w:r>
          </w:p>
        </w:tc>
      </w:tr>
      <w:tr w:rsidR="00E1401B" w:rsidRPr="003606F2" w14:paraId="0AB17945" w14:textId="77777777" w:rsidTr="00CA34FF">
        <w:tc>
          <w:tcPr>
            <w:tcW w:w="1456" w:type="dxa"/>
            <w:vMerge/>
          </w:tcPr>
          <w:p w14:paraId="07BBDD87" w14:textId="77777777" w:rsidR="00E1401B" w:rsidRPr="003606F2" w:rsidRDefault="00E1401B" w:rsidP="00CA34FF">
            <w:pPr>
              <w:rPr>
                <w:rFonts w:ascii="Times New Roman" w:eastAsia="Times New Roman" w:hAnsi="Times New Roman"/>
                <w:color w:val="2A2A2A"/>
                <w:lang w:eastAsia="en-GB"/>
              </w:rPr>
            </w:pPr>
          </w:p>
        </w:tc>
        <w:tc>
          <w:tcPr>
            <w:tcW w:w="524" w:type="dxa"/>
          </w:tcPr>
          <w:p w14:paraId="4D2E4142"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31. </w:t>
            </w:r>
          </w:p>
        </w:tc>
        <w:tc>
          <w:tcPr>
            <w:tcW w:w="2410" w:type="dxa"/>
          </w:tcPr>
          <w:p w14:paraId="028A6A2E"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Clarity of major themes </w:t>
            </w:r>
          </w:p>
        </w:tc>
        <w:tc>
          <w:tcPr>
            <w:tcW w:w="4677" w:type="dxa"/>
          </w:tcPr>
          <w:p w14:paraId="13181B17"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Were major themes clearly presented in the findings? </w:t>
            </w:r>
          </w:p>
        </w:tc>
        <w:tc>
          <w:tcPr>
            <w:tcW w:w="5245" w:type="dxa"/>
            <w:shd w:val="clear" w:color="auto" w:fill="auto"/>
          </w:tcPr>
          <w:p w14:paraId="1ED3F390" w14:textId="77777777" w:rsidR="00E1401B" w:rsidRPr="003606F2" w:rsidRDefault="00E1401B" w:rsidP="00CA34FF">
            <w:pPr>
              <w:rPr>
                <w:rFonts w:ascii="Times New Roman" w:hAnsi="Times New Roman"/>
              </w:rPr>
            </w:pPr>
            <w:r w:rsidRPr="003606F2">
              <w:rPr>
                <w:rFonts w:ascii="Times New Roman" w:hAnsi="Times New Roman"/>
              </w:rPr>
              <w:t>Results</w:t>
            </w:r>
          </w:p>
          <w:p w14:paraId="44339A41" w14:textId="77777777" w:rsidR="00E1401B" w:rsidRPr="003606F2" w:rsidRDefault="00E1401B" w:rsidP="00CA34FF">
            <w:pPr>
              <w:rPr>
                <w:rFonts w:ascii="Times New Roman" w:hAnsi="Times New Roman"/>
              </w:rPr>
            </w:pPr>
            <w:r w:rsidRPr="003606F2">
              <w:rPr>
                <w:rFonts w:ascii="Times New Roman" w:hAnsi="Times New Roman"/>
              </w:rPr>
              <w:t>Discussion</w:t>
            </w:r>
          </w:p>
        </w:tc>
      </w:tr>
      <w:tr w:rsidR="00E1401B" w:rsidRPr="003606F2" w14:paraId="76999335" w14:textId="77777777" w:rsidTr="00CA34FF">
        <w:tc>
          <w:tcPr>
            <w:tcW w:w="1456" w:type="dxa"/>
            <w:vMerge/>
          </w:tcPr>
          <w:p w14:paraId="558614BF" w14:textId="77777777" w:rsidR="00E1401B" w:rsidRPr="003606F2" w:rsidRDefault="00E1401B" w:rsidP="00CA34FF">
            <w:pPr>
              <w:rPr>
                <w:rFonts w:ascii="Times New Roman" w:eastAsia="Times New Roman" w:hAnsi="Times New Roman"/>
                <w:color w:val="2A2A2A"/>
                <w:lang w:eastAsia="en-GB"/>
              </w:rPr>
            </w:pPr>
          </w:p>
        </w:tc>
        <w:tc>
          <w:tcPr>
            <w:tcW w:w="524" w:type="dxa"/>
          </w:tcPr>
          <w:p w14:paraId="13D6C492"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32. </w:t>
            </w:r>
          </w:p>
        </w:tc>
        <w:tc>
          <w:tcPr>
            <w:tcW w:w="2410" w:type="dxa"/>
          </w:tcPr>
          <w:p w14:paraId="313FDF12"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Clarity of minor themes </w:t>
            </w:r>
          </w:p>
        </w:tc>
        <w:tc>
          <w:tcPr>
            <w:tcW w:w="4677" w:type="dxa"/>
          </w:tcPr>
          <w:p w14:paraId="7A5D7AB2" w14:textId="77777777" w:rsidR="00E1401B" w:rsidRPr="003606F2" w:rsidRDefault="00E1401B" w:rsidP="00CA34FF">
            <w:pPr>
              <w:rPr>
                <w:rFonts w:ascii="Times New Roman" w:hAnsi="Times New Roman"/>
              </w:rPr>
            </w:pPr>
            <w:r w:rsidRPr="003606F2">
              <w:rPr>
                <w:rFonts w:ascii="Times New Roman" w:eastAsia="Times New Roman" w:hAnsi="Times New Roman"/>
                <w:color w:val="2A2A2A"/>
                <w:lang w:eastAsia="en-GB"/>
              </w:rPr>
              <w:t>Is there a description of diverse cases or discussion of minor themes? </w:t>
            </w:r>
          </w:p>
        </w:tc>
        <w:tc>
          <w:tcPr>
            <w:tcW w:w="5245" w:type="dxa"/>
            <w:shd w:val="clear" w:color="auto" w:fill="auto"/>
          </w:tcPr>
          <w:p w14:paraId="6F38F19A" w14:textId="77777777" w:rsidR="00E1401B" w:rsidRPr="003606F2" w:rsidRDefault="00E1401B" w:rsidP="00CA34FF">
            <w:pPr>
              <w:rPr>
                <w:rFonts w:ascii="Times New Roman" w:hAnsi="Times New Roman"/>
              </w:rPr>
            </w:pPr>
            <w:r w:rsidRPr="003606F2">
              <w:rPr>
                <w:rFonts w:ascii="Times New Roman" w:hAnsi="Times New Roman"/>
              </w:rPr>
              <w:t>Results</w:t>
            </w:r>
          </w:p>
        </w:tc>
      </w:tr>
    </w:tbl>
    <w:p w14:paraId="7CB1589A" w14:textId="77777777" w:rsidR="00E1401B" w:rsidRDefault="00E1401B" w:rsidP="00E1401B">
      <w:pPr>
        <w:pStyle w:val="Heading2"/>
        <w:sectPr w:rsidR="00E1401B" w:rsidSect="00316A0E">
          <w:pgSz w:w="16840" w:h="11900" w:orient="landscape"/>
          <w:pgMar w:top="720" w:right="720" w:bottom="720" w:left="720" w:header="708" w:footer="708" w:gutter="0"/>
          <w:cols w:space="708"/>
          <w:docGrid w:linePitch="360"/>
        </w:sectPr>
      </w:pPr>
    </w:p>
    <w:p w14:paraId="1C7A0D6E" w14:textId="74B3CD96" w:rsidR="00977BB2" w:rsidRPr="005348BF" w:rsidRDefault="005348BF" w:rsidP="005348BF">
      <w:pPr>
        <w:pStyle w:val="Heading2"/>
        <w:rPr>
          <w:rFonts w:cs="Times New Roman"/>
        </w:rPr>
      </w:pPr>
      <w:r>
        <w:lastRenderedPageBreak/>
        <w:t>References</w:t>
      </w:r>
    </w:p>
    <w:p w14:paraId="31E7ACA6" w14:textId="77777777" w:rsidR="005127A2" w:rsidRPr="004D50AB" w:rsidRDefault="005127A2" w:rsidP="005127A2">
      <w:pPr>
        <w:pStyle w:val="EndNoteBibliography"/>
        <w:ind w:left="720" w:hanging="720"/>
      </w:pPr>
      <w:r w:rsidRPr="00E731C3">
        <w:t>1.</w:t>
      </w:r>
      <w:r w:rsidRPr="00E731C3">
        <w:tab/>
      </w:r>
      <w:r w:rsidRPr="004D50AB">
        <w:t>Armstrong DG, et al. Five year mortality and direct costs of care for people with diabetic foot complications are comparable to cancer. Journal of foot and ankle research</w:t>
      </w:r>
      <w:r>
        <w:t>;</w:t>
      </w:r>
      <w:r w:rsidRPr="004D50AB">
        <w:t xml:space="preserve"> 2020. </w:t>
      </w:r>
      <w:r w:rsidRPr="004D50AB">
        <w:rPr>
          <w:b/>
        </w:rPr>
        <w:t>13</w:t>
      </w:r>
      <w:r w:rsidRPr="004D50AB">
        <w:t>(1): p. 1-4. PMID: 32209136</w:t>
      </w:r>
    </w:p>
    <w:p w14:paraId="1FD72536" w14:textId="77777777" w:rsidR="005127A2" w:rsidRPr="004D50AB" w:rsidRDefault="005127A2" w:rsidP="005127A2">
      <w:pPr>
        <w:pStyle w:val="EndNoteBibliography"/>
        <w:ind w:left="720" w:hanging="720"/>
      </w:pPr>
      <w:r w:rsidRPr="004D50AB">
        <w:t>2.</w:t>
      </w:r>
      <w:r w:rsidRPr="004D50AB">
        <w:tab/>
        <w:t xml:space="preserve">Chamberlain RC, et al. Foot </w:t>
      </w:r>
      <w:r>
        <w:t>u</w:t>
      </w:r>
      <w:r w:rsidRPr="004D50AB">
        <w:t xml:space="preserve">lcer and </w:t>
      </w:r>
      <w:r>
        <w:t>r</w:t>
      </w:r>
      <w:r w:rsidRPr="004D50AB">
        <w:t xml:space="preserve">isk of </w:t>
      </w:r>
      <w:r>
        <w:t>l</w:t>
      </w:r>
      <w:r w:rsidRPr="004D50AB">
        <w:t xml:space="preserve">ower </w:t>
      </w:r>
      <w:r>
        <w:t>l</w:t>
      </w:r>
      <w:r w:rsidRPr="004D50AB">
        <w:t xml:space="preserve">imb </w:t>
      </w:r>
      <w:r>
        <w:t>a</w:t>
      </w:r>
      <w:r w:rsidRPr="004D50AB">
        <w:t xml:space="preserve">mputation or </w:t>
      </w:r>
      <w:r>
        <w:t>d</w:t>
      </w:r>
      <w:r w:rsidRPr="004D50AB">
        <w:t xml:space="preserve">eath in </w:t>
      </w:r>
      <w:r>
        <w:t>p</w:t>
      </w:r>
      <w:r w:rsidRPr="004D50AB">
        <w:t xml:space="preserve">eople </w:t>
      </w:r>
      <w:r>
        <w:t>w</w:t>
      </w:r>
      <w:r w:rsidRPr="004D50AB">
        <w:t xml:space="preserve">ith </w:t>
      </w:r>
      <w:r>
        <w:t>d</w:t>
      </w:r>
      <w:r w:rsidRPr="004D50AB">
        <w:t xml:space="preserve">iabetes: </w:t>
      </w:r>
      <w:r>
        <w:t>a</w:t>
      </w:r>
      <w:r w:rsidRPr="004D50AB">
        <w:t xml:space="preserve"> </w:t>
      </w:r>
      <w:r>
        <w:t>n</w:t>
      </w:r>
      <w:r w:rsidRPr="004D50AB">
        <w:t xml:space="preserve">ational </w:t>
      </w:r>
      <w:r>
        <w:t>p</w:t>
      </w:r>
      <w:r w:rsidRPr="004D50AB">
        <w:t>opulation-</w:t>
      </w:r>
      <w:r>
        <w:t>b</w:t>
      </w:r>
      <w:r w:rsidRPr="004D50AB">
        <w:t xml:space="preserve">ased </w:t>
      </w:r>
      <w:r>
        <w:t>r</w:t>
      </w:r>
      <w:r w:rsidRPr="004D50AB">
        <w:t xml:space="preserve">etrospective </w:t>
      </w:r>
      <w:r>
        <w:t>c</w:t>
      </w:r>
      <w:r w:rsidRPr="004D50AB">
        <w:t xml:space="preserve">ohort </w:t>
      </w:r>
      <w:r>
        <w:t>s</w:t>
      </w:r>
      <w:r w:rsidRPr="004D50AB">
        <w:t>tudy. Diabetes Care</w:t>
      </w:r>
      <w:r>
        <w:t>;</w:t>
      </w:r>
      <w:r w:rsidRPr="004D50AB">
        <w:t xml:space="preserve"> 2021. </w:t>
      </w:r>
      <w:r w:rsidRPr="004D50AB">
        <w:rPr>
          <w:b/>
        </w:rPr>
        <w:t>45</w:t>
      </w:r>
      <w:r w:rsidRPr="004D50AB">
        <w:t>(1): p. 83-91. PMID: 34782354</w:t>
      </w:r>
    </w:p>
    <w:p w14:paraId="1BBB5858" w14:textId="77777777" w:rsidR="005127A2" w:rsidRPr="004D50AB" w:rsidRDefault="005127A2" w:rsidP="005127A2">
      <w:pPr>
        <w:pStyle w:val="EndNoteBibliography"/>
        <w:ind w:left="720" w:hanging="720"/>
      </w:pPr>
      <w:r w:rsidRPr="004D50AB">
        <w:t>3.</w:t>
      </w:r>
      <w:r w:rsidRPr="004D50AB">
        <w:tab/>
        <w:t xml:space="preserve">Ismail K, et al. A cohort study of people with diabetes and their first foot ulcer: the role of depression on mortality. Diabetes </w:t>
      </w:r>
      <w:r>
        <w:t>C</w:t>
      </w:r>
      <w:r w:rsidRPr="004D50AB">
        <w:t>are</w:t>
      </w:r>
      <w:r>
        <w:t>;</w:t>
      </w:r>
      <w:r w:rsidRPr="004D50AB">
        <w:t xml:space="preserve"> 2007. </w:t>
      </w:r>
      <w:r w:rsidRPr="004D50AB">
        <w:rPr>
          <w:b/>
        </w:rPr>
        <w:t>30</w:t>
      </w:r>
      <w:r w:rsidRPr="004D50AB">
        <w:t>(6): p. 1473-1479. PMID:17363754</w:t>
      </w:r>
    </w:p>
    <w:p w14:paraId="7D38E5A2" w14:textId="77777777" w:rsidR="005127A2" w:rsidRPr="004D50AB" w:rsidRDefault="005127A2" w:rsidP="005127A2">
      <w:pPr>
        <w:pStyle w:val="EndNoteBibliography"/>
        <w:ind w:left="720" w:hanging="720"/>
      </w:pPr>
      <w:r w:rsidRPr="004D50AB">
        <w:t>4.</w:t>
      </w:r>
      <w:r w:rsidRPr="004D50AB">
        <w:tab/>
        <w:t>Kerr M, et al. The cost of diabetic foot ulcers and amputations to the National Health Service in England. Diabetic Medicine</w:t>
      </w:r>
      <w:r>
        <w:t>;</w:t>
      </w:r>
      <w:r w:rsidRPr="004D50AB">
        <w:t xml:space="preserve"> 2019. </w:t>
      </w:r>
      <w:r w:rsidRPr="004D50AB">
        <w:rPr>
          <w:b/>
        </w:rPr>
        <w:t>36</w:t>
      </w:r>
      <w:r w:rsidRPr="004D50AB">
        <w:t>(8): p. 995-1002. PMID: 31004370</w:t>
      </w:r>
    </w:p>
    <w:p w14:paraId="0ACE6480" w14:textId="77777777" w:rsidR="005127A2" w:rsidRPr="004D50AB" w:rsidRDefault="005127A2" w:rsidP="005127A2">
      <w:pPr>
        <w:pStyle w:val="EndNoteBibliography"/>
        <w:ind w:left="720" w:hanging="720"/>
      </w:pPr>
      <w:r w:rsidRPr="004D50AB">
        <w:t>5.</w:t>
      </w:r>
      <w:r w:rsidRPr="004D50AB">
        <w:tab/>
        <w:t xml:space="preserve">Edmonds M, Manu </w:t>
      </w:r>
      <w:r>
        <w:t xml:space="preserve">C, </w:t>
      </w:r>
      <w:r w:rsidRPr="004D50AB">
        <w:t>and Vas</w:t>
      </w:r>
      <w:r>
        <w:t xml:space="preserve"> P.</w:t>
      </w:r>
      <w:r w:rsidRPr="004D50AB">
        <w:t xml:space="preserve"> The current burden of diabetic foot disease. Journal of Clinical Orthopaedics and Trauma, 2021. </w:t>
      </w:r>
      <w:r w:rsidRPr="004D50AB">
        <w:rPr>
          <w:b/>
        </w:rPr>
        <w:t>17</w:t>
      </w:r>
      <w:r w:rsidRPr="004D50AB">
        <w:t>: p. 88-93. PMID: 33680841</w:t>
      </w:r>
    </w:p>
    <w:p w14:paraId="2AF24483" w14:textId="77777777" w:rsidR="005127A2" w:rsidRPr="004D50AB" w:rsidRDefault="005127A2" w:rsidP="005127A2">
      <w:pPr>
        <w:pStyle w:val="EndNoteBibliography"/>
        <w:ind w:left="720" w:hanging="720"/>
      </w:pPr>
      <w:r w:rsidRPr="004D50AB">
        <w:t>6.</w:t>
      </w:r>
      <w:r w:rsidRPr="004D50AB">
        <w:tab/>
        <w:t>Bus SA</w:t>
      </w:r>
      <w:r>
        <w:t>,</w:t>
      </w:r>
      <w:r w:rsidRPr="004D50AB">
        <w:t xml:space="preserve"> and van Netten</w:t>
      </w:r>
      <w:r>
        <w:t xml:space="preserve"> JJ.</w:t>
      </w:r>
      <w:r w:rsidRPr="004D50AB">
        <w:t xml:space="preserve"> A shift in priority in diabetic foot care and research: 75% of foot ulcers are preventable. Diabetes Metab Res</w:t>
      </w:r>
      <w:r>
        <w:t>earch and</w:t>
      </w:r>
      <w:r w:rsidRPr="004D50AB">
        <w:t xml:space="preserve"> Rev</w:t>
      </w:r>
      <w:r>
        <w:t>iews;</w:t>
      </w:r>
      <w:r w:rsidRPr="004D50AB">
        <w:t xml:space="preserve"> 2016. </w:t>
      </w:r>
      <w:r w:rsidRPr="004D50AB">
        <w:rPr>
          <w:b/>
        </w:rPr>
        <w:t>32 Suppl 1</w:t>
      </w:r>
      <w:r w:rsidRPr="004D50AB">
        <w:t>: p. 195-200. PMID: 26452160</w:t>
      </w:r>
    </w:p>
    <w:p w14:paraId="2B3B3068" w14:textId="77777777" w:rsidR="005127A2" w:rsidRPr="004D50AB" w:rsidRDefault="005127A2" w:rsidP="005127A2">
      <w:pPr>
        <w:pStyle w:val="EndNoteBibliography"/>
        <w:ind w:left="720" w:hanging="720"/>
      </w:pPr>
      <w:r w:rsidRPr="004D50AB">
        <w:t>7.</w:t>
      </w:r>
      <w:r w:rsidRPr="004D50AB">
        <w:tab/>
        <w:t>Kerr M, Rayman</w:t>
      </w:r>
      <w:r>
        <w:t xml:space="preserve"> G</w:t>
      </w:r>
      <w:r w:rsidRPr="004D50AB">
        <w:t>, and Jeffcoate</w:t>
      </w:r>
      <w:r>
        <w:t>W.</w:t>
      </w:r>
      <w:r w:rsidRPr="004D50AB">
        <w:t xml:space="preserve"> Cost of diabetic foot disease to the National Health Service in England. Diabetic </w:t>
      </w:r>
      <w:r>
        <w:t>M</w:t>
      </w:r>
      <w:r w:rsidRPr="004D50AB">
        <w:t>edicine</w:t>
      </w:r>
      <w:r>
        <w:t>;</w:t>
      </w:r>
      <w:r w:rsidRPr="004D50AB">
        <w:t xml:space="preserve"> 2014. </w:t>
      </w:r>
      <w:r w:rsidRPr="004D50AB">
        <w:rPr>
          <w:b/>
        </w:rPr>
        <w:t>31</w:t>
      </w:r>
      <w:r w:rsidRPr="004D50AB">
        <w:t>(12): p. 1498-1504. PMID: 24984759</w:t>
      </w:r>
    </w:p>
    <w:p w14:paraId="18BCBEF4" w14:textId="77777777" w:rsidR="005127A2" w:rsidRPr="004D50AB" w:rsidRDefault="005127A2" w:rsidP="005127A2">
      <w:pPr>
        <w:pStyle w:val="EndNoteBibliography"/>
        <w:ind w:left="720" w:hanging="720"/>
      </w:pPr>
      <w:r w:rsidRPr="004D50AB">
        <w:t>8.</w:t>
      </w:r>
      <w:r w:rsidRPr="004D50AB">
        <w:tab/>
        <w:t>Van Netten JJ, Woodburn</w:t>
      </w:r>
      <w:r>
        <w:t xml:space="preserve"> J</w:t>
      </w:r>
      <w:r w:rsidRPr="004D50AB">
        <w:t>, and Bus</w:t>
      </w:r>
      <w:r>
        <w:t>SA.</w:t>
      </w:r>
      <w:r w:rsidRPr="004D50AB">
        <w:t xml:space="preserve"> The future for diabetic foot ulcer prevention: A paradigm shift from stratified healthcare towards personalized medicine. Diabetes/Metabolism Research and Reviews</w:t>
      </w:r>
      <w:r>
        <w:t>;</w:t>
      </w:r>
      <w:r w:rsidRPr="004D50AB">
        <w:t xml:space="preserve"> 2020. </w:t>
      </w:r>
      <w:r w:rsidRPr="004D50AB">
        <w:rPr>
          <w:b/>
        </w:rPr>
        <w:t>36</w:t>
      </w:r>
      <w:r w:rsidRPr="004D50AB">
        <w:t>(S1): p. e3234. PMID: 31944530</w:t>
      </w:r>
    </w:p>
    <w:p w14:paraId="1BF660D2" w14:textId="77777777" w:rsidR="005127A2" w:rsidRPr="004D50AB" w:rsidRDefault="005127A2" w:rsidP="005127A2">
      <w:pPr>
        <w:pStyle w:val="EndNoteBibliography"/>
        <w:ind w:left="720" w:hanging="720"/>
      </w:pPr>
      <w:r w:rsidRPr="004D50AB">
        <w:t>9.</w:t>
      </w:r>
      <w:r w:rsidRPr="004D50AB">
        <w:tab/>
        <w:t>Abbott CA, et al. Innovative intelligent insole system reduces diabetic foot ulcer recurrence at plantar sites: a prospective, randomised, proof-of-concept study. The Lancet Digital Health</w:t>
      </w:r>
      <w:r>
        <w:t>;</w:t>
      </w:r>
      <w:r w:rsidRPr="004D50AB">
        <w:t xml:space="preserve"> 2019. </w:t>
      </w:r>
      <w:r w:rsidRPr="004D50AB">
        <w:rPr>
          <w:b/>
        </w:rPr>
        <w:t>1</w:t>
      </w:r>
      <w:r w:rsidRPr="004D50AB">
        <w:t>(6): p. e308-e318. PMID: 33323253</w:t>
      </w:r>
    </w:p>
    <w:p w14:paraId="55ED2B62" w14:textId="77777777" w:rsidR="005127A2" w:rsidRPr="004D50AB" w:rsidRDefault="005127A2" w:rsidP="005127A2">
      <w:pPr>
        <w:pStyle w:val="EndNoteBibliography"/>
        <w:ind w:left="720" w:hanging="720"/>
      </w:pPr>
      <w:r w:rsidRPr="004D50AB">
        <w:t>10.</w:t>
      </w:r>
      <w:r w:rsidRPr="004D50AB">
        <w:tab/>
        <w:t>Najafi B, et al. An Optical-Fiber-Based Smart Textile (Smart Socks) to Manage Biomechanical Risk Factors Associated With Diabetic Foot Amputation. Journal of Diabetes Science and Technology</w:t>
      </w:r>
      <w:r>
        <w:t>;</w:t>
      </w:r>
      <w:r w:rsidRPr="004D50AB">
        <w:t xml:space="preserve"> 2017. </w:t>
      </w:r>
      <w:r w:rsidRPr="004D50AB">
        <w:rPr>
          <w:b/>
        </w:rPr>
        <w:t>11</w:t>
      </w:r>
      <w:r w:rsidRPr="004D50AB">
        <w:t xml:space="preserve">(4): p. 668-677. PMID: 28513212 </w:t>
      </w:r>
    </w:p>
    <w:p w14:paraId="06A6394E" w14:textId="77777777" w:rsidR="005127A2" w:rsidRPr="004D50AB" w:rsidRDefault="005127A2" w:rsidP="005127A2">
      <w:pPr>
        <w:pStyle w:val="EndNoteBibliography"/>
        <w:ind w:left="720" w:hanging="720"/>
      </w:pPr>
      <w:r w:rsidRPr="004D50AB">
        <w:t>11.</w:t>
      </w:r>
      <w:r w:rsidRPr="004D50AB">
        <w:tab/>
        <w:t>Reyzelman</w:t>
      </w:r>
      <w:r>
        <w:t xml:space="preserve"> AM</w:t>
      </w:r>
      <w:r w:rsidRPr="004D50AB">
        <w:t xml:space="preserve">, et al. An Evaluation of </w:t>
      </w:r>
      <w:r>
        <w:t>r</w:t>
      </w:r>
      <w:r w:rsidRPr="004D50AB">
        <w:t xml:space="preserve">eal-world </w:t>
      </w:r>
      <w:r>
        <w:t>s</w:t>
      </w:r>
      <w:r w:rsidRPr="004D50AB">
        <w:t xml:space="preserve">mart </w:t>
      </w:r>
      <w:r>
        <w:t>s</w:t>
      </w:r>
      <w:r w:rsidRPr="004D50AB">
        <w:t>ock-</w:t>
      </w:r>
      <w:r>
        <w:t>b</w:t>
      </w:r>
      <w:r w:rsidRPr="004D50AB">
        <w:t xml:space="preserve">ased </w:t>
      </w:r>
      <w:r>
        <w:t>t</w:t>
      </w:r>
      <w:r w:rsidRPr="004D50AB">
        <w:t xml:space="preserve">emperature </w:t>
      </w:r>
      <w:r>
        <w:t>m</w:t>
      </w:r>
      <w:r w:rsidRPr="004D50AB">
        <w:t xml:space="preserve">onitoring </w:t>
      </w:r>
      <w:r>
        <w:t>d</w:t>
      </w:r>
      <w:r w:rsidRPr="004D50AB">
        <w:t xml:space="preserve">ata as a </w:t>
      </w:r>
      <w:r>
        <w:t>p</w:t>
      </w:r>
      <w:r w:rsidRPr="004D50AB">
        <w:t xml:space="preserve">hysiological </w:t>
      </w:r>
      <w:r>
        <w:t>i</w:t>
      </w:r>
      <w:r w:rsidRPr="004D50AB">
        <w:t xml:space="preserve">ndicator of </w:t>
      </w:r>
      <w:r>
        <w:t>e</w:t>
      </w:r>
      <w:r w:rsidRPr="004D50AB">
        <w:t xml:space="preserve">arly </w:t>
      </w:r>
      <w:r>
        <w:t>d</w:t>
      </w:r>
      <w:r w:rsidRPr="004D50AB">
        <w:t xml:space="preserve">iabetic </w:t>
      </w:r>
      <w:r>
        <w:t>f</w:t>
      </w:r>
      <w:r w:rsidRPr="004D50AB">
        <w:t xml:space="preserve">oot </w:t>
      </w:r>
      <w:r>
        <w:t>i</w:t>
      </w:r>
      <w:r w:rsidRPr="004D50AB">
        <w:t xml:space="preserve">njury: </w:t>
      </w:r>
      <w:r>
        <w:t>c</w:t>
      </w:r>
      <w:r w:rsidRPr="004D50AB">
        <w:t>ase-</w:t>
      </w:r>
      <w:r>
        <w:t>c</w:t>
      </w:r>
      <w:r w:rsidRPr="004D50AB">
        <w:t xml:space="preserve">ontrol </w:t>
      </w:r>
      <w:r>
        <w:t>s</w:t>
      </w:r>
      <w:r w:rsidRPr="004D50AB">
        <w:t>tudy. JMIR Form</w:t>
      </w:r>
      <w:r>
        <w:t>ative</w:t>
      </w:r>
      <w:r w:rsidRPr="004D50AB">
        <w:t xml:space="preserve"> Res</w:t>
      </w:r>
      <w:r>
        <w:t>earch;</w:t>
      </w:r>
      <w:r w:rsidRPr="004D50AB">
        <w:t xml:space="preserve"> 2022. </w:t>
      </w:r>
      <w:r w:rsidRPr="004D50AB">
        <w:rPr>
          <w:b/>
        </w:rPr>
        <w:t>6</w:t>
      </w:r>
      <w:r w:rsidRPr="004D50AB">
        <w:t>(4): p. e31870. PMID: 35363148</w:t>
      </w:r>
    </w:p>
    <w:p w14:paraId="31F10BA0" w14:textId="77777777" w:rsidR="005127A2" w:rsidRPr="004D50AB" w:rsidRDefault="005127A2" w:rsidP="005127A2">
      <w:pPr>
        <w:pStyle w:val="EndNoteBibliography"/>
        <w:ind w:left="720" w:hanging="720"/>
      </w:pPr>
      <w:r w:rsidRPr="004D50AB">
        <w:t>12.</w:t>
      </w:r>
      <w:r w:rsidRPr="004D50AB">
        <w:tab/>
        <w:t xml:space="preserve">Khandakar A, et al. Design and </w:t>
      </w:r>
      <w:r>
        <w:t>i</w:t>
      </w:r>
      <w:r w:rsidRPr="004D50AB">
        <w:t xml:space="preserve">mplementation of a </w:t>
      </w:r>
      <w:r>
        <w:t>s</w:t>
      </w:r>
      <w:r w:rsidRPr="004D50AB">
        <w:t xml:space="preserve">mart </w:t>
      </w:r>
      <w:r>
        <w:t>i</w:t>
      </w:r>
      <w:r w:rsidRPr="004D50AB">
        <w:t xml:space="preserve">nsole </w:t>
      </w:r>
      <w:r>
        <w:t>s</w:t>
      </w:r>
      <w:r w:rsidRPr="004D50AB">
        <w:t xml:space="preserve">ystem to </w:t>
      </w:r>
      <w:r>
        <w:t>m</w:t>
      </w:r>
      <w:r w:rsidRPr="004D50AB">
        <w:t xml:space="preserve">easure </w:t>
      </w:r>
      <w:r>
        <w:t>p</w:t>
      </w:r>
      <w:r w:rsidRPr="004D50AB">
        <w:t xml:space="preserve">lantar </w:t>
      </w:r>
      <w:r>
        <w:t>p</w:t>
      </w:r>
      <w:r w:rsidRPr="004D50AB">
        <w:t xml:space="preserve">ressure and </w:t>
      </w:r>
      <w:r>
        <w:t>t</w:t>
      </w:r>
      <w:r w:rsidRPr="004D50AB">
        <w:t>emperature. Sensors</w:t>
      </w:r>
      <w:r>
        <w:t>;</w:t>
      </w:r>
      <w:r w:rsidRPr="004D50AB">
        <w:t xml:space="preserve"> 2022. </w:t>
      </w:r>
      <w:r w:rsidRPr="004D50AB">
        <w:rPr>
          <w:b/>
        </w:rPr>
        <w:t>22</w:t>
      </w:r>
      <w:r w:rsidRPr="004D50AB">
        <w:t>(19): p. 7599.</w:t>
      </w:r>
      <w:r>
        <w:t xml:space="preserve"> </w:t>
      </w:r>
      <w:r w:rsidRPr="004D50AB">
        <w:t>PMID: 36236697</w:t>
      </w:r>
    </w:p>
    <w:p w14:paraId="0757CC00" w14:textId="77777777" w:rsidR="005127A2" w:rsidRPr="004D50AB" w:rsidRDefault="005127A2" w:rsidP="005127A2">
      <w:pPr>
        <w:pStyle w:val="EndNoteBibliography"/>
        <w:ind w:left="720" w:hanging="720"/>
      </w:pPr>
      <w:r w:rsidRPr="004D50AB">
        <w:t>13.</w:t>
      </w:r>
      <w:r w:rsidRPr="004D50AB">
        <w:tab/>
        <w:t xml:space="preserve">Reyzelman, AM, et al. Continuous </w:t>
      </w:r>
      <w:r>
        <w:t>t</w:t>
      </w:r>
      <w:r w:rsidRPr="004D50AB">
        <w:t>emperature-</w:t>
      </w:r>
      <w:r>
        <w:t>m</w:t>
      </w:r>
      <w:r w:rsidRPr="004D50AB">
        <w:t xml:space="preserve">onitoring </w:t>
      </w:r>
      <w:r>
        <w:t>s</w:t>
      </w:r>
      <w:r w:rsidRPr="004D50AB">
        <w:t xml:space="preserve">ocks for </w:t>
      </w:r>
      <w:r>
        <w:t>h</w:t>
      </w:r>
      <w:r w:rsidRPr="004D50AB">
        <w:t xml:space="preserve">ome </w:t>
      </w:r>
      <w:r>
        <w:t>u</w:t>
      </w:r>
      <w:r w:rsidRPr="004D50AB">
        <w:t xml:space="preserve">se in </w:t>
      </w:r>
      <w:r>
        <w:t>p</w:t>
      </w:r>
      <w:r w:rsidRPr="004D50AB">
        <w:t xml:space="preserve">atients </w:t>
      </w:r>
      <w:r>
        <w:t>w</w:t>
      </w:r>
      <w:r w:rsidRPr="004D50AB">
        <w:t xml:space="preserve">ith </w:t>
      </w:r>
      <w:r>
        <w:t>d</w:t>
      </w:r>
      <w:r w:rsidRPr="004D50AB">
        <w:t xml:space="preserve">iabetes: </w:t>
      </w:r>
      <w:r>
        <w:t>o</w:t>
      </w:r>
      <w:r w:rsidRPr="004D50AB">
        <w:t xml:space="preserve">bservational </w:t>
      </w:r>
      <w:r>
        <w:t>s</w:t>
      </w:r>
      <w:r w:rsidRPr="004D50AB">
        <w:t xml:space="preserve">tudy. </w:t>
      </w:r>
      <w:r>
        <w:t>JMIR;</w:t>
      </w:r>
      <w:r w:rsidRPr="004D50AB">
        <w:t xml:space="preserve"> 2018. </w:t>
      </w:r>
      <w:r w:rsidRPr="004D50AB">
        <w:rPr>
          <w:b/>
        </w:rPr>
        <w:t>20</w:t>
      </w:r>
      <w:r w:rsidRPr="004D50AB">
        <w:t xml:space="preserve">(12): p. e12460. </w:t>
      </w:r>
      <w:r>
        <w:t>PMID: 30559091</w:t>
      </w:r>
    </w:p>
    <w:p w14:paraId="4E39CB6E" w14:textId="77777777" w:rsidR="005127A2" w:rsidRPr="004D50AB" w:rsidRDefault="005127A2" w:rsidP="005127A2">
      <w:pPr>
        <w:pStyle w:val="EndNoteBibliography"/>
        <w:ind w:left="720" w:hanging="720"/>
      </w:pPr>
      <w:r w:rsidRPr="004D50AB">
        <w:t>14.</w:t>
      </w:r>
      <w:r w:rsidRPr="004D50AB">
        <w:tab/>
        <w:t xml:space="preserve">Scholten HJ, et al. Utilization of a </w:t>
      </w:r>
      <w:r>
        <w:t>s</w:t>
      </w:r>
      <w:r w:rsidRPr="004D50AB">
        <w:t xml:space="preserve">mart </w:t>
      </w:r>
      <w:r>
        <w:t>s</w:t>
      </w:r>
      <w:r w:rsidRPr="004D50AB">
        <w:t xml:space="preserve">ock for the </w:t>
      </w:r>
      <w:r>
        <w:t>r</w:t>
      </w:r>
      <w:r w:rsidRPr="004D50AB">
        <w:t xml:space="preserve">emote </w:t>
      </w:r>
      <w:r>
        <w:t>m</w:t>
      </w:r>
      <w:r w:rsidRPr="004D50AB">
        <w:t xml:space="preserve">onitoring of </w:t>
      </w:r>
      <w:r>
        <w:t>p</w:t>
      </w:r>
      <w:r w:rsidRPr="004D50AB">
        <w:t xml:space="preserve">atients </w:t>
      </w:r>
      <w:r>
        <w:t>w</w:t>
      </w:r>
      <w:r w:rsidRPr="004D50AB">
        <w:t xml:space="preserve">ith </w:t>
      </w:r>
      <w:r>
        <w:t>p</w:t>
      </w:r>
      <w:r w:rsidRPr="004D50AB">
        <w:t xml:space="preserve">eripheral </w:t>
      </w:r>
      <w:r>
        <w:t>n</w:t>
      </w:r>
      <w:r w:rsidRPr="004D50AB">
        <w:t xml:space="preserve">europathy: </w:t>
      </w:r>
      <w:r>
        <w:t>c</w:t>
      </w:r>
      <w:r w:rsidRPr="004D50AB">
        <w:t xml:space="preserve">ross-sectional </w:t>
      </w:r>
      <w:r>
        <w:t>s</w:t>
      </w:r>
      <w:r w:rsidRPr="004D50AB">
        <w:t xml:space="preserve">tudy of a </w:t>
      </w:r>
      <w:r>
        <w:t>r</w:t>
      </w:r>
      <w:r w:rsidRPr="004D50AB">
        <w:t xml:space="preserve">eal-world </w:t>
      </w:r>
      <w:r>
        <w:t>r</w:t>
      </w:r>
      <w:r w:rsidRPr="004D50AB">
        <w:t>egistry. JMIR Form</w:t>
      </w:r>
      <w:r>
        <w:t>ative</w:t>
      </w:r>
      <w:r w:rsidRPr="004D50AB">
        <w:t xml:space="preserve"> Res</w:t>
      </w:r>
      <w:r>
        <w:t>earch;</w:t>
      </w:r>
      <w:r w:rsidRPr="004D50AB">
        <w:t xml:space="preserve"> 2022. </w:t>
      </w:r>
      <w:r w:rsidRPr="004D50AB">
        <w:rPr>
          <w:b/>
        </w:rPr>
        <w:t>6</w:t>
      </w:r>
      <w:r w:rsidRPr="004D50AB">
        <w:t>(3): p. e32934. PMID: 35230248</w:t>
      </w:r>
    </w:p>
    <w:p w14:paraId="1A3E13FA" w14:textId="77777777" w:rsidR="005127A2" w:rsidRPr="004D50AB" w:rsidRDefault="005127A2" w:rsidP="005127A2">
      <w:pPr>
        <w:pStyle w:val="EndNoteBibliography"/>
        <w:ind w:left="720" w:hanging="720"/>
      </w:pPr>
      <w:r w:rsidRPr="004D50AB">
        <w:t>15.</w:t>
      </w:r>
      <w:r w:rsidRPr="004D50AB">
        <w:tab/>
        <w:t>Najafi, B and Armstrong</w:t>
      </w:r>
      <w:r>
        <w:t xml:space="preserve"> DG.</w:t>
      </w:r>
      <w:r w:rsidRPr="004D50AB">
        <w:t xml:space="preserve"> Smart </w:t>
      </w:r>
      <w:r>
        <w:t>t</w:t>
      </w:r>
      <w:r w:rsidRPr="004D50AB">
        <w:t xml:space="preserve">echnology for the </w:t>
      </w:r>
      <w:r>
        <w:t>d</w:t>
      </w:r>
      <w:r w:rsidRPr="004D50AB">
        <w:t xml:space="preserve">iabetic </w:t>
      </w:r>
      <w:r>
        <w:t>f</w:t>
      </w:r>
      <w:r w:rsidRPr="004D50AB">
        <w:t xml:space="preserve">oot in </w:t>
      </w:r>
      <w:r>
        <w:t>r</w:t>
      </w:r>
      <w:r w:rsidRPr="004D50AB">
        <w:t>emission</w:t>
      </w:r>
      <w:r>
        <w:t>.</w:t>
      </w:r>
      <w:r w:rsidRPr="004D50AB">
        <w:t xml:space="preserve"> The Foot in Diabetes</w:t>
      </w:r>
      <w:r>
        <w:t>;</w:t>
      </w:r>
      <w:r w:rsidRPr="004D50AB">
        <w:t xml:space="preserve"> 2020. p. 201-224. DOI: 10.1002/9781119445821.ch12</w:t>
      </w:r>
    </w:p>
    <w:p w14:paraId="5A912F91" w14:textId="77777777" w:rsidR="005127A2" w:rsidRPr="004D50AB" w:rsidRDefault="005127A2" w:rsidP="005127A2">
      <w:pPr>
        <w:pStyle w:val="EndNoteBibliography"/>
        <w:ind w:left="720" w:hanging="720"/>
      </w:pPr>
      <w:r w:rsidRPr="004D50AB">
        <w:t>16.</w:t>
      </w:r>
      <w:r w:rsidRPr="004D50AB">
        <w:tab/>
        <w:t>Jones AD, et al. Plantar shear stress in the diabetic foot: A systematic review and meta‐analysis. Diabetic Medicine</w:t>
      </w:r>
      <w:r>
        <w:t>;</w:t>
      </w:r>
      <w:r w:rsidRPr="004D50AB">
        <w:t xml:space="preserve"> 2022. </w:t>
      </w:r>
      <w:r w:rsidRPr="004D50AB">
        <w:rPr>
          <w:b/>
        </w:rPr>
        <w:t>39</w:t>
      </w:r>
      <w:r w:rsidRPr="004D50AB">
        <w:t>(1): p. e14661. PMID: 34324731</w:t>
      </w:r>
    </w:p>
    <w:p w14:paraId="0EDAAE09" w14:textId="77777777" w:rsidR="005127A2" w:rsidRPr="004D50AB" w:rsidRDefault="005127A2" w:rsidP="005127A2">
      <w:pPr>
        <w:pStyle w:val="EndNoteBibliography"/>
        <w:ind w:left="720" w:hanging="720"/>
      </w:pPr>
      <w:r w:rsidRPr="004D50AB">
        <w:t>17.</w:t>
      </w:r>
      <w:r w:rsidRPr="004D50AB">
        <w:tab/>
        <w:t xml:space="preserve">Wang, L, et al. A </w:t>
      </w:r>
      <w:r>
        <w:t>r</w:t>
      </w:r>
      <w:r w:rsidRPr="004D50AB">
        <w:t xml:space="preserve">eview of </w:t>
      </w:r>
      <w:r>
        <w:t>w</w:t>
      </w:r>
      <w:r w:rsidRPr="004D50AB">
        <w:t xml:space="preserve">earable </w:t>
      </w:r>
      <w:r>
        <w:t>s</w:t>
      </w:r>
      <w:r w:rsidRPr="004D50AB">
        <w:t xml:space="preserve">ensor </w:t>
      </w:r>
      <w:r>
        <w:t>s</w:t>
      </w:r>
      <w:r w:rsidRPr="004D50AB">
        <w:t xml:space="preserve">ystems to </w:t>
      </w:r>
      <w:r>
        <w:t>m</w:t>
      </w:r>
      <w:r w:rsidRPr="004D50AB">
        <w:t xml:space="preserve">onitor </w:t>
      </w:r>
      <w:r>
        <w:t>p</w:t>
      </w:r>
      <w:r w:rsidRPr="004D50AB">
        <w:t xml:space="preserve">lantar </w:t>
      </w:r>
      <w:r>
        <w:t>l</w:t>
      </w:r>
      <w:r w:rsidRPr="004D50AB">
        <w:t xml:space="preserve">oading in the </w:t>
      </w:r>
      <w:r>
        <w:t>a</w:t>
      </w:r>
      <w:r w:rsidRPr="004D50AB">
        <w:t xml:space="preserve">ssessment of </w:t>
      </w:r>
      <w:r>
        <w:t>d</w:t>
      </w:r>
      <w:r w:rsidRPr="004D50AB">
        <w:t xml:space="preserve">iabetic </w:t>
      </w:r>
      <w:r>
        <w:t>f</w:t>
      </w:r>
      <w:r w:rsidRPr="004D50AB">
        <w:t xml:space="preserve">oot </w:t>
      </w:r>
      <w:r>
        <w:t>u</w:t>
      </w:r>
      <w:r w:rsidRPr="004D50AB">
        <w:t>lcers. IEEE Trans Biomed Eng</w:t>
      </w:r>
      <w:r>
        <w:t>;</w:t>
      </w:r>
      <w:r w:rsidRPr="004D50AB">
        <w:t xml:space="preserve"> 2020. </w:t>
      </w:r>
      <w:r w:rsidRPr="004D50AB">
        <w:rPr>
          <w:b/>
        </w:rPr>
        <w:t>67</w:t>
      </w:r>
      <w:r w:rsidRPr="004D50AB">
        <w:t>(7): p. 1989-2004. PMID: 31899409</w:t>
      </w:r>
    </w:p>
    <w:p w14:paraId="7653595F" w14:textId="77777777" w:rsidR="005127A2" w:rsidRPr="004D50AB" w:rsidRDefault="005127A2" w:rsidP="005127A2">
      <w:pPr>
        <w:pStyle w:val="EndNoteBibliography"/>
        <w:ind w:left="720" w:hanging="720"/>
      </w:pPr>
      <w:r w:rsidRPr="004D50AB">
        <w:t>18.</w:t>
      </w:r>
      <w:r w:rsidRPr="004D50AB">
        <w:tab/>
        <w:t>Rajala S. and Lekkala</w:t>
      </w:r>
      <w:r>
        <w:t xml:space="preserve"> J.</w:t>
      </w:r>
      <w:r w:rsidRPr="004D50AB">
        <w:t xml:space="preserve"> Plantar shear stress measurements </w:t>
      </w:r>
      <w:r>
        <w:t>– a</w:t>
      </w:r>
      <w:r w:rsidRPr="004D50AB">
        <w:t xml:space="preserve"> review. Clinical Biomechanics</w:t>
      </w:r>
      <w:r>
        <w:t>;</w:t>
      </w:r>
      <w:r w:rsidRPr="004D50AB">
        <w:t xml:space="preserve"> 2014. </w:t>
      </w:r>
      <w:r w:rsidRPr="004D50AB">
        <w:rPr>
          <w:b/>
        </w:rPr>
        <w:t>29</w:t>
      </w:r>
      <w:r w:rsidRPr="004D50AB">
        <w:t>(5): p. 475-483. PMID: 24820135</w:t>
      </w:r>
    </w:p>
    <w:p w14:paraId="76988400" w14:textId="77777777" w:rsidR="005127A2" w:rsidRPr="004D50AB" w:rsidRDefault="005127A2" w:rsidP="005127A2">
      <w:pPr>
        <w:pStyle w:val="EndNoteBibliography"/>
        <w:ind w:left="720" w:hanging="720"/>
      </w:pPr>
      <w:r w:rsidRPr="004D50AB">
        <w:t>19.</w:t>
      </w:r>
      <w:r w:rsidRPr="004D50AB">
        <w:tab/>
        <w:t>Tavares C</w:t>
      </w:r>
      <w:r>
        <w:t>,</w:t>
      </w:r>
      <w:r w:rsidRPr="004D50AB">
        <w:t xml:space="preserve"> et al. Gait </w:t>
      </w:r>
      <w:r>
        <w:t>s</w:t>
      </w:r>
      <w:r w:rsidRPr="004D50AB">
        <w:t xml:space="preserve">hear and </w:t>
      </w:r>
      <w:r>
        <w:t>p</w:t>
      </w:r>
      <w:r w:rsidRPr="004D50AB">
        <w:t xml:space="preserve">lantar </w:t>
      </w:r>
      <w:r>
        <w:t>p</w:t>
      </w:r>
      <w:r w:rsidRPr="004D50AB">
        <w:t xml:space="preserve">ressure </w:t>
      </w:r>
      <w:r>
        <w:t>m</w:t>
      </w:r>
      <w:r w:rsidRPr="004D50AB">
        <w:t xml:space="preserve">onitoring: </w:t>
      </w:r>
      <w:r>
        <w:t>a</w:t>
      </w:r>
      <w:r w:rsidRPr="004D50AB">
        <w:t xml:space="preserve"> </w:t>
      </w:r>
      <w:r>
        <w:t>n</w:t>
      </w:r>
      <w:r w:rsidRPr="004D50AB">
        <w:t>on-</w:t>
      </w:r>
      <w:r>
        <w:t>i</w:t>
      </w:r>
      <w:r w:rsidRPr="004D50AB">
        <w:t xml:space="preserve">nvasive OFS </w:t>
      </w:r>
      <w:r>
        <w:t>b</w:t>
      </w:r>
      <w:r w:rsidRPr="004D50AB">
        <w:t xml:space="preserve">ased </w:t>
      </w:r>
      <w:r>
        <w:t>s</w:t>
      </w:r>
      <w:r w:rsidRPr="004D50AB">
        <w:t>olution for e-</w:t>
      </w:r>
      <w:r>
        <w:t>h</w:t>
      </w:r>
      <w:r w:rsidRPr="004D50AB">
        <w:t xml:space="preserve">ealth </w:t>
      </w:r>
      <w:r>
        <w:t>a</w:t>
      </w:r>
      <w:r w:rsidRPr="004D50AB">
        <w:t>rchitectures. Sensors</w:t>
      </w:r>
      <w:r>
        <w:t>;</w:t>
      </w:r>
      <w:r w:rsidRPr="004D50AB">
        <w:t xml:space="preserve"> 2018. </w:t>
      </w:r>
      <w:r w:rsidRPr="004D50AB">
        <w:rPr>
          <w:b/>
        </w:rPr>
        <w:t>18</w:t>
      </w:r>
      <w:r w:rsidRPr="004D50AB">
        <w:t>(5): p. 1334. PMID: 29693624</w:t>
      </w:r>
    </w:p>
    <w:p w14:paraId="540CE2D1" w14:textId="77777777" w:rsidR="005127A2" w:rsidRPr="004D50AB" w:rsidRDefault="005127A2" w:rsidP="005127A2">
      <w:pPr>
        <w:pStyle w:val="EndNoteBibliography"/>
        <w:ind w:left="720" w:hanging="720"/>
      </w:pPr>
      <w:r w:rsidRPr="004D50AB">
        <w:t>20.</w:t>
      </w:r>
      <w:r w:rsidRPr="004D50AB">
        <w:tab/>
        <w:t>Tang J</w:t>
      </w:r>
      <w:r>
        <w:t>,</w:t>
      </w:r>
      <w:r w:rsidRPr="004D50AB">
        <w:t xml:space="preserve"> et al. A </w:t>
      </w:r>
      <w:r>
        <w:t>w</w:t>
      </w:r>
      <w:r w:rsidRPr="004D50AB">
        <w:t xml:space="preserve">earable </w:t>
      </w:r>
      <w:r>
        <w:t>i</w:t>
      </w:r>
      <w:r w:rsidRPr="004D50AB">
        <w:t xml:space="preserve">nsole </w:t>
      </w:r>
      <w:r>
        <w:t>s</w:t>
      </w:r>
      <w:r w:rsidRPr="004D50AB">
        <w:t xml:space="preserve">ystem to </w:t>
      </w:r>
      <w:r>
        <w:t>m</w:t>
      </w:r>
      <w:r w:rsidRPr="004D50AB">
        <w:t xml:space="preserve">easure </w:t>
      </w:r>
      <w:r>
        <w:t>p</w:t>
      </w:r>
      <w:r w:rsidRPr="004D50AB">
        <w:t xml:space="preserve">lantar </w:t>
      </w:r>
      <w:r>
        <w:t>p</w:t>
      </w:r>
      <w:r w:rsidRPr="004D50AB">
        <w:t xml:space="preserve">ressure and </w:t>
      </w:r>
      <w:r>
        <w:t>s</w:t>
      </w:r>
      <w:r w:rsidRPr="004D50AB">
        <w:t xml:space="preserve">hear for </w:t>
      </w:r>
      <w:r>
        <w:t>p</w:t>
      </w:r>
      <w:r w:rsidRPr="004D50AB">
        <w:t xml:space="preserve">eople with </w:t>
      </w:r>
      <w:r>
        <w:t>d</w:t>
      </w:r>
      <w:r w:rsidRPr="004D50AB">
        <w:t>iabetes. Sensors</w:t>
      </w:r>
      <w:r>
        <w:t>;</w:t>
      </w:r>
      <w:r w:rsidRPr="004D50AB">
        <w:t xml:space="preserve"> 2023. </w:t>
      </w:r>
      <w:r w:rsidRPr="004D50AB">
        <w:rPr>
          <w:b/>
        </w:rPr>
        <w:t>23</w:t>
      </w:r>
      <w:r w:rsidRPr="004D50AB">
        <w:t>(6): p. 3126. PMID: 36991838</w:t>
      </w:r>
    </w:p>
    <w:p w14:paraId="0D665EA5" w14:textId="77777777" w:rsidR="005127A2" w:rsidRPr="004D50AB" w:rsidRDefault="005127A2" w:rsidP="005127A2">
      <w:pPr>
        <w:pStyle w:val="EndNoteBibliography"/>
        <w:ind w:left="720" w:hanging="720"/>
      </w:pPr>
      <w:r w:rsidRPr="004D50AB">
        <w:t>21.</w:t>
      </w:r>
      <w:r w:rsidRPr="004D50AB">
        <w:tab/>
        <w:t xml:space="preserve">Crossland SR, et al. Evaluating the use of a novel low-cost measurement insole to characterise plantar foot strain during gait loading regimes. </w:t>
      </w:r>
      <w:r>
        <w:t>Frontiers in Bioengineering and Biotechnology;</w:t>
      </w:r>
      <w:r w:rsidRPr="004D50AB">
        <w:t xml:space="preserve"> 2023: p. 2023.04.04.23288138. PMID: 37662427</w:t>
      </w:r>
    </w:p>
    <w:p w14:paraId="2B4996F1" w14:textId="27005020" w:rsidR="005127A2" w:rsidRPr="00CD1399" w:rsidRDefault="005127A2" w:rsidP="00CD1399">
      <w:pPr>
        <w:pStyle w:val="EndNoteBibliography"/>
        <w:numPr>
          <w:ilvl w:val="0"/>
          <w:numId w:val="10"/>
        </w:numPr>
        <w:rPr>
          <w:lang w:val="en-GB"/>
        </w:rPr>
      </w:pPr>
      <w:r w:rsidRPr="004D50AB">
        <w:lastRenderedPageBreak/>
        <w:t>22.</w:t>
      </w:r>
      <w:r w:rsidRPr="004D50AB">
        <w:tab/>
        <w:t>Tang J, et al. Evaluation of in-shoe plantar pressure and shear during walking for diabetic foot ulcer prevention. Journal of Wound Care</w:t>
      </w:r>
      <w:r>
        <w:t>;</w:t>
      </w:r>
      <w:r w:rsidRPr="004D50AB">
        <w:t xml:space="preserve"> 2023. </w:t>
      </w:r>
      <w:r w:rsidRPr="004D50AB">
        <w:rPr>
          <w:b/>
        </w:rPr>
        <w:t>32</w:t>
      </w:r>
      <w:r w:rsidRPr="004D50AB">
        <w:t>(9): p. 587-596.</w:t>
      </w:r>
      <w:r w:rsidR="007179D2">
        <w:t xml:space="preserve"> PMID: </w:t>
      </w:r>
      <w:r w:rsidR="007179D2" w:rsidRPr="007179D2">
        <w:rPr>
          <w:lang w:val="en-GB"/>
        </w:rPr>
        <w:t>37682784</w:t>
      </w:r>
    </w:p>
    <w:p w14:paraId="41305B77" w14:textId="77777777" w:rsidR="005127A2" w:rsidRPr="004D50AB" w:rsidRDefault="005127A2" w:rsidP="005127A2">
      <w:pPr>
        <w:pStyle w:val="EndNoteBibliography"/>
        <w:ind w:left="720" w:hanging="720"/>
      </w:pPr>
      <w:r w:rsidRPr="004D50AB">
        <w:t>23.</w:t>
      </w:r>
      <w:r w:rsidRPr="004D50AB">
        <w:tab/>
        <w:t xml:space="preserve">Orlando G, et al. Patient and </w:t>
      </w:r>
      <w:r>
        <w:t>p</w:t>
      </w:r>
      <w:r w:rsidRPr="004D50AB">
        <w:t xml:space="preserve">rovider </w:t>
      </w:r>
      <w:r>
        <w:t>p</w:t>
      </w:r>
      <w:r w:rsidRPr="004D50AB">
        <w:t xml:space="preserve">erspective of </w:t>
      </w:r>
      <w:r>
        <w:t>s</w:t>
      </w:r>
      <w:r w:rsidRPr="004D50AB">
        <w:t xml:space="preserve">mart </w:t>
      </w:r>
      <w:r>
        <w:t>w</w:t>
      </w:r>
      <w:r w:rsidRPr="004D50AB">
        <w:t xml:space="preserve">earable </w:t>
      </w:r>
      <w:r>
        <w:t>t</w:t>
      </w:r>
      <w:r w:rsidRPr="004D50AB">
        <w:t xml:space="preserve">echnology in </w:t>
      </w:r>
      <w:r>
        <w:t>d</w:t>
      </w:r>
      <w:r w:rsidRPr="004D50AB">
        <w:t xml:space="preserve">iabetic </w:t>
      </w:r>
      <w:r>
        <w:t>f</w:t>
      </w:r>
      <w:r w:rsidRPr="004D50AB">
        <w:t xml:space="preserve">oot </w:t>
      </w:r>
      <w:r>
        <w:t>u</w:t>
      </w:r>
      <w:r w:rsidRPr="004D50AB">
        <w:t xml:space="preserve">lcer </w:t>
      </w:r>
      <w:r>
        <w:t>p</w:t>
      </w:r>
      <w:r w:rsidRPr="004D50AB">
        <w:t xml:space="preserve">revention: </w:t>
      </w:r>
      <w:r>
        <w:t>a</w:t>
      </w:r>
      <w:r w:rsidRPr="004D50AB">
        <w:t xml:space="preserve"> </w:t>
      </w:r>
      <w:r>
        <w:t>s</w:t>
      </w:r>
      <w:r w:rsidRPr="004D50AB">
        <w:t xml:space="preserve">ystematic </w:t>
      </w:r>
      <w:r>
        <w:t>r</w:t>
      </w:r>
      <w:r w:rsidRPr="004D50AB">
        <w:t>eview. Medicina</w:t>
      </w:r>
      <w:r>
        <w:t>;</w:t>
      </w:r>
      <w:r w:rsidRPr="004D50AB">
        <w:t xml:space="preserve"> 2021. </w:t>
      </w:r>
      <w:r w:rsidRPr="004D50AB">
        <w:rPr>
          <w:b/>
        </w:rPr>
        <w:t>57</w:t>
      </w:r>
      <w:r w:rsidRPr="004D50AB">
        <w:t>(12): p. 1359. PMID: 37682784</w:t>
      </w:r>
    </w:p>
    <w:p w14:paraId="7731BBBE" w14:textId="77777777" w:rsidR="005127A2" w:rsidRPr="004D50AB" w:rsidRDefault="005127A2" w:rsidP="005127A2">
      <w:pPr>
        <w:pStyle w:val="EndNoteBibliography"/>
        <w:ind w:left="720" w:hanging="720"/>
      </w:pPr>
      <w:r w:rsidRPr="004D50AB">
        <w:t>24.</w:t>
      </w:r>
      <w:r w:rsidRPr="004D50AB">
        <w:tab/>
        <w:t xml:space="preserve">Pouwer F, et al. The quest for wellness: </w:t>
      </w:r>
      <w:r>
        <w:t>h</w:t>
      </w:r>
      <w:r w:rsidRPr="004D50AB">
        <w:t>ow to optimise self-care strategies for diabetic foot management? Diabetes/Metabolism Research and Reviews</w:t>
      </w:r>
      <w:r>
        <w:t>;</w:t>
      </w:r>
      <w:r w:rsidRPr="004D50AB">
        <w:t xml:space="preserve"> 2024. </w:t>
      </w:r>
      <w:r w:rsidRPr="004D50AB">
        <w:rPr>
          <w:b/>
        </w:rPr>
        <w:t>40</w:t>
      </w:r>
      <w:r w:rsidRPr="004D50AB">
        <w:t>(3): p. e3751. PMID: 38041482</w:t>
      </w:r>
    </w:p>
    <w:p w14:paraId="49FC6E38" w14:textId="77777777" w:rsidR="005127A2" w:rsidRPr="004D50AB" w:rsidRDefault="005127A2" w:rsidP="005127A2">
      <w:pPr>
        <w:pStyle w:val="EndNoteBibliography"/>
        <w:ind w:left="720" w:hanging="720"/>
      </w:pPr>
      <w:r w:rsidRPr="004D50AB">
        <w:t>25.</w:t>
      </w:r>
      <w:r w:rsidRPr="004D50AB">
        <w:tab/>
        <w:t>Macdonald EM, Perrin</w:t>
      </w:r>
      <w:r>
        <w:t xml:space="preserve"> BM</w:t>
      </w:r>
      <w:r w:rsidRPr="004D50AB">
        <w:t>, and Kingsley</w:t>
      </w:r>
      <w:r>
        <w:t xml:space="preserve"> MI.</w:t>
      </w:r>
      <w:r w:rsidRPr="004D50AB">
        <w:t xml:space="preserve"> Enablers and barriers to using two-way information technology in the management of adults with diabetes: </w:t>
      </w:r>
      <w:r>
        <w:t>a</w:t>
      </w:r>
      <w:r w:rsidRPr="004D50AB">
        <w:t xml:space="preserve"> descriptive systematic review. Journal of Telemedicine and Telecare</w:t>
      </w:r>
      <w:r>
        <w:t>;</w:t>
      </w:r>
      <w:r w:rsidRPr="004D50AB">
        <w:t xml:space="preserve"> 2018. </w:t>
      </w:r>
      <w:r w:rsidRPr="004D50AB">
        <w:rPr>
          <w:b/>
        </w:rPr>
        <w:t>24</w:t>
      </w:r>
      <w:r w:rsidRPr="004D50AB">
        <w:t>(5): p. 319-340. PMID: 28347218</w:t>
      </w:r>
    </w:p>
    <w:p w14:paraId="741D4078" w14:textId="77777777" w:rsidR="005127A2" w:rsidRPr="004D50AB" w:rsidRDefault="005127A2" w:rsidP="005127A2">
      <w:pPr>
        <w:pStyle w:val="EndNoteBibliography"/>
        <w:ind w:left="720" w:hanging="720"/>
      </w:pPr>
      <w:r w:rsidRPr="004D50AB">
        <w:t>26.</w:t>
      </w:r>
      <w:r w:rsidRPr="004D50AB">
        <w:tab/>
        <w:t xml:space="preserve">Yardley LP, et al. Understanding and </w:t>
      </w:r>
      <w:r>
        <w:t>p</w:t>
      </w:r>
      <w:r w:rsidRPr="004D50AB">
        <w:t xml:space="preserve">romoting </w:t>
      </w:r>
      <w:r>
        <w:t>e</w:t>
      </w:r>
      <w:r w:rsidRPr="004D50AB">
        <w:t xml:space="preserve">ffective </w:t>
      </w:r>
      <w:r>
        <w:t>e</w:t>
      </w:r>
      <w:r w:rsidRPr="004D50AB">
        <w:t xml:space="preserve">ngagement </w:t>
      </w:r>
      <w:r>
        <w:t>w</w:t>
      </w:r>
      <w:r w:rsidRPr="004D50AB">
        <w:t xml:space="preserve">ith </w:t>
      </w:r>
      <w:r>
        <w:t>d</w:t>
      </w:r>
      <w:r w:rsidRPr="004D50AB">
        <w:t xml:space="preserve">igital </w:t>
      </w:r>
      <w:r>
        <w:t>b</w:t>
      </w:r>
      <w:r w:rsidRPr="004D50AB">
        <w:t xml:space="preserve">ehavior </w:t>
      </w:r>
      <w:r>
        <w:t>c</w:t>
      </w:r>
      <w:r w:rsidRPr="004D50AB">
        <w:t xml:space="preserve">hange </w:t>
      </w:r>
      <w:r>
        <w:t>i</w:t>
      </w:r>
      <w:r w:rsidRPr="004D50AB">
        <w:t xml:space="preserve">nterventions. American </w:t>
      </w:r>
      <w:r>
        <w:t>J</w:t>
      </w:r>
      <w:r w:rsidRPr="004D50AB">
        <w:t xml:space="preserve">ournal of </w:t>
      </w:r>
      <w:r>
        <w:t>P</w:t>
      </w:r>
      <w:r w:rsidRPr="004D50AB">
        <w:t xml:space="preserve">reventive </w:t>
      </w:r>
      <w:r>
        <w:t>M</w:t>
      </w:r>
      <w:r w:rsidRPr="004D50AB">
        <w:t>edicine</w:t>
      </w:r>
      <w:r>
        <w:t>;</w:t>
      </w:r>
      <w:r w:rsidRPr="004D50AB">
        <w:t xml:space="preserve"> 2016. </w:t>
      </w:r>
      <w:r w:rsidRPr="004D50AB">
        <w:rPr>
          <w:b/>
        </w:rPr>
        <w:t>51</w:t>
      </w:r>
      <w:r w:rsidRPr="004D50AB">
        <w:t>(5): p. 833-842. PMID: 27745683</w:t>
      </w:r>
    </w:p>
    <w:p w14:paraId="213F2B8A" w14:textId="77777777" w:rsidR="005127A2" w:rsidRPr="004D50AB" w:rsidRDefault="005127A2" w:rsidP="005127A2">
      <w:pPr>
        <w:pStyle w:val="EndNoteBibliography"/>
        <w:ind w:left="720" w:hanging="720"/>
      </w:pPr>
      <w:r w:rsidRPr="004D50AB">
        <w:t>27.</w:t>
      </w:r>
      <w:r w:rsidRPr="004D50AB">
        <w:tab/>
        <w:t xml:space="preserve">Yardley L, et al. The person-based approach to intervention development: application to digital health-related behavior change interventions. </w:t>
      </w:r>
      <w:r>
        <w:t>JMIR;</w:t>
      </w:r>
      <w:r w:rsidRPr="004D50AB">
        <w:t xml:space="preserve"> 2015. </w:t>
      </w:r>
      <w:r w:rsidRPr="004D50AB">
        <w:rPr>
          <w:b/>
        </w:rPr>
        <w:t>17</w:t>
      </w:r>
      <w:r w:rsidRPr="004D50AB">
        <w:t>(1): p. e30. PMID: 25639757</w:t>
      </w:r>
    </w:p>
    <w:p w14:paraId="0F760ED9" w14:textId="77777777" w:rsidR="005127A2" w:rsidRPr="004D50AB" w:rsidRDefault="005127A2" w:rsidP="005127A2">
      <w:pPr>
        <w:pStyle w:val="EndNoteBibliography"/>
        <w:ind w:left="720" w:hanging="720"/>
      </w:pPr>
      <w:r w:rsidRPr="004D50AB">
        <w:t>28.</w:t>
      </w:r>
      <w:r w:rsidRPr="004D50AB">
        <w:tab/>
        <w:t>Field Studies Council. English IMD Postcode Checker. 2023  [cited 2023 April 2023]; Available from: https://www.fscbiodiversity.uk/imd/</w:t>
      </w:r>
    </w:p>
    <w:p w14:paraId="3F2459C6" w14:textId="77777777" w:rsidR="005127A2" w:rsidRPr="004D50AB" w:rsidRDefault="005127A2" w:rsidP="005127A2">
      <w:pPr>
        <w:pStyle w:val="EndNoteBibliography"/>
        <w:ind w:left="720" w:hanging="720"/>
      </w:pPr>
      <w:r w:rsidRPr="004D50AB">
        <w:t>29.</w:t>
      </w:r>
      <w:r w:rsidRPr="004D50AB">
        <w:tab/>
        <w:t>Malterud K, Siersma</w:t>
      </w:r>
      <w:r>
        <w:t xml:space="preserve"> VD</w:t>
      </w:r>
      <w:r w:rsidRPr="004D50AB">
        <w:t>, and Guassora</w:t>
      </w:r>
      <w:r>
        <w:t xml:space="preserve"> AD.</w:t>
      </w:r>
      <w:r w:rsidRPr="004D50AB">
        <w:t xml:space="preserve"> Sample size in qualitative interview studies: guided by information power. Qualitative </w:t>
      </w:r>
      <w:r>
        <w:t>H</w:t>
      </w:r>
      <w:r w:rsidRPr="004D50AB">
        <w:t xml:space="preserve">ealth </w:t>
      </w:r>
      <w:r>
        <w:t>R</w:t>
      </w:r>
      <w:r w:rsidRPr="004D50AB">
        <w:t>esearch</w:t>
      </w:r>
      <w:r>
        <w:t>;</w:t>
      </w:r>
      <w:r w:rsidRPr="004D50AB">
        <w:t xml:space="preserve"> 2016. </w:t>
      </w:r>
      <w:r w:rsidRPr="004D50AB">
        <w:rPr>
          <w:b/>
        </w:rPr>
        <w:t>26</w:t>
      </w:r>
      <w:r w:rsidRPr="004D50AB">
        <w:t>(13): p. 1753-1760. PMID: 26613970</w:t>
      </w:r>
    </w:p>
    <w:p w14:paraId="7094CA95" w14:textId="77777777" w:rsidR="005127A2" w:rsidRPr="004D50AB" w:rsidRDefault="005127A2" w:rsidP="005127A2">
      <w:pPr>
        <w:pStyle w:val="EndNoteBibliography"/>
        <w:ind w:left="720" w:hanging="720"/>
      </w:pPr>
      <w:r w:rsidRPr="004D50AB">
        <w:t>30.</w:t>
      </w:r>
      <w:r w:rsidRPr="004D50AB">
        <w:tab/>
        <w:t>Braun V</w:t>
      </w:r>
      <w:r>
        <w:t>,</w:t>
      </w:r>
      <w:r w:rsidRPr="004D50AB">
        <w:t xml:space="preserve"> and Clarke</w:t>
      </w:r>
      <w:r>
        <w:t xml:space="preserve"> V.</w:t>
      </w:r>
      <w:r w:rsidRPr="004D50AB">
        <w:t xml:space="preserve"> Using thematic analysis in psychology. Qualitative Research in Psychology</w:t>
      </w:r>
      <w:r>
        <w:t>;</w:t>
      </w:r>
      <w:r w:rsidRPr="004D50AB">
        <w:t xml:space="preserve"> 2006. </w:t>
      </w:r>
      <w:r w:rsidRPr="004D50AB">
        <w:rPr>
          <w:b/>
        </w:rPr>
        <w:t>3</w:t>
      </w:r>
      <w:r w:rsidRPr="004D50AB">
        <w:t>(2): p. 77-101. DOI: 10.1191/1478088706qp063oa</w:t>
      </w:r>
    </w:p>
    <w:p w14:paraId="172CA52D" w14:textId="77777777" w:rsidR="005127A2" w:rsidRPr="004D50AB" w:rsidRDefault="005127A2" w:rsidP="005127A2">
      <w:pPr>
        <w:pStyle w:val="EndNoteBibliography"/>
        <w:ind w:left="720" w:hanging="720"/>
      </w:pPr>
      <w:r w:rsidRPr="004D50AB">
        <w:t>31.</w:t>
      </w:r>
      <w:r w:rsidRPr="004D50AB">
        <w:tab/>
        <w:t>QSR International Pty Ltd. NVivo. [12] 2020; Available from: https://www.qsrinternational.com/nvivo-qualitative-data-analysis-software/home.</w:t>
      </w:r>
    </w:p>
    <w:p w14:paraId="26C96A2B" w14:textId="77777777" w:rsidR="005127A2" w:rsidRPr="004D50AB" w:rsidRDefault="005127A2" w:rsidP="005127A2">
      <w:pPr>
        <w:pStyle w:val="EndNoteBibliography"/>
        <w:ind w:left="720" w:hanging="720"/>
      </w:pPr>
      <w:r w:rsidRPr="004D50AB">
        <w:t>32.</w:t>
      </w:r>
      <w:r w:rsidRPr="004D50AB">
        <w:tab/>
        <w:t>Tong A, Sainsbury</w:t>
      </w:r>
      <w:r>
        <w:t xml:space="preserve"> P</w:t>
      </w:r>
      <w:r w:rsidRPr="004D50AB">
        <w:t>, and Craig</w:t>
      </w:r>
      <w:r>
        <w:t xml:space="preserve"> J.</w:t>
      </w:r>
      <w:r w:rsidRPr="004D50AB">
        <w:t xml:space="preserve"> Consolidated criteria for reporting qualitative research (COREQ): a 32-item checklist for interviews and focus groups. International Journal for Quality in Health Care</w:t>
      </w:r>
      <w:r>
        <w:t>;</w:t>
      </w:r>
      <w:r w:rsidRPr="004D50AB">
        <w:t xml:space="preserve"> 2007. </w:t>
      </w:r>
      <w:r w:rsidRPr="004D50AB">
        <w:rPr>
          <w:b/>
        </w:rPr>
        <w:t>19</w:t>
      </w:r>
      <w:r w:rsidRPr="004D50AB">
        <w:t>(6): p. 349-357. PMID: 17872937</w:t>
      </w:r>
    </w:p>
    <w:p w14:paraId="17FABDA7" w14:textId="77777777" w:rsidR="005127A2" w:rsidRPr="004D50AB" w:rsidRDefault="005127A2" w:rsidP="005127A2">
      <w:pPr>
        <w:pStyle w:val="EndNoteBibliography"/>
        <w:ind w:left="720" w:hanging="720"/>
      </w:pPr>
      <w:r w:rsidRPr="004D50AB">
        <w:t>33.</w:t>
      </w:r>
      <w:r w:rsidRPr="004D50AB">
        <w:tab/>
        <w:t>Coffey L, Mahon</w:t>
      </w:r>
      <w:r>
        <w:t xml:space="preserve"> C</w:t>
      </w:r>
      <w:r w:rsidRPr="004D50AB">
        <w:t>, and Gallagher</w:t>
      </w:r>
      <w:r>
        <w:t xml:space="preserve"> P.</w:t>
      </w:r>
      <w:r w:rsidRPr="004D50AB">
        <w:t xml:space="preserve"> Perceptions and experiences of diabetic foot ulceration and foot care in people with diabetes: </w:t>
      </w:r>
      <w:r>
        <w:t>a</w:t>
      </w:r>
      <w:r w:rsidRPr="004D50AB">
        <w:t xml:space="preserve"> qualitative meta-synthesis. International Wound Journal</w:t>
      </w:r>
      <w:r>
        <w:t>;</w:t>
      </w:r>
      <w:r w:rsidRPr="004D50AB">
        <w:t xml:space="preserve"> 2019. </w:t>
      </w:r>
      <w:r w:rsidRPr="004D50AB">
        <w:rPr>
          <w:b/>
        </w:rPr>
        <w:t>16</w:t>
      </w:r>
      <w:r w:rsidRPr="004D50AB">
        <w:t>(1): p. 183-210. PMID: 30393976</w:t>
      </w:r>
    </w:p>
    <w:p w14:paraId="094A74D5" w14:textId="77777777" w:rsidR="005127A2" w:rsidRPr="004D50AB" w:rsidRDefault="005127A2" w:rsidP="005127A2">
      <w:pPr>
        <w:pStyle w:val="EndNoteBibliography"/>
        <w:ind w:left="720" w:hanging="720"/>
      </w:pPr>
      <w:r w:rsidRPr="004D50AB">
        <w:t>34.</w:t>
      </w:r>
      <w:r w:rsidRPr="004D50AB">
        <w:tab/>
        <w:t xml:space="preserve">Demain S, et al. Living </w:t>
      </w:r>
      <w:r>
        <w:t>w</w:t>
      </w:r>
      <w:r w:rsidRPr="004D50AB">
        <w:t xml:space="preserve">ith, </w:t>
      </w:r>
      <w:r>
        <w:t>m</w:t>
      </w:r>
      <w:r w:rsidRPr="004D50AB">
        <w:t xml:space="preserve">anaging and </w:t>
      </w:r>
      <w:r>
        <w:t>m</w:t>
      </w:r>
      <w:r w:rsidRPr="004D50AB">
        <w:t xml:space="preserve">inimising </w:t>
      </w:r>
      <w:r>
        <w:t>t</w:t>
      </w:r>
      <w:r w:rsidRPr="004D50AB">
        <w:t xml:space="preserve">reatment </w:t>
      </w:r>
      <w:r>
        <w:t>b</w:t>
      </w:r>
      <w:r w:rsidRPr="004D50AB">
        <w:t xml:space="preserve">urden in </w:t>
      </w:r>
      <w:r>
        <w:t>l</w:t>
      </w:r>
      <w:r w:rsidRPr="004D50AB">
        <w:t xml:space="preserve">ong </w:t>
      </w:r>
      <w:r>
        <w:t>t</w:t>
      </w:r>
      <w:r w:rsidRPr="004D50AB">
        <w:t xml:space="preserve">erm </w:t>
      </w:r>
      <w:r>
        <w:t>c</w:t>
      </w:r>
      <w:r w:rsidRPr="004D50AB">
        <w:t xml:space="preserve">onditions: </w:t>
      </w:r>
      <w:r>
        <w:t>a</w:t>
      </w:r>
      <w:r w:rsidRPr="004D50AB">
        <w:t xml:space="preserve"> </w:t>
      </w:r>
      <w:r>
        <w:t>s</w:t>
      </w:r>
      <w:r w:rsidRPr="004D50AB">
        <w:t xml:space="preserve">ystematic </w:t>
      </w:r>
      <w:r>
        <w:t>r</w:t>
      </w:r>
      <w:r w:rsidRPr="004D50AB">
        <w:t xml:space="preserve">eview of </w:t>
      </w:r>
      <w:r>
        <w:t>q</w:t>
      </w:r>
      <w:r w:rsidRPr="004D50AB">
        <w:t xml:space="preserve">ualitative </w:t>
      </w:r>
      <w:r>
        <w:t>r</w:t>
      </w:r>
      <w:r w:rsidRPr="004D50AB">
        <w:t>esearch. PLOS ONE</w:t>
      </w:r>
      <w:r>
        <w:t>;</w:t>
      </w:r>
      <w:r w:rsidRPr="004D50AB">
        <w:t xml:space="preserve"> 2015. </w:t>
      </w:r>
      <w:r w:rsidRPr="004D50AB">
        <w:rPr>
          <w:b/>
        </w:rPr>
        <w:t>10</w:t>
      </w:r>
      <w:r w:rsidRPr="004D50AB">
        <w:t>(5): p. e0125457. PMID: 26024379</w:t>
      </w:r>
    </w:p>
    <w:p w14:paraId="0870B599" w14:textId="77777777" w:rsidR="005127A2" w:rsidRPr="004D50AB" w:rsidRDefault="005127A2" w:rsidP="005127A2">
      <w:pPr>
        <w:pStyle w:val="EndNoteBibliography"/>
        <w:ind w:left="720" w:hanging="720"/>
      </w:pPr>
      <w:r w:rsidRPr="004D50AB">
        <w:t>35.</w:t>
      </w:r>
      <w:r w:rsidRPr="004D50AB">
        <w:tab/>
        <w:t>Macdonald EM, et al. Podiatrist-</w:t>
      </w:r>
      <w:r>
        <w:t>d</w:t>
      </w:r>
      <w:r w:rsidRPr="004D50AB">
        <w:t xml:space="preserve">elivered </w:t>
      </w:r>
      <w:r>
        <w:t>h</w:t>
      </w:r>
      <w:r w:rsidRPr="004D50AB">
        <w:t xml:space="preserve">ealth </w:t>
      </w:r>
      <w:r>
        <w:t>c</w:t>
      </w:r>
      <w:r w:rsidRPr="004D50AB">
        <w:t xml:space="preserve">oaching to </w:t>
      </w:r>
      <w:r>
        <w:t>f</w:t>
      </w:r>
      <w:r w:rsidRPr="004D50AB">
        <w:t xml:space="preserve">acilitate the </w:t>
      </w:r>
      <w:r>
        <w:t>u</w:t>
      </w:r>
      <w:r w:rsidRPr="004D50AB">
        <w:t xml:space="preserve">se of a </w:t>
      </w:r>
      <w:r>
        <w:t>s</w:t>
      </w:r>
      <w:r w:rsidRPr="004D50AB">
        <w:t xml:space="preserve">mart </w:t>
      </w:r>
      <w:r>
        <w:t>i</w:t>
      </w:r>
      <w:r w:rsidRPr="004D50AB">
        <w:t xml:space="preserve">nsole to </w:t>
      </w:r>
      <w:r>
        <w:t>s</w:t>
      </w:r>
      <w:r w:rsidRPr="004D50AB">
        <w:t xml:space="preserve">upport </w:t>
      </w:r>
      <w:r>
        <w:t>f</w:t>
      </w:r>
      <w:r w:rsidRPr="004D50AB">
        <w:t xml:space="preserve">oot </w:t>
      </w:r>
      <w:r>
        <w:t>h</w:t>
      </w:r>
      <w:r w:rsidRPr="004D50AB">
        <w:t xml:space="preserve">ealth </w:t>
      </w:r>
      <w:r>
        <w:t>m</w:t>
      </w:r>
      <w:r w:rsidRPr="004D50AB">
        <w:t xml:space="preserve">onitoring in </w:t>
      </w:r>
      <w:r>
        <w:t>p</w:t>
      </w:r>
      <w:r w:rsidRPr="004D50AB">
        <w:t xml:space="preserve">eople with </w:t>
      </w:r>
      <w:r>
        <w:t>d</w:t>
      </w:r>
      <w:r w:rsidRPr="004D50AB">
        <w:t>iabetes-</w:t>
      </w:r>
      <w:r>
        <w:t>r</w:t>
      </w:r>
      <w:r w:rsidRPr="004D50AB">
        <w:t xml:space="preserve">elated </w:t>
      </w:r>
      <w:r>
        <w:t>p</w:t>
      </w:r>
      <w:r w:rsidRPr="004D50AB">
        <w:t xml:space="preserve">eripheral </w:t>
      </w:r>
      <w:r>
        <w:t>n</w:t>
      </w:r>
      <w:r w:rsidRPr="004D50AB">
        <w:t>europathy. Sensors</w:t>
      </w:r>
      <w:r>
        <w:t>;</w:t>
      </w:r>
      <w:r w:rsidRPr="004D50AB">
        <w:t xml:space="preserve"> 2021. </w:t>
      </w:r>
      <w:r w:rsidRPr="004D50AB">
        <w:rPr>
          <w:b/>
        </w:rPr>
        <w:t>21</w:t>
      </w:r>
      <w:r w:rsidRPr="004D50AB">
        <w:t>(12): p. 3984. PMID: 34207743</w:t>
      </w:r>
    </w:p>
    <w:p w14:paraId="66F3541E" w14:textId="77777777" w:rsidR="005127A2" w:rsidRPr="004D50AB" w:rsidRDefault="005127A2" w:rsidP="005127A2">
      <w:pPr>
        <w:pStyle w:val="EndNoteBibliography"/>
        <w:ind w:left="720" w:hanging="720"/>
      </w:pPr>
      <w:r w:rsidRPr="004D50AB">
        <w:t>36.</w:t>
      </w:r>
      <w:r w:rsidRPr="004D50AB">
        <w:tab/>
        <w:t>Macdonald EM, et al. Factors influencing behavioural intention to use a smart shoe insole in regionally based adults with diabetes: a mixed methods study. Journal of Foot and Ankle Research</w:t>
      </w:r>
      <w:r>
        <w:t>;</w:t>
      </w:r>
      <w:r w:rsidRPr="004D50AB">
        <w:t xml:space="preserve"> 2019. </w:t>
      </w:r>
      <w:r w:rsidRPr="004D50AB">
        <w:rPr>
          <w:b/>
        </w:rPr>
        <w:t>12</w:t>
      </w:r>
      <w:r w:rsidRPr="004D50AB">
        <w:t>(1): p. 29. PMID: 31139261</w:t>
      </w:r>
    </w:p>
    <w:p w14:paraId="1FEF032E" w14:textId="77777777" w:rsidR="005127A2" w:rsidRPr="004D50AB" w:rsidRDefault="005127A2" w:rsidP="005127A2">
      <w:pPr>
        <w:pStyle w:val="EndNoteBibliography"/>
        <w:ind w:left="720" w:hanging="720"/>
      </w:pPr>
      <w:r w:rsidRPr="004D50AB">
        <w:t>37.</w:t>
      </w:r>
      <w:r w:rsidRPr="004D50AB">
        <w:tab/>
        <w:t>Macdonald EM, Perrin</w:t>
      </w:r>
      <w:r>
        <w:t xml:space="preserve"> BM</w:t>
      </w:r>
      <w:r w:rsidRPr="004D50AB">
        <w:t>, and Kingsley</w:t>
      </w:r>
      <w:r>
        <w:t xml:space="preserve"> MI.</w:t>
      </w:r>
      <w:r w:rsidRPr="004D50AB">
        <w:t xml:space="preserve"> Factors influencing Australian podiatrists’ behavioural intentions to adopt a smart insole into clinical practice: a mixed methods study. Journal of Foot and Ankle Research</w:t>
      </w:r>
      <w:r>
        <w:t>;</w:t>
      </w:r>
      <w:r w:rsidRPr="004D50AB">
        <w:t xml:space="preserve"> 2020. </w:t>
      </w:r>
      <w:r w:rsidRPr="004D50AB">
        <w:rPr>
          <w:b/>
        </w:rPr>
        <w:t>13</w:t>
      </w:r>
      <w:r w:rsidRPr="004D50AB">
        <w:t>(1): p. 1-12. PMID: 32487234</w:t>
      </w:r>
    </w:p>
    <w:p w14:paraId="2F59ADFD" w14:textId="77777777" w:rsidR="005127A2" w:rsidRPr="004D50AB" w:rsidRDefault="005127A2" w:rsidP="005127A2">
      <w:pPr>
        <w:pStyle w:val="EndNoteBibliography"/>
        <w:ind w:left="720" w:hanging="720"/>
      </w:pPr>
      <w:r w:rsidRPr="004D50AB">
        <w:t>38.</w:t>
      </w:r>
      <w:r w:rsidRPr="004D50AB">
        <w:tab/>
        <w:t>Beattie AM, Campbell</w:t>
      </w:r>
      <w:r>
        <w:t xml:space="preserve"> R</w:t>
      </w:r>
      <w:r w:rsidRPr="004D50AB">
        <w:t>, and Vedhara</w:t>
      </w:r>
      <w:r>
        <w:t xml:space="preserve"> K.</w:t>
      </w:r>
      <w:r w:rsidRPr="004D50AB">
        <w:t xml:space="preserve"> ‘What ever I do it’s a lost cause.’ The emotional and behavioural experiences of individuals who are ulcer free living with the threat of developing further diabetic foot ulcers: a qualitative interview study. Health Expectations</w:t>
      </w:r>
      <w:r>
        <w:t>;</w:t>
      </w:r>
      <w:r w:rsidRPr="004D50AB">
        <w:t xml:space="preserve"> 2014. </w:t>
      </w:r>
      <w:r w:rsidRPr="004D50AB">
        <w:rPr>
          <w:b/>
        </w:rPr>
        <w:t>17</w:t>
      </w:r>
      <w:r w:rsidRPr="004D50AB">
        <w:t>(3): p. 429-439. PMID: 22429399</w:t>
      </w:r>
    </w:p>
    <w:p w14:paraId="1E74982E" w14:textId="77777777" w:rsidR="005127A2" w:rsidRPr="004D50AB" w:rsidRDefault="005127A2" w:rsidP="005127A2">
      <w:pPr>
        <w:pStyle w:val="EndNoteBibliography"/>
        <w:ind w:left="720" w:hanging="720"/>
      </w:pPr>
      <w:r w:rsidRPr="004D50AB">
        <w:t>39.</w:t>
      </w:r>
      <w:r w:rsidRPr="004D50AB">
        <w:tab/>
        <w:t>Kok G, et al. Ignoring theory and misinterpreting evidence: the false belief in fear appeals. Health Psychology Review</w:t>
      </w:r>
      <w:r>
        <w:t>;</w:t>
      </w:r>
      <w:r w:rsidRPr="004D50AB">
        <w:t xml:space="preserve"> 2018. </w:t>
      </w:r>
      <w:r w:rsidRPr="004D50AB">
        <w:rPr>
          <w:b/>
        </w:rPr>
        <w:t>12</w:t>
      </w:r>
      <w:r w:rsidRPr="004D50AB">
        <w:t>(2): p. 111-125. PMID: 29233060</w:t>
      </w:r>
    </w:p>
    <w:p w14:paraId="20148DE8" w14:textId="77777777" w:rsidR="00BC2D48" w:rsidRDefault="005127A2" w:rsidP="00BC2D48">
      <w:pPr>
        <w:pStyle w:val="EndNoteBibliography"/>
        <w:ind w:left="720" w:hanging="720"/>
      </w:pPr>
      <w:r w:rsidRPr="004D50AB">
        <w:t>40.</w:t>
      </w:r>
      <w:r w:rsidRPr="004D50AB">
        <w:tab/>
        <w:t xml:space="preserve">Najafi B, et al. Smarter </w:t>
      </w:r>
      <w:r>
        <w:t>s</w:t>
      </w:r>
      <w:r w:rsidRPr="004D50AB">
        <w:t xml:space="preserve">ole </w:t>
      </w:r>
      <w:r>
        <w:t>s</w:t>
      </w:r>
      <w:r w:rsidRPr="004D50AB">
        <w:t xml:space="preserve">urvival: </w:t>
      </w:r>
      <w:r>
        <w:t>w</w:t>
      </w:r>
      <w:r w:rsidRPr="004D50AB">
        <w:t xml:space="preserve">ill </w:t>
      </w:r>
      <w:r>
        <w:t>n</w:t>
      </w:r>
      <w:r w:rsidRPr="004D50AB">
        <w:t xml:space="preserve">europathic </w:t>
      </w:r>
      <w:r>
        <w:t>p</w:t>
      </w:r>
      <w:r w:rsidRPr="004D50AB">
        <w:t xml:space="preserve">atients at </w:t>
      </w:r>
      <w:r>
        <w:t>h</w:t>
      </w:r>
      <w:r w:rsidRPr="004D50AB">
        <w:t xml:space="preserve">igh </w:t>
      </w:r>
      <w:r>
        <w:t>r</w:t>
      </w:r>
      <w:r w:rsidRPr="004D50AB">
        <w:t xml:space="preserve">isk for </w:t>
      </w:r>
      <w:r>
        <w:t>u</w:t>
      </w:r>
      <w:r w:rsidRPr="004D50AB">
        <w:t xml:space="preserve">lceration </w:t>
      </w:r>
      <w:r>
        <w:t>u</w:t>
      </w:r>
      <w:r w:rsidRPr="004D50AB">
        <w:t xml:space="preserve">se a </w:t>
      </w:r>
      <w:r>
        <w:t>s</w:t>
      </w:r>
      <w:r w:rsidRPr="004D50AB">
        <w:t xml:space="preserve">mart </w:t>
      </w:r>
      <w:r>
        <w:t>i</w:t>
      </w:r>
      <w:r w:rsidRPr="004D50AB">
        <w:t>nsole-</w:t>
      </w:r>
      <w:r>
        <w:t>b</w:t>
      </w:r>
      <w:r w:rsidRPr="004D50AB">
        <w:t xml:space="preserve">ased </w:t>
      </w:r>
      <w:r>
        <w:t>f</w:t>
      </w:r>
      <w:r w:rsidRPr="004D50AB">
        <w:t xml:space="preserve">oot </w:t>
      </w:r>
      <w:r>
        <w:t>p</w:t>
      </w:r>
      <w:r w:rsidRPr="004D50AB">
        <w:t xml:space="preserve">rotection </w:t>
      </w:r>
      <w:r>
        <w:t>s</w:t>
      </w:r>
      <w:r w:rsidRPr="004D50AB">
        <w:t>ystem? Journal of Diabetes Science and Technology</w:t>
      </w:r>
      <w:r>
        <w:t>;</w:t>
      </w:r>
      <w:r w:rsidRPr="004D50AB">
        <w:t xml:space="preserve"> 2017. </w:t>
      </w:r>
      <w:r w:rsidRPr="004D50AB">
        <w:rPr>
          <w:b/>
        </w:rPr>
        <w:t>11</w:t>
      </w:r>
      <w:r w:rsidRPr="004D50AB">
        <w:t>(4): p. 702-713. PMID: 28627227</w:t>
      </w:r>
    </w:p>
    <w:p w14:paraId="742C04EF" w14:textId="13B6432C" w:rsidR="00BC2D48" w:rsidRPr="00AC419B" w:rsidRDefault="00104420" w:rsidP="00BC2D48">
      <w:pPr>
        <w:pStyle w:val="EndNoteBibliography"/>
        <w:ind w:left="720" w:hanging="720"/>
      </w:pPr>
      <w:r>
        <w:t>41.</w:t>
      </w:r>
      <w:r>
        <w:tab/>
      </w:r>
      <w:r w:rsidR="00BC2D48" w:rsidRPr="00AC419B">
        <w:t xml:space="preserve">Tsai MC, et al. Exploring the </w:t>
      </w:r>
      <w:r w:rsidR="00BC2D48">
        <w:t>r</w:t>
      </w:r>
      <w:r w:rsidR="00BC2D48" w:rsidRPr="00AC419B">
        <w:t xml:space="preserve">elationship of </w:t>
      </w:r>
      <w:r w:rsidR="00BC2D48">
        <w:t>h</w:t>
      </w:r>
      <w:r w:rsidR="00BC2D48" w:rsidRPr="00AC419B">
        <w:t xml:space="preserve">ealth </w:t>
      </w:r>
      <w:r w:rsidR="00BC2D48">
        <w:t>b</w:t>
      </w:r>
      <w:r w:rsidR="00BC2D48" w:rsidRPr="00AC419B">
        <w:t xml:space="preserve">eliefs and </w:t>
      </w:r>
      <w:r w:rsidR="00BC2D48">
        <w:t>s</w:t>
      </w:r>
      <w:r w:rsidR="00BC2D48" w:rsidRPr="00AC419B">
        <w:t>elf-</w:t>
      </w:r>
      <w:r w:rsidR="00BC2D48">
        <w:t>c</w:t>
      </w:r>
      <w:r w:rsidR="00BC2D48" w:rsidRPr="00AC419B">
        <w:t xml:space="preserve">are </w:t>
      </w:r>
      <w:r w:rsidR="00BC2D48">
        <w:t>b</w:t>
      </w:r>
      <w:r w:rsidR="00BC2D48" w:rsidRPr="00AC419B">
        <w:t xml:space="preserve">ehaviors </w:t>
      </w:r>
      <w:r w:rsidR="00BC2D48">
        <w:t>r</w:t>
      </w:r>
      <w:r w:rsidR="00BC2D48" w:rsidRPr="00AC419B">
        <w:t xml:space="preserve">elated to </w:t>
      </w:r>
      <w:r w:rsidR="00BC2D48">
        <w:t>d</w:t>
      </w:r>
      <w:r w:rsidR="00BC2D48" w:rsidRPr="00AC419B">
        <w:t xml:space="preserve">iabetic </w:t>
      </w:r>
      <w:r w:rsidR="00BC2D48">
        <w:t>f</w:t>
      </w:r>
      <w:r w:rsidR="00BC2D48" w:rsidRPr="00AC419B">
        <w:t xml:space="preserve">oot </w:t>
      </w:r>
      <w:r w:rsidR="00BC2D48">
        <w:t>u</w:t>
      </w:r>
      <w:r w:rsidR="00BC2D48" w:rsidRPr="00AC419B">
        <w:t xml:space="preserve">lcers of </w:t>
      </w:r>
      <w:r w:rsidR="00BC2D48">
        <w:t>t</w:t>
      </w:r>
      <w:r w:rsidR="00BC2D48" w:rsidRPr="00AC419B">
        <w:t xml:space="preserve">ype II </w:t>
      </w:r>
      <w:r w:rsidR="00BC2D48">
        <w:t>d</w:t>
      </w:r>
      <w:r w:rsidR="00BC2D48" w:rsidRPr="00AC419B">
        <w:t xml:space="preserve">iabetes </w:t>
      </w:r>
      <w:r w:rsidR="00BC2D48">
        <w:t>m</w:t>
      </w:r>
      <w:r w:rsidR="00BC2D48" w:rsidRPr="00AC419B">
        <w:t xml:space="preserve">ellitus </w:t>
      </w:r>
      <w:r w:rsidR="00BC2D48">
        <w:t>p</w:t>
      </w:r>
      <w:r w:rsidR="00BC2D48" w:rsidRPr="00AC419B">
        <w:t xml:space="preserve">atients: </w:t>
      </w:r>
      <w:r w:rsidR="00BC2D48">
        <w:t>a</w:t>
      </w:r>
      <w:r w:rsidR="00BC2D48" w:rsidRPr="00AC419B">
        <w:t xml:space="preserve"> </w:t>
      </w:r>
      <w:r w:rsidR="00BC2D48">
        <w:t>c</w:t>
      </w:r>
      <w:r w:rsidR="00BC2D48" w:rsidRPr="00AC419B">
        <w:t>ross-</w:t>
      </w:r>
      <w:r w:rsidR="00BC2D48">
        <w:t>s</w:t>
      </w:r>
      <w:r w:rsidR="00BC2D48" w:rsidRPr="00AC419B">
        <w:t xml:space="preserve">ectional </w:t>
      </w:r>
      <w:r w:rsidR="00BC2D48">
        <w:t>s</w:t>
      </w:r>
      <w:r w:rsidR="00BC2D48" w:rsidRPr="00AC419B">
        <w:t>tudy. International Journal of Environmental Research and Public Health</w:t>
      </w:r>
      <w:r w:rsidR="00BC2D48">
        <w:t>;</w:t>
      </w:r>
      <w:r w:rsidR="00BC2D48" w:rsidRPr="00AC419B">
        <w:t xml:space="preserve"> 2021. </w:t>
      </w:r>
      <w:r w:rsidR="00BC2D48" w:rsidRPr="00AC419B">
        <w:rPr>
          <w:b/>
        </w:rPr>
        <w:t>18</w:t>
      </w:r>
      <w:r w:rsidR="00BC2D48" w:rsidRPr="00AC419B">
        <w:t>(13): p. 7207.</w:t>
      </w:r>
      <w:r w:rsidR="00BC2D48">
        <w:t xml:space="preserve"> PMID: 34281144</w:t>
      </w:r>
    </w:p>
    <w:p w14:paraId="57C62794" w14:textId="0786EF15" w:rsidR="00BC2D48" w:rsidRPr="00AC419B" w:rsidRDefault="00104420" w:rsidP="00BC2D48">
      <w:pPr>
        <w:pStyle w:val="EndNoteBibliography"/>
        <w:ind w:left="720" w:hanging="720"/>
      </w:pPr>
      <w:r>
        <w:t>42</w:t>
      </w:r>
      <w:r w:rsidR="00BC2D48" w:rsidRPr="00AC419B">
        <w:t>.</w:t>
      </w:r>
      <w:r w:rsidR="00BC2D48" w:rsidRPr="00AC419B">
        <w:tab/>
        <w:t>Şahin S</w:t>
      </w:r>
      <w:r w:rsidR="00BC2D48">
        <w:t>,</w:t>
      </w:r>
      <w:r w:rsidR="00BC2D48" w:rsidRPr="00AC419B">
        <w:t xml:space="preserve"> and Cingil</w:t>
      </w:r>
      <w:r w:rsidR="00BC2D48">
        <w:t xml:space="preserve"> D.</w:t>
      </w:r>
      <w:r w:rsidR="00BC2D48" w:rsidRPr="00AC419B">
        <w:t xml:space="preserve"> Evaluation of the relationship among foot wound risk, foot self-care behaviors, and illness acceptance in patients with type 2 diabetes mellitus. Primary Care Diabetes</w:t>
      </w:r>
      <w:r w:rsidR="00BC2D48">
        <w:t>;</w:t>
      </w:r>
      <w:r w:rsidR="00BC2D48" w:rsidRPr="00AC419B">
        <w:t xml:space="preserve"> 2020. </w:t>
      </w:r>
      <w:r w:rsidR="00BC2D48" w:rsidRPr="00AC419B">
        <w:rPr>
          <w:b/>
        </w:rPr>
        <w:t>14</w:t>
      </w:r>
      <w:r w:rsidR="00BC2D48" w:rsidRPr="00AC419B">
        <w:t>(5): p. 469-475.</w:t>
      </w:r>
      <w:r w:rsidR="00BC2D48">
        <w:t xml:space="preserve"> PMID: 32115378</w:t>
      </w:r>
    </w:p>
    <w:p w14:paraId="67E9420A" w14:textId="5E8EBEC3" w:rsidR="00BC2D48" w:rsidRPr="00AC419B" w:rsidRDefault="00BC2D48" w:rsidP="00BC2D48">
      <w:pPr>
        <w:pStyle w:val="EndNoteBibliography"/>
        <w:ind w:left="720" w:hanging="720"/>
      </w:pPr>
      <w:r w:rsidRPr="00AC419B">
        <w:lastRenderedPageBreak/>
        <w:t>4</w:t>
      </w:r>
      <w:r w:rsidR="00104420">
        <w:t>3</w:t>
      </w:r>
      <w:r w:rsidRPr="00AC419B">
        <w:t>.</w:t>
      </w:r>
      <w:r w:rsidRPr="00AC419B">
        <w:tab/>
        <w:t>Perrin BM, et al. Cognitive representations of peripheral neuropathy and self-reported foot-care behaviour of people at high risk of diabetes-related foot complications. Diabetic Medicine</w:t>
      </w:r>
      <w:r>
        <w:t>;</w:t>
      </w:r>
      <w:r w:rsidRPr="00AC419B">
        <w:t xml:space="preserve"> 2014. </w:t>
      </w:r>
      <w:r w:rsidRPr="00AC419B">
        <w:rPr>
          <w:b/>
        </w:rPr>
        <w:t>31</w:t>
      </w:r>
      <w:r w:rsidRPr="00AC419B">
        <w:t>(1): p. 102-106.</w:t>
      </w:r>
      <w:r>
        <w:t xml:space="preserve"> PMID: 23869945</w:t>
      </w:r>
    </w:p>
    <w:p w14:paraId="7A975B56" w14:textId="78E6B29D" w:rsidR="00BC2D48" w:rsidRPr="00AC419B" w:rsidRDefault="00104420" w:rsidP="00BC2D48">
      <w:pPr>
        <w:pStyle w:val="EndNoteBibliography"/>
        <w:ind w:left="720" w:hanging="720"/>
      </w:pPr>
      <w:r>
        <w:t>44</w:t>
      </w:r>
      <w:r w:rsidR="00BC2D48" w:rsidRPr="00AC419B">
        <w:t>.</w:t>
      </w:r>
      <w:r w:rsidR="00BC2D48" w:rsidRPr="00AC419B">
        <w:tab/>
        <w:t xml:space="preserve">Ledger LJ, et al. Patient perceptions and understanding of pressure ulcer risk in the community: </w:t>
      </w:r>
      <w:r w:rsidR="00BC2D48">
        <w:t>e</w:t>
      </w:r>
      <w:r w:rsidR="00BC2D48" w:rsidRPr="00AC419B">
        <w:t xml:space="preserve">mpirical </w:t>
      </w:r>
      <w:r w:rsidR="00BC2D48">
        <w:t>r</w:t>
      </w:r>
      <w:r w:rsidR="00BC2D48" w:rsidRPr="00AC419B">
        <w:t xml:space="preserve">esearch </w:t>
      </w:r>
      <w:r w:rsidR="00BC2D48">
        <w:t>q</w:t>
      </w:r>
      <w:r w:rsidR="00BC2D48" w:rsidRPr="00AC419B">
        <w:t>ualitative. Journal of Advanced Nursing</w:t>
      </w:r>
      <w:r w:rsidR="00BC2D48">
        <w:t>;</w:t>
      </w:r>
      <w:r w:rsidR="00BC2D48" w:rsidRPr="00AC419B">
        <w:t xml:space="preserve"> 2023. </w:t>
      </w:r>
      <w:r w:rsidR="00BC2D48" w:rsidRPr="00AC419B">
        <w:rPr>
          <w:b/>
        </w:rPr>
        <w:t>79</w:t>
      </w:r>
      <w:r w:rsidR="00BC2D48" w:rsidRPr="00AC419B">
        <w:t>(9): p. 3312-3323.</w:t>
      </w:r>
      <w:r w:rsidR="00BC2D48">
        <w:t xml:space="preserve"> PMID: 36919007</w:t>
      </w:r>
    </w:p>
    <w:p w14:paraId="1B97ED0D" w14:textId="78CDAD57" w:rsidR="00BC2D48" w:rsidRPr="00AC419B" w:rsidRDefault="00104420" w:rsidP="00BC2D48">
      <w:pPr>
        <w:pStyle w:val="EndNoteBibliography"/>
        <w:ind w:left="720" w:hanging="720"/>
      </w:pPr>
      <w:r>
        <w:t>45</w:t>
      </w:r>
      <w:r w:rsidR="00BC2D48" w:rsidRPr="00AC419B">
        <w:t>.</w:t>
      </w:r>
      <w:r w:rsidR="00BC2D48" w:rsidRPr="00AC419B">
        <w:tab/>
        <w:t>Jarl G. Too little or too much fear and avoidance of activities: should we start learning from the other side? 8th International Symposium on the Diabetic Foot</w:t>
      </w:r>
      <w:r w:rsidR="00BC2D48">
        <w:t>;</w:t>
      </w:r>
      <w:r w:rsidR="00BC2D48" w:rsidRPr="00AC419B">
        <w:t xml:space="preserve"> 2019, Hague, Netherlands, May 22-25, 2019. 2019.</w:t>
      </w:r>
      <w:r w:rsidR="00BC2D48">
        <w:t xml:space="preserve"> URN: urn:nbn:se:oru:diva-77282</w:t>
      </w:r>
    </w:p>
    <w:p w14:paraId="724196BC" w14:textId="77777777" w:rsidR="00F61DFB" w:rsidRPr="00AC419B" w:rsidRDefault="00713E95" w:rsidP="00F61DFB">
      <w:pPr>
        <w:pStyle w:val="EndNoteBibliography"/>
        <w:ind w:left="720" w:hanging="720"/>
      </w:pPr>
      <w:r w:rsidRPr="00713E95">
        <w:t>46.</w:t>
      </w:r>
      <w:r w:rsidRPr="00713E95">
        <w:tab/>
      </w:r>
      <w:r w:rsidR="00F61DFB" w:rsidRPr="00AC419B">
        <w:t xml:space="preserve">Fayfman M, et al. Barriers to diabetic foot care in a disadvantaged population: </w:t>
      </w:r>
      <w:r w:rsidR="00F61DFB">
        <w:t>a</w:t>
      </w:r>
      <w:r w:rsidR="00F61DFB" w:rsidRPr="00AC419B">
        <w:t xml:space="preserve"> qualitative assessment. Journal of Diabetes and its Complications</w:t>
      </w:r>
      <w:r w:rsidR="00F61DFB">
        <w:t>;</w:t>
      </w:r>
      <w:r w:rsidR="00F61DFB" w:rsidRPr="00AC419B">
        <w:t xml:space="preserve"> 2020. </w:t>
      </w:r>
      <w:r w:rsidR="00F61DFB" w:rsidRPr="00AC419B">
        <w:rPr>
          <w:b/>
        </w:rPr>
        <w:t>34</w:t>
      </w:r>
      <w:r w:rsidR="00F61DFB" w:rsidRPr="00AC419B">
        <w:t>(12): p. 107688.</w:t>
      </w:r>
      <w:r w:rsidR="00F61DFB">
        <w:t xml:space="preserve"> PMID: 32917487</w:t>
      </w:r>
    </w:p>
    <w:p w14:paraId="5940A255" w14:textId="2D9A3F26" w:rsidR="00F61DFB" w:rsidRPr="00AC419B" w:rsidRDefault="00F61DFB" w:rsidP="00F61DFB">
      <w:pPr>
        <w:pStyle w:val="EndNoteBibliography"/>
        <w:ind w:left="720" w:hanging="720"/>
      </w:pPr>
      <w:r>
        <w:t>47</w:t>
      </w:r>
      <w:r w:rsidRPr="00AC419B">
        <w:t>.</w:t>
      </w:r>
      <w:r w:rsidRPr="00AC419B">
        <w:tab/>
        <w:t>Tan TW, et al. A qualitative study of barriers to care-seeking for diabetic foot ulceration across multiple levels of the healthcare system. Journal of Foot and Ankle Research</w:t>
      </w:r>
      <w:r>
        <w:t>;</w:t>
      </w:r>
      <w:r w:rsidRPr="00AC419B">
        <w:t xml:space="preserve"> 2022. </w:t>
      </w:r>
      <w:r w:rsidRPr="00AC419B">
        <w:rPr>
          <w:b/>
        </w:rPr>
        <w:t>15</w:t>
      </w:r>
      <w:r w:rsidRPr="00AC419B">
        <w:t>(1): p. 56.</w:t>
      </w:r>
      <w:r>
        <w:t xml:space="preserve"> PMID: 35932076</w:t>
      </w:r>
    </w:p>
    <w:p w14:paraId="1FA07045" w14:textId="3DA5237A" w:rsidR="00F61DFB" w:rsidRPr="00AC419B" w:rsidRDefault="00F61DFB" w:rsidP="00F61DFB">
      <w:pPr>
        <w:pStyle w:val="EndNoteBibliography"/>
        <w:ind w:left="720" w:hanging="720"/>
      </w:pPr>
      <w:r>
        <w:t>48</w:t>
      </w:r>
      <w:r w:rsidRPr="00AC419B">
        <w:t>.</w:t>
      </w:r>
      <w:r w:rsidRPr="00AC419B">
        <w:tab/>
        <w:t>McPherson M, Carroll</w:t>
      </w:r>
      <w:r>
        <w:t xml:space="preserve"> M</w:t>
      </w:r>
      <w:r w:rsidRPr="00AC419B">
        <w:t>, and Stewart</w:t>
      </w:r>
      <w:r>
        <w:t xml:space="preserve"> S.</w:t>
      </w:r>
      <w:r w:rsidRPr="00AC419B">
        <w:t xml:space="preserve"> Patient-perceived and practitioner-perceived barriers to accessing foot care services for people with diabetes mellitus: a systematic literature review. Journal of Foot and Ankle Research</w:t>
      </w:r>
      <w:r>
        <w:t>;</w:t>
      </w:r>
      <w:r w:rsidRPr="00AC419B">
        <w:t xml:space="preserve"> 2022. </w:t>
      </w:r>
      <w:r w:rsidRPr="00AC419B">
        <w:rPr>
          <w:b/>
        </w:rPr>
        <w:t>15</w:t>
      </w:r>
      <w:r w:rsidRPr="00AC419B">
        <w:t>(1): p. 92.</w:t>
      </w:r>
      <w:r>
        <w:t xml:space="preserve"> PMID: 36527060</w:t>
      </w:r>
    </w:p>
    <w:p w14:paraId="68FFD54A" w14:textId="1E8FD38E" w:rsidR="00F61DFB" w:rsidRPr="00AC419B" w:rsidRDefault="00F61DFB" w:rsidP="00F61DFB">
      <w:pPr>
        <w:pStyle w:val="EndNoteBibliography"/>
        <w:ind w:left="720" w:hanging="720"/>
      </w:pPr>
      <w:r>
        <w:t>49</w:t>
      </w:r>
      <w:r w:rsidRPr="00AC419B">
        <w:t>.</w:t>
      </w:r>
      <w:r w:rsidRPr="00AC419B">
        <w:tab/>
        <w:t>Feinglass J, et al. How ‘preventable’ are lower extremity amputations? A qualitative study of patient perceptions of precipitating factors. Disability and Rehabilitation</w:t>
      </w:r>
      <w:r>
        <w:t>;</w:t>
      </w:r>
      <w:r w:rsidRPr="00AC419B">
        <w:t xml:space="preserve"> 2012. </w:t>
      </w:r>
      <w:r w:rsidRPr="00AC419B">
        <w:rPr>
          <w:b/>
        </w:rPr>
        <w:t>34</w:t>
      </w:r>
      <w:r w:rsidRPr="00AC419B">
        <w:t>(25): p. 2158-2165.</w:t>
      </w:r>
      <w:r>
        <w:t xml:space="preserve"> PMID: 22533668</w:t>
      </w:r>
    </w:p>
    <w:p w14:paraId="39A66A00" w14:textId="4423B553" w:rsidR="00F61DFB" w:rsidRPr="00AC419B" w:rsidRDefault="00F61DFB" w:rsidP="00F61DFB">
      <w:pPr>
        <w:pStyle w:val="EndNoteBibliography"/>
        <w:ind w:left="720" w:hanging="720"/>
      </w:pPr>
      <w:r>
        <w:t>50</w:t>
      </w:r>
      <w:r w:rsidRPr="00AC419B">
        <w:t>.</w:t>
      </w:r>
      <w:r w:rsidRPr="00AC419B">
        <w:tab/>
        <w:t>Michie S, van Stralen</w:t>
      </w:r>
      <w:r>
        <w:t xml:space="preserve"> MM</w:t>
      </w:r>
      <w:r w:rsidRPr="00AC419B">
        <w:t>, and West</w:t>
      </w:r>
      <w:r>
        <w:t xml:space="preserve"> R.</w:t>
      </w:r>
      <w:r w:rsidRPr="00AC419B">
        <w:t xml:space="preserve"> The behaviour change wheel: a new method for characterising and designing behaviour change interventions. Implement Sci</w:t>
      </w:r>
      <w:r>
        <w:t>;</w:t>
      </w:r>
      <w:r w:rsidRPr="00AC419B">
        <w:t xml:space="preserve"> 2011. </w:t>
      </w:r>
      <w:r w:rsidRPr="00AC419B">
        <w:rPr>
          <w:b/>
        </w:rPr>
        <w:t>6</w:t>
      </w:r>
      <w:r w:rsidRPr="00AC419B">
        <w:t>: p. 42.</w:t>
      </w:r>
      <w:r>
        <w:t xml:space="preserve"> PMID: 21513547</w:t>
      </w:r>
    </w:p>
    <w:p w14:paraId="403D4DFA" w14:textId="5E56BEDF" w:rsidR="00F61DFB" w:rsidRPr="00AC419B" w:rsidRDefault="00F61DFB" w:rsidP="00F61DFB">
      <w:pPr>
        <w:pStyle w:val="EndNoteBibliography"/>
        <w:ind w:left="720" w:hanging="720"/>
      </w:pPr>
      <w:r>
        <w:t>51</w:t>
      </w:r>
      <w:r w:rsidRPr="00AC419B">
        <w:t>.</w:t>
      </w:r>
      <w:r w:rsidRPr="00AC419B">
        <w:tab/>
        <w:t xml:space="preserve">Alshammari L, et al. The effectiveness of foot care educational interventions for people living with diabetes mellitus: </w:t>
      </w:r>
      <w:r>
        <w:t>a</w:t>
      </w:r>
      <w:r w:rsidRPr="00AC419B">
        <w:t>n umbrella review. Journal of Tissue Viability</w:t>
      </w:r>
      <w:r>
        <w:t>;</w:t>
      </w:r>
      <w:r w:rsidRPr="00AC419B">
        <w:t xml:space="preserve"> 2023.</w:t>
      </w:r>
      <w:r>
        <w:t xml:space="preserve"> PMID: 37369610</w:t>
      </w:r>
    </w:p>
    <w:p w14:paraId="0AE550B5" w14:textId="5B3E93C6" w:rsidR="00F61DFB" w:rsidRPr="00AC419B" w:rsidRDefault="00F61DFB" w:rsidP="00F61DFB">
      <w:pPr>
        <w:pStyle w:val="EndNoteBibliography"/>
        <w:ind w:left="720" w:hanging="720"/>
      </w:pPr>
      <w:r>
        <w:t>52</w:t>
      </w:r>
      <w:r w:rsidRPr="00AC419B">
        <w:t>.</w:t>
      </w:r>
      <w:r w:rsidRPr="00AC419B">
        <w:tab/>
        <w:t xml:space="preserve">Malki A, et al. Factors influencing the use of therapeutic footwear in persons with diabetes mellitus and loss of protective sensation: </w:t>
      </w:r>
      <w:r>
        <w:t>a</w:t>
      </w:r>
      <w:r w:rsidRPr="00AC419B">
        <w:t xml:space="preserve"> focus group study. PLoS One</w:t>
      </w:r>
      <w:r>
        <w:t>;</w:t>
      </w:r>
      <w:r w:rsidRPr="00AC419B">
        <w:t xml:space="preserve"> 2023. </w:t>
      </w:r>
      <w:r w:rsidRPr="00AC419B">
        <w:rPr>
          <w:b/>
        </w:rPr>
        <w:t>18</w:t>
      </w:r>
      <w:r w:rsidRPr="00AC419B">
        <w:t>(1): p. e0280264.</w:t>
      </w:r>
      <w:r>
        <w:t xml:space="preserve"> PMID: 36634096</w:t>
      </w:r>
    </w:p>
    <w:p w14:paraId="1A55DDEA" w14:textId="3A957C39" w:rsidR="00F61DFB" w:rsidRPr="00AC419B" w:rsidRDefault="00F61DFB" w:rsidP="00F61DFB">
      <w:pPr>
        <w:pStyle w:val="EndNoteBibliography"/>
        <w:ind w:left="720" w:hanging="720"/>
      </w:pPr>
      <w:r>
        <w:t>53</w:t>
      </w:r>
      <w:r w:rsidRPr="00AC419B">
        <w:t>.</w:t>
      </w:r>
      <w:r w:rsidRPr="00AC419B">
        <w:tab/>
        <w:t>Kudlová P, Chrastina</w:t>
      </w:r>
      <w:r>
        <w:t xml:space="preserve"> J</w:t>
      </w:r>
      <w:r w:rsidRPr="00AC419B">
        <w:t>, and Xinopulos</w:t>
      </w:r>
      <w:r>
        <w:t xml:space="preserve"> P.</w:t>
      </w:r>
      <w:r w:rsidRPr="00AC419B">
        <w:t xml:space="preserve"> A patient's non-adherence to the treatment of diabetic footulcers: longitudinal case study. Nursing Perspectives/Osetrovatelske Perspektivy</w:t>
      </w:r>
      <w:r>
        <w:t>;</w:t>
      </w:r>
      <w:r w:rsidRPr="00AC419B">
        <w:t xml:space="preserve"> 2023. </w:t>
      </w:r>
      <w:r w:rsidRPr="00AC419B">
        <w:rPr>
          <w:b/>
        </w:rPr>
        <w:t>6</w:t>
      </w:r>
      <w:r w:rsidRPr="00AC419B">
        <w:t>(1).</w:t>
      </w:r>
      <w:r>
        <w:t xml:space="preserve"> DOI: 10.25142/osp.2023.002</w:t>
      </w:r>
    </w:p>
    <w:p w14:paraId="6B2F0949" w14:textId="05BC871D" w:rsidR="00F61DFB" w:rsidRPr="00AC419B" w:rsidRDefault="00F61DFB" w:rsidP="00F61DFB">
      <w:pPr>
        <w:pStyle w:val="EndNoteBibliography"/>
        <w:ind w:left="720" w:hanging="720"/>
      </w:pPr>
      <w:r>
        <w:t>54</w:t>
      </w:r>
      <w:r w:rsidRPr="00AC419B">
        <w:t>.</w:t>
      </w:r>
      <w:r w:rsidRPr="00AC419B">
        <w:tab/>
        <w:t>Han KJ, Kim</w:t>
      </w:r>
      <w:r>
        <w:t xml:space="preserve"> S.</w:t>
      </w:r>
      <w:r w:rsidRPr="00AC419B">
        <w:t xml:space="preserve"> Toward </w:t>
      </w:r>
      <w:r>
        <w:t>m</w:t>
      </w:r>
      <w:r w:rsidRPr="00AC419B">
        <w:t xml:space="preserve">ore </w:t>
      </w:r>
      <w:r>
        <w:t>p</w:t>
      </w:r>
      <w:r w:rsidRPr="00AC419B">
        <w:t xml:space="preserve">ersuasive </w:t>
      </w:r>
      <w:r>
        <w:t>d</w:t>
      </w:r>
      <w:r w:rsidRPr="00AC419B">
        <w:t xml:space="preserve">iabetes </w:t>
      </w:r>
      <w:r>
        <w:t>m</w:t>
      </w:r>
      <w:r w:rsidRPr="00AC419B">
        <w:t xml:space="preserve">essages: </w:t>
      </w:r>
      <w:r>
        <w:t>e</w:t>
      </w:r>
      <w:r w:rsidRPr="00AC419B">
        <w:t xml:space="preserve">ffects of </w:t>
      </w:r>
      <w:r>
        <w:t>p</w:t>
      </w:r>
      <w:r w:rsidRPr="00AC419B">
        <w:t xml:space="preserve">ersonal </w:t>
      </w:r>
      <w:r>
        <w:t>v</w:t>
      </w:r>
      <w:r w:rsidRPr="00AC419B">
        <w:t xml:space="preserve">alue </w:t>
      </w:r>
      <w:r>
        <w:t>o</w:t>
      </w:r>
      <w:r w:rsidRPr="00AC419B">
        <w:t xml:space="preserve">rientation and </w:t>
      </w:r>
      <w:r>
        <w:t>f</w:t>
      </w:r>
      <w:r w:rsidRPr="00AC419B">
        <w:t xml:space="preserve">reedom </w:t>
      </w:r>
      <w:r>
        <w:t>t</w:t>
      </w:r>
      <w:r w:rsidRPr="00AC419B">
        <w:t xml:space="preserve">hreat on </w:t>
      </w:r>
      <w:r>
        <w:t>p</w:t>
      </w:r>
      <w:r w:rsidRPr="00AC419B">
        <w:t xml:space="preserve">sychological </w:t>
      </w:r>
      <w:r>
        <w:t>r</w:t>
      </w:r>
      <w:r w:rsidRPr="00AC419B">
        <w:t xml:space="preserve">eactance and </w:t>
      </w:r>
      <w:r>
        <w:t>b</w:t>
      </w:r>
      <w:r w:rsidRPr="00AC419B">
        <w:t xml:space="preserve">ehavioral </w:t>
      </w:r>
      <w:r>
        <w:t>i</w:t>
      </w:r>
      <w:r w:rsidRPr="00AC419B">
        <w:t>ntention. Journal of Health Communication</w:t>
      </w:r>
      <w:r>
        <w:t>;</w:t>
      </w:r>
      <w:r w:rsidRPr="00AC419B">
        <w:t xml:space="preserve"> 2019. </w:t>
      </w:r>
      <w:r w:rsidRPr="00AC419B">
        <w:rPr>
          <w:b/>
        </w:rPr>
        <w:t>24</w:t>
      </w:r>
      <w:r w:rsidRPr="00AC419B">
        <w:t>(2): p. 95-110.</w:t>
      </w:r>
      <w:r>
        <w:t xml:space="preserve"> PMID: 30821640</w:t>
      </w:r>
    </w:p>
    <w:p w14:paraId="06AB280D" w14:textId="77777777" w:rsidR="008A5522" w:rsidRPr="00AC419B" w:rsidRDefault="00713E95" w:rsidP="008A5522">
      <w:pPr>
        <w:pStyle w:val="EndNoteBibliography"/>
        <w:ind w:left="720" w:hanging="720"/>
      </w:pPr>
      <w:r w:rsidRPr="00713E95">
        <w:t>55.</w:t>
      </w:r>
      <w:r w:rsidRPr="00713E95">
        <w:tab/>
      </w:r>
      <w:r w:rsidR="008A5522" w:rsidRPr="00AC419B">
        <w:t xml:space="preserve">Muller I, et al. Combining qualitative research with PPI: reflections on using the person-based approach for developing behavioural interventions. Research involvement and engagement, 2019. </w:t>
      </w:r>
      <w:r w:rsidR="008A5522" w:rsidRPr="00AC419B">
        <w:rPr>
          <w:b/>
        </w:rPr>
        <w:t>5</w:t>
      </w:r>
      <w:r w:rsidR="008A5522" w:rsidRPr="00AC419B">
        <w:t>(1): p. 1-8.</w:t>
      </w:r>
      <w:r w:rsidR="008A5522">
        <w:t xml:space="preserve"> PMID: 31807316</w:t>
      </w:r>
    </w:p>
    <w:p w14:paraId="02F1A19B" w14:textId="77777777" w:rsidR="00DF1744" w:rsidRPr="004D50AB" w:rsidRDefault="00713E95" w:rsidP="00DF1744">
      <w:pPr>
        <w:pStyle w:val="EndNoteBibliography"/>
        <w:ind w:left="720" w:hanging="720"/>
      </w:pPr>
      <w:r w:rsidRPr="00713E95">
        <w:t>56.</w:t>
      </w:r>
      <w:r w:rsidRPr="00713E95">
        <w:tab/>
      </w:r>
      <w:r w:rsidR="00DF1744" w:rsidRPr="004D50AB">
        <w:t xml:space="preserve">Pouwer F, et al. Psychosocial </w:t>
      </w:r>
      <w:r w:rsidR="00DF1744">
        <w:t>c</w:t>
      </w:r>
      <w:r w:rsidR="00DF1744" w:rsidRPr="004D50AB">
        <w:t xml:space="preserve">are for </w:t>
      </w:r>
      <w:r w:rsidR="00DF1744">
        <w:t>p</w:t>
      </w:r>
      <w:r w:rsidR="00DF1744" w:rsidRPr="004D50AB">
        <w:t xml:space="preserve">eople </w:t>
      </w:r>
      <w:r w:rsidR="00DF1744">
        <w:t>w</w:t>
      </w:r>
      <w:r w:rsidR="00DF1744" w:rsidRPr="004D50AB">
        <w:t xml:space="preserve">ith </w:t>
      </w:r>
      <w:r w:rsidR="00DF1744">
        <w:t>d</w:t>
      </w:r>
      <w:r w:rsidR="00DF1744" w:rsidRPr="004D50AB">
        <w:t xml:space="preserve">iabetic </w:t>
      </w:r>
      <w:r w:rsidR="00DF1744">
        <w:t>n</w:t>
      </w:r>
      <w:r w:rsidR="00DF1744" w:rsidRPr="004D50AB">
        <w:t xml:space="preserve">europathy: </w:t>
      </w:r>
      <w:r w:rsidR="00DF1744">
        <w:t>t</w:t>
      </w:r>
      <w:r w:rsidR="00DF1744" w:rsidRPr="004D50AB">
        <w:t xml:space="preserve">ime for </w:t>
      </w:r>
      <w:r w:rsidR="00DF1744">
        <w:t>a</w:t>
      </w:r>
      <w:r w:rsidR="00DF1744" w:rsidRPr="004D50AB">
        <w:t>ction. Diabetes Care</w:t>
      </w:r>
      <w:r w:rsidR="00DF1744">
        <w:t>;</w:t>
      </w:r>
      <w:r w:rsidR="00DF1744" w:rsidRPr="004D50AB">
        <w:t xml:space="preserve"> 2024. </w:t>
      </w:r>
      <w:r w:rsidR="00DF1744" w:rsidRPr="004D50AB">
        <w:rPr>
          <w:b/>
        </w:rPr>
        <w:t>47</w:t>
      </w:r>
      <w:r w:rsidR="00DF1744" w:rsidRPr="004D50AB">
        <w:t>(1): p. 17-25. PMID: 38117989</w:t>
      </w:r>
    </w:p>
    <w:p w14:paraId="0AD17700" w14:textId="137BCD1D" w:rsidR="00DF1744" w:rsidRPr="004D50AB" w:rsidRDefault="00DF1744" w:rsidP="00DF1744">
      <w:pPr>
        <w:pStyle w:val="EndNoteBibliography"/>
        <w:ind w:left="720" w:hanging="720"/>
      </w:pPr>
      <w:r>
        <w:t>57</w:t>
      </w:r>
      <w:r w:rsidRPr="004D50AB">
        <w:t>.</w:t>
      </w:r>
      <w:r w:rsidRPr="004D50AB">
        <w:tab/>
        <w:t>Singh A, et al. Social determinants of health and diabetic foot disease. Journal of Foot and Ankle Research</w:t>
      </w:r>
      <w:r>
        <w:t>;</w:t>
      </w:r>
      <w:r w:rsidRPr="004D50AB">
        <w:t xml:space="preserve"> 2015. </w:t>
      </w:r>
      <w:r w:rsidRPr="004D50AB">
        <w:rPr>
          <w:b/>
        </w:rPr>
        <w:t>8</w:t>
      </w:r>
      <w:r w:rsidRPr="004D50AB">
        <w:t>(S2): p. O36. DOI: 10.1186/1757-1146-8-S2-O36</w:t>
      </w:r>
    </w:p>
    <w:p w14:paraId="20CEFD9E" w14:textId="6C7881C3" w:rsidR="00DF1744" w:rsidRDefault="00DF1744" w:rsidP="00DF1744">
      <w:pPr>
        <w:pStyle w:val="EndNoteBibliography"/>
        <w:ind w:left="720" w:hanging="720"/>
      </w:pPr>
      <w:r>
        <w:t>58</w:t>
      </w:r>
      <w:r w:rsidRPr="004D50AB">
        <w:t>.</w:t>
      </w:r>
      <w:r w:rsidRPr="004D50AB">
        <w:tab/>
        <w:t>Alcántara C, et al. Social determinants as moderators of the effectiveness of health behavior change interventions: scientific gaps and opportunities. Health Psychology Review</w:t>
      </w:r>
      <w:r>
        <w:t>;</w:t>
      </w:r>
      <w:r w:rsidRPr="004D50AB">
        <w:t xml:space="preserve"> 2020. </w:t>
      </w:r>
      <w:r w:rsidRPr="004D50AB">
        <w:rPr>
          <w:b/>
        </w:rPr>
        <w:t>14</w:t>
      </w:r>
      <w:r w:rsidRPr="004D50AB">
        <w:t>(1): p. 132-144. PMID: 31957557</w:t>
      </w:r>
    </w:p>
    <w:p w14:paraId="5EABD5A2" w14:textId="7404A763" w:rsidR="00633A2C" w:rsidRPr="001318F3" w:rsidRDefault="00633A2C" w:rsidP="00633A2C">
      <w:pPr>
        <w:pStyle w:val="EndNoteBibliography"/>
        <w:ind w:left="720" w:hanging="720"/>
        <w:rPr>
          <w:rFonts w:ascii="Segoe UI" w:hAnsi="Segoe UI" w:cs="Segoe UI"/>
          <w:color w:val="212121"/>
          <w:shd w:val="clear" w:color="auto" w:fill="FFFFFF"/>
        </w:rPr>
      </w:pPr>
      <w:r>
        <w:t>59.</w:t>
      </w:r>
      <w:r>
        <w:tab/>
      </w:r>
      <w:r w:rsidRPr="001318F3">
        <w:t>Appleton J V, and King L. Journeying from the philosophical contemplation of constructivism to the methodological pragmatics of health services research. Journal of Advanced Nursing; 2002. 40(6), 641–648. PMID: 12473042</w:t>
      </w:r>
    </w:p>
    <w:p w14:paraId="012F9254" w14:textId="642DE0C4" w:rsidR="00633A2C" w:rsidRPr="001318F3" w:rsidRDefault="00633A2C" w:rsidP="00633A2C">
      <w:pPr>
        <w:pStyle w:val="EndNoteBibliography"/>
        <w:ind w:left="720" w:hanging="720"/>
      </w:pPr>
      <w:r>
        <w:t>60</w:t>
      </w:r>
      <w:r w:rsidRPr="001318F3">
        <w:t>.</w:t>
      </w:r>
      <w:r w:rsidRPr="001318F3">
        <w:tab/>
        <w:t>Braun V, and Clarke V. To saturate or not to saturate? Questioning data saturation as a useful concept for thematic analysis and sample-size rationales. Qualitative Research. Sport, Exercise and Health; 2021. 13(2): p. 201-216. DOI: 10.1080/2159676X.2019.1704846</w:t>
      </w:r>
    </w:p>
    <w:p w14:paraId="190D5844" w14:textId="5463F2EA" w:rsidR="00633A2C" w:rsidRPr="00DF3862" w:rsidRDefault="00633A2C" w:rsidP="00633A2C">
      <w:pPr>
        <w:pStyle w:val="EndNoteBibliography"/>
        <w:ind w:left="720" w:hanging="720"/>
        <w:sectPr w:rsidR="00633A2C" w:rsidRPr="00DF3862" w:rsidSect="00481752">
          <w:pgSz w:w="11900" w:h="16840"/>
          <w:pgMar w:top="720" w:right="720" w:bottom="720" w:left="720" w:header="708" w:footer="708" w:gutter="0"/>
          <w:cols w:space="708"/>
          <w:docGrid w:linePitch="360"/>
        </w:sectPr>
      </w:pPr>
      <w:r>
        <w:t>61</w:t>
      </w:r>
      <w:r w:rsidRPr="001318F3">
        <w:t>.</w:t>
      </w:r>
      <w:r w:rsidRPr="001318F3">
        <w:tab/>
        <w:t>Malterud K, Siersma VD, and Guassora AD. Sample size in qualitative interview studies: guided by information power. Qualitative Health Research, 2016. 26(13): p. 1753-1760</w:t>
      </w:r>
      <w:r w:rsidRPr="00DF3862">
        <w:t>.</w:t>
      </w:r>
      <w:r>
        <w:t xml:space="preserve"> PMID:  2661397</w:t>
      </w:r>
    </w:p>
    <w:p w14:paraId="25377D4C" w14:textId="3FE44CDD" w:rsidR="005434B9" w:rsidRPr="005348BF" w:rsidRDefault="005434B9" w:rsidP="00633A2C">
      <w:pPr>
        <w:pStyle w:val="EndNoteBibliography"/>
      </w:pPr>
    </w:p>
    <w:sectPr w:rsidR="005434B9" w:rsidRPr="005348BF" w:rsidSect="0048175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28E0D" w14:textId="77777777" w:rsidR="006D4321" w:rsidRDefault="006D4321" w:rsidP="0009502C">
      <w:r>
        <w:separator/>
      </w:r>
    </w:p>
  </w:endnote>
  <w:endnote w:type="continuationSeparator" w:id="0">
    <w:p w14:paraId="13B5B782" w14:textId="77777777" w:rsidR="006D4321" w:rsidRDefault="006D4321" w:rsidP="0009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71082148"/>
      <w:docPartObj>
        <w:docPartGallery w:val="Page Numbers (Bottom of Page)"/>
        <w:docPartUnique/>
      </w:docPartObj>
    </w:sdtPr>
    <w:sdtEndPr>
      <w:rPr>
        <w:rStyle w:val="PageNumber"/>
      </w:rPr>
    </w:sdtEndPr>
    <w:sdtContent>
      <w:p w14:paraId="6BD4F01F" w14:textId="79A61E9B" w:rsidR="003108EB" w:rsidRDefault="003108EB" w:rsidP="007C7C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71D3BE" w14:textId="77777777" w:rsidR="003108EB" w:rsidRDefault="003108EB" w:rsidP="00CD13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11795498"/>
      <w:docPartObj>
        <w:docPartGallery w:val="Page Numbers (Bottom of Page)"/>
        <w:docPartUnique/>
      </w:docPartObj>
    </w:sdtPr>
    <w:sdtEndPr>
      <w:rPr>
        <w:rStyle w:val="PageNumber"/>
      </w:rPr>
    </w:sdtEndPr>
    <w:sdtContent>
      <w:p w14:paraId="0F54796D" w14:textId="62C8E06F" w:rsidR="003108EB" w:rsidRDefault="003108EB" w:rsidP="007C7C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ED4A9F" w14:textId="77777777" w:rsidR="003108EB" w:rsidRDefault="003108EB" w:rsidP="00CD13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5E343" w14:textId="77777777" w:rsidR="006D4321" w:rsidRDefault="006D4321" w:rsidP="0009502C">
      <w:r>
        <w:separator/>
      </w:r>
    </w:p>
  </w:footnote>
  <w:footnote w:type="continuationSeparator" w:id="0">
    <w:p w14:paraId="1AF4A66C" w14:textId="77777777" w:rsidR="006D4321" w:rsidRDefault="006D4321" w:rsidP="0009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908DE"/>
    <w:multiLevelType w:val="hybridMultilevel"/>
    <w:tmpl w:val="9B52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245AB"/>
    <w:multiLevelType w:val="hybridMultilevel"/>
    <w:tmpl w:val="ADC4C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01339E"/>
    <w:multiLevelType w:val="hybridMultilevel"/>
    <w:tmpl w:val="09F4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F1A87"/>
    <w:multiLevelType w:val="hybridMultilevel"/>
    <w:tmpl w:val="4058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63B16"/>
    <w:multiLevelType w:val="hybridMultilevel"/>
    <w:tmpl w:val="9BB6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B20B7"/>
    <w:multiLevelType w:val="multilevel"/>
    <w:tmpl w:val="99E4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01502"/>
    <w:multiLevelType w:val="hybridMultilevel"/>
    <w:tmpl w:val="5130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E4213"/>
    <w:multiLevelType w:val="hybridMultilevel"/>
    <w:tmpl w:val="8B86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1D291B"/>
    <w:multiLevelType w:val="hybridMultilevel"/>
    <w:tmpl w:val="6C32256C"/>
    <w:lvl w:ilvl="0" w:tplc="9EC2119C">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103D75"/>
    <w:multiLevelType w:val="hybridMultilevel"/>
    <w:tmpl w:val="C41A9ADA"/>
    <w:lvl w:ilvl="0" w:tplc="08090001">
      <w:start w:val="1"/>
      <w:numFmt w:val="bullet"/>
      <w:lvlText w:val=""/>
      <w:lvlJc w:val="left"/>
      <w:pPr>
        <w:ind w:left="720" w:hanging="360"/>
      </w:pPr>
      <w:rPr>
        <w:rFonts w:ascii="Symbol" w:hAnsi="Symbol" w:hint="default"/>
      </w:rPr>
    </w:lvl>
    <w:lvl w:ilvl="1" w:tplc="2410E7A8">
      <w:numFmt w:val="bullet"/>
      <w:lvlText w:val="-"/>
      <w:lvlJc w:val="left"/>
      <w:pPr>
        <w:ind w:left="1440" w:hanging="36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704233">
    <w:abstractNumId w:val="8"/>
  </w:num>
  <w:num w:numId="2" w16cid:durableId="775247390">
    <w:abstractNumId w:val="3"/>
  </w:num>
  <w:num w:numId="3" w16cid:durableId="1306929020">
    <w:abstractNumId w:val="1"/>
  </w:num>
  <w:num w:numId="4" w16cid:durableId="1825317797">
    <w:abstractNumId w:val="7"/>
  </w:num>
  <w:num w:numId="5" w16cid:durableId="1391810576">
    <w:abstractNumId w:val="4"/>
  </w:num>
  <w:num w:numId="6" w16cid:durableId="1495413941">
    <w:abstractNumId w:val="0"/>
  </w:num>
  <w:num w:numId="7" w16cid:durableId="770123409">
    <w:abstractNumId w:val="6"/>
  </w:num>
  <w:num w:numId="8" w16cid:durableId="1646861093">
    <w:abstractNumId w:val="9"/>
  </w:num>
  <w:num w:numId="9" w16cid:durableId="465859489">
    <w:abstractNumId w:val="2"/>
  </w:num>
  <w:num w:numId="10" w16cid:durableId="445852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2dwtxp8z0eeoea0sd5svxpd50eaep9vwez&quot;&gt;My EndNote Library&lt;record-ids&gt;&lt;item&gt;11236&lt;/item&gt;&lt;item&gt;11237&lt;/item&gt;&lt;item&gt;11322&lt;/item&gt;&lt;item&gt;11660&lt;/item&gt;&lt;item&gt;11666&lt;/item&gt;&lt;item&gt;11674&lt;/item&gt;&lt;item&gt;11910&lt;/item&gt;&lt;item&gt;11945&lt;/item&gt;&lt;item&gt;11955&lt;/item&gt;&lt;item&gt;11957&lt;/item&gt;&lt;item&gt;11959&lt;/item&gt;&lt;item&gt;11963&lt;/item&gt;&lt;item&gt;11964&lt;/item&gt;&lt;item&gt;11965&lt;/item&gt;&lt;item&gt;11970&lt;/item&gt;&lt;item&gt;11971&lt;/item&gt;&lt;item&gt;11972&lt;/item&gt;&lt;item&gt;11973&lt;/item&gt;&lt;item&gt;11974&lt;/item&gt;&lt;item&gt;11975&lt;/item&gt;&lt;item&gt;11980&lt;/item&gt;&lt;item&gt;11981&lt;/item&gt;&lt;item&gt;11994&lt;/item&gt;&lt;item&gt;12002&lt;/item&gt;&lt;item&gt;12036&lt;/item&gt;&lt;item&gt;12037&lt;/item&gt;&lt;item&gt;12038&lt;/item&gt;&lt;item&gt;12043&lt;/item&gt;&lt;item&gt;12046&lt;/item&gt;&lt;item&gt;12075&lt;/item&gt;&lt;item&gt;12079&lt;/item&gt;&lt;item&gt;12093&lt;/item&gt;&lt;item&gt;12100&lt;/item&gt;&lt;item&gt;12105&lt;/item&gt;&lt;item&gt;12116&lt;/item&gt;&lt;item&gt;12117&lt;/item&gt;&lt;item&gt;12118&lt;/item&gt;&lt;item&gt;12122&lt;/item&gt;&lt;item&gt;12123&lt;/item&gt;&lt;item&gt;12125&lt;/item&gt;&lt;item&gt;12127&lt;/item&gt;&lt;item&gt;12128&lt;/item&gt;&lt;item&gt;12129&lt;/item&gt;&lt;item&gt;12132&lt;/item&gt;&lt;item&gt;12136&lt;/item&gt;&lt;item&gt;12139&lt;/item&gt;&lt;item&gt;12140&lt;/item&gt;&lt;item&gt;12141&lt;/item&gt;&lt;item&gt;12142&lt;/item&gt;&lt;item&gt;12250&lt;/item&gt;&lt;item&gt;12251&lt;/item&gt;&lt;item&gt;12252&lt;/item&gt;&lt;item&gt;12256&lt;/item&gt;&lt;item&gt;12257&lt;/item&gt;&lt;item&gt;12259&lt;/item&gt;&lt;/record-ids&gt;&lt;/item&gt;&lt;/Libraries&gt;"/>
  </w:docVars>
  <w:rsids>
    <w:rsidRoot w:val="00977BB2"/>
    <w:rsid w:val="00000D6A"/>
    <w:rsid w:val="00000D9C"/>
    <w:rsid w:val="00000F60"/>
    <w:rsid w:val="000010D9"/>
    <w:rsid w:val="00001B3B"/>
    <w:rsid w:val="00001ED3"/>
    <w:rsid w:val="00002729"/>
    <w:rsid w:val="0000279B"/>
    <w:rsid w:val="000030E2"/>
    <w:rsid w:val="00003319"/>
    <w:rsid w:val="000044FD"/>
    <w:rsid w:val="00005323"/>
    <w:rsid w:val="00005656"/>
    <w:rsid w:val="000058F0"/>
    <w:rsid w:val="000065BC"/>
    <w:rsid w:val="00006A15"/>
    <w:rsid w:val="00006C69"/>
    <w:rsid w:val="00006D66"/>
    <w:rsid w:val="00007724"/>
    <w:rsid w:val="00007F45"/>
    <w:rsid w:val="00011311"/>
    <w:rsid w:val="0001131B"/>
    <w:rsid w:val="00011924"/>
    <w:rsid w:val="00014180"/>
    <w:rsid w:val="00014795"/>
    <w:rsid w:val="00015403"/>
    <w:rsid w:val="00015E9E"/>
    <w:rsid w:val="00016D11"/>
    <w:rsid w:val="00016FCB"/>
    <w:rsid w:val="000173AA"/>
    <w:rsid w:val="00021228"/>
    <w:rsid w:val="00021C89"/>
    <w:rsid w:val="0002555E"/>
    <w:rsid w:val="00025AA0"/>
    <w:rsid w:val="0003009B"/>
    <w:rsid w:val="000320FB"/>
    <w:rsid w:val="0003325E"/>
    <w:rsid w:val="000335FB"/>
    <w:rsid w:val="00033C54"/>
    <w:rsid w:val="00034C59"/>
    <w:rsid w:val="000359EF"/>
    <w:rsid w:val="0003673E"/>
    <w:rsid w:val="00041E3D"/>
    <w:rsid w:val="0004207C"/>
    <w:rsid w:val="00042500"/>
    <w:rsid w:val="00042A38"/>
    <w:rsid w:val="00042F8C"/>
    <w:rsid w:val="0004567D"/>
    <w:rsid w:val="00045948"/>
    <w:rsid w:val="00046F32"/>
    <w:rsid w:val="00050D42"/>
    <w:rsid w:val="00051AC7"/>
    <w:rsid w:val="00052492"/>
    <w:rsid w:val="00052F99"/>
    <w:rsid w:val="00053195"/>
    <w:rsid w:val="000531E7"/>
    <w:rsid w:val="0005383F"/>
    <w:rsid w:val="00053843"/>
    <w:rsid w:val="000538D7"/>
    <w:rsid w:val="0005469C"/>
    <w:rsid w:val="00055578"/>
    <w:rsid w:val="00055E44"/>
    <w:rsid w:val="00056A25"/>
    <w:rsid w:val="00056B1B"/>
    <w:rsid w:val="00056ED1"/>
    <w:rsid w:val="00057146"/>
    <w:rsid w:val="0005760F"/>
    <w:rsid w:val="000577F4"/>
    <w:rsid w:val="00057E72"/>
    <w:rsid w:val="00061D15"/>
    <w:rsid w:val="00062BF8"/>
    <w:rsid w:val="00063F8F"/>
    <w:rsid w:val="00064E2D"/>
    <w:rsid w:val="00067412"/>
    <w:rsid w:val="0007029C"/>
    <w:rsid w:val="00070DFE"/>
    <w:rsid w:val="0007161F"/>
    <w:rsid w:val="000723A6"/>
    <w:rsid w:val="00072CC1"/>
    <w:rsid w:val="00073490"/>
    <w:rsid w:val="00073502"/>
    <w:rsid w:val="00074CC5"/>
    <w:rsid w:val="00075FCB"/>
    <w:rsid w:val="000760CD"/>
    <w:rsid w:val="0007630A"/>
    <w:rsid w:val="000770ED"/>
    <w:rsid w:val="00080406"/>
    <w:rsid w:val="000809BE"/>
    <w:rsid w:val="0008308D"/>
    <w:rsid w:val="00084594"/>
    <w:rsid w:val="00084C09"/>
    <w:rsid w:val="00084CED"/>
    <w:rsid w:val="00085640"/>
    <w:rsid w:val="00085BEA"/>
    <w:rsid w:val="00086662"/>
    <w:rsid w:val="00086B28"/>
    <w:rsid w:val="00087D00"/>
    <w:rsid w:val="0009004F"/>
    <w:rsid w:val="00091867"/>
    <w:rsid w:val="00092936"/>
    <w:rsid w:val="00093AC9"/>
    <w:rsid w:val="000948CC"/>
    <w:rsid w:val="000949F6"/>
    <w:rsid w:val="0009502C"/>
    <w:rsid w:val="000959A1"/>
    <w:rsid w:val="000963A0"/>
    <w:rsid w:val="000967CB"/>
    <w:rsid w:val="000978CF"/>
    <w:rsid w:val="000A01CB"/>
    <w:rsid w:val="000A2609"/>
    <w:rsid w:val="000A2BB6"/>
    <w:rsid w:val="000A2F7B"/>
    <w:rsid w:val="000A3485"/>
    <w:rsid w:val="000A3998"/>
    <w:rsid w:val="000A5FCF"/>
    <w:rsid w:val="000A656F"/>
    <w:rsid w:val="000A6979"/>
    <w:rsid w:val="000A7250"/>
    <w:rsid w:val="000B19B5"/>
    <w:rsid w:val="000B2F66"/>
    <w:rsid w:val="000B42C4"/>
    <w:rsid w:val="000B4767"/>
    <w:rsid w:val="000B4C21"/>
    <w:rsid w:val="000B5776"/>
    <w:rsid w:val="000B62BE"/>
    <w:rsid w:val="000B6621"/>
    <w:rsid w:val="000B6A72"/>
    <w:rsid w:val="000B6E1B"/>
    <w:rsid w:val="000B710C"/>
    <w:rsid w:val="000B7482"/>
    <w:rsid w:val="000B7D1A"/>
    <w:rsid w:val="000C0B30"/>
    <w:rsid w:val="000C22FE"/>
    <w:rsid w:val="000C26D4"/>
    <w:rsid w:val="000C3519"/>
    <w:rsid w:val="000C440C"/>
    <w:rsid w:val="000C46A4"/>
    <w:rsid w:val="000C4AE7"/>
    <w:rsid w:val="000C4D44"/>
    <w:rsid w:val="000C5CCA"/>
    <w:rsid w:val="000C630B"/>
    <w:rsid w:val="000C6606"/>
    <w:rsid w:val="000C7CED"/>
    <w:rsid w:val="000C7D99"/>
    <w:rsid w:val="000D0351"/>
    <w:rsid w:val="000D0FA2"/>
    <w:rsid w:val="000D12FB"/>
    <w:rsid w:val="000D1B10"/>
    <w:rsid w:val="000D2852"/>
    <w:rsid w:val="000D2894"/>
    <w:rsid w:val="000D2E09"/>
    <w:rsid w:val="000D3427"/>
    <w:rsid w:val="000D3694"/>
    <w:rsid w:val="000D3BD4"/>
    <w:rsid w:val="000D4D17"/>
    <w:rsid w:val="000D54D1"/>
    <w:rsid w:val="000D5C1A"/>
    <w:rsid w:val="000D62F0"/>
    <w:rsid w:val="000D6BF7"/>
    <w:rsid w:val="000D6D88"/>
    <w:rsid w:val="000D7C55"/>
    <w:rsid w:val="000D7D63"/>
    <w:rsid w:val="000E1192"/>
    <w:rsid w:val="000E206B"/>
    <w:rsid w:val="000E26F1"/>
    <w:rsid w:val="000E37E4"/>
    <w:rsid w:val="000E4CFF"/>
    <w:rsid w:val="000E52A3"/>
    <w:rsid w:val="000E58FA"/>
    <w:rsid w:val="000E63F6"/>
    <w:rsid w:val="000E676C"/>
    <w:rsid w:val="000E7191"/>
    <w:rsid w:val="000F0AC9"/>
    <w:rsid w:val="000F2127"/>
    <w:rsid w:val="000F2DA2"/>
    <w:rsid w:val="000F360E"/>
    <w:rsid w:val="000F4EF0"/>
    <w:rsid w:val="000F6BAB"/>
    <w:rsid w:val="0010082E"/>
    <w:rsid w:val="0010172E"/>
    <w:rsid w:val="00102BEA"/>
    <w:rsid w:val="00102FD0"/>
    <w:rsid w:val="001031EE"/>
    <w:rsid w:val="00103610"/>
    <w:rsid w:val="001042A6"/>
    <w:rsid w:val="00104420"/>
    <w:rsid w:val="00104A93"/>
    <w:rsid w:val="00104DEC"/>
    <w:rsid w:val="001064BB"/>
    <w:rsid w:val="001065C2"/>
    <w:rsid w:val="0010727E"/>
    <w:rsid w:val="00107524"/>
    <w:rsid w:val="00110F71"/>
    <w:rsid w:val="00112D54"/>
    <w:rsid w:val="00114639"/>
    <w:rsid w:val="001147BD"/>
    <w:rsid w:val="00114D0B"/>
    <w:rsid w:val="00114E25"/>
    <w:rsid w:val="001151BB"/>
    <w:rsid w:val="00115A7E"/>
    <w:rsid w:val="001160F1"/>
    <w:rsid w:val="00117703"/>
    <w:rsid w:val="00121077"/>
    <w:rsid w:val="00121E44"/>
    <w:rsid w:val="00122394"/>
    <w:rsid w:val="00122EC8"/>
    <w:rsid w:val="00122FC4"/>
    <w:rsid w:val="001233C9"/>
    <w:rsid w:val="00124767"/>
    <w:rsid w:val="00124A13"/>
    <w:rsid w:val="00124D82"/>
    <w:rsid w:val="00124FCC"/>
    <w:rsid w:val="0012593A"/>
    <w:rsid w:val="00125B51"/>
    <w:rsid w:val="00125BF7"/>
    <w:rsid w:val="001300AF"/>
    <w:rsid w:val="001307E4"/>
    <w:rsid w:val="00130DE7"/>
    <w:rsid w:val="00131170"/>
    <w:rsid w:val="001322D1"/>
    <w:rsid w:val="001336DD"/>
    <w:rsid w:val="00133D57"/>
    <w:rsid w:val="001349F8"/>
    <w:rsid w:val="00134A6F"/>
    <w:rsid w:val="00135A12"/>
    <w:rsid w:val="00135D5E"/>
    <w:rsid w:val="00136B2F"/>
    <w:rsid w:val="00136DCB"/>
    <w:rsid w:val="00137493"/>
    <w:rsid w:val="00137546"/>
    <w:rsid w:val="00137E83"/>
    <w:rsid w:val="00142947"/>
    <w:rsid w:val="00142DF4"/>
    <w:rsid w:val="00143905"/>
    <w:rsid w:val="0014491E"/>
    <w:rsid w:val="00144EA2"/>
    <w:rsid w:val="001463B3"/>
    <w:rsid w:val="00146417"/>
    <w:rsid w:val="00146585"/>
    <w:rsid w:val="001500DB"/>
    <w:rsid w:val="00150E06"/>
    <w:rsid w:val="001531A0"/>
    <w:rsid w:val="00153342"/>
    <w:rsid w:val="0015411D"/>
    <w:rsid w:val="0015431E"/>
    <w:rsid w:val="001543FB"/>
    <w:rsid w:val="00154983"/>
    <w:rsid w:val="00154DAB"/>
    <w:rsid w:val="00154E70"/>
    <w:rsid w:val="001553BD"/>
    <w:rsid w:val="00157C72"/>
    <w:rsid w:val="0016083D"/>
    <w:rsid w:val="001614C6"/>
    <w:rsid w:val="001616FD"/>
    <w:rsid w:val="00161762"/>
    <w:rsid w:val="00161D85"/>
    <w:rsid w:val="00162D93"/>
    <w:rsid w:val="0016312E"/>
    <w:rsid w:val="0016328B"/>
    <w:rsid w:val="001633C1"/>
    <w:rsid w:val="001637CA"/>
    <w:rsid w:val="001641ED"/>
    <w:rsid w:val="00165DA5"/>
    <w:rsid w:val="00166905"/>
    <w:rsid w:val="001677C6"/>
    <w:rsid w:val="00167EA3"/>
    <w:rsid w:val="001712CA"/>
    <w:rsid w:val="00172B73"/>
    <w:rsid w:val="00172FB1"/>
    <w:rsid w:val="0017300A"/>
    <w:rsid w:val="00173E34"/>
    <w:rsid w:val="001741CF"/>
    <w:rsid w:val="00174799"/>
    <w:rsid w:val="001749D6"/>
    <w:rsid w:val="00175A7C"/>
    <w:rsid w:val="00175EE7"/>
    <w:rsid w:val="00177C76"/>
    <w:rsid w:val="00177D83"/>
    <w:rsid w:val="00180621"/>
    <w:rsid w:val="00181689"/>
    <w:rsid w:val="00181958"/>
    <w:rsid w:val="00181CC5"/>
    <w:rsid w:val="00181DFB"/>
    <w:rsid w:val="001830C2"/>
    <w:rsid w:val="00183DD5"/>
    <w:rsid w:val="00184CF2"/>
    <w:rsid w:val="00185ED8"/>
    <w:rsid w:val="00186E24"/>
    <w:rsid w:val="00187F5C"/>
    <w:rsid w:val="00191E7F"/>
    <w:rsid w:val="00192AE4"/>
    <w:rsid w:val="00192C48"/>
    <w:rsid w:val="00192D2C"/>
    <w:rsid w:val="00194233"/>
    <w:rsid w:val="00194AE3"/>
    <w:rsid w:val="00194E3D"/>
    <w:rsid w:val="00195153"/>
    <w:rsid w:val="0019619A"/>
    <w:rsid w:val="00196A87"/>
    <w:rsid w:val="00196D2E"/>
    <w:rsid w:val="00196FBD"/>
    <w:rsid w:val="00197140"/>
    <w:rsid w:val="001A0A3F"/>
    <w:rsid w:val="001A0A6C"/>
    <w:rsid w:val="001A3A20"/>
    <w:rsid w:val="001A57C2"/>
    <w:rsid w:val="001A676A"/>
    <w:rsid w:val="001A69C5"/>
    <w:rsid w:val="001A79DB"/>
    <w:rsid w:val="001A7E03"/>
    <w:rsid w:val="001B178E"/>
    <w:rsid w:val="001B1BE1"/>
    <w:rsid w:val="001B230E"/>
    <w:rsid w:val="001B2C61"/>
    <w:rsid w:val="001B4538"/>
    <w:rsid w:val="001B4999"/>
    <w:rsid w:val="001B5891"/>
    <w:rsid w:val="001B5947"/>
    <w:rsid w:val="001B5BBF"/>
    <w:rsid w:val="001B6188"/>
    <w:rsid w:val="001B6B53"/>
    <w:rsid w:val="001B6C43"/>
    <w:rsid w:val="001B7006"/>
    <w:rsid w:val="001B742E"/>
    <w:rsid w:val="001B786D"/>
    <w:rsid w:val="001B7B55"/>
    <w:rsid w:val="001B7BCE"/>
    <w:rsid w:val="001B7EEA"/>
    <w:rsid w:val="001B7FD3"/>
    <w:rsid w:val="001C06FE"/>
    <w:rsid w:val="001C0938"/>
    <w:rsid w:val="001C094A"/>
    <w:rsid w:val="001C0BA2"/>
    <w:rsid w:val="001C0F99"/>
    <w:rsid w:val="001C13CD"/>
    <w:rsid w:val="001C3FB9"/>
    <w:rsid w:val="001C5B21"/>
    <w:rsid w:val="001C6571"/>
    <w:rsid w:val="001C7E27"/>
    <w:rsid w:val="001D24CF"/>
    <w:rsid w:val="001D2511"/>
    <w:rsid w:val="001D277D"/>
    <w:rsid w:val="001D35C7"/>
    <w:rsid w:val="001D3756"/>
    <w:rsid w:val="001D3BA6"/>
    <w:rsid w:val="001D6FD2"/>
    <w:rsid w:val="001D7CD4"/>
    <w:rsid w:val="001E1E0D"/>
    <w:rsid w:val="001E21E5"/>
    <w:rsid w:val="001E2528"/>
    <w:rsid w:val="001E2874"/>
    <w:rsid w:val="001E304F"/>
    <w:rsid w:val="001E35A4"/>
    <w:rsid w:val="001E5D98"/>
    <w:rsid w:val="001E61F4"/>
    <w:rsid w:val="001E6BFA"/>
    <w:rsid w:val="001E720A"/>
    <w:rsid w:val="001E7B60"/>
    <w:rsid w:val="001E7DCE"/>
    <w:rsid w:val="001F3A65"/>
    <w:rsid w:val="001F4559"/>
    <w:rsid w:val="001F4F83"/>
    <w:rsid w:val="001F5168"/>
    <w:rsid w:val="001F5A28"/>
    <w:rsid w:val="001F5ACC"/>
    <w:rsid w:val="001F5CF5"/>
    <w:rsid w:val="001F61AA"/>
    <w:rsid w:val="001F6D80"/>
    <w:rsid w:val="001F79A1"/>
    <w:rsid w:val="00200CBC"/>
    <w:rsid w:val="00201196"/>
    <w:rsid w:val="002012F6"/>
    <w:rsid w:val="00201C50"/>
    <w:rsid w:val="00202251"/>
    <w:rsid w:val="00202292"/>
    <w:rsid w:val="002028C9"/>
    <w:rsid w:val="002043F7"/>
    <w:rsid w:val="002051EF"/>
    <w:rsid w:val="002052F9"/>
    <w:rsid w:val="002056BA"/>
    <w:rsid w:val="0020778A"/>
    <w:rsid w:val="00207EEB"/>
    <w:rsid w:val="002157BE"/>
    <w:rsid w:val="00215DEB"/>
    <w:rsid w:val="00215E8C"/>
    <w:rsid w:val="00216C1E"/>
    <w:rsid w:val="00216D56"/>
    <w:rsid w:val="00217431"/>
    <w:rsid w:val="0022112F"/>
    <w:rsid w:val="00221686"/>
    <w:rsid w:val="0022177B"/>
    <w:rsid w:val="00222148"/>
    <w:rsid w:val="00222739"/>
    <w:rsid w:val="002228C9"/>
    <w:rsid w:val="0022317B"/>
    <w:rsid w:val="0022480A"/>
    <w:rsid w:val="00226224"/>
    <w:rsid w:val="00227723"/>
    <w:rsid w:val="00227A82"/>
    <w:rsid w:val="00230512"/>
    <w:rsid w:val="00230706"/>
    <w:rsid w:val="002312AC"/>
    <w:rsid w:val="002312FE"/>
    <w:rsid w:val="002315CE"/>
    <w:rsid w:val="00231834"/>
    <w:rsid w:val="0023197C"/>
    <w:rsid w:val="00232951"/>
    <w:rsid w:val="00232A20"/>
    <w:rsid w:val="00232AA1"/>
    <w:rsid w:val="0023405D"/>
    <w:rsid w:val="00234865"/>
    <w:rsid w:val="00234A36"/>
    <w:rsid w:val="00234A64"/>
    <w:rsid w:val="0023552D"/>
    <w:rsid w:val="0023620C"/>
    <w:rsid w:val="00236488"/>
    <w:rsid w:val="002378EC"/>
    <w:rsid w:val="00240519"/>
    <w:rsid w:val="002415A9"/>
    <w:rsid w:val="00241C8C"/>
    <w:rsid w:val="00241DCC"/>
    <w:rsid w:val="00242230"/>
    <w:rsid w:val="00242532"/>
    <w:rsid w:val="0024319E"/>
    <w:rsid w:val="00245AAA"/>
    <w:rsid w:val="0024672C"/>
    <w:rsid w:val="002472A6"/>
    <w:rsid w:val="00250115"/>
    <w:rsid w:val="00250912"/>
    <w:rsid w:val="00250DC1"/>
    <w:rsid w:val="002511C3"/>
    <w:rsid w:val="00251878"/>
    <w:rsid w:val="00251D92"/>
    <w:rsid w:val="00252250"/>
    <w:rsid w:val="0025235C"/>
    <w:rsid w:val="0025308A"/>
    <w:rsid w:val="00253DB2"/>
    <w:rsid w:val="00257CE8"/>
    <w:rsid w:val="0026007F"/>
    <w:rsid w:val="0026086D"/>
    <w:rsid w:val="002608E9"/>
    <w:rsid w:val="002611F9"/>
    <w:rsid w:val="0026193D"/>
    <w:rsid w:val="00261B9B"/>
    <w:rsid w:val="00261F6E"/>
    <w:rsid w:val="002626AA"/>
    <w:rsid w:val="00262A97"/>
    <w:rsid w:val="00262C36"/>
    <w:rsid w:val="0026353B"/>
    <w:rsid w:val="00266670"/>
    <w:rsid w:val="002669F3"/>
    <w:rsid w:val="00266B38"/>
    <w:rsid w:val="00267F32"/>
    <w:rsid w:val="00271079"/>
    <w:rsid w:val="00271104"/>
    <w:rsid w:val="002722E1"/>
    <w:rsid w:val="002729AC"/>
    <w:rsid w:val="00272C2D"/>
    <w:rsid w:val="00272D84"/>
    <w:rsid w:val="00273A29"/>
    <w:rsid w:val="00273ADD"/>
    <w:rsid w:val="00273CF7"/>
    <w:rsid w:val="00274366"/>
    <w:rsid w:val="002748E5"/>
    <w:rsid w:val="00274B35"/>
    <w:rsid w:val="0027528D"/>
    <w:rsid w:val="0027573A"/>
    <w:rsid w:val="002775F7"/>
    <w:rsid w:val="00281043"/>
    <w:rsid w:val="00281D54"/>
    <w:rsid w:val="0028225D"/>
    <w:rsid w:val="0028234D"/>
    <w:rsid w:val="00282D1B"/>
    <w:rsid w:val="00283D45"/>
    <w:rsid w:val="002840F9"/>
    <w:rsid w:val="00285B72"/>
    <w:rsid w:val="002861FB"/>
    <w:rsid w:val="0028679D"/>
    <w:rsid w:val="00286EB5"/>
    <w:rsid w:val="00286EF1"/>
    <w:rsid w:val="00287363"/>
    <w:rsid w:val="002876F4"/>
    <w:rsid w:val="00287DC3"/>
    <w:rsid w:val="00287E15"/>
    <w:rsid w:val="00287E1B"/>
    <w:rsid w:val="00287F9E"/>
    <w:rsid w:val="002911DB"/>
    <w:rsid w:val="0029242C"/>
    <w:rsid w:val="00294091"/>
    <w:rsid w:val="0029411B"/>
    <w:rsid w:val="00294202"/>
    <w:rsid w:val="00294432"/>
    <w:rsid w:val="00295A2F"/>
    <w:rsid w:val="00296285"/>
    <w:rsid w:val="002967CA"/>
    <w:rsid w:val="00297917"/>
    <w:rsid w:val="00297E82"/>
    <w:rsid w:val="002A05D8"/>
    <w:rsid w:val="002A0E02"/>
    <w:rsid w:val="002A1B8A"/>
    <w:rsid w:val="002A21CE"/>
    <w:rsid w:val="002A2815"/>
    <w:rsid w:val="002A2B94"/>
    <w:rsid w:val="002A31DA"/>
    <w:rsid w:val="002A46C3"/>
    <w:rsid w:val="002A4E29"/>
    <w:rsid w:val="002A613E"/>
    <w:rsid w:val="002A6A76"/>
    <w:rsid w:val="002A6C84"/>
    <w:rsid w:val="002A70D7"/>
    <w:rsid w:val="002A7595"/>
    <w:rsid w:val="002A78AC"/>
    <w:rsid w:val="002A7996"/>
    <w:rsid w:val="002A7EE2"/>
    <w:rsid w:val="002B153D"/>
    <w:rsid w:val="002B169E"/>
    <w:rsid w:val="002B2735"/>
    <w:rsid w:val="002B2D6E"/>
    <w:rsid w:val="002B3B3C"/>
    <w:rsid w:val="002B3CC3"/>
    <w:rsid w:val="002B4B44"/>
    <w:rsid w:val="002B581D"/>
    <w:rsid w:val="002B593F"/>
    <w:rsid w:val="002B63A2"/>
    <w:rsid w:val="002B69A9"/>
    <w:rsid w:val="002B6B73"/>
    <w:rsid w:val="002C093C"/>
    <w:rsid w:val="002C0954"/>
    <w:rsid w:val="002C0A3E"/>
    <w:rsid w:val="002C0ABE"/>
    <w:rsid w:val="002C0E4C"/>
    <w:rsid w:val="002C1C53"/>
    <w:rsid w:val="002C32A8"/>
    <w:rsid w:val="002C5331"/>
    <w:rsid w:val="002C5856"/>
    <w:rsid w:val="002C5D36"/>
    <w:rsid w:val="002C6453"/>
    <w:rsid w:val="002C6719"/>
    <w:rsid w:val="002C677B"/>
    <w:rsid w:val="002C68B9"/>
    <w:rsid w:val="002C692A"/>
    <w:rsid w:val="002C6F98"/>
    <w:rsid w:val="002C7759"/>
    <w:rsid w:val="002D0142"/>
    <w:rsid w:val="002D02E5"/>
    <w:rsid w:val="002D098A"/>
    <w:rsid w:val="002D0D25"/>
    <w:rsid w:val="002D0E25"/>
    <w:rsid w:val="002D15BD"/>
    <w:rsid w:val="002D1B78"/>
    <w:rsid w:val="002D3111"/>
    <w:rsid w:val="002D32C8"/>
    <w:rsid w:val="002D56BE"/>
    <w:rsid w:val="002D58F9"/>
    <w:rsid w:val="002D5981"/>
    <w:rsid w:val="002E006B"/>
    <w:rsid w:val="002E0218"/>
    <w:rsid w:val="002E058B"/>
    <w:rsid w:val="002E0B7D"/>
    <w:rsid w:val="002E18B2"/>
    <w:rsid w:val="002E23F0"/>
    <w:rsid w:val="002E2574"/>
    <w:rsid w:val="002E6FB8"/>
    <w:rsid w:val="002F00CD"/>
    <w:rsid w:val="002F0E97"/>
    <w:rsid w:val="002F17D3"/>
    <w:rsid w:val="002F2464"/>
    <w:rsid w:val="002F309F"/>
    <w:rsid w:val="002F337C"/>
    <w:rsid w:val="002F4972"/>
    <w:rsid w:val="002F4AF3"/>
    <w:rsid w:val="002F5001"/>
    <w:rsid w:val="002F5979"/>
    <w:rsid w:val="002F5A25"/>
    <w:rsid w:val="002F5C0F"/>
    <w:rsid w:val="002F5F08"/>
    <w:rsid w:val="002F5FBB"/>
    <w:rsid w:val="002F6741"/>
    <w:rsid w:val="002F6C7D"/>
    <w:rsid w:val="002F7711"/>
    <w:rsid w:val="0030255A"/>
    <w:rsid w:val="00302EC0"/>
    <w:rsid w:val="0030341C"/>
    <w:rsid w:val="003036B5"/>
    <w:rsid w:val="0030427F"/>
    <w:rsid w:val="00304D42"/>
    <w:rsid w:val="003051B4"/>
    <w:rsid w:val="0030530D"/>
    <w:rsid w:val="00305411"/>
    <w:rsid w:val="003054B8"/>
    <w:rsid w:val="00305915"/>
    <w:rsid w:val="00305E95"/>
    <w:rsid w:val="003064CC"/>
    <w:rsid w:val="00310045"/>
    <w:rsid w:val="003108EB"/>
    <w:rsid w:val="00310B47"/>
    <w:rsid w:val="00310B6A"/>
    <w:rsid w:val="0031103A"/>
    <w:rsid w:val="003111BA"/>
    <w:rsid w:val="00312665"/>
    <w:rsid w:val="003128F9"/>
    <w:rsid w:val="00312C0B"/>
    <w:rsid w:val="00314F81"/>
    <w:rsid w:val="00314FFE"/>
    <w:rsid w:val="00315367"/>
    <w:rsid w:val="00316647"/>
    <w:rsid w:val="00316964"/>
    <w:rsid w:val="00316A0E"/>
    <w:rsid w:val="00317A79"/>
    <w:rsid w:val="00317DF9"/>
    <w:rsid w:val="00320451"/>
    <w:rsid w:val="003217F4"/>
    <w:rsid w:val="00321816"/>
    <w:rsid w:val="00321BB0"/>
    <w:rsid w:val="0032281E"/>
    <w:rsid w:val="00323C5A"/>
    <w:rsid w:val="0032448A"/>
    <w:rsid w:val="00324D27"/>
    <w:rsid w:val="00325BE8"/>
    <w:rsid w:val="00325DFB"/>
    <w:rsid w:val="00326C52"/>
    <w:rsid w:val="0032728C"/>
    <w:rsid w:val="00327A0A"/>
    <w:rsid w:val="00330DA1"/>
    <w:rsid w:val="0033156A"/>
    <w:rsid w:val="00331A4C"/>
    <w:rsid w:val="00331F96"/>
    <w:rsid w:val="00332B62"/>
    <w:rsid w:val="0033341B"/>
    <w:rsid w:val="00333B88"/>
    <w:rsid w:val="003340BD"/>
    <w:rsid w:val="003341F3"/>
    <w:rsid w:val="00334262"/>
    <w:rsid w:val="0033650E"/>
    <w:rsid w:val="00336769"/>
    <w:rsid w:val="00336856"/>
    <w:rsid w:val="003409FD"/>
    <w:rsid w:val="00340AF2"/>
    <w:rsid w:val="00341682"/>
    <w:rsid w:val="0034288B"/>
    <w:rsid w:val="00343680"/>
    <w:rsid w:val="00343F66"/>
    <w:rsid w:val="00345CB3"/>
    <w:rsid w:val="00345CC2"/>
    <w:rsid w:val="003467B7"/>
    <w:rsid w:val="0034794C"/>
    <w:rsid w:val="00350C42"/>
    <w:rsid w:val="00352697"/>
    <w:rsid w:val="0035274C"/>
    <w:rsid w:val="00352B9F"/>
    <w:rsid w:val="0035489C"/>
    <w:rsid w:val="00354CD1"/>
    <w:rsid w:val="00355DE3"/>
    <w:rsid w:val="00356021"/>
    <w:rsid w:val="00356EE9"/>
    <w:rsid w:val="00357161"/>
    <w:rsid w:val="0035740A"/>
    <w:rsid w:val="003576F7"/>
    <w:rsid w:val="00360592"/>
    <w:rsid w:val="00360A6F"/>
    <w:rsid w:val="003610BF"/>
    <w:rsid w:val="00361390"/>
    <w:rsid w:val="0036216E"/>
    <w:rsid w:val="00362279"/>
    <w:rsid w:val="003626D4"/>
    <w:rsid w:val="003642A9"/>
    <w:rsid w:val="00364894"/>
    <w:rsid w:val="00364B44"/>
    <w:rsid w:val="003653FF"/>
    <w:rsid w:val="00366813"/>
    <w:rsid w:val="00367BF7"/>
    <w:rsid w:val="00367EEF"/>
    <w:rsid w:val="0037082B"/>
    <w:rsid w:val="00371038"/>
    <w:rsid w:val="00371086"/>
    <w:rsid w:val="003722CA"/>
    <w:rsid w:val="00372A61"/>
    <w:rsid w:val="003730F2"/>
    <w:rsid w:val="0037404D"/>
    <w:rsid w:val="00374690"/>
    <w:rsid w:val="00374E96"/>
    <w:rsid w:val="0037567E"/>
    <w:rsid w:val="003758A1"/>
    <w:rsid w:val="003758BD"/>
    <w:rsid w:val="003770A6"/>
    <w:rsid w:val="00377411"/>
    <w:rsid w:val="00380294"/>
    <w:rsid w:val="00380AEE"/>
    <w:rsid w:val="00381C83"/>
    <w:rsid w:val="00381CF8"/>
    <w:rsid w:val="00382106"/>
    <w:rsid w:val="00384A36"/>
    <w:rsid w:val="0038636B"/>
    <w:rsid w:val="0038699B"/>
    <w:rsid w:val="003873A5"/>
    <w:rsid w:val="003876A8"/>
    <w:rsid w:val="003900A6"/>
    <w:rsid w:val="003904CD"/>
    <w:rsid w:val="00390935"/>
    <w:rsid w:val="00390A5F"/>
    <w:rsid w:val="00392672"/>
    <w:rsid w:val="0039313C"/>
    <w:rsid w:val="00393616"/>
    <w:rsid w:val="00393900"/>
    <w:rsid w:val="00394271"/>
    <w:rsid w:val="00394586"/>
    <w:rsid w:val="0039539E"/>
    <w:rsid w:val="00396538"/>
    <w:rsid w:val="003974D6"/>
    <w:rsid w:val="00397C3B"/>
    <w:rsid w:val="00397CEE"/>
    <w:rsid w:val="003A057B"/>
    <w:rsid w:val="003A10A2"/>
    <w:rsid w:val="003A205E"/>
    <w:rsid w:val="003A25F2"/>
    <w:rsid w:val="003A2CAA"/>
    <w:rsid w:val="003A2D83"/>
    <w:rsid w:val="003A30E3"/>
    <w:rsid w:val="003A3858"/>
    <w:rsid w:val="003A4FAE"/>
    <w:rsid w:val="003A5894"/>
    <w:rsid w:val="003A5ADB"/>
    <w:rsid w:val="003A66B4"/>
    <w:rsid w:val="003A66BE"/>
    <w:rsid w:val="003A7915"/>
    <w:rsid w:val="003A7D69"/>
    <w:rsid w:val="003B028B"/>
    <w:rsid w:val="003B0A36"/>
    <w:rsid w:val="003B1D91"/>
    <w:rsid w:val="003B2351"/>
    <w:rsid w:val="003B4042"/>
    <w:rsid w:val="003B44A4"/>
    <w:rsid w:val="003B4903"/>
    <w:rsid w:val="003B5128"/>
    <w:rsid w:val="003B5F57"/>
    <w:rsid w:val="003B5FD9"/>
    <w:rsid w:val="003B6158"/>
    <w:rsid w:val="003B71E8"/>
    <w:rsid w:val="003C0114"/>
    <w:rsid w:val="003C066E"/>
    <w:rsid w:val="003C0EBA"/>
    <w:rsid w:val="003C1337"/>
    <w:rsid w:val="003C1B96"/>
    <w:rsid w:val="003C2838"/>
    <w:rsid w:val="003C285E"/>
    <w:rsid w:val="003C2CEB"/>
    <w:rsid w:val="003C3773"/>
    <w:rsid w:val="003C395E"/>
    <w:rsid w:val="003C3A73"/>
    <w:rsid w:val="003C3D55"/>
    <w:rsid w:val="003C4313"/>
    <w:rsid w:val="003C6595"/>
    <w:rsid w:val="003C663B"/>
    <w:rsid w:val="003C667C"/>
    <w:rsid w:val="003C7223"/>
    <w:rsid w:val="003D0007"/>
    <w:rsid w:val="003D015B"/>
    <w:rsid w:val="003D0DD7"/>
    <w:rsid w:val="003D12FF"/>
    <w:rsid w:val="003D1C70"/>
    <w:rsid w:val="003D3857"/>
    <w:rsid w:val="003D39AD"/>
    <w:rsid w:val="003D3F9C"/>
    <w:rsid w:val="003D40B9"/>
    <w:rsid w:val="003D4F37"/>
    <w:rsid w:val="003D50D5"/>
    <w:rsid w:val="003D6A32"/>
    <w:rsid w:val="003D7594"/>
    <w:rsid w:val="003E083C"/>
    <w:rsid w:val="003E0A37"/>
    <w:rsid w:val="003E23EC"/>
    <w:rsid w:val="003E3338"/>
    <w:rsid w:val="003E3F5C"/>
    <w:rsid w:val="003E4E90"/>
    <w:rsid w:val="003E551A"/>
    <w:rsid w:val="003E56C6"/>
    <w:rsid w:val="003E757D"/>
    <w:rsid w:val="003F1198"/>
    <w:rsid w:val="003F139C"/>
    <w:rsid w:val="003F1654"/>
    <w:rsid w:val="003F207C"/>
    <w:rsid w:val="003F20BC"/>
    <w:rsid w:val="003F2856"/>
    <w:rsid w:val="003F2C47"/>
    <w:rsid w:val="003F30CE"/>
    <w:rsid w:val="003F3A5F"/>
    <w:rsid w:val="003F43EA"/>
    <w:rsid w:val="003F5B2E"/>
    <w:rsid w:val="003F6CB5"/>
    <w:rsid w:val="003F6E68"/>
    <w:rsid w:val="003F796D"/>
    <w:rsid w:val="003F7BDF"/>
    <w:rsid w:val="003F7D33"/>
    <w:rsid w:val="004001EB"/>
    <w:rsid w:val="00401179"/>
    <w:rsid w:val="00401AD3"/>
    <w:rsid w:val="00402206"/>
    <w:rsid w:val="00402264"/>
    <w:rsid w:val="004024F8"/>
    <w:rsid w:val="00402B21"/>
    <w:rsid w:val="00403C33"/>
    <w:rsid w:val="00403CD2"/>
    <w:rsid w:val="00403DD9"/>
    <w:rsid w:val="00404183"/>
    <w:rsid w:val="00404C82"/>
    <w:rsid w:val="00404EE9"/>
    <w:rsid w:val="00405A24"/>
    <w:rsid w:val="00406480"/>
    <w:rsid w:val="004075E6"/>
    <w:rsid w:val="004079AB"/>
    <w:rsid w:val="00407DF1"/>
    <w:rsid w:val="00410A0A"/>
    <w:rsid w:val="0041107B"/>
    <w:rsid w:val="004113D2"/>
    <w:rsid w:val="004116B7"/>
    <w:rsid w:val="00411D5A"/>
    <w:rsid w:val="00412FAC"/>
    <w:rsid w:val="00413562"/>
    <w:rsid w:val="00413A12"/>
    <w:rsid w:val="004147C0"/>
    <w:rsid w:val="0041491B"/>
    <w:rsid w:val="00414FEC"/>
    <w:rsid w:val="00415166"/>
    <w:rsid w:val="0041520B"/>
    <w:rsid w:val="00415AC5"/>
    <w:rsid w:val="00416F39"/>
    <w:rsid w:val="004172F9"/>
    <w:rsid w:val="0041732C"/>
    <w:rsid w:val="004204F0"/>
    <w:rsid w:val="00421A08"/>
    <w:rsid w:val="004229D5"/>
    <w:rsid w:val="00422A7D"/>
    <w:rsid w:val="004239AE"/>
    <w:rsid w:val="00423A76"/>
    <w:rsid w:val="00424A72"/>
    <w:rsid w:val="00424DEB"/>
    <w:rsid w:val="004252D5"/>
    <w:rsid w:val="00425D56"/>
    <w:rsid w:val="00426B93"/>
    <w:rsid w:val="00427002"/>
    <w:rsid w:val="004271E0"/>
    <w:rsid w:val="00430412"/>
    <w:rsid w:val="0043076C"/>
    <w:rsid w:val="00430D0F"/>
    <w:rsid w:val="004320F8"/>
    <w:rsid w:val="00432860"/>
    <w:rsid w:val="00432E10"/>
    <w:rsid w:val="00433803"/>
    <w:rsid w:val="00433937"/>
    <w:rsid w:val="00434476"/>
    <w:rsid w:val="0043573F"/>
    <w:rsid w:val="004369D6"/>
    <w:rsid w:val="00437009"/>
    <w:rsid w:val="00440561"/>
    <w:rsid w:val="00441257"/>
    <w:rsid w:val="00443087"/>
    <w:rsid w:val="00443908"/>
    <w:rsid w:val="00443ADD"/>
    <w:rsid w:val="00445564"/>
    <w:rsid w:val="00445611"/>
    <w:rsid w:val="004459A3"/>
    <w:rsid w:val="004462B3"/>
    <w:rsid w:val="0044746B"/>
    <w:rsid w:val="00447B38"/>
    <w:rsid w:val="00447CAB"/>
    <w:rsid w:val="00450680"/>
    <w:rsid w:val="0045107A"/>
    <w:rsid w:val="0045135D"/>
    <w:rsid w:val="0045192B"/>
    <w:rsid w:val="00451B60"/>
    <w:rsid w:val="0045235F"/>
    <w:rsid w:val="0045427C"/>
    <w:rsid w:val="004543F0"/>
    <w:rsid w:val="004553C1"/>
    <w:rsid w:val="00455F23"/>
    <w:rsid w:val="004569EE"/>
    <w:rsid w:val="00456A32"/>
    <w:rsid w:val="00460542"/>
    <w:rsid w:val="00460C20"/>
    <w:rsid w:val="00460E58"/>
    <w:rsid w:val="004615F1"/>
    <w:rsid w:val="00461921"/>
    <w:rsid w:val="00461C2E"/>
    <w:rsid w:val="00462B22"/>
    <w:rsid w:val="00463CAC"/>
    <w:rsid w:val="004647F0"/>
    <w:rsid w:val="004648DB"/>
    <w:rsid w:val="00464D33"/>
    <w:rsid w:val="004662F1"/>
    <w:rsid w:val="004663D5"/>
    <w:rsid w:val="00466BD5"/>
    <w:rsid w:val="00466F08"/>
    <w:rsid w:val="004677E4"/>
    <w:rsid w:val="00467A16"/>
    <w:rsid w:val="0047168D"/>
    <w:rsid w:val="00471D47"/>
    <w:rsid w:val="004726B7"/>
    <w:rsid w:val="0047471B"/>
    <w:rsid w:val="00474EA3"/>
    <w:rsid w:val="00476268"/>
    <w:rsid w:val="004766F3"/>
    <w:rsid w:val="004807E9"/>
    <w:rsid w:val="00481752"/>
    <w:rsid w:val="0048276B"/>
    <w:rsid w:val="00482AAE"/>
    <w:rsid w:val="00483D39"/>
    <w:rsid w:val="00485104"/>
    <w:rsid w:val="0048512D"/>
    <w:rsid w:val="00485244"/>
    <w:rsid w:val="00485E2B"/>
    <w:rsid w:val="004868E8"/>
    <w:rsid w:val="004868F8"/>
    <w:rsid w:val="00490D37"/>
    <w:rsid w:val="00491CE4"/>
    <w:rsid w:val="004925CE"/>
    <w:rsid w:val="00493C5C"/>
    <w:rsid w:val="00493DC7"/>
    <w:rsid w:val="004941E0"/>
    <w:rsid w:val="0049504D"/>
    <w:rsid w:val="00495FB1"/>
    <w:rsid w:val="004960BA"/>
    <w:rsid w:val="004A0599"/>
    <w:rsid w:val="004A1020"/>
    <w:rsid w:val="004A121E"/>
    <w:rsid w:val="004A2060"/>
    <w:rsid w:val="004A2971"/>
    <w:rsid w:val="004A301D"/>
    <w:rsid w:val="004A3515"/>
    <w:rsid w:val="004A3BAC"/>
    <w:rsid w:val="004A6748"/>
    <w:rsid w:val="004B12BC"/>
    <w:rsid w:val="004B1F8B"/>
    <w:rsid w:val="004B21C1"/>
    <w:rsid w:val="004B38D3"/>
    <w:rsid w:val="004B3C5A"/>
    <w:rsid w:val="004B408E"/>
    <w:rsid w:val="004B5A83"/>
    <w:rsid w:val="004B6A95"/>
    <w:rsid w:val="004B7021"/>
    <w:rsid w:val="004B7AD4"/>
    <w:rsid w:val="004B7FDC"/>
    <w:rsid w:val="004C1331"/>
    <w:rsid w:val="004C16FB"/>
    <w:rsid w:val="004C1ED7"/>
    <w:rsid w:val="004C281A"/>
    <w:rsid w:val="004C35FB"/>
    <w:rsid w:val="004C6A27"/>
    <w:rsid w:val="004C6BC7"/>
    <w:rsid w:val="004C7F47"/>
    <w:rsid w:val="004D103E"/>
    <w:rsid w:val="004D11D8"/>
    <w:rsid w:val="004D1EFD"/>
    <w:rsid w:val="004D2AE4"/>
    <w:rsid w:val="004D34CA"/>
    <w:rsid w:val="004D3533"/>
    <w:rsid w:val="004D39C6"/>
    <w:rsid w:val="004D3D34"/>
    <w:rsid w:val="004D4DE3"/>
    <w:rsid w:val="004D5FD4"/>
    <w:rsid w:val="004D60E7"/>
    <w:rsid w:val="004D6270"/>
    <w:rsid w:val="004E06A7"/>
    <w:rsid w:val="004E0858"/>
    <w:rsid w:val="004E088C"/>
    <w:rsid w:val="004E12A0"/>
    <w:rsid w:val="004E242B"/>
    <w:rsid w:val="004E301B"/>
    <w:rsid w:val="004E32CB"/>
    <w:rsid w:val="004E3A92"/>
    <w:rsid w:val="004E4B73"/>
    <w:rsid w:val="004E4BA9"/>
    <w:rsid w:val="004E4F1F"/>
    <w:rsid w:val="004E518F"/>
    <w:rsid w:val="004E530F"/>
    <w:rsid w:val="004E53CF"/>
    <w:rsid w:val="004E5581"/>
    <w:rsid w:val="004E716E"/>
    <w:rsid w:val="004E788B"/>
    <w:rsid w:val="004F0D9B"/>
    <w:rsid w:val="004F120D"/>
    <w:rsid w:val="004F18EB"/>
    <w:rsid w:val="004F1A91"/>
    <w:rsid w:val="004F1B9E"/>
    <w:rsid w:val="004F24CF"/>
    <w:rsid w:val="004F2D54"/>
    <w:rsid w:val="004F3195"/>
    <w:rsid w:val="004F3D34"/>
    <w:rsid w:val="004F40E6"/>
    <w:rsid w:val="004F4552"/>
    <w:rsid w:val="004F4A5F"/>
    <w:rsid w:val="004F53A9"/>
    <w:rsid w:val="004F6097"/>
    <w:rsid w:val="004F60A9"/>
    <w:rsid w:val="004F6A8B"/>
    <w:rsid w:val="004F6B19"/>
    <w:rsid w:val="004F74A5"/>
    <w:rsid w:val="004F78B4"/>
    <w:rsid w:val="004F7BFE"/>
    <w:rsid w:val="0050121F"/>
    <w:rsid w:val="0050138D"/>
    <w:rsid w:val="00501E75"/>
    <w:rsid w:val="005022BB"/>
    <w:rsid w:val="00503492"/>
    <w:rsid w:val="0050495E"/>
    <w:rsid w:val="00504D67"/>
    <w:rsid w:val="00504F51"/>
    <w:rsid w:val="00505D9F"/>
    <w:rsid w:val="005061E4"/>
    <w:rsid w:val="00511F74"/>
    <w:rsid w:val="005127A2"/>
    <w:rsid w:val="005129FB"/>
    <w:rsid w:val="00514EE9"/>
    <w:rsid w:val="0051542A"/>
    <w:rsid w:val="0051598C"/>
    <w:rsid w:val="005164AB"/>
    <w:rsid w:val="00516EDE"/>
    <w:rsid w:val="00520AAC"/>
    <w:rsid w:val="00521FF5"/>
    <w:rsid w:val="00522961"/>
    <w:rsid w:val="0052371C"/>
    <w:rsid w:val="005237B7"/>
    <w:rsid w:val="00523869"/>
    <w:rsid w:val="00523989"/>
    <w:rsid w:val="005240C5"/>
    <w:rsid w:val="005243DA"/>
    <w:rsid w:val="00524F6B"/>
    <w:rsid w:val="00525906"/>
    <w:rsid w:val="0052645A"/>
    <w:rsid w:val="00526899"/>
    <w:rsid w:val="00526BEF"/>
    <w:rsid w:val="0052732C"/>
    <w:rsid w:val="00527D07"/>
    <w:rsid w:val="00527D7B"/>
    <w:rsid w:val="005303BE"/>
    <w:rsid w:val="00530488"/>
    <w:rsid w:val="00530854"/>
    <w:rsid w:val="00531665"/>
    <w:rsid w:val="005345DF"/>
    <w:rsid w:val="005348BF"/>
    <w:rsid w:val="005355BD"/>
    <w:rsid w:val="00535B30"/>
    <w:rsid w:val="005361FB"/>
    <w:rsid w:val="00536C95"/>
    <w:rsid w:val="005370E3"/>
    <w:rsid w:val="00537390"/>
    <w:rsid w:val="00537B29"/>
    <w:rsid w:val="005405A3"/>
    <w:rsid w:val="005408D4"/>
    <w:rsid w:val="005415B6"/>
    <w:rsid w:val="00541C4E"/>
    <w:rsid w:val="00541EF6"/>
    <w:rsid w:val="00542116"/>
    <w:rsid w:val="00542A38"/>
    <w:rsid w:val="00542C8B"/>
    <w:rsid w:val="005434B9"/>
    <w:rsid w:val="00543A29"/>
    <w:rsid w:val="00543D03"/>
    <w:rsid w:val="00544F80"/>
    <w:rsid w:val="005460D5"/>
    <w:rsid w:val="005462FD"/>
    <w:rsid w:val="005473DD"/>
    <w:rsid w:val="00550C7F"/>
    <w:rsid w:val="005521DB"/>
    <w:rsid w:val="00553889"/>
    <w:rsid w:val="00554080"/>
    <w:rsid w:val="005543A8"/>
    <w:rsid w:val="005563D2"/>
    <w:rsid w:val="00556A58"/>
    <w:rsid w:val="005578F8"/>
    <w:rsid w:val="00557A89"/>
    <w:rsid w:val="00557B3C"/>
    <w:rsid w:val="00561BDC"/>
    <w:rsid w:val="00561F26"/>
    <w:rsid w:val="005628A7"/>
    <w:rsid w:val="00564E81"/>
    <w:rsid w:val="005654D7"/>
    <w:rsid w:val="00565BFE"/>
    <w:rsid w:val="0056606E"/>
    <w:rsid w:val="005668C6"/>
    <w:rsid w:val="00566B4C"/>
    <w:rsid w:val="00570701"/>
    <w:rsid w:val="005709D1"/>
    <w:rsid w:val="0057164A"/>
    <w:rsid w:val="0057172D"/>
    <w:rsid w:val="00572664"/>
    <w:rsid w:val="00572770"/>
    <w:rsid w:val="005728C4"/>
    <w:rsid w:val="00572D5C"/>
    <w:rsid w:val="00572DC3"/>
    <w:rsid w:val="005730B8"/>
    <w:rsid w:val="00573571"/>
    <w:rsid w:val="00573604"/>
    <w:rsid w:val="005754FF"/>
    <w:rsid w:val="00575AD9"/>
    <w:rsid w:val="00576A72"/>
    <w:rsid w:val="00576C5A"/>
    <w:rsid w:val="005770BC"/>
    <w:rsid w:val="0057723C"/>
    <w:rsid w:val="00580AEB"/>
    <w:rsid w:val="00580D78"/>
    <w:rsid w:val="00580DD8"/>
    <w:rsid w:val="00581915"/>
    <w:rsid w:val="00581F9F"/>
    <w:rsid w:val="0058235F"/>
    <w:rsid w:val="005853ED"/>
    <w:rsid w:val="00585966"/>
    <w:rsid w:val="00585CA5"/>
    <w:rsid w:val="0058717F"/>
    <w:rsid w:val="00590E3B"/>
    <w:rsid w:val="00590FC4"/>
    <w:rsid w:val="005942B3"/>
    <w:rsid w:val="00595015"/>
    <w:rsid w:val="0059515A"/>
    <w:rsid w:val="005954B0"/>
    <w:rsid w:val="0059562F"/>
    <w:rsid w:val="00597B0B"/>
    <w:rsid w:val="005A0087"/>
    <w:rsid w:val="005A0F00"/>
    <w:rsid w:val="005A1382"/>
    <w:rsid w:val="005A185A"/>
    <w:rsid w:val="005A20BE"/>
    <w:rsid w:val="005A22E8"/>
    <w:rsid w:val="005A3406"/>
    <w:rsid w:val="005A3F3F"/>
    <w:rsid w:val="005A4596"/>
    <w:rsid w:val="005A5111"/>
    <w:rsid w:val="005A52B0"/>
    <w:rsid w:val="005A6F88"/>
    <w:rsid w:val="005A72FD"/>
    <w:rsid w:val="005A76CF"/>
    <w:rsid w:val="005A76F4"/>
    <w:rsid w:val="005B0077"/>
    <w:rsid w:val="005B046E"/>
    <w:rsid w:val="005B0CCD"/>
    <w:rsid w:val="005B2C1D"/>
    <w:rsid w:val="005B35EB"/>
    <w:rsid w:val="005B3876"/>
    <w:rsid w:val="005B3CAF"/>
    <w:rsid w:val="005B4300"/>
    <w:rsid w:val="005B5593"/>
    <w:rsid w:val="005B5CDB"/>
    <w:rsid w:val="005B653C"/>
    <w:rsid w:val="005B6607"/>
    <w:rsid w:val="005B6CFE"/>
    <w:rsid w:val="005B6FA0"/>
    <w:rsid w:val="005B7779"/>
    <w:rsid w:val="005B7EEB"/>
    <w:rsid w:val="005C098D"/>
    <w:rsid w:val="005C14C6"/>
    <w:rsid w:val="005C1A3F"/>
    <w:rsid w:val="005C254F"/>
    <w:rsid w:val="005C34ED"/>
    <w:rsid w:val="005C57D6"/>
    <w:rsid w:val="005C5848"/>
    <w:rsid w:val="005C60CA"/>
    <w:rsid w:val="005C6608"/>
    <w:rsid w:val="005C660B"/>
    <w:rsid w:val="005D060A"/>
    <w:rsid w:val="005D0A40"/>
    <w:rsid w:val="005D143E"/>
    <w:rsid w:val="005D1452"/>
    <w:rsid w:val="005D1526"/>
    <w:rsid w:val="005D20A1"/>
    <w:rsid w:val="005D4486"/>
    <w:rsid w:val="005D4C48"/>
    <w:rsid w:val="005D5A38"/>
    <w:rsid w:val="005D5DF8"/>
    <w:rsid w:val="005D5F87"/>
    <w:rsid w:val="005D6B8D"/>
    <w:rsid w:val="005D7AD9"/>
    <w:rsid w:val="005D7CA0"/>
    <w:rsid w:val="005E000E"/>
    <w:rsid w:val="005E1298"/>
    <w:rsid w:val="005E134B"/>
    <w:rsid w:val="005E2811"/>
    <w:rsid w:val="005E30CC"/>
    <w:rsid w:val="005E3496"/>
    <w:rsid w:val="005E374C"/>
    <w:rsid w:val="005E3F79"/>
    <w:rsid w:val="005E4729"/>
    <w:rsid w:val="005E48B3"/>
    <w:rsid w:val="005E59DE"/>
    <w:rsid w:val="005E5A3F"/>
    <w:rsid w:val="005E7326"/>
    <w:rsid w:val="005F1288"/>
    <w:rsid w:val="005F21CA"/>
    <w:rsid w:val="005F2B4A"/>
    <w:rsid w:val="005F2DA5"/>
    <w:rsid w:val="005F312C"/>
    <w:rsid w:val="005F36B4"/>
    <w:rsid w:val="005F3A98"/>
    <w:rsid w:val="005F3EA3"/>
    <w:rsid w:val="005F3F33"/>
    <w:rsid w:val="005F477A"/>
    <w:rsid w:val="005F4C60"/>
    <w:rsid w:val="005F555A"/>
    <w:rsid w:val="005F6609"/>
    <w:rsid w:val="005F6D1B"/>
    <w:rsid w:val="006008B5"/>
    <w:rsid w:val="0060127A"/>
    <w:rsid w:val="00602349"/>
    <w:rsid w:val="006032EF"/>
    <w:rsid w:val="006046F2"/>
    <w:rsid w:val="00604EEA"/>
    <w:rsid w:val="00604FE8"/>
    <w:rsid w:val="00605485"/>
    <w:rsid w:val="00605BCC"/>
    <w:rsid w:val="006061C1"/>
    <w:rsid w:val="00607AF8"/>
    <w:rsid w:val="0061025B"/>
    <w:rsid w:val="006120C5"/>
    <w:rsid w:val="006122A8"/>
    <w:rsid w:val="0061242B"/>
    <w:rsid w:val="006125CB"/>
    <w:rsid w:val="0061336C"/>
    <w:rsid w:val="0061436B"/>
    <w:rsid w:val="006152E0"/>
    <w:rsid w:val="00615457"/>
    <w:rsid w:val="00615856"/>
    <w:rsid w:val="00615C1B"/>
    <w:rsid w:val="0062108B"/>
    <w:rsid w:val="00621856"/>
    <w:rsid w:val="00623FF0"/>
    <w:rsid w:val="0062507D"/>
    <w:rsid w:val="00625733"/>
    <w:rsid w:val="00626594"/>
    <w:rsid w:val="00626602"/>
    <w:rsid w:val="00626A29"/>
    <w:rsid w:val="00626C07"/>
    <w:rsid w:val="006276DF"/>
    <w:rsid w:val="00627EAF"/>
    <w:rsid w:val="00627F6F"/>
    <w:rsid w:val="00633100"/>
    <w:rsid w:val="00633A2C"/>
    <w:rsid w:val="006340E6"/>
    <w:rsid w:val="006358FA"/>
    <w:rsid w:val="006364B2"/>
    <w:rsid w:val="006371D5"/>
    <w:rsid w:val="006375B9"/>
    <w:rsid w:val="00640183"/>
    <w:rsid w:val="0064059D"/>
    <w:rsid w:val="00640D57"/>
    <w:rsid w:val="00642A1A"/>
    <w:rsid w:val="00643BF0"/>
    <w:rsid w:val="006447C1"/>
    <w:rsid w:val="006449E9"/>
    <w:rsid w:val="00644F9C"/>
    <w:rsid w:val="00645D8C"/>
    <w:rsid w:val="00645ED0"/>
    <w:rsid w:val="00647671"/>
    <w:rsid w:val="00647692"/>
    <w:rsid w:val="00647865"/>
    <w:rsid w:val="006512DF"/>
    <w:rsid w:val="0065187E"/>
    <w:rsid w:val="006527F9"/>
    <w:rsid w:val="0065592C"/>
    <w:rsid w:val="00655D1D"/>
    <w:rsid w:val="00656B42"/>
    <w:rsid w:val="00657111"/>
    <w:rsid w:val="00661333"/>
    <w:rsid w:val="006615C1"/>
    <w:rsid w:val="00661F1E"/>
    <w:rsid w:val="00662893"/>
    <w:rsid w:val="00662DE6"/>
    <w:rsid w:val="00664B44"/>
    <w:rsid w:val="006651AF"/>
    <w:rsid w:val="00666AA8"/>
    <w:rsid w:val="00670D2D"/>
    <w:rsid w:val="00670DD7"/>
    <w:rsid w:val="00670F86"/>
    <w:rsid w:val="006751B6"/>
    <w:rsid w:val="0067777D"/>
    <w:rsid w:val="00681CC0"/>
    <w:rsid w:val="006823DB"/>
    <w:rsid w:val="00682D07"/>
    <w:rsid w:val="00683269"/>
    <w:rsid w:val="00683D17"/>
    <w:rsid w:val="0068481A"/>
    <w:rsid w:val="00685345"/>
    <w:rsid w:val="006868BA"/>
    <w:rsid w:val="00686BBA"/>
    <w:rsid w:val="006904C6"/>
    <w:rsid w:val="00690957"/>
    <w:rsid w:val="0069451D"/>
    <w:rsid w:val="00695878"/>
    <w:rsid w:val="00697622"/>
    <w:rsid w:val="0069794A"/>
    <w:rsid w:val="00697E73"/>
    <w:rsid w:val="006A009C"/>
    <w:rsid w:val="006A022F"/>
    <w:rsid w:val="006A0707"/>
    <w:rsid w:val="006A07F3"/>
    <w:rsid w:val="006A17DA"/>
    <w:rsid w:val="006A1A39"/>
    <w:rsid w:val="006A228F"/>
    <w:rsid w:val="006A267B"/>
    <w:rsid w:val="006A3AB3"/>
    <w:rsid w:val="006A5090"/>
    <w:rsid w:val="006A669F"/>
    <w:rsid w:val="006A7FAF"/>
    <w:rsid w:val="006B0DFE"/>
    <w:rsid w:val="006B2025"/>
    <w:rsid w:val="006B2468"/>
    <w:rsid w:val="006B3072"/>
    <w:rsid w:val="006B383C"/>
    <w:rsid w:val="006B3B64"/>
    <w:rsid w:val="006B3F4F"/>
    <w:rsid w:val="006B4C2F"/>
    <w:rsid w:val="006B6D44"/>
    <w:rsid w:val="006B792F"/>
    <w:rsid w:val="006B7C9D"/>
    <w:rsid w:val="006C00B6"/>
    <w:rsid w:val="006C01D0"/>
    <w:rsid w:val="006C046E"/>
    <w:rsid w:val="006C0EAA"/>
    <w:rsid w:val="006C1DFB"/>
    <w:rsid w:val="006C1E06"/>
    <w:rsid w:val="006C1F24"/>
    <w:rsid w:val="006C26C9"/>
    <w:rsid w:val="006C2B31"/>
    <w:rsid w:val="006C3D34"/>
    <w:rsid w:val="006C4DF9"/>
    <w:rsid w:val="006C55BB"/>
    <w:rsid w:val="006C7B45"/>
    <w:rsid w:val="006C7ED7"/>
    <w:rsid w:val="006D1762"/>
    <w:rsid w:val="006D2146"/>
    <w:rsid w:val="006D4321"/>
    <w:rsid w:val="006D48DD"/>
    <w:rsid w:val="006D4A94"/>
    <w:rsid w:val="006D4E12"/>
    <w:rsid w:val="006D5CC7"/>
    <w:rsid w:val="006D6D6B"/>
    <w:rsid w:val="006E1CCC"/>
    <w:rsid w:val="006E3409"/>
    <w:rsid w:val="006E3F27"/>
    <w:rsid w:val="006E432A"/>
    <w:rsid w:val="006E5174"/>
    <w:rsid w:val="006E5997"/>
    <w:rsid w:val="006E5CDB"/>
    <w:rsid w:val="006E5E85"/>
    <w:rsid w:val="006E6535"/>
    <w:rsid w:val="006E7779"/>
    <w:rsid w:val="006F1018"/>
    <w:rsid w:val="006F1117"/>
    <w:rsid w:val="006F13A0"/>
    <w:rsid w:val="006F1572"/>
    <w:rsid w:val="006F28D8"/>
    <w:rsid w:val="006F2A01"/>
    <w:rsid w:val="006F331F"/>
    <w:rsid w:val="006F35C6"/>
    <w:rsid w:val="006F3E49"/>
    <w:rsid w:val="006F409C"/>
    <w:rsid w:val="006F4110"/>
    <w:rsid w:val="006F4A47"/>
    <w:rsid w:val="006F5191"/>
    <w:rsid w:val="006F7481"/>
    <w:rsid w:val="006F7D82"/>
    <w:rsid w:val="00700EE9"/>
    <w:rsid w:val="00701A0C"/>
    <w:rsid w:val="00701D16"/>
    <w:rsid w:val="0070292A"/>
    <w:rsid w:val="00703B18"/>
    <w:rsid w:val="0070400A"/>
    <w:rsid w:val="00704219"/>
    <w:rsid w:val="007043FD"/>
    <w:rsid w:val="00704DF1"/>
    <w:rsid w:val="00706B73"/>
    <w:rsid w:val="00710A2F"/>
    <w:rsid w:val="00710D2F"/>
    <w:rsid w:val="00711DD5"/>
    <w:rsid w:val="007128FF"/>
    <w:rsid w:val="007136D0"/>
    <w:rsid w:val="00713E95"/>
    <w:rsid w:val="00714C40"/>
    <w:rsid w:val="00716065"/>
    <w:rsid w:val="00717335"/>
    <w:rsid w:val="007179D2"/>
    <w:rsid w:val="0072083D"/>
    <w:rsid w:val="00720AE0"/>
    <w:rsid w:val="00721AF4"/>
    <w:rsid w:val="007226E3"/>
    <w:rsid w:val="0072287C"/>
    <w:rsid w:val="00722D3E"/>
    <w:rsid w:val="007239C1"/>
    <w:rsid w:val="00724213"/>
    <w:rsid w:val="00724946"/>
    <w:rsid w:val="007273A3"/>
    <w:rsid w:val="007274AE"/>
    <w:rsid w:val="007278AF"/>
    <w:rsid w:val="0073042D"/>
    <w:rsid w:val="0073080C"/>
    <w:rsid w:val="00730817"/>
    <w:rsid w:val="00730F65"/>
    <w:rsid w:val="0073137B"/>
    <w:rsid w:val="0073203C"/>
    <w:rsid w:val="007320F5"/>
    <w:rsid w:val="00732498"/>
    <w:rsid w:val="00733666"/>
    <w:rsid w:val="00733CD5"/>
    <w:rsid w:val="00734F4C"/>
    <w:rsid w:val="0073517A"/>
    <w:rsid w:val="00741BF5"/>
    <w:rsid w:val="0074205E"/>
    <w:rsid w:val="0074369F"/>
    <w:rsid w:val="00743AD2"/>
    <w:rsid w:val="00745144"/>
    <w:rsid w:val="007451B3"/>
    <w:rsid w:val="007452C7"/>
    <w:rsid w:val="00745CB4"/>
    <w:rsid w:val="007460EA"/>
    <w:rsid w:val="00746255"/>
    <w:rsid w:val="0074647C"/>
    <w:rsid w:val="0074699A"/>
    <w:rsid w:val="00747B53"/>
    <w:rsid w:val="00750312"/>
    <w:rsid w:val="0075038C"/>
    <w:rsid w:val="00750B08"/>
    <w:rsid w:val="00750EE5"/>
    <w:rsid w:val="00751A5F"/>
    <w:rsid w:val="00752805"/>
    <w:rsid w:val="00752DB9"/>
    <w:rsid w:val="007532D3"/>
    <w:rsid w:val="00753363"/>
    <w:rsid w:val="007548DF"/>
    <w:rsid w:val="00754F22"/>
    <w:rsid w:val="007555AB"/>
    <w:rsid w:val="00755A24"/>
    <w:rsid w:val="00755C6A"/>
    <w:rsid w:val="0075637F"/>
    <w:rsid w:val="00756B97"/>
    <w:rsid w:val="00757050"/>
    <w:rsid w:val="0075770C"/>
    <w:rsid w:val="00757736"/>
    <w:rsid w:val="00757823"/>
    <w:rsid w:val="0076099C"/>
    <w:rsid w:val="00761C18"/>
    <w:rsid w:val="00762A76"/>
    <w:rsid w:val="00762A9D"/>
    <w:rsid w:val="007638FC"/>
    <w:rsid w:val="00763A61"/>
    <w:rsid w:val="007649B8"/>
    <w:rsid w:val="007652B2"/>
    <w:rsid w:val="00765405"/>
    <w:rsid w:val="0076559C"/>
    <w:rsid w:val="00765EE3"/>
    <w:rsid w:val="00766503"/>
    <w:rsid w:val="007678FD"/>
    <w:rsid w:val="007720F6"/>
    <w:rsid w:val="007723A7"/>
    <w:rsid w:val="007726B2"/>
    <w:rsid w:val="0077539F"/>
    <w:rsid w:val="0077799C"/>
    <w:rsid w:val="00780AD0"/>
    <w:rsid w:val="00780B1C"/>
    <w:rsid w:val="00780FC6"/>
    <w:rsid w:val="007826E3"/>
    <w:rsid w:val="00783100"/>
    <w:rsid w:val="0078406B"/>
    <w:rsid w:val="007847D0"/>
    <w:rsid w:val="00784C44"/>
    <w:rsid w:val="0078570D"/>
    <w:rsid w:val="00785F77"/>
    <w:rsid w:val="00787891"/>
    <w:rsid w:val="007900E7"/>
    <w:rsid w:val="00790740"/>
    <w:rsid w:val="0079351E"/>
    <w:rsid w:val="00794FF1"/>
    <w:rsid w:val="0079519D"/>
    <w:rsid w:val="00796802"/>
    <w:rsid w:val="0079703D"/>
    <w:rsid w:val="0079779C"/>
    <w:rsid w:val="00797D51"/>
    <w:rsid w:val="007A032D"/>
    <w:rsid w:val="007A0B18"/>
    <w:rsid w:val="007A0CE9"/>
    <w:rsid w:val="007A12EC"/>
    <w:rsid w:val="007A1855"/>
    <w:rsid w:val="007A1EC1"/>
    <w:rsid w:val="007A1F29"/>
    <w:rsid w:val="007A2622"/>
    <w:rsid w:val="007A3D4C"/>
    <w:rsid w:val="007A3DBD"/>
    <w:rsid w:val="007A4910"/>
    <w:rsid w:val="007A51EF"/>
    <w:rsid w:val="007A54A9"/>
    <w:rsid w:val="007A5C6C"/>
    <w:rsid w:val="007A71D2"/>
    <w:rsid w:val="007A7D98"/>
    <w:rsid w:val="007B096E"/>
    <w:rsid w:val="007B271E"/>
    <w:rsid w:val="007B3D09"/>
    <w:rsid w:val="007B43B4"/>
    <w:rsid w:val="007B45F4"/>
    <w:rsid w:val="007B5379"/>
    <w:rsid w:val="007B5581"/>
    <w:rsid w:val="007B5A33"/>
    <w:rsid w:val="007B5E5C"/>
    <w:rsid w:val="007B6741"/>
    <w:rsid w:val="007B7300"/>
    <w:rsid w:val="007C0DE5"/>
    <w:rsid w:val="007C19D2"/>
    <w:rsid w:val="007C1E4F"/>
    <w:rsid w:val="007C22F4"/>
    <w:rsid w:val="007C22FC"/>
    <w:rsid w:val="007C32E4"/>
    <w:rsid w:val="007C3F36"/>
    <w:rsid w:val="007C4D95"/>
    <w:rsid w:val="007C515C"/>
    <w:rsid w:val="007C5392"/>
    <w:rsid w:val="007C5EC6"/>
    <w:rsid w:val="007C656C"/>
    <w:rsid w:val="007C68D1"/>
    <w:rsid w:val="007C6B08"/>
    <w:rsid w:val="007C6F39"/>
    <w:rsid w:val="007C7622"/>
    <w:rsid w:val="007D094F"/>
    <w:rsid w:val="007D1852"/>
    <w:rsid w:val="007D208D"/>
    <w:rsid w:val="007D2937"/>
    <w:rsid w:val="007D2B30"/>
    <w:rsid w:val="007D38ED"/>
    <w:rsid w:val="007D3A87"/>
    <w:rsid w:val="007D45B4"/>
    <w:rsid w:val="007D4750"/>
    <w:rsid w:val="007D53A8"/>
    <w:rsid w:val="007D5914"/>
    <w:rsid w:val="007D6015"/>
    <w:rsid w:val="007D658E"/>
    <w:rsid w:val="007E18E4"/>
    <w:rsid w:val="007E2598"/>
    <w:rsid w:val="007E3362"/>
    <w:rsid w:val="007E39CC"/>
    <w:rsid w:val="007E43CF"/>
    <w:rsid w:val="007E4545"/>
    <w:rsid w:val="007E5FF2"/>
    <w:rsid w:val="007E6B53"/>
    <w:rsid w:val="007F00AA"/>
    <w:rsid w:val="007F06DD"/>
    <w:rsid w:val="007F0A87"/>
    <w:rsid w:val="007F1786"/>
    <w:rsid w:val="007F3280"/>
    <w:rsid w:val="007F3E0B"/>
    <w:rsid w:val="007F46DF"/>
    <w:rsid w:val="007F5A1D"/>
    <w:rsid w:val="007F5EC9"/>
    <w:rsid w:val="007F6F1B"/>
    <w:rsid w:val="007F6FC7"/>
    <w:rsid w:val="007F759C"/>
    <w:rsid w:val="00800DB7"/>
    <w:rsid w:val="00801979"/>
    <w:rsid w:val="008021D7"/>
    <w:rsid w:val="008025AB"/>
    <w:rsid w:val="00803420"/>
    <w:rsid w:val="00805A01"/>
    <w:rsid w:val="00805FBF"/>
    <w:rsid w:val="00806264"/>
    <w:rsid w:val="00807919"/>
    <w:rsid w:val="00807BBC"/>
    <w:rsid w:val="00807C02"/>
    <w:rsid w:val="00810549"/>
    <w:rsid w:val="00812446"/>
    <w:rsid w:val="00813C75"/>
    <w:rsid w:val="00814A94"/>
    <w:rsid w:val="00814B6F"/>
    <w:rsid w:val="00816601"/>
    <w:rsid w:val="00816831"/>
    <w:rsid w:val="00816E55"/>
    <w:rsid w:val="00817120"/>
    <w:rsid w:val="00817E87"/>
    <w:rsid w:val="00820139"/>
    <w:rsid w:val="00820BAB"/>
    <w:rsid w:val="00820D81"/>
    <w:rsid w:val="00821703"/>
    <w:rsid w:val="0082179A"/>
    <w:rsid w:val="0082249D"/>
    <w:rsid w:val="008225F6"/>
    <w:rsid w:val="00823C22"/>
    <w:rsid w:val="008252EC"/>
    <w:rsid w:val="008253D1"/>
    <w:rsid w:val="00825DC2"/>
    <w:rsid w:val="00826618"/>
    <w:rsid w:val="008268A5"/>
    <w:rsid w:val="0082711C"/>
    <w:rsid w:val="00832013"/>
    <w:rsid w:val="00832FAF"/>
    <w:rsid w:val="008331DB"/>
    <w:rsid w:val="008331EB"/>
    <w:rsid w:val="008335B4"/>
    <w:rsid w:val="00833931"/>
    <w:rsid w:val="00834F73"/>
    <w:rsid w:val="00835B87"/>
    <w:rsid w:val="00835C89"/>
    <w:rsid w:val="00835EB3"/>
    <w:rsid w:val="008368FB"/>
    <w:rsid w:val="008405CB"/>
    <w:rsid w:val="00842A62"/>
    <w:rsid w:val="00843B67"/>
    <w:rsid w:val="00843D1D"/>
    <w:rsid w:val="00844A82"/>
    <w:rsid w:val="008457C3"/>
    <w:rsid w:val="00846221"/>
    <w:rsid w:val="008469EC"/>
    <w:rsid w:val="00847DC3"/>
    <w:rsid w:val="008521F8"/>
    <w:rsid w:val="0085237D"/>
    <w:rsid w:val="0085306C"/>
    <w:rsid w:val="00854C26"/>
    <w:rsid w:val="00856AC0"/>
    <w:rsid w:val="00860131"/>
    <w:rsid w:val="00861ECF"/>
    <w:rsid w:val="0086214F"/>
    <w:rsid w:val="008621AE"/>
    <w:rsid w:val="00863521"/>
    <w:rsid w:val="00863BEC"/>
    <w:rsid w:val="008640A9"/>
    <w:rsid w:val="00865D7B"/>
    <w:rsid w:val="008663C9"/>
    <w:rsid w:val="0086659B"/>
    <w:rsid w:val="008676B9"/>
    <w:rsid w:val="008678FB"/>
    <w:rsid w:val="00867D98"/>
    <w:rsid w:val="00867DA8"/>
    <w:rsid w:val="00867DD5"/>
    <w:rsid w:val="0087019D"/>
    <w:rsid w:val="0087037C"/>
    <w:rsid w:val="0087067A"/>
    <w:rsid w:val="00871FCD"/>
    <w:rsid w:val="008727C4"/>
    <w:rsid w:val="0087451E"/>
    <w:rsid w:val="0087478D"/>
    <w:rsid w:val="00875638"/>
    <w:rsid w:val="00876C00"/>
    <w:rsid w:val="00876EBB"/>
    <w:rsid w:val="00877395"/>
    <w:rsid w:val="00877818"/>
    <w:rsid w:val="00877D29"/>
    <w:rsid w:val="00880240"/>
    <w:rsid w:val="00880B94"/>
    <w:rsid w:val="0088141F"/>
    <w:rsid w:val="00882BFA"/>
    <w:rsid w:val="00883483"/>
    <w:rsid w:val="00883874"/>
    <w:rsid w:val="00883A6F"/>
    <w:rsid w:val="0088485A"/>
    <w:rsid w:val="008848DE"/>
    <w:rsid w:val="0088508C"/>
    <w:rsid w:val="008852FB"/>
    <w:rsid w:val="00886B97"/>
    <w:rsid w:val="008907FC"/>
    <w:rsid w:val="00890827"/>
    <w:rsid w:val="00890A01"/>
    <w:rsid w:val="00890B29"/>
    <w:rsid w:val="00890C4F"/>
    <w:rsid w:val="008924A5"/>
    <w:rsid w:val="00892659"/>
    <w:rsid w:val="0089325B"/>
    <w:rsid w:val="008937A2"/>
    <w:rsid w:val="008958C1"/>
    <w:rsid w:val="0089629C"/>
    <w:rsid w:val="008978CC"/>
    <w:rsid w:val="00897A6E"/>
    <w:rsid w:val="008A1135"/>
    <w:rsid w:val="008A1BA8"/>
    <w:rsid w:val="008A1EC8"/>
    <w:rsid w:val="008A2C5A"/>
    <w:rsid w:val="008A2C66"/>
    <w:rsid w:val="008A40C9"/>
    <w:rsid w:val="008A52FA"/>
    <w:rsid w:val="008A5393"/>
    <w:rsid w:val="008A5522"/>
    <w:rsid w:val="008A57AB"/>
    <w:rsid w:val="008A5A58"/>
    <w:rsid w:val="008A5D79"/>
    <w:rsid w:val="008A654C"/>
    <w:rsid w:val="008A6ECF"/>
    <w:rsid w:val="008A730A"/>
    <w:rsid w:val="008A7437"/>
    <w:rsid w:val="008A7F8F"/>
    <w:rsid w:val="008B08F3"/>
    <w:rsid w:val="008B0C4E"/>
    <w:rsid w:val="008B2738"/>
    <w:rsid w:val="008B29C5"/>
    <w:rsid w:val="008B3208"/>
    <w:rsid w:val="008B3CA2"/>
    <w:rsid w:val="008B467D"/>
    <w:rsid w:val="008B46EB"/>
    <w:rsid w:val="008B5C16"/>
    <w:rsid w:val="008B5D45"/>
    <w:rsid w:val="008B62C3"/>
    <w:rsid w:val="008B786F"/>
    <w:rsid w:val="008C0521"/>
    <w:rsid w:val="008C08DE"/>
    <w:rsid w:val="008C0AA2"/>
    <w:rsid w:val="008C0AA9"/>
    <w:rsid w:val="008C0D19"/>
    <w:rsid w:val="008C13C8"/>
    <w:rsid w:val="008C1C20"/>
    <w:rsid w:val="008C2DA5"/>
    <w:rsid w:val="008C3696"/>
    <w:rsid w:val="008C47CA"/>
    <w:rsid w:val="008C5047"/>
    <w:rsid w:val="008C5260"/>
    <w:rsid w:val="008C57D6"/>
    <w:rsid w:val="008C6871"/>
    <w:rsid w:val="008C7106"/>
    <w:rsid w:val="008C7813"/>
    <w:rsid w:val="008C7DAD"/>
    <w:rsid w:val="008D1470"/>
    <w:rsid w:val="008D1C4F"/>
    <w:rsid w:val="008D249F"/>
    <w:rsid w:val="008D28F0"/>
    <w:rsid w:val="008D3901"/>
    <w:rsid w:val="008D4CAA"/>
    <w:rsid w:val="008D50F9"/>
    <w:rsid w:val="008D5AE2"/>
    <w:rsid w:val="008D60CE"/>
    <w:rsid w:val="008D62BE"/>
    <w:rsid w:val="008D6F8F"/>
    <w:rsid w:val="008D7850"/>
    <w:rsid w:val="008D79AD"/>
    <w:rsid w:val="008D7E13"/>
    <w:rsid w:val="008E1AF5"/>
    <w:rsid w:val="008E1FA1"/>
    <w:rsid w:val="008E5106"/>
    <w:rsid w:val="008E516F"/>
    <w:rsid w:val="008E565D"/>
    <w:rsid w:val="008E5B55"/>
    <w:rsid w:val="008E609D"/>
    <w:rsid w:val="008E7785"/>
    <w:rsid w:val="008F0015"/>
    <w:rsid w:val="008F0F54"/>
    <w:rsid w:val="008F253A"/>
    <w:rsid w:val="008F26C4"/>
    <w:rsid w:val="008F28D4"/>
    <w:rsid w:val="008F342C"/>
    <w:rsid w:val="008F3572"/>
    <w:rsid w:val="008F3A88"/>
    <w:rsid w:val="008F3D23"/>
    <w:rsid w:val="008F516D"/>
    <w:rsid w:val="008F6E7F"/>
    <w:rsid w:val="008F7818"/>
    <w:rsid w:val="0090015C"/>
    <w:rsid w:val="009002C4"/>
    <w:rsid w:val="00902890"/>
    <w:rsid w:val="00904380"/>
    <w:rsid w:val="009053B6"/>
    <w:rsid w:val="00906097"/>
    <w:rsid w:val="0090620F"/>
    <w:rsid w:val="009066D1"/>
    <w:rsid w:val="009075DA"/>
    <w:rsid w:val="00910552"/>
    <w:rsid w:val="00910566"/>
    <w:rsid w:val="009115D9"/>
    <w:rsid w:val="00911688"/>
    <w:rsid w:val="0091203C"/>
    <w:rsid w:val="00913E4D"/>
    <w:rsid w:val="009146E2"/>
    <w:rsid w:val="009154B9"/>
    <w:rsid w:val="0091606E"/>
    <w:rsid w:val="009166AF"/>
    <w:rsid w:val="00921C85"/>
    <w:rsid w:val="00921D13"/>
    <w:rsid w:val="00921D1F"/>
    <w:rsid w:val="00922049"/>
    <w:rsid w:val="009224D2"/>
    <w:rsid w:val="00923AC5"/>
    <w:rsid w:val="00924A73"/>
    <w:rsid w:val="0092533C"/>
    <w:rsid w:val="009257EF"/>
    <w:rsid w:val="00925B18"/>
    <w:rsid w:val="00926401"/>
    <w:rsid w:val="00927443"/>
    <w:rsid w:val="0093065D"/>
    <w:rsid w:val="009335CB"/>
    <w:rsid w:val="00934073"/>
    <w:rsid w:val="00934725"/>
    <w:rsid w:val="00935D3B"/>
    <w:rsid w:val="00936467"/>
    <w:rsid w:val="00936636"/>
    <w:rsid w:val="0093684B"/>
    <w:rsid w:val="00936946"/>
    <w:rsid w:val="00936A2E"/>
    <w:rsid w:val="0093719E"/>
    <w:rsid w:val="009408E7"/>
    <w:rsid w:val="0094169C"/>
    <w:rsid w:val="009420C9"/>
    <w:rsid w:val="00942E1A"/>
    <w:rsid w:val="00943B73"/>
    <w:rsid w:val="0094422A"/>
    <w:rsid w:val="009442A6"/>
    <w:rsid w:val="00944479"/>
    <w:rsid w:val="00945ECE"/>
    <w:rsid w:val="009477FC"/>
    <w:rsid w:val="009506AB"/>
    <w:rsid w:val="00950D48"/>
    <w:rsid w:val="009518C7"/>
    <w:rsid w:val="00951CCA"/>
    <w:rsid w:val="009522DA"/>
    <w:rsid w:val="0095246D"/>
    <w:rsid w:val="009540BC"/>
    <w:rsid w:val="009553CF"/>
    <w:rsid w:val="00955F59"/>
    <w:rsid w:val="009562DC"/>
    <w:rsid w:val="0095634E"/>
    <w:rsid w:val="00956EDD"/>
    <w:rsid w:val="00957DD9"/>
    <w:rsid w:val="009605BE"/>
    <w:rsid w:val="00960E92"/>
    <w:rsid w:val="00960EB4"/>
    <w:rsid w:val="00961486"/>
    <w:rsid w:val="00962F38"/>
    <w:rsid w:val="009631BC"/>
    <w:rsid w:val="00963E1F"/>
    <w:rsid w:val="00966E58"/>
    <w:rsid w:val="00970879"/>
    <w:rsid w:val="00970E62"/>
    <w:rsid w:val="00971677"/>
    <w:rsid w:val="00971F81"/>
    <w:rsid w:val="009720D0"/>
    <w:rsid w:val="00972AF6"/>
    <w:rsid w:val="00973362"/>
    <w:rsid w:val="0097343F"/>
    <w:rsid w:val="0097391B"/>
    <w:rsid w:val="00973971"/>
    <w:rsid w:val="00973BD1"/>
    <w:rsid w:val="0097512E"/>
    <w:rsid w:val="0097641E"/>
    <w:rsid w:val="00976BC5"/>
    <w:rsid w:val="00977BB2"/>
    <w:rsid w:val="009826C3"/>
    <w:rsid w:val="009827A1"/>
    <w:rsid w:val="00982A38"/>
    <w:rsid w:val="009830CF"/>
    <w:rsid w:val="00984BBF"/>
    <w:rsid w:val="00984F55"/>
    <w:rsid w:val="00985688"/>
    <w:rsid w:val="00986455"/>
    <w:rsid w:val="0098663D"/>
    <w:rsid w:val="00986B39"/>
    <w:rsid w:val="00986BED"/>
    <w:rsid w:val="009870C9"/>
    <w:rsid w:val="00987103"/>
    <w:rsid w:val="00987848"/>
    <w:rsid w:val="00991766"/>
    <w:rsid w:val="00993503"/>
    <w:rsid w:val="0099350E"/>
    <w:rsid w:val="009935D4"/>
    <w:rsid w:val="00994E16"/>
    <w:rsid w:val="009960EA"/>
    <w:rsid w:val="00996FC6"/>
    <w:rsid w:val="00997824"/>
    <w:rsid w:val="00997D22"/>
    <w:rsid w:val="009A00A8"/>
    <w:rsid w:val="009A398B"/>
    <w:rsid w:val="009A3AB4"/>
    <w:rsid w:val="009A44EB"/>
    <w:rsid w:val="009A6261"/>
    <w:rsid w:val="009A6EEE"/>
    <w:rsid w:val="009B0F46"/>
    <w:rsid w:val="009B14FE"/>
    <w:rsid w:val="009B1821"/>
    <w:rsid w:val="009B18B1"/>
    <w:rsid w:val="009B1908"/>
    <w:rsid w:val="009B20DE"/>
    <w:rsid w:val="009B2A9E"/>
    <w:rsid w:val="009B3085"/>
    <w:rsid w:val="009B4F05"/>
    <w:rsid w:val="009B67A0"/>
    <w:rsid w:val="009B6A9D"/>
    <w:rsid w:val="009B6AE6"/>
    <w:rsid w:val="009B71DC"/>
    <w:rsid w:val="009B7997"/>
    <w:rsid w:val="009C0970"/>
    <w:rsid w:val="009C0FC2"/>
    <w:rsid w:val="009C1016"/>
    <w:rsid w:val="009C17DB"/>
    <w:rsid w:val="009C37F5"/>
    <w:rsid w:val="009C43BF"/>
    <w:rsid w:val="009C44BA"/>
    <w:rsid w:val="009C458F"/>
    <w:rsid w:val="009C4E35"/>
    <w:rsid w:val="009C75A1"/>
    <w:rsid w:val="009C75B8"/>
    <w:rsid w:val="009C7657"/>
    <w:rsid w:val="009C7B4A"/>
    <w:rsid w:val="009D031C"/>
    <w:rsid w:val="009D2051"/>
    <w:rsid w:val="009D34C6"/>
    <w:rsid w:val="009D38B4"/>
    <w:rsid w:val="009D45A0"/>
    <w:rsid w:val="009D60D8"/>
    <w:rsid w:val="009D78AA"/>
    <w:rsid w:val="009D7DD9"/>
    <w:rsid w:val="009E02DD"/>
    <w:rsid w:val="009E2A10"/>
    <w:rsid w:val="009E4466"/>
    <w:rsid w:val="009E4608"/>
    <w:rsid w:val="009E46D5"/>
    <w:rsid w:val="009E4B91"/>
    <w:rsid w:val="009E71B8"/>
    <w:rsid w:val="009E76E0"/>
    <w:rsid w:val="009E7831"/>
    <w:rsid w:val="009F05FA"/>
    <w:rsid w:val="009F2267"/>
    <w:rsid w:val="009F233F"/>
    <w:rsid w:val="009F2F0A"/>
    <w:rsid w:val="009F3842"/>
    <w:rsid w:val="009F3EEF"/>
    <w:rsid w:val="009F4705"/>
    <w:rsid w:val="009F4774"/>
    <w:rsid w:val="009F5349"/>
    <w:rsid w:val="009F5803"/>
    <w:rsid w:val="009F6211"/>
    <w:rsid w:val="009F7913"/>
    <w:rsid w:val="00A006D4"/>
    <w:rsid w:val="00A01498"/>
    <w:rsid w:val="00A0251B"/>
    <w:rsid w:val="00A028F2"/>
    <w:rsid w:val="00A02DD1"/>
    <w:rsid w:val="00A02F56"/>
    <w:rsid w:val="00A03A7B"/>
    <w:rsid w:val="00A050B9"/>
    <w:rsid w:val="00A05100"/>
    <w:rsid w:val="00A06F7A"/>
    <w:rsid w:val="00A075E4"/>
    <w:rsid w:val="00A0768B"/>
    <w:rsid w:val="00A07839"/>
    <w:rsid w:val="00A12089"/>
    <w:rsid w:val="00A12590"/>
    <w:rsid w:val="00A125FF"/>
    <w:rsid w:val="00A1294C"/>
    <w:rsid w:val="00A145E6"/>
    <w:rsid w:val="00A161A9"/>
    <w:rsid w:val="00A166E6"/>
    <w:rsid w:val="00A17314"/>
    <w:rsid w:val="00A1734F"/>
    <w:rsid w:val="00A175E3"/>
    <w:rsid w:val="00A202B0"/>
    <w:rsid w:val="00A2088B"/>
    <w:rsid w:val="00A210D2"/>
    <w:rsid w:val="00A21505"/>
    <w:rsid w:val="00A240FF"/>
    <w:rsid w:val="00A24B9B"/>
    <w:rsid w:val="00A25305"/>
    <w:rsid w:val="00A26139"/>
    <w:rsid w:val="00A268A3"/>
    <w:rsid w:val="00A26E5E"/>
    <w:rsid w:val="00A27166"/>
    <w:rsid w:val="00A274A6"/>
    <w:rsid w:val="00A31D29"/>
    <w:rsid w:val="00A32003"/>
    <w:rsid w:val="00A3238A"/>
    <w:rsid w:val="00A3299B"/>
    <w:rsid w:val="00A32DAA"/>
    <w:rsid w:val="00A337AC"/>
    <w:rsid w:val="00A33A1F"/>
    <w:rsid w:val="00A340EF"/>
    <w:rsid w:val="00A34524"/>
    <w:rsid w:val="00A34538"/>
    <w:rsid w:val="00A348AA"/>
    <w:rsid w:val="00A34C82"/>
    <w:rsid w:val="00A35A25"/>
    <w:rsid w:val="00A3628D"/>
    <w:rsid w:val="00A377B5"/>
    <w:rsid w:val="00A377C3"/>
    <w:rsid w:val="00A4063B"/>
    <w:rsid w:val="00A40A16"/>
    <w:rsid w:val="00A40F0B"/>
    <w:rsid w:val="00A410F9"/>
    <w:rsid w:val="00A411BC"/>
    <w:rsid w:val="00A4130A"/>
    <w:rsid w:val="00A43ABC"/>
    <w:rsid w:val="00A44258"/>
    <w:rsid w:val="00A447DB"/>
    <w:rsid w:val="00A44B54"/>
    <w:rsid w:val="00A45B76"/>
    <w:rsid w:val="00A45C11"/>
    <w:rsid w:val="00A460D9"/>
    <w:rsid w:val="00A4624C"/>
    <w:rsid w:val="00A4646B"/>
    <w:rsid w:val="00A46FA1"/>
    <w:rsid w:val="00A47178"/>
    <w:rsid w:val="00A4771B"/>
    <w:rsid w:val="00A47804"/>
    <w:rsid w:val="00A503FD"/>
    <w:rsid w:val="00A50965"/>
    <w:rsid w:val="00A51813"/>
    <w:rsid w:val="00A53450"/>
    <w:rsid w:val="00A5473F"/>
    <w:rsid w:val="00A54CCB"/>
    <w:rsid w:val="00A54D93"/>
    <w:rsid w:val="00A54F46"/>
    <w:rsid w:val="00A55CED"/>
    <w:rsid w:val="00A56369"/>
    <w:rsid w:val="00A57B62"/>
    <w:rsid w:val="00A57BA9"/>
    <w:rsid w:val="00A57CFA"/>
    <w:rsid w:val="00A60921"/>
    <w:rsid w:val="00A60F06"/>
    <w:rsid w:val="00A61136"/>
    <w:rsid w:val="00A61859"/>
    <w:rsid w:val="00A62314"/>
    <w:rsid w:val="00A6321E"/>
    <w:rsid w:val="00A64725"/>
    <w:rsid w:val="00A65B11"/>
    <w:rsid w:val="00A65FEC"/>
    <w:rsid w:val="00A67E00"/>
    <w:rsid w:val="00A719BB"/>
    <w:rsid w:val="00A725FE"/>
    <w:rsid w:val="00A73C00"/>
    <w:rsid w:val="00A73FB1"/>
    <w:rsid w:val="00A7464F"/>
    <w:rsid w:val="00A74D31"/>
    <w:rsid w:val="00A7559E"/>
    <w:rsid w:val="00A758D8"/>
    <w:rsid w:val="00A76866"/>
    <w:rsid w:val="00A77C96"/>
    <w:rsid w:val="00A82A81"/>
    <w:rsid w:val="00A82FED"/>
    <w:rsid w:val="00A84960"/>
    <w:rsid w:val="00A84B02"/>
    <w:rsid w:val="00A85493"/>
    <w:rsid w:val="00A85A05"/>
    <w:rsid w:val="00A85DDC"/>
    <w:rsid w:val="00A860AE"/>
    <w:rsid w:val="00A862A6"/>
    <w:rsid w:val="00A8722E"/>
    <w:rsid w:val="00A872EB"/>
    <w:rsid w:val="00A877EF"/>
    <w:rsid w:val="00A917AC"/>
    <w:rsid w:val="00A91BF3"/>
    <w:rsid w:val="00A91CFB"/>
    <w:rsid w:val="00A920B0"/>
    <w:rsid w:val="00A92574"/>
    <w:rsid w:val="00A92BC4"/>
    <w:rsid w:val="00A939E1"/>
    <w:rsid w:val="00A93EA0"/>
    <w:rsid w:val="00A9464D"/>
    <w:rsid w:val="00A94AF5"/>
    <w:rsid w:val="00A94B27"/>
    <w:rsid w:val="00A94BC2"/>
    <w:rsid w:val="00A95BC7"/>
    <w:rsid w:val="00A96854"/>
    <w:rsid w:val="00A96FCD"/>
    <w:rsid w:val="00A9722A"/>
    <w:rsid w:val="00AA0416"/>
    <w:rsid w:val="00AA0845"/>
    <w:rsid w:val="00AA0922"/>
    <w:rsid w:val="00AA0EBC"/>
    <w:rsid w:val="00AA1D47"/>
    <w:rsid w:val="00AA1F7E"/>
    <w:rsid w:val="00AA1FBA"/>
    <w:rsid w:val="00AA26C8"/>
    <w:rsid w:val="00AA27BB"/>
    <w:rsid w:val="00AA2967"/>
    <w:rsid w:val="00AA3C5D"/>
    <w:rsid w:val="00AA5DE0"/>
    <w:rsid w:val="00AA67DD"/>
    <w:rsid w:val="00AA6AC1"/>
    <w:rsid w:val="00AA785F"/>
    <w:rsid w:val="00AB0708"/>
    <w:rsid w:val="00AB0AD0"/>
    <w:rsid w:val="00AB0EE1"/>
    <w:rsid w:val="00AB17FF"/>
    <w:rsid w:val="00AB435D"/>
    <w:rsid w:val="00AB51DD"/>
    <w:rsid w:val="00AB6200"/>
    <w:rsid w:val="00AB675B"/>
    <w:rsid w:val="00AB6BE4"/>
    <w:rsid w:val="00AB71B3"/>
    <w:rsid w:val="00AB7395"/>
    <w:rsid w:val="00AB7476"/>
    <w:rsid w:val="00AB7502"/>
    <w:rsid w:val="00AB7DF0"/>
    <w:rsid w:val="00AC0827"/>
    <w:rsid w:val="00AC13D4"/>
    <w:rsid w:val="00AC16DE"/>
    <w:rsid w:val="00AC1B7B"/>
    <w:rsid w:val="00AC1EEC"/>
    <w:rsid w:val="00AC2121"/>
    <w:rsid w:val="00AC3089"/>
    <w:rsid w:val="00AC4119"/>
    <w:rsid w:val="00AC44D4"/>
    <w:rsid w:val="00AC48F6"/>
    <w:rsid w:val="00AC4C3D"/>
    <w:rsid w:val="00AC5216"/>
    <w:rsid w:val="00AC5EF5"/>
    <w:rsid w:val="00AC6029"/>
    <w:rsid w:val="00AC69BA"/>
    <w:rsid w:val="00AC7018"/>
    <w:rsid w:val="00AD083B"/>
    <w:rsid w:val="00AD0D89"/>
    <w:rsid w:val="00AD19AF"/>
    <w:rsid w:val="00AD2314"/>
    <w:rsid w:val="00AD2986"/>
    <w:rsid w:val="00AD4433"/>
    <w:rsid w:val="00AD571F"/>
    <w:rsid w:val="00AD58B4"/>
    <w:rsid w:val="00AD65B5"/>
    <w:rsid w:val="00AE3690"/>
    <w:rsid w:val="00AE39FD"/>
    <w:rsid w:val="00AE4143"/>
    <w:rsid w:val="00AE6100"/>
    <w:rsid w:val="00AE75AC"/>
    <w:rsid w:val="00AE7D3B"/>
    <w:rsid w:val="00AE7E92"/>
    <w:rsid w:val="00AF08BA"/>
    <w:rsid w:val="00AF1C8B"/>
    <w:rsid w:val="00AF2C4E"/>
    <w:rsid w:val="00AF3A81"/>
    <w:rsid w:val="00AF4E07"/>
    <w:rsid w:val="00AF5076"/>
    <w:rsid w:val="00AF5883"/>
    <w:rsid w:val="00AF6044"/>
    <w:rsid w:val="00AF647E"/>
    <w:rsid w:val="00AF7AB1"/>
    <w:rsid w:val="00B00B2C"/>
    <w:rsid w:val="00B011BF"/>
    <w:rsid w:val="00B01F33"/>
    <w:rsid w:val="00B025EE"/>
    <w:rsid w:val="00B076F6"/>
    <w:rsid w:val="00B07868"/>
    <w:rsid w:val="00B100BE"/>
    <w:rsid w:val="00B10979"/>
    <w:rsid w:val="00B109CF"/>
    <w:rsid w:val="00B10A9D"/>
    <w:rsid w:val="00B10B38"/>
    <w:rsid w:val="00B11103"/>
    <w:rsid w:val="00B114DD"/>
    <w:rsid w:val="00B11A54"/>
    <w:rsid w:val="00B123CE"/>
    <w:rsid w:val="00B12836"/>
    <w:rsid w:val="00B132E5"/>
    <w:rsid w:val="00B15031"/>
    <w:rsid w:val="00B154DC"/>
    <w:rsid w:val="00B163E7"/>
    <w:rsid w:val="00B171E8"/>
    <w:rsid w:val="00B22186"/>
    <w:rsid w:val="00B23077"/>
    <w:rsid w:val="00B2321E"/>
    <w:rsid w:val="00B23A31"/>
    <w:rsid w:val="00B24524"/>
    <w:rsid w:val="00B24770"/>
    <w:rsid w:val="00B247F9"/>
    <w:rsid w:val="00B26384"/>
    <w:rsid w:val="00B269CA"/>
    <w:rsid w:val="00B26E2C"/>
    <w:rsid w:val="00B278E5"/>
    <w:rsid w:val="00B30469"/>
    <w:rsid w:val="00B30633"/>
    <w:rsid w:val="00B329D8"/>
    <w:rsid w:val="00B3333E"/>
    <w:rsid w:val="00B349FA"/>
    <w:rsid w:val="00B34DDA"/>
    <w:rsid w:val="00B3587A"/>
    <w:rsid w:val="00B365AA"/>
    <w:rsid w:val="00B36647"/>
    <w:rsid w:val="00B37851"/>
    <w:rsid w:val="00B402D4"/>
    <w:rsid w:val="00B41761"/>
    <w:rsid w:val="00B41D08"/>
    <w:rsid w:val="00B429D3"/>
    <w:rsid w:val="00B42DF6"/>
    <w:rsid w:val="00B4392E"/>
    <w:rsid w:val="00B44D3B"/>
    <w:rsid w:val="00B44D9E"/>
    <w:rsid w:val="00B45432"/>
    <w:rsid w:val="00B462AE"/>
    <w:rsid w:val="00B464A4"/>
    <w:rsid w:val="00B46DDA"/>
    <w:rsid w:val="00B47363"/>
    <w:rsid w:val="00B50A2A"/>
    <w:rsid w:val="00B5145B"/>
    <w:rsid w:val="00B53520"/>
    <w:rsid w:val="00B54E00"/>
    <w:rsid w:val="00B55832"/>
    <w:rsid w:val="00B55C24"/>
    <w:rsid w:val="00B55E41"/>
    <w:rsid w:val="00B5635C"/>
    <w:rsid w:val="00B56B42"/>
    <w:rsid w:val="00B57915"/>
    <w:rsid w:val="00B6071F"/>
    <w:rsid w:val="00B6086C"/>
    <w:rsid w:val="00B60EBE"/>
    <w:rsid w:val="00B614D9"/>
    <w:rsid w:val="00B61D98"/>
    <w:rsid w:val="00B626B7"/>
    <w:rsid w:val="00B62872"/>
    <w:rsid w:val="00B632B0"/>
    <w:rsid w:val="00B632E1"/>
    <w:rsid w:val="00B64409"/>
    <w:rsid w:val="00B65B31"/>
    <w:rsid w:val="00B660B4"/>
    <w:rsid w:val="00B66BE9"/>
    <w:rsid w:val="00B66EA8"/>
    <w:rsid w:val="00B66F21"/>
    <w:rsid w:val="00B7023D"/>
    <w:rsid w:val="00B703BF"/>
    <w:rsid w:val="00B726CF"/>
    <w:rsid w:val="00B733FA"/>
    <w:rsid w:val="00B74C92"/>
    <w:rsid w:val="00B75613"/>
    <w:rsid w:val="00B7681B"/>
    <w:rsid w:val="00B775A8"/>
    <w:rsid w:val="00B77FE8"/>
    <w:rsid w:val="00B8072E"/>
    <w:rsid w:val="00B80FDE"/>
    <w:rsid w:val="00B81231"/>
    <w:rsid w:val="00B81879"/>
    <w:rsid w:val="00B83580"/>
    <w:rsid w:val="00B83CF3"/>
    <w:rsid w:val="00B83D84"/>
    <w:rsid w:val="00B848E5"/>
    <w:rsid w:val="00B84E5C"/>
    <w:rsid w:val="00B8602D"/>
    <w:rsid w:val="00B8658A"/>
    <w:rsid w:val="00B86F91"/>
    <w:rsid w:val="00B87212"/>
    <w:rsid w:val="00B909CE"/>
    <w:rsid w:val="00B91617"/>
    <w:rsid w:val="00B917A0"/>
    <w:rsid w:val="00B92BBC"/>
    <w:rsid w:val="00B93BED"/>
    <w:rsid w:val="00B9513A"/>
    <w:rsid w:val="00B955B7"/>
    <w:rsid w:val="00B95866"/>
    <w:rsid w:val="00B95AAC"/>
    <w:rsid w:val="00B95B7B"/>
    <w:rsid w:val="00B96D51"/>
    <w:rsid w:val="00BA1A09"/>
    <w:rsid w:val="00BA2129"/>
    <w:rsid w:val="00BA2DF3"/>
    <w:rsid w:val="00BA60AD"/>
    <w:rsid w:val="00BA61AB"/>
    <w:rsid w:val="00BB06C5"/>
    <w:rsid w:val="00BB2253"/>
    <w:rsid w:val="00BB2877"/>
    <w:rsid w:val="00BB2D24"/>
    <w:rsid w:val="00BB30C8"/>
    <w:rsid w:val="00BB31EB"/>
    <w:rsid w:val="00BB36CB"/>
    <w:rsid w:val="00BB38AC"/>
    <w:rsid w:val="00BB4EC9"/>
    <w:rsid w:val="00BB4F35"/>
    <w:rsid w:val="00BB703D"/>
    <w:rsid w:val="00BB754E"/>
    <w:rsid w:val="00BB7867"/>
    <w:rsid w:val="00BC01AB"/>
    <w:rsid w:val="00BC062A"/>
    <w:rsid w:val="00BC08C0"/>
    <w:rsid w:val="00BC090B"/>
    <w:rsid w:val="00BC09F6"/>
    <w:rsid w:val="00BC1136"/>
    <w:rsid w:val="00BC1CD3"/>
    <w:rsid w:val="00BC2D48"/>
    <w:rsid w:val="00BC3BCB"/>
    <w:rsid w:val="00BC41A2"/>
    <w:rsid w:val="00BC4F3B"/>
    <w:rsid w:val="00BC4F6E"/>
    <w:rsid w:val="00BC6B02"/>
    <w:rsid w:val="00BC7A78"/>
    <w:rsid w:val="00BC7E83"/>
    <w:rsid w:val="00BD0D36"/>
    <w:rsid w:val="00BD104B"/>
    <w:rsid w:val="00BD28AA"/>
    <w:rsid w:val="00BD3984"/>
    <w:rsid w:val="00BD5CE3"/>
    <w:rsid w:val="00BD769D"/>
    <w:rsid w:val="00BD77DC"/>
    <w:rsid w:val="00BE1534"/>
    <w:rsid w:val="00BE268C"/>
    <w:rsid w:val="00BE4B30"/>
    <w:rsid w:val="00BE4E92"/>
    <w:rsid w:val="00BE4F8F"/>
    <w:rsid w:val="00BE5236"/>
    <w:rsid w:val="00BE587D"/>
    <w:rsid w:val="00BE59FD"/>
    <w:rsid w:val="00BE6523"/>
    <w:rsid w:val="00BE7FCB"/>
    <w:rsid w:val="00BF035F"/>
    <w:rsid w:val="00BF115C"/>
    <w:rsid w:val="00BF1732"/>
    <w:rsid w:val="00BF2095"/>
    <w:rsid w:val="00BF25E0"/>
    <w:rsid w:val="00BF2E99"/>
    <w:rsid w:val="00BF31C6"/>
    <w:rsid w:val="00BF3DB1"/>
    <w:rsid w:val="00BF4B07"/>
    <w:rsid w:val="00BF58AB"/>
    <w:rsid w:val="00BF6702"/>
    <w:rsid w:val="00BF673C"/>
    <w:rsid w:val="00BF6D0E"/>
    <w:rsid w:val="00C00416"/>
    <w:rsid w:val="00C00EBC"/>
    <w:rsid w:val="00C012C0"/>
    <w:rsid w:val="00C03A3E"/>
    <w:rsid w:val="00C044DC"/>
    <w:rsid w:val="00C04986"/>
    <w:rsid w:val="00C04FEE"/>
    <w:rsid w:val="00C05255"/>
    <w:rsid w:val="00C05BDA"/>
    <w:rsid w:val="00C05EFB"/>
    <w:rsid w:val="00C0630B"/>
    <w:rsid w:val="00C063F1"/>
    <w:rsid w:val="00C0646E"/>
    <w:rsid w:val="00C07175"/>
    <w:rsid w:val="00C07BB1"/>
    <w:rsid w:val="00C07F6A"/>
    <w:rsid w:val="00C10204"/>
    <w:rsid w:val="00C106B4"/>
    <w:rsid w:val="00C11D94"/>
    <w:rsid w:val="00C1206B"/>
    <w:rsid w:val="00C12A99"/>
    <w:rsid w:val="00C12D9B"/>
    <w:rsid w:val="00C148B6"/>
    <w:rsid w:val="00C15DB3"/>
    <w:rsid w:val="00C1793E"/>
    <w:rsid w:val="00C20075"/>
    <w:rsid w:val="00C203AA"/>
    <w:rsid w:val="00C229A8"/>
    <w:rsid w:val="00C232AD"/>
    <w:rsid w:val="00C23D4F"/>
    <w:rsid w:val="00C24111"/>
    <w:rsid w:val="00C2425E"/>
    <w:rsid w:val="00C24F42"/>
    <w:rsid w:val="00C24F68"/>
    <w:rsid w:val="00C3275C"/>
    <w:rsid w:val="00C329BA"/>
    <w:rsid w:val="00C33B90"/>
    <w:rsid w:val="00C35DD1"/>
    <w:rsid w:val="00C3675C"/>
    <w:rsid w:val="00C36C7D"/>
    <w:rsid w:val="00C36ED8"/>
    <w:rsid w:val="00C37DA2"/>
    <w:rsid w:val="00C41536"/>
    <w:rsid w:val="00C41846"/>
    <w:rsid w:val="00C425BD"/>
    <w:rsid w:val="00C4315B"/>
    <w:rsid w:val="00C44125"/>
    <w:rsid w:val="00C44E36"/>
    <w:rsid w:val="00C458C3"/>
    <w:rsid w:val="00C47892"/>
    <w:rsid w:val="00C47943"/>
    <w:rsid w:val="00C502A4"/>
    <w:rsid w:val="00C51069"/>
    <w:rsid w:val="00C53096"/>
    <w:rsid w:val="00C53B3C"/>
    <w:rsid w:val="00C53F7A"/>
    <w:rsid w:val="00C542E2"/>
    <w:rsid w:val="00C54796"/>
    <w:rsid w:val="00C552A7"/>
    <w:rsid w:val="00C575AB"/>
    <w:rsid w:val="00C575F8"/>
    <w:rsid w:val="00C57EA4"/>
    <w:rsid w:val="00C60A50"/>
    <w:rsid w:val="00C62AC8"/>
    <w:rsid w:val="00C62E60"/>
    <w:rsid w:val="00C65147"/>
    <w:rsid w:val="00C6594B"/>
    <w:rsid w:val="00C664F2"/>
    <w:rsid w:val="00C670C0"/>
    <w:rsid w:val="00C67263"/>
    <w:rsid w:val="00C67282"/>
    <w:rsid w:val="00C67374"/>
    <w:rsid w:val="00C67B65"/>
    <w:rsid w:val="00C710C8"/>
    <w:rsid w:val="00C71444"/>
    <w:rsid w:val="00C718A3"/>
    <w:rsid w:val="00C71CAD"/>
    <w:rsid w:val="00C72208"/>
    <w:rsid w:val="00C73923"/>
    <w:rsid w:val="00C7536E"/>
    <w:rsid w:val="00C75A38"/>
    <w:rsid w:val="00C764E9"/>
    <w:rsid w:val="00C76770"/>
    <w:rsid w:val="00C7750E"/>
    <w:rsid w:val="00C815C9"/>
    <w:rsid w:val="00C81C9D"/>
    <w:rsid w:val="00C81DD8"/>
    <w:rsid w:val="00C827BD"/>
    <w:rsid w:val="00C827CE"/>
    <w:rsid w:val="00C82948"/>
    <w:rsid w:val="00C830EB"/>
    <w:rsid w:val="00C831CA"/>
    <w:rsid w:val="00C83212"/>
    <w:rsid w:val="00C832D7"/>
    <w:rsid w:val="00C8350E"/>
    <w:rsid w:val="00C84524"/>
    <w:rsid w:val="00C85073"/>
    <w:rsid w:val="00C85868"/>
    <w:rsid w:val="00C86723"/>
    <w:rsid w:val="00C8708F"/>
    <w:rsid w:val="00C92F60"/>
    <w:rsid w:val="00C9314E"/>
    <w:rsid w:val="00C931AA"/>
    <w:rsid w:val="00C93FAF"/>
    <w:rsid w:val="00C9461A"/>
    <w:rsid w:val="00C94D5F"/>
    <w:rsid w:val="00C9532F"/>
    <w:rsid w:val="00C95748"/>
    <w:rsid w:val="00CA01E5"/>
    <w:rsid w:val="00CA12FB"/>
    <w:rsid w:val="00CA1366"/>
    <w:rsid w:val="00CA17C2"/>
    <w:rsid w:val="00CA19D2"/>
    <w:rsid w:val="00CA26E3"/>
    <w:rsid w:val="00CA29DC"/>
    <w:rsid w:val="00CA3023"/>
    <w:rsid w:val="00CA4A0B"/>
    <w:rsid w:val="00CA5684"/>
    <w:rsid w:val="00CA56AB"/>
    <w:rsid w:val="00CA56BC"/>
    <w:rsid w:val="00CA7711"/>
    <w:rsid w:val="00CA7E44"/>
    <w:rsid w:val="00CB0030"/>
    <w:rsid w:val="00CB01C4"/>
    <w:rsid w:val="00CB0442"/>
    <w:rsid w:val="00CB0A99"/>
    <w:rsid w:val="00CB195E"/>
    <w:rsid w:val="00CB1A6C"/>
    <w:rsid w:val="00CB2B0C"/>
    <w:rsid w:val="00CB4077"/>
    <w:rsid w:val="00CB41AC"/>
    <w:rsid w:val="00CB440B"/>
    <w:rsid w:val="00CB47D8"/>
    <w:rsid w:val="00CB50DA"/>
    <w:rsid w:val="00CB5414"/>
    <w:rsid w:val="00CB60EE"/>
    <w:rsid w:val="00CB6EEC"/>
    <w:rsid w:val="00CB75E4"/>
    <w:rsid w:val="00CC0315"/>
    <w:rsid w:val="00CC0513"/>
    <w:rsid w:val="00CC08FE"/>
    <w:rsid w:val="00CC0EFD"/>
    <w:rsid w:val="00CC3162"/>
    <w:rsid w:val="00CC3F0D"/>
    <w:rsid w:val="00CC4874"/>
    <w:rsid w:val="00CC49D3"/>
    <w:rsid w:val="00CC54BD"/>
    <w:rsid w:val="00CC5F09"/>
    <w:rsid w:val="00CC60FC"/>
    <w:rsid w:val="00CC636C"/>
    <w:rsid w:val="00CC6A6F"/>
    <w:rsid w:val="00CC7290"/>
    <w:rsid w:val="00CD1399"/>
    <w:rsid w:val="00CD15EC"/>
    <w:rsid w:val="00CD19CB"/>
    <w:rsid w:val="00CD1D08"/>
    <w:rsid w:val="00CD1E8C"/>
    <w:rsid w:val="00CD2AF8"/>
    <w:rsid w:val="00CD3DF3"/>
    <w:rsid w:val="00CD47C5"/>
    <w:rsid w:val="00CD4B7D"/>
    <w:rsid w:val="00CD54E3"/>
    <w:rsid w:val="00CD6104"/>
    <w:rsid w:val="00CD70D4"/>
    <w:rsid w:val="00CE06AB"/>
    <w:rsid w:val="00CE17F1"/>
    <w:rsid w:val="00CE220C"/>
    <w:rsid w:val="00CE528D"/>
    <w:rsid w:val="00CE58BD"/>
    <w:rsid w:val="00CE6825"/>
    <w:rsid w:val="00CE6ACF"/>
    <w:rsid w:val="00CE75BD"/>
    <w:rsid w:val="00CF023F"/>
    <w:rsid w:val="00CF03F6"/>
    <w:rsid w:val="00CF074A"/>
    <w:rsid w:val="00CF0A33"/>
    <w:rsid w:val="00CF1F30"/>
    <w:rsid w:val="00CF29FF"/>
    <w:rsid w:val="00CF3443"/>
    <w:rsid w:val="00CF379D"/>
    <w:rsid w:val="00CF4749"/>
    <w:rsid w:val="00CF4AE0"/>
    <w:rsid w:val="00CF4C96"/>
    <w:rsid w:val="00CF5C72"/>
    <w:rsid w:val="00CF62EC"/>
    <w:rsid w:val="00CF7C56"/>
    <w:rsid w:val="00CF7E20"/>
    <w:rsid w:val="00D00466"/>
    <w:rsid w:val="00D005F3"/>
    <w:rsid w:val="00D008D6"/>
    <w:rsid w:val="00D039CC"/>
    <w:rsid w:val="00D040BA"/>
    <w:rsid w:val="00D05950"/>
    <w:rsid w:val="00D05EAC"/>
    <w:rsid w:val="00D067B7"/>
    <w:rsid w:val="00D10BA8"/>
    <w:rsid w:val="00D11873"/>
    <w:rsid w:val="00D12EC8"/>
    <w:rsid w:val="00D132D2"/>
    <w:rsid w:val="00D13351"/>
    <w:rsid w:val="00D1425D"/>
    <w:rsid w:val="00D14735"/>
    <w:rsid w:val="00D14805"/>
    <w:rsid w:val="00D15F1F"/>
    <w:rsid w:val="00D203DB"/>
    <w:rsid w:val="00D20608"/>
    <w:rsid w:val="00D2099B"/>
    <w:rsid w:val="00D21711"/>
    <w:rsid w:val="00D21ED7"/>
    <w:rsid w:val="00D2296F"/>
    <w:rsid w:val="00D22D46"/>
    <w:rsid w:val="00D25EF8"/>
    <w:rsid w:val="00D26168"/>
    <w:rsid w:val="00D271D1"/>
    <w:rsid w:val="00D276E2"/>
    <w:rsid w:val="00D27BC2"/>
    <w:rsid w:val="00D307EB"/>
    <w:rsid w:val="00D30B4D"/>
    <w:rsid w:val="00D30FB7"/>
    <w:rsid w:val="00D32075"/>
    <w:rsid w:val="00D32CD8"/>
    <w:rsid w:val="00D33012"/>
    <w:rsid w:val="00D33A4E"/>
    <w:rsid w:val="00D34077"/>
    <w:rsid w:val="00D34175"/>
    <w:rsid w:val="00D34716"/>
    <w:rsid w:val="00D3528D"/>
    <w:rsid w:val="00D37987"/>
    <w:rsid w:val="00D37D58"/>
    <w:rsid w:val="00D42099"/>
    <w:rsid w:val="00D42DED"/>
    <w:rsid w:val="00D4313A"/>
    <w:rsid w:val="00D4394C"/>
    <w:rsid w:val="00D46388"/>
    <w:rsid w:val="00D469A4"/>
    <w:rsid w:val="00D46BF7"/>
    <w:rsid w:val="00D46E3A"/>
    <w:rsid w:val="00D4750C"/>
    <w:rsid w:val="00D47672"/>
    <w:rsid w:val="00D47DE3"/>
    <w:rsid w:val="00D5020A"/>
    <w:rsid w:val="00D50FCD"/>
    <w:rsid w:val="00D510B8"/>
    <w:rsid w:val="00D51BA2"/>
    <w:rsid w:val="00D52477"/>
    <w:rsid w:val="00D52936"/>
    <w:rsid w:val="00D52AFF"/>
    <w:rsid w:val="00D54D39"/>
    <w:rsid w:val="00D55238"/>
    <w:rsid w:val="00D559D8"/>
    <w:rsid w:val="00D6118E"/>
    <w:rsid w:val="00D626B9"/>
    <w:rsid w:val="00D63677"/>
    <w:rsid w:val="00D65206"/>
    <w:rsid w:val="00D65F7E"/>
    <w:rsid w:val="00D67057"/>
    <w:rsid w:val="00D67437"/>
    <w:rsid w:val="00D706EF"/>
    <w:rsid w:val="00D707B9"/>
    <w:rsid w:val="00D70DC7"/>
    <w:rsid w:val="00D71560"/>
    <w:rsid w:val="00D71F2E"/>
    <w:rsid w:val="00D72731"/>
    <w:rsid w:val="00D74260"/>
    <w:rsid w:val="00D75695"/>
    <w:rsid w:val="00D75D5B"/>
    <w:rsid w:val="00D75FC3"/>
    <w:rsid w:val="00D76AD0"/>
    <w:rsid w:val="00D76EE9"/>
    <w:rsid w:val="00D7748F"/>
    <w:rsid w:val="00D777CE"/>
    <w:rsid w:val="00D77831"/>
    <w:rsid w:val="00D80A0E"/>
    <w:rsid w:val="00D80FF1"/>
    <w:rsid w:val="00D81AA6"/>
    <w:rsid w:val="00D82CE6"/>
    <w:rsid w:val="00D83289"/>
    <w:rsid w:val="00D84AD0"/>
    <w:rsid w:val="00D854C7"/>
    <w:rsid w:val="00D904F9"/>
    <w:rsid w:val="00D908D6"/>
    <w:rsid w:val="00D91199"/>
    <w:rsid w:val="00D911EC"/>
    <w:rsid w:val="00D92D77"/>
    <w:rsid w:val="00D93B1E"/>
    <w:rsid w:val="00D940F3"/>
    <w:rsid w:val="00D944CD"/>
    <w:rsid w:val="00D94C5F"/>
    <w:rsid w:val="00D9570C"/>
    <w:rsid w:val="00D96739"/>
    <w:rsid w:val="00D96BDB"/>
    <w:rsid w:val="00D96D7A"/>
    <w:rsid w:val="00D97287"/>
    <w:rsid w:val="00D975DB"/>
    <w:rsid w:val="00D976D1"/>
    <w:rsid w:val="00D97712"/>
    <w:rsid w:val="00DA02FB"/>
    <w:rsid w:val="00DA0B24"/>
    <w:rsid w:val="00DA1833"/>
    <w:rsid w:val="00DA3B0A"/>
    <w:rsid w:val="00DA3C36"/>
    <w:rsid w:val="00DA3E94"/>
    <w:rsid w:val="00DA433C"/>
    <w:rsid w:val="00DA5328"/>
    <w:rsid w:val="00DA5387"/>
    <w:rsid w:val="00DA5ABB"/>
    <w:rsid w:val="00DB0001"/>
    <w:rsid w:val="00DB0B00"/>
    <w:rsid w:val="00DB0D74"/>
    <w:rsid w:val="00DB16EA"/>
    <w:rsid w:val="00DB19F5"/>
    <w:rsid w:val="00DB211E"/>
    <w:rsid w:val="00DB3529"/>
    <w:rsid w:val="00DB372A"/>
    <w:rsid w:val="00DB462F"/>
    <w:rsid w:val="00DB4CF8"/>
    <w:rsid w:val="00DB7B17"/>
    <w:rsid w:val="00DB7DCC"/>
    <w:rsid w:val="00DC2F54"/>
    <w:rsid w:val="00DC5943"/>
    <w:rsid w:val="00DC5BC1"/>
    <w:rsid w:val="00DC5BC5"/>
    <w:rsid w:val="00DC5E65"/>
    <w:rsid w:val="00DC6553"/>
    <w:rsid w:val="00DC67D2"/>
    <w:rsid w:val="00DC6908"/>
    <w:rsid w:val="00DC6F11"/>
    <w:rsid w:val="00DC7252"/>
    <w:rsid w:val="00DC73FD"/>
    <w:rsid w:val="00DC7406"/>
    <w:rsid w:val="00DD1DA8"/>
    <w:rsid w:val="00DD1DDB"/>
    <w:rsid w:val="00DD1E16"/>
    <w:rsid w:val="00DD388B"/>
    <w:rsid w:val="00DD3951"/>
    <w:rsid w:val="00DD40E3"/>
    <w:rsid w:val="00DD42D1"/>
    <w:rsid w:val="00DD4FC1"/>
    <w:rsid w:val="00DD5F0C"/>
    <w:rsid w:val="00DD6274"/>
    <w:rsid w:val="00DD7682"/>
    <w:rsid w:val="00DE0395"/>
    <w:rsid w:val="00DE0FD7"/>
    <w:rsid w:val="00DE155F"/>
    <w:rsid w:val="00DE24A9"/>
    <w:rsid w:val="00DE255F"/>
    <w:rsid w:val="00DE2B64"/>
    <w:rsid w:val="00DE3181"/>
    <w:rsid w:val="00DE3248"/>
    <w:rsid w:val="00DE37A1"/>
    <w:rsid w:val="00DE4711"/>
    <w:rsid w:val="00DE4811"/>
    <w:rsid w:val="00DE4FB7"/>
    <w:rsid w:val="00DE5147"/>
    <w:rsid w:val="00DE51BE"/>
    <w:rsid w:val="00DE5250"/>
    <w:rsid w:val="00DE66EB"/>
    <w:rsid w:val="00DE69D7"/>
    <w:rsid w:val="00DE70FD"/>
    <w:rsid w:val="00DE7386"/>
    <w:rsid w:val="00DE74C8"/>
    <w:rsid w:val="00DE7518"/>
    <w:rsid w:val="00DE75AB"/>
    <w:rsid w:val="00DE75EB"/>
    <w:rsid w:val="00DE7741"/>
    <w:rsid w:val="00DE7F99"/>
    <w:rsid w:val="00DF1744"/>
    <w:rsid w:val="00DF229D"/>
    <w:rsid w:val="00DF25FE"/>
    <w:rsid w:val="00DF279C"/>
    <w:rsid w:val="00DF4706"/>
    <w:rsid w:val="00DF5720"/>
    <w:rsid w:val="00DF5B03"/>
    <w:rsid w:val="00DF5B4B"/>
    <w:rsid w:val="00DF6DD0"/>
    <w:rsid w:val="00DF6F80"/>
    <w:rsid w:val="00DF7D4B"/>
    <w:rsid w:val="00E000A4"/>
    <w:rsid w:val="00E0033F"/>
    <w:rsid w:val="00E0075A"/>
    <w:rsid w:val="00E00F3A"/>
    <w:rsid w:val="00E01150"/>
    <w:rsid w:val="00E02980"/>
    <w:rsid w:val="00E02AA9"/>
    <w:rsid w:val="00E0360F"/>
    <w:rsid w:val="00E03AE4"/>
    <w:rsid w:val="00E042C2"/>
    <w:rsid w:val="00E047EC"/>
    <w:rsid w:val="00E04D44"/>
    <w:rsid w:val="00E04F88"/>
    <w:rsid w:val="00E06186"/>
    <w:rsid w:val="00E066DD"/>
    <w:rsid w:val="00E06E0A"/>
    <w:rsid w:val="00E070E8"/>
    <w:rsid w:val="00E077AD"/>
    <w:rsid w:val="00E11AA6"/>
    <w:rsid w:val="00E1204D"/>
    <w:rsid w:val="00E12237"/>
    <w:rsid w:val="00E135C1"/>
    <w:rsid w:val="00E1384E"/>
    <w:rsid w:val="00E1401B"/>
    <w:rsid w:val="00E14D1F"/>
    <w:rsid w:val="00E1574B"/>
    <w:rsid w:val="00E2024B"/>
    <w:rsid w:val="00E20B87"/>
    <w:rsid w:val="00E20FC3"/>
    <w:rsid w:val="00E22088"/>
    <w:rsid w:val="00E22895"/>
    <w:rsid w:val="00E22DB0"/>
    <w:rsid w:val="00E22EDE"/>
    <w:rsid w:val="00E2328D"/>
    <w:rsid w:val="00E24C70"/>
    <w:rsid w:val="00E2616F"/>
    <w:rsid w:val="00E26172"/>
    <w:rsid w:val="00E26D93"/>
    <w:rsid w:val="00E26FFB"/>
    <w:rsid w:val="00E30C3A"/>
    <w:rsid w:val="00E30D42"/>
    <w:rsid w:val="00E32240"/>
    <w:rsid w:val="00E32D59"/>
    <w:rsid w:val="00E34280"/>
    <w:rsid w:val="00E34EFA"/>
    <w:rsid w:val="00E353BC"/>
    <w:rsid w:val="00E35769"/>
    <w:rsid w:val="00E360DD"/>
    <w:rsid w:val="00E3644C"/>
    <w:rsid w:val="00E3739F"/>
    <w:rsid w:val="00E40429"/>
    <w:rsid w:val="00E411F4"/>
    <w:rsid w:val="00E4208F"/>
    <w:rsid w:val="00E45B08"/>
    <w:rsid w:val="00E45EFE"/>
    <w:rsid w:val="00E463E6"/>
    <w:rsid w:val="00E47345"/>
    <w:rsid w:val="00E50697"/>
    <w:rsid w:val="00E509A5"/>
    <w:rsid w:val="00E50B86"/>
    <w:rsid w:val="00E50E8A"/>
    <w:rsid w:val="00E51D09"/>
    <w:rsid w:val="00E52D99"/>
    <w:rsid w:val="00E533C1"/>
    <w:rsid w:val="00E5478D"/>
    <w:rsid w:val="00E5524E"/>
    <w:rsid w:val="00E55613"/>
    <w:rsid w:val="00E55ABC"/>
    <w:rsid w:val="00E55D70"/>
    <w:rsid w:val="00E564E9"/>
    <w:rsid w:val="00E56C39"/>
    <w:rsid w:val="00E56DC6"/>
    <w:rsid w:val="00E57ACE"/>
    <w:rsid w:val="00E57B9B"/>
    <w:rsid w:val="00E57CB5"/>
    <w:rsid w:val="00E57EED"/>
    <w:rsid w:val="00E64400"/>
    <w:rsid w:val="00E64E98"/>
    <w:rsid w:val="00E64F3D"/>
    <w:rsid w:val="00E65EBD"/>
    <w:rsid w:val="00E6661D"/>
    <w:rsid w:val="00E67807"/>
    <w:rsid w:val="00E700C6"/>
    <w:rsid w:val="00E7090D"/>
    <w:rsid w:val="00E70BD9"/>
    <w:rsid w:val="00E72EFE"/>
    <w:rsid w:val="00E7378E"/>
    <w:rsid w:val="00E73B8B"/>
    <w:rsid w:val="00E73CA0"/>
    <w:rsid w:val="00E7475F"/>
    <w:rsid w:val="00E7543A"/>
    <w:rsid w:val="00E769AD"/>
    <w:rsid w:val="00E76FB4"/>
    <w:rsid w:val="00E77375"/>
    <w:rsid w:val="00E77E4F"/>
    <w:rsid w:val="00E80ED1"/>
    <w:rsid w:val="00E81062"/>
    <w:rsid w:val="00E81EC9"/>
    <w:rsid w:val="00E824C7"/>
    <w:rsid w:val="00E82916"/>
    <w:rsid w:val="00E830A3"/>
    <w:rsid w:val="00E830B2"/>
    <w:rsid w:val="00E83AE0"/>
    <w:rsid w:val="00E84494"/>
    <w:rsid w:val="00E846C7"/>
    <w:rsid w:val="00E848C0"/>
    <w:rsid w:val="00E85609"/>
    <w:rsid w:val="00E856BE"/>
    <w:rsid w:val="00E85AA4"/>
    <w:rsid w:val="00E873DF"/>
    <w:rsid w:val="00E90888"/>
    <w:rsid w:val="00E9121D"/>
    <w:rsid w:val="00E91EA5"/>
    <w:rsid w:val="00E9262D"/>
    <w:rsid w:val="00E92813"/>
    <w:rsid w:val="00E93509"/>
    <w:rsid w:val="00E9388E"/>
    <w:rsid w:val="00E93B09"/>
    <w:rsid w:val="00E93E1A"/>
    <w:rsid w:val="00E95349"/>
    <w:rsid w:val="00E95502"/>
    <w:rsid w:val="00E95A6E"/>
    <w:rsid w:val="00E95E64"/>
    <w:rsid w:val="00E96185"/>
    <w:rsid w:val="00E96808"/>
    <w:rsid w:val="00E96C61"/>
    <w:rsid w:val="00E96E45"/>
    <w:rsid w:val="00EA1C9B"/>
    <w:rsid w:val="00EA1DBD"/>
    <w:rsid w:val="00EA22B0"/>
    <w:rsid w:val="00EA41F1"/>
    <w:rsid w:val="00EA5401"/>
    <w:rsid w:val="00EA630C"/>
    <w:rsid w:val="00EA69FA"/>
    <w:rsid w:val="00EA721B"/>
    <w:rsid w:val="00EA736D"/>
    <w:rsid w:val="00EA7CA1"/>
    <w:rsid w:val="00EB0FDF"/>
    <w:rsid w:val="00EB139D"/>
    <w:rsid w:val="00EB1883"/>
    <w:rsid w:val="00EB3868"/>
    <w:rsid w:val="00EB395D"/>
    <w:rsid w:val="00EB3975"/>
    <w:rsid w:val="00EB3A7C"/>
    <w:rsid w:val="00EB4878"/>
    <w:rsid w:val="00EB488C"/>
    <w:rsid w:val="00EB521C"/>
    <w:rsid w:val="00EB55FF"/>
    <w:rsid w:val="00EB588F"/>
    <w:rsid w:val="00EB623B"/>
    <w:rsid w:val="00EB6F9D"/>
    <w:rsid w:val="00EB725F"/>
    <w:rsid w:val="00EB7F03"/>
    <w:rsid w:val="00EC125B"/>
    <w:rsid w:val="00EC197D"/>
    <w:rsid w:val="00EC1CCD"/>
    <w:rsid w:val="00EC2FD8"/>
    <w:rsid w:val="00EC45DA"/>
    <w:rsid w:val="00EC45E9"/>
    <w:rsid w:val="00EC5DE6"/>
    <w:rsid w:val="00EC60CB"/>
    <w:rsid w:val="00EC6BF0"/>
    <w:rsid w:val="00EC713D"/>
    <w:rsid w:val="00EC7145"/>
    <w:rsid w:val="00ED04DB"/>
    <w:rsid w:val="00ED0DEB"/>
    <w:rsid w:val="00ED222A"/>
    <w:rsid w:val="00ED52B3"/>
    <w:rsid w:val="00ED52CD"/>
    <w:rsid w:val="00ED5404"/>
    <w:rsid w:val="00ED62A4"/>
    <w:rsid w:val="00ED6462"/>
    <w:rsid w:val="00ED6542"/>
    <w:rsid w:val="00ED7510"/>
    <w:rsid w:val="00EE03EF"/>
    <w:rsid w:val="00EE169F"/>
    <w:rsid w:val="00EE3516"/>
    <w:rsid w:val="00EE35B1"/>
    <w:rsid w:val="00EE38C8"/>
    <w:rsid w:val="00EE42ED"/>
    <w:rsid w:val="00EE6475"/>
    <w:rsid w:val="00EE661C"/>
    <w:rsid w:val="00EE6CC0"/>
    <w:rsid w:val="00EE791E"/>
    <w:rsid w:val="00EF1111"/>
    <w:rsid w:val="00EF150F"/>
    <w:rsid w:val="00EF1B83"/>
    <w:rsid w:val="00EF4119"/>
    <w:rsid w:val="00EF4218"/>
    <w:rsid w:val="00EF4597"/>
    <w:rsid w:val="00EF6155"/>
    <w:rsid w:val="00EF7695"/>
    <w:rsid w:val="00EF7F0D"/>
    <w:rsid w:val="00F00279"/>
    <w:rsid w:val="00F00416"/>
    <w:rsid w:val="00F00A65"/>
    <w:rsid w:val="00F0128C"/>
    <w:rsid w:val="00F019E3"/>
    <w:rsid w:val="00F0430A"/>
    <w:rsid w:val="00F04968"/>
    <w:rsid w:val="00F05665"/>
    <w:rsid w:val="00F061C6"/>
    <w:rsid w:val="00F07547"/>
    <w:rsid w:val="00F10498"/>
    <w:rsid w:val="00F11ED6"/>
    <w:rsid w:val="00F11F20"/>
    <w:rsid w:val="00F121AF"/>
    <w:rsid w:val="00F12924"/>
    <w:rsid w:val="00F12F06"/>
    <w:rsid w:val="00F12F92"/>
    <w:rsid w:val="00F1304B"/>
    <w:rsid w:val="00F13283"/>
    <w:rsid w:val="00F144EC"/>
    <w:rsid w:val="00F15300"/>
    <w:rsid w:val="00F15685"/>
    <w:rsid w:val="00F16370"/>
    <w:rsid w:val="00F16442"/>
    <w:rsid w:val="00F17167"/>
    <w:rsid w:val="00F176C6"/>
    <w:rsid w:val="00F2100F"/>
    <w:rsid w:val="00F21D1A"/>
    <w:rsid w:val="00F21F68"/>
    <w:rsid w:val="00F228E5"/>
    <w:rsid w:val="00F22B81"/>
    <w:rsid w:val="00F22FB4"/>
    <w:rsid w:val="00F23D6B"/>
    <w:rsid w:val="00F2414F"/>
    <w:rsid w:val="00F24583"/>
    <w:rsid w:val="00F24F70"/>
    <w:rsid w:val="00F2574D"/>
    <w:rsid w:val="00F26B32"/>
    <w:rsid w:val="00F26EC8"/>
    <w:rsid w:val="00F27326"/>
    <w:rsid w:val="00F30060"/>
    <w:rsid w:val="00F30473"/>
    <w:rsid w:val="00F31345"/>
    <w:rsid w:val="00F31510"/>
    <w:rsid w:val="00F31D0E"/>
    <w:rsid w:val="00F31EDE"/>
    <w:rsid w:val="00F32F0E"/>
    <w:rsid w:val="00F3320F"/>
    <w:rsid w:val="00F35543"/>
    <w:rsid w:val="00F36B99"/>
    <w:rsid w:val="00F36C64"/>
    <w:rsid w:val="00F37EE3"/>
    <w:rsid w:val="00F40185"/>
    <w:rsid w:val="00F40FB6"/>
    <w:rsid w:val="00F41179"/>
    <w:rsid w:val="00F4176B"/>
    <w:rsid w:val="00F431A2"/>
    <w:rsid w:val="00F446A8"/>
    <w:rsid w:val="00F454E1"/>
    <w:rsid w:val="00F467A6"/>
    <w:rsid w:val="00F50583"/>
    <w:rsid w:val="00F509FF"/>
    <w:rsid w:val="00F50DF3"/>
    <w:rsid w:val="00F534DC"/>
    <w:rsid w:val="00F53A11"/>
    <w:rsid w:val="00F54424"/>
    <w:rsid w:val="00F55855"/>
    <w:rsid w:val="00F60007"/>
    <w:rsid w:val="00F60182"/>
    <w:rsid w:val="00F61DFB"/>
    <w:rsid w:val="00F6234E"/>
    <w:rsid w:val="00F63AF3"/>
    <w:rsid w:val="00F63F46"/>
    <w:rsid w:val="00F6437F"/>
    <w:rsid w:val="00F6454D"/>
    <w:rsid w:val="00F645B6"/>
    <w:rsid w:val="00F647F5"/>
    <w:rsid w:val="00F64ED4"/>
    <w:rsid w:val="00F6510B"/>
    <w:rsid w:val="00F6781F"/>
    <w:rsid w:val="00F7037E"/>
    <w:rsid w:val="00F71988"/>
    <w:rsid w:val="00F725D4"/>
    <w:rsid w:val="00F73217"/>
    <w:rsid w:val="00F73849"/>
    <w:rsid w:val="00F74740"/>
    <w:rsid w:val="00F74A32"/>
    <w:rsid w:val="00F752B8"/>
    <w:rsid w:val="00F75C51"/>
    <w:rsid w:val="00F75DC5"/>
    <w:rsid w:val="00F75ED5"/>
    <w:rsid w:val="00F7675D"/>
    <w:rsid w:val="00F77230"/>
    <w:rsid w:val="00F77256"/>
    <w:rsid w:val="00F772F2"/>
    <w:rsid w:val="00F7738C"/>
    <w:rsid w:val="00F77609"/>
    <w:rsid w:val="00F81834"/>
    <w:rsid w:val="00F82CEC"/>
    <w:rsid w:val="00F82F86"/>
    <w:rsid w:val="00F83DA8"/>
    <w:rsid w:val="00F84342"/>
    <w:rsid w:val="00F84360"/>
    <w:rsid w:val="00F844D0"/>
    <w:rsid w:val="00F8494F"/>
    <w:rsid w:val="00F85DE4"/>
    <w:rsid w:val="00F85F6D"/>
    <w:rsid w:val="00F86243"/>
    <w:rsid w:val="00F8639C"/>
    <w:rsid w:val="00F86A3B"/>
    <w:rsid w:val="00F870C8"/>
    <w:rsid w:val="00F900F7"/>
    <w:rsid w:val="00F91561"/>
    <w:rsid w:val="00F917B4"/>
    <w:rsid w:val="00F92400"/>
    <w:rsid w:val="00F9242A"/>
    <w:rsid w:val="00F92451"/>
    <w:rsid w:val="00F932A5"/>
    <w:rsid w:val="00F935C3"/>
    <w:rsid w:val="00F945A0"/>
    <w:rsid w:val="00F9497D"/>
    <w:rsid w:val="00F95F8B"/>
    <w:rsid w:val="00F96171"/>
    <w:rsid w:val="00F979A3"/>
    <w:rsid w:val="00F97AD3"/>
    <w:rsid w:val="00FA10E4"/>
    <w:rsid w:val="00FA167C"/>
    <w:rsid w:val="00FA2479"/>
    <w:rsid w:val="00FA2883"/>
    <w:rsid w:val="00FA30C8"/>
    <w:rsid w:val="00FA433F"/>
    <w:rsid w:val="00FA67F4"/>
    <w:rsid w:val="00FA68CF"/>
    <w:rsid w:val="00FA70DD"/>
    <w:rsid w:val="00FA78E8"/>
    <w:rsid w:val="00FA7B35"/>
    <w:rsid w:val="00FB0286"/>
    <w:rsid w:val="00FB0F37"/>
    <w:rsid w:val="00FB1A27"/>
    <w:rsid w:val="00FB1CF0"/>
    <w:rsid w:val="00FB1FC5"/>
    <w:rsid w:val="00FB2251"/>
    <w:rsid w:val="00FB30B8"/>
    <w:rsid w:val="00FB34D4"/>
    <w:rsid w:val="00FB35AC"/>
    <w:rsid w:val="00FB36B1"/>
    <w:rsid w:val="00FB3E75"/>
    <w:rsid w:val="00FB407C"/>
    <w:rsid w:val="00FB44B5"/>
    <w:rsid w:val="00FB574B"/>
    <w:rsid w:val="00FB6BED"/>
    <w:rsid w:val="00FC017E"/>
    <w:rsid w:val="00FC020E"/>
    <w:rsid w:val="00FC0723"/>
    <w:rsid w:val="00FC15EB"/>
    <w:rsid w:val="00FC2319"/>
    <w:rsid w:val="00FC248C"/>
    <w:rsid w:val="00FC30F8"/>
    <w:rsid w:val="00FC3283"/>
    <w:rsid w:val="00FC32B8"/>
    <w:rsid w:val="00FC3F11"/>
    <w:rsid w:val="00FC404A"/>
    <w:rsid w:val="00FC42E5"/>
    <w:rsid w:val="00FC450E"/>
    <w:rsid w:val="00FC4C72"/>
    <w:rsid w:val="00FC5675"/>
    <w:rsid w:val="00FC5BA3"/>
    <w:rsid w:val="00FC5C08"/>
    <w:rsid w:val="00FC683C"/>
    <w:rsid w:val="00FC6C6D"/>
    <w:rsid w:val="00FC70A8"/>
    <w:rsid w:val="00FC72A5"/>
    <w:rsid w:val="00FC7C5E"/>
    <w:rsid w:val="00FD1019"/>
    <w:rsid w:val="00FD11DA"/>
    <w:rsid w:val="00FD20FF"/>
    <w:rsid w:val="00FD277E"/>
    <w:rsid w:val="00FD4B20"/>
    <w:rsid w:val="00FD58FD"/>
    <w:rsid w:val="00FD64B8"/>
    <w:rsid w:val="00FD6843"/>
    <w:rsid w:val="00FD6EC6"/>
    <w:rsid w:val="00FD72D7"/>
    <w:rsid w:val="00FD7F1F"/>
    <w:rsid w:val="00FE1829"/>
    <w:rsid w:val="00FE1FF2"/>
    <w:rsid w:val="00FE2A4D"/>
    <w:rsid w:val="00FE3EDA"/>
    <w:rsid w:val="00FE4B87"/>
    <w:rsid w:val="00FE4BB4"/>
    <w:rsid w:val="00FE5122"/>
    <w:rsid w:val="00FE60C2"/>
    <w:rsid w:val="00FE6B02"/>
    <w:rsid w:val="00FF0086"/>
    <w:rsid w:val="00FF1509"/>
    <w:rsid w:val="00FF15A3"/>
    <w:rsid w:val="00FF2939"/>
    <w:rsid w:val="00FF3742"/>
    <w:rsid w:val="00FF3A24"/>
    <w:rsid w:val="00FF3E6F"/>
    <w:rsid w:val="00FF4D2D"/>
    <w:rsid w:val="00FF4F57"/>
    <w:rsid w:val="00FF5185"/>
    <w:rsid w:val="00FF65DD"/>
    <w:rsid w:val="00FF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14DE"/>
  <w15:chartTrackingRefBased/>
  <w15:docId w15:val="{1D34A31B-A3F7-47FF-A1BA-99089D28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95E"/>
    <w:pPr>
      <w:spacing w:after="0" w:line="240" w:lineRule="auto"/>
    </w:pPr>
    <w:rPr>
      <w:rFonts w:cs="Times New Roman"/>
      <w:kern w:val="0"/>
      <w:sz w:val="24"/>
      <w:szCs w:val="24"/>
      <w14:ligatures w14:val="none"/>
    </w:rPr>
  </w:style>
  <w:style w:type="paragraph" w:styleId="Heading1">
    <w:name w:val="heading 1"/>
    <w:basedOn w:val="Normal"/>
    <w:next w:val="Normal"/>
    <w:link w:val="Heading1Char"/>
    <w:uiPriority w:val="9"/>
    <w:qFormat/>
    <w:rsid w:val="003C395E"/>
    <w:pPr>
      <w:keepNext/>
      <w:keepLines/>
      <w:spacing w:before="480"/>
      <w:outlineLvl w:val="0"/>
    </w:pPr>
    <w:rPr>
      <w:rFonts w:ascii="Cambria" w:eastAsiaTheme="majorEastAsia" w:hAnsi="Cambr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C395E"/>
    <w:pPr>
      <w:keepNext/>
      <w:keepLines/>
      <w:spacing w:before="200"/>
      <w:outlineLvl w:val="1"/>
    </w:pPr>
    <w:rPr>
      <w:rFonts w:ascii="Calibri" w:eastAsiaTheme="majorEastAsia" w:hAnsi="Calibr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D94C5F"/>
    <w:pPr>
      <w:keepNext/>
      <w:keepLines/>
      <w:spacing w:before="200"/>
      <w:outlineLvl w:val="2"/>
    </w:pPr>
    <w:rPr>
      <w:rFonts w:eastAsiaTheme="majorEastAsia" w:cstheme="majorBidi"/>
      <w:b/>
      <w:color w:val="2F5496" w:themeColor="accent1" w:themeShade="BF"/>
    </w:rPr>
  </w:style>
  <w:style w:type="paragraph" w:styleId="Heading4">
    <w:name w:val="heading 4"/>
    <w:basedOn w:val="Normal"/>
    <w:next w:val="Normal"/>
    <w:link w:val="Heading4Char"/>
    <w:uiPriority w:val="9"/>
    <w:unhideWhenUsed/>
    <w:qFormat/>
    <w:rsid w:val="001F6D80"/>
    <w:pPr>
      <w:keepNext/>
      <w:keepLines/>
      <w:spacing w:before="20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BB2"/>
    <w:rPr>
      <w:color w:val="0563C1" w:themeColor="hyperlink"/>
      <w:u w:val="single"/>
    </w:rPr>
  </w:style>
  <w:style w:type="table" w:styleId="TableGrid">
    <w:name w:val="Table Grid"/>
    <w:basedOn w:val="TableNormal"/>
    <w:uiPriority w:val="39"/>
    <w:rsid w:val="00977BB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77BB2"/>
    <w:pPr>
      <w:spacing w:after="0" w:line="240" w:lineRule="auto"/>
      <w:ind w:firstLine="720"/>
    </w:pPr>
    <w:rPr>
      <w:rFonts w:ascii="Times New Roman" w:hAnsi="Times New Roman" w:cs="Times New Roman"/>
      <w:kern w:val="0"/>
      <w:sz w:val="24"/>
      <w:szCs w:val="24"/>
      <w14:ligatures w14:val="none"/>
    </w:rPr>
  </w:style>
  <w:style w:type="character" w:customStyle="1" w:styleId="NoSpacingChar">
    <w:name w:val="No Spacing Char"/>
    <w:basedOn w:val="DefaultParagraphFont"/>
    <w:link w:val="NoSpacing"/>
    <w:uiPriority w:val="1"/>
    <w:rsid w:val="00977BB2"/>
    <w:rPr>
      <w:rFonts w:ascii="Times New Roman" w:hAnsi="Times New Roman" w:cs="Times New Roman"/>
      <w:kern w:val="0"/>
      <w:sz w:val="24"/>
      <w:szCs w:val="24"/>
      <w14:ligatures w14:val="none"/>
    </w:rPr>
  </w:style>
  <w:style w:type="paragraph" w:customStyle="1" w:styleId="EndNoteBibliographyTitle">
    <w:name w:val="EndNote Bibliography Title"/>
    <w:basedOn w:val="Normal"/>
    <w:link w:val="EndNoteBibliographyTitleChar"/>
    <w:rsid w:val="00977BB2"/>
    <w:pPr>
      <w:jc w:val="center"/>
    </w:pPr>
    <w:rPr>
      <w:rFonts w:ascii="Times New Roman" w:hAnsi="Times New Roman"/>
      <w:noProof/>
      <w:lang w:val="en-US"/>
    </w:rPr>
  </w:style>
  <w:style w:type="character" w:customStyle="1" w:styleId="EndNoteBibliographyTitleChar">
    <w:name w:val="EndNote Bibliography Title Char"/>
    <w:basedOn w:val="DefaultParagraphFont"/>
    <w:link w:val="EndNoteBibliographyTitle"/>
    <w:rsid w:val="00977BB2"/>
    <w:rPr>
      <w:rFonts w:ascii="Times New Roman" w:hAnsi="Times New Roman" w:cs="Times New Roman"/>
      <w:noProof/>
      <w:kern w:val="0"/>
      <w:sz w:val="24"/>
      <w:szCs w:val="24"/>
      <w:lang w:val="en-US"/>
      <w14:ligatures w14:val="none"/>
    </w:rPr>
  </w:style>
  <w:style w:type="paragraph" w:customStyle="1" w:styleId="EndNoteBibliography">
    <w:name w:val="EndNote Bibliography"/>
    <w:basedOn w:val="Normal"/>
    <w:link w:val="EndNoteBibliographyChar"/>
    <w:rsid w:val="00977BB2"/>
    <w:rPr>
      <w:rFonts w:ascii="Times New Roman" w:hAnsi="Times New Roman"/>
      <w:noProof/>
      <w:lang w:val="en-US"/>
    </w:rPr>
  </w:style>
  <w:style w:type="character" w:customStyle="1" w:styleId="EndNoteBibliographyChar">
    <w:name w:val="EndNote Bibliography Char"/>
    <w:basedOn w:val="DefaultParagraphFont"/>
    <w:link w:val="EndNoteBibliography"/>
    <w:rsid w:val="00977BB2"/>
    <w:rPr>
      <w:rFonts w:ascii="Times New Roman" w:hAnsi="Times New Roman" w:cs="Times New Roman"/>
      <w:noProof/>
      <w:kern w:val="0"/>
      <w:sz w:val="24"/>
      <w:szCs w:val="24"/>
      <w:lang w:val="en-US"/>
      <w14:ligatures w14:val="none"/>
    </w:rPr>
  </w:style>
  <w:style w:type="character" w:customStyle="1" w:styleId="UnresolvedMention1">
    <w:name w:val="Unresolved Mention1"/>
    <w:basedOn w:val="DefaultParagraphFont"/>
    <w:uiPriority w:val="99"/>
    <w:semiHidden/>
    <w:unhideWhenUsed/>
    <w:rsid w:val="00977BB2"/>
    <w:rPr>
      <w:color w:val="605E5C"/>
      <w:shd w:val="clear" w:color="auto" w:fill="E1DFDD"/>
    </w:rPr>
  </w:style>
  <w:style w:type="character" w:customStyle="1" w:styleId="Heading2Char">
    <w:name w:val="Heading 2 Char"/>
    <w:basedOn w:val="DefaultParagraphFont"/>
    <w:link w:val="Heading2"/>
    <w:uiPriority w:val="9"/>
    <w:rsid w:val="003C395E"/>
    <w:rPr>
      <w:rFonts w:ascii="Calibri" w:eastAsiaTheme="majorEastAsia" w:hAnsi="Calibri" w:cstheme="majorBidi"/>
      <w:b/>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3C395E"/>
    <w:rPr>
      <w:sz w:val="18"/>
      <w:szCs w:val="18"/>
    </w:rPr>
  </w:style>
  <w:style w:type="paragraph" w:styleId="CommentText">
    <w:name w:val="annotation text"/>
    <w:basedOn w:val="Normal"/>
    <w:link w:val="CommentTextChar"/>
    <w:uiPriority w:val="99"/>
    <w:unhideWhenUsed/>
    <w:rsid w:val="003C395E"/>
    <w:rPr>
      <w:rFonts w:eastAsiaTheme="minorEastAsia" w:cstheme="minorBidi"/>
      <w:lang w:val="en-US"/>
    </w:rPr>
  </w:style>
  <w:style w:type="character" w:customStyle="1" w:styleId="CommentTextChar">
    <w:name w:val="Comment Text Char"/>
    <w:basedOn w:val="DefaultParagraphFont"/>
    <w:link w:val="CommentText"/>
    <w:uiPriority w:val="99"/>
    <w:rsid w:val="003C395E"/>
    <w:rPr>
      <w:rFonts w:eastAsiaTheme="minorEastAsia"/>
      <w:kern w:val="0"/>
      <w:sz w:val="24"/>
      <w:szCs w:val="24"/>
      <w:lang w:val="en-US"/>
      <w14:ligatures w14:val="none"/>
    </w:rPr>
  </w:style>
  <w:style w:type="character" w:customStyle="1" w:styleId="Heading1Char">
    <w:name w:val="Heading 1 Char"/>
    <w:basedOn w:val="DefaultParagraphFont"/>
    <w:link w:val="Heading1"/>
    <w:uiPriority w:val="9"/>
    <w:rsid w:val="003C395E"/>
    <w:rPr>
      <w:rFonts w:ascii="Cambria" w:eastAsiaTheme="majorEastAsia" w:hAnsi="Cambria" w:cstheme="majorBidi"/>
      <w:b/>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D94C5F"/>
    <w:rPr>
      <w:rFonts w:eastAsiaTheme="majorEastAsia" w:cstheme="majorBidi"/>
      <w:b/>
      <w:color w:val="2F5496" w:themeColor="accent1" w:themeShade="BF"/>
      <w:kern w:val="0"/>
      <w:sz w:val="24"/>
      <w:szCs w:val="24"/>
      <w14:ligatures w14:val="none"/>
    </w:rPr>
  </w:style>
  <w:style w:type="character" w:customStyle="1" w:styleId="Heading4Char">
    <w:name w:val="Heading 4 Char"/>
    <w:basedOn w:val="DefaultParagraphFont"/>
    <w:link w:val="Heading4"/>
    <w:uiPriority w:val="9"/>
    <w:rsid w:val="001F6D80"/>
    <w:rPr>
      <w:rFonts w:eastAsiaTheme="majorEastAsia" w:cstheme="majorBidi"/>
      <w:i/>
      <w:iCs/>
      <w:color w:val="2F5496" w:themeColor="accent1" w:themeShade="BF"/>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A57B62"/>
    <w:rPr>
      <w:rFonts w:eastAsiaTheme="minorHAnsi" w:cs="Times New Roman"/>
      <w:b/>
      <w:bCs/>
      <w:sz w:val="20"/>
      <w:szCs w:val="20"/>
      <w:lang w:val="en-GB"/>
    </w:rPr>
  </w:style>
  <w:style w:type="character" w:customStyle="1" w:styleId="CommentSubjectChar">
    <w:name w:val="Comment Subject Char"/>
    <w:basedOn w:val="CommentTextChar"/>
    <w:link w:val="CommentSubject"/>
    <w:uiPriority w:val="99"/>
    <w:semiHidden/>
    <w:rsid w:val="00A57B62"/>
    <w:rPr>
      <w:rFonts w:eastAsiaTheme="minorEastAsia" w:cs="Times New Roman"/>
      <w:b/>
      <w:bCs/>
      <w:kern w:val="0"/>
      <w:sz w:val="20"/>
      <w:szCs w:val="20"/>
      <w:lang w:val="en-US"/>
      <w14:ligatures w14:val="none"/>
    </w:rPr>
  </w:style>
  <w:style w:type="paragraph" w:styleId="Revision">
    <w:name w:val="Revision"/>
    <w:hidden/>
    <w:uiPriority w:val="99"/>
    <w:semiHidden/>
    <w:rsid w:val="0022112F"/>
    <w:pPr>
      <w:spacing w:after="0" w:line="240" w:lineRule="auto"/>
    </w:pPr>
    <w:rPr>
      <w:rFonts w:cs="Times New Roman"/>
      <w:kern w:val="0"/>
      <w:sz w:val="24"/>
      <w:szCs w:val="24"/>
      <w14:ligatures w14:val="none"/>
    </w:rPr>
  </w:style>
  <w:style w:type="paragraph" w:styleId="BalloonText">
    <w:name w:val="Balloon Text"/>
    <w:basedOn w:val="Normal"/>
    <w:link w:val="BalloonTextChar"/>
    <w:uiPriority w:val="99"/>
    <w:semiHidden/>
    <w:unhideWhenUsed/>
    <w:rsid w:val="00A2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505"/>
    <w:rPr>
      <w:rFonts w:ascii="Segoe UI" w:hAnsi="Segoe UI" w:cs="Segoe UI"/>
      <w:kern w:val="0"/>
      <w:sz w:val="18"/>
      <w:szCs w:val="18"/>
      <w14:ligatures w14:val="none"/>
    </w:rPr>
  </w:style>
  <w:style w:type="character" w:customStyle="1" w:styleId="UnresolvedMention2">
    <w:name w:val="Unresolved Mention2"/>
    <w:basedOn w:val="DefaultParagraphFont"/>
    <w:uiPriority w:val="99"/>
    <w:semiHidden/>
    <w:unhideWhenUsed/>
    <w:rsid w:val="008D249F"/>
    <w:rPr>
      <w:color w:val="605E5C"/>
      <w:shd w:val="clear" w:color="auto" w:fill="E1DFDD"/>
    </w:rPr>
  </w:style>
  <w:style w:type="character" w:customStyle="1" w:styleId="UnresolvedMention3">
    <w:name w:val="Unresolved Mention3"/>
    <w:basedOn w:val="DefaultParagraphFont"/>
    <w:uiPriority w:val="99"/>
    <w:semiHidden/>
    <w:unhideWhenUsed/>
    <w:rsid w:val="002C6719"/>
    <w:rPr>
      <w:color w:val="605E5C"/>
      <w:shd w:val="clear" w:color="auto" w:fill="E1DFDD"/>
    </w:rPr>
  </w:style>
  <w:style w:type="character" w:customStyle="1" w:styleId="UnresolvedMention4">
    <w:name w:val="Unresolved Mention4"/>
    <w:basedOn w:val="DefaultParagraphFont"/>
    <w:uiPriority w:val="99"/>
    <w:semiHidden/>
    <w:unhideWhenUsed/>
    <w:rsid w:val="009506AB"/>
    <w:rPr>
      <w:color w:val="605E5C"/>
      <w:shd w:val="clear" w:color="auto" w:fill="E1DFDD"/>
    </w:rPr>
  </w:style>
  <w:style w:type="character" w:styleId="UnresolvedMention">
    <w:name w:val="Unresolved Mention"/>
    <w:basedOn w:val="DefaultParagraphFont"/>
    <w:uiPriority w:val="99"/>
    <w:semiHidden/>
    <w:unhideWhenUsed/>
    <w:rsid w:val="000809BE"/>
    <w:rPr>
      <w:color w:val="605E5C"/>
      <w:shd w:val="clear" w:color="auto" w:fill="E1DFDD"/>
    </w:rPr>
  </w:style>
  <w:style w:type="paragraph" w:styleId="ListParagraph">
    <w:name w:val="List Paragraph"/>
    <w:basedOn w:val="Normal"/>
    <w:uiPriority w:val="34"/>
    <w:qFormat/>
    <w:rsid w:val="00AC7018"/>
    <w:pPr>
      <w:ind w:left="720"/>
      <w:contextualSpacing/>
    </w:pPr>
  </w:style>
  <w:style w:type="character" w:styleId="LineNumber">
    <w:name w:val="line number"/>
    <w:basedOn w:val="DefaultParagraphFont"/>
    <w:uiPriority w:val="99"/>
    <w:semiHidden/>
    <w:unhideWhenUsed/>
    <w:rsid w:val="0090620F"/>
  </w:style>
  <w:style w:type="paragraph" w:styleId="Header">
    <w:name w:val="header"/>
    <w:basedOn w:val="Normal"/>
    <w:link w:val="HeaderChar"/>
    <w:uiPriority w:val="99"/>
    <w:unhideWhenUsed/>
    <w:rsid w:val="0009502C"/>
    <w:pPr>
      <w:tabs>
        <w:tab w:val="center" w:pos="4513"/>
        <w:tab w:val="right" w:pos="9026"/>
      </w:tabs>
    </w:pPr>
  </w:style>
  <w:style w:type="character" w:customStyle="1" w:styleId="HeaderChar">
    <w:name w:val="Header Char"/>
    <w:basedOn w:val="DefaultParagraphFont"/>
    <w:link w:val="Header"/>
    <w:uiPriority w:val="99"/>
    <w:rsid w:val="0009502C"/>
    <w:rPr>
      <w:rFonts w:cs="Times New Roman"/>
      <w:kern w:val="0"/>
      <w:sz w:val="24"/>
      <w:szCs w:val="24"/>
      <w14:ligatures w14:val="none"/>
    </w:rPr>
  </w:style>
  <w:style w:type="paragraph" w:styleId="Footer">
    <w:name w:val="footer"/>
    <w:basedOn w:val="Normal"/>
    <w:link w:val="FooterChar"/>
    <w:uiPriority w:val="99"/>
    <w:unhideWhenUsed/>
    <w:rsid w:val="0009502C"/>
    <w:pPr>
      <w:tabs>
        <w:tab w:val="center" w:pos="4513"/>
        <w:tab w:val="right" w:pos="9026"/>
      </w:tabs>
    </w:pPr>
  </w:style>
  <w:style w:type="character" w:customStyle="1" w:styleId="FooterChar">
    <w:name w:val="Footer Char"/>
    <w:basedOn w:val="DefaultParagraphFont"/>
    <w:link w:val="Footer"/>
    <w:uiPriority w:val="99"/>
    <w:rsid w:val="0009502C"/>
    <w:rPr>
      <w:rFonts w:cs="Times New Roman"/>
      <w:kern w:val="0"/>
      <w:sz w:val="24"/>
      <w:szCs w:val="24"/>
      <w14:ligatures w14:val="none"/>
    </w:rPr>
  </w:style>
  <w:style w:type="character" w:styleId="PageNumber">
    <w:name w:val="page number"/>
    <w:basedOn w:val="DefaultParagraphFont"/>
    <w:uiPriority w:val="99"/>
    <w:semiHidden/>
    <w:unhideWhenUsed/>
    <w:rsid w:val="00310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544111">
      <w:bodyDiv w:val="1"/>
      <w:marLeft w:val="0"/>
      <w:marRight w:val="0"/>
      <w:marTop w:val="0"/>
      <w:marBottom w:val="0"/>
      <w:divBdr>
        <w:top w:val="none" w:sz="0" w:space="0" w:color="auto"/>
        <w:left w:val="none" w:sz="0" w:space="0" w:color="auto"/>
        <w:bottom w:val="none" w:sz="0" w:space="0" w:color="auto"/>
        <w:right w:val="none" w:sz="0" w:space="0" w:color="auto"/>
      </w:divBdr>
    </w:div>
    <w:div w:id="824273167">
      <w:bodyDiv w:val="1"/>
      <w:marLeft w:val="0"/>
      <w:marRight w:val="0"/>
      <w:marTop w:val="0"/>
      <w:marBottom w:val="0"/>
      <w:divBdr>
        <w:top w:val="none" w:sz="0" w:space="0" w:color="auto"/>
        <w:left w:val="none" w:sz="0" w:space="0" w:color="auto"/>
        <w:bottom w:val="none" w:sz="0" w:space="0" w:color="auto"/>
        <w:right w:val="none" w:sz="0" w:space="0" w:color="auto"/>
      </w:divBdr>
    </w:div>
    <w:div w:id="1040401212">
      <w:bodyDiv w:val="1"/>
      <w:marLeft w:val="0"/>
      <w:marRight w:val="0"/>
      <w:marTop w:val="0"/>
      <w:marBottom w:val="0"/>
      <w:divBdr>
        <w:top w:val="none" w:sz="0" w:space="0" w:color="auto"/>
        <w:left w:val="none" w:sz="0" w:space="0" w:color="auto"/>
        <w:bottom w:val="none" w:sz="0" w:space="0" w:color="auto"/>
        <w:right w:val="none" w:sz="0" w:space="0" w:color="auto"/>
      </w:divBdr>
    </w:div>
    <w:div w:id="1607542610">
      <w:bodyDiv w:val="1"/>
      <w:marLeft w:val="0"/>
      <w:marRight w:val="0"/>
      <w:marTop w:val="0"/>
      <w:marBottom w:val="0"/>
      <w:divBdr>
        <w:top w:val="none" w:sz="0" w:space="0" w:color="auto"/>
        <w:left w:val="none" w:sz="0" w:space="0" w:color="auto"/>
        <w:bottom w:val="none" w:sz="0" w:space="0" w:color="auto"/>
        <w:right w:val="none" w:sz="0" w:space="0" w:color="auto"/>
      </w:divBdr>
      <w:divsChild>
        <w:div w:id="818693818">
          <w:marLeft w:val="0"/>
          <w:marRight w:val="0"/>
          <w:marTop w:val="0"/>
          <w:marBottom w:val="0"/>
          <w:divBdr>
            <w:top w:val="none" w:sz="0" w:space="0" w:color="auto"/>
            <w:left w:val="none" w:sz="0" w:space="0" w:color="auto"/>
            <w:bottom w:val="none" w:sz="0" w:space="0" w:color="auto"/>
            <w:right w:val="none" w:sz="0" w:space="0" w:color="auto"/>
          </w:divBdr>
        </w:div>
      </w:divsChild>
    </w:div>
    <w:div w:id="17348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isrctn.com/ISRCTN13991509"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87007-A471-47D0-8EB7-D58745C3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12040</Words>
  <Characters>68632</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80511</CharactersWithSpaces>
  <SharedDoc>false</SharedDoc>
  <HLinks>
    <vt:vector size="6" baseType="variant">
      <vt:variant>
        <vt:i4>2490490</vt:i4>
      </vt:variant>
      <vt:variant>
        <vt:i4>111</vt:i4>
      </vt:variant>
      <vt:variant>
        <vt:i4>0</vt:i4>
      </vt:variant>
      <vt:variant>
        <vt:i4>5</vt:i4>
      </vt:variant>
      <vt:variant>
        <vt:lpwstr>https://www.qsrinternational.com/nvivo-qualitative-data-analysis-software/home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Corser</dc:creator>
  <cp:keywords/>
  <dc:description/>
  <cp:lastModifiedBy>Jenny Corser</cp:lastModifiedBy>
  <cp:revision>3</cp:revision>
  <dcterms:created xsi:type="dcterms:W3CDTF">2024-11-29T11:41:00Z</dcterms:created>
  <dcterms:modified xsi:type="dcterms:W3CDTF">2024-11-29T11:41:00Z</dcterms:modified>
</cp:coreProperties>
</file>