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EA644" w14:textId="77777777" w:rsidR="00DF177A" w:rsidRDefault="00DF177A" w:rsidP="00DF177A">
      <w:pPr>
        <w:rPr>
          <w:b/>
          <w:bCs/>
        </w:rPr>
      </w:pPr>
      <w:bookmarkStart w:id="0" w:name="_Hlk22972714"/>
      <w:bookmarkStart w:id="1" w:name="_Hlk120616259"/>
      <w:r w:rsidRPr="00373EC3">
        <w:rPr>
          <w:b/>
          <w:bCs/>
        </w:rPr>
        <w:t>Machine learning models for diagnosis and risk prediction in eating disorders, depression, and alcohol use disorder</w:t>
      </w:r>
      <w:bookmarkEnd w:id="0"/>
      <w:bookmarkEnd w:id="1"/>
    </w:p>
    <w:p w14:paraId="404D3553" w14:textId="77777777" w:rsidR="00DF177A" w:rsidRDefault="00DF177A" w:rsidP="00DF177A">
      <w:pPr>
        <w:spacing w:line="240" w:lineRule="auto"/>
        <w:contextualSpacing w:val="0"/>
        <w:jc w:val="left"/>
      </w:pPr>
    </w:p>
    <w:p w14:paraId="6D039AF3" w14:textId="77777777" w:rsidR="00DF177A" w:rsidRPr="00674C53" w:rsidRDefault="00DF177A" w:rsidP="00DF177A">
      <w:pPr>
        <w:contextualSpacing w:val="0"/>
        <w:jc w:val="left"/>
        <w:rPr>
          <w:rFonts w:eastAsia="Times New Roman" w:cs="Times New Roman"/>
          <w:sz w:val="20"/>
          <w:szCs w:val="20"/>
          <w:lang w:val="en-GB" w:eastAsia="zh-CN" w:bidi="ar-SA"/>
        </w:rPr>
      </w:pPr>
      <w:r w:rsidRPr="00674C53">
        <w:rPr>
          <w:rFonts w:eastAsia="Times New Roman" w:cs="Times New Roman"/>
          <w:lang w:val="en-GB" w:eastAsia="zh-CN" w:bidi="ar-SA"/>
        </w:rPr>
        <w:t>Zuo Zhang</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a,b</w:t>
      </w:r>
      <w:r w:rsidRPr="00674C53">
        <w:rPr>
          <w:rFonts w:eastAsia="Times New Roman" w:cs="Times New Roman"/>
          <w:lang w:val="en-GB" w:eastAsia="zh-CN" w:bidi="ar-SA"/>
        </w:rPr>
        <w:t>, Lauren Robinson</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c,d,e</w:t>
      </w:r>
      <w:r w:rsidRPr="00674C53">
        <w:rPr>
          <w:rFonts w:eastAsia="Times New Roman" w:cs="Times New Roman"/>
          <w:lang w:val="en-GB" w:eastAsia="zh-CN" w:bidi="ar-SA"/>
        </w:rPr>
        <w:t>, Robert Whelan</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f</w:t>
      </w:r>
      <w:r w:rsidRPr="00674C53">
        <w:rPr>
          <w:rFonts w:eastAsia="Times New Roman" w:cs="Times New Roman"/>
          <w:lang w:val="en-GB" w:eastAsia="zh-CN" w:bidi="ar-SA"/>
        </w:rPr>
        <w:t>, Lee Jollans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f</w:t>
      </w:r>
      <w:r w:rsidRPr="00674C53">
        <w:rPr>
          <w:rFonts w:eastAsia="Times New Roman" w:cs="Times New Roman"/>
          <w:lang w:val="en-GB" w:eastAsia="zh-CN" w:bidi="ar-SA"/>
        </w:rPr>
        <w:t>, Zijian Wang</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g</w:t>
      </w:r>
      <w:r w:rsidRPr="00674C53">
        <w:rPr>
          <w:rFonts w:eastAsia="Times New Roman" w:cs="Times New Roman"/>
          <w:lang w:val="en-GB" w:eastAsia="zh-CN" w:bidi="ar-SA"/>
        </w:rPr>
        <w:t>, Frauke Nees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h,i,j</w:t>
      </w:r>
      <w:r w:rsidRPr="00674C53">
        <w:rPr>
          <w:rFonts w:eastAsia="Times New Roman" w:cs="Times New Roman"/>
          <w:lang w:val="en-GB" w:eastAsia="zh-CN" w:bidi="ar-SA"/>
        </w:rPr>
        <w:t>, Congying Chu</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k,l,m</w:t>
      </w:r>
      <w:r w:rsidRPr="00674C53">
        <w:rPr>
          <w:rFonts w:eastAsia="Times New Roman" w:cs="Times New Roman"/>
          <w:lang w:val="en-GB" w:eastAsia="zh-CN" w:bidi="ar-SA"/>
        </w:rPr>
        <w:t>, Marina Bobou</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a,n</w:t>
      </w:r>
      <w:r w:rsidRPr="00674C53">
        <w:rPr>
          <w:rFonts w:eastAsia="Times New Roman" w:cs="Times New Roman"/>
          <w:lang w:val="en-GB" w:eastAsia="zh-CN" w:bidi="ar-SA"/>
        </w:rPr>
        <w:t>, Dongping Du</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a,o</w:t>
      </w:r>
      <w:r w:rsidRPr="00674C53">
        <w:rPr>
          <w:rFonts w:eastAsia="Times New Roman" w:cs="Times New Roman"/>
          <w:lang w:val="en-GB" w:eastAsia="zh-CN" w:bidi="ar-SA"/>
        </w:rPr>
        <w:t>, Ilinca Cristea</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w:t>
      </w:r>
      <w:r w:rsidRPr="00674C53">
        <w:rPr>
          <w:rFonts w:eastAsia="Times New Roman" w:cs="Times New Roman"/>
          <w:lang w:val="en-GB" w:eastAsia="zh-CN" w:bidi="ar-SA"/>
        </w:rPr>
        <w:t>, Tobias Banaschewski</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h</w:t>
      </w:r>
      <w:r w:rsidRPr="00674C53">
        <w:rPr>
          <w:rFonts w:eastAsia="Times New Roman" w:cs="Times New Roman"/>
          <w:lang w:val="en-GB" w:eastAsia="zh-CN" w:bidi="ar-SA"/>
        </w:rPr>
        <w:t>, Gareth J. Barker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p</w:t>
      </w:r>
      <w:r w:rsidRPr="00674C53">
        <w:rPr>
          <w:rFonts w:eastAsia="Times New Roman" w:cs="Times New Roman"/>
          <w:lang w:val="en-GB" w:eastAsia="zh-CN" w:bidi="ar-SA"/>
        </w:rPr>
        <w:t>, Arun L.W. Bokde</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q</w:t>
      </w:r>
      <w:r w:rsidRPr="00674C53">
        <w:rPr>
          <w:rFonts w:eastAsia="Times New Roman" w:cs="Times New Roman"/>
          <w:lang w:val="en-GB" w:eastAsia="zh-CN" w:bidi="ar-SA"/>
        </w:rPr>
        <w:t>, Antoine Grigis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r</w:t>
      </w:r>
      <w:r w:rsidRPr="00674C53">
        <w:rPr>
          <w:rFonts w:eastAsia="Times New Roman" w:cs="Times New Roman"/>
          <w:lang w:val="en-GB" w:eastAsia="zh-CN" w:bidi="ar-SA"/>
        </w:rPr>
        <w:t>, Hugh Garavan</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s</w:t>
      </w:r>
      <w:r w:rsidRPr="00674C53">
        <w:rPr>
          <w:rFonts w:eastAsia="Times New Roman" w:cs="Times New Roman"/>
          <w:lang w:val="en-GB" w:eastAsia="zh-CN" w:bidi="ar-SA"/>
        </w:rPr>
        <w:t>, Andreas Heinz</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t</w:t>
      </w:r>
      <w:r w:rsidRPr="00674C53">
        <w:rPr>
          <w:rFonts w:eastAsia="Times New Roman" w:cs="Times New Roman"/>
          <w:lang w:val="en-GB" w:eastAsia="zh-CN" w:bidi="ar-SA"/>
        </w:rPr>
        <w:t>, Rüdiger Brühl</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u</w:t>
      </w:r>
      <w:r w:rsidRPr="00674C53">
        <w:rPr>
          <w:rFonts w:eastAsia="Times New Roman" w:cs="Times New Roman"/>
          <w:lang w:val="en-GB" w:eastAsia="zh-CN" w:bidi="ar-SA"/>
        </w:rPr>
        <w:t>, Jean-Luc Martinot</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v</w:t>
      </w:r>
      <w:r w:rsidRPr="00674C53">
        <w:rPr>
          <w:rFonts w:eastAsia="Times New Roman" w:cs="Times New Roman"/>
          <w:lang w:val="en-GB" w:eastAsia="zh-CN" w:bidi="ar-SA"/>
        </w:rPr>
        <w:t>, Marie-Laure Paillère Martinot</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v,w</w:t>
      </w:r>
      <w:r w:rsidRPr="00674C53">
        <w:rPr>
          <w:rFonts w:eastAsia="Times New Roman" w:cs="Times New Roman"/>
          <w:lang w:val="en-GB" w:eastAsia="zh-CN" w:bidi="ar-SA"/>
        </w:rPr>
        <w:t>, Eric Artiges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v,x</w:t>
      </w:r>
      <w:r w:rsidRPr="00674C53">
        <w:rPr>
          <w:rFonts w:eastAsia="Times New Roman" w:cs="Times New Roman"/>
          <w:lang w:val="en-GB" w:eastAsia="zh-CN" w:bidi="ar-SA"/>
        </w:rPr>
        <w:t>, Dimitri Papadopoulos Orfanos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r</w:t>
      </w:r>
      <w:r w:rsidRPr="00674C53">
        <w:rPr>
          <w:rFonts w:eastAsia="Times New Roman" w:cs="Times New Roman"/>
          <w:lang w:val="en-GB" w:eastAsia="zh-CN" w:bidi="ar-SA"/>
        </w:rPr>
        <w:t>, Luise Poustka</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y</w:t>
      </w:r>
      <w:r w:rsidRPr="00674C53">
        <w:rPr>
          <w:rFonts w:eastAsia="Times New Roman" w:cs="Times New Roman"/>
          <w:lang w:val="en-GB" w:eastAsia="zh-CN" w:bidi="ar-SA"/>
        </w:rPr>
        <w:t>, Sarah Hohmann</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h</w:t>
      </w:r>
      <w:r w:rsidRPr="00674C53">
        <w:rPr>
          <w:rFonts w:eastAsia="Times New Roman" w:cs="Times New Roman"/>
          <w:lang w:val="en-GB" w:eastAsia="zh-CN" w:bidi="ar-SA"/>
        </w:rPr>
        <w:t>, Sabina Millenet</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h</w:t>
      </w:r>
      <w:r w:rsidRPr="00674C53">
        <w:rPr>
          <w:rFonts w:eastAsia="Times New Roman" w:cs="Times New Roman"/>
          <w:lang w:val="en-GB" w:eastAsia="zh-CN" w:bidi="ar-SA"/>
        </w:rPr>
        <w:t>, Juliane H. Fröhner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z</w:t>
      </w:r>
      <w:r w:rsidRPr="00674C53">
        <w:rPr>
          <w:rFonts w:eastAsia="Times New Roman" w:cs="Times New Roman"/>
          <w:lang w:val="en-GB" w:eastAsia="zh-CN" w:bidi="ar-SA"/>
        </w:rPr>
        <w:t>, Michael N. Smolka</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z</w:t>
      </w:r>
      <w:r w:rsidRPr="00674C53">
        <w:rPr>
          <w:rFonts w:eastAsia="Times New Roman" w:cs="Times New Roman"/>
          <w:lang w:val="en-GB" w:eastAsia="zh-CN" w:bidi="ar-SA"/>
        </w:rPr>
        <w:t>, Nilakshi Vaidya</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aa</w:t>
      </w:r>
      <w:r w:rsidRPr="00674C53">
        <w:rPr>
          <w:rFonts w:eastAsia="Times New Roman" w:cs="Times New Roman"/>
          <w:lang w:val="en-GB" w:eastAsia="zh-CN" w:bidi="ar-SA"/>
        </w:rPr>
        <w:t>, Henrik Walter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t</w:t>
      </w:r>
      <w:r w:rsidRPr="00674C53">
        <w:rPr>
          <w:rFonts w:eastAsia="Times New Roman" w:cs="Times New Roman"/>
          <w:lang w:val="en-GB" w:eastAsia="zh-CN" w:bidi="ar-SA"/>
        </w:rPr>
        <w:t>, Jeanne Winterer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t,ab</w:t>
      </w:r>
      <w:r w:rsidRPr="00674C53">
        <w:rPr>
          <w:rFonts w:eastAsia="Times New Roman" w:cs="Times New Roman"/>
          <w:lang w:val="en-GB" w:eastAsia="zh-CN" w:bidi="ar-SA"/>
        </w:rPr>
        <w:t>, M. John Broulidakis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ac,ad</w:t>
      </w:r>
      <w:r w:rsidRPr="00674C53">
        <w:rPr>
          <w:rFonts w:eastAsia="Times New Roman" w:cs="Times New Roman"/>
          <w:lang w:val="en-GB" w:eastAsia="zh-CN" w:bidi="ar-SA"/>
        </w:rPr>
        <w:t>, Betteke Maria van Noort</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ae</w:t>
      </w:r>
      <w:r w:rsidRPr="00674C53">
        <w:rPr>
          <w:rFonts w:eastAsia="Times New Roman" w:cs="Times New Roman"/>
          <w:lang w:val="en-GB" w:eastAsia="zh-CN" w:bidi="ar-SA"/>
        </w:rPr>
        <w:t>, Argyris Stringaris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af</w:t>
      </w:r>
      <w:r w:rsidRPr="00674C53">
        <w:rPr>
          <w:rFonts w:eastAsia="Times New Roman" w:cs="Times New Roman"/>
          <w:lang w:val="en-GB" w:eastAsia="zh-CN" w:bidi="ar-SA"/>
        </w:rPr>
        <w:t>, Jani Penttilä</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ag</w:t>
      </w:r>
      <w:r w:rsidRPr="00674C53">
        <w:rPr>
          <w:rFonts w:eastAsia="Times New Roman" w:cs="Times New Roman"/>
          <w:lang w:val="en-GB" w:eastAsia="zh-CN" w:bidi="ar-SA"/>
        </w:rPr>
        <w:t>, Yvonne Grimmer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h</w:t>
      </w:r>
      <w:r w:rsidRPr="00674C53">
        <w:rPr>
          <w:rFonts w:eastAsia="Times New Roman" w:cs="Times New Roman"/>
          <w:lang w:val="en-GB" w:eastAsia="zh-CN" w:bidi="ar-SA"/>
        </w:rPr>
        <w:t>, Corinna Insensee</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y</w:t>
      </w:r>
      <w:r w:rsidRPr="00674C53">
        <w:rPr>
          <w:rFonts w:eastAsia="Times New Roman" w:cs="Times New Roman"/>
          <w:lang w:val="en-GB" w:eastAsia="zh-CN" w:bidi="ar-SA"/>
        </w:rPr>
        <w:t>, Andreas Becker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y</w:t>
      </w:r>
      <w:r w:rsidRPr="00674C53">
        <w:rPr>
          <w:rFonts w:eastAsia="Times New Roman" w:cs="Times New Roman"/>
          <w:lang w:val="en-GB" w:eastAsia="zh-CN" w:bidi="ar-SA"/>
        </w:rPr>
        <w:t>, Yuning Zhang</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ah</w:t>
      </w:r>
      <w:r w:rsidRPr="00674C53">
        <w:rPr>
          <w:rFonts w:eastAsia="Times New Roman" w:cs="Times New Roman"/>
          <w:lang w:val="en-GB" w:eastAsia="zh-CN" w:bidi="ar-SA"/>
        </w:rPr>
        <w:t>, Sinead King</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a,ai,aj</w:t>
      </w:r>
      <w:r w:rsidRPr="00674C53">
        <w:rPr>
          <w:rFonts w:eastAsia="Times New Roman" w:cs="Times New Roman"/>
          <w:lang w:val="en-GB" w:eastAsia="zh-CN" w:bidi="ar-SA"/>
        </w:rPr>
        <w:t>, Julia Sinclair</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ac</w:t>
      </w:r>
      <w:r w:rsidRPr="00674C53">
        <w:rPr>
          <w:rFonts w:eastAsia="Times New Roman" w:cs="Times New Roman"/>
          <w:lang w:val="en-GB" w:eastAsia="zh-CN" w:bidi="ar-SA"/>
        </w:rPr>
        <w:t>, Gunter Schumann</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aa,ak</w:t>
      </w:r>
      <w:r w:rsidRPr="00674C53">
        <w:rPr>
          <w:rFonts w:eastAsia="Times New Roman" w:cs="Times New Roman"/>
          <w:lang w:val="en-GB" w:eastAsia="zh-CN" w:bidi="ar-SA"/>
        </w:rPr>
        <w:t>, Ulrike Schmidt</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c,d</w:t>
      </w:r>
      <w:r w:rsidRPr="00674C53">
        <w:rPr>
          <w:rFonts w:eastAsia="Times New Roman" w:cs="Times New Roman"/>
          <w:lang w:val="en-GB" w:eastAsia="zh-CN" w:bidi="ar-SA"/>
        </w:rPr>
        <w:t>, Sylvane Desrivières</w:t>
      </w:r>
      <w:r>
        <w:rPr>
          <w:rFonts w:eastAsia="Times New Roman" w:cs="Times New Roman"/>
          <w:lang w:val="en-GB" w:eastAsia="zh-CN" w:bidi="ar-SA"/>
        </w:rPr>
        <w:t xml:space="preserve"> </w:t>
      </w:r>
      <w:r w:rsidRPr="00674C53">
        <w:rPr>
          <w:rFonts w:eastAsia="Times New Roman" w:cs="Times New Roman"/>
          <w:vertAlign w:val="superscript"/>
          <w:lang w:val="en-GB" w:eastAsia="zh-CN" w:bidi="ar-SA"/>
        </w:rPr>
        <w:t>a</w:t>
      </w:r>
      <w:r>
        <w:rPr>
          <w:rFonts w:eastAsia="Times New Roman" w:cs="Times New Roman"/>
          <w:vertAlign w:val="superscript"/>
          <w:lang w:val="en-GB" w:eastAsia="zh-CN" w:bidi="ar-SA"/>
        </w:rPr>
        <w:t>,*</w:t>
      </w:r>
    </w:p>
    <w:p w14:paraId="3E5C4866" w14:textId="77777777" w:rsidR="00DF177A" w:rsidRPr="00674C53" w:rsidRDefault="00DF177A" w:rsidP="00DF177A">
      <w:pPr>
        <w:contextualSpacing w:val="0"/>
        <w:jc w:val="left"/>
        <w:rPr>
          <w:rFonts w:eastAsia="Times New Roman" w:cs="Times New Roman"/>
          <w:sz w:val="20"/>
          <w:szCs w:val="20"/>
          <w:lang w:val="en-GB" w:eastAsia="zh-CN" w:bidi="ar-SA"/>
        </w:rPr>
      </w:pPr>
    </w:p>
    <w:p w14:paraId="75524F16" w14:textId="77777777" w:rsidR="00DF177A" w:rsidRPr="001F4BA5" w:rsidRDefault="00DF177A" w:rsidP="00DF177A">
      <w:pPr>
        <w:spacing w:line="240" w:lineRule="auto"/>
        <w:contextualSpacing w:val="0"/>
        <w:jc w:val="left"/>
        <w:rPr>
          <w:rFonts w:eastAsia="Times New Roman" w:cs="Times New Roman"/>
          <w:lang w:eastAsia="zh-CN" w:bidi="ar-SA"/>
        </w:rPr>
      </w:pPr>
      <w:r w:rsidRPr="00674C53">
        <w:rPr>
          <w:rFonts w:eastAsia="Times New Roman" w:cs="Times New Roman"/>
          <w:vertAlign w:val="superscript"/>
          <w:lang w:val="en-GB" w:eastAsia="zh-CN" w:bidi="ar-SA"/>
        </w:rPr>
        <w:t>a</w:t>
      </w:r>
      <w:r w:rsidRPr="00674C53">
        <w:rPr>
          <w:rFonts w:eastAsia="Times New Roman" w:cs="Times New Roman"/>
          <w:lang w:val="en-GB" w:eastAsia="zh-CN" w:bidi="ar-SA"/>
        </w:rPr>
        <w:t>Social, Genetic and Developmental Psychiatry Centre, Institute of Psychiatry, Psychology &amp; Neuroscience, King’s College London, De Crespigny Park, London, SE5 8AF,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b</w:t>
      </w:r>
      <w:r w:rsidRPr="00674C53">
        <w:rPr>
          <w:rFonts w:eastAsia="Times New Roman" w:cs="Times New Roman"/>
          <w:lang w:val="en-GB" w:eastAsia="zh-CN" w:bidi="ar-SA"/>
        </w:rPr>
        <w:t>School of Psychology, Institute for Mental Health, University of Birmingham, Birmingham,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c</w:t>
      </w:r>
      <w:r w:rsidRPr="00674C53">
        <w:rPr>
          <w:rFonts w:eastAsia="Times New Roman" w:cs="Times New Roman"/>
          <w:lang w:val="en-GB" w:eastAsia="zh-CN" w:bidi="ar-SA"/>
        </w:rPr>
        <w:t>Department of Psychological Medicine, Centre for Research in Eating and Weight Disorders, Institute of Psychiatry, Psychology &amp; Neuroscience, King's College London,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d</w:t>
      </w:r>
      <w:r w:rsidRPr="00674C53">
        <w:rPr>
          <w:rFonts w:eastAsia="Times New Roman" w:cs="Times New Roman"/>
          <w:lang w:val="en-GB" w:eastAsia="zh-CN" w:bidi="ar-SA"/>
        </w:rPr>
        <w:t>South London and Maudsley NHS Foundation Trust, London,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e</w:t>
      </w:r>
      <w:r w:rsidRPr="00674C53">
        <w:rPr>
          <w:rFonts w:eastAsia="Times New Roman" w:cs="Times New Roman"/>
          <w:lang w:val="en-GB" w:eastAsia="zh-CN" w:bidi="ar-SA"/>
        </w:rPr>
        <w:t>Oxford Institute of Clinical Psychology Training and Research, Oxford University, Oxford,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f</w:t>
      </w:r>
      <w:r w:rsidRPr="00674C53">
        <w:rPr>
          <w:rFonts w:eastAsia="Times New Roman" w:cs="Times New Roman"/>
          <w:lang w:val="en-GB" w:eastAsia="zh-CN" w:bidi="ar-SA"/>
        </w:rPr>
        <w:t>School of Psychology and Global Brain Health Institute, Trinity College Dublin, Ireland</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g</w:t>
      </w:r>
      <w:r w:rsidRPr="00674C53">
        <w:rPr>
          <w:rFonts w:eastAsia="Times New Roman" w:cs="Times New Roman"/>
          <w:lang w:val="en-GB" w:eastAsia="zh-CN" w:bidi="ar-SA"/>
        </w:rPr>
        <w:t>School of Computer Science and Technology, Donghua University, Shanghai, China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h</w:t>
      </w:r>
      <w:r w:rsidRPr="00674C53">
        <w:rPr>
          <w:rFonts w:eastAsia="Times New Roman" w:cs="Times New Roman"/>
          <w:lang w:val="en-GB" w:eastAsia="zh-CN" w:bidi="ar-SA"/>
        </w:rPr>
        <w:t>Department of Child and Adolescent Psychiatry and Psychotherapy, Central Institute of Mental Health, Medical Faculty Mannheim, Heidelberg University, Square J5, 68159 Mannheim,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lastRenderedPageBreak/>
        <w:t>i</w:t>
      </w:r>
      <w:r w:rsidRPr="00674C53">
        <w:rPr>
          <w:rFonts w:eastAsia="Times New Roman" w:cs="Times New Roman"/>
          <w:lang w:val="en-GB" w:eastAsia="zh-CN" w:bidi="ar-SA"/>
        </w:rPr>
        <w:t>Institute of Cognitive and Clinical Neuroscience, Central Institute of Mental Health, Medical Faculty Mannheim, Heidelberg University, Square J5, Mannheim,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j</w:t>
      </w:r>
      <w:r w:rsidRPr="00674C53">
        <w:rPr>
          <w:rFonts w:eastAsia="Times New Roman" w:cs="Times New Roman"/>
          <w:lang w:val="en-GB" w:eastAsia="zh-CN" w:bidi="ar-SA"/>
        </w:rPr>
        <w:t>Institute of Medical Psychology and Medical Sociology, University Medical Center Schleswig-Holstein, Kiel University, Kiel,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k</w:t>
      </w:r>
      <w:r w:rsidRPr="00674C53">
        <w:rPr>
          <w:rFonts w:eastAsia="Times New Roman" w:cs="Times New Roman"/>
          <w:lang w:val="en-GB" w:eastAsia="zh-CN" w:bidi="ar-SA"/>
        </w:rPr>
        <w:t>University of Chinese Academy of Sciences, 100190 Beijing, China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l</w:t>
      </w:r>
      <w:r w:rsidRPr="00674C53">
        <w:rPr>
          <w:rFonts w:eastAsia="Times New Roman" w:cs="Times New Roman"/>
          <w:lang w:val="en-GB" w:eastAsia="zh-CN" w:bidi="ar-SA"/>
        </w:rPr>
        <w:t>Brainnetome Center, Institute of Automation, Chinese Academy of Sciences, 100190 Beijing, China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m</w:t>
      </w:r>
      <w:r w:rsidRPr="00674C53">
        <w:rPr>
          <w:rFonts w:eastAsia="Times New Roman" w:cs="Times New Roman"/>
          <w:lang w:val="en-GB" w:eastAsia="zh-CN" w:bidi="ar-SA"/>
        </w:rPr>
        <w:t>National Laboratory of Pattern Recognition, Institute of Automation, Chinese Academy of Sciences, 100190 Beijing, China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n</w:t>
      </w:r>
      <w:r w:rsidRPr="00674C53">
        <w:rPr>
          <w:rFonts w:eastAsia="Times New Roman" w:cs="Times New Roman"/>
          <w:lang w:val="en-GB" w:eastAsia="zh-CN" w:bidi="ar-SA"/>
        </w:rPr>
        <w:t>Research Department of Clinical, Educational and Health Psychology, University College London, London, United Kingdom</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o</w:t>
      </w:r>
      <w:r w:rsidRPr="00674C53">
        <w:rPr>
          <w:rFonts w:eastAsia="Times New Roman" w:cs="Times New Roman"/>
          <w:lang w:val="en-GB" w:eastAsia="zh-CN" w:bidi="ar-SA"/>
        </w:rPr>
        <w:t>Department of Electrical and Computer Engineering, Virginia Polytechnic Institute and State University, Arlington, VA 22203, USA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p</w:t>
      </w:r>
      <w:r w:rsidRPr="00674C53">
        <w:rPr>
          <w:rFonts w:eastAsia="Times New Roman" w:cs="Times New Roman"/>
          <w:lang w:val="en-GB" w:eastAsia="zh-CN" w:bidi="ar-SA"/>
        </w:rPr>
        <w:t>Department of Neuroimaging, Institute of Psychiatry, Psychology &amp; Neuroscience, King’s College London, London,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q</w:t>
      </w:r>
      <w:r w:rsidRPr="00674C53">
        <w:rPr>
          <w:rFonts w:eastAsia="Times New Roman" w:cs="Times New Roman"/>
          <w:lang w:val="en-GB" w:eastAsia="zh-CN" w:bidi="ar-SA"/>
        </w:rPr>
        <w:t>Discipline of Psychiatry, School of Medicine and Trinity College Institute of Neuroscience, Trinity College Dublin, Dublin, Ireland</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r</w:t>
      </w:r>
      <w:r w:rsidRPr="00674C53">
        <w:rPr>
          <w:rFonts w:eastAsia="Times New Roman" w:cs="Times New Roman"/>
          <w:lang w:val="en-GB" w:eastAsia="zh-CN" w:bidi="ar-SA"/>
        </w:rPr>
        <w:t>NeuroSpin, CEA, Université Paris-Saclay, F-91191 Gif-sur-Yvette, France</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s</w:t>
      </w:r>
      <w:r w:rsidRPr="00674C53">
        <w:rPr>
          <w:rFonts w:eastAsia="Times New Roman" w:cs="Times New Roman"/>
          <w:lang w:val="en-GB" w:eastAsia="zh-CN" w:bidi="ar-SA"/>
        </w:rPr>
        <w:t>Departments of Psychiatry and Psychology, University of Vermont, 05405 Burlington, Vermont, USA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t</w:t>
      </w:r>
      <w:r w:rsidRPr="00674C53">
        <w:rPr>
          <w:rFonts w:eastAsia="Times New Roman" w:cs="Times New Roman"/>
          <w:lang w:val="en-GB" w:eastAsia="zh-CN" w:bidi="ar-SA"/>
        </w:rPr>
        <w:t>Charité – Universitätsmedizin Berlin, corporate member of Freie Universität Berlin, Humboldt-Universität zu Berlin, and Berlin Institute of Health, Department of Psychiatry and Psychotherapy, Campus Charité Mitte, Charitéplatz 1, Berlin,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u</w:t>
      </w:r>
      <w:r w:rsidRPr="00674C53">
        <w:rPr>
          <w:rFonts w:eastAsia="Times New Roman" w:cs="Times New Roman"/>
          <w:lang w:val="en-GB" w:eastAsia="zh-CN" w:bidi="ar-SA"/>
        </w:rPr>
        <w:t>Physikalisch-Technische Bundesanstalt (PTB), Braunschweig and Berlin,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v</w:t>
      </w:r>
      <w:r w:rsidRPr="00674C53">
        <w:rPr>
          <w:rFonts w:eastAsia="Times New Roman" w:cs="Times New Roman"/>
          <w:lang w:val="en-GB" w:eastAsia="zh-CN" w:bidi="ar-SA"/>
        </w:rPr>
        <w:t>Institut National de la Santé et de la Recherche Médicale, INSERM U1299 “Developmental trajectories &amp; psychiatry”; Université Paris-Saclay, Université Paris Cité, Ecole Normale supérieure Paris-Saclay, CNRS; Centre Borelli UMR9010; Gif-sur-Yvette, France</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w</w:t>
      </w:r>
      <w:r w:rsidRPr="00674C53">
        <w:rPr>
          <w:rFonts w:eastAsia="Times New Roman" w:cs="Times New Roman"/>
          <w:lang w:val="en-GB" w:eastAsia="zh-CN" w:bidi="ar-SA"/>
        </w:rPr>
        <w:t>AP-HP. Sorbonne Université, Department of Child and Adolescent Psychiatry, Pitié-Salpêtrière Hospital, Paris, France</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x</w:t>
      </w:r>
      <w:r w:rsidRPr="001F4BA5">
        <w:rPr>
          <w:rFonts w:eastAsia="Times New Roman" w:cs="Times New Roman"/>
          <w:lang w:eastAsia="zh-CN" w:bidi="ar-SA"/>
        </w:rPr>
        <w:t>Psychiatry Department, EPS Barthélemy Durand, Etampes, France</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y</w:t>
      </w:r>
      <w:r w:rsidRPr="00674C53">
        <w:rPr>
          <w:rFonts w:eastAsia="Times New Roman" w:cs="Times New Roman"/>
          <w:lang w:val="en-GB" w:eastAsia="zh-CN" w:bidi="ar-SA"/>
        </w:rPr>
        <w:t>Department of Child and Adolescent Psychiatry and Psychotherapy, University Medical Centre Göttingen, von-Siebold-Str. 5, 37075, Göttingen,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z</w:t>
      </w:r>
      <w:r w:rsidRPr="00674C53">
        <w:rPr>
          <w:rFonts w:eastAsia="Times New Roman" w:cs="Times New Roman"/>
          <w:lang w:val="en-GB" w:eastAsia="zh-CN" w:bidi="ar-SA"/>
        </w:rPr>
        <w:t>Department of Psychiatry and Neuroimaging Center, Technische Universität Dresden, Dresden,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aa</w:t>
      </w:r>
      <w:r w:rsidRPr="00674C53">
        <w:rPr>
          <w:rFonts w:eastAsia="Times New Roman" w:cs="Times New Roman"/>
          <w:lang w:val="en-GB" w:eastAsia="zh-CN" w:bidi="ar-SA"/>
        </w:rPr>
        <w:t>Centre for Population Neuroscience and Stratified Medicine (PONS), Department of Psychiatry and Neuroscience, Charité Universitätsmedizin Berlin,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ab</w:t>
      </w:r>
      <w:r w:rsidRPr="00674C53">
        <w:rPr>
          <w:rFonts w:eastAsia="Times New Roman" w:cs="Times New Roman"/>
          <w:lang w:val="en-GB" w:eastAsia="zh-CN" w:bidi="ar-SA"/>
        </w:rPr>
        <w:t>Department of Education and Psychology, Freie Universität Berlin, Berlin,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ac</w:t>
      </w:r>
      <w:r w:rsidRPr="00674C53">
        <w:rPr>
          <w:rFonts w:eastAsia="Times New Roman" w:cs="Times New Roman"/>
          <w:lang w:val="en-GB" w:eastAsia="zh-CN" w:bidi="ar-SA"/>
        </w:rPr>
        <w:t>Clinical and Experimental Sciences, Faculty of Medicine, University of Southampton, Southampton,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ad</w:t>
      </w:r>
      <w:r w:rsidRPr="00674C53">
        <w:rPr>
          <w:rFonts w:eastAsia="Times New Roman" w:cs="Times New Roman"/>
          <w:lang w:val="en-GB" w:eastAsia="zh-CN" w:bidi="ar-SA"/>
        </w:rPr>
        <w:t>Department of Psychology, College of Science, Northeastern University, Boston, MA, USA</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ae</w:t>
      </w:r>
      <w:r w:rsidRPr="00674C53">
        <w:rPr>
          <w:rFonts w:eastAsia="Times New Roman" w:cs="Times New Roman"/>
          <w:lang w:val="en-GB" w:eastAsia="zh-CN" w:bidi="ar-SA"/>
        </w:rPr>
        <w:t xml:space="preserve">Department of Psychology, MSB Medical School Berlin, Rüdesheimer Str. 50, 14197 </w:t>
      </w:r>
      <w:r w:rsidRPr="00674C53">
        <w:rPr>
          <w:rFonts w:eastAsia="Times New Roman" w:cs="Times New Roman"/>
          <w:lang w:val="en-GB" w:eastAsia="zh-CN" w:bidi="ar-SA"/>
        </w:rPr>
        <w:lastRenderedPageBreak/>
        <w:t>Berlin, Germany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af</w:t>
      </w:r>
      <w:r w:rsidRPr="00674C53">
        <w:rPr>
          <w:rFonts w:eastAsia="Times New Roman" w:cs="Times New Roman"/>
          <w:lang w:val="en-GB" w:eastAsia="zh-CN" w:bidi="ar-SA"/>
        </w:rPr>
        <w:t>Division of Psychiatry and Department of Clinical, Educational &amp; Health Psychology, University College London,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ag</w:t>
      </w:r>
      <w:r w:rsidRPr="00674C53">
        <w:rPr>
          <w:rFonts w:eastAsia="Times New Roman" w:cs="Times New Roman"/>
          <w:lang w:val="en-GB" w:eastAsia="zh-CN" w:bidi="ar-SA"/>
        </w:rPr>
        <w:t>Department of Social and Health Care, Psychosocial Services Adolescent Outpatient Clinic Kauppakatu 14, Lahti, Finland</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ah</w:t>
      </w:r>
      <w:r w:rsidRPr="00674C53">
        <w:rPr>
          <w:rFonts w:eastAsia="Times New Roman" w:cs="Times New Roman"/>
          <w:lang w:val="en-GB" w:eastAsia="zh-CN" w:bidi="ar-SA"/>
        </w:rPr>
        <w:t>Psychology Department, B44 University Rd, University of Southampton, Southampton SO17 1PS, UK</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ai</w:t>
      </w:r>
      <w:r w:rsidRPr="00674C53">
        <w:rPr>
          <w:rFonts w:eastAsia="Times New Roman" w:cs="Times New Roman"/>
          <w:lang w:val="en-GB" w:eastAsia="zh-CN" w:bidi="ar-SA"/>
        </w:rPr>
        <w:t>School of Medicine, Centre for Neuroimaging, Cognition and Genomics, National University of Ireland (NUI) Galway</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aj</w:t>
      </w:r>
      <w:r w:rsidRPr="00674C53">
        <w:rPr>
          <w:rFonts w:eastAsia="Times New Roman" w:cs="Times New Roman"/>
          <w:lang w:val="en-GB" w:eastAsia="zh-CN" w:bidi="ar-SA"/>
        </w:rPr>
        <w:t>Beaumont Hospital, Royal College of Surgeons, Ireland</w:t>
      </w:r>
      <w:r w:rsidRPr="00674C53">
        <w:rPr>
          <w:rFonts w:eastAsia="Times New Roman" w:cs="Times New Roman"/>
          <w:sz w:val="20"/>
          <w:szCs w:val="20"/>
          <w:lang w:val="en-GB" w:eastAsia="zh-CN" w:bidi="ar-SA"/>
        </w:rPr>
        <w:br/>
      </w:r>
      <w:r w:rsidRPr="00674C53">
        <w:rPr>
          <w:rFonts w:eastAsia="Times New Roman" w:cs="Times New Roman"/>
          <w:vertAlign w:val="superscript"/>
          <w:lang w:val="en-GB" w:eastAsia="zh-CN" w:bidi="ar-SA"/>
        </w:rPr>
        <w:t>ak</w:t>
      </w:r>
      <w:r w:rsidRPr="00674C53">
        <w:rPr>
          <w:rFonts w:eastAsia="Times New Roman" w:cs="Times New Roman"/>
          <w:lang w:val="en-GB" w:eastAsia="zh-CN" w:bidi="ar-SA"/>
        </w:rPr>
        <w:t>Centre for Population Neuroscience and Precision Medicine (PONS), Institute for Science and Technology of Brain-inspired Intelligence (ISTBI), Fudan University, Shanghai, China</w:t>
      </w:r>
    </w:p>
    <w:p w14:paraId="71B0FD9E" w14:textId="77777777" w:rsidR="00DF177A" w:rsidRDefault="00DF177A" w:rsidP="00DF177A">
      <w:pPr>
        <w:rPr>
          <w:lang w:val="en-GB"/>
        </w:rPr>
      </w:pPr>
    </w:p>
    <w:p w14:paraId="2DFE95B4" w14:textId="77777777" w:rsidR="00DF177A" w:rsidRPr="00AA6F72" w:rsidRDefault="00DF177A" w:rsidP="00010683">
      <w:pPr>
        <w:rPr>
          <w:lang w:val="en-GB"/>
        </w:rPr>
      </w:pPr>
      <w:r>
        <w:rPr>
          <w:lang w:val="en-GB"/>
        </w:rPr>
        <w:t>*</w:t>
      </w:r>
      <w:r w:rsidRPr="00AA6F72">
        <w:rPr>
          <w:lang w:val="en-GB"/>
        </w:rPr>
        <w:t>Corresponding author: Professor Sylvane Desrivières, Social, Genetic and Developmental</w:t>
      </w:r>
    </w:p>
    <w:p w14:paraId="1AC1E53F" w14:textId="77777777" w:rsidR="00DF177A" w:rsidRPr="00AA6F72" w:rsidRDefault="00DF177A" w:rsidP="00010683">
      <w:pPr>
        <w:rPr>
          <w:lang w:val="en-GB"/>
        </w:rPr>
      </w:pPr>
      <w:r w:rsidRPr="00AA6F72">
        <w:rPr>
          <w:lang w:val="en-GB"/>
        </w:rPr>
        <w:t>Psychiatry Centre, Institute of Psychiatry, Psychology &amp; Neuroscience, King’s College</w:t>
      </w:r>
    </w:p>
    <w:p w14:paraId="1B8466F9" w14:textId="77777777" w:rsidR="00DF177A" w:rsidRPr="001F4405" w:rsidRDefault="00DF177A" w:rsidP="00DF177A">
      <w:pPr>
        <w:spacing w:line="240" w:lineRule="auto"/>
        <w:rPr>
          <w:lang w:val="en-GB"/>
        </w:rPr>
      </w:pPr>
      <w:r w:rsidRPr="00AA6F72">
        <w:rPr>
          <w:lang w:val="en-GB"/>
        </w:rPr>
        <w:t>London, London SE5 8AF, United Kingdom</w:t>
      </w:r>
      <w:r>
        <w:rPr>
          <w:lang w:val="en-GB"/>
        </w:rPr>
        <w:t xml:space="preserve">. Email address: </w:t>
      </w:r>
      <w:hyperlink r:id="rId8" w:history="1">
        <w:r w:rsidRPr="00AA6F72">
          <w:rPr>
            <w:rStyle w:val="Hyperlink"/>
            <w:lang w:val="en-GB"/>
          </w:rPr>
          <w:t>sylvane.desrivieres@kcl.ac.uk</w:t>
        </w:r>
      </w:hyperlink>
    </w:p>
    <w:p w14:paraId="04639252" w14:textId="7AF10B62" w:rsidR="00DF177A" w:rsidRDefault="00DF177A">
      <w:pPr>
        <w:spacing w:line="240" w:lineRule="auto"/>
        <w:contextualSpacing w:val="0"/>
        <w:jc w:val="left"/>
        <w:rPr>
          <w:b/>
          <w:bCs/>
        </w:rPr>
      </w:pPr>
    </w:p>
    <w:p w14:paraId="50F88355" w14:textId="77777777" w:rsidR="00DF177A" w:rsidRDefault="00DF177A">
      <w:pPr>
        <w:spacing w:line="240" w:lineRule="auto"/>
        <w:contextualSpacing w:val="0"/>
        <w:jc w:val="left"/>
        <w:rPr>
          <w:b/>
          <w:bCs/>
        </w:rPr>
      </w:pPr>
      <w:r>
        <w:rPr>
          <w:b/>
          <w:bCs/>
        </w:rPr>
        <w:br w:type="page"/>
      </w:r>
    </w:p>
    <w:p w14:paraId="08DB5A07" w14:textId="4177785B" w:rsidR="00DF177A" w:rsidRPr="00F715FE" w:rsidRDefault="00DF177A" w:rsidP="00F715FE">
      <w:pPr>
        <w:pStyle w:val="Heading1"/>
      </w:pPr>
      <w:r>
        <w:lastRenderedPageBreak/>
        <w:t>Abstract</w:t>
      </w:r>
    </w:p>
    <w:p w14:paraId="3D46BBDA" w14:textId="68D32FBD" w:rsidR="00DF177A" w:rsidRDefault="00DF177A" w:rsidP="00DF177A">
      <w:r w:rsidRPr="006B4419">
        <w:rPr>
          <w:b/>
          <w:bCs/>
        </w:rPr>
        <w:t>Background</w:t>
      </w:r>
      <w:r>
        <w:t xml:space="preserve">: </w:t>
      </w:r>
      <w:r w:rsidRPr="009E505C">
        <w:t>Early diagnosis and treatment of mental illnesses is hampered by the lack of reliable markers</w:t>
      </w:r>
      <w:r>
        <w:t xml:space="preserve">. </w:t>
      </w:r>
      <w:r w:rsidRPr="00373EC3">
        <w:t>This study use</w:t>
      </w:r>
      <w:r>
        <w:t>d</w:t>
      </w:r>
      <w:r w:rsidRPr="00373EC3">
        <w:t xml:space="preserve"> machine learning models to uncover diagnostic and risk prediction markers for eating disorders (EDs), major depressive disorder (MDD), and alcohol use disorder (AUD). </w:t>
      </w:r>
    </w:p>
    <w:p w14:paraId="5DA17036" w14:textId="77777777" w:rsidR="00DF177A" w:rsidRDefault="00DF177A" w:rsidP="00DF177A">
      <w:r w:rsidRPr="006B4419">
        <w:rPr>
          <w:b/>
          <w:bCs/>
        </w:rPr>
        <w:t>Method</w:t>
      </w:r>
      <w:r>
        <w:rPr>
          <w:b/>
          <w:bCs/>
        </w:rPr>
        <w:t>s</w:t>
      </w:r>
      <w:r>
        <w:t>: C</w:t>
      </w:r>
      <w:r w:rsidRPr="009E505C">
        <w:t xml:space="preserve">ase-control </w:t>
      </w:r>
      <w:r>
        <w:t>samples</w:t>
      </w:r>
      <w:r w:rsidRPr="009E505C">
        <w:t xml:space="preserve"> </w:t>
      </w:r>
      <w:r>
        <w:t>(aged 18-25 years)</w:t>
      </w:r>
      <w:r w:rsidRPr="009E505C">
        <w:t xml:space="preserve">, </w:t>
      </w:r>
      <w:r>
        <w:t xml:space="preserve">including participants with </w:t>
      </w:r>
      <w:r w:rsidRPr="009E505C">
        <w:t>Anorexia Nervosa (AN)</w:t>
      </w:r>
      <w:r>
        <w:t xml:space="preserve">, </w:t>
      </w:r>
      <w:r w:rsidRPr="009E505C">
        <w:t>Bulimia Nervosa (BN),</w:t>
      </w:r>
      <w:r>
        <w:t xml:space="preserve"> </w:t>
      </w:r>
      <w:r w:rsidRPr="009E505C">
        <w:t>MDD, AUD, and matched controls</w:t>
      </w:r>
      <w:r>
        <w:t xml:space="preserve">, were used for </w:t>
      </w:r>
      <w:r w:rsidRPr="002202DD">
        <w:t xml:space="preserve">diagnostic </w:t>
      </w:r>
      <w:r w:rsidRPr="00407A52">
        <w:t>classification</w:t>
      </w:r>
      <w:r>
        <w:t xml:space="preserve">. For risk prediction, we used a </w:t>
      </w:r>
      <w:r w:rsidRPr="009E505C">
        <w:t xml:space="preserve">longitudinal population-based </w:t>
      </w:r>
      <w:r>
        <w:t>sample (</w:t>
      </w:r>
      <w:r w:rsidRPr="009E505C">
        <w:rPr>
          <w:rFonts w:cs="Calibri"/>
        </w:rPr>
        <w:t>IMAGEN</w:t>
      </w:r>
      <w:r w:rsidRPr="009E505C">
        <w:t xml:space="preserve"> study</w:t>
      </w:r>
      <w:r>
        <w:t>), assessing adolescents at ages 14, 16 and 19</w:t>
      </w:r>
      <w:r w:rsidRPr="009E505C">
        <w:t>.</w:t>
      </w:r>
      <w:r>
        <w:t xml:space="preserve"> R</w:t>
      </w:r>
      <w:r w:rsidRPr="009E505C">
        <w:t>egularized logistic regression</w:t>
      </w:r>
      <w:r>
        <w:t xml:space="preserve"> models</w:t>
      </w:r>
      <w:r w:rsidDel="00343934">
        <w:t xml:space="preserve"> </w:t>
      </w:r>
      <w:r>
        <w:t>incorporated broad data domains spanning</w:t>
      </w:r>
      <w:r w:rsidDel="00343934">
        <w:t xml:space="preserve"> </w:t>
      </w:r>
      <w:r w:rsidRPr="00AD642B">
        <w:t>psychopathology, personality, cognition, substance use,</w:t>
      </w:r>
      <w:r>
        <w:t xml:space="preserve"> and</w:t>
      </w:r>
      <w:r w:rsidRPr="00AD642B">
        <w:t xml:space="preserve"> environment</w:t>
      </w:r>
      <w:r w:rsidRPr="009E505C">
        <w:t>.</w:t>
      </w:r>
    </w:p>
    <w:p w14:paraId="155AB58A" w14:textId="77777777" w:rsidR="00DF177A" w:rsidRDefault="00DF177A" w:rsidP="00DF177A">
      <w:r w:rsidRPr="006B4419">
        <w:rPr>
          <w:b/>
          <w:bCs/>
        </w:rPr>
        <w:t>Results</w:t>
      </w:r>
      <w:r>
        <w:t xml:space="preserve">: </w:t>
      </w:r>
      <w:r>
        <w:rPr>
          <w:rFonts w:cs="Times New Roman"/>
          <w:szCs w:val="20"/>
        </w:rPr>
        <w:t>The c</w:t>
      </w:r>
      <w:r w:rsidRPr="009E505C">
        <w:rPr>
          <w:rFonts w:cs="Times New Roman"/>
          <w:szCs w:val="20"/>
        </w:rPr>
        <w:t xml:space="preserve">lassification </w:t>
      </w:r>
      <w:r>
        <w:rPr>
          <w:rFonts w:cs="Times New Roman"/>
          <w:szCs w:val="20"/>
        </w:rPr>
        <w:t>of EDs</w:t>
      </w:r>
      <w:r w:rsidRPr="009E505C">
        <w:rPr>
          <w:rFonts w:cs="Times New Roman"/>
          <w:szCs w:val="20"/>
        </w:rPr>
        <w:t xml:space="preserve"> was highly accurate, even when </w:t>
      </w:r>
      <w:r>
        <w:rPr>
          <w:rFonts w:cs="Times New Roman"/>
          <w:szCs w:val="20"/>
        </w:rPr>
        <w:t xml:space="preserve">excluding </w:t>
      </w:r>
      <w:r w:rsidRPr="009E505C">
        <w:rPr>
          <w:rFonts w:cs="Times New Roman"/>
          <w:szCs w:val="20"/>
        </w:rPr>
        <w:t>body mass index</w:t>
      </w:r>
      <w:r>
        <w:rPr>
          <w:rFonts w:cs="Times New Roman"/>
          <w:szCs w:val="20"/>
        </w:rPr>
        <w:t xml:space="preserve"> from the analysis. </w:t>
      </w:r>
      <w:r w:rsidRPr="00373EC3">
        <w:t xml:space="preserve">The area under the receiver operating characteristic curves (AUC-ROC [95% CI]) </w:t>
      </w:r>
      <w:r>
        <w:t>reached</w:t>
      </w:r>
      <w:r w:rsidRPr="00373EC3">
        <w:t xml:space="preserve"> 0.92 [0.86-0.97] for AN</w:t>
      </w:r>
      <w:r>
        <w:t xml:space="preserve"> and</w:t>
      </w:r>
      <w:r w:rsidRPr="00373EC3">
        <w:t xml:space="preserve"> 0.91 [0.85-0.96] for BN</w:t>
      </w:r>
      <w:r>
        <w:t>. The c</w:t>
      </w:r>
      <w:r w:rsidRPr="00BC0EE9">
        <w:t>lassification accuracies for MDD (0.91 [0.88-0.94]) and AUD (0.80 [0.74-0.85]) were also high.</w:t>
      </w:r>
      <w:r>
        <w:t xml:space="preserve"> </w:t>
      </w:r>
      <w:r w:rsidRPr="00373EC3">
        <w:t xml:space="preserve">The models demonstrated high transdiagnostic potential, </w:t>
      </w:r>
      <w:r>
        <w:t>as those trained for EDs were also accurate in classifying AUD and MDD from healthy controls, and vice versa (AUC-ROCs, 0.75-0.93)</w:t>
      </w:r>
      <w:r w:rsidRPr="00373EC3">
        <w:t>. Shared predictors, such as neuroticism, hopelessness, and symptoms</w:t>
      </w:r>
      <w:r>
        <w:t xml:space="preserve"> of a</w:t>
      </w:r>
      <w:r w:rsidRPr="00F113F6">
        <w:t>ttention-deficit/hyperactivity disorder</w:t>
      </w:r>
      <w:r w:rsidRPr="00373EC3">
        <w:t xml:space="preserve">, were identified as reliable classifiers. </w:t>
      </w:r>
      <w:r>
        <w:t>In the longitudinal population sample</w:t>
      </w:r>
      <w:r w:rsidRPr="00373EC3">
        <w:t>, the models exhibited moderate performance</w:t>
      </w:r>
      <w:r>
        <w:t xml:space="preserve"> in predicting the development </w:t>
      </w:r>
      <w:r>
        <w:lastRenderedPageBreak/>
        <w:t>of future ED symptoms (</w:t>
      </w:r>
      <w:r w:rsidRPr="00373EC3">
        <w:t>0.71 [0.67-0</w:t>
      </w:r>
      <w:r>
        <w:t>.</w:t>
      </w:r>
      <w:r w:rsidRPr="00373EC3">
        <w:t>75]</w:t>
      </w:r>
      <w:r>
        <w:t>), depressive symptoms (</w:t>
      </w:r>
      <w:r w:rsidRPr="00373EC3">
        <w:t>0.64 [0.60-0.68]</w:t>
      </w:r>
      <w:r>
        <w:t>), and harmful drinking (</w:t>
      </w:r>
      <w:r w:rsidRPr="00373EC3">
        <w:t>0.67 [0.64-0.70]</w:t>
      </w:r>
      <w:r>
        <w:t>).</w:t>
      </w:r>
    </w:p>
    <w:p w14:paraId="53F33484" w14:textId="77777777" w:rsidR="00DF177A" w:rsidRDefault="00DF177A" w:rsidP="00DF177A">
      <w:r w:rsidRPr="006B4419">
        <w:rPr>
          <w:b/>
          <w:bCs/>
        </w:rPr>
        <w:t>Conclusions</w:t>
      </w:r>
      <w:r>
        <w:t>:</w:t>
      </w:r>
      <w:r w:rsidRPr="00373EC3">
        <w:t xml:space="preserve"> </w:t>
      </w:r>
      <w:r w:rsidRPr="009E505C">
        <w:rPr>
          <w:rFonts w:cs="Calibri"/>
        </w:rPr>
        <w:t xml:space="preserve">Our </w:t>
      </w:r>
      <w:r w:rsidRPr="009E505C">
        <w:t xml:space="preserve">findings </w:t>
      </w:r>
      <w:r>
        <w:rPr>
          <w:rFonts w:cs="Calibri"/>
        </w:rPr>
        <w:t xml:space="preserve">demonstrate </w:t>
      </w:r>
      <w:r w:rsidRPr="00373EC3">
        <w:t>the potential of combining multi-domain data for precise diagnostic and risk prediction applications in psychiatry.</w:t>
      </w:r>
    </w:p>
    <w:p w14:paraId="6A369E16" w14:textId="77777777" w:rsidR="0098736B" w:rsidRPr="006B38B8" w:rsidRDefault="0098736B" w:rsidP="00DF177A"/>
    <w:p w14:paraId="2C1C2433" w14:textId="34328D70" w:rsidR="00DF177A" w:rsidRDefault="00DF177A">
      <w:pPr>
        <w:spacing w:line="240" w:lineRule="auto"/>
        <w:contextualSpacing w:val="0"/>
        <w:jc w:val="left"/>
        <w:rPr>
          <w:rFonts w:cs="Calibri"/>
          <w:b/>
        </w:rPr>
      </w:pPr>
    </w:p>
    <w:p w14:paraId="5F610003" w14:textId="4040BBBE" w:rsidR="00DF177A" w:rsidRDefault="00584F0D" w:rsidP="0057712E">
      <w:pPr>
        <w:pStyle w:val="Heading1"/>
        <w:rPr>
          <w:b w:val="0"/>
          <w:bCs/>
        </w:rPr>
      </w:pPr>
      <w:r w:rsidRPr="0069432D">
        <w:t xml:space="preserve">Keywords: </w:t>
      </w:r>
      <w:r w:rsidRPr="0069432D">
        <w:rPr>
          <w:b w:val="0"/>
          <w:bCs/>
        </w:rPr>
        <w:t>eating disorders; major depressive disorder; alcohol use disorder; risk factors; predictive modeling</w:t>
      </w:r>
      <w:r w:rsidR="001524F0" w:rsidRPr="0069432D">
        <w:rPr>
          <w:b w:val="0"/>
          <w:bCs/>
        </w:rPr>
        <w:t>.</w:t>
      </w:r>
      <w:r w:rsidRPr="0069432D">
        <w:rPr>
          <w:b w:val="0"/>
          <w:bCs/>
        </w:rPr>
        <w:t xml:space="preserve"> </w:t>
      </w:r>
    </w:p>
    <w:p w14:paraId="798C94BC" w14:textId="77777777" w:rsidR="00F715FE" w:rsidRDefault="00F715FE" w:rsidP="00F715FE"/>
    <w:p w14:paraId="38A06313" w14:textId="77777777" w:rsidR="00F715FE" w:rsidRDefault="00F715FE" w:rsidP="00F715FE"/>
    <w:p w14:paraId="4F2CCB2C" w14:textId="77777777" w:rsidR="00F715FE" w:rsidRPr="002A33BB" w:rsidRDefault="00F715FE" w:rsidP="009159EE">
      <w:pPr>
        <w:pStyle w:val="Heading1"/>
      </w:pPr>
      <w:r w:rsidRPr="002A33BB">
        <w:t>Highlights</w:t>
      </w:r>
    </w:p>
    <w:p w14:paraId="047B44C2" w14:textId="77777777" w:rsidR="00F715FE" w:rsidRDefault="00F715FE" w:rsidP="00F715FE">
      <w:bookmarkStart w:id="2" w:name="_Hlk162967433"/>
    </w:p>
    <w:p w14:paraId="08097DED" w14:textId="77777777" w:rsidR="00F715FE" w:rsidRDefault="00F715FE" w:rsidP="00F715FE">
      <w:pPr>
        <w:pStyle w:val="ListParagraph"/>
        <w:numPr>
          <w:ilvl w:val="0"/>
          <w:numId w:val="7"/>
        </w:numPr>
        <w:spacing w:after="160" w:afterAutospacing="0" w:line="259" w:lineRule="auto"/>
        <w:jc w:val="left"/>
      </w:pPr>
      <w:r>
        <w:t>Psychosocial data and machine-learning models accurately classify psychiatric patients from controls.</w:t>
      </w:r>
    </w:p>
    <w:p w14:paraId="6F30B075" w14:textId="77777777" w:rsidR="00F715FE" w:rsidRDefault="00F715FE" w:rsidP="00F715FE">
      <w:pPr>
        <w:pStyle w:val="ListParagraph"/>
        <w:numPr>
          <w:ilvl w:val="0"/>
          <w:numId w:val="7"/>
        </w:numPr>
        <w:spacing w:after="160" w:afterAutospacing="0" w:line="259" w:lineRule="auto"/>
        <w:jc w:val="left"/>
      </w:pPr>
      <w:r>
        <w:t>Neuroticism, hopelessness, and ADHD symptoms are transdiagnostic markers.</w:t>
      </w:r>
    </w:p>
    <w:p w14:paraId="39EE5DA8" w14:textId="77777777" w:rsidR="00F715FE" w:rsidRDefault="00F715FE" w:rsidP="00F715FE">
      <w:pPr>
        <w:pStyle w:val="ListParagraph"/>
        <w:numPr>
          <w:ilvl w:val="0"/>
          <w:numId w:val="7"/>
        </w:numPr>
        <w:spacing w:after="160" w:afterAutospacing="0" w:line="259" w:lineRule="auto"/>
        <w:jc w:val="left"/>
      </w:pPr>
      <w:r>
        <w:t>BMI information is not needed to for accurate classification of Anorexia Nervosa.</w:t>
      </w:r>
    </w:p>
    <w:p w14:paraId="088BD844" w14:textId="77777777" w:rsidR="00F715FE" w:rsidRPr="00F012BE" w:rsidRDefault="00F715FE" w:rsidP="00F715FE">
      <w:pPr>
        <w:pStyle w:val="ListParagraph"/>
        <w:numPr>
          <w:ilvl w:val="0"/>
          <w:numId w:val="7"/>
        </w:numPr>
        <w:spacing w:after="160" w:afterAutospacing="0" w:line="259" w:lineRule="auto"/>
        <w:jc w:val="left"/>
      </w:pPr>
      <w:r>
        <w:t>Development of symptoms at age 16/19y</w:t>
      </w:r>
      <w:bookmarkEnd w:id="2"/>
      <w:r>
        <w:t xml:space="preserve"> can be predicted based on data from 14y.</w:t>
      </w:r>
    </w:p>
    <w:p w14:paraId="7FE3547A" w14:textId="77777777" w:rsidR="00F715FE" w:rsidRPr="00F715FE" w:rsidRDefault="00F715FE" w:rsidP="00F715FE"/>
    <w:p w14:paraId="0E6F3DAB" w14:textId="77777777" w:rsidR="00DF177A" w:rsidRDefault="00DF177A">
      <w:pPr>
        <w:spacing w:line="240" w:lineRule="auto"/>
        <w:contextualSpacing w:val="0"/>
        <w:jc w:val="left"/>
        <w:rPr>
          <w:rFonts w:cs="Calibri"/>
          <w:bCs/>
        </w:rPr>
      </w:pPr>
      <w:r>
        <w:rPr>
          <w:b/>
          <w:bCs/>
        </w:rPr>
        <w:br w:type="page"/>
      </w:r>
    </w:p>
    <w:p w14:paraId="1610FDB3" w14:textId="31B63176" w:rsidR="00BD6A54" w:rsidRPr="0069432D" w:rsidRDefault="00AB7B62" w:rsidP="00920F22">
      <w:pPr>
        <w:pStyle w:val="Heading1"/>
      </w:pPr>
      <w:r w:rsidRPr="0069432D">
        <w:lastRenderedPageBreak/>
        <w:t xml:space="preserve">1. </w:t>
      </w:r>
      <w:r w:rsidR="00981575" w:rsidRPr="0069432D">
        <w:t>Introduction</w:t>
      </w:r>
    </w:p>
    <w:p w14:paraId="24E18862" w14:textId="49E3870A" w:rsidR="00BD6A54" w:rsidRPr="0069432D" w:rsidRDefault="00BD6A54" w:rsidP="00BD6A54">
      <w:pPr>
        <w:rPr>
          <w:rFonts w:cs="Times New Roman"/>
          <w:szCs w:val="20"/>
        </w:rPr>
      </w:pPr>
      <w:bookmarkStart w:id="3" w:name="_Hlk181036661"/>
      <w:r w:rsidRPr="0069432D">
        <w:rPr>
          <w:rFonts w:cs="Times New Roman"/>
          <w:szCs w:val="20"/>
        </w:rPr>
        <w:t>Eating disorders (EDs)</w:t>
      </w:r>
      <w:r w:rsidR="00880ED1" w:rsidRPr="0069432D">
        <w:rPr>
          <w:rFonts w:cs="Times New Roman"/>
          <w:szCs w:val="20"/>
        </w:rPr>
        <w:t xml:space="preserve">, </w:t>
      </w:r>
      <w:r w:rsidRPr="0069432D">
        <w:rPr>
          <w:rFonts w:cs="Times New Roman"/>
          <w:szCs w:val="20"/>
        </w:rPr>
        <w:t xml:space="preserve">including </w:t>
      </w:r>
      <w:r w:rsidR="00CC17DD" w:rsidRPr="0069432D">
        <w:rPr>
          <w:rFonts w:cs="Times New Roman"/>
          <w:szCs w:val="20"/>
        </w:rPr>
        <w:t>A</w:t>
      </w:r>
      <w:r w:rsidRPr="0069432D">
        <w:rPr>
          <w:rFonts w:cs="Times New Roman"/>
          <w:szCs w:val="20"/>
        </w:rPr>
        <w:t xml:space="preserve">norexia </w:t>
      </w:r>
      <w:r w:rsidR="00CC17DD" w:rsidRPr="0069432D">
        <w:rPr>
          <w:rFonts w:cs="Times New Roman"/>
          <w:szCs w:val="20"/>
        </w:rPr>
        <w:t>N</w:t>
      </w:r>
      <w:r w:rsidRPr="0069432D">
        <w:rPr>
          <w:rFonts w:cs="Times New Roman"/>
          <w:szCs w:val="20"/>
        </w:rPr>
        <w:t xml:space="preserve">ervosa (AN), </w:t>
      </w:r>
      <w:r w:rsidR="00CC17DD" w:rsidRPr="0069432D">
        <w:rPr>
          <w:rFonts w:cs="Times New Roman"/>
          <w:szCs w:val="20"/>
        </w:rPr>
        <w:t>B</w:t>
      </w:r>
      <w:r w:rsidRPr="0069432D">
        <w:rPr>
          <w:rFonts w:cs="Times New Roman"/>
          <w:szCs w:val="20"/>
        </w:rPr>
        <w:t xml:space="preserve">ulimia </w:t>
      </w:r>
      <w:r w:rsidR="00CC17DD" w:rsidRPr="0069432D">
        <w:rPr>
          <w:rFonts w:cs="Times New Roman"/>
          <w:szCs w:val="20"/>
        </w:rPr>
        <w:t>N</w:t>
      </w:r>
      <w:r w:rsidRPr="0069432D">
        <w:rPr>
          <w:rFonts w:cs="Times New Roman"/>
          <w:szCs w:val="20"/>
        </w:rPr>
        <w:t xml:space="preserve">ervosa (BN), </w:t>
      </w:r>
      <w:r w:rsidR="00CC17DD" w:rsidRPr="0069432D">
        <w:rPr>
          <w:rFonts w:cs="Times New Roman"/>
          <w:szCs w:val="20"/>
        </w:rPr>
        <w:t>B</w:t>
      </w:r>
      <w:r w:rsidRPr="0069432D">
        <w:rPr>
          <w:rFonts w:cs="Times New Roman"/>
          <w:szCs w:val="20"/>
        </w:rPr>
        <w:t>inge</w:t>
      </w:r>
      <w:r w:rsidR="00BF1FB3" w:rsidRPr="0069432D">
        <w:rPr>
          <w:rFonts w:cs="Times New Roman"/>
          <w:szCs w:val="20"/>
        </w:rPr>
        <w:t>-</w:t>
      </w:r>
      <w:r w:rsidR="00CC17DD" w:rsidRPr="0069432D">
        <w:rPr>
          <w:rFonts w:cs="Times New Roman"/>
          <w:szCs w:val="20"/>
        </w:rPr>
        <w:t>E</w:t>
      </w:r>
      <w:r w:rsidRPr="0069432D">
        <w:rPr>
          <w:rFonts w:cs="Times New Roman"/>
          <w:szCs w:val="20"/>
        </w:rPr>
        <w:t xml:space="preserve">ating </w:t>
      </w:r>
      <w:r w:rsidR="00CC17DD" w:rsidRPr="0069432D">
        <w:rPr>
          <w:rFonts w:cs="Times New Roman"/>
          <w:szCs w:val="20"/>
        </w:rPr>
        <w:t>D</w:t>
      </w:r>
      <w:r w:rsidRPr="0069432D">
        <w:rPr>
          <w:rFonts w:cs="Times New Roman"/>
          <w:szCs w:val="20"/>
        </w:rPr>
        <w:t xml:space="preserve">isorder (BED) and related </w:t>
      </w:r>
      <w:r w:rsidR="00041A62" w:rsidRPr="0069432D">
        <w:rPr>
          <w:rFonts w:cs="Times New Roman"/>
          <w:szCs w:val="20"/>
        </w:rPr>
        <w:t>sub-threshold</w:t>
      </w:r>
      <w:r w:rsidRPr="0069432D">
        <w:rPr>
          <w:rFonts w:cs="Times New Roman"/>
          <w:szCs w:val="20"/>
        </w:rPr>
        <w:t xml:space="preserve"> syndromes</w:t>
      </w:r>
      <w:bookmarkStart w:id="4" w:name="_Hlk181036678"/>
      <w:bookmarkEnd w:id="3"/>
      <w:r w:rsidR="00880ED1" w:rsidRPr="0069432D">
        <w:rPr>
          <w:rFonts w:cs="Times New Roman"/>
          <w:szCs w:val="20"/>
        </w:rPr>
        <w:t xml:space="preserve">, </w:t>
      </w:r>
      <w:r w:rsidRPr="0069432D">
        <w:rPr>
          <w:rFonts w:cs="Times New Roman"/>
          <w:szCs w:val="20"/>
        </w:rPr>
        <w:t xml:space="preserve">are </w:t>
      </w:r>
      <w:r w:rsidR="0001787A" w:rsidRPr="0069432D">
        <w:rPr>
          <w:rFonts w:cs="Times New Roman"/>
          <w:szCs w:val="20"/>
        </w:rPr>
        <w:t xml:space="preserve">a </w:t>
      </w:r>
      <w:r w:rsidR="003F2281" w:rsidRPr="0069432D">
        <w:rPr>
          <w:rFonts w:cs="Times New Roman"/>
          <w:szCs w:val="20"/>
        </w:rPr>
        <w:t xml:space="preserve">major </w:t>
      </w:r>
      <w:r w:rsidR="0001787A" w:rsidRPr="0069432D">
        <w:rPr>
          <w:rFonts w:cs="Times New Roman"/>
          <w:szCs w:val="20"/>
        </w:rPr>
        <w:t>healthcare challenge</w:t>
      </w:r>
      <w:r w:rsidR="00101D0F" w:rsidRPr="0069432D">
        <w:rPr>
          <w:rFonts w:cs="Times New Roman"/>
          <w:szCs w:val="20"/>
        </w:rPr>
        <w:t xml:space="preserve"> </w:t>
      </w:r>
      <w:r w:rsidR="0001787A" w:rsidRPr="0069432D">
        <w:rPr>
          <w:rFonts w:cs="Times New Roman"/>
          <w:szCs w:val="20"/>
        </w:rPr>
        <w:t xml:space="preserve">with significant </w:t>
      </w:r>
      <w:r w:rsidRPr="0069432D">
        <w:rPr>
          <w:rFonts w:cs="Times New Roman"/>
          <w:szCs w:val="20"/>
        </w:rPr>
        <w:t xml:space="preserve">public health and economic impacts. </w:t>
      </w:r>
      <w:bookmarkEnd w:id="4"/>
      <w:r w:rsidRPr="0069432D">
        <w:rPr>
          <w:rFonts w:cs="Times New Roman"/>
          <w:szCs w:val="20"/>
        </w:rPr>
        <w:t xml:space="preserve">These complex and </w:t>
      </w:r>
      <w:r w:rsidR="005231DA" w:rsidRPr="0069432D">
        <w:rPr>
          <w:rFonts w:cs="Times New Roman"/>
          <w:szCs w:val="20"/>
        </w:rPr>
        <w:t xml:space="preserve">disabling </w:t>
      </w:r>
      <w:r w:rsidR="003B262B" w:rsidRPr="0069432D">
        <w:rPr>
          <w:rFonts w:cs="Times New Roman"/>
          <w:szCs w:val="20"/>
        </w:rPr>
        <w:t>d</w:t>
      </w:r>
      <w:r w:rsidRPr="0069432D">
        <w:rPr>
          <w:rFonts w:cs="Times New Roman"/>
          <w:szCs w:val="20"/>
        </w:rPr>
        <w:t>isorders affect</w:t>
      </w:r>
      <w:r w:rsidR="005511FA" w:rsidRPr="0069432D">
        <w:rPr>
          <w:rFonts w:cs="Times New Roman"/>
          <w:szCs w:val="20"/>
        </w:rPr>
        <w:t xml:space="preserve"> </w:t>
      </w:r>
      <w:r w:rsidRPr="0069432D">
        <w:rPr>
          <w:rFonts w:cs="Times New Roman"/>
          <w:szCs w:val="20"/>
        </w:rPr>
        <w:t xml:space="preserve">6-18% of young women and </w:t>
      </w:r>
      <w:r w:rsidR="00ED630F" w:rsidRPr="0069432D">
        <w:rPr>
          <w:rFonts w:cs="Times New Roman"/>
          <w:szCs w:val="20"/>
        </w:rPr>
        <w:t xml:space="preserve">up to </w:t>
      </w:r>
      <w:r w:rsidRPr="0069432D">
        <w:rPr>
          <w:rFonts w:cs="Times New Roman"/>
          <w:szCs w:val="20"/>
        </w:rPr>
        <w:t>2% of young men by early adulthood</w:t>
      </w:r>
      <w:r w:rsidR="00660751" w:rsidRPr="0069432D">
        <w:rPr>
          <w:rFonts w:cs="Times New Roman"/>
          <w:szCs w:val="20"/>
        </w:rPr>
        <w:t xml:space="preserve"> </w:t>
      </w:r>
      <w:r w:rsidR="000E19D2" w:rsidRPr="0069432D">
        <w:rPr>
          <w:rFonts w:cs="Times New Roman"/>
        </w:rPr>
        <w:t>(Galmiche et al., 2019)</w:t>
      </w:r>
      <w:r w:rsidR="00277E7B" w:rsidRPr="0069432D">
        <w:rPr>
          <w:rFonts w:cs="Times New Roman"/>
          <w:szCs w:val="20"/>
        </w:rPr>
        <w:t>.</w:t>
      </w:r>
      <w:r w:rsidRPr="0069432D">
        <w:rPr>
          <w:rFonts w:cs="Times New Roman"/>
          <w:szCs w:val="20"/>
        </w:rPr>
        <w:t xml:space="preserve"> With </w:t>
      </w:r>
      <w:r w:rsidR="00070974" w:rsidRPr="0069432D">
        <w:rPr>
          <w:rFonts w:cs="Times New Roman"/>
          <w:szCs w:val="20"/>
        </w:rPr>
        <w:t>a</w:t>
      </w:r>
      <w:r w:rsidR="00A709A4" w:rsidRPr="0069432D">
        <w:rPr>
          <w:rFonts w:cs="Times New Roman"/>
          <w:szCs w:val="20"/>
        </w:rPr>
        <w:t xml:space="preserve"> </w:t>
      </w:r>
      <w:r w:rsidRPr="0069432D">
        <w:rPr>
          <w:rFonts w:cs="Times New Roman"/>
          <w:szCs w:val="20"/>
        </w:rPr>
        <w:t>typical age of onset</w:t>
      </w:r>
      <w:r w:rsidR="00070974" w:rsidRPr="0069432D">
        <w:rPr>
          <w:rFonts w:cs="Times New Roman"/>
          <w:szCs w:val="20"/>
        </w:rPr>
        <w:t xml:space="preserve"> </w:t>
      </w:r>
      <w:r w:rsidRPr="0069432D">
        <w:rPr>
          <w:rFonts w:cs="Times New Roman"/>
          <w:szCs w:val="20"/>
        </w:rPr>
        <w:t>between 15 and 2</w:t>
      </w:r>
      <w:r w:rsidR="00644FC6" w:rsidRPr="0069432D">
        <w:rPr>
          <w:rFonts w:cs="Times New Roman"/>
          <w:szCs w:val="20"/>
        </w:rPr>
        <w:t>5</w:t>
      </w:r>
      <w:r w:rsidRPr="0069432D">
        <w:rPr>
          <w:rFonts w:cs="Times New Roman"/>
          <w:szCs w:val="20"/>
        </w:rPr>
        <w:t xml:space="preserve"> years, EDs seriously impact young people’s life chances, their families, and </w:t>
      </w:r>
      <w:r w:rsidR="00FD0C8B" w:rsidRPr="0069432D">
        <w:rPr>
          <w:rFonts w:cs="Times New Roman"/>
          <w:szCs w:val="20"/>
        </w:rPr>
        <w:t xml:space="preserve">the </w:t>
      </w:r>
      <w:r w:rsidRPr="0069432D">
        <w:rPr>
          <w:rFonts w:cs="Times New Roman"/>
          <w:szCs w:val="20"/>
        </w:rPr>
        <w:t>wider society</w:t>
      </w:r>
      <w:r w:rsidR="00660751" w:rsidRPr="0069432D">
        <w:rPr>
          <w:rFonts w:cs="Times New Roman"/>
          <w:szCs w:val="20"/>
        </w:rPr>
        <w:t xml:space="preserve"> </w:t>
      </w:r>
      <w:r w:rsidR="000E19D2" w:rsidRPr="0069432D">
        <w:rPr>
          <w:rFonts w:cs="Times New Roman"/>
        </w:rPr>
        <w:t>(Santomauro et al., 2021)</w:t>
      </w:r>
      <w:r w:rsidR="00660751" w:rsidRPr="0069432D">
        <w:rPr>
          <w:rFonts w:cs="Times New Roman"/>
          <w:szCs w:val="20"/>
        </w:rPr>
        <w:t>.</w:t>
      </w:r>
      <w:r w:rsidRPr="0069432D">
        <w:rPr>
          <w:rFonts w:cs="Times New Roman"/>
          <w:szCs w:val="20"/>
        </w:rPr>
        <w:t xml:space="preserve"> Mortality rates </w:t>
      </w:r>
      <w:r w:rsidR="00765127" w:rsidRPr="0069432D">
        <w:rPr>
          <w:rFonts w:cs="Times New Roman"/>
          <w:szCs w:val="20"/>
        </w:rPr>
        <w:t xml:space="preserve">in people with EDs </w:t>
      </w:r>
      <w:r w:rsidRPr="0069432D">
        <w:rPr>
          <w:rFonts w:cs="Times New Roman"/>
          <w:szCs w:val="20"/>
        </w:rPr>
        <w:t xml:space="preserve">are </w:t>
      </w:r>
      <w:r w:rsidR="00625F02" w:rsidRPr="0069432D">
        <w:rPr>
          <w:rFonts w:cs="Times New Roman"/>
          <w:szCs w:val="20"/>
        </w:rPr>
        <w:t>twice as high as</w:t>
      </w:r>
      <w:r w:rsidRPr="0069432D">
        <w:rPr>
          <w:rFonts w:cs="Times New Roman"/>
          <w:szCs w:val="20"/>
        </w:rPr>
        <w:t xml:space="preserve"> </w:t>
      </w:r>
      <w:r w:rsidR="00B431D1" w:rsidRPr="0069432D">
        <w:rPr>
          <w:rFonts w:cs="Times New Roman"/>
          <w:szCs w:val="20"/>
        </w:rPr>
        <w:t xml:space="preserve">in </w:t>
      </w:r>
      <w:r w:rsidRPr="0069432D">
        <w:rPr>
          <w:rFonts w:cs="Times New Roman"/>
          <w:szCs w:val="20"/>
        </w:rPr>
        <w:t xml:space="preserve">the general population, and </w:t>
      </w:r>
      <w:r w:rsidR="003415A2" w:rsidRPr="0069432D">
        <w:rPr>
          <w:rFonts w:cs="Times New Roman"/>
          <w:szCs w:val="20"/>
        </w:rPr>
        <w:t xml:space="preserve">about </w:t>
      </w:r>
      <w:r w:rsidR="00BA2F02" w:rsidRPr="0069432D">
        <w:rPr>
          <w:rFonts w:cs="Times New Roman"/>
          <w:szCs w:val="20"/>
        </w:rPr>
        <w:t>six time</w:t>
      </w:r>
      <w:r w:rsidR="003703D5" w:rsidRPr="0069432D">
        <w:rPr>
          <w:rFonts w:cs="Times New Roman"/>
          <w:szCs w:val="20"/>
        </w:rPr>
        <w:t>s</w:t>
      </w:r>
      <w:r w:rsidR="00BA2F02" w:rsidRPr="0069432D">
        <w:rPr>
          <w:rFonts w:cs="Times New Roman"/>
          <w:szCs w:val="20"/>
        </w:rPr>
        <w:t xml:space="preserve"> </w:t>
      </w:r>
      <w:r w:rsidRPr="0069432D">
        <w:rPr>
          <w:rFonts w:cs="Times New Roman"/>
          <w:szCs w:val="20"/>
        </w:rPr>
        <w:t>higher for people with AN</w:t>
      </w:r>
      <w:r w:rsidR="00660751" w:rsidRPr="0069432D">
        <w:rPr>
          <w:rFonts w:cs="Times New Roman"/>
          <w:szCs w:val="20"/>
        </w:rPr>
        <w:t xml:space="preserve"> </w:t>
      </w:r>
      <w:r w:rsidR="000E19D2" w:rsidRPr="0069432D">
        <w:rPr>
          <w:rFonts w:cs="Times New Roman"/>
        </w:rPr>
        <w:t>(Arcelus et al., 2011)</w:t>
      </w:r>
      <w:r w:rsidR="00660751" w:rsidRPr="0069432D">
        <w:rPr>
          <w:rFonts w:cs="Times New Roman"/>
          <w:szCs w:val="20"/>
        </w:rPr>
        <w:t>.</w:t>
      </w:r>
      <w:r w:rsidRPr="0069432D">
        <w:rPr>
          <w:rFonts w:cs="Times New Roman"/>
          <w:szCs w:val="20"/>
        </w:rPr>
        <w:t xml:space="preserve"> Psychiatric comorbidities such as anxiety</w:t>
      </w:r>
      <w:r w:rsidR="009B52A1" w:rsidRPr="0069432D">
        <w:rPr>
          <w:rFonts w:cs="Times New Roman"/>
          <w:szCs w:val="20"/>
        </w:rPr>
        <w:t xml:space="preserve">, </w:t>
      </w:r>
      <w:r w:rsidRPr="0069432D">
        <w:rPr>
          <w:rFonts w:cs="Times New Roman"/>
          <w:szCs w:val="20"/>
        </w:rPr>
        <w:t>mood, and substance use</w:t>
      </w:r>
      <w:r w:rsidR="009B52A1" w:rsidRPr="0069432D">
        <w:rPr>
          <w:rFonts w:cs="Times New Roman"/>
          <w:szCs w:val="20"/>
        </w:rPr>
        <w:t xml:space="preserve"> disorders</w:t>
      </w:r>
      <w:r w:rsidRPr="0069432D">
        <w:rPr>
          <w:rFonts w:cs="Times New Roman"/>
          <w:szCs w:val="20"/>
        </w:rPr>
        <w:t xml:space="preserve"> are common and negatively impact ED outcomes</w:t>
      </w:r>
      <w:r w:rsidR="00660751" w:rsidRPr="0069432D">
        <w:rPr>
          <w:rFonts w:cs="Times New Roman"/>
          <w:szCs w:val="20"/>
        </w:rPr>
        <w:t xml:space="preserve"> </w:t>
      </w:r>
      <w:r w:rsidR="000E19D2" w:rsidRPr="0069432D">
        <w:rPr>
          <w:rFonts w:cs="Times New Roman"/>
        </w:rPr>
        <w:t>(Momen et al., 2022)</w:t>
      </w:r>
      <w:r w:rsidR="00660751" w:rsidRPr="0069432D">
        <w:rPr>
          <w:rFonts w:cs="Times New Roman"/>
          <w:szCs w:val="20"/>
        </w:rPr>
        <w:t>.</w:t>
      </w:r>
      <w:r w:rsidRPr="0069432D">
        <w:rPr>
          <w:rFonts w:cs="Times New Roman"/>
          <w:szCs w:val="20"/>
        </w:rPr>
        <w:t xml:space="preserve"> This complexity makes EDs hard to </w:t>
      </w:r>
      <w:r w:rsidR="00C41B94" w:rsidRPr="0069432D">
        <w:rPr>
          <w:rFonts w:cs="Times New Roman"/>
          <w:szCs w:val="20"/>
        </w:rPr>
        <w:t xml:space="preserve">detect and </w:t>
      </w:r>
      <w:r w:rsidRPr="0069432D">
        <w:rPr>
          <w:rFonts w:cs="Times New Roman"/>
          <w:szCs w:val="20"/>
        </w:rPr>
        <w:t>treat</w:t>
      </w:r>
      <w:r w:rsidR="00766BF1" w:rsidRPr="0069432D">
        <w:rPr>
          <w:rFonts w:cs="Times New Roman"/>
          <w:szCs w:val="20"/>
        </w:rPr>
        <w:t xml:space="preserve">, </w:t>
      </w:r>
      <w:r w:rsidRPr="0069432D">
        <w:rPr>
          <w:rFonts w:eastAsiaTheme="minorEastAsia" w:cs="Times New Roman"/>
          <w:szCs w:val="20"/>
          <w:lang w:eastAsia="zh-CN" w:bidi="ar-SA"/>
        </w:rPr>
        <w:t>and relapse occurs frequently</w:t>
      </w:r>
      <w:r w:rsidR="00660751" w:rsidRPr="0069432D">
        <w:rPr>
          <w:rFonts w:eastAsiaTheme="minorEastAsia" w:cs="Times New Roman"/>
          <w:szCs w:val="20"/>
          <w:lang w:eastAsia="zh-CN" w:bidi="ar-SA"/>
        </w:rPr>
        <w:t xml:space="preserve"> </w:t>
      </w:r>
      <w:r w:rsidR="000E19D2" w:rsidRPr="0069432D">
        <w:rPr>
          <w:rFonts w:cs="Times New Roman"/>
        </w:rPr>
        <w:t>(Khalsa et al., 2017)</w:t>
      </w:r>
      <w:r w:rsidR="00660751" w:rsidRPr="0069432D">
        <w:rPr>
          <w:rFonts w:eastAsiaTheme="minorEastAsia" w:cs="Times New Roman"/>
          <w:szCs w:val="20"/>
          <w:lang w:eastAsia="zh-CN" w:bidi="ar-SA"/>
        </w:rPr>
        <w:t>.</w:t>
      </w:r>
      <w:r w:rsidR="00B265A6" w:rsidRPr="0069432D">
        <w:rPr>
          <w:rFonts w:eastAsiaTheme="minorEastAsia" w:cs="Times New Roman"/>
          <w:szCs w:val="20"/>
          <w:lang w:eastAsia="zh-CN" w:bidi="ar-SA"/>
        </w:rPr>
        <w:t xml:space="preserve"> </w:t>
      </w:r>
      <w:r w:rsidRPr="0069432D">
        <w:rPr>
          <w:rFonts w:eastAsiaTheme="minorEastAsia" w:cs="Times New Roman"/>
          <w:szCs w:val="20"/>
          <w:lang w:eastAsia="zh-CN" w:bidi="ar-SA"/>
        </w:rPr>
        <w:t>E</w:t>
      </w:r>
      <w:r w:rsidRPr="0069432D">
        <w:rPr>
          <w:rFonts w:cs="Times New Roman"/>
          <w:szCs w:val="20"/>
        </w:rPr>
        <w:t>arly detection and</w:t>
      </w:r>
      <w:r w:rsidRPr="0069432D">
        <w:rPr>
          <w:rFonts w:eastAsiaTheme="minorEastAsia" w:cs="Times New Roman"/>
          <w:szCs w:val="20"/>
          <w:lang w:eastAsia="zh-CN" w:bidi="ar-SA"/>
        </w:rPr>
        <w:t xml:space="preserve"> more </w:t>
      </w:r>
      <w:r w:rsidR="00C41B94" w:rsidRPr="0069432D">
        <w:rPr>
          <w:rFonts w:eastAsiaTheme="minorEastAsia" w:cs="Times New Roman"/>
          <w:szCs w:val="20"/>
          <w:lang w:eastAsia="zh-CN" w:bidi="ar-SA"/>
        </w:rPr>
        <w:t xml:space="preserve">accurate </w:t>
      </w:r>
      <w:r w:rsidRPr="0069432D">
        <w:rPr>
          <w:rFonts w:eastAsiaTheme="minorEastAsia" w:cs="Times New Roman"/>
          <w:szCs w:val="20"/>
          <w:lang w:eastAsia="zh-CN" w:bidi="ar-SA"/>
        </w:rPr>
        <w:t xml:space="preserve">patient classification </w:t>
      </w:r>
      <w:r w:rsidRPr="0069432D">
        <w:rPr>
          <w:rFonts w:cs="Times New Roman"/>
          <w:szCs w:val="20"/>
        </w:rPr>
        <w:t xml:space="preserve">are key priorities in </w:t>
      </w:r>
      <w:r w:rsidR="00C41B94" w:rsidRPr="0069432D">
        <w:rPr>
          <w:rFonts w:cs="Times New Roman"/>
          <w:szCs w:val="20"/>
        </w:rPr>
        <w:t xml:space="preserve">the </w:t>
      </w:r>
      <w:r w:rsidRPr="0069432D">
        <w:rPr>
          <w:rFonts w:cs="Times New Roman"/>
          <w:szCs w:val="20"/>
        </w:rPr>
        <w:t xml:space="preserve">development of effective interventions. </w:t>
      </w:r>
    </w:p>
    <w:p w14:paraId="7B39CE98" w14:textId="77777777" w:rsidR="00BD6A54" w:rsidRPr="0069432D" w:rsidRDefault="00BD6A54" w:rsidP="00BD6A54">
      <w:pPr>
        <w:rPr>
          <w:rFonts w:cs="Times New Roman"/>
          <w:szCs w:val="20"/>
        </w:rPr>
      </w:pPr>
    </w:p>
    <w:p w14:paraId="581659D2" w14:textId="04BB7777" w:rsidR="00263BD7" w:rsidRPr="0069432D" w:rsidRDefault="00BD6A54" w:rsidP="00BD6A54">
      <w:pPr>
        <w:rPr>
          <w:rFonts w:cs="Times New Roman"/>
          <w:szCs w:val="20"/>
        </w:rPr>
      </w:pPr>
      <w:r w:rsidRPr="0069432D">
        <w:rPr>
          <w:rFonts w:cs="Times New Roman"/>
          <w:szCs w:val="20"/>
        </w:rPr>
        <w:t>A multifactorial neurodevelopmental model has been proposed to explain the complexity of EDs</w:t>
      </w:r>
      <w:r w:rsidR="00660751" w:rsidRPr="0069432D">
        <w:rPr>
          <w:rFonts w:cs="Times New Roman"/>
          <w:szCs w:val="20"/>
        </w:rPr>
        <w:t xml:space="preserve"> </w:t>
      </w:r>
      <w:r w:rsidR="000E19D2" w:rsidRPr="0069432D">
        <w:rPr>
          <w:rFonts w:cs="Times New Roman"/>
        </w:rPr>
        <w:t>(Connan et al., 2003)</w:t>
      </w:r>
      <w:r w:rsidR="00660751" w:rsidRPr="0069432D">
        <w:rPr>
          <w:rFonts w:cs="Times New Roman"/>
          <w:szCs w:val="20"/>
        </w:rPr>
        <w:t>.</w:t>
      </w:r>
      <w:r w:rsidRPr="0069432D">
        <w:rPr>
          <w:rFonts w:cs="Times New Roman"/>
          <w:szCs w:val="20"/>
        </w:rPr>
        <w:t xml:space="preserve"> Widely accepted risk factors include </w:t>
      </w:r>
      <w:r w:rsidR="004D0510" w:rsidRPr="0069432D">
        <w:rPr>
          <w:rFonts w:cs="Times New Roman"/>
          <w:szCs w:val="20"/>
        </w:rPr>
        <w:t>sex</w:t>
      </w:r>
      <w:r w:rsidR="00095371" w:rsidRPr="0069432D">
        <w:rPr>
          <w:rFonts w:cs="Times New Roman"/>
          <w:szCs w:val="20"/>
        </w:rPr>
        <w:t>,</w:t>
      </w:r>
      <w:r w:rsidRPr="0069432D">
        <w:rPr>
          <w:rFonts w:cs="Times New Roman"/>
          <w:szCs w:val="20"/>
        </w:rPr>
        <w:t xml:space="preserve"> body mass index (BMI), weight/shape concerns, </w:t>
      </w:r>
      <w:r w:rsidR="00961E70" w:rsidRPr="0069432D">
        <w:rPr>
          <w:rFonts w:cs="Times New Roman"/>
          <w:szCs w:val="20"/>
        </w:rPr>
        <w:t xml:space="preserve">low self-esteem, </w:t>
      </w:r>
      <w:r w:rsidRPr="0069432D">
        <w:rPr>
          <w:rFonts w:cs="Times New Roman"/>
          <w:szCs w:val="20"/>
        </w:rPr>
        <w:t xml:space="preserve">a history of depression, anxiety, </w:t>
      </w:r>
      <w:r w:rsidR="00BA192D" w:rsidRPr="0069432D">
        <w:rPr>
          <w:rFonts w:cs="Times New Roman"/>
          <w:szCs w:val="20"/>
        </w:rPr>
        <w:t>attention-deficit/hyperactivity disorder</w:t>
      </w:r>
      <w:r w:rsidRPr="0069432D">
        <w:rPr>
          <w:rFonts w:cs="Times New Roman"/>
          <w:szCs w:val="20"/>
        </w:rPr>
        <w:t xml:space="preserve"> (ADHD) symptoms, and </w:t>
      </w:r>
      <w:r w:rsidR="00911AAE" w:rsidRPr="0069432D">
        <w:rPr>
          <w:rFonts w:cs="Times New Roman"/>
          <w:szCs w:val="20"/>
        </w:rPr>
        <w:t xml:space="preserve">disordered </w:t>
      </w:r>
      <w:r w:rsidR="00C41B94" w:rsidRPr="0069432D">
        <w:rPr>
          <w:rFonts w:cs="Times New Roman"/>
          <w:szCs w:val="20"/>
        </w:rPr>
        <w:t xml:space="preserve">eating </w:t>
      </w:r>
      <w:r w:rsidR="006B6960" w:rsidRPr="0069432D">
        <w:rPr>
          <w:rFonts w:cs="Times New Roman"/>
          <w:szCs w:val="20"/>
        </w:rPr>
        <w:t>behavior</w:t>
      </w:r>
      <w:r w:rsidRPr="0069432D">
        <w:rPr>
          <w:rFonts w:cs="Times New Roman"/>
          <w:szCs w:val="20"/>
        </w:rPr>
        <w:t>s</w:t>
      </w:r>
      <w:r w:rsidR="00660751" w:rsidRPr="0069432D">
        <w:rPr>
          <w:rFonts w:cs="Times New Roman"/>
          <w:szCs w:val="20"/>
        </w:rPr>
        <w:t xml:space="preserve"> </w:t>
      </w:r>
      <w:r w:rsidR="000E19D2" w:rsidRPr="0069432D">
        <w:rPr>
          <w:rFonts w:cs="Times New Roman"/>
        </w:rPr>
        <w:t>(McClelland et al., 2020)</w:t>
      </w:r>
      <w:r w:rsidR="00660751" w:rsidRPr="0069432D">
        <w:rPr>
          <w:rFonts w:cs="Times New Roman"/>
          <w:szCs w:val="20"/>
        </w:rPr>
        <w:t>.</w:t>
      </w:r>
      <w:r w:rsidRPr="0069432D">
        <w:rPr>
          <w:rFonts w:cs="Times New Roman"/>
          <w:szCs w:val="20"/>
        </w:rPr>
        <w:t xml:space="preserve"> Personality traits, notably neuroticism, have also been implicated in EDs</w:t>
      </w:r>
      <w:r w:rsidR="00660751" w:rsidRPr="0069432D">
        <w:rPr>
          <w:rFonts w:cs="Times New Roman"/>
          <w:szCs w:val="20"/>
        </w:rPr>
        <w:t xml:space="preserve"> </w:t>
      </w:r>
      <w:r w:rsidR="000E19D2" w:rsidRPr="0069432D">
        <w:rPr>
          <w:rFonts w:cs="Times New Roman"/>
        </w:rPr>
        <w:t>(Farstad et al., 2016)</w:t>
      </w:r>
      <w:r w:rsidR="00660751" w:rsidRPr="0069432D">
        <w:rPr>
          <w:rFonts w:cs="Times New Roman"/>
          <w:szCs w:val="20"/>
        </w:rPr>
        <w:t>.</w:t>
      </w:r>
      <w:r w:rsidRPr="0069432D">
        <w:rPr>
          <w:rFonts w:cs="Times New Roman"/>
          <w:szCs w:val="20"/>
        </w:rPr>
        <w:t xml:space="preserve"> At the </w:t>
      </w:r>
      <w:r w:rsidR="0099673F" w:rsidRPr="0069432D">
        <w:rPr>
          <w:rFonts w:cs="Times New Roman"/>
          <w:szCs w:val="20"/>
        </w:rPr>
        <w:t>environmental</w:t>
      </w:r>
      <w:r w:rsidRPr="0069432D">
        <w:rPr>
          <w:rFonts w:cs="Times New Roman"/>
          <w:szCs w:val="20"/>
        </w:rPr>
        <w:t xml:space="preserve"> level,</w:t>
      </w:r>
      <w:r w:rsidR="00AB3D01" w:rsidRPr="0069432D">
        <w:rPr>
          <w:rFonts w:cs="Times New Roman"/>
          <w:szCs w:val="20"/>
        </w:rPr>
        <w:t xml:space="preserve"> </w:t>
      </w:r>
      <w:r w:rsidR="005E5B14" w:rsidRPr="0069432D">
        <w:rPr>
          <w:rFonts w:cs="Times New Roman"/>
          <w:szCs w:val="20"/>
        </w:rPr>
        <w:t xml:space="preserve">traumatic </w:t>
      </w:r>
      <w:r w:rsidR="00AB3D01" w:rsidRPr="0069432D">
        <w:rPr>
          <w:rFonts w:cs="Times New Roman"/>
          <w:szCs w:val="20"/>
        </w:rPr>
        <w:t>experiences</w:t>
      </w:r>
      <w:r w:rsidR="00664BD5" w:rsidRPr="0069432D">
        <w:rPr>
          <w:rFonts w:cs="Times New Roman"/>
          <w:szCs w:val="20"/>
        </w:rPr>
        <w:t xml:space="preserve"> of</w:t>
      </w:r>
      <w:r w:rsidR="00AB3D01" w:rsidRPr="0069432D">
        <w:rPr>
          <w:rFonts w:cs="Times New Roman"/>
          <w:szCs w:val="20"/>
        </w:rPr>
        <w:t xml:space="preserve"> </w:t>
      </w:r>
      <w:r w:rsidR="00C80A1F" w:rsidRPr="0069432D">
        <w:rPr>
          <w:rFonts w:cs="Times New Roman"/>
          <w:szCs w:val="20"/>
        </w:rPr>
        <w:t>neglect</w:t>
      </w:r>
      <w:r w:rsidR="008B6C88" w:rsidRPr="0069432D">
        <w:rPr>
          <w:rFonts w:cs="Times New Roman"/>
          <w:szCs w:val="20"/>
        </w:rPr>
        <w:t xml:space="preserve"> and </w:t>
      </w:r>
      <w:r w:rsidR="008B6C88" w:rsidRPr="0069432D">
        <w:rPr>
          <w:rFonts w:cs="Times New Roman"/>
          <w:szCs w:val="20"/>
        </w:rPr>
        <w:lastRenderedPageBreak/>
        <w:t>abuse</w:t>
      </w:r>
      <w:r w:rsidR="005E5B14" w:rsidRPr="0069432D">
        <w:rPr>
          <w:rFonts w:cs="Times New Roman"/>
          <w:szCs w:val="20"/>
        </w:rPr>
        <w:t xml:space="preserve"> in childhood</w:t>
      </w:r>
      <w:r w:rsidR="00AB3D01" w:rsidRPr="0069432D">
        <w:rPr>
          <w:rFonts w:cs="Times New Roman"/>
          <w:szCs w:val="20"/>
        </w:rPr>
        <w:t xml:space="preserve"> </w:t>
      </w:r>
      <w:r w:rsidR="00475C2A" w:rsidRPr="0069432D">
        <w:rPr>
          <w:rFonts w:cs="Times New Roman"/>
          <w:szCs w:val="20"/>
        </w:rPr>
        <w:t>are</w:t>
      </w:r>
      <w:r w:rsidR="00AB3D01" w:rsidRPr="0069432D">
        <w:rPr>
          <w:rFonts w:cs="Times New Roman"/>
          <w:szCs w:val="20"/>
        </w:rPr>
        <w:t xml:space="preserve"> linked to higher risks of ED pathology</w:t>
      </w:r>
      <w:r w:rsidR="005E5B63" w:rsidRPr="0069432D">
        <w:rPr>
          <w:rFonts w:cs="Times New Roman"/>
          <w:szCs w:val="20"/>
        </w:rPr>
        <w:t xml:space="preserve"> </w:t>
      </w:r>
      <w:r w:rsidR="000E19D2" w:rsidRPr="0069432D">
        <w:rPr>
          <w:rFonts w:cs="Times New Roman"/>
        </w:rPr>
        <w:t>(Caslini et al., 2016; Pignatelli et al., 2017)</w:t>
      </w:r>
      <w:r w:rsidR="00660751" w:rsidRPr="0069432D">
        <w:rPr>
          <w:rFonts w:cs="Times New Roman"/>
          <w:szCs w:val="20"/>
        </w:rPr>
        <w:t>.</w:t>
      </w:r>
      <w:r w:rsidRPr="0069432D">
        <w:rPr>
          <w:rFonts w:cs="Times New Roman"/>
          <w:szCs w:val="20"/>
        </w:rPr>
        <w:t xml:space="preserve"> However, while there is evidence for multiple biopsychosocial risk factors, most studies typically focus on </w:t>
      </w:r>
      <w:r w:rsidR="007B1F45" w:rsidRPr="0069432D">
        <w:rPr>
          <w:rFonts w:cs="Times New Roman"/>
          <w:szCs w:val="20"/>
        </w:rPr>
        <w:t xml:space="preserve">only a single </w:t>
      </w:r>
      <w:r w:rsidR="00C41B94" w:rsidRPr="0069432D">
        <w:rPr>
          <w:rFonts w:cs="Times New Roman"/>
          <w:szCs w:val="20"/>
        </w:rPr>
        <w:t xml:space="preserve">or a </w:t>
      </w:r>
      <w:r w:rsidR="007B1F45" w:rsidRPr="0069432D">
        <w:rPr>
          <w:rFonts w:cs="Times New Roman"/>
          <w:szCs w:val="20"/>
        </w:rPr>
        <w:t xml:space="preserve">small number of </w:t>
      </w:r>
      <w:r w:rsidRPr="0069432D">
        <w:rPr>
          <w:rFonts w:cs="Times New Roman"/>
          <w:szCs w:val="20"/>
        </w:rPr>
        <w:t>risk factor</w:t>
      </w:r>
      <w:r w:rsidR="00C41B94" w:rsidRPr="0069432D">
        <w:rPr>
          <w:rFonts w:cs="Times New Roman"/>
          <w:szCs w:val="20"/>
        </w:rPr>
        <w:t>s</w:t>
      </w:r>
      <w:r w:rsidRPr="0069432D">
        <w:rPr>
          <w:rFonts w:cs="Times New Roman"/>
          <w:szCs w:val="20"/>
        </w:rPr>
        <w:t>. It is still unknow</w:t>
      </w:r>
      <w:r w:rsidR="004549A8" w:rsidRPr="0069432D">
        <w:rPr>
          <w:rFonts w:cs="Times New Roman"/>
          <w:szCs w:val="20"/>
        </w:rPr>
        <w:t>n</w:t>
      </w:r>
      <w:r w:rsidRPr="0069432D">
        <w:rPr>
          <w:rFonts w:cs="Times New Roman"/>
          <w:szCs w:val="20"/>
        </w:rPr>
        <w:t xml:space="preserve"> which combinations of factors will</w:t>
      </w:r>
      <w:r w:rsidR="00105C37" w:rsidRPr="0069432D">
        <w:rPr>
          <w:rFonts w:cs="Times New Roman"/>
          <w:szCs w:val="20"/>
        </w:rPr>
        <w:t xml:space="preserve"> most</w:t>
      </w:r>
      <w:r w:rsidRPr="0069432D">
        <w:rPr>
          <w:rFonts w:cs="Times New Roman"/>
          <w:szCs w:val="20"/>
        </w:rPr>
        <w:t xml:space="preserve"> accurately reflect ED susceptibility/risk or improve diagnostic </w:t>
      </w:r>
      <w:r w:rsidR="00B1359C" w:rsidRPr="0069432D">
        <w:rPr>
          <w:rFonts w:cs="Times New Roman"/>
          <w:szCs w:val="20"/>
        </w:rPr>
        <w:t>classification</w:t>
      </w:r>
      <w:r w:rsidR="00D1741E" w:rsidRPr="0069432D">
        <w:rPr>
          <w:rFonts w:cs="Times New Roman"/>
          <w:szCs w:val="20"/>
        </w:rPr>
        <w:t xml:space="preserve">, which is </w:t>
      </w:r>
      <w:r w:rsidR="00046029" w:rsidRPr="0069432D">
        <w:rPr>
          <w:rFonts w:cs="Times New Roman"/>
          <w:szCs w:val="20"/>
        </w:rPr>
        <w:t>a focus</w:t>
      </w:r>
      <w:r w:rsidR="00D1741E" w:rsidRPr="0069432D">
        <w:rPr>
          <w:rFonts w:cs="Times New Roman"/>
          <w:szCs w:val="20"/>
        </w:rPr>
        <w:t xml:space="preserve"> of the current study</w:t>
      </w:r>
      <w:r w:rsidRPr="0069432D">
        <w:rPr>
          <w:rFonts w:cs="Times New Roman"/>
          <w:szCs w:val="20"/>
        </w:rPr>
        <w:t>.</w:t>
      </w:r>
      <w:r w:rsidR="00AF18BD" w:rsidRPr="0069432D">
        <w:rPr>
          <w:rFonts w:cs="Times New Roman"/>
          <w:szCs w:val="20"/>
        </w:rPr>
        <w:t xml:space="preserve"> </w:t>
      </w:r>
    </w:p>
    <w:p w14:paraId="31A12C59" w14:textId="77777777" w:rsidR="00024EE8" w:rsidRPr="0069432D" w:rsidRDefault="00024EE8" w:rsidP="00BD6A54">
      <w:pPr>
        <w:rPr>
          <w:rFonts w:cs="Times New Roman"/>
          <w:szCs w:val="20"/>
        </w:rPr>
      </w:pPr>
    </w:p>
    <w:p w14:paraId="0258BC5B" w14:textId="16802181" w:rsidR="00024EE8" w:rsidRPr="0069432D" w:rsidRDefault="00FD7C08" w:rsidP="00024EE8">
      <w:pPr>
        <w:rPr>
          <w:rFonts w:cs="Times New Roman"/>
          <w:szCs w:val="20"/>
        </w:rPr>
      </w:pPr>
      <w:r w:rsidRPr="0069432D">
        <w:rPr>
          <w:rFonts w:cs="Times New Roman"/>
          <w:szCs w:val="20"/>
        </w:rPr>
        <w:t>Over</w:t>
      </w:r>
      <w:r w:rsidR="009B52A1" w:rsidRPr="0069432D">
        <w:rPr>
          <w:rFonts w:cs="Times New Roman"/>
          <w:szCs w:val="20"/>
        </w:rPr>
        <w:t xml:space="preserve"> half of individuals with EDs </w:t>
      </w:r>
      <w:r w:rsidR="002819B5" w:rsidRPr="0069432D">
        <w:rPr>
          <w:rFonts w:cs="Times New Roman"/>
          <w:szCs w:val="20"/>
        </w:rPr>
        <w:t>have</w:t>
      </w:r>
      <w:r w:rsidR="009B52A1" w:rsidRPr="0069432D">
        <w:rPr>
          <w:rFonts w:cs="Times New Roman"/>
          <w:szCs w:val="20"/>
        </w:rPr>
        <w:t xml:space="preserve"> </w:t>
      </w:r>
      <w:r w:rsidR="002E5381" w:rsidRPr="0069432D">
        <w:rPr>
          <w:rFonts w:cs="Times New Roman"/>
          <w:szCs w:val="20"/>
        </w:rPr>
        <w:t>a</w:t>
      </w:r>
      <w:r w:rsidR="009877F2" w:rsidRPr="0069432D">
        <w:rPr>
          <w:rFonts w:cs="Times New Roman"/>
          <w:szCs w:val="20"/>
        </w:rPr>
        <w:t xml:space="preserve"> co-occurring psychiatric disorder</w:t>
      </w:r>
      <w:r w:rsidR="002E5381" w:rsidRPr="0069432D">
        <w:rPr>
          <w:rFonts w:cs="Times New Roman"/>
          <w:szCs w:val="20"/>
        </w:rPr>
        <w:t xml:space="preserve">, </w:t>
      </w:r>
      <w:r w:rsidR="00A17E7C" w:rsidRPr="0069432D">
        <w:rPr>
          <w:rFonts w:cs="Times New Roman"/>
          <w:szCs w:val="20"/>
        </w:rPr>
        <w:t>with</w:t>
      </w:r>
      <w:r w:rsidR="002E5381" w:rsidRPr="0069432D">
        <w:rPr>
          <w:rFonts w:cs="Times New Roman"/>
          <w:szCs w:val="20"/>
        </w:rPr>
        <w:t xml:space="preserve"> anxiety</w:t>
      </w:r>
      <w:r w:rsidR="008E2F21" w:rsidRPr="0069432D">
        <w:rPr>
          <w:rFonts w:cs="Times New Roman"/>
          <w:szCs w:val="20"/>
        </w:rPr>
        <w:t xml:space="preserve"> and mood </w:t>
      </w:r>
      <w:r w:rsidR="002E5381" w:rsidRPr="0069432D">
        <w:rPr>
          <w:rFonts w:cs="Times New Roman"/>
          <w:szCs w:val="20"/>
        </w:rPr>
        <w:t>disorders</w:t>
      </w:r>
      <w:r w:rsidR="008E2F21" w:rsidRPr="0069432D">
        <w:rPr>
          <w:rFonts w:cs="Times New Roman"/>
          <w:szCs w:val="20"/>
        </w:rPr>
        <w:t xml:space="preserve"> </w:t>
      </w:r>
      <w:r w:rsidR="00A17E7C" w:rsidRPr="0069432D">
        <w:rPr>
          <w:rFonts w:cs="Times New Roman"/>
          <w:szCs w:val="20"/>
        </w:rPr>
        <w:t>being</w:t>
      </w:r>
      <w:r w:rsidR="002E5381" w:rsidRPr="0069432D">
        <w:rPr>
          <w:rFonts w:cs="Times New Roman"/>
          <w:szCs w:val="20"/>
        </w:rPr>
        <w:t xml:space="preserve"> the most prevalent</w:t>
      </w:r>
      <w:r w:rsidR="00A17E7C" w:rsidRPr="0069432D">
        <w:rPr>
          <w:rFonts w:cs="Times New Roman"/>
          <w:szCs w:val="20"/>
        </w:rPr>
        <w:t xml:space="preserve">, both affecting over </w:t>
      </w:r>
      <w:r w:rsidR="00D77191" w:rsidRPr="0069432D">
        <w:rPr>
          <w:rFonts w:cs="Times New Roman"/>
          <w:szCs w:val="20"/>
        </w:rPr>
        <w:t>50%</w:t>
      </w:r>
      <w:r w:rsidR="00A17E7C" w:rsidRPr="0069432D">
        <w:rPr>
          <w:rFonts w:cs="Times New Roman"/>
          <w:szCs w:val="20"/>
        </w:rPr>
        <w:t xml:space="preserve"> of individuals</w:t>
      </w:r>
      <w:r w:rsidR="00357634" w:rsidRPr="0069432D">
        <w:rPr>
          <w:rFonts w:cs="Times New Roman"/>
          <w:szCs w:val="20"/>
        </w:rPr>
        <w:t xml:space="preserve"> with EDs</w:t>
      </w:r>
      <w:r w:rsidR="00E10BA5" w:rsidRPr="0069432D">
        <w:rPr>
          <w:rFonts w:cs="Times New Roman"/>
          <w:szCs w:val="20"/>
        </w:rPr>
        <w:t xml:space="preserve"> </w:t>
      </w:r>
      <w:r w:rsidR="000E19D2" w:rsidRPr="0069432D">
        <w:rPr>
          <w:rFonts w:cs="Times New Roman"/>
        </w:rPr>
        <w:t>(Hambleton et al., 2022)</w:t>
      </w:r>
      <w:r w:rsidR="002E5381" w:rsidRPr="0069432D">
        <w:rPr>
          <w:rFonts w:cs="Times New Roman"/>
          <w:szCs w:val="20"/>
        </w:rPr>
        <w:t xml:space="preserve">. </w:t>
      </w:r>
      <w:r w:rsidR="00F36766" w:rsidRPr="0069432D">
        <w:rPr>
          <w:rFonts w:cs="Times New Roman"/>
          <w:szCs w:val="20"/>
        </w:rPr>
        <w:t xml:space="preserve">Particularly, </w:t>
      </w:r>
      <w:r w:rsidR="00FA72D7" w:rsidRPr="0069432D">
        <w:rPr>
          <w:rFonts w:cs="Times New Roman"/>
          <w:szCs w:val="20"/>
        </w:rPr>
        <w:t xml:space="preserve">patients with </w:t>
      </w:r>
      <w:r w:rsidR="00F36766" w:rsidRPr="0069432D">
        <w:rPr>
          <w:rFonts w:cs="Times New Roman"/>
          <w:szCs w:val="20"/>
        </w:rPr>
        <w:t xml:space="preserve">EDs and </w:t>
      </w:r>
      <w:r w:rsidR="006A23FA" w:rsidRPr="0069432D">
        <w:rPr>
          <w:rFonts w:cs="Times New Roman"/>
          <w:szCs w:val="20"/>
        </w:rPr>
        <w:t xml:space="preserve">depressive disorders </w:t>
      </w:r>
      <w:r w:rsidR="00FA72D7" w:rsidRPr="0069432D">
        <w:rPr>
          <w:rFonts w:cs="Times New Roman"/>
          <w:szCs w:val="20"/>
        </w:rPr>
        <w:t>exhibit similar levels of</w:t>
      </w:r>
      <w:r w:rsidR="008C5660" w:rsidRPr="0069432D">
        <w:rPr>
          <w:rFonts w:cs="Times New Roman"/>
          <w:szCs w:val="20"/>
        </w:rPr>
        <w:t xml:space="preserve"> core depressive </w:t>
      </w:r>
      <w:r w:rsidR="006A23FA" w:rsidRPr="0069432D">
        <w:rPr>
          <w:rFonts w:cs="Times New Roman"/>
          <w:szCs w:val="20"/>
        </w:rPr>
        <w:t>symptoms</w:t>
      </w:r>
      <w:r w:rsidR="008C5660" w:rsidRPr="0069432D">
        <w:rPr>
          <w:rFonts w:cs="Times New Roman"/>
          <w:szCs w:val="20"/>
        </w:rPr>
        <w:t xml:space="preserve">, including </w:t>
      </w:r>
      <w:r w:rsidR="006A23FA" w:rsidRPr="0069432D">
        <w:rPr>
          <w:rFonts w:cs="Times New Roman"/>
          <w:szCs w:val="20"/>
        </w:rPr>
        <w:t>sadness</w:t>
      </w:r>
      <w:r w:rsidR="00FA72D7" w:rsidRPr="0069432D">
        <w:rPr>
          <w:rFonts w:cs="Times New Roman"/>
          <w:szCs w:val="20"/>
        </w:rPr>
        <w:t xml:space="preserve"> and</w:t>
      </w:r>
      <w:r w:rsidR="006A23FA" w:rsidRPr="0069432D">
        <w:rPr>
          <w:rFonts w:cs="Times New Roman"/>
          <w:szCs w:val="20"/>
        </w:rPr>
        <w:t xml:space="preserve"> </w:t>
      </w:r>
      <w:r w:rsidR="00F76884" w:rsidRPr="0069432D">
        <w:rPr>
          <w:rFonts w:cs="Times New Roman"/>
          <w:szCs w:val="20"/>
        </w:rPr>
        <w:t>l</w:t>
      </w:r>
      <w:r w:rsidR="006A23FA" w:rsidRPr="0069432D">
        <w:rPr>
          <w:rFonts w:cs="Times New Roman"/>
          <w:szCs w:val="20"/>
        </w:rPr>
        <w:t xml:space="preserve">oss of </w:t>
      </w:r>
      <w:r w:rsidR="00F76884" w:rsidRPr="0069432D">
        <w:rPr>
          <w:rFonts w:cs="Times New Roman"/>
          <w:szCs w:val="20"/>
        </w:rPr>
        <w:t>p</w:t>
      </w:r>
      <w:r w:rsidR="006A23FA" w:rsidRPr="0069432D">
        <w:rPr>
          <w:rFonts w:cs="Times New Roman"/>
          <w:szCs w:val="20"/>
        </w:rPr>
        <w:t>leasur</w:t>
      </w:r>
      <w:r w:rsidR="006B2D13" w:rsidRPr="0069432D">
        <w:rPr>
          <w:rFonts w:cs="Times New Roman"/>
          <w:szCs w:val="20"/>
        </w:rPr>
        <w:t>e</w:t>
      </w:r>
      <w:r w:rsidR="008E7892" w:rsidRPr="0069432D">
        <w:rPr>
          <w:rFonts w:cs="Times New Roman"/>
          <w:szCs w:val="20"/>
        </w:rPr>
        <w:t xml:space="preserve"> </w:t>
      </w:r>
      <w:r w:rsidR="00C72F33" w:rsidRPr="0069432D">
        <w:rPr>
          <w:rFonts w:cs="Times New Roman"/>
        </w:rPr>
        <w:t>(Voderholzer et al., 2019)</w:t>
      </w:r>
      <w:r w:rsidR="006B2D13" w:rsidRPr="0069432D">
        <w:rPr>
          <w:rFonts w:cs="Times New Roman"/>
          <w:szCs w:val="20"/>
        </w:rPr>
        <w:t xml:space="preserve">. </w:t>
      </w:r>
      <w:r w:rsidR="00077BEA" w:rsidRPr="0069432D">
        <w:rPr>
          <w:rFonts w:cs="Times New Roman"/>
          <w:szCs w:val="20"/>
        </w:rPr>
        <w:t xml:space="preserve">This comorbidity </w:t>
      </w:r>
      <w:r w:rsidR="00E42D9C" w:rsidRPr="0069432D">
        <w:rPr>
          <w:rFonts w:cs="Times New Roman"/>
          <w:szCs w:val="20"/>
        </w:rPr>
        <w:t>may result</w:t>
      </w:r>
      <w:r w:rsidR="00077BEA" w:rsidRPr="0069432D">
        <w:rPr>
          <w:rFonts w:cs="Times New Roman"/>
          <w:szCs w:val="20"/>
        </w:rPr>
        <w:t xml:space="preserve"> from shared </w:t>
      </w:r>
      <w:r w:rsidR="00FA3F3B" w:rsidRPr="0069432D">
        <w:rPr>
          <w:rFonts w:cs="Times New Roman"/>
          <w:szCs w:val="20"/>
        </w:rPr>
        <w:t xml:space="preserve">risk </w:t>
      </w:r>
      <w:r w:rsidR="00FA3F3B" w:rsidRPr="0069432D">
        <w:t>factors and underlying</w:t>
      </w:r>
      <w:r w:rsidR="00FA3F3B" w:rsidRPr="0069432D">
        <w:rPr>
          <w:rFonts w:cs="Times New Roman"/>
          <w:szCs w:val="20"/>
        </w:rPr>
        <w:t xml:space="preserve"> </w:t>
      </w:r>
      <w:r w:rsidR="00077BEA" w:rsidRPr="0069432D">
        <w:rPr>
          <w:rFonts w:cs="Times New Roman"/>
          <w:szCs w:val="20"/>
        </w:rPr>
        <w:t>mechanisms</w:t>
      </w:r>
      <w:r w:rsidR="003F64A7" w:rsidRPr="0069432D">
        <w:rPr>
          <w:rFonts w:cs="Times New Roman"/>
          <w:szCs w:val="20"/>
        </w:rPr>
        <w:t>,</w:t>
      </w:r>
      <w:r w:rsidR="00077BEA" w:rsidRPr="0069432D">
        <w:rPr>
          <w:rFonts w:cs="Times New Roman"/>
          <w:szCs w:val="20"/>
        </w:rPr>
        <w:t xml:space="preserve"> </w:t>
      </w:r>
      <w:r w:rsidR="00FA3F3B" w:rsidRPr="0069432D">
        <w:rPr>
          <w:rFonts w:cs="Times New Roman"/>
          <w:szCs w:val="20"/>
        </w:rPr>
        <w:t>such as</w:t>
      </w:r>
      <w:r w:rsidR="00077BEA" w:rsidRPr="0069432D">
        <w:rPr>
          <w:rFonts w:cs="Times New Roman"/>
          <w:szCs w:val="20"/>
        </w:rPr>
        <w:t xml:space="preserve"> genetic predispositions</w:t>
      </w:r>
      <w:r w:rsidR="000D2509" w:rsidRPr="0069432D">
        <w:rPr>
          <w:rFonts w:cs="Times New Roman"/>
          <w:szCs w:val="20"/>
        </w:rPr>
        <w:t xml:space="preserve"> </w:t>
      </w:r>
      <w:r w:rsidR="0083152E" w:rsidRPr="0069432D">
        <w:rPr>
          <w:rFonts w:cs="Times New Roman"/>
        </w:rPr>
        <w:t>(Thornton et al., 2016)</w:t>
      </w:r>
      <w:r w:rsidR="00077BEA" w:rsidRPr="0069432D">
        <w:rPr>
          <w:rFonts w:cs="Times New Roman"/>
          <w:szCs w:val="20"/>
        </w:rPr>
        <w:t xml:space="preserve">, </w:t>
      </w:r>
      <w:r w:rsidR="00FA3F3B" w:rsidRPr="0069432D">
        <w:t>exposure to environmental stressors such as adverse events and trauma, and</w:t>
      </w:r>
      <w:r w:rsidR="00FA3F3B" w:rsidRPr="0069432D">
        <w:rPr>
          <w:rFonts w:cs="Times New Roman"/>
          <w:szCs w:val="20"/>
        </w:rPr>
        <w:t xml:space="preserve"> </w:t>
      </w:r>
      <w:r w:rsidR="00892C74" w:rsidRPr="0069432D">
        <w:rPr>
          <w:rFonts w:cs="Times New Roman"/>
          <w:szCs w:val="20"/>
        </w:rPr>
        <w:t>malfunctions in reward sensitivity and emotional regulation</w:t>
      </w:r>
      <w:r w:rsidR="00F624B5" w:rsidRPr="0069432D">
        <w:rPr>
          <w:rFonts w:cs="Times New Roman"/>
          <w:szCs w:val="20"/>
        </w:rPr>
        <w:t xml:space="preserve"> </w:t>
      </w:r>
      <w:r w:rsidR="00C72F33" w:rsidRPr="0069432D">
        <w:rPr>
          <w:rFonts w:cs="Times New Roman"/>
        </w:rPr>
        <w:t>(Donofry et al., 2016)</w:t>
      </w:r>
      <w:r w:rsidR="00892C74" w:rsidRPr="0069432D">
        <w:rPr>
          <w:rFonts w:cs="Times New Roman"/>
          <w:szCs w:val="20"/>
        </w:rPr>
        <w:t>.</w:t>
      </w:r>
      <w:r w:rsidR="00B74B22" w:rsidRPr="0069432D">
        <w:rPr>
          <w:rFonts w:cs="Times New Roman"/>
          <w:szCs w:val="20"/>
        </w:rPr>
        <w:t xml:space="preserve"> </w:t>
      </w:r>
      <w:r w:rsidR="002A5595" w:rsidRPr="0069432D">
        <w:rPr>
          <w:rFonts w:cs="Times New Roman"/>
          <w:szCs w:val="20"/>
        </w:rPr>
        <w:t>There is also a</w:t>
      </w:r>
      <w:r w:rsidR="006B2D13" w:rsidRPr="0069432D">
        <w:rPr>
          <w:rFonts w:cs="Times New Roman"/>
          <w:szCs w:val="20"/>
        </w:rPr>
        <w:t xml:space="preserve"> </w:t>
      </w:r>
      <w:r w:rsidR="00045321" w:rsidRPr="0069432D">
        <w:rPr>
          <w:rFonts w:cs="Times New Roman"/>
          <w:szCs w:val="20"/>
        </w:rPr>
        <w:t>reciprocal</w:t>
      </w:r>
      <w:r w:rsidR="006B2D13" w:rsidRPr="0069432D">
        <w:rPr>
          <w:rFonts w:cs="Times New Roman"/>
          <w:szCs w:val="20"/>
        </w:rPr>
        <w:t xml:space="preserve"> relationship</w:t>
      </w:r>
      <w:r w:rsidR="00A64D1E" w:rsidRPr="0069432D">
        <w:rPr>
          <w:rFonts w:cs="Times New Roman"/>
          <w:szCs w:val="20"/>
        </w:rPr>
        <w:t xml:space="preserve"> between EDs and depressive disorders</w:t>
      </w:r>
      <w:r w:rsidR="00C72F33" w:rsidRPr="0069432D">
        <w:rPr>
          <w:rFonts w:cs="Times New Roman"/>
          <w:szCs w:val="20"/>
        </w:rPr>
        <w:t xml:space="preserve"> </w:t>
      </w:r>
      <w:r w:rsidR="00C72F33" w:rsidRPr="0069432D">
        <w:rPr>
          <w:rFonts w:cs="Times New Roman"/>
        </w:rPr>
        <w:t>(Miskovic-Wheatley et al., 2023)</w:t>
      </w:r>
      <w:r w:rsidR="00892C74" w:rsidRPr="0069432D">
        <w:rPr>
          <w:rFonts w:cs="Times New Roman"/>
          <w:szCs w:val="20"/>
        </w:rPr>
        <w:t>: p</w:t>
      </w:r>
      <w:r w:rsidR="005B44F9" w:rsidRPr="0069432D">
        <w:rPr>
          <w:rFonts w:cs="Times New Roman"/>
          <w:szCs w:val="20"/>
        </w:rPr>
        <w:t xml:space="preserve">atients with depression may engage in disordered eating as a coping strategy, </w:t>
      </w:r>
      <w:r w:rsidR="00ED63C1" w:rsidRPr="0069432D">
        <w:rPr>
          <w:rFonts w:cs="Times New Roman"/>
          <w:szCs w:val="20"/>
        </w:rPr>
        <w:t xml:space="preserve">while </w:t>
      </w:r>
      <w:r w:rsidR="00841958" w:rsidRPr="0069432D">
        <w:rPr>
          <w:rFonts w:cs="Times New Roman"/>
          <w:szCs w:val="20"/>
        </w:rPr>
        <w:t xml:space="preserve">having a negative </w:t>
      </w:r>
      <w:r w:rsidR="008F4916" w:rsidRPr="0069432D">
        <w:rPr>
          <w:rFonts w:cs="Times New Roman"/>
          <w:szCs w:val="20"/>
        </w:rPr>
        <w:t xml:space="preserve">body </w:t>
      </w:r>
      <w:r w:rsidR="00841958" w:rsidRPr="0069432D">
        <w:rPr>
          <w:rFonts w:cs="Times New Roman"/>
          <w:szCs w:val="20"/>
        </w:rPr>
        <w:t>image</w:t>
      </w:r>
      <w:r w:rsidR="00771860" w:rsidRPr="0069432D">
        <w:rPr>
          <w:rFonts w:cs="Times New Roman"/>
          <w:szCs w:val="20"/>
        </w:rPr>
        <w:t xml:space="preserve"> </w:t>
      </w:r>
      <w:r w:rsidR="0023322F" w:rsidRPr="0069432D">
        <w:rPr>
          <w:rFonts w:cs="Times New Roman"/>
          <w:szCs w:val="20"/>
        </w:rPr>
        <w:t xml:space="preserve">in ED patients </w:t>
      </w:r>
      <w:r w:rsidR="003D37BC" w:rsidRPr="0069432D">
        <w:rPr>
          <w:rFonts w:cs="Times New Roman"/>
          <w:szCs w:val="20"/>
        </w:rPr>
        <w:t>is a</w:t>
      </w:r>
      <w:r w:rsidR="0014291A" w:rsidRPr="0069432D">
        <w:rPr>
          <w:rFonts w:cs="Times New Roman"/>
          <w:szCs w:val="20"/>
        </w:rPr>
        <w:t xml:space="preserve"> main</w:t>
      </w:r>
      <w:r w:rsidR="00FF30CD" w:rsidRPr="0069432D">
        <w:rPr>
          <w:rFonts w:cs="Times New Roman"/>
          <w:szCs w:val="20"/>
        </w:rPr>
        <w:t xml:space="preserve"> </w:t>
      </w:r>
      <w:r w:rsidR="005B44F9" w:rsidRPr="0069432D">
        <w:rPr>
          <w:rFonts w:cs="Times New Roman"/>
          <w:szCs w:val="20"/>
        </w:rPr>
        <w:t>contribu</w:t>
      </w:r>
      <w:r w:rsidR="00FF30CD" w:rsidRPr="0069432D">
        <w:rPr>
          <w:rFonts w:cs="Times New Roman"/>
          <w:szCs w:val="20"/>
        </w:rPr>
        <w:t>tor</w:t>
      </w:r>
      <w:r w:rsidR="005B44F9" w:rsidRPr="0069432D">
        <w:rPr>
          <w:rFonts w:cs="Times New Roman"/>
          <w:szCs w:val="20"/>
        </w:rPr>
        <w:t xml:space="preserve"> to depressive symptoms</w:t>
      </w:r>
      <w:r w:rsidR="00345E7A" w:rsidRPr="0069432D">
        <w:rPr>
          <w:rFonts w:cs="Times New Roman"/>
          <w:szCs w:val="20"/>
        </w:rPr>
        <w:t xml:space="preserve"> </w:t>
      </w:r>
      <w:r w:rsidR="00C72F33" w:rsidRPr="0069432D">
        <w:rPr>
          <w:rFonts w:cs="Times New Roman"/>
        </w:rPr>
        <w:t>(Junne et al., 2016)</w:t>
      </w:r>
      <w:r w:rsidR="005B44F9" w:rsidRPr="0069432D">
        <w:rPr>
          <w:rFonts w:cs="Times New Roman"/>
          <w:szCs w:val="20"/>
        </w:rPr>
        <w:t>.</w:t>
      </w:r>
      <w:r w:rsidR="00045321" w:rsidRPr="0069432D">
        <w:rPr>
          <w:rFonts w:cs="Times New Roman"/>
          <w:szCs w:val="20"/>
        </w:rPr>
        <w:t xml:space="preserve"> </w:t>
      </w:r>
      <w:r w:rsidR="00D77191" w:rsidRPr="0069432D">
        <w:rPr>
          <w:rFonts w:cs="Times New Roman"/>
          <w:szCs w:val="20"/>
        </w:rPr>
        <w:t xml:space="preserve">Alcohol use disorder </w:t>
      </w:r>
      <w:r w:rsidR="009A7529" w:rsidRPr="0069432D">
        <w:rPr>
          <w:rFonts w:cs="Times New Roman"/>
          <w:szCs w:val="20"/>
        </w:rPr>
        <w:t xml:space="preserve">(AUD) </w:t>
      </w:r>
      <w:r w:rsidR="00850076" w:rsidRPr="0069432D">
        <w:t xml:space="preserve">is also often comorbid, </w:t>
      </w:r>
      <w:r w:rsidR="008E1010" w:rsidRPr="0069432D">
        <w:rPr>
          <w:rFonts w:cs="Times New Roman"/>
          <w:szCs w:val="20"/>
        </w:rPr>
        <w:t>affect</w:t>
      </w:r>
      <w:r w:rsidR="00850076" w:rsidRPr="0069432D">
        <w:rPr>
          <w:rFonts w:cs="Times New Roman"/>
          <w:szCs w:val="20"/>
        </w:rPr>
        <w:t>ing</w:t>
      </w:r>
      <w:r w:rsidR="008E1010" w:rsidRPr="0069432D">
        <w:rPr>
          <w:rFonts w:cs="Times New Roman"/>
          <w:szCs w:val="20"/>
        </w:rPr>
        <w:t xml:space="preserve"> </w:t>
      </w:r>
      <w:r w:rsidR="00F13D09" w:rsidRPr="0069432D">
        <w:rPr>
          <w:rFonts w:cs="Times New Roman"/>
          <w:szCs w:val="20"/>
        </w:rPr>
        <w:t xml:space="preserve">about </w:t>
      </w:r>
      <w:r w:rsidR="00A9394A" w:rsidRPr="0069432D">
        <w:rPr>
          <w:rFonts w:cs="Times New Roman"/>
          <w:szCs w:val="20"/>
        </w:rPr>
        <w:t xml:space="preserve">one in five </w:t>
      </w:r>
      <w:r w:rsidR="00D77191" w:rsidRPr="0069432D">
        <w:rPr>
          <w:rFonts w:cs="Times New Roman"/>
          <w:szCs w:val="20"/>
        </w:rPr>
        <w:t xml:space="preserve">individuals with </w:t>
      </w:r>
      <w:r w:rsidR="003A5F45" w:rsidRPr="0069432D">
        <w:rPr>
          <w:rFonts w:cs="Times New Roman"/>
          <w:szCs w:val="20"/>
        </w:rPr>
        <w:t>EDs</w:t>
      </w:r>
      <w:r w:rsidR="006B2D13" w:rsidRPr="0069432D">
        <w:rPr>
          <w:rFonts w:cs="Times New Roman"/>
          <w:szCs w:val="20"/>
        </w:rPr>
        <w:t xml:space="preserve">, </w:t>
      </w:r>
      <w:r w:rsidR="00735540" w:rsidRPr="0069432D">
        <w:rPr>
          <w:rFonts w:cs="Times New Roman"/>
          <w:szCs w:val="20"/>
        </w:rPr>
        <w:t xml:space="preserve">particularly </w:t>
      </w:r>
      <w:r w:rsidR="00F76884" w:rsidRPr="0069432D">
        <w:rPr>
          <w:rFonts w:cs="Times New Roman"/>
          <w:szCs w:val="20"/>
        </w:rPr>
        <w:t xml:space="preserve">patients </w:t>
      </w:r>
      <w:r w:rsidR="005557D6" w:rsidRPr="0069432D">
        <w:rPr>
          <w:rFonts w:cs="Times New Roman"/>
          <w:szCs w:val="20"/>
        </w:rPr>
        <w:t xml:space="preserve">with </w:t>
      </w:r>
      <w:r w:rsidR="00850076" w:rsidRPr="0069432D">
        <w:rPr>
          <w:rFonts w:cs="Times New Roman"/>
          <w:szCs w:val="20"/>
        </w:rPr>
        <w:t xml:space="preserve">the </w:t>
      </w:r>
      <w:r w:rsidR="005557D6" w:rsidRPr="0069432D">
        <w:rPr>
          <w:rFonts w:cs="Times New Roman"/>
          <w:szCs w:val="20"/>
        </w:rPr>
        <w:t>binge</w:t>
      </w:r>
      <w:r w:rsidR="00EB6C13" w:rsidRPr="0069432D">
        <w:rPr>
          <w:rFonts w:cs="Times New Roman"/>
          <w:szCs w:val="20"/>
        </w:rPr>
        <w:t xml:space="preserve"> </w:t>
      </w:r>
      <w:r w:rsidR="005557D6" w:rsidRPr="0069432D">
        <w:rPr>
          <w:rFonts w:cs="Times New Roman"/>
          <w:szCs w:val="20"/>
        </w:rPr>
        <w:t>/</w:t>
      </w:r>
      <w:r w:rsidR="00EB6C13" w:rsidRPr="0069432D">
        <w:rPr>
          <w:rFonts w:cs="Times New Roman"/>
          <w:szCs w:val="20"/>
        </w:rPr>
        <w:t xml:space="preserve"> </w:t>
      </w:r>
      <w:r w:rsidR="005557D6" w:rsidRPr="0069432D">
        <w:rPr>
          <w:rFonts w:cs="Times New Roman"/>
          <w:szCs w:val="20"/>
        </w:rPr>
        <w:t xml:space="preserve">purge </w:t>
      </w:r>
      <w:r w:rsidR="00850076" w:rsidRPr="0069432D">
        <w:rPr>
          <w:rFonts w:cs="Times New Roman"/>
          <w:szCs w:val="20"/>
        </w:rPr>
        <w:t>ED sub</w:t>
      </w:r>
      <w:r w:rsidR="005557D6" w:rsidRPr="0069432D">
        <w:rPr>
          <w:rFonts w:cs="Times New Roman"/>
          <w:szCs w:val="20"/>
        </w:rPr>
        <w:t>type</w:t>
      </w:r>
      <w:r w:rsidR="00850076" w:rsidRPr="0069432D">
        <w:rPr>
          <w:rFonts w:cs="Times New Roman"/>
          <w:szCs w:val="20"/>
        </w:rPr>
        <w:t xml:space="preserve"> </w:t>
      </w:r>
      <w:r w:rsidR="0066653A" w:rsidRPr="0069432D">
        <w:rPr>
          <w:rFonts w:cs="Times New Roman"/>
        </w:rPr>
        <w:t>(Bahji et al., 2019)</w:t>
      </w:r>
      <w:r w:rsidR="00F76884" w:rsidRPr="0069432D">
        <w:rPr>
          <w:rFonts w:cs="Times New Roman"/>
          <w:szCs w:val="20"/>
        </w:rPr>
        <w:t xml:space="preserve">. </w:t>
      </w:r>
      <w:r w:rsidR="00850076" w:rsidRPr="0069432D">
        <w:t>Shared mechanisms suggested to underlie this comorbidity include i</w:t>
      </w:r>
      <w:r w:rsidR="00381775" w:rsidRPr="0069432D">
        <w:rPr>
          <w:rFonts w:cs="Times New Roman"/>
          <w:szCs w:val="20"/>
        </w:rPr>
        <w:t>mpulsivity</w:t>
      </w:r>
      <w:r w:rsidR="00D619CF" w:rsidRPr="0069432D">
        <w:rPr>
          <w:rFonts w:cs="Times New Roman"/>
          <w:szCs w:val="20"/>
        </w:rPr>
        <w:t xml:space="preserve"> and </w:t>
      </w:r>
      <w:r w:rsidR="00735540" w:rsidRPr="0069432D">
        <w:rPr>
          <w:rFonts w:cs="Times New Roman"/>
          <w:szCs w:val="20"/>
        </w:rPr>
        <w:t>novelty</w:t>
      </w:r>
      <w:r w:rsidR="00FA7E65" w:rsidRPr="0069432D">
        <w:rPr>
          <w:rFonts w:cs="Times New Roman"/>
          <w:szCs w:val="20"/>
        </w:rPr>
        <w:t>-seeking</w:t>
      </w:r>
      <w:r w:rsidR="002A4749" w:rsidRPr="0069432D">
        <w:rPr>
          <w:rFonts w:cs="Times New Roman"/>
          <w:szCs w:val="20"/>
        </w:rPr>
        <w:t xml:space="preserve">, </w:t>
      </w:r>
      <w:r w:rsidR="002A4749" w:rsidRPr="0069432D">
        <w:rPr>
          <w:rFonts w:cs="Times New Roman"/>
          <w:szCs w:val="20"/>
        </w:rPr>
        <w:lastRenderedPageBreak/>
        <w:t xml:space="preserve">reward sensitivity, </w:t>
      </w:r>
      <w:r w:rsidR="00850076" w:rsidRPr="0069432D">
        <w:rPr>
          <w:rFonts w:cs="Times New Roman"/>
          <w:szCs w:val="20"/>
        </w:rPr>
        <w:t xml:space="preserve">and deficits in </w:t>
      </w:r>
      <w:r w:rsidR="002A4749" w:rsidRPr="0069432D">
        <w:rPr>
          <w:rFonts w:cs="Times New Roman"/>
          <w:szCs w:val="20"/>
        </w:rPr>
        <w:t>executive function</w:t>
      </w:r>
      <w:r w:rsidR="00850076" w:rsidRPr="0069432D">
        <w:rPr>
          <w:rFonts w:cs="Times New Roman"/>
          <w:szCs w:val="20"/>
        </w:rPr>
        <w:t xml:space="preserve"> and</w:t>
      </w:r>
      <w:r w:rsidR="002A4749" w:rsidRPr="0069432D">
        <w:rPr>
          <w:rFonts w:cs="Times New Roman"/>
          <w:szCs w:val="20"/>
        </w:rPr>
        <w:t xml:space="preserve"> emotion dysregulation</w:t>
      </w:r>
      <w:r w:rsidR="002F6430" w:rsidRPr="0069432D">
        <w:rPr>
          <w:rFonts w:cs="Times New Roman"/>
          <w:szCs w:val="20"/>
        </w:rPr>
        <w:t xml:space="preserve"> </w:t>
      </w:r>
      <w:r w:rsidR="0083152E" w:rsidRPr="0069432D">
        <w:rPr>
          <w:rFonts w:cs="Times New Roman"/>
        </w:rPr>
        <w:t>(Claudat et al., 2023)</w:t>
      </w:r>
      <w:r w:rsidR="00381775" w:rsidRPr="0069432D">
        <w:rPr>
          <w:rFonts w:cs="Times New Roman"/>
          <w:szCs w:val="20"/>
        </w:rPr>
        <w:t>.</w:t>
      </w:r>
      <w:r w:rsidR="000D5F3F" w:rsidRPr="0069432D">
        <w:rPr>
          <w:rFonts w:cs="Times New Roman"/>
          <w:szCs w:val="20"/>
        </w:rPr>
        <w:t xml:space="preserve"> Alcohol may</w:t>
      </w:r>
      <w:r w:rsidR="004D368A" w:rsidRPr="0069432D">
        <w:rPr>
          <w:rFonts w:cs="Times New Roman"/>
          <w:szCs w:val="20"/>
        </w:rPr>
        <w:t xml:space="preserve"> be </w:t>
      </w:r>
      <w:r w:rsidR="00D15C96" w:rsidRPr="0069432D">
        <w:rPr>
          <w:rFonts w:cs="Times New Roman"/>
          <w:szCs w:val="20"/>
        </w:rPr>
        <w:t xml:space="preserve">also </w:t>
      </w:r>
      <w:r w:rsidR="004D368A" w:rsidRPr="0069432D">
        <w:rPr>
          <w:rFonts w:cs="Times New Roman"/>
          <w:szCs w:val="20"/>
        </w:rPr>
        <w:t>used to</w:t>
      </w:r>
      <w:r w:rsidR="000D5F3F" w:rsidRPr="0069432D">
        <w:rPr>
          <w:rFonts w:cs="Times New Roman"/>
          <w:szCs w:val="20"/>
        </w:rPr>
        <w:t xml:space="preserve"> reduce ED-related anxiety and affective symptoms</w:t>
      </w:r>
      <w:r w:rsidR="0083152E" w:rsidRPr="0069432D">
        <w:rPr>
          <w:rFonts w:cs="Times New Roman"/>
          <w:szCs w:val="20"/>
        </w:rPr>
        <w:t xml:space="preserve"> </w:t>
      </w:r>
      <w:r w:rsidR="0083152E" w:rsidRPr="0069432D">
        <w:rPr>
          <w:rFonts w:cs="Times New Roman"/>
        </w:rPr>
        <w:t>(Devoe et al., 2021)</w:t>
      </w:r>
      <w:r w:rsidR="000D5F3F" w:rsidRPr="0069432D">
        <w:rPr>
          <w:rFonts w:cs="Times New Roman"/>
          <w:szCs w:val="20"/>
        </w:rPr>
        <w:t xml:space="preserve">. </w:t>
      </w:r>
      <w:r w:rsidR="00861E41" w:rsidRPr="0069432D">
        <w:rPr>
          <w:rFonts w:cs="Times New Roman"/>
          <w:szCs w:val="20"/>
        </w:rPr>
        <w:t>The</w:t>
      </w:r>
      <w:r w:rsidR="00A114ED" w:rsidRPr="0069432D">
        <w:rPr>
          <w:rFonts w:cs="Times New Roman"/>
          <w:szCs w:val="20"/>
        </w:rPr>
        <w:t>se</w:t>
      </w:r>
      <w:r w:rsidR="00861E41" w:rsidRPr="0069432D">
        <w:rPr>
          <w:rFonts w:cs="Times New Roman"/>
          <w:szCs w:val="20"/>
        </w:rPr>
        <w:t xml:space="preserve"> high comorbidit</w:t>
      </w:r>
      <w:r w:rsidR="00A114ED" w:rsidRPr="0069432D">
        <w:rPr>
          <w:rFonts w:cs="Times New Roman"/>
          <w:szCs w:val="20"/>
        </w:rPr>
        <w:t>ies</w:t>
      </w:r>
      <w:r w:rsidR="00502A51" w:rsidRPr="0069432D">
        <w:rPr>
          <w:rFonts w:cs="Times New Roman"/>
          <w:szCs w:val="20"/>
        </w:rPr>
        <w:t xml:space="preserve"> </w:t>
      </w:r>
      <w:r w:rsidR="00912A88" w:rsidRPr="0069432D">
        <w:rPr>
          <w:rFonts w:cs="Times New Roman"/>
          <w:szCs w:val="20"/>
        </w:rPr>
        <w:t>and shared</w:t>
      </w:r>
      <w:r w:rsidR="004E3E97" w:rsidRPr="0069432D">
        <w:rPr>
          <w:rFonts w:cs="Times New Roman"/>
          <w:szCs w:val="20"/>
        </w:rPr>
        <w:t xml:space="preserve"> </w:t>
      </w:r>
      <w:r w:rsidR="00A114ED" w:rsidRPr="0069432D">
        <w:rPr>
          <w:rFonts w:cs="Times New Roman"/>
          <w:szCs w:val="20"/>
        </w:rPr>
        <w:t>mechanisms</w:t>
      </w:r>
      <w:r w:rsidR="00861E41" w:rsidRPr="0069432D">
        <w:rPr>
          <w:rFonts w:cs="Times New Roman"/>
          <w:szCs w:val="20"/>
        </w:rPr>
        <w:t xml:space="preserve"> highlight the importance of </w:t>
      </w:r>
      <w:r w:rsidR="00A114ED" w:rsidRPr="0069432D">
        <w:rPr>
          <w:rFonts w:cs="Times New Roman"/>
          <w:szCs w:val="20"/>
        </w:rPr>
        <w:t>a</w:t>
      </w:r>
      <w:r w:rsidR="00861E41" w:rsidRPr="0069432D">
        <w:rPr>
          <w:rFonts w:cs="Times New Roman"/>
          <w:szCs w:val="20"/>
        </w:rPr>
        <w:t xml:space="preserve"> transdiagnostic </w:t>
      </w:r>
      <w:r w:rsidR="00A114ED" w:rsidRPr="0069432D">
        <w:rPr>
          <w:rFonts w:cs="Times New Roman"/>
          <w:szCs w:val="20"/>
        </w:rPr>
        <w:t>approach for</w:t>
      </w:r>
      <w:r w:rsidR="002427DD" w:rsidRPr="0069432D">
        <w:rPr>
          <w:rFonts w:cs="Times New Roman"/>
          <w:szCs w:val="20"/>
        </w:rPr>
        <w:t xml:space="preserve"> the </w:t>
      </w:r>
      <w:r w:rsidR="001E1AEA" w:rsidRPr="0069432D">
        <w:rPr>
          <w:rFonts w:cs="Times New Roman"/>
          <w:szCs w:val="20"/>
        </w:rPr>
        <w:t>treatment</w:t>
      </w:r>
      <w:r w:rsidR="002427DD" w:rsidRPr="0069432D">
        <w:rPr>
          <w:rFonts w:cs="Times New Roman"/>
          <w:szCs w:val="20"/>
        </w:rPr>
        <w:t xml:space="preserve"> and prevention of </w:t>
      </w:r>
      <w:r w:rsidR="00861E41" w:rsidRPr="0069432D">
        <w:rPr>
          <w:rFonts w:cs="Times New Roman"/>
          <w:szCs w:val="20"/>
        </w:rPr>
        <w:t xml:space="preserve">these disorders. </w:t>
      </w:r>
      <w:r w:rsidR="00C50337" w:rsidRPr="0069432D">
        <w:rPr>
          <w:rFonts w:cs="Times New Roman"/>
          <w:szCs w:val="20"/>
        </w:rPr>
        <w:t>T</w:t>
      </w:r>
      <w:r w:rsidR="00024EE8" w:rsidRPr="0069432D">
        <w:rPr>
          <w:rFonts w:cs="Times New Roman"/>
          <w:szCs w:val="20"/>
        </w:rPr>
        <w:t xml:space="preserve">he current study aims to identify psychosocial </w:t>
      </w:r>
      <w:r w:rsidR="00D30A38" w:rsidRPr="0069432D">
        <w:rPr>
          <w:rFonts w:cs="Times New Roman"/>
          <w:szCs w:val="20"/>
        </w:rPr>
        <w:t xml:space="preserve">correlates and early risk </w:t>
      </w:r>
      <w:r w:rsidR="00006E49" w:rsidRPr="0069432D">
        <w:rPr>
          <w:rFonts w:cs="Times New Roman"/>
          <w:szCs w:val="20"/>
        </w:rPr>
        <w:t xml:space="preserve">factors </w:t>
      </w:r>
      <w:r w:rsidR="0036790C" w:rsidRPr="0069432D">
        <w:rPr>
          <w:rFonts w:cs="Times New Roman"/>
          <w:szCs w:val="20"/>
        </w:rPr>
        <w:t xml:space="preserve">that are shared and specific </w:t>
      </w:r>
      <w:r w:rsidR="00024EE8" w:rsidRPr="0069432D">
        <w:rPr>
          <w:rFonts w:cs="Times New Roman"/>
          <w:szCs w:val="20"/>
        </w:rPr>
        <w:t xml:space="preserve">across </w:t>
      </w:r>
      <w:r w:rsidR="00973477" w:rsidRPr="0069432D">
        <w:rPr>
          <w:rFonts w:cs="Times New Roman"/>
          <w:szCs w:val="20"/>
        </w:rPr>
        <w:t>EDs, major depressive disorder (MDD), and AUD</w:t>
      </w:r>
      <w:r w:rsidR="00024EE8" w:rsidRPr="0069432D">
        <w:rPr>
          <w:rFonts w:cs="Times New Roman"/>
          <w:szCs w:val="20"/>
        </w:rPr>
        <w:t>.</w:t>
      </w:r>
    </w:p>
    <w:p w14:paraId="10E6677A" w14:textId="77777777" w:rsidR="003D1DF3" w:rsidRPr="0069432D" w:rsidRDefault="003D1DF3" w:rsidP="00BD6A54">
      <w:pPr>
        <w:rPr>
          <w:rFonts w:cs="Times New Roman"/>
          <w:szCs w:val="20"/>
        </w:rPr>
      </w:pPr>
    </w:p>
    <w:p w14:paraId="51776C77" w14:textId="55E35442" w:rsidR="00BD6A54" w:rsidRPr="0069432D" w:rsidRDefault="00BD6A54" w:rsidP="00BD6A54">
      <w:pPr>
        <w:rPr>
          <w:rFonts w:cs="Times New Roman"/>
          <w:szCs w:val="20"/>
        </w:rPr>
      </w:pPr>
      <w:r w:rsidRPr="0069432D">
        <w:rPr>
          <w:rFonts w:cs="Times New Roman"/>
          <w:szCs w:val="20"/>
        </w:rPr>
        <w:t xml:space="preserve">Machine learning methods and the emergence of large data cohorts have provided opportunities to build </w:t>
      </w:r>
      <w:r w:rsidR="007A54C7" w:rsidRPr="0069432D">
        <w:rPr>
          <w:rFonts w:cs="Times New Roman"/>
          <w:szCs w:val="20"/>
        </w:rPr>
        <w:t>multivaria</w:t>
      </w:r>
      <w:r w:rsidR="00E71573" w:rsidRPr="0069432D">
        <w:rPr>
          <w:rFonts w:cs="Times New Roman"/>
          <w:szCs w:val="20"/>
        </w:rPr>
        <w:t>te</w:t>
      </w:r>
      <w:r w:rsidR="007A54C7" w:rsidRPr="0069432D">
        <w:rPr>
          <w:rFonts w:cs="Times New Roman"/>
          <w:szCs w:val="20"/>
        </w:rPr>
        <w:t xml:space="preserve"> </w:t>
      </w:r>
      <w:r w:rsidRPr="0069432D">
        <w:rPr>
          <w:rFonts w:cs="Times New Roman"/>
          <w:szCs w:val="20"/>
        </w:rPr>
        <w:t xml:space="preserve">risk profiles </w:t>
      </w:r>
      <w:r w:rsidR="00EE6E76" w:rsidRPr="0069432D">
        <w:rPr>
          <w:rFonts w:cs="Times New Roman"/>
          <w:szCs w:val="20"/>
        </w:rPr>
        <w:t>for</w:t>
      </w:r>
      <w:r w:rsidRPr="0069432D">
        <w:rPr>
          <w:rFonts w:cs="Times New Roman"/>
          <w:szCs w:val="20"/>
        </w:rPr>
        <w:t xml:space="preserve"> psychiatric disorders. In ED research, these </w:t>
      </w:r>
      <w:r w:rsidR="002011A9" w:rsidRPr="0069432D">
        <w:rPr>
          <w:rFonts w:cs="Times New Roman"/>
          <w:szCs w:val="20"/>
        </w:rPr>
        <w:t xml:space="preserve">methods </w:t>
      </w:r>
      <w:r w:rsidRPr="0069432D">
        <w:rPr>
          <w:rFonts w:cs="Times New Roman"/>
          <w:szCs w:val="20"/>
        </w:rPr>
        <w:t xml:space="preserve">have been used in cross-sectional </w:t>
      </w:r>
      <w:r w:rsidR="00ED4B42" w:rsidRPr="0069432D">
        <w:rPr>
          <w:rFonts w:cs="Times New Roman"/>
          <w:szCs w:val="20"/>
        </w:rPr>
        <w:t>classification</w:t>
      </w:r>
      <w:r w:rsidR="002011A9" w:rsidRPr="0069432D">
        <w:rPr>
          <w:rFonts w:cs="Times New Roman"/>
          <w:szCs w:val="20"/>
        </w:rPr>
        <w:t xml:space="preserve"> and </w:t>
      </w:r>
      <w:r w:rsidR="000958FF" w:rsidRPr="0069432D">
        <w:rPr>
          <w:rFonts w:cs="Times New Roman"/>
          <w:szCs w:val="20"/>
        </w:rPr>
        <w:t>regression</w:t>
      </w:r>
      <w:r w:rsidRPr="0069432D">
        <w:rPr>
          <w:rFonts w:cs="Times New Roman"/>
          <w:szCs w:val="20"/>
        </w:rPr>
        <w:t xml:space="preserve"> models derived from distinct datasets, such as questionnaires</w:t>
      </w:r>
      <w:r w:rsidR="0008430C" w:rsidRPr="0069432D">
        <w:rPr>
          <w:rFonts w:cs="Times New Roman"/>
          <w:szCs w:val="20"/>
        </w:rPr>
        <w:t xml:space="preserve"> </w:t>
      </w:r>
      <w:r w:rsidR="000E19D2" w:rsidRPr="0069432D">
        <w:rPr>
          <w:rFonts w:cs="Times New Roman"/>
        </w:rPr>
        <w:t>(Krug et al., 2021; Ren et al., 2022; Voica et al., 2021)</w:t>
      </w:r>
      <w:r w:rsidR="0008430C" w:rsidRPr="0069432D">
        <w:rPr>
          <w:rFonts w:cs="Times New Roman"/>
          <w:szCs w:val="20"/>
        </w:rPr>
        <w:t>,</w:t>
      </w:r>
      <w:r w:rsidRPr="0069432D">
        <w:rPr>
          <w:rFonts w:cs="Times New Roman"/>
          <w:szCs w:val="20"/>
        </w:rPr>
        <w:t xml:space="preserve"> social media</w:t>
      </w:r>
      <w:r w:rsidR="00E64E4D" w:rsidRPr="0069432D">
        <w:rPr>
          <w:rFonts w:cs="Times New Roman"/>
          <w:szCs w:val="20"/>
        </w:rPr>
        <w:t xml:space="preserve"> </w:t>
      </w:r>
      <w:r w:rsidR="000E19D2" w:rsidRPr="0069432D">
        <w:rPr>
          <w:rFonts w:cs="Times New Roman"/>
        </w:rPr>
        <w:t>(Kelley et al., 2022)</w:t>
      </w:r>
      <w:r w:rsidR="00E64E4D" w:rsidRPr="0069432D">
        <w:rPr>
          <w:rFonts w:cs="Times New Roman"/>
          <w:szCs w:val="20"/>
        </w:rPr>
        <w:t>,</w:t>
      </w:r>
      <w:r w:rsidR="00B64735" w:rsidRPr="0069432D">
        <w:rPr>
          <w:rFonts w:cs="Times New Roman"/>
          <w:szCs w:val="20"/>
        </w:rPr>
        <w:t xml:space="preserve"> </w:t>
      </w:r>
      <w:r w:rsidRPr="0069432D">
        <w:rPr>
          <w:rFonts w:cs="Times New Roman"/>
          <w:szCs w:val="20"/>
        </w:rPr>
        <w:t>or neuroimaging</w:t>
      </w:r>
      <w:r w:rsidR="006B7637" w:rsidRPr="0069432D">
        <w:rPr>
          <w:rFonts w:cs="Times New Roman"/>
          <w:szCs w:val="20"/>
        </w:rPr>
        <w:t xml:space="preserve"> </w:t>
      </w:r>
      <w:r w:rsidRPr="0069432D">
        <w:rPr>
          <w:rFonts w:cs="Times New Roman"/>
          <w:szCs w:val="20"/>
        </w:rPr>
        <w:t>data</w:t>
      </w:r>
      <w:r w:rsidR="00660751" w:rsidRPr="0069432D">
        <w:rPr>
          <w:rFonts w:cs="Times New Roman"/>
          <w:szCs w:val="20"/>
        </w:rPr>
        <w:t xml:space="preserve"> </w:t>
      </w:r>
      <w:r w:rsidR="000E19D2" w:rsidRPr="0069432D">
        <w:rPr>
          <w:rFonts w:cs="Times New Roman"/>
        </w:rPr>
        <w:t>(Cerasa et al., 2015; Cyr et al., 2018)</w:t>
      </w:r>
      <w:r w:rsidR="00660751" w:rsidRPr="0069432D">
        <w:rPr>
          <w:rFonts w:cs="Times New Roman"/>
          <w:szCs w:val="20"/>
        </w:rPr>
        <w:t>.</w:t>
      </w:r>
      <w:r w:rsidRPr="0069432D">
        <w:rPr>
          <w:rFonts w:cs="Times New Roman"/>
          <w:szCs w:val="20"/>
        </w:rPr>
        <w:t xml:space="preserve"> Longitudinal models have also been </w:t>
      </w:r>
      <w:r w:rsidR="00EE0930" w:rsidRPr="0069432D">
        <w:rPr>
          <w:rFonts w:cs="Times New Roman"/>
          <w:szCs w:val="20"/>
        </w:rPr>
        <w:t>built</w:t>
      </w:r>
      <w:r w:rsidRPr="0069432D">
        <w:rPr>
          <w:rFonts w:cs="Times New Roman"/>
          <w:szCs w:val="20"/>
        </w:rPr>
        <w:t xml:space="preserve"> to predict illness course</w:t>
      </w:r>
      <w:r w:rsidR="0008430C" w:rsidRPr="0069432D">
        <w:rPr>
          <w:rFonts w:cs="Times New Roman"/>
          <w:szCs w:val="20"/>
        </w:rPr>
        <w:t xml:space="preserve"> </w:t>
      </w:r>
      <w:r w:rsidR="000E19D2" w:rsidRPr="0069432D">
        <w:rPr>
          <w:rFonts w:cs="Times New Roman"/>
        </w:rPr>
        <w:t>(Haynos et al., 2021)</w:t>
      </w:r>
      <w:r w:rsidRPr="0069432D">
        <w:rPr>
          <w:rFonts w:cs="Times New Roman"/>
          <w:szCs w:val="20"/>
        </w:rPr>
        <w:t xml:space="preserve"> </w:t>
      </w:r>
      <w:r w:rsidR="004E6487" w:rsidRPr="0069432D">
        <w:rPr>
          <w:rFonts w:cs="Times New Roman"/>
          <w:szCs w:val="20"/>
        </w:rPr>
        <w:t>and</w:t>
      </w:r>
      <w:r w:rsidRPr="0069432D">
        <w:rPr>
          <w:rFonts w:cs="Times New Roman"/>
          <w:szCs w:val="20"/>
        </w:rPr>
        <w:t xml:space="preserve"> treatment outcomes</w:t>
      </w:r>
      <w:r w:rsidR="00660751" w:rsidRPr="0069432D">
        <w:rPr>
          <w:rFonts w:cs="Times New Roman"/>
          <w:szCs w:val="20"/>
        </w:rPr>
        <w:t xml:space="preserve"> </w:t>
      </w:r>
      <w:r w:rsidR="000E19D2" w:rsidRPr="0069432D">
        <w:rPr>
          <w:rFonts w:cs="Times New Roman"/>
        </w:rPr>
        <w:t>(Forrest et al., 2021)</w:t>
      </w:r>
      <w:r w:rsidR="00660751" w:rsidRPr="0069432D">
        <w:rPr>
          <w:rFonts w:cs="Times New Roman"/>
          <w:szCs w:val="20"/>
        </w:rPr>
        <w:t>.</w:t>
      </w:r>
      <w:r w:rsidRPr="0069432D">
        <w:rPr>
          <w:rFonts w:cs="Times New Roman"/>
          <w:szCs w:val="20"/>
        </w:rPr>
        <w:t xml:space="preserve"> </w:t>
      </w:r>
      <w:r w:rsidR="00C41B94" w:rsidRPr="0069432D">
        <w:rPr>
          <w:rFonts w:cs="Times New Roman"/>
          <w:szCs w:val="20"/>
        </w:rPr>
        <w:t>Yet, t</w:t>
      </w:r>
      <w:r w:rsidRPr="0069432D">
        <w:rPr>
          <w:rFonts w:cs="Times New Roman"/>
          <w:szCs w:val="20"/>
        </w:rPr>
        <w:t>o our knowledge, no</w:t>
      </w:r>
      <w:r w:rsidR="00945BC7" w:rsidRPr="0069432D">
        <w:rPr>
          <w:rFonts w:cs="Times New Roman"/>
          <w:szCs w:val="20"/>
        </w:rPr>
        <w:t xml:space="preserve"> ED</w:t>
      </w:r>
      <w:r w:rsidRPr="0069432D">
        <w:rPr>
          <w:rFonts w:cs="Times New Roman"/>
          <w:szCs w:val="20"/>
        </w:rPr>
        <w:t xml:space="preserve"> study to date has combined a wide range of </w:t>
      </w:r>
      <w:r w:rsidR="00C07B8E" w:rsidRPr="0069432D">
        <w:rPr>
          <w:rFonts w:cs="Times New Roman"/>
          <w:szCs w:val="20"/>
        </w:rPr>
        <w:t>data</w:t>
      </w:r>
      <w:r w:rsidR="003502DA" w:rsidRPr="0069432D">
        <w:rPr>
          <w:rFonts w:cs="Times New Roman"/>
          <w:szCs w:val="20"/>
        </w:rPr>
        <w:t xml:space="preserve"> domains</w:t>
      </w:r>
      <w:r w:rsidR="00C07B8E" w:rsidRPr="0069432D">
        <w:rPr>
          <w:rFonts w:cs="Times New Roman"/>
          <w:szCs w:val="20"/>
        </w:rPr>
        <w:t xml:space="preserve"> </w:t>
      </w:r>
      <w:r w:rsidRPr="0069432D">
        <w:rPr>
          <w:rFonts w:cs="Times New Roman"/>
          <w:szCs w:val="20"/>
        </w:rPr>
        <w:t xml:space="preserve">to build </w:t>
      </w:r>
      <w:r w:rsidR="005E5103" w:rsidRPr="0069432D">
        <w:rPr>
          <w:rFonts w:cs="Times New Roman"/>
          <w:szCs w:val="20"/>
        </w:rPr>
        <w:t xml:space="preserve">models for </w:t>
      </w:r>
      <w:r w:rsidRPr="0069432D">
        <w:rPr>
          <w:rFonts w:cs="Times New Roman"/>
          <w:szCs w:val="20"/>
        </w:rPr>
        <w:t xml:space="preserve">diagnostic </w:t>
      </w:r>
      <w:r w:rsidR="006E25DF" w:rsidRPr="0069432D">
        <w:rPr>
          <w:rFonts w:cs="Times New Roman"/>
          <w:szCs w:val="20"/>
        </w:rPr>
        <w:t>classification</w:t>
      </w:r>
      <w:r w:rsidR="009411C7" w:rsidRPr="0069432D">
        <w:rPr>
          <w:rFonts w:cs="Times New Roman"/>
          <w:szCs w:val="20"/>
        </w:rPr>
        <w:t xml:space="preserve"> or </w:t>
      </w:r>
      <w:r w:rsidR="005E5103" w:rsidRPr="0069432D">
        <w:rPr>
          <w:rFonts w:cs="Times New Roman"/>
          <w:szCs w:val="20"/>
        </w:rPr>
        <w:t>risk prediction</w:t>
      </w:r>
      <w:r w:rsidRPr="0069432D">
        <w:rPr>
          <w:rFonts w:cs="Times New Roman"/>
          <w:szCs w:val="20"/>
        </w:rPr>
        <w:t>.</w:t>
      </w:r>
    </w:p>
    <w:p w14:paraId="3304B8C1" w14:textId="77777777" w:rsidR="001025D8" w:rsidRPr="0069432D" w:rsidRDefault="001025D8" w:rsidP="00AD6F42">
      <w:pPr>
        <w:rPr>
          <w:rFonts w:cs="Times New Roman"/>
          <w:szCs w:val="20"/>
        </w:rPr>
      </w:pPr>
    </w:p>
    <w:p w14:paraId="3AF0A938" w14:textId="1676387F" w:rsidR="001248D7" w:rsidRPr="0069432D" w:rsidRDefault="00BD6A54" w:rsidP="00EC5BA0">
      <w:pPr>
        <w:rPr>
          <w:rFonts w:cs="Times New Roman"/>
          <w:szCs w:val="20"/>
        </w:rPr>
      </w:pPr>
      <w:r w:rsidRPr="0069432D">
        <w:rPr>
          <w:rFonts w:cs="Times New Roman"/>
          <w:szCs w:val="20"/>
        </w:rPr>
        <w:t xml:space="preserve">We addressed this </w:t>
      </w:r>
      <w:r w:rsidR="00CF4C85" w:rsidRPr="0069432D">
        <w:rPr>
          <w:rFonts w:cs="Times New Roman"/>
          <w:szCs w:val="20"/>
        </w:rPr>
        <w:t>research gap</w:t>
      </w:r>
      <w:r w:rsidRPr="0069432D">
        <w:rPr>
          <w:rFonts w:cs="Times New Roman"/>
          <w:szCs w:val="20"/>
        </w:rPr>
        <w:t xml:space="preserve"> by deriving machine-learning-based models </w:t>
      </w:r>
      <w:r w:rsidR="002E1698" w:rsidRPr="0069432D">
        <w:rPr>
          <w:rFonts w:cs="Times New Roman"/>
          <w:szCs w:val="20"/>
        </w:rPr>
        <w:t>from</w:t>
      </w:r>
      <w:r w:rsidRPr="0069432D">
        <w:rPr>
          <w:rFonts w:cs="Times New Roman"/>
          <w:szCs w:val="20"/>
        </w:rPr>
        <w:t xml:space="preserve"> broad domains of psychosocial data</w:t>
      </w:r>
      <w:r w:rsidR="00B12B94" w:rsidRPr="0069432D">
        <w:rPr>
          <w:rFonts w:cs="Times New Roman"/>
          <w:szCs w:val="20"/>
        </w:rPr>
        <w:t>,</w:t>
      </w:r>
      <w:r w:rsidRPr="0069432D">
        <w:rPr>
          <w:rFonts w:cs="Times New Roman"/>
          <w:szCs w:val="20"/>
        </w:rPr>
        <w:t xml:space="preserve"> collected from two samples that underwent similar assessments: 1) a clinical sample comprising </w:t>
      </w:r>
      <w:r w:rsidR="00864BA3" w:rsidRPr="0069432D">
        <w:rPr>
          <w:rFonts w:cs="Times New Roman"/>
          <w:szCs w:val="20"/>
        </w:rPr>
        <w:t xml:space="preserve">young </w:t>
      </w:r>
      <w:r w:rsidR="00C14133" w:rsidRPr="0069432D">
        <w:rPr>
          <w:rFonts w:cs="Times New Roman"/>
          <w:szCs w:val="20"/>
        </w:rPr>
        <w:t xml:space="preserve">people with </w:t>
      </w:r>
      <w:r w:rsidRPr="0069432D">
        <w:rPr>
          <w:rFonts w:cs="Times New Roman"/>
          <w:szCs w:val="20"/>
        </w:rPr>
        <w:t xml:space="preserve">AN, BN, </w:t>
      </w:r>
      <w:r w:rsidR="005C37C1" w:rsidRPr="0069432D">
        <w:rPr>
          <w:rFonts w:cs="Times New Roman"/>
          <w:szCs w:val="20"/>
        </w:rPr>
        <w:t>MDD, and AUD</w:t>
      </w:r>
      <w:r w:rsidR="00183574" w:rsidRPr="0069432D">
        <w:rPr>
          <w:rFonts w:cs="Times New Roman"/>
          <w:szCs w:val="20"/>
        </w:rPr>
        <w:t xml:space="preserve"> from the </w:t>
      </w:r>
      <w:r w:rsidR="00F779BB" w:rsidRPr="0069432D">
        <w:rPr>
          <w:rFonts w:cs="Times New Roman"/>
          <w:szCs w:val="20"/>
        </w:rPr>
        <w:t>ESTRA</w:t>
      </w:r>
      <w:r w:rsidR="00183574" w:rsidRPr="0069432D">
        <w:rPr>
          <w:rFonts w:cs="Times New Roman"/>
          <w:szCs w:val="20"/>
        </w:rPr>
        <w:t xml:space="preserve"> and </w:t>
      </w:r>
      <w:r w:rsidR="00F779BB" w:rsidRPr="0069432D">
        <w:rPr>
          <w:rFonts w:cs="Times New Roman"/>
          <w:szCs w:val="20"/>
        </w:rPr>
        <w:t>STRATIFY</w:t>
      </w:r>
      <w:r w:rsidR="00183574" w:rsidRPr="0069432D">
        <w:rPr>
          <w:rFonts w:cs="Times New Roman"/>
          <w:szCs w:val="20"/>
        </w:rPr>
        <w:t xml:space="preserve"> studies</w:t>
      </w:r>
      <w:r w:rsidRPr="0069432D">
        <w:rPr>
          <w:rFonts w:cs="Times New Roman"/>
          <w:szCs w:val="20"/>
        </w:rPr>
        <w:t xml:space="preserve">, and 2) </w:t>
      </w:r>
      <w:r w:rsidR="00864BA3" w:rsidRPr="0069432D">
        <w:rPr>
          <w:rFonts w:cs="Times New Roman"/>
          <w:szCs w:val="20"/>
        </w:rPr>
        <w:t>participants aged 14 to 19 years from the</w:t>
      </w:r>
      <w:r w:rsidRPr="0069432D">
        <w:rPr>
          <w:rFonts w:cs="Times New Roman"/>
          <w:szCs w:val="20"/>
        </w:rPr>
        <w:t xml:space="preserve"> longitudinal </w:t>
      </w:r>
      <w:r w:rsidR="00E9242C" w:rsidRPr="0069432D">
        <w:rPr>
          <w:rFonts w:cs="Times New Roman"/>
          <w:szCs w:val="20"/>
        </w:rPr>
        <w:lastRenderedPageBreak/>
        <w:t>population</w:t>
      </w:r>
      <w:r w:rsidRPr="0069432D">
        <w:rPr>
          <w:rFonts w:cs="Times New Roman"/>
          <w:szCs w:val="20"/>
        </w:rPr>
        <w:t xml:space="preserve">-based </w:t>
      </w:r>
      <w:r w:rsidR="00864BA3" w:rsidRPr="0069432D">
        <w:rPr>
          <w:rFonts w:cs="Times New Roman"/>
          <w:szCs w:val="20"/>
        </w:rPr>
        <w:t>adolescent cohort IMAGEN</w:t>
      </w:r>
      <w:r w:rsidR="009027DC" w:rsidRPr="0069432D">
        <w:rPr>
          <w:rFonts w:cs="Times New Roman"/>
          <w:szCs w:val="20"/>
        </w:rPr>
        <w:t>.</w:t>
      </w:r>
      <w:r w:rsidR="00711D02" w:rsidRPr="0069432D">
        <w:rPr>
          <w:rFonts w:cs="Times New Roman"/>
          <w:szCs w:val="20"/>
        </w:rPr>
        <w:t xml:space="preserve"> </w:t>
      </w:r>
      <w:r w:rsidRPr="0069432D">
        <w:rPr>
          <w:rFonts w:cs="Times New Roman"/>
          <w:szCs w:val="20"/>
        </w:rPr>
        <w:t xml:space="preserve">Analyses in the clinical sample were </w:t>
      </w:r>
      <w:r w:rsidR="003010C3" w:rsidRPr="0069432D">
        <w:rPr>
          <w:rFonts w:cs="Times New Roman"/>
          <w:szCs w:val="20"/>
        </w:rPr>
        <w:t>conducted</w:t>
      </w:r>
      <w:r w:rsidRPr="0069432D">
        <w:rPr>
          <w:rFonts w:cs="Times New Roman"/>
          <w:szCs w:val="20"/>
        </w:rPr>
        <w:t xml:space="preserve"> with the aim </w:t>
      </w:r>
      <w:r w:rsidR="009C7A1B" w:rsidRPr="0069432D">
        <w:rPr>
          <w:rFonts w:cs="Times New Roman"/>
          <w:szCs w:val="20"/>
        </w:rPr>
        <w:t>of identifying</w:t>
      </w:r>
      <w:r w:rsidRPr="0069432D">
        <w:rPr>
          <w:rFonts w:cs="Times New Roman"/>
          <w:szCs w:val="20"/>
        </w:rPr>
        <w:t xml:space="preserve"> multidomain markers for diagnostic prediction of EDs, MDD</w:t>
      </w:r>
      <w:r w:rsidR="00286BEC" w:rsidRPr="0069432D">
        <w:rPr>
          <w:rFonts w:cs="Times New Roman"/>
          <w:szCs w:val="20"/>
        </w:rPr>
        <w:t>,</w:t>
      </w:r>
      <w:r w:rsidRPr="0069432D">
        <w:rPr>
          <w:rFonts w:cs="Times New Roman"/>
          <w:szCs w:val="20"/>
        </w:rPr>
        <w:t xml:space="preserve"> and AUD</w:t>
      </w:r>
      <w:r w:rsidR="00286BEC" w:rsidRPr="0069432D">
        <w:rPr>
          <w:rFonts w:cs="Times New Roman"/>
          <w:szCs w:val="20"/>
        </w:rPr>
        <w:t>,</w:t>
      </w:r>
      <w:r w:rsidRPr="0069432D">
        <w:rPr>
          <w:rFonts w:cs="Times New Roman"/>
          <w:szCs w:val="20"/>
        </w:rPr>
        <w:t xml:space="preserve"> and describe their most important </w:t>
      </w:r>
      <w:r w:rsidR="00EE2D4C" w:rsidRPr="0069432D">
        <w:rPr>
          <w:rFonts w:cs="Times New Roman"/>
          <w:szCs w:val="20"/>
        </w:rPr>
        <w:t>classifiers</w:t>
      </w:r>
      <w:r w:rsidRPr="0069432D">
        <w:rPr>
          <w:rFonts w:cs="Times New Roman"/>
          <w:szCs w:val="20"/>
        </w:rPr>
        <w:t>. Analyses in the longitudinal population sample aimed at identifying reliable markers for susceptibility/risk</w:t>
      </w:r>
      <w:r w:rsidR="008114CC" w:rsidRPr="0069432D">
        <w:rPr>
          <w:rFonts w:cs="Times New Roman"/>
          <w:szCs w:val="20"/>
        </w:rPr>
        <w:t xml:space="preserve"> of </w:t>
      </w:r>
      <w:r w:rsidR="0014725E" w:rsidRPr="0069432D">
        <w:rPr>
          <w:rFonts w:cs="Times New Roman"/>
          <w:szCs w:val="20"/>
        </w:rPr>
        <w:t xml:space="preserve">developing symptoms of </w:t>
      </w:r>
      <w:r w:rsidR="008114CC" w:rsidRPr="0069432D">
        <w:rPr>
          <w:rFonts w:cs="Times New Roman"/>
          <w:szCs w:val="20"/>
        </w:rPr>
        <w:t>ED</w:t>
      </w:r>
      <w:r w:rsidR="00F11AEC" w:rsidRPr="0069432D">
        <w:rPr>
          <w:rFonts w:cs="Times New Roman"/>
          <w:szCs w:val="20"/>
        </w:rPr>
        <w:t>s</w:t>
      </w:r>
      <w:r w:rsidR="0014725E" w:rsidRPr="0069432D">
        <w:rPr>
          <w:rFonts w:cs="Times New Roman"/>
          <w:szCs w:val="20"/>
        </w:rPr>
        <w:t>, MDD, and AUD</w:t>
      </w:r>
      <w:r w:rsidRPr="0069432D">
        <w:rPr>
          <w:rFonts w:cs="Times New Roman"/>
          <w:szCs w:val="20"/>
        </w:rPr>
        <w:t>.</w:t>
      </w:r>
    </w:p>
    <w:p w14:paraId="6DF3484A" w14:textId="77777777" w:rsidR="001248D7" w:rsidRPr="0069432D" w:rsidRDefault="001248D7">
      <w:pPr>
        <w:spacing w:line="240" w:lineRule="auto"/>
        <w:contextualSpacing w:val="0"/>
        <w:jc w:val="left"/>
        <w:rPr>
          <w:rFonts w:cs="Times New Roman"/>
          <w:szCs w:val="20"/>
        </w:rPr>
      </w:pPr>
      <w:r w:rsidRPr="0069432D">
        <w:rPr>
          <w:rFonts w:cs="Times New Roman"/>
          <w:szCs w:val="20"/>
        </w:rPr>
        <w:br w:type="page"/>
      </w:r>
    </w:p>
    <w:p w14:paraId="7BD19887" w14:textId="2690EB05" w:rsidR="00C24409" w:rsidRPr="0069432D" w:rsidRDefault="00AB7B62" w:rsidP="00C24409">
      <w:pPr>
        <w:pStyle w:val="Heading1"/>
      </w:pPr>
      <w:r w:rsidRPr="0069432D">
        <w:lastRenderedPageBreak/>
        <w:t xml:space="preserve">2. </w:t>
      </w:r>
      <w:r w:rsidR="00C24409" w:rsidRPr="0069432D">
        <w:t>Methods</w:t>
      </w:r>
    </w:p>
    <w:p w14:paraId="32D57EA3" w14:textId="5770F9B3" w:rsidR="00C24409" w:rsidRPr="0069432D" w:rsidRDefault="00AB7B62" w:rsidP="00C24409">
      <w:pPr>
        <w:pStyle w:val="Heading2"/>
      </w:pPr>
      <w:r w:rsidRPr="0069432D">
        <w:t xml:space="preserve">2.1 </w:t>
      </w:r>
      <w:r w:rsidR="00C24409" w:rsidRPr="0069432D">
        <w:t>Participants</w:t>
      </w:r>
    </w:p>
    <w:p w14:paraId="4367F5FA" w14:textId="7B351B50" w:rsidR="00C24409" w:rsidRPr="0069432D" w:rsidRDefault="00C24409" w:rsidP="00C24409">
      <w:r w:rsidRPr="0069432D">
        <w:t xml:space="preserve">Participants were assessed as part of the ESTRA, STRATIFY, and IMAGEN studies. These were </w:t>
      </w:r>
      <w:r w:rsidR="002D6CA1" w:rsidRPr="0069432D">
        <w:t>‘</w:t>
      </w:r>
      <w:r w:rsidRPr="0069432D">
        <w:t>sibling</w:t>
      </w:r>
      <w:r w:rsidR="002D6CA1" w:rsidRPr="0069432D">
        <w:t>’</w:t>
      </w:r>
      <w:r w:rsidRPr="0069432D">
        <w:t xml:space="preserve"> studies that were designed with </w:t>
      </w:r>
      <w:r w:rsidR="00005F8C" w:rsidRPr="0069432D">
        <w:t xml:space="preserve">shared </w:t>
      </w:r>
      <w:r w:rsidRPr="0069432D">
        <w:t xml:space="preserve">assessments and protocols to enable comparability. </w:t>
      </w:r>
    </w:p>
    <w:p w14:paraId="25A2EDBE" w14:textId="77777777" w:rsidR="003868C2" w:rsidRPr="0069432D" w:rsidRDefault="003868C2" w:rsidP="00C24409"/>
    <w:p w14:paraId="6AE4BC8A" w14:textId="12FDD4C1" w:rsidR="00C24409" w:rsidRPr="0069432D" w:rsidRDefault="00C24409" w:rsidP="00C24409">
      <w:r w:rsidRPr="0069432D">
        <w:rPr>
          <w:b/>
          <w:bCs/>
        </w:rPr>
        <w:t>Case-control studies</w:t>
      </w:r>
      <w:r w:rsidR="003868C2" w:rsidRPr="0069432D">
        <w:t xml:space="preserve">: </w:t>
      </w:r>
      <w:r w:rsidRPr="0069432D">
        <w:t>Our clinical sample included participants with AN and BN, recruited as part of the ESTRA study. All the participants were female, aged 18-25 years, and recruited at the London study site. Healthy controls (HC) for the ED patients were selected from the IMAGEN study (see below) at the third follow-up (~23 years old)</w:t>
      </w:r>
      <w:r w:rsidR="0022054B" w:rsidRPr="0069432D">
        <w:t xml:space="preserve"> and</w:t>
      </w:r>
      <w:r w:rsidR="000A28F7" w:rsidRPr="0069432D">
        <w:t xml:space="preserve"> were </w:t>
      </w:r>
      <w:r w:rsidRPr="0069432D">
        <w:t>female, recruited in London, and screened negative for all psychiatric diagnoses based on the Mini International Neuropsychiatric Interview</w:t>
      </w:r>
      <w:r w:rsidR="002E66B1" w:rsidRPr="0069432D">
        <w:t xml:space="preserve"> (MINI)</w:t>
      </w:r>
      <w:r w:rsidRPr="0069432D">
        <w:t xml:space="preserve"> </w:t>
      </w:r>
      <w:r w:rsidR="000E19D2" w:rsidRPr="0069432D">
        <w:rPr>
          <w:rFonts w:cs="Times New Roman"/>
        </w:rPr>
        <w:t>(Sheehan et al., 1998)</w:t>
      </w:r>
      <w:r w:rsidRPr="0069432D">
        <w:t>.</w:t>
      </w:r>
      <w:r w:rsidRPr="0069432D">
        <w:rPr>
          <w:lang w:eastAsia="zh-CN"/>
        </w:rPr>
        <w:t xml:space="preserve"> Participants with MDD and AUD, and the</w:t>
      </w:r>
      <w:r w:rsidR="00642F30" w:rsidRPr="0069432D">
        <w:rPr>
          <w:lang w:eastAsia="zh-CN"/>
        </w:rPr>
        <w:t>ir</w:t>
      </w:r>
      <w:r w:rsidRPr="0069432D">
        <w:rPr>
          <w:lang w:eastAsia="zh-CN"/>
        </w:rPr>
        <w:t xml:space="preserve"> corresponding HCs were aged 18-25 years and recruited as part of the STRATIFY study from three study site</w:t>
      </w:r>
      <w:r w:rsidRPr="0069432D">
        <w:t>s: London, Southampton, UK and Berlin, Germany</w:t>
      </w:r>
      <w:r w:rsidR="00522F03" w:rsidRPr="0069432D">
        <w:t>.</w:t>
      </w:r>
      <w:bookmarkStart w:id="5" w:name="_Hlk183520049"/>
      <w:r w:rsidR="0065024E" w:rsidRPr="0069432D">
        <w:t xml:space="preserve"> HCs for MDD and AUD were recruited based on the following inclusion criteria: a) a total score &lt; 5 on the Patient Health Questionnaire-9 (PHQ-9) </w:t>
      </w:r>
      <w:bookmarkEnd w:id="5"/>
      <w:r w:rsidR="003C32D4" w:rsidRPr="0069432D">
        <w:rPr>
          <w:rFonts w:cs="Times New Roman"/>
        </w:rPr>
        <w:t>(Kroenke et al., 2001)</w:t>
      </w:r>
      <w:r w:rsidR="0065024E" w:rsidRPr="0069432D">
        <w:t>; b) a total score &lt; 5</w:t>
      </w:r>
      <w:r w:rsidR="00AF7662" w:rsidRPr="0069432D">
        <w:t xml:space="preserve"> </w:t>
      </w:r>
      <w:r w:rsidR="0065024E" w:rsidRPr="0069432D">
        <w:t xml:space="preserve">on the Alcohol Use Disorders Identification Test (AUDIT) </w:t>
      </w:r>
      <w:r w:rsidR="003C32D4" w:rsidRPr="0069432D">
        <w:rPr>
          <w:rFonts w:cs="Times New Roman"/>
        </w:rPr>
        <w:t>(Babor et al., 2001)</w:t>
      </w:r>
      <w:r w:rsidR="0065024E" w:rsidRPr="0069432D">
        <w:t xml:space="preserve">; c) no self-reported current or past mental health issues; d) having no first or second order family members with mental health issues; e) no learning difficulties; f) no regular medication for serious physical </w:t>
      </w:r>
      <w:r w:rsidR="0065024E" w:rsidRPr="0069432D">
        <w:lastRenderedPageBreak/>
        <w:t xml:space="preserve">health issues; and g) no regular recreational drug use </w:t>
      </w:r>
      <w:r w:rsidRPr="0069432D">
        <w:t>(see Supplementary Methods for more details).</w:t>
      </w:r>
    </w:p>
    <w:p w14:paraId="6421EE6B" w14:textId="77777777" w:rsidR="00C24409" w:rsidRPr="0069432D" w:rsidRDefault="00C24409" w:rsidP="00C24409">
      <w:pPr>
        <w:ind w:firstLine="420"/>
        <w:rPr>
          <w:lang w:eastAsia="zh-CN"/>
        </w:rPr>
      </w:pPr>
    </w:p>
    <w:p w14:paraId="73A4853D" w14:textId="2ED7991A" w:rsidR="00C24409" w:rsidRPr="0069432D" w:rsidRDefault="00C24409" w:rsidP="00C24409">
      <w:pPr>
        <w:rPr>
          <w:bCs/>
        </w:rPr>
      </w:pPr>
      <w:r w:rsidRPr="0069432D">
        <w:rPr>
          <w:b/>
          <w:bCs/>
        </w:rPr>
        <w:t>Longitudinal cohort study</w:t>
      </w:r>
      <w:r w:rsidR="003868C2" w:rsidRPr="0069432D">
        <w:t xml:space="preserve">: </w:t>
      </w:r>
      <w:bookmarkStart w:id="6" w:name="_Hlk118280675"/>
      <w:r w:rsidRPr="0069432D">
        <w:t xml:space="preserve">This population sample was derived from IMAGEN, a longitudinal neuroimaging and genetics study of adolescents recruited from eight study sites in Europe </w:t>
      </w:r>
      <w:r w:rsidR="000E19D2" w:rsidRPr="0069432D">
        <w:rPr>
          <w:rFonts w:cs="Times New Roman"/>
        </w:rPr>
        <w:t>(Schumann et al., 2010)</w:t>
      </w:r>
      <w:r w:rsidRPr="0069432D">
        <w:t xml:space="preserve">. </w:t>
      </w:r>
      <w:bookmarkEnd w:id="6"/>
      <w:r w:rsidRPr="0069432D">
        <w:t>The data used in the longitudinal prediction analysis were acquired at ages 14, 16, and 19 years.</w:t>
      </w:r>
      <w:r w:rsidR="00895D1E" w:rsidRPr="0069432D">
        <w:t xml:space="preserve"> </w:t>
      </w:r>
      <w:r w:rsidRPr="0069432D">
        <w:t>Eating disorder symptoms were assessed by self-report of concerns over one’s shape, weight, and eating, and disordered eating behaviors (binge</w:t>
      </w:r>
      <w:r w:rsidR="006251CB" w:rsidRPr="0069432D">
        <w:t xml:space="preserve"> </w:t>
      </w:r>
      <w:r w:rsidRPr="0069432D">
        <w:t xml:space="preserve">eating, purging, and dieting) based on the Development and Wellbeing Assessment (DAWBA) </w:t>
      </w:r>
      <w:r w:rsidR="000E19D2" w:rsidRPr="0069432D">
        <w:rPr>
          <w:rFonts w:cs="Times New Roman"/>
        </w:rPr>
        <w:t>(Goodman et al., 2000)</w:t>
      </w:r>
      <w:r w:rsidRPr="0069432D">
        <w:t xml:space="preserve">. ‘Developers’ were defined as individuals who did not report any ED symptom at age 14, but reported one or more symptoms at </w:t>
      </w:r>
      <w:r w:rsidR="00B63E36" w:rsidRPr="0069432D">
        <w:t>age</w:t>
      </w:r>
      <w:r w:rsidRPr="0069432D">
        <w:t xml:space="preserve"> 16 or 19. They were compared to controls, who remained asymptomatic across the three ages. </w:t>
      </w:r>
      <w:r w:rsidR="00942802" w:rsidRPr="0069432D">
        <w:rPr>
          <w:bCs/>
        </w:rPr>
        <w:t xml:space="preserve">Depressive symptoms and harmful drinking were measured </w:t>
      </w:r>
      <w:r w:rsidR="00CC3817" w:rsidRPr="0069432D">
        <w:rPr>
          <w:bCs/>
        </w:rPr>
        <w:t>using</w:t>
      </w:r>
      <w:r w:rsidR="00942802" w:rsidRPr="0069432D">
        <w:rPr>
          <w:bCs/>
        </w:rPr>
        <w:t xml:space="preserve"> DAWBA bands for depression</w:t>
      </w:r>
      <w:r w:rsidR="00942802" w:rsidRPr="0069432D">
        <w:rPr>
          <w:rFonts w:eastAsia="Times New Roman" w:cs="Times New Roman"/>
          <w:bCs/>
          <w:sz w:val="20"/>
          <w:lang w:eastAsia="zh-CN" w:bidi="ar-SA"/>
        </w:rPr>
        <w:t xml:space="preserve"> </w:t>
      </w:r>
      <w:r w:rsidR="000E19D2" w:rsidRPr="0069432D">
        <w:rPr>
          <w:rFonts w:cs="Times New Roman"/>
        </w:rPr>
        <w:t>(Goodman et al., 2011)</w:t>
      </w:r>
      <w:r w:rsidR="00942802" w:rsidRPr="0069432D">
        <w:rPr>
          <w:rFonts w:eastAsia="Times New Roman" w:cs="Times New Roman"/>
          <w:bCs/>
          <w:szCs w:val="32"/>
          <w:lang w:eastAsia="zh-CN" w:bidi="ar-SA"/>
        </w:rPr>
        <w:t xml:space="preserve"> </w:t>
      </w:r>
      <w:r w:rsidR="00942802" w:rsidRPr="0069432D">
        <w:rPr>
          <w:bCs/>
        </w:rPr>
        <w:t xml:space="preserve">and </w:t>
      </w:r>
      <w:r w:rsidR="00083CDF" w:rsidRPr="0069432D">
        <w:rPr>
          <w:bCs/>
        </w:rPr>
        <w:t xml:space="preserve">the </w:t>
      </w:r>
      <w:r w:rsidR="00576001" w:rsidRPr="0069432D">
        <w:t>Alcohol Use Disorders Identification Test (AUDIT)</w:t>
      </w:r>
      <w:r w:rsidR="00942802" w:rsidRPr="0069432D">
        <w:rPr>
          <w:bCs/>
        </w:rPr>
        <w:t xml:space="preserve"> </w:t>
      </w:r>
      <w:r w:rsidR="000E19D2" w:rsidRPr="0069432D">
        <w:rPr>
          <w:rFonts w:cs="Times New Roman"/>
        </w:rPr>
        <w:t>(Babor et al., 2001)</w:t>
      </w:r>
      <w:r w:rsidR="00942802" w:rsidRPr="0069432D">
        <w:t>,</w:t>
      </w:r>
      <w:r w:rsidR="00942802" w:rsidRPr="0069432D">
        <w:rPr>
          <w:bCs/>
        </w:rPr>
        <w:t xml:space="preserve"> respectively. </w:t>
      </w:r>
      <w:r w:rsidRPr="0069432D">
        <w:rPr>
          <w:bCs/>
        </w:rPr>
        <w:t>Developers of depression and harmful drinking</w:t>
      </w:r>
      <w:r w:rsidRPr="0069432D">
        <w:rPr>
          <w:bCs/>
          <w:i/>
          <w:iCs/>
        </w:rPr>
        <w:t xml:space="preserve"> </w:t>
      </w:r>
      <w:r w:rsidRPr="0069432D">
        <w:rPr>
          <w:bCs/>
        </w:rPr>
        <w:t>were defined as</w:t>
      </w:r>
      <w:r w:rsidR="00F26545" w:rsidRPr="0069432D">
        <w:rPr>
          <w:bCs/>
        </w:rPr>
        <w:t xml:space="preserve"> individuals</w:t>
      </w:r>
      <w:r w:rsidRPr="0069432D">
        <w:rPr>
          <w:bCs/>
        </w:rPr>
        <w:t xml:space="preserve"> </w:t>
      </w:r>
      <w:bookmarkStart w:id="7" w:name="_Hlk118281513"/>
      <w:r w:rsidRPr="0069432D">
        <w:rPr>
          <w:bCs/>
        </w:rPr>
        <w:t>scoring low on depressive symptoms and harmful drinking</w:t>
      </w:r>
      <w:r w:rsidRPr="0069432D">
        <w:t xml:space="preserve"> </w:t>
      </w:r>
      <w:r w:rsidR="006741AE" w:rsidRPr="0069432D">
        <w:rPr>
          <w:bCs/>
        </w:rPr>
        <w:t>at age 14</w:t>
      </w:r>
      <w:r w:rsidR="009D4216" w:rsidRPr="0069432D">
        <w:rPr>
          <w:bCs/>
        </w:rPr>
        <w:t xml:space="preserve"> respectively,</w:t>
      </w:r>
      <w:r w:rsidRPr="0069432D">
        <w:rPr>
          <w:bCs/>
        </w:rPr>
        <w:t xml:space="preserve"> but high at age 16/19</w:t>
      </w:r>
      <w:bookmarkStart w:id="8" w:name="_Hlk118281496"/>
      <w:bookmarkEnd w:id="7"/>
      <w:r w:rsidRPr="0069432D">
        <w:rPr>
          <w:bCs/>
        </w:rPr>
        <w:t>. Controls for these groups scored low on depressive symptoms and harmful drinking, respectively, across the three ages</w:t>
      </w:r>
      <w:bookmarkEnd w:id="8"/>
      <w:r w:rsidRPr="0069432D">
        <w:rPr>
          <w:bCs/>
        </w:rPr>
        <w:t xml:space="preserve"> </w:t>
      </w:r>
      <w:r w:rsidRPr="0069432D">
        <w:t>(for more details, see Supplementary Methods</w:t>
      </w:r>
      <w:r w:rsidRPr="0069432D">
        <w:rPr>
          <w:bCs/>
        </w:rPr>
        <w:t xml:space="preserve">). Data collected at age 14 were used to predict whether participants developed each mental health symptom at </w:t>
      </w:r>
      <w:r w:rsidR="00525626" w:rsidRPr="0069432D">
        <w:rPr>
          <w:bCs/>
        </w:rPr>
        <w:t>age</w:t>
      </w:r>
      <w:r w:rsidRPr="0069432D">
        <w:rPr>
          <w:bCs/>
        </w:rPr>
        <w:t xml:space="preserve"> 16</w:t>
      </w:r>
      <w:r w:rsidR="003A4FBD" w:rsidRPr="0069432D">
        <w:rPr>
          <w:bCs/>
        </w:rPr>
        <w:t>/</w:t>
      </w:r>
      <w:r w:rsidRPr="0069432D">
        <w:rPr>
          <w:bCs/>
        </w:rPr>
        <w:t xml:space="preserve">19.  </w:t>
      </w:r>
    </w:p>
    <w:p w14:paraId="09985C01" w14:textId="77777777" w:rsidR="00C24409" w:rsidRPr="0069432D" w:rsidRDefault="00C24409" w:rsidP="00C24409">
      <w:pPr>
        <w:rPr>
          <w:bCs/>
        </w:rPr>
      </w:pPr>
    </w:p>
    <w:p w14:paraId="350E3E59" w14:textId="0FBE96D7" w:rsidR="00C24409" w:rsidRPr="0069432D" w:rsidRDefault="00AB7B62" w:rsidP="00C24409">
      <w:pPr>
        <w:pStyle w:val="Heading2"/>
      </w:pPr>
      <w:r w:rsidRPr="0069432D">
        <w:t xml:space="preserve">2.2 </w:t>
      </w:r>
      <w:r w:rsidR="00C24409" w:rsidRPr="0069432D">
        <w:t>Measures</w:t>
      </w:r>
    </w:p>
    <w:p w14:paraId="7E7AA7B5" w14:textId="031190BE" w:rsidR="00C24409" w:rsidRPr="0069432D" w:rsidRDefault="00C24409" w:rsidP="00C24409">
      <w:r w:rsidRPr="0069432D">
        <w:t xml:space="preserve">Demographic information, including sex assigned at birth, age, and ethnicity was acquired </w:t>
      </w:r>
      <w:r w:rsidR="008C2494" w:rsidRPr="0069432D">
        <w:t>from</w:t>
      </w:r>
      <w:r w:rsidRPr="0069432D">
        <w:t xml:space="preserve"> self-report. Our analyses combined a wide range of data domains comprising cognition, environment, personality, psychopathology, substance use, and BMI (for full details, see Supplementary Methods</w:t>
      </w:r>
      <w:r w:rsidRPr="0069432D">
        <w:rPr>
          <w:bCs/>
        </w:rPr>
        <w:t>)</w:t>
      </w:r>
      <w:r w:rsidRPr="0069432D">
        <w:t xml:space="preserve">. Full lists of variables and percentages of missing data are provided in Supplementary Tables </w:t>
      </w:r>
      <w:r w:rsidR="003E2E67" w:rsidRPr="0069432D">
        <w:t>3</w:t>
      </w:r>
      <w:r w:rsidRPr="0069432D">
        <w:t>-</w:t>
      </w:r>
      <w:r w:rsidR="003E2E67" w:rsidRPr="0069432D">
        <w:t>5</w:t>
      </w:r>
      <w:r w:rsidRPr="0069432D">
        <w:t xml:space="preserve">. </w:t>
      </w:r>
    </w:p>
    <w:p w14:paraId="4280C09E" w14:textId="77777777" w:rsidR="00C24409" w:rsidRPr="0069432D" w:rsidRDefault="00C24409" w:rsidP="00C24409"/>
    <w:p w14:paraId="606A3C99" w14:textId="64A49A75" w:rsidR="00C24409" w:rsidRPr="0069432D" w:rsidRDefault="00AB7B62" w:rsidP="00C24409">
      <w:pPr>
        <w:pStyle w:val="Heading2"/>
      </w:pPr>
      <w:r w:rsidRPr="0069432D">
        <w:rPr>
          <w:lang w:eastAsia="zh-CN" w:bidi="ar-SA"/>
        </w:rPr>
        <w:t xml:space="preserve">2.3 </w:t>
      </w:r>
      <w:r w:rsidR="00C24409" w:rsidRPr="0069432D">
        <w:rPr>
          <w:lang w:eastAsia="zh-CN" w:bidi="ar-SA"/>
        </w:rPr>
        <w:t>Ethical approval</w:t>
      </w:r>
    </w:p>
    <w:p w14:paraId="66A39332" w14:textId="1870AF41" w:rsidR="00C24409" w:rsidRPr="0069432D" w:rsidRDefault="00C24409" w:rsidP="00C24409">
      <w:r w:rsidRPr="0069432D">
        <w:t>The authors assert that all procedures contributing to this work comply with the ethical standards of the relevant national and institutional committees on human experimentation and with the Helsinki Declaration of 1975, as revised in 2008. All procedures involving human subject</w:t>
      </w:r>
      <w:r w:rsidR="007D381C" w:rsidRPr="0069432D">
        <w:t>s</w:t>
      </w:r>
      <w:r w:rsidRPr="0069432D">
        <w:t xml:space="preserve"> were approved for the ESTRA study by the North West-Greater Manchester South Research Ethics Committee</w:t>
      </w:r>
      <w:r w:rsidR="00BE3513" w:rsidRPr="0069432D">
        <w:t xml:space="preserve"> (</w:t>
      </w:r>
      <w:r w:rsidR="00BE428A" w:rsidRPr="0069432D">
        <w:t xml:space="preserve">reference number: </w:t>
      </w:r>
      <w:r w:rsidR="00BE3513" w:rsidRPr="0069432D">
        <w:t>23/NW/0232)</w:t>
      </w:r>
      <w:r w:rsidRPr="0069432D">
        <w:t xml:space="preserve"> in the UK. The STRA</w:t>
      </w:r>
      <w:r w:rsidR="002D6CA1" w:rsidRPr="0069432D">
        <w:t>T</w:t>
      </w:r>
      <w:r w:rsidRPr="0069432D">
        <w:t xml:space="preserve">IFY study was approved by </w:t>
      </w:r>
      <w:r w:rsidR="00437012" w:rsidRPr="0069432D">
        <w:t xml:space="preserve">the </w:t>
      </w:r>
      <w:r w:rsidR="003C2DCA" w:rsidRPr="0069432D">
        <w:t>London Westminster Research Ethics Committee</w:t>
      </w:r>
      <w:r w:rsidR="00BC2AAB" w:rsidRPr="0069432D">
        <w:t xml:space="preserve"> (</w:t>
      </w:r>
      <w:r w:rsidR="00437012" w:rsidRPr="0069432D">
        <w:t xml:space="preserve">reference: </w:t>
      </w:r>
      <w:r w:rsidR="003C2DCA" w:rsidRPr="0069432D">
        <w:t>17/LO/0552)</w:t>
      </w:r>
      <w:r w:rsidR="00BC2AAB" w:rsidRPr="0069432D">
        <w:t xml:space="preserve"> in the UK</w:t>
      </w:r>
      <w:r w:rsidRPr="0069432D">
        <w:t xml:space="preserve"> and </w:t>
      </w:r>
      <w:r w:rsidR="00C7750D" w:rsidRPr="0069432D">
        <w:t xml:space="preserve">Charité Ethikkommission (reference: EA1/030/18) in </w:t>
      </w:r>
      <w:r w:rsidRPr="0069432D">
        <w:t xml:space="preserve">Germany. The IMAGEN study was approved by the local research ethics committee at each study site (London, Nottingham, UK; Dublin, Ireland; Paris, France; Berlin, Hamburg, Mannheim, and Dresden, Germany). Written informed consent was obtained from all participants aged 18 years </w:t>
      </w:r>
      <w:r w:rsidRPr="0069432D">
        <w:lastRenderedPageBreak/>
        <w:t>and above. For all participants under 18 years, written assent was obtained from them and written consent from their parents/guardians.</w:t>
      </w:r>
    </w:p>
    <w:p w14:paraId="7EDACAFF" w14:textId="77777777" w:rsidR="00C24409" w:rsidRPr="0069432D" w:rsidRDefault="00C24409" w:rsidP="00C24409"/>
    <w:p w14:paraId="2AAA8C1A" w14:textId="69D6DFCA" w:rsidR="00C24409" w:rsidRPr="0069432D" w:rsidRDefault="00AB7B62" w:rsidP="00C24409">
      <w:pPr>
        <w:pStyle w:val="Heading2"/>
      </w:pPr>
      <w:r w:rsidRPr="0069432D">
        <w:t xml:space="preserve">2.4 </w:t>
      </w:r>
      <w:r w:rsidR="00C24409" w:rsidRPr="0069432D">
        <w:t>Data Analysis</w:t>
      </w:r>
    </w:p>
    <w:p w14:paraId="6BCD97D6" w14:textId="19EB12D4" w:rsidR="00C24409" w:rsidRPr="0069432D" w:rsidRDefault="00C24409" w:rsidP="00C24409">
      <w:bookmarkStart w:id="9" w:name="_Hlk12812771"/>
      <w:r w:rsidRPr="0069432D">
        <w:t xml:space="preserve">A logistic regression model with L1 and L2 regularization, namely Elastic Net was used, </w:t>
      </w:r>
      <w:r w:rsidR="00233377" w:rsidRPr="0069432D">
        <w:t xml:space="preserve">and </w:t>
      </w:r>
      <w:r w:rsidRPr="0069432D">
        <w:t xml:space="preserve">implemented in the </w:t>
      </w:r>
      <w:bookmarkStart w:id="10" w:name="_Hlk118280284"/>
      <w:r w:rsidRPr="0069432D">
        <w:t xml:space="preserve">glmnet </w:t>
      </w:r>
      <w:bookmarkStart w:id="11" w:name="_Hlk118280524"/>
      <w:r w:rsidRPr="0069432D">
        <w:t xml:space="preserve">(version 4.1-7) package </w:t>
      </w:r>
      <w:r w:rsidR="000E19D2" w:rsidRPr="0069432D">
        <w:rPr>
          <w:rFonts w:cs="Times New Roman"/>
        </w:rPr>
        <w:t>(Friedman et al., 2010)</w:t>
      </w:r>
      <w:bookmarkEnd w:id="11"/>
      <w:r w:rsidRPr="0069432D">
        <w:t xml:space="preserve"> in R (version 4.2.1). </w:t>
      </w:r>
      <w:bookmarkEnd w:id="10"/>
      <w:r w:rsidRPr="0069432D">
        <w:t xml:space="preserve">Model performance was assessed by area under the receiver operating characteristic curve (AUC-ROC) and area under the precision and recall curve (AUC-PR). These performance metrics were derived from a nested cross-validation (CV) procedure. The whole dataset was randomly split into 10 </w:t>
      </w:r>
      <w:r w:rsidR="009E6313" w:rsidRPr="0069432D">
        <w:t>equally sized</w:t>
      </w:r>
      <w:r w:rsidR="00C16CE9" w:rsidRPr="0069432D">
        <w:t xml:space="preserve"> </w:t>
      </w:r>
      <w:r w:rsidRPr="0069432D">
        <w:t>subsets</w:t>
      </w:r>
      <w:r w:rsidR="00C16CE9" w:rsidRPr="0069432D">
        <w:t>, while keeping the</w:t>
      </w:r>
      <w:r w:rsidR="000636C2" w:rsidRPr="0069432D">
        <w:t xml:space="preserve"> same</w:t>
      </w:r>
      <w:r w:rsidR="00C16CE9" w:rsidRPr="0069432D">
        <w:t xml:space="preserve"> ratio</w:t>
      </w:r>
      <w:r w:rsidRPr="0069432D">
        <w:t xml:space="preserve"> between cases and controls across subsets. One subset was reserved for model testing, and the remaining data was used for model training. </w:t>
      </w:r>
    </w:p>
    <w:p w14:paraId="1F74620A" w14:textId="77777777" w:rsidR="003E01D3" w:rsidRPr="0069432D" w:rsidRDefault="003E01D3" w:rsidP="00C24409"/>
    <w:p w14:paraId="3DB85738" w14:textId="48C0809D" w:rsidR="00C24409" w:rsidRPr="0069432D" w:rsidRDefault="00C24409" w:rsidP="00C24409">
      <w:r w:rsidRPr="0069432D">
        <w:t xml:space="preserve">The data preparation procedure included imputation of missing values, </w:t>
      </w:r>
      <w:bookmarkStart w:id="12" w:name="_Hlk156558863"/>
      <w:r w:rsidRPr="0069432D">
        <w:t>partialling out the effect</w:t>
      </w:r>
      <w:r w:rsidR="00386647" w:rsidRPr="0069432D">
        <w:t>s</w:t>
      </w:r>
      <w:r w:rsidRPr="0069432D">
        <w:t xml:space="preserve"> of confounding variables,</w:t>
      </w:r>
      <w:bookmarkEnd w:id="12"/>
      <w:r w:rsidRPr="0069432D">
        <w:t xml:space="preserve"> standardization, and </w:t>
      </w:r>
      <w:r w:rsidR="00073B38" w:rsidRPr="0069432D">
        <w:t>handling</w:t>
      </w:r>
      <w:r w:rsidRPr="0069432D">
        <w:t xml:space="preserve"> extreme values. </w:t>
      </w:r>
      <w:r w:rsidR="00DD0C5A" w:rsidRPr="0069432D">
        <w:t>These procedures were conducted on the training and testing data separately</w:t>
      </w:r>
      <w:r w:rsidR="00B906C8" w:rsidRPr="0069432D">
        <w:t>,</w:t>
      </w:r>
      <w:r w:rsidR="00DD0C5A" w:rsidRPr="0069432D">
        <w:t xml:space="preserve"> to ensure that no information from the </w:t>
      </w:r>
      <w:r w:rsidR="00636627" w:rsidRPr="0069432D">
        <w:t xml:space="preserve">testing data </w:t>
      </w:r>
      <w:r w:rsidR="00DD0C5A" w:rsidRPr="0069432D">
        <w:t xml:space="preserve">was </w:t>
      </w:r>
      <w:r w:rsidR="00FD375F" w:rsidRPr="0069432D">
        <w:t xml:space="preserve">exploited in </w:t>
      </w:r>
      <w:r w:rsidR="00430C27" w:rsidRPr="0069432D">
        <w:t xml:space="preserve">the </w:t>
      </w:r>
      <w:r w:rsidR="00636627" w:rsidRPr="0069432D">
        <w:t>training</w:t>
      </w:r>
      <w:r w:rsidR="00DD0C5A" w:rsidRPr="0069432D">
        <w:t xml:space="preserve"> phase. </w:t>
      </w:r>
      <w:r w:rsidRPr="0069432D">
        <w:t xml:space="preserve">First, missing data were imputed in the training and testing data separately, by using a Random Forest-based method implemented in the missForest package </w:t>
      </w:r>
      <w:r w:rsidR="000E19D2" w:rsidRPr="0069432D">
        <w:rPr>
          <w:rFonts w:cs="Times New Roman"/>
        </w:rPr>
        <w:t>(Stekhoven and Bühlmann, 2012)</w:t>
      </w:r>
      <w:r w:rsidRPr="0069432D">
        <w:t xml:space="preserve"> in R (version 4.2.1). Second, </w:t>
      </w:r>
      <w:bookmarkStart w:id="13" w:name="_Hlk156558925"/>
      <w:r w:rsidRPr="0069432D">
        <w:t xml:space="preserve">the effects of </w:t>
      </w:r>
      <w:bookmarkStart w:id="14" w:name="_Hlk156558839"/>
      <w:r w:rsidRPr="0069432D">
        <w:t xml:space="preserve">confounding variables were partialled out </w:t>
      </w:r>
      <w:bookmarkEnd w:id="14"/>
      <w:r w:rsidRPr="0069432D">
        <w:t xml:space="preserve">from the training and testing </w:t>
      </w:r>
      <w:r w:rsidRPr="0069432D">
        <w:lastRenderedPageBreak/>
        <w:t>data separately</w:t>
      </w:r>
      <w:r w:rsidR="00164571" w:rsidRPr="0069432D">
        <w:t xml:space="preserve"> by using linear regression</w:t>
      </w:r>
      <w:r w:rsidRPr="0069432D">
        <w:t>, following the procedure recommended by Snoek</w:t>
      </w:r>
      <w:r w:rsidR="00D9017C" w:rsidRPr="0069432D">
        <w:t xml:space="preserve">, </w:t>
      </w:r>
      <w:r w:rsidR="00D9017C" w:rsidRPr="0069432D">
        <w:rPr>
          <w:rFonts w:cs="Times New Roman"/>
        </w:rPr>
        <w:t>Miletić, &amp; Scholte</w:t>
      </w:r>
      <w:r w:rsidRPr="0069432D">
        <w:t xml:space="preserve"> </w:t>
      </w:r>
      <w:r w:rsidR="000E19D2" w:rsidRPr="0069432D">
        <w:rPr>
          <w:rFonts w:cs="Times New Roman"/>
        </w:rPr>
        <w:t>(2019)</w:t>
      </w:r>
      <w:r w:rsidR="008115D7" w:rsidRPr="0069432D">
        <w:t>, with</w:t>
      </w:r>
      <w:r w:rsidR="00C2028F" w:rsidRPr="0069432D">
        <w:t xml:space="preserve"> details provided in </w:t>
      </w:r>
      <w:r w:rsidR="00C4515B" w:rsidRPr="0069432D">
        <w:t xml:space="preserve">the </w:t>
      </w:r>
      <w:r w:rsidR="00C2028F" w:rsidRPr="0069432D">
        <w:t>Supplementary Method</w:t>
      </w:r>
      <w:r w:rsidR="008115D7" w:rsidRPr="0069432D">
        <w:t>s</w:t>
      </w:r>
      <w:r w:rsidRPr="0069432D">
        <w:t>.</w:t>
      </w:r>
      <w:bookmarkEnd w:id="13"/>
      <w:r w:rsidR="007F394F" w:rsidRPr="0069432D">
        <w:t xml:space="preserve"> </w:t>
      </w:r>
      <w:r w:rsidRPr="0069432D">
        <w:t>Third, each feature in the training data was standardized into z-scores. The mean and standard deviation of each feature in the training data were used to standardize the testing data. Last, to mitigate the impact of extreme values on model fitting, the z-scores smaller than -3 or larger than 3 were recoded as -3 and 3, respectively.</w:t>
      </w:r>
    </w:p>
    <w:p w14:paraId="63F6E2B2" w14:textId="77777777" w:rsidR="00C24409" w:rsidRPr="0069432D" w:rsidRDefault="00C24409" w:rsidP="00C24409"/>
    <w:p w14:paraId="1163C153" w14:textId="3BAECDD6" w:rsidR="00C24409" w:rsidRPr="0069432D" w:rsidRDefault="00C24409" w:rsidP="00C24409">
      <w:r w:rsidRPr="0069432D">
        <w:t xml:space="preserve">A five-fold inner CV was nested </w:t>
      </w:r>
      <w:r w:rsidR="007E4A91" w:rsidRPr="0069432D">
        <w:t>with</w:t>
      </w:r>
      <w:r w:rsidRPr="0069432D">
        <w:t>in the training data to select the optimal hyperparameters</w:t>
      </w:r>
      <w:r w:rsidR="00A37D97" w:rsidRPr="0069432D">
        <w:t xml:space="preserve"> (</w:t>
      </w:r>
      <w:r w:rsidR="004111A9" w:rsidRPr="0069432D">
        <w:t>L1 and L2 regularization terms</w:t>
      </w:r>
      <w:r w:rsidR="00A37D97" w:rsidRPr="0069432D">
        <w:t>)</w:t>
      </w:r>
      <w:r w:rsidR="00AB3028" w:rsidRPr="0069432D">
        <w:t xml:space="preserve"> </w:t>
      </w:r>
      <w:r w:rsidRPr="0069432D">
        <w:t xml:space="preserve">for the Elastic Net model, with the goal of maximizing AUC-ROC on the training data. By using the optimal hyper-parameters, an Elastic Net model was fitted on all the training data (90% of the whole dataset). The </w:t>
      </w:r>
      <w:r w:rsidR="00D458D6" w:rsidRPr="0069432D">
        <w:t>model’s</w:t>
      </w:r>
      <w:r w:rsidRPr="0069432D">
        <w:t xml:space="preserve"> performance was assessed </w:t>
      </w:r>
      <w:r w:rsidR="002F0E64" w:rsidRPr="0069432D">
        <w:t>with</w:t>
      </w:r>
      <w:r w:rsidRPr="0069432D">
        <w:t xml:space="preserve"> the remaining subset (10% of the whole dataset). This process was repeated until each subset had been used as the testing data. </w:t>
      </w:r>
      <w:r w:rsidR="004538BB" w:rsidRPr="0069432D">
        <w:t>In the case where</w:t>
      </w:r>
      <w:r w:rsidRPr="0069432D">
        <w:t xml:space="preserve"> the model involved a single predictor of BMI, an ordinary logistic regression model was used instead. The same 10-fold CV procedure was employed as above, but the nested CV and hyperparameter tuning procedures were omitted.</w:t>
      </w:r>
    </w:p>
    <w:p w14:paraId="3AFC4DE4" w14:textId="77777777" w:rsidR="00C24409" w:rsidRPr="0069432D" w:rsidRDefault="00C24409" w:rsidP="00C24409"/>
    <w:p w14:paraId="7C44FB44" w14:textId="338F6CD0" w:rsidR="00C24409" w:rsidRPr="0069432D" w:rsidRDefault="00C24409" w:rsidP="00C24409">
      <w:r w:rsidRPr="0069432D">
        <w:t xml:space="preserve">The above CV procedure was repeated 10 times to mitigate the effect of data splitting. The model’s performance metrics were averaged across the 10 repetitions. </w:t>
      </w:r>
      <w:r w:rsidR="00C2028F" w:rsidRPr="0069432D">
        <w:t xml:space="preserve">Confidence intervals </w:t>
      </w:r>
      <w:r w:rsidR="00C2028F" w:rsidRPr="0069432D">
        <w:lastRenderedPageBreak/>
        <w:t xml:space="preserve">were obtained from 2000 bootstraps, and </w:t>
      </w:r>
      <w:r w:rsidR="00C2028F" w:rsidRPr="0069432D">
        <w:rPr>
          <w:i/>
          <w:iCs/>
        </w:rPr>
        <w:t>p</w:t>
      </w:r>
      <w:r w:rsidR="00C2028F" w:rsidRPr="0069432D">
        <w:t>-values from permutation tests with 5000 permutes. More details are provided in Supplementary Methods.</w:t>
      </w:r>
    </w:p>
    <w:p w14:paraId="7D685EEE" w14:textId="77777777" w:rsidR="00C24409" w:rsidRPr="0069432D" w:rsidRDefault="00C24409" w:rsidP="00C24409"/>
    <w:p w14:paraId="5223088B" w14:textId="705101E1" w:rsidR="00C24409" w:rsidRPr="0069432D" w:rsidRDefault="00C24409" w:rsidP="00C24409">
      <w:r w:rsidRPr="0069432D">
        <w:rPr>
          <w:b/>
          <w:bCs/>
        </w:rPr>
        <w:t>Classification of ED patients</w:t>
      </w:r>
      <w:r w:rsidRPr="0069432D">
        <w:t>: Firstly, we included all the variables (</w:t>
      </w:r>
      <w:r w:rsidR="00BB7CCE" w:rsidRPr="0069432D">
        <w:t>N</w:t>
      </w:r>
      <w:r w:rsidRPr="0069432D">
        <w:t xml:space="preserve">=47) in building the classification model and considered age as a confounding variable. Given BMI is a diagnostic criterion for AN, a second model was run after excluding BMI. We further built models that involved each data domain alone to test if they could distinguish ED groups. A total of 18 models were built (Figure 1). A variable was identified as a reliable contributor to the Elastic Net model if it had a non-zero coefficient in </w:t>
      </w:r>
      <w:r w:rsidRPr="0069432D">
        <w:rPr>
          <w:rFonts w:cs="Calibri"/>
        </w:rPr>
        <w:t>at least</w:t>
      </w:r>
      <w:r w:rsidRPr="0069432D">
        <w:t xml:space="preserve"> 90% of all the CV folds </w:t>
      </w:r>
      <w:r w:rsidR="000E19D2" w:rsidRPr="0069432D">
        <w:rPr>
          <w:rFonts w:cs="Times New Roman"/>
        </w:rPr>
        <w:t>(Whelan et al., 2014)</w:t>
      </w:r>
      <w:r w:rsidRPr="0069432D">
        <w:t xml:space="preserve">. The </w:t>
      </w:r>
      <w:r w:rsidR="005236EB" w:rsidRPr="0069432D">
        <w:t xml:space="preserve">model’s </w:t>
      </w:r>
      <w:r w:rsidRPr="0069432D">
        <w:t>coefficient for each feature was averaged across all the CV folds to obtain the median value, represent</w:t>
      </w:r>
      <w:r w:rsidR="00C96ABA" w:rsidRPr="0069432D">
        <w:t>ing</w:t>
      </w:r>
      <w:r w:rsidRPr="0069432D">
        <w:t xml:space="preserve"> the feature’s importance.</w:t>
      </w:r>
    </w:p>
    <w:p w14:paraId="250B942A" w14:textId="77777777" w:rsidR="00C24409" w:rsidRPr="0069432D" w:rsidRDefault="00C24409" w:rsidP="00C24409"/>
    <w:p w14:paraId="483FD6AA" w14:textId="53EA8929" w:rsidR="00C24409" w:rsidRPr="0069432D" w:rsidRDefault="00C24409" w:rsidP="00C24409">
      <w:r w:rsidRPr="0069432D">
        <w:rPr>
          <w:b/>
          <w:bCs/>
        </w:rPr>
        <w:t>Classification of MDD and AUD patients</w:t>
      </w:r>
      <w:r w:rsidRPr="0069432D">
        <w:t xml:space="preserve">: We excluded 14 variables with excessive missing data, such as measures of cognitive performance and traumatic experiences (as indicated in Supplementary Table </w:t>
      </w:r>
      <w:r w:rsidR="007216B7" w:rsidRPr="0069432D">
        <w:t>4</w:t>
      </w:r>
      <w:r w:rsidRPr="0069432D">
        <w:t xml:space="preserve">). </w:t>
      </w:r>
      <w:r w:rsidR="009C5BA8" w:rsidRPr="0069432D">
        <w:t>To avoid circular analysis</w:t>
      </w:r>
      <w:r w:rsidRPr="0069432D">
        <w:t xml:space="preserve">, we excluded depressive and emotional symptoms from </w:t>
      </w:r>
      <w:r w:rsidR="00811A6C" w:rsidRPr="0069432D">
        <w:t xml:space="preserve">the </w:t>
      </w:r>
      <w:r w:rsidRPr="0069432D">
        <w:t>MDD vs. HC analysis</w:t>
      </w:r>
      <w:r w:rsidR="00811A6C" w:rsidRPr="0069432D">
        <w:t>,</w:t>
      </w:r>
      <w:r w:rsidRPr="0069432D">
        <w:t xml:space="preserve"> and excluded the harmful drinking scale from </w:t>
      </w:r>
      <w:r w:rsidR="00811A6C" w:rsidRPr="0069432D">
        <w:t xml:space="preserve">the </w:t>
      </w:r>
      <w:r w:rsidRPr="0069432D">
        <w:t xml:space="preserve">AUD vs. HC analysis. </w:t>
      </w:r>
      <w:r w:rsidR="009C5BA8" w:rsidRPr="0069432D">
        <w:t xml:space="preserve">This </w:t>
      </w:r>
      <w:r w:rsidR="00975F20" w:rsidRPr="0069432D">
        <w:t>resulted in a set of</w:t>
      </w:r>
      <w:r w:rsidR="009C5BA8" w:rsidRPr="0069432D">
        <w:t xml:space="preserve"> 35 predictors for </w:t>
      </w:r>
      <w:r w:rsidR="00FB0D76" w:rsidRPr="0069432D">
        <w:t xml:space="preserve">the </w:t>
      </w:r>
      <w:r w:rsidR="009C5BA8" w:rsidRPr="0069432D">
        <w:t xml:space="preserve">MDD vs. HC </w:t>
      </w:r>
      <w:r w:rsidR="00317C7E" w:rsidRPr="0069432D">
        <w:t>analysis and 36 for</w:t>
      </w:r>
      <w:r w:rsidR="009C5BA8" w:rsidRPr="0069432D">
        <w:t xml:space="preserve"> </w:t>
      </w:r>
      <w:r w:rsidR="00FB0D76" w:rsidRPr="0069432D">
        <w:t xml:space="preserve">the </w:t>
      </w:r>
      <w:r w:rsidR="009C5BA8" w:rsidRPr="0069432D">
        <w:t>AUD vs. HC analys</w:t>
      </w:r>
      <w:r w:rsidR="00317C7E" w:rsidRPr="0069432D">
        <w:t>is</w:t>
      </w:r>
      <w:r w:rsidR="009C5BA8" w:rsidRPr="0069432D">
        <w:t xml:space="preserve">. </w:t>
      </w:r>
      <w:r w:rsidR="00F524E5" w:rsidRPr="0069432D">
        <w:t xml:space="preserve">Due to </w:t>
      </w:r>
      <w:r w:rsidR="006F2A2E" w:rsidRPr="0069432D">
        <w:t>un</w:t>
      </w:r>
      <w:r w:rsidR="00F524E5" w:rsidRPr="0069432D">
        <w:t xml:space="preserve">balanced sex in the MDD and </w:t>
      </w:r>
      <w:r w:rsidRPr="0069432D">
        <w:t>HC group</w:t>
      </w:r>
      <w:r w:rsidR="00F524E5" w:rsidRPr="0069432D">
        <w:t>s</w:t>
      </w:r>
      <w:r w:rsidRPr="0069432D">
        <w:t xml:space="preserve"> (</w:t>
      </w:r>
      <w:r w:rsidR="00F524E5" w:rsidRPr="0069432D">
        <w:t xml:space="preserve">75 % vs. </w:t>
      </w:r>
      <w:r w:rsidRPr="0069432D">
        <w:t xml:space="preserve">59% females, Supplementary Table 1), sex was considered as a confounding variable, in addition to age and study site. </w:t>
      </w:r>
    </w:p>
    <w:p w14:paraId="541B1591" w14:textId="77777777" w:rsidR="00C24409" w:rsidRPr="0069432D" w:rsidRDefault="00C24409" w:rsidP="00C24409"/>
    <w:p w14:paraId="2E174567" w14:textId="679CD651" w:rsidR="00C24409" w:rsidRPr="0069432D" w:rsidRDefault="00C24409" w:rsidP="00C24409">
      <w:r w:rsidRPr="0069432D">
        <w:rPr>
          <w:b/>
          <w:bCs/>
        </w:rPr>
        <w:t>Transdiagnostic models</w:t>
      </w:r>
      <w:r w:rsidRPr="0069432D">
        <w:t xml:space="preserve">: We tested whether the model derived from the AN vs. HC and BN vs. HC analyses could also distinguish MDD and AUD from HC, and vice versa. </w:t>
      </w:r>
      <w:r w:rsidR="00F62182" w:rsidRPr="0069432D">
        <w:t xml:space="preserve">Given that </w:t>
      </w:r>
      <w:r w:rsidR="002F5EDA" w:rsidRPr="0069432D">
        <w:t xml:space="preserve">low </w:t>
      </w:r>
      <w:r w:rsidRPr="0069432D">
        <w:t>BMI is a diagnostic criterion of AN but is unrelated to MDD and AUD, BMI was excluded from the transdiagnostic analysis.</w:t>
      </w:r>
      <w:r w:rsidR="005C2CDA" w:rsidRPr="0069432D">
        <w:t xml:space="preserve"> To avoid circular analysis, depressive and emotional symptoms were removed from </w:t>
      </w:r>
      <w:r w:rsidR="00430355" w:rsidRPr="0069432D">
        <w:t xml:space="preserve">the </w:t>
      </w:r>
      <w:r w:rsidR="005C2CDA" w:rsidRPr="0069432D">
        <w:t>MDD vs. HC analysis, and the harmful drinking scale</w:t>
      </w:r>
      <w:r w:rsidR="000741C1" w:rsidRPr="0069432D">
        <w:t xml:space="preserve"> was removed</w:t>
      </w:r>
      <w:r w:rsidR="005C2CDA" w:rsidRPr="0069432D">
        <w:t xml:space="preserve"> from </w:t>
      </w:r>
      <w:r w:rsidR="00430355" w:rsidRPr="0069432D">
        <w:t xml:space="preserve">the </w:t>
      </w:r>
      <w:r w:rsidR="005C2CDA" w:rsidRPr="0069432D">
        <w:t xml:space="preserve">AUD vs. HC analysis. </w:t>
      </w:r>
      <w:r w:rsidRPr="0069432D">
        <w:t>In addition, variables with excessive missing data in the AUD and MDD samples</w:t>
      </w:r>
      <w:bookmarkStart w:id="15" w:name="_Hlk151944116"/>
      <w:r w:rsidR="00447D8A" w:rsidRPr="0069432D">
        <w:t xml:space="preserve"> </w:t>
      </w:r>
      <w:r w:rsidRPr="0069432D">
        <w:t xml:space="preserve">(Supplementary Table </w:t>
      </w:r>
      <w:r w:rsidR="007811CA" w:rsidRPr="0069432D">
        <w:t>4</w:t>
      </w:r>
      <w:r w:rsidRPr="0069432D">
        <w:t xml:space="preserve">) </w:t>
      </w:r>
      <w:bookmarkEnd w:id="15"/>
      <w:r w:rsidRPr="0069432D">
        <w:t>were excluded.</w:t>
      </w:r>
      <w:r w:rsidR="00613B14" w:rsidRPr="0069432D">
        <w:t xml:space="preserve"> A model for AN vs. HC and BN vs. HC classification was constructed, respectively, by using the whole dataset and the median values of the </w:t>
      </w:r>
      <w:r w:rsidR="000425A9" w:rsidRPr="0069432D">
        <w:t xml:space="preserve">optimal </w:t>
      </w:r>
      <w:r w:rsidR="00613B14" w:rsidRPr="0069432D">
        <w:t>hyperparameters</w:t>
      </w:r>
      <w:r w:rsidR="000425A9" w:rsidRPr="0069432D">
        <w:t xml:space="preserve"> obtained</w:t>
      </w:r>
      <w:r w:rsidR="00613B14" w:rsidRPr="0069432D">
        <w:t xml:space="preserve"> from the CV folds. We tested whether th</w:t>
      </w:r>
      <w:r w:rsidR="00765287" w:rsidRPr="0069432D">
        <w:t>e</w:t>
      </w:r>
      <w:r w:rsidR="00613B14" w:rsidRPr="0069432D">
        <w:t>s</w:t>
      </w:r>
      <w:r w:rsidR="00765287" w:rsidRPr="0069432D">
        <w:t>e</w:t>
      </w:r>
      <w:r w:rsidR="00613B14" w:rsidRPr="0069432D">
        <w:t xml:space="preserve"> model</w:t>
      </w:r>
      <w:r w:rsidR="00765287" w:rsidRPr="0069432D">
        <w:t>s</w:t>
      </w:r>
      <w:r w:rsidR="00613B14" w:rsidRPr="0069432D">
        <w:t xml:space="preserve"> could distinguish MDD and AUD from HC. Conversely, we tested whether the models trained for classifying MDD </w:t>
      </w:r>
      <w:r w:rsidR="00770ECC" w:rsidRPr="0069432D">
        <w:t xml:space="preserve">vs. HC </w:t>
      </w:r>
      <w:r w:rsidR="00613B14" w:rsidRPr="0069432D">
        <w:t xml:space="preserve">and AUD </w:t>
      </w:r>
      <w:r w:rsidR="00770ECC" w:rsidRPr="0069432D">
        <w:t>vs.</w:t>
      </w:r>
      <w:r w:rsidR="00613B14" w:rsidRPr="0069432D">
        <w:t xml:space="preserve"> HC could distinguish ED patients from healthy controls</w:t>
      </w:r>
      <w:r w:rsidRPr="0069432D">
        <w:t>.</w:t>
      </w:r>
    </w:p>
    <w:p w14:paraId="1284AF49" w14:textId="77777777" w:rsidR="00700BB2" w:rsidRPr="0069432D" w:rsidRDefault="00700BB2" w:rsidP="00C24409">
      <w:pPr>
        <w:rPr>
          <w:b/>
          <w:bCs/>
        </w:rPr>
      </w:pPr>
    </w:p>
    <w:p w14:paraId="7C5BB655" w14:textId="5FF4FD82" w:rsidR="00C24409" w:rsidRPr="0069432D" w:rsidRDefault="00C24409" w:rsidP="00C24409">
      <w:pPr>
        <w:rPr>
          <w:rFonts w:cs="Calibri"/>
          <w:bCs/>
        </w:rPr>
      </w:pPr>
      <w:r w:rsidRPr="0069432D">
        <w:rPr>
          <w:b/>
          <w:bCs/>
        </w:rPr>
        <w:t>Predicting the</w:t>
      </w:r>
      <w:r w:rsidRPr="0069432D">
        <w:rPr>
          <w:rFonts w:cs="Calibri"/>
          <w:b/>
          <w:bCs/>
        </w:rPr>
        <w:t xml:space="preserve"> development</w:t>
      </w:r>
      <w:r w:rsidRPr="0069432D">
        <w:rPr>
          <w:b/>
          <w:bCs/>
        </w:rPr>
        <w:t xml:space="preserve"> of future mental health symptoms</w:t>
      </w:r>
      <w:r w:rsidRPr="0069432D">
        <w:rPr>
          <w:bCs/>
        </w:rPr>
        <w:t xml:space="preserve">: </w:t>
      </w:r>
      <w:r w:rsidRPr="0069432D">
        <w:rPr>
          <w:rFonts w:cs="Calibri"/>
          <w:bCs/>
        </w:rPr>
        <w:t xml:space="preserve">The top 10 reliable variables identified from the classification analyses in the clinical EDs, MDD, and AUD samples were pooled together and used for the prediction analysis in the longitudinal population sample. Data collected at age 14 were used to predict the development of ED symptoms, depressive symptoms, and harmful drinking at </w:t>
      </w:r>
      <w:r w:rsidR="0090617E" w:rsidRPr="0069432D">
        <w:rPr>
          <w:rFonts w:cs="Calibri"/>
          <w:bCs/>
        </w:rPr>
        <w:t>age</w:t>
      </w:r>
      <w:r w:rsidRPr="0069432D">
        <w:rPr>
          <w:rFonts w:cs="Calibri"/>
          <w:bCs/>
        </w:rPr>
        <w:t xml:space="preserve"> 16/19 years. In addition, we built </w:t>
      </w:r>
      <w:r w:rsidRPr="0069432D">
        <w:rPr>
          <w:rFonts w:cs="Calibri"/>
          <w:bCs/>
        </w:rPr>
        <w:lastRenderedPageBreak/>
        <w:t xml:space="preserve">a second model by adding known risk factors of EDs, including sex, BMI, and pubertal development scale </w:t>
      </w:r>
      <w:r w:rsidR="0090617E" w:rsidRPr="0069432D">
        <w:rPr>
          <w:rFonts w:cs="Calibri"/>
          <w:bCs/>
        </w:rPr>
        <w:t xml:space="preserve">at age 14 </w:t>
      </w:r>
      <w:r w:rsidRPr="0069432D">
        <w:rPr>
          <w:rFonts w:cs="Calibri"/>
          <w:bCs/>
        </w:rPr>
        <w:t>to investigate whether they could improve prediction accuracy.</w:t>
      </w:r>
    </w:p>
    <w:p w14:paraId="656ED22A" w14:textId="77777777" w:rsidR="00C24409" w:rsidRPr="0069432D" w:rsidRDefault="00C24409" w:rsidP="00C24409">
      <w:pPr>
        <w:spacing w:line="240" w:lineRule="auto"/>
        <w:contextualSpacing w:val="0"/>
        <w:jc w:val="left"/>
        <w:rPr>
          <w:rFonts w:cs="Calibri"/>
          <w:bCs/>
        </w:rPr>
      </w:pPr>
      <w:r w:rsidRPr="0069432D">
        <w:rPr>
          <w:rFonts w:cs="Calibri"/>
          <w:bCs/>
        </w:rPr>
        <w:br w:type="page"/>
      </w:r>
    </w:p>
    <w:bookmarkEnd w:id="9"/>
    <w:p w14:paraId="4ED2E3D1" w14:textId="7AA40EAF" w:rsidR="00360118" w:rsidRPr="0069432D" w:rsidRDefault="00304375" w:rsidP="00360118">
      <w:pPr>
        <w:pStyle w:val="Heading1"/>
      </w:pPr>
      <w:r w:rsidRPr="0069432D">
        <w:lastRenderedPageBreak/>
        <w:t xml:space="preserve">3. </w:t>
      </w:r>
      <w:r w:rsidR="00360118" w:rsidRPr="0069432D">
        <w:t>Results</w:t>
      </w:r>
    </w:p>
    <w:p w14:paraId="0B7AA5EA" w14:textId="51E29460" w:rsidR="00360118" w:rsidRPr="0069432D" w:rsidRDefault="00304375" w:rsidP="00360118">
      <w:pPr>
        <w:pStyle w:val="Heading2"/>
      </w:pPr>
      <w:r w:rsidRPr="0069432D">
        <w:t xml:space="preserve">3.1 </w:t>
      </w:r>
      <w:r w:rsidR="00360118" w:rsidRPr="0069432D">
        <w:t>Characteristics of the samples</w:t>
      </w:r>
    </w:p>
    <w:p w14:paraId="1ECF1B2F" w14:textId="09F68883" w:rsidR="00A30242" w:rsidRPr="0069432D" w:rsidRDefault="00360118" w:rsidP="00360118">
      <w:pPr>
        <w:rPr>
          <w:bCs/>
        </w:rPr>
      </w:pPr>
      <w:bookmarkStart w:id="16" w:name="_Hlk83037032"/>
      <w:r w:rsidRPr="0069432D">
        <w:t xml:space="preserve">In the clinical sample, mean ages ranged from 22.02 to 22.74 years across groups. The AN (N=62) and BN (N=50) groups and their corresponding controls (N=57) were all female. The MDD (N=176) and </w:t>
      </w:r>
      <w:r w:rsidRPr="0069432D">
        <w:rPr>
          <w:lang w:eastAsia="en-GB"/>
        </w:rPr>
        <w:t>AUD (N=159</w:t>
      </w:r>
      <w:r w:rsidRPr="0069432D">
        <w:t xml:space="preserve">) </w:t>
      </w:r>
      <w:r w:rsidRPr="0069432D">
        <w:rPr>
          <w:lang w:eastAsia="en-GB"/>
        </w:rPr>
        <w:t>groups</w:t>
      </w:r>
      <w:r w:rsidRPr="0069432D">
        <w:t xml:space="preserve"> and their controls (N=99) </w:t>
      </w:r>
      <w:r w:rsidRPr="0069432D">
        <w:rPr>
          <w:lang w:eastAsia="en-GB"/>
        </w:rPr>
        <w:t xml:space="preserve">involved </w:t>
      </w:r>
      <w:r w:rsidRPr="0069432D">
        <w:t xml:space="preserve">75%, </w:t>
      </w:r>
      <w:r w:rsidRPr="0069432D">
        <w:rPr>
          <w:lang w:eastAsia="en-GB"/>
        </w:rPr>
        <w:t xml:space="preserve">58%, and 59% </w:t>
      </w:r>
      <w:r w:rsidRPr="0069432D">
        <w:t xml:space="preserve">female participants, respectively (Supplementary Table 1). All the clinical samples were </w:t>
      </w:r>
      <w:r w:rsidR="008D03D5" w:rsidRPr="0069432D">
        <w:t>of W</w:t>
      </w:r>
      <w:r w:rsidR="007B71AD" w:rsidRPr="0069432D">
        <w:t>hite</w:t>
      </w:r>
      <w:r w:rsidR="008D03D5" w:rsidRPr="0069432D">
        <w:t xml:space="preserve"> ethnicity</w:t>
      </w:r>
      <w:r w:rsidRPr="0069432D">
        <w:t xml:space="preserve">, except for the control group for AN and BN (81.1% were </w:t>
      </w:r>
      <w:r w:rsidR="00B33AB7" w:rsidRPr="0069432D">
        <w:t>W</w:t>
      </w:r>
      <w:r w:rsidR="007B71AD" w:rsidRPr="0069432D">
        <w:t>hite</w:t>
      </w:r>
      <w:r w:rsidRPr="0069432D">
        <w:t>).</w:t>
      </w:r>
      <w:bookmarkEnd w:id="16"/>
      <w:r w:rsidR="00C10F65" w:rsidRPr="0069432D">
        <w:t xml:space="preserve"> Comorbid mental health conditions were prevalent in the clinical sample: 56.7% of AN and 52.1% of BN patients had current moderate -severe depression, while 3.2% of AN and 1</w:t>
      </w:r>
      <w:r w:rsidR="00C076E2" w:rsidRPr="0069432D">
        <w:t>4.0</w:t>
      </w:r>
      <w:r w:rsidR="00C10F65" w:rsidRPr="0069432D">
        <w:t xml:space="preserve">% of BN had current severe alcohol problems. 3.3% of MDD and 2.7% of AUD patients screened positive for AN, while 14.6% of MDD and 18.5% of </w:t>
      </w:r>
      <w:r w:rsidR="00D609EE" w:rsidRPr="0069432D">
        <w:t>AUD</w:t>
      </w:r>
      <w:r w:rsidR="00C10F65" w:rsidRPr="0069432D">
        <w:t xml:space="preserve"> patients screened positive for BN (Supplementary Table 2). </w:t>
      </w:r>
      <w:r w:rsidRPr="0069432D">
        <w:t xml:space="preserve">In the longitudinal population sample, </w:t>
      </w:r>
      <w:r w:rsidRPr="0069432D">
        <w:rPr>
          <w:bCs/>
        </w:rPr>
        <w:t>1</w:t>
      </w:r>
      <w:r w:rsidR="00E15345" w:rsidRPr="0069432D">
        <w:rPr>
          <w:bCs/>
        </w:rPr>
        <w:t>,</w:t>
      </w:r>
      <w:r w:rsidRPr="0069432D">
        <w:rPr>
          <w:bCs/>
        </w:rPr>
        <w:t>851 participants (</w:t>
      </w:r>
      <w:r w:rsidRPr="0069432D">
        <w:rPr>
          <w:rFonts w:eastAsia="Times New Roman" w:cs="Times New Roman"/>
          <w:szCs w:val="20"/>
          <w:lang w:eastAsia="en-GB" w:bidi="ar-SA"/>
        </w:rPr>
        <w:t xml:space="preserve">47.4% being female, 88.9% being </w:t>
      </w:r>
      <w:r w:rsidR="00B33AB7" w:rsidRPr="0069432D">
        <w:rPr>
          <w:rFonts w:eastAsia="Times New Roman" w:cs="Times New Roman"/>
          <w:szCs w:val="20"/>
          <w:lang w:eastAsia="en-GB" w:bidi="ar-SA"/>
        </w:rPr>
        <w:t>W</w:t>
      </w:r>
      <w:r w:rsidR="007B71AD" w:rsidRPr="0069432D">
        <w:rPr>
          <w:rFonts w:eastAsia="Times New Roman" w:cs="Times New Roman"/>
          <w:szCs w:val="20"/>
          <w:lang w:eastAsia="en-GB" w:bidi="ar-SA"/>
        </w:rPr>
        <w:t>hite</w:t>
      </w:r>
      <w:r w:rsidRPr="0069432D">
        <w:rPr>
          <w:rFonts w:eastAsia="Times New Roman" w:cs="Times New Roman"/>
          <w:szCs w:val="20"/>
          <w:lang w:eastAsia="en-GB" w:bidi="ar-SA"/>
        </w:rPr>
        <w:t>)</w:t>
      </w:r>
      <w:r w:rsidRPr="0069432D">
        <w:rPr>
          <w:bCs/>
        </w:rPr>
        <w:t xml:space="preserve"> completed the initial assessment at age 14 years and at least one of the two follow-up assessments at ages 16/19 years. From these, we identified developers of ED symptoms (N=221, 59% female) and controls (N=511, 30% female). We also identified 271 developers of depression (</w:t>
      </w:r>
      <w:r w:rsidRPr="0069432D">
        <w:rPr>
          <w:lang w:eastAsia="en-GB"/>
        </w:rPr>
        <w:t>62% female</w:t>
      </w:r>
      <w:r w:rsidRPr="0069432D">
        <w:rPr>
          <w:bCs/>
        </w:rPr>
        <w:t>) and their 798</w:t>
      </w:r>
      <w:r w:rsidRPr="0069432D">
        <w:rPr>
          <w:lang w:eastAsia="en-GB"/>
        </w:rPr>
        <w:t xml:space="preserve"> </w:t>
      </w:r>
      <w:r w:rsidRPr="0069432D">
        <w:rPr>
          <w:bCs/>
        </w:rPr>
        <w:t xml:space="preserve">controls (46% female), and 522 developers of harmful drinking (39% female) and their 806 controls (55% female). </w:t>
      </w:r>
      <w:r w:rsidR="00161D2E" w:rsidRPr="0069432D">
        <w:rPr>
          <w:bCs/>
        </w:rPr>
        <w:t xml:space="preserve">Percentages of missing data are provided in Supplementary Tables </w:t>
      </w:r>
      <w:r w:rsidR="00784828" w:rsidRPr="0069432D">
        <w:rPr>
          <w:bCs/>
        </w:rPr>
        <w:t>3</w:t>
      </w:r>
      <w:r w:rsidR="00161D2E" w:rsidRPr="0069432D">
        <w:rPr>
          <w:bCs/>
        </w:rPr>
        <w:t>-</w:t>
      </w:r>
      <w:r w:rsidR="00784828" w:rsidRPr="0069432D">
        <w:rPr>
          <w:bCs/>
        </w:rPr>
        <w:t>5</w:t>
      </w:r>
      <w:r w:rsidR="00161D2E" w:rsidRPr="0069432D">
        <w:rPr>
          <w:bCs/>
        </w:rPr>
        <w:t>.</w:t>
      </w:r>
    </w:p>
    <w:p w14:paraId="33FED1A8" w14:textId="77777777" w:rsidR="000F696A" w:rsidRPr="0069432D" w:rsidRDefault="000F696A" w:rsidP="00360118">
      <w:pPr>
        <w:rPr>
          <w:bCs/>
        </w:rPr>
      </w:pPr>
    </w:p>
    <w:p w14:paraId="7B9CD6DE" w14:textId="37363E1F" w:rsidR="000F696A" w:rsidRPr="0069432D" w:rsidRDefault="000F696A" w:rsidP="00360118">
      <w:pPr>
        <w:rPr>
          <w:bCs/>
        </w:rPr>
      </w:pPr>
    </w:p>
    <w:p w14:paraId="601A34E6" w14:textId="77777777" w:rsidR="002E2383" w:rsidRPr="0069432D" w:rsidRDefault="002E2383" w:rsidP="00360118">
      <w:pPr>
        <w:rPr>
          <w:bCs/>
        </w:rPr>
      </w:pPr>
    </w:p>
    <w:p w14:paraId="3F126C2C" w14:textId="494B5CB8" w:rsidR="00360118" w:rsidRPr="0069432D" w:rsidRDefault="00D1164D" w:rsidP="00360118">
      <w:pPr>
        <w:pStyle w:val="Heading2"/>
      </w:pPr>
      <w:r w:rsidRPr="0069432D">
        <w:t xml:space="preserve">3.2 </w:t>
      </w:r>
      <w:r w:rsidR="00360118" w:rsidRPr="0069432D">
        <w:t>Modeling current EDs</w:t>
      </w:r>
    </w:p>
    <w:p w14:paraId="40CCB205" w14:textId="0FC102B6" w:rsidR="00360118" w:rsidRPr="0069432D" w:rsidRDefault="00360118" w:rsidP="00360118">
      <w:r w:rsidRPr="0069432D">
        <w:t>Analyses involving all data domains (47 variables) yielded near-perfect classification performance</w:t>
      </w:r>
      <w:r w:rsidR="005F6324" w:rsidRPr="0069432D">
        <w:t>, as measured by area under the receiver operating characteristic curve (AUC-ROC</w:t>
      </w:r>
      <w:r w:rsidR="006A0C58" w:rsidRPr="0069432D">
        <w:t xml:space="preserve"> </w:t>
      </w:r>
      <w:r w:rsidRPr="0069432D">
        <w:t xml:space="preserve">[95% CI]): AN vs HC: 0.97 [0.94-1.00], BN </w:t>
      </w:r>
      <w:r w:rsidR="00C068AD" w:rsidRPr="0069432D">
        <w:t>vs.</w:t>
      </w:r>
      <w:r w:rsidRPr="0069432D">
        <w:t xml:space="preserve"> HC: 0.90 [0.83-0.96], AN </w:t>
      </w:r>
      <w:r w:rsidR="00C068AD" w:rsidRPr="0069432D">
        <w:t>vs.</w:t>
      </w:r>
      <w:r w:rsidRPr="0069432D">
        <w:t xml:space="preserve"> BN: 0.89 [0.82-0.95]. Expectedly, the high accuracy of classifying AN against the other two groups was dominated by the inclusion of BMI. Rerunning all analyses excluding BMI still yielded a very high AUC-ROC (0.92 [0.86-0.97]) for AN </w:t>
      </w:r>
      <w:r w:rsidR="00C068AD" w:rsidRPr="0069432D">
        <w:t>vs.</w:t>
      </w:r>
      <w:r w:rsidRPr="0069432D">
        <w:t xml:space="preserve"> HC classification, indicating that variables other than BMI can </w:t>
      </w:r>
      <w:r w:rsidR="00EC190C" w:rsidRPr="0069432D">
        <w:t xml:space="preserve">still </w:t>
      </w:r>
      <w:r w:rsidRPr="0069432D">
        <w:t xml:space="preserve">accurately classify AN. For AN </w:t>
      </w:r>
      <w:r w:rsidR="00C068AD" w:rsidRPr="0069432D">
        <w:t>vs.</w:t>
      </w:r>
      <w:r w:rsidRPr="0069432D">
        <w:t xml:space="preserve"> BN, the AUC-ROC dropped to 0.75 [0.65-0.83] </w:t>
      </w:r>
      <w:r w:rsidR="00413030" w:rsidRPr="0069432D">
        <w:t xml:space="preserve">without </w:t>
      </w:r>
      <w:r w:rsidRPr="0069432D">
        <w:t>BMI but remained significant (</w:t>
      </w:r>
      <w:r w:rsidRPr="0069432D">
        <w:rPr>
          <w:i/>
          <w:iCs/>
        </w:rPr>
        <w:t xml:space="preserve">p </w:t>
      </w:r>
      <w:r w:rsidRPr="0069432D">
        <w:t xml:space="preserve">&lt; 2.0E-04), while for BN </w:t>
      </w:r>
      <w:r w:rsidR="00C068AD" w:rsidRPr="0069432D">
        <w:t>vs.</w:t>
      </w:r>
      <w:r w:rsidRPr="0069432D">
        <w:t xml:space="preserve"> HC, AUC-ROC was </w:t>
      </w:r>
      <w:r w:rsidR="005C66B2" w:rsidRPr="0069432D">
        <w:t>almost the same (</w:t>
      </w:r>
      <w:r w:rsidRPr="0069432D">
        <w:t>0.91 [0.85-0.96]</w:t>
      </w:r>
      <w:r w:rsidR="005C66B2" w:rsidRPr="0069432D">
        <w:t>)</w:t>
      </w:r>
      <w:r w:rsidRPr="0069432D">
        <w:t>, indicating that BMI did not contribute at all to this classification (Figure 1</w:t>
      </w:r>
      <w:r w:rsidR="009A7407" w:rsidRPr="0069432D">
        <w:t>, Supplementary Figure 1</w:t>
      </w:r>
      <w:r w:rsidRPr="0069432D">
        <w:t xml:space="preserve">). Additional model performance </w:t>
      </w:r>
      <w:r w:rsidR="00B04AF7" w:rsidRPr="0069432D">
        <w:t>metrics</w:t>
      </w:r>
      <w:r w:rsidRPr="0069432D">
        <w:t>, including</w:t>
      </w:r>
      <w:r w:rsidR="00070DEC" w:rsidRPr="0069432D">
        <w:t xml:space="preserve"> area under the precision and recall curve (AUC-PR)</w:t>
      </w:r>
      <w:r w:rsidRPr="0069432D">
        <w:t xml:space="preserve">, sensitivity, specificity, precision, and recall are provided in Supplementary Tables </w:t>
      </w:r>
      <w:r w:rsidR="00984487" w:rsidRPr="0069432D">
        <w:t>6</w:t>
      </w:r>
      <w:r w:rsidRPr="0069432D">
        <w:t>-</w:t>
      </w:r>
      <w:r w:rsidR="00984487" w:rsidRPr="0069432D">
        <w:t>7</w:t>
      </w:r>
      <w:r w:rsidRPr="0069432D">
        <w:t>.</w:t>
      </w:r>
    </w:p>
    <w:p w14:paraId="07D64216" w14:textId="77777777" w:rsidR="00360118" w:rsidRPr="0069432D" w:rsidRDefault="00360118" w:rsidP="00360118">
      <w:pPr>
        <w:ind w:firstLine="420"/>
      </w:pPr>
    </w:p>
    <w:p w14:paraId="41B1F86B" w14:textId="7A91C8B8" w:rsidR="00360118" w:rsidRPr="0069432D" w:rsidRDefault="00360118" w:rsidP="00360118">
      <w:pPr>
        <w:rPr>
          <w:rFonts w:eastAsiaTheme="minorEastAsia"/>
          <w:lang w:eastAsia="zh-CN"/>
        </w:rPr>
      </w:pPr>
      <w:r w:rsidRPr="0069432D">
        <w:rPr>
          <w:bCs/>
        </w:rPr>
        <w:t>Rerunning analyses</w:t>
      </w:r>
      <w:r w:rsidRPr="0069432D">
        <w:rPr>
          <w:rFonts w:asciiTheme="minorEastAsia" w:eastAsiaTheme="minorEastAsia" w:hAnsiTheme="minorEastAsia"/>
          <w:bCs/>
          <w:lang w:eastAsia="zh-CN"/>
        </w:rPr>
        <w:t xml:space="preserve"> </w:t>
      </w:r>
      <w:r w:rsidRPr="0069432D">
        <w:rPr>
          <w:bCs/>
        </w:rPr>
        <w:t>with each data domain separately</w:t>
      </w:r>
      <w:r w:rsidR="00F02314" w:rsidRPr="0069432D">
        <w:rPr>
          <w:bCs/>
        </w:rPr>
        <w:t xml:space="preserve"> </w:t>
      </w:r>
      <w:r w:rsidRPr="0069432D">
        <w:t>indicated that all domains were accurate classifiers on their own</w:t>
      </w:r>
      <w:r w:rsidR="008E4278" w:rsidRPr="0069432D">
        <w:t xml:space="preserve"> </w:t>
      </w:r>
      <w:r w:rsidR="008E4278" w:rsidRPr="0069432D">
        <w:rPr>
          <w:bCs/>
        </w:rPr>
        <w:t>(Figure 1)</w:t>
      </w:r>
      <w:r w:rsidRPr="0069432D">
        <w:t xml:space="preserve">. Personality distinguished all three groups with good accuracies (AUC-ROCs [95% CIs], 0.77-0.89 [0.68-0.95]). </w:t>
      </w:r>
      <w:r w:rsidR="00B46266" w:rsidRPr="0069432D">
        <w:rPr>
          <w:rFonts w:eastAsiaTheme="minorEastAsia"/>
          <w:lang w:eastAsia="zh-CN"/>
        </w:rPr>
        <w:t xml:space="preserve">Substance use </w:t>
      </w:r>
      <w:r w:rsidR="00572A59" w:rsidRPr="0069432D">
        <w:rPr>
          <w:rFonts w:eastAsiaTheme="minorEastAsia"/>
          <w:lang w:eastAsia="zh-CN"/>
        </w:rPr>
        <w:t>could also</w:t>
      </w:r>
      <w:r w:rsidR="00B46266" w:rsidRPr="0069432D">
        <w:rPr>
          <w:rFonts w:eastAsiaTheme="minorEastAsia"/>
          <w:lang w:eastAsia="zh-CN"/>
        </w:rPr>
        <w:t xml:space="preserve"> distinguish</w:t>
      </w:r>
      <w:r w:rsidR="00572A59" w:rsidRPr="0069432D">
        <w:rPr>
          <w:rFonts w:eastAsiaTheme="minorEastAsia"/>
          <w:lang w:eastAsia="zh-CN"/>
        </w:rPr>
        <w:t xml:space="preserve"> the three groups significantly above chance, albeit with lower accuracies </w:t>
      </w:r>
      <w:r w:rsidR="00B46266" w:rsidRPr="0069432D">
        <w:rPr>
          <w:rFonts w:eastAsiaTheme="minorEastAsia"/>
          <w:lang w:eastAsia="zh-CN"/>
        </w:rPr>
        <w:t>(0.</w:t>
      </w:r>
      <w:r w:rsidR="000865AE" w:rsidRPr="0069432D">
        <w:rPr>
          <w:rFonts w:eastAsiaTheme="minorEastAsia"/>
          <w:lang w:eastAsia="zh-CN"/>
        </w:rPr>
        <w:t>62</w:t>
      </w:r>
      <w:r w:rsidR="00B46266" w:rsidRPr="0069432D">
        <w:rPr>
          <w:rFonts w:eastAsiaTheme="minorEastAsia"/>
          <w:lang w:eastAsia="zh-CN"/>
        </w:rPr>
        <w:t>-0.</w:t>
      </w:r>
      <w:r w:rsidR="000865AE" w:rsidRPr="0069432D">
        <w:rPr>
          <w:rFonts w:eastAsiaTheme="minorEastAsia"/>
          <w:lang w:eastAsia="zh-CN"/>
        </w:rPr>
        <w:t>76</w:t>
      </w:r>
      <w:r w:rsidR="00B46266" w:rsidRPr="0069432D">
        <w:rPr>
          <w:rFonts w:eastAsiaTheme="minorEastAsia"/>
          <w:lang w:eastAsia="zh-CN"/>
        </w:rPr>
        <w:t xml:space="preserve"> [0.</w:t>
      </w:r>
      <w:r w:rsidR="000865AE" w:rsidRPr="0069432D">
        <w:rPr>
          <w:rFonts w:eastAsiaTheme="minorEastAsia"/>
          <w:lang w:eastAsia="zh-CN"/>
        </w:rPr>
        <w:t>51</w:t>
      </w:r>
      <w:r w:rsidR="00B46266" w:rsidRPr="0069432D">
        <w:rPr>
          <w:rFonts w:eastAsiaTheme="minorEastAsia"/>
          <w:lang w:eastAsia="zh-CN"/>
        </w:rPr>
        <w:t>-0.85])</w:t>
      </w:r>
      <w:r w:rsidR="00572A59" w:rsidRPr="0069432D">
        <w:rPr>
          <w:rFonts w:eastAsiaTheme="minorEastAsia"/>
          <w:lang w:eastAsia="zh-CN"/>
        </w:rPr>
        <w:t>.</w:t>
      </w:r>
      <w:r w:rsidR="00B46266" w:rsidRPr="0069432D">
        <w:rPr>
          <w:rFonts w:eastAsiaTheme="minorEastAsia"/>
          <w:lang w:eastAsia="zh-CN"/>
        </w:rPr>
        <w:t xml:space="preserve"> </w:t>
      </w:r>
      <w:r w:rsidR="000951D9" w:rsidRPr="0069432D">
        <w:rPr>
          <w:rFonts w:eastAsiaTheme="minorEastAsia"/>
          <w:lang w:eastAsia="zh-CN"/>
        </w:rPr>
        <w:t>Psychopathology</w:t>
      </w:r>
      <w:r w:rsidRPr="0069432D">
        <w:rPr>
          <w:rFonts w:eastAsiaTheme="minorEastAsia"/>
          <w:lang w:eastAsia="zh-CN"/>
        </w:rPr>
        <w:t xml:space="preserve">, environment, and cognition distinguished AN and BN from HC </w:t>
      </w:r>
      <w:r w:rsidRPr="0069432D">
        <w:rPr>
          <w:rFonts w:eastAsiaTheme="minorEastAsia"/>
          <w:lang w:eastAsia="zh-CN"/>
        </w:rPr>
        <w:lastRenderedPageBreak/>
        <w:t>(0.67-0.86 [0.56-0.93]), but</w:t>
      </w:r>
      <w:r w:rsidR="009D6B89" w:rsidRPr="0069432D">
        <w:rPr>
          <w:rFonts w:eastAsiaTheme="minorEastAsia"/>
          <w:lang w:eastAsia="zh-CN"/>
        </w:rPr>
        <w:t xml:space="preserve"> not</w:t>
      </w:r>
      <w:r w:rsidRPr="0069432D">
        <w:rPr>
          <w:rFonts w:eastAsiaTheme="minorEastAsia"/>
          <w:lang w:eastAsia="zh-CN"/>
        </w:rPr>
        <w:t xml:space="preserve"> </w:t>
      </w:r>
      <w:r w:rsidR="004130A1" w:rsidRPr="0069432D">
        <w:rPr>
          <w:rFonts w:eastAsiaTheme="minorEastAsia"/>
          <w:lang w:eastAsia="zh-CN"/>
        </w:rPr>
        <w:t>between</w:t>
      </w:r>
      <w:r w:rsidRPr="0069432D">
        <w:rPr>
          <w:rFonts w:eastAsiaTheme="minorEastAsia"/>
          <w:lang w:eastAsia="zh-CN"/>
        </w:rPr>
        <w:t xml:space="preserve"> AN </w:t>
      </w:r>
      <w:r w:rsidR="004130A1" w:rsidRPr="0069432D">
        <w:rPr>
          <w:rFonts w:eastAsiaTheme="minorEastAsia"/>
          <w:lang w:eastAsia="zh-CN"/>
        </w:rPr>
        <w:t>and</w:t>
      </w:r>
      <w:r w:rsidRPr="0069432D">
        <w:rPr>
          <w:rFonts w:eastAsiaTheme="minorEastAsia"/>
          <w:lang w:eastAsia="zh-CN"/>
        </w:rPr>
        <w:t xml:space="preserve"> BN (0.4</w:t>
      </w:r>
      <w:r w:rsidR="00327C09" w:rsidRPr="0069432D">
        <w:rPr>
          <w:rFonts w:eastAsiaTheme="minorEastAsia"/>
          <w:lang w:eastAsia="zh-CN"/>
        </w:rPr>
        <w:t>7</w:t>
      </w:r>
      <w:r w:rsidRPr="0069432D">
        <w:rPr>
          <w:rFonts w:eastAsiaTheme="minorEastAsia"/>
          <w:lang w:eastAsia="zh-CN"/>
        </w:rPr>
        <w:t>-0.</w:t>
      </w:r>
      <w:r w:rsidR="00327C09" w:rsidRPr="0069432D">
        <w:rPr>
          <w:rFonts w:eastAsiaTheme="minorEastAsia"/>
          <w:lang w:eastAsia="zh-CN"/>
        </w:rPr>
        <w:t>49</w:t>
      </w:r>
      <w:r w:rsidRPr="0069432D">
        <w:rPr>
          <w:rFonts w:eastAsiaTheme="minorEastAsia"/>
          <w:lang w:eastAsia="zh-CN"/>
        </w:rPr>
        <w:t xml:space="preserve"> [0.36-0.60]</w:t>
      </w:r>
      <w:r w:rsidR="00A262EC" w:rsidRPr="0069432D">
        <w:rPr>
          <w:rFonts w:eastAsiaTheme="minorEastAsia"/>
          <w:lang w:eastAsia="zh-CN"/>
        </w:rPr>
        <w:t xml:space="preserve">, Supplementary </w:t>
      </w:r>
      <w:r w:rsidR="002B5957" w:rsidRPr="0069432D">
        <w:rPr>
          <w:rFonts w:eastAsiaTheme="minorEastAsia"/>
          <w:lang w:eastAsia="zh-CN"/>
        </w:rPr>
        <w:t>T</w:t>
      </w:r>
      <w:r w:rsidR="00A262EC" w:rsidRPr="0069432D">
        <w:rPr>
          <w:rFonts w:eastAsiaTheme="minorEastAsia"/>
          <w:lang w:eastAsia="zh-CN"/>
        </w:rPr>
        <w:t xml:space="preserve">able </w:t>
      </w:r>
      <w:r w:rsidR="0005642E" w:rsidRPr="0069432D">
        <w:rPr>
          <w:rFonts w:eastAsiaTheme="minorEastAsia"/>
          <w:lang w:eastAsia="zh-CN"/>
        </w:rPr>
        <w:t>6</w:t>
      </w:r>
      <w:r w:rsidRPr="0069432D">
        <w:rPr>
          <w:rFonts w:eastAsiaTheme="minorEastAsia"/>
          <w:lang w:eastAsia="zh-CN"/>
        </w:rPr>
        <w:t xml:space="preserve">). </w:t>
      </w:r>
    </w:p>
    <w:p w14:paraId="5411F612" w14:textId="77777777" w:rsidR="00BD44A2" w:rsidRPr="0069432D" w:rsidRDefault="00BD44A2" w:rsidP="00360118">
      <w:pPr>
        <w:rPr>
          <w:b/>
        </w:rPr>
      </w:pPr>
    </w:p>
    <w:p w14:paraId="63940413" w14:textId="77777777" w:rsidR="00360118" w:rsidRPr="0069432D" w:rsidRDefault="00360118" w:rsidP="00360118">
      <w:pPr>
        <w:jc w:val="center"/>
      </w:pPr>
      <w:r w:rsidRPr="0069432D">
        <w:t>--------Figure 1--------</w:t>
      </w:r>
    </w:p>
    <w:p w14:paraId="406D39A0" w14:textId="77777777" w:rsidR="00360118" w:rsidRPr="0069432D" w:rsidRDefault="00360118" w:rsidP="00360118">
      <w:pPr>
        <w:rPr>
          <w:rFonts w:eastAsiaTheme="minorEastAsia"/>
          <w:lang w:eastAsia="zh-CN"/>
        </w:rPr>
      </w:pPr>
    </w:p>
    <w:p w14:paraId="3948781B" w14:textId="45CE3B6C" w:rsidR="00360118" w:rsidRPr="0069432D" w:rsidRDefault="00FA24F0" w:rsidP="00360118">
      <w:r w:rsidRPr="0069432D">
        <w:t>We extracted</w:t>
      </w:r>
      <w:r w:rsidR="00360118" w:rsidRPr="0069432D">
        <w:t xml:space="preserve"> the </w:t>
      </w:r>
      <w:r w:rsidR="003C1247" w:rsidRPr="0069432D">
        <w:t xml:space="preserve">top 10 reliable </w:t>
      </w:r>
      <w:r w:rsidR="00360118" w:rsidRPr="0069432D">
        <w:t>features</w:t>
      </w:r>
      <w:r w:rsidR="00CE4401" w:rsidRPr="0069432D">
        <w:t xml:space="preserve"> from models</w:t>
      </w:r>
      <w:r w:rsidRPr="0069432D">
        <w:t xml:space="preserve"> including all </w:t>
      </w:r>
      <w:r w:rsidR="00EB1F4A" w:rsidRPr="0069432D">
        <w:t xml:space="preserve">the </w:t>
      </w:r>
      <w:r w:rsidRPr="0069432D">
        <w:t xml:space="preserve">data domains except BMI. </w:t>
      </w:r>
      <w:r w:rsidR="006C003D" w:rsidRPr="0069432D">
        <w:t>T</w:t>
      </w:r>
      <w:r w:rsidR="00846811" w:rsidRPr="0069432D">
        <w:t>he f</w:t>
      </w:r>
      <w:r w:rsidR="006C003D" w:rsidRPr="0069432D">
        <w:t xml:space="preserve">eatures </w:t>
      </w:r>
      <w:r w:rsidR="00360118" w:rsidRPr="0069432D">
        <w:t xml:space="preserve">distinguishing both AN and BN from HC included higher neuroticism, hopelessness, symptoms of ADHD and </w:t>
      </w:r>
      <w:r w:rsidR="00475088" w:rsidRPr="0069432D">
        <w:t>obsessive-compulsive</w:t>
      </w:r>
      <w:r w:rsidR="00360118" w:rsidRPr="0069432D">
        <w:t xml:space="preserve"> disorder (OCD), and poor</w:t>
      </w:r>
      <w:r w:rsidR="007E7731" w:rsidRPr="0069432D">
        <w:t>er</w:t>
      </w:r>
      <w:r w:rsidR="00360118" w:rsidRPr="0069432D">
        <w:t xml:space="preserve"> spatial working memory strateg</w:t>
      </w:r>
      <w:r w:rsidR="004A0756" w:rsidRPr="0069432D">
        <w:t>ies</w:t>
      </w:r>
      <w:r w:rsidR="00360118" w:rsidRPr="0069432D">
        <w:t xml:space="preserve"> (Figure 2, Supplementary Table </w:t>
      </w:r>
      <w:r w:rsidR="0005642E" w:rsidRPr="0069432D">
        <w:t>8</w:t>
      </w:r>
      <w:r w:rsidR="00360118" w:rsidRPr="0069432D">
        <w:t xml:space="preserve">). </w:t>
      </w:r>
      <w:r w:rsidR="00066D60" w:rsidRPr="0069432D">
        <w:t>The o</w:t>
      </w:r>
      <w:r w:rsidR="00360118" w:rsidRPr="0069432D">
        <w:t xml:space="preserve">ther reliable features distinguishing AN from HC were lower extravagance, executive function and decision </w:t>
      </w:r>
      <w:r w:rsidR="0061255A" w:rsidRPr="0069432D">
        <w:t>making, including</w:t>
      </w:r>
      <w:r w:rsidR="00BE75E2" w:rsidRPr="0069432D">
        <w:t xml:space="preserve"> more</w:t>
      </w:r>
      <w:r w:rsidR="0061255A" w:rsidRPr="0069432D">
        <w:t xml:space="preserve"> </w:t>
      </w:r>
      <w:r w:rsidR="00360118" w:rsidRPr="0069432D">
        <w:t xml:space="preserve">working memory errors, </w:t>
      </w:r>
      <w:r w:rsidR="00B5180B" w:rsidRPr="0069432D">
        <w:t xml:space="preserve">higher </w:t>
      </w:r>
      <w:r w:rsidR="00360118" w:rsidRPr="0069432D">
        <w:t xml:space="preserve">delay aversion, risk taking, and </w:t>
      </w:r>
      <w:r w:rsidR="00725FF9" w:rsidRPr="0069432D">
        <w:t xml:space="preserve">the </w:t>
      </w:r>
      <w:r w:rsidR="00360118" w:rsidRPr="0069432D">
        <w:t xml:space="preserve">overall proportion </w:t>
      </w:r>
      <w:r w:rsidR="00B10CE1" w:rsidRPr="0069432D">
        <w:t xml:space="preserve">of </w:t>
      </w:r>
      <w:r w:rsidR="00360118" w:rsidRPr="0069432D">
        <w:t>bet</w:t>
      </w:r>
      <w:r w:rsidR="00B10CE1" w:rsidRPr="0069432D">
        <w:t>s</w:t>
      </w:r>
      <w:r w:rsidR="00360118" w:rsidRPr="0069432D">
        <w:t xml:space="preserve">. </w:t>
      </w:r>
      <w:r w:rsidR="00066D60" w:rsidRPr="0069432D">
        <w:t>The o</w:t>
      </w:r>
      <w:r w:rsidR="00640320" w:rsidRPr="0069432D">
        <w:t>t</w:t>
      </w:r>
      <w:r w:rsidR="00360118" w:rsidRPr="0069432D">
        <w:t xml:space="preserve">her reliable contributors to </w:t>
      </w:r>
      <w:r w:rsidR="00B95E7D" w:rsidRPr="0069432D">
        <w:t xml:space="preserve">the </w:t>
      </w:r>
      <w:r w:rsidR="00360118" w:rsidRPr="0069432D">
        <w:t xml:space="preserve">BN </w:t>
      </w:r>
      <w:r w:rsidR="00C068AD" w:rsidRPr="0069432D">
        <w:t>vs</w:t>
      </w:r>
      <w:r w:rsidR="00360118" w:rsidRPr="0069432D">
        <w:t xml:space="preserve">. HC classification </w:t>
      </w:r>
      <w:r w:rsidR="0078366E" w:rsidRPr="0069432D">
        <w:t>included</w:t>
      </w:r>
      <w:r w:rsidR="005A450A" w:rsidRPr="0069432D">
        <w:t xml:space="preserve"> symptoms of</w:t>
      </w:r>
      <w:r w:rsidR="00360118" w:rsidRPr="0069432D">
        <w:t xml:space="preserve"> generalized anxiety disorders (GAD), specific phobia, drug use, and physical neglect. </w:t>
      </w:r>
      <w:r w:rsidR="002865C7" w:rsidRPr="0069432D">
        <w:t xml:space="preserve">The </w:t>
      </w:r>
      <w:r w:rsidR="00077D6D" w:rsidRPr="0069432D">
        <w:t>AN vs. BN analysis identified s</w:t>
      </w:r>
      <w:r w:rsidR="00360118" w:rsidRPr="0069432D">
        <w:t>ix reliable features</w:t>
      </w:r>
      <w:r w:rsidR="00077D6D" w:rsidRPr="0069432D">
        <w:t xml:space="preserve">: patients with </w:t>
      </w:r>
      <w:r w:rsidR="005C70D3" w:rsidRPr="0069432D">
        <w:t>B</w:t>
      </w:r>
      <w:r w:rsidR="00077D6D" w:rsidRPr="0069432D">
        <w:t xml:space="preserve">N presented </w:t>
      </w:r>
      <w:r w:rsidR="005C70D3" w:rsidRPr="0069432D">
        <w:t>higher</w:t>
      </w:r>
      <w:r w:rsidR="00360118" w:rsidRPr="0069432D">
        <w:t xml:space="preserve"> impulsivity, openness, extravagance, disorderliness, exploratory excitability, and drug use. </w:t>
      </w:r>
    </w:p>
    <w:p w14:paraId="744C6068" w14:textId="12BDC4D9" w:rsidR="00360118" w:rsidRPr="0069432D" w:rsidRDefault="00360118" w:rsidP="00360118"/>
    <w:p w14:paraId="311B62CE" w14:textId="77777777" w:rsidR="00360118" w:rsidRPr="0069432D" w:rsidRDefault="00360118" w:rsidP="00360118">
      <w:pPr>
        <w:jc w:val="center"/>
      </w:pPr>
      <w:r w:rsidRPr="0069432D">
        <w:t>-------- Figure 2--------</w:t>
      </w:r>
    </w:p>
    <w:p w14:paraId="02AA3768" w14:textId="77777777" w:rsidR="00360118" w:rsidRPr="0069432D" w:rsidRDefault="00360118" w:rsidP="00360118">
      <w:pPr>
        <w:jc w:val="center"/>
        <w:rPr>
          <w:bCs/>
        </w:rPr>
      </w:pPr>
    </w:p>
    <w:p w14:paraId="571C3798" w14:textId="6836CEE8" w:rsidR="00360118" w:rsidRPr="0069432D" w:rsidRDefault="00D1164D" w:rsidP="00360118">
      <w:pPr>
        <w:pStyle w:val="Heading2"/>
      </w:pPr>
      <w:bookmarkStart w:id="17" w:name="_Hlk123505619"/>
      <w:r w:rsidRPr="0069432D">
        <w:t xml:space="preserve">3.3 </w:t>
      </w:r>
      <w:r w:rsidR="00360118" w:rsidRPr="0069432D">
        <w:t xml:space="preserve">Modeling current MDD and AUD  </w:t>
      </w:r>
    </w:p>
    <w:bookmarkEnd w:id="17"/>
    <w:p w14:paraId="796DCC41" w14:textId="1CB753DA" w:rsidR="009D07DF" w:rsidRPr="0069432D" w:rsidRDefault="00360118" w:rsidP="00360118">
      <w:r w:rsidRPr="0069432D">
        <w:lastRenderedPageBreak/>
        <w:t>Both MDD (AUC-ROC [95% CI], 0.91 [0.88-0.94]) and AUD (0.80 [0.74-0.85]) could be distinguished from HC with high accuracies (</w:t>
      </w:r>
      <w:r w:rsidR="00DF72B4" w:rsidRPr="0069432D">
        <w:t xml:space="preserve">Supplementary Figure 2, </w:t>
      </w:r>
      <w:r w:rsidRPr="0069432D">
        <w:t xml:space="preserve">Supplementary Table </w:t>
      </w:r>
      <w:r w:rsidR="00621785" w:rsidRPr="0069432D">
        <w:t>9</w:t>
      </w:r>
      <w:r w:rsidRPr="0069432D">
        <w:t>). Eight and ten features reliably contributed to the accurate classification of MDD and AUD, respectively (Figure 3</w:t>
      </w:r>
      <w:r w:rsidR="00A712E5" w:rsidRPr="0069432D">
        <w:t xml:space="preserve">, </w:t>
      </w:r>
      <w:r w:rsidRPr="0069432D">
        <w:t xml:space="preserve">Supplementary Table </w:t>
      </w:r>
      <w:r w:rsidR="00621785" w:rsidRPr="0069432D">
        <w:t>10</w:t>
      </w:r>
      <w:r w:rsidRPr="0069432D">
        <w:t xml:space="preserve">). Five of these reliably classified both disorders from HC, </w:t>
      </w:r>
      <w:r w:rsidR="0026648A" w:rsidRPr="0069432D">
        <w:t>including</w:t>
      </w:r>
      <w:r w:rsidR="007F4222" w:rsidRPr="0069432D">
        <w:t xml:space="preserve"> higher</w:t>
      </w:r>
      <w:r w:rsidRPr="0069432D">
        <w:t xml:space="preserve"> neuroticism, hopelessness, ADHD and GAD</w:t>
      </w:r>
      <w:r w:rsidR="008D0AC6" w:rsidRPr="0069432D">
        <w:t xml:space="preserve"> symptoms</w:t>
      </w:r>
      <w:r w:rsidRPr="0069432D">
        <w:t>, and drug use. Interestingly, neuroticism, hopelessness, and ADHD symptoms were also among the most contributing features distinguishing both AN and BN from HC. Besides these, reliable features of MDD included OCD symptoms, peer relationship problems,</w:t>
      </w:r>
      <w:r w:rsidR="00DB0B4C" w:rsidRPr="0069432D">
        <w:t xml:space="preserve"> and</w:t>
      </w:r>
      <w:r w:rsidRPr="0069432D">
        <w:t xml:space="preserve"> harmful drinking, while those of AUD included extravagance, disorderliness, impulsivity, depression, and emotional symptoms (Supplementary Table </w:t>
      </w:r>
      <w:r w:rsidR="00621785" w:rsidRPr="0069432D">
        <w:t>10</w:t>
      </w:r>
      <w:r w:rsidRPr="0069432D">
        <w:t>).</w:t>
      </w:r>
    </w:p>
    <w:p w14:paraId="4ED88783" w14:textId="77777777" w:rsidR="00091035" w:rsidRPr="0069432D" w:rsidRDefault="00091035" w:rsidP="00360118"/>
    <w:p w14:paraId="042D0E2E" w14:textId="77777777" w:rsidR="00360118" w:rsidRPr="0069432D" w:rsidRDefault="00360118" w:rsidP="00360118">
      <w:pPr>
        <w:jc w:val="center"/>
      </w:pPr>
      <w:r w:rsidRPr="0069432D">
        <w:t>--------Figure 3--------</w:t>
      </w:r>
    </w:p>
    <w:p w14:paraId="47CBC2CC" w14:textId="77777777" w:rsidR="000D0114" w:rsidRPr="0069432D" w:rsidRDefault="000D0114" w:rsidP="00360118">
      <w:pPr>
        <w:jc w:val="center"/>
      </w:pPr>
    </w:p>
    <w:p w14:paraId="4F85A6FE" w14:textId="088C9499" w:rsidR="00360118" w:rsidRPr="0069432D" w:rsidRDefault="00D1164D" w:rsidP="00360118">
      <w:pPr>
        <w:pStyle w:val="Heading2"/>
      </w:pPr>
      <w:r w:rsidRPr="0069432D">
        <w:t xml:space="preserve">3.4 </w:t>
      </w:r>
      <w:r w:rsidR="00360118" w:rsidRPr="0069432D">
        <w:t>Transdiagnostic model performance</w:t>
      </w:r>
    </w:p>
    <w:p w14:paraId="55644586" w14:textId="40188C57" w:rsidR="00360118" w:rsidRPr="0069432D" w:rsidRDefault="00360118" w:rsidP="00B95A82">
      <w:r w:rsidRPr="0069432D">
        <w:t>The models obtained from AN vs. HC and BN vs. HC analyses accurately classif</w:t>
      </w:r>
      <w:r w:rsidR="009B4870" w:rsidRPr="0069432D">
        <w:t>ied</w:t>
      </w:r>
      <w:r w:rsidRPr="0069432D">
        <w:t xml:space="preserve"> MDD and AUD from HC</w:t>
      </w:r>
      <w:r w:rsidR="00E06A13" w:rsidRPr="0069432D">
        <w:t xml:space="preserve"> (</w:t>
      </w:r>
      <w:r w:rsidRPr="0069432D">
        <w:t>AUC-ROCs</w:t>
      </w:r>
      <w:r w:rsidR="00E06A13" w:rsidRPr="0069432D">
        <w:t xml:space="preserve">, </w:t>
      </w:r>
      <w:r w:rsidRPr="0069432D">
        <w:t>0.75</w:t>
      </w:r>
      <w:r w:rsidR="00E06A13" w:rsidRPr="0069432D">
        <w:t>-</w:t>
      </w:r>
      <w:r w:rsidRPr="0069432D">
        <w:t>0.93</w:t>
      </w:r>
      <w:r w:rsidR="00EB44E2" w:rsidRPr="0069432D">
        <w:t>;</w:t>
      </w:r>
      <w:r w:rsidR="000C33CA" w:rsidRPr="0069432D">
        <w:t xml:space="preserve"> </w:t>
      </w:r>
      <w:r w:rsidRPr="0069432D">
        <w:rPr>
          <w:i/>
          <w:iCs/>
        </w:rPr>
        <w:t xml:space="preserve">ps </w:t>
      </w:r>
      <w:r w:rsidRPr="0069432D">
        <w:t>&lt; 2.0E-04</w:t>
      </w:r>
      <w:r w:rsidR="000C33CA" w:rsidRPr="0069432D">
        <w:t xml:space="preserve"> from permutation tests</w:t>
      </w:r>
      <w:r w:rsidRPr="0069432D">
        <w:t>, Supplementary Table 1</w:t>
      </w:r>
      <w:r w:rsidR="00621785" w:rsidRPr="0069432D">
        <w:t>1</w:t>
      </w:r>
      <w:r w:rsidRPr="0069432D">
        <w:t xml:space="preserve">). The </w:t>
      </w:r>
      <w:r w:rsidR="00140AA0" w:rsidRPr="0069432D">
        <w:t>con</w:t>
      </w:r>
      <w:r w:rsidRPr="0069432D">
        <w:t xml:space="preserve">verse was also true: models </w:t>
      </w:r>
      <w:r w:rsidR="00C41875" w:rsidRPr="0069432D">
        <w:t>developed</w:t>
      </w:r>
      <w:r w:rsidRPr="0069432D">
        <w:t xml:space="preserve"> </w:t>
      </w:r>
      <w:r w:rsidR="009269CA" w:rsidRPr="0069432D">
        <w:t>for</w:t>
      </w:r>
      <w:r w:rsidRPr="0069432D">
        <w:t xml:space="preserve"> MDD vs. HC and AUC vs. HC classification</w:t>
      </w:r>
      <w:r w:rsidR="002B0D1D" w:rsidRPr="0069432D">
        <w:t>s</w:t>
      </w:r>
      <w:r w:rsidRPr="0069432D">
        <w:t xml:space="preserve"> could accurately distinguish AN and BN from HC</w:t>
      </w:r>
      <w:r w:rsidR="00D31A8B" w:rsidRPr="0069432D">
        <w:t xml:space="preserve"> (</w:t>
      </w:r>
      <w:r w:rsidRPr="0069432D">
        <w:t>AUC-ROCs</w:t>
      </w:r>
      <w:r w:rsidR="00D31A8B" w:rsidRPr="0069432D">
        <w:t xml:space="preserve">, </w:t>
      </w:r>
      <w:r w:rsidRPr="0069432D">
        <w:t>0.83</w:t>
      </w:r>
      <w:r w:rsidR="00D31A8B" w:rsidRPr="0069432D">
        <w:t>-</w:t>
      </w:r>
      <w:r w:rsidRPr="0069432D">
        <w:t>0.92</w:t>
      </w:r>
      <w:r w:rsidR="00EB44E2" w:rsidRPr="0069432D">
        <w:t>;</w:t>
      </w:r>
      <w:r w:rsidR="00CE415D" w:rsidRPr="0069432D">
        <w:t xml:space="preserve"> </w:t>
      </w:r>
      <w:r w:rsidRPr="0069432D">
        <w:rPr>
          <w:i/>
          <w:iCs/>
        </w:rPr>
        <w:t xml:space="preserve">ps </w:t>
      </w:r>
      <w:r w:rsidRPr="0069432D">
        <w:t>&lt; 2.0E-04</w:t>
      </w:r>
      <w:r w:rsidR="00022647" w:rsidRPr="0069432D">
        <w:t xml:space="preserve"> from permutation tests</w:t>
      </w:r>
      <w:r w:rsidRPr="0069432D">
        <w:t>).</w:t>
      </w:r>
    </w:p>
    <w:p w14:paraId="02CC0B10" w14:textId="77777777" w:rsidR="00360118" w:rsidRPr="0069432D" w:rsidRDefault="00360118" w:rsidP="00360118">
      <w:pPr>
        <w:jc w:val="center"/>
      </w:pPr>
    </w:p>
    <w:p w14:paraId="68D10F12" w14:textId="3FFDD62F" w:rsidR="00360118" w:rsidRPr="0069432D" w:rsidRDefault="00D1164D" w:rsidP="00360118">
      <w:pPr>
        <w:pStyle w:val="Heading2"/>
      </w:pPr>
      <w:bookmarkStart w:id="18" w:name="_Hlk123505556"/>
      <w:r w:rsidRPr="0069432D">
        <w:lastRenderedPageBreak/>
        <w:t xml:space="preserve">3.5 </w:t>
      </w:r>
      <w:r w:rsidR="00360118" w:rsidRPr="0069432D">
        <w:t>Predicting the development of mental health problems</w:t>
      </w:r>
    </w:p>
    <w:bookmarkEnd w:id="18"/>
    <w:p w14:paraId="373C1077" w14:textId="08CCBDA6" w:rsidR="00360118" w:rsidRPr="0069432D" w:rsidRDefault="00360118" w:rsidP="00360118">
      <w:r w:rsidRPr="0069432D">
        <w:t xml:space="preserve">We next tested if the reliable features identified above, when assessed at age 14 in a longitudinal sample, </w:t>
      </w:r>
      <w:r w:rsidR="003647E3" w:rsidRPr="0069432D">
        <w:t xml:space="preserve">could </w:t>
      </w:r>
      <w:r w:rsidR="003806FC" w:rsidRPr="0069432D">
        <w:t>predict</w:t>
      </w:r>
      <w:r w:rsidRPr="0069432D">
        <w:t xml:space="preserve"> future onset of </w:t>
      </w:r>
      <w:r w:rsidR="00D94389" w:rsidRPr="0069432D">
        <w:t>ED sympto</w:t>
      </w:r>
      <w:r w:rsidR="0027190C" w:rsidRPr="0069432D">
        <w:t>ms</w:t>
      </w:r>
      <w:r w:rsidRPr="0069432D">
        <w:t xml:space="preserve">, </w:t>
      </w:r>
      <w:r w:rsidR="0027190C" w:rsidRPr="0069432D">
        <w:t>depression</w:t>
      </w:r>
      <w:r w:rsidRPr="0069432D">
        <w:t xml:space="preserve">, and harmful drinking. </w:t>
      </w:r>
      <w:r w:rsidR="00EF2054" w:rsidRPr="0069432D">
        <w:t xml:space="preserve">Data </w:t>
      </w:r>
      <w:r w:rsidR="003806FC" w:rsidRPr="0069432D">
        <w:t>on</w:t>
      </w:r>
      <w:r w:rsidR="00EF2054" w:rsidRPr="0069432D">
        <w:t xml:space="preserve"> e</w:t>
      </w:r>
      <w:r w:rsidRPr="0069432D">
        <w:t xml:space="preserve">motional neglect, physical neglect, and emotional abuse were not available at age 14, and therefore </w:t>
      </w:r>
      <w:r w:rsidR="00F2612C" w:rsidRPr="0069432D">
        <w:t xml:space="preserve">were </w:t>
      </w:r>
      <w:r w:rsidRPr="0069432D">
        <w:t xml:space="preserve">excluded from analyses. Depressive and emotional symptoms at age 14 were excluded from predicting future depression, and the harmful drinking scale at age 14 was excluded from predicting future harmful drinking. In addition, we excluded three </w:t>
      </w:r>
      <w:r w:rsidR="009B4870" w:rsidRPr="0069432D">
        <w:t xml:space="preserve">cognitive </w:t>
      </w:r>
      <w:r w:rsidR="00E8376B" w:rsidRPr="0069432D">
        <w:t>variables</w:t>
      </w:r>
      <w:r w:rsidRPr="0069432D">
        <w:t xml:space="preserve"> </w:t>
      </w:r>
      <w:r w:rsidR="0052698E" w:rsidRPr="0069432D">
        <w:t>due to e</w:t>
      </w:r>
      <w:r w:rsidRPr="0069432D">
        <w:t>xcessive missing</w:t>
      </w:r>
      <w:r w:rsidR="0052698E" w:rsidRPr="0069432D">
        <w:t xml:space="preserve"> data:</w:t>
      </w:r>
      <w:r w:rsidRPr="0069432D">
        <w:t xml:space="preserve"> delay aversion, overall proportion </w:t>
      </w:r>
      <w:r w:rsidR="009B4870" w:rsidRPr="0069432D">
        <w:t xml:space="preserve">of </w:t>
      </w:r>
      <w:r w:rsidRPr="0069432D">
        <w:t>bet</w:t>
      </w:r>
      <w:r w:rsidR="009B4870" w:rsidRPr="0069432D">
        <w:t>s</w:t>
      </w:r>
      <w:r w:rsidRPr="0069432D">
        <w:t>, and risk taking</w:t>
      </w:r>
      <w:r w:rsidR="00FD0315" w:rsidRPr="0069432D">
        <w:t xml:space="preserve"> (Supplementary Table </w:t>
      </w:r>
      <w:r w:rsidR="00621785" w:rsidRPr="0069432D">
        <w:t>5</w:t>
      </w:r>
      <w:r w:rsidR="00FD0315" w:rsidRPr="0069432D">
        <w:t>)</w:t>
      </w:r>
      <w:r w:rsidRPr="0069432D">
        <w:t xml:space="preserve">, all from the Cambridge Gambling Task. </w:t>
      </w:r>
      <w:r w:rsidR="003D68FA" w:rsidRPr="0069432D">
        <w:t xml:space="preserve">This </w:t>
      </w:r>
      <w:r w:rsidR="004814A7" w:rsidRPr="0069432D">
        <w:t>resulted in</w:t>
      </w:r>
      <w:r w:rsidR="003D68FA" w:rsidRPr="0069432D">
        <w:t xml:space="preserve"> 18, 17, and 16 predictors </w:t>
      </w:r>
      <w:r w:rsidR="008D7E0C" w:rsidRPr="0069432D">
        <w:t xml:space="preserve">for </w:t>
      </w:r>
      <w:r w:rsidR="003D68FA" w:rsidRPr="0069432D">
        <w:t>ED symptoms,</w:t>
      </w:r>
      <w:r w:rsidR="002B70D4" w:rsidRPr="0069432D">
        <w:t xml:space="preserve"> depression, and harmful drinking, respectively.</w:t>
      </w:r>
    </w:p>
    <w:p w14:paraId="1650776E" w14:textId="77777777" w:rsidR="00360118" w:rsidRPr="0069432D" w:rsidRDefault="00360118" w:rsidP="00360118"/>
    <w:p w14:paraId="28027467" w14:textId="31944D31" w:rsidR="00360118" w:rsidRPr="0069432D" w:rsidRDefault="00360118" w:rsidP="00360118">
      <w:r w:rsidRPr="0069432D">
        <w:t xml:space="preserve">The performance was significantly above chance for predicting </w:t>
      </w:r>
      <w:r w:rsidR="009B4870" w:rsidRPr="0069432D">
        <w:t>future</w:t>
      </w:r>
      <w:r w:rsidRPr="0069432D">
        <w:t xml:space="preserve"> ED symptoms (AUC-ROC [95% CI], 0.64 [0.60-0.68]), depressive symptoms (0.62 [0.58-0.66]), and </w:t>
      </w:r>
      <w:bookmarkStart w:id="19" w:name="_Hlk97806910"/>
      <w:r w:rsidRPr="0069432D">
        <w:t>harmful drinking (0.64 [0.61-0.67], Figure 4A, Supplementary Table 1</w:t>
      </w:r>
      <w:r w:rsidR="00621785" w:rsidRPr="0069432D">
        <w:t>2</w:t>
      </w:r>
      <w:r w:rsidRPr="0069432D">
        <w:t xml:space="preserve">). </w:t>
      </w:r>
      <w:r w:rsidR="009C1BC4" w:rsidRPr="0069432D">
        <w:t>A</w:t>
      </w:r>
      <w:r w:rsidRPr="0069432D">
        <w:t xml:space="preserve">dding three known </w:t>
      </w:r>
      <w:r w:rsidR="009B4870" w:rsidRPr="0069432D">
        <w:t xml:space="preserve">ED </w:t>
      </w:r>
      <w:r w:rsidR="005C1DEF" w:rsidRPr="0069432D">
        <w:t>risk factors</w:t>
      </w:r>
      <w:r w:rsidRPr="0069432D">
        <w:t xml:space="preserve">, </w:t>
      </w:r>
      <w:r w:rsidR="009B4870" w:rsidRPr="0069432D">
        <w:t>namely</w:t>
      </w:r>
      <w:r w:rsidRPr="0069432D">
        <w:t>, sex, BMI, and pubertal development</w:t>
      </w:r>
      <w:r w:rsidR="009C1BC4" w:rsidRPr="0069432D">
        <w:t xml:space="preserve"> improved</w:t>
      </w:r>
      <w:r w:rsidRPr="0069432D">
        <w:t xml:space="preserve"> the model’s performance for predicting future ED symptoms </w:t>
      </w:r>
      <w:r w:rsidR="009C1BC4" w:rsidRPr="0069432D">
        <w:t>(</w:t>
      </w:r>
      <w:r w:rsidRPr="0069432D">
        <w:t>0.71 [0.67</w:t>
      </w:r>
      <w:r w:rsidR="00304DB2" w:rsidRPr="0069432D">
        <w:t>-</w:t>
      </w:r>
      <w:r w:rsidRPr="0069432D">
        <w:t>0,75]</w:t>
      </w:r>
      <w:r w:rsidR="009C1BC4" w:rsidRPr="0069432D">
        <w:t>)</w:t>
      </w:r>
      <w:r w:rsidRPr="0069432D">
        <w:t xml:space="preserve">, while there was </w:t>
      </w:r>
      <w:r w:rsidR="00B2277E" w:rsidRPr="0069432D">
        <w:t>only a</w:t>
      </w:r>
      <w:r w:rsidRPr="0069432D">
        <w:t xml:space="preserve"> </w:t>
      </w:r>
      <w:r w:rsidR="00504B93" w:rsidRPr="0069432D">
        <w:t>minor</w:t>
      </w:r>
      <w:r w:rsidRPr="0069432D">
        <w:t xml:space="preserve"> </w:t>
      </w:r>
      <w:r w:rsidR="00FF4BED" w:rsidRPr="0069432D">
        <w:t>accuracy</w:t>
      </w:r>
      <w:r w:rsidR="002B1C3A" w:rsidRPr="0069432D">
        <w:t xml:space="preserve"> </w:t>
      </w:r>
      <w:r w:rsidRPr="0069432D">
        <w:t>increase in predicting depressive symptoms (0.64 [0.60-0.68]) and harmful drinking (0.67 [0.64-0.70]</w:t>
      </w:r>
      <w:r w:rsidR="0084379F" w:rsidRPr="0069432D">
        <w:t>, Supplementary Figure 3</w:t>
      </w:r>
      <w:r w:rsidRPr="0069432D">
        <w:t xml:space="preserve">). </w:t>
      </w:r>
      <w:bookmarkEnd w:id="19"/>
    </w:p>
    <w:p w14:paraId="01386B2A" w14:textId="77777777" w:rsidR="00360118" w:rsidRPr="0069432D" w:rsidRDefault="00360118" w:rsidP="00360118"/>
    <w:p w14:paraId="3AB033D4" w14:textId="3357D99B" w:rsidR="00360118" w:rsidRPr="0069432D" w:rsidRDefault="00360118" w:rsidP="00360118">
      <w:r w:rsidRPr="0069432D">
        <w:lastRenderedPageBreak/>
        <w:t xml:space="preserve">The most reliable predictors for </w:t>
      </w:r>
      <w:r w:rsidR="00707C61" w:rsidRPr="0069432D">
        <w:t>future</w:t>
      </w:r>
      <w:r w:rsidRPr="0069432D">
        <w:t xml:space="preserve"> ED symptoms were being female, having a higher BMI, </w:t>
      </w:r>
      <w:r w:rsidRPr="0069432D">
        <w:rPr>
          <w:lang w:eastAsia="zh-CN" w:bidi="ar-SA"/>
        </w:rPr>
        <w:t>more advanced pubertal status, symptoms of depression, specific phobia, OCD, emotional symptoms, harmful drinking, and impulsivity</w:t>
      </w:r>
      <w:r w:rsidRPr="0069432D">
        <w:t xml:space="preserve">. </w:t>
      </w:r>
      <w:r w:rsidR="0081375B" w:rsidRPr="0069432D">
        <w:t xml:space="preserve">Particularly, </w:t>
      </w:r>
      <w:r w:rsidR="00E37A73" w:rsidRPr="0069432D">
        <w:t xml:space="preserve">higher </w:t>
      </w:r>
      <w:r w:rsidR="0081375B" w:rsidRPr="0069432D">
        <w:t>i</w:t>
      </w:r>
      <w:r w:rsidR="00487EE9" w:rsidRPr="0069432D">
        <w:t xml:space="preserve">mpulsivity was a common reliable predictor </w:t>
      </w:r>
      <w:r w:rsidR="009D47AB" w:rsidRPr="0069432D">
        <w:t xml:space="preserve">of </w:t>
      </w:r>
      <w:r w:rsidR="004814A7" w:rsidRPr="0069432D">
        <w:t>all three</w:t>
      </w:r>
      <w:r w:rsidR="00707C61" w:rsidRPr="0069432D">
        <w:t xml:space="preserve"> symptom</w:t>
      </w:r>
      <w:r w:rsidR="004814A7" w:rsidRPr="0069432D">
        <w:t>s</w:t>
      </w:r>
      <w:r w:rsidR="00487EE9" w:rsidRPr="0069432D">
        <w:t xml:space="preserve">. </w:t>
      </w:r>
      <w:r w:rsidR="0081375B" w:rsidRPr="0069432D">
        <w:t xml:space="preserve">Emotional symptoms were not included in the analysis predicting depression, but it was a common reliable predictor </w:t>
      </w:r>
      <w:r w:rsidR="00E05C12" w:rsidRPr="0069432D">
        <w:t>of</w:t>
      </w:r>
      <w:r w:rsidR="0081375B" w:rsidRPr="0069432D">
        <w:t xml:space="preserve"> ED symptoms and harmful drinking. </w:t>
      </w:r>
      <w:r w:rsidR="00487EE9" w:rsidRPr="0069432D">
        <w:t>Being female</w:t>
      </w:r>
      <w:r w:rsidR="009D394C" w:rsidRPr="0069432D">
        <w:t xml:space="preserve">, </w:t>
      </w:r>
      <w:r w:rsidR="00C258E2" w:rsidRPr="0069432D">
        <w:rPr>
          <w:lang w:eastAsia="zh-CN" w:bidi="ar-SA"/>
        </w:rPr>
        <w:t>more advanced pubertal status</w:t>
      </w:r>
      <w:r w:rsidR="009D394C" w:rsidRPr="0069432D">
        <w:rPr>
          <w:lang w:eastAsia="zh-CN" w:bidi="ar-SA"/>
        </w:rPr>
        <w:t xml:space="preserve"> and specific phobia</w:t>
      </w:r>
      <w:r w:rsidR="00F655F3" w:rsidRPr="0069432D">
        <w:rPr>
          <w:lang w:eastAsia="zh-CN" w:bidi="ar-SA"/>
        </w:rPr>
        <w:t xml:space="preserve"> symptoms</w:t>
      </w:r>
      <w:r w:rsidR="00C258E2" w:rsidRPr="0069432D">
        <w:rPr>
          <w:lang w:eastAsia="zh-CN" w:bidi="ar-SA"/>
        </w:rPr>
        <w:t xml:space="preserve"> were shared predictors of ED symptoms and depression. </w:t>
      </w:r>
      <w:r w:rsidR="007A5A53" w:rsidRPr="0069432D">
        <w:t>ADHD</w:t>
      </w:r>
      <w:r w:rsidR="007A5A53" w:rsidRPr="0069432D">
        <w:rPr>
          <w:lang w:eastAsia="zh-CN" w:bidi="ar-SA"/>
        </w:rPr>
        <w:t xml:space="preserve"> symptoms were shared predictors of depression an</w:t>
      </w:r>
      <w:r w:rsidR="009F4C35" w:rsidRPr="0069432D">
        <w:rPr>
          <w:lang w:eastAsia="zh-CN" w:bidi="ar-SA"/>
        </w:rPr>
        <w:t>d</w:t>
      </w:r>
      <w:r w:rsidR="007A5A53" w:rsidRPr="0069432D">
        <w:rPr>
          <w:lang w:eastAsia="zh-CN" w:bidi="ar-SA"/>
        </w:rPr>
        <w:t xml:space="preserve"> harmful drinking. </w:t>
      </w:r>
      <w:r w:rsidR="00B674D2" w:rsidRPr="0069432D">
        <w:rPr>
          <w:lang w:eastAsia="zh-CN" w:bidi="ar-SA"/>
        </w:rPr>
        <w:t xml:space="preserve">The other </w:t>
      </w:r>
      <w:r w:rsidR="00E72CEE" w:rsidRPr="0069432D">
        <w:rPr>
          <w:lang w:eastAsia="zh-CN" w:bidi="ar-SA"/>
        </w:rPr>
        <w:t>r</w:t>
      </w:r>
      <w:r w:rsidRPr="0069432D">
        <w:t>eliable predictors of depressi</w:t>
      </w:r>
      <w:r w:rsidR="00D1336B" w:rsidRPr="0069432D">
        <w:t>on</w:t>
      </w:r>
      <w:r w:rsidRPr="0069432D">
        <w:t xml:space="preserve"> were higher peer relationship problems, neuroticism, </w:t>
      </w:r>
      <w:r w:rsidR="00C119D2" w:rsidRPr="0069432D">
        <w:t xml:space="preserve">and </w:t>
      </w:r>
      <w:r w:rsidRPr="0069432D">
        <w:t>GAD</w:t>
      </w:r>
      <w:r w:rsidR="00371C7A" w:rsidRPr="0069432D">
        <w:t xml:space="preserve"> symptoms</w:t>
      </w:r>
      <w:r w:rsidRPr="0069432D">
        <w:t xml:space="preserve">. </w:t>
      </w:r>
      <w:r w:rsidR="00025E8C" w:rsidRPr="0069432D">
        <w:t>O</w:t>
      </w:r>
      <w:r w:rsidR="00684A4D" w:rsidRPr="0069432D">
        <w:t>n</w:t>
      </w:r>
      <w:r w:rsidRPr="0069432D">
        <w:t xml:space="preserve"> the contr</w:t>
      </w:r>
      <w:r w:rsidR="00025E8C" w:rsidRPr="0069432D">
        <w:t>ar</w:t>
      </w:r>
      <w:r w:rsidRPr="0069432D">
        <w:t xml:space="preserve">y, lower peer relationship problems were among the top predictors of future harmful drinking, </w:t>
      </w:r>
      <w:r w:rsidR="009A20A8" w:rsidRPr="0069432D">
        <w:t>and</w:t>
      </w:r>
      <w:r w:rsidRPr="0069432D">
        <w:t xml:space="preserve"> the other top 10 predictors included drug use, disorderliness, exploratory excitability, hopelessness, </w:t>
      </w:r>
      <w:r w:rsidR="0013444D" w:rsidRPr="0069432D">
        <w:t>and</w:t>
      </w:r>
      <w:r w:rsidRPr="0069432D">
        <w:t xml:space="preserve"> </w:t>
      </w:r>
      <w:r w:rsidR="00404C12" w:rsidRPr="0069432D">
        <w:t xml:space="preserve">a higher </w:t>
      </w:r>
      <w:r w:rsidRPr="0069432D">
        <w:t>BMI (Figure 4B, Supplementary Table 1</w:t>
      </w:r>
      <w:r w:rsidR="00621785" w:rsidRPr="0069432D">
        <w:t>3</w:t>
      </w:r>
      <w:r w:rsidRPr="0069432D">
        <w:t>).</w:t>
      </w:r>
    </w:p>
    <w:p w14:paraId="0A5FDE0C" w14:textId="77777777" w:rsidR="00713F43" w:rsidRPr="0069432D" w:rsidRDefault="00713F43" w:rsidP="00360118"/>
    <w:p w14:paraId="14C10D35" w14:textId="77777777" w:rsidR="00360118" w:rsidRPr="0069432D" w:rsidRDefault="00360118" w:rsidP="00360118">
      <w:pPr>
        <w:jc w:val="center"/>
      </w:pPr>
      <w:r w:rsidRPr="0069432D">
        <w:t>--------Figure 4--------</w:t>
      </w:r>
    </w:p>
    <w:p w14:paraId="4D245EC7" w14:textId="77777777" w:rsidR="00360118" w:rsidRPr="0069432D" w:rsidRDefault="00360118" w:rsidP="00360118">
      <w:pPr>
        <w:spacing w:line="240" w:lineRule="auto"/>
        <w:contextualSpacing w:val="0"/>
        <w:jc w:val="left"/>
      </w:pPr>
      <w:r w:rsidRPr="0069432D">
        <w:br w:type="page"/>
      </w:r>
    </w:p>
    <w:p w14:paraId="1A993E59" w14:textId="2215056A" w:rsidR="00186866" w:rsidRPr="0069432D" w:rsidRDefault="00D1164D" w:rsidP="00186866">
      <w:pPr>
        <w:pStyle w:val="Heading1"/>
        <w:rPr>
          <w:lang w:bidi="ar-SA"/>
        </w:rPr>
      </w:pPr>
      <w:r w:rsidRPr="0069432D">
        <w:lastRenderedPageBreak/>
        <w:t xml:space="preserve">4. </w:t>
      </w:r>
      <w:r w:rsidR="00186866" w:rsidRPr="0069432D">
        <w:t>Discussion</w:t>
      </w:r>
    </w:p>
    <w:p w14:paraId="03F9A9D0" w14:textId="096BCEFB" w:rsidR="00186866" w:rsidRPr="0069432D" w:rsidRDefault="00186866" w:rsidP="00186866">
      <w:r w:rsidRPr="0069432D">
        <w:t xml:space="preserve">Our multi-domain analyses combining a wide range of data from clinical and population samples have identified </w:t>
      </w:r>
      <w:r w:rsidR="003F3545" w:rsidRPr="0069432D">
        <w:t xml:space="preserve">psychosocial </w:t>
      </w:r>
      <w:r w:rsidRPr="0069432D">
        <w:t>profiles predictive of current and future EDs</w:t>
      </w:r>
      <w:r w:rsidR="004F4604" w:rsidRPr="0069432D">
        <w:t>, MDD, and AUD</w:t>
      </w:r>
      <w:r w:rsidRPr="0069432D">
        <w:t xml:space="preserve">. </w:t>
      </w:r>
      <w:r w:rsidR="00D2214F" w:rsidRPr="0069432D">
        <w:t xml:space="preserve">The classification models built for </w:t>
      </w:r>
      <w:r w:rsidR="00A53968" w:rsidRPr="0069432D">
        <w:t xml:space="preserve">one disorder </w:t>
      </w:r>
      <w:r w:rsidRPr="0069432D">
        <w:t xml:space="preserve">were also highly discriminative for </w:t>
      </w:r>
      <w:r w:rsidR="0040206B" w:rsidRPr="0069432D">
        <w:t xml:space="preserve">the </w:t>
      </w:r>
      <w:r w:rsidR="00A53968" w:rsidRPr="0069432D">
        <w:t>other</w:t>
      </w:r>
      <w:r w:rsidR="0040206B" w:rsidRPr="0069432D">
        <w:t>s</w:t>
      </w:r>
      <w:r w:rsidRPr="0069432D">
        <w:t xml:space="preserve">, indicative of their transdiagnostic potential. Features that distinguished cases from controls also predicted </w:t>
      </w:r>
      <w:r w:rsidR="00023885" w:rsidRPr="0069432D">
        <w:t xml:space="preserve">the </w:t>
      </w:r>
      <w:r w:rsidRPr="0069432D">
        <w:t xml:space="preserve">future onset of ED symptoms, depression, and harmful drinking in a longitudinal adolescent sample. These results demonstrate the value of a multi-domain analysis </w:t>
      </w:r>
      <w:r w:rsidR="00E97EE5" w:rsidRPr="0069432D">
        <w:t>in</w:t>
      </w:r>
      <w:r w:rsidRPr="0069432D">
        <w:t xml:space="preserve"> predicting</w:t>
      </w:r>
      <w:r w:rsidR="00E97EE5" w:rsidRPr="0069432D">
        <w:t xml:space="preserve"> both</w:t>
      </w:r>
      <w:r w:rsidRPr="0069432D">
        <w:t xml:space="preserve"> current and future mental illnesses</w:t>
      </w:r>
      <w:r w:rsidR="00702EC9" w:rsidRPr="0069432D">
        <w:t xml:space="preserve">. They </w:t>
      </w:r>
      <w:r w:rsidR="00254729" w:rsidRPr="0069432D">
        <w:t xml:space="preserve">also </w:t>
      </w:r>
      <w:r w:rsidR="00702EC9" w:rsidRPr="0069432D">
        <w:t>point towards factors that could enhance the effectiveness of early intervention and prevention strategies.</w:t>
      </w:r>
    </w:p>
    <w:p w14:paraId="1BF43CFF" w14:textId="77777777" w:rsidR="00186866" w:rsidRPr="0069432D" w:rsidRDefault="00186866" w:rsidP="00186866"/>
    <w:p w14:paraId="03D4D177" w14:textId="7A6DF3FB" w:rsidR="00186866" w:rsidRPr="0069432D" w:rsidRDefault="00D1164D" w:rsidP="00186866">
      <w:pPr>
        <w:pStyle w:val="Heading2"/>
      </w:pPr>
      <w:r w:rsidRPr="0069432D">
        <w:t xml:space="preserve">4.1 </w:t>
      </w:r>
      <w:r w:rsidR="00186866" w:rsidRPr="0069432D">
        <w:t>Classification of current AN and BN</w:t>
      </w:r>
    </w:p>
    <w:p w14:paraId="16747902" w14:textId="4B506B50" w:rsidR="00186866" w:rsidRPr="0069432D" w:rsidRDefault="00186866" w:rsidP="00186866">
      <w:bookmarkStart w:id="20" w:name="_Hlk81904210"/>
      <w:r w:rsidRPr="0069432D">
        <w:t xml:space="preserve">While BMI contributed most to the AN classification, </w:t>
      </w:r>
      <w:r w:rsidR="0092042E" w:rsidRPr="0069432D">
        <w:t xml:space="preserve">the </w:t>
      </w:r>
      <w:r w:rsidRPr="0069432D">
        <w:t xml:space="preserve">performance of our models was not diminished by excluding BMI. In this respect, our “AN profile” </w:t>
      </w:r>
      <w:bookmarkStart w:id="21" w:name="_Hlk120617362"/>
      <w:r w:rsidRPr="0069432D">
        <w:t xml:space="preserve">may be a key tool to help eliminate the reliance of healthcare professionals on BMI for AN diagnosis, </w:t>
      </w:r>
      <w:bookmarkStart w:id="22" w:name="_Hlk120617499"/>
      <w:bookmarkEnd w:id="21"/>
      <w:r w:rsidRPr="0069432D">
        <w:t>which has been decried for delaying diagnosis and early intervention</w:t>
      </w:r>
      <w:bookmarkEnd w:id="22"/>
      <w:r w:rsidRPr="0069432D">
        <w:t xml:space="preserve"> </w:t>
      </w:r>
      <w:r w:rsidR="000E19D2" w:rsidRPr="0069432D">
        <w:rPr>
          <w:rFonts w:cs="Times New Roman"/>
        </w:rPr>
        <w:t>(</w:t>
      </w:r>
      <w:r w:rsidR="000E19D2" w:rsidRPr="0069432D">
        <w:rPr>
          <w:rFonts w:cs="Times New Roman"/>
          <w:i/>
          <w:iCs/>
        </w:rPr>
        <w:t>Position statement on early intervention for eating disorders</w:t>
      </w:r>
      <w:r w:rsidR="000E19D2" w:rsidRPr="0069432D">
        <w:rPr>
          <w:rFonts w:cs="Times New Roman"/>
        </w:rPr>
        <w:t>, 2019)</w:t>
      </w:r>
      <w:r w:rsidRPr="0069432D">
        <w:t xml:space="preserve">. In fact, DSM-5 now includes a diagnosis of atypical AN where BMI is </w:t>
      </w:r>
      <w:r w:rsidR="00374693" w:rsidRPr="0069432D">
        <w:t>within or above normal range</w:t>
      </w:r>
      <w:r w:rsidRPr="0069432D">
        <w:t xml:space="preserve">. Our findings that neuroticism and hopelessness are significantly elevated in EDs corroborated previous findings </w:t>
      </w:r>
      <w:r w:rsidR="000E19D2" w:rsidRPr="0069432D">
        <w:rPr>
          <w:rFonts w:cs="Times New Roman"/>
        </w:rPr>
        <w:t>(Farstad et al., 2016)</w:t>
      </w:r>
      <w:r w:rsidRPr="0069432D">
        <w:t xml:space="preserve">. Hopelessness and depression are significant predictors of suicidal ideation, attempts, and death </w:t>
      </w:r>
      <w:r w:rsidR="000E19D2" w:rsidRPr="0069432D">
        <w:rPr>
          <w:rFonts w:cs="Times New Roman"/>
        </w:rPr>
        <w:t>(Ribeiro et al., 2018)</w:t>
      </w:r>
      <w:r w:rsidRPr="0069432D">
        <w:t>.</w:t>
      </w:r>
      <w:r w:rsidRPr="0069432D">
        <w:rPr>
          <w:rStyle w:val="CommentReference"/>
        </w:rPr>
        <w:t xml:space="preserve"> </w:t>
      </w:r>
      <w:r w:rsidRPr="0069432D">
        <w:t xml:space="preserve">Higher hopelessness may explain the high risk of suicide among patients </w:t>
      </w:r>
      <w:r w:rsidRPr="0069432D">
        <w:lastRenderedPageBreak/>
        <w:t xml:space="preserve">with EDs </w:t>
      </w:r>
      <w:r w:rsidR="000E19D2" w:rsidRPr="0069432D">
        <w:rPr>
          <w:rFonts w:cs="Times New Roman"/>
        </w:rPr>
        <w:t>(Guillaume et al., 2011)</w:t>
      </w:r>
      <w:r w:rsidRPr="0069432D">
        <w:t xml:space="preserve">. Depression, hopelessness, and suicidal thoughts are common in severe and enduring AN, but in contrast to MDD, antidepressants are not particularly effective in AN. Thus, exploration of novel </w:t>
      </w:r>
      <w:r w:rsidR="0092042E" w:rsidRPr="0069432D">
        <w:t>treatment approaches</w:t>
      </w:r>
      <w:r w:rsidRPr="0069432D">
        <w:t xml:space="preserve"> aimed at improving mood and building hope, e.g., non-invasive neuromodulation, is urgently needed </w:t>
      </w:r>
      <w:r w:rsidR="000E19D2" w:rsidRPr="0069432D">
        <w:rPr>
          <w:rFonts w:cs="Times New Roman"/>
        </w:rPr>
        <w:t>(Gallop et al., 2022)</w:t>
      </w:r>
      <w:r w:rsidRPr="0069432D">
        <w:t xml:space="preserve">. </w:t>
      </w:r>
    </w:p>
    <w:p w14:paraId="0D52ECBD" w14:textId="77777777" w:rsidR="00186866" w:rsidRPr="0069432D" w:rsidRDefault="00186866" w:rsidP="00186866"/>
    <w:p w14:paraId="4150CC2D" w14:textId="1F1C0971" w:rsidR="00186866" w:rsidRPr="0069432D" w:rsidRDefault="00186866" w:rsidP="00186866">
      <w:r w:rsidRPr="0069432D">
        <w:t xml:space="preserve">Features that distinguished AN from BN corroborate the well-established knowledge that substance use is </w:t>
      </w:r>
      <w:r w:rsidR="004859AC" w:rsidRPr="0069432D">
        <w:t>particularly</w:t>
      </w:r>
      <w:r w:rsidRPr="0069432D">
        <w:t xml:space="preserve"> common in BN </w:t>
      </w:r>
      <w:r w:rsidR="000E19D2" w:rsidRPr="0069432D">
        <w:rPr>
          <w:rFonts w:cs="Times New Roman"/>
        </w:rPr>
        <w:t>(Hudson et al., 2007)</w:t>
      </w:r>
      <w:r w:rsidR="00D71AB5" w:rsidRPr="0069432D">
        <w:rPr>
          <w:rFonts w:cs="Times New Roman"/>
          <w:szCs w:val="20"/>
        </w:rPr>
        <w:t>, and that i</w:t>
      </w:r>
      <w:r w:rsidRPr="0069432D">
        <w:t xml:space="preserve">mpulsivity </w:t>
      </w:r>
      <w:r w:rsidR="000E19D2" w:rsidRPr="0069432D">
        <w:rPr>
          <w:rFonts w:cs="Times New Roman"/>
        </w:rPr>
        <w:t>(Farstad et al., 2016)</w:t>
      </w:r>
      <w:r w:rsidRPr="0069432D">
        <w:t xml:space="preserve"> and novelty seeking </w:t>
      </w:r>
      <w:r w:rsidR="000E19D2" w:rsidRPr="0069432D">
        <w:rPr>
          <w:rFonts w:cs="Times New Roman"/>
        </w:rPr>
        <w:t>(Bulik et al., 1997; Krug et al., 2009)</w:t>
      </w:r>
      <w:r w:rsidR="00FB171E" w:rsidRPr="0069432D">
        <w:t xml:space="preserve">, including </w:t>
      </w:r>
      <w:r w:rsidRPr="0069432D">
        <w:t>disorderliness, extravagance, and exploratory excitability</w:t>
      </w:r>
      <w:r w:rsidR="00FB171E" w:rsidRPr="0069432D">
        <w:t xml:space="preserve">, </w:t>
      </w:r>
      <w:r w:rsidRPr="0069432D">
        <w:t xml:space="preserve">are shared </w:t>
      </w:r>
      <w:r w:rsidR="00341DC8" w:rsidRPr="0069432D">
        <w:t>features</w:t>
      </w:r>
      <w:r w:rsidRPr="0069432D">
        <w:t xml:space="preserve"> of BN and substance use disorders. These features may </w:t>
      </w:r>
      <w:r w:rsidR="00EA68A1" w:rsidRPr="0069432D">
        <w:t>help improve</w:t>
      </w:r>
      <w:r w:rsidRPr="0069432D">
        <w:t xml:space="preserve"> </w:t>
      </w:r>
      <w:r w:rsidR="00456CEC" w:rsidRPr="0069432D">
        <w:t xml:space="preserve">the </w:t>
      </w:r>
      <w:r w:rsidRPr="0069432D">
        <w:t>stratification of AN and BN</w:t>
      </w:r>
      <w:r w:rsidR="00C90B5F" w:rsidRPr="0069432D">
        <w:t xml:space="preserve">, and </w:t>
      </w:r>
      <w:r w:rsidR="00456CEC" w:rsidRPr="0069432D">
        <w:t>inform</w:t>
      </w:r>
      <w:r w:rsidR="00C90B5F" w:rsidRPr="0069432D">
        <w:t xml:space="preserve"> the temperament-based treatment for eating disorders </w:t>
      </w:r>
      <w:r w:rsidR="000E19D2" w:rsidRPr="0069432D">
        <w:rPr>
          <w:rFonts w:cs="Times New Roman"/>
        </w:rPr>
        <w:t>(Kaye et al., 2015)</w:t>
      </w:r>
      <w:r w:rsidRPr="0069432D">
        <w:t>.</w:t>
      </w:r>
    </w:p>
    <w:p w14:paraId="00FFE8A4" w14:textId="77777777" w:rsidR="00307447" w:rsidRPr="0069432D" w:rsidRDefault="00307447" w:rsidP="00186866"/>
    <w:p w14:paraId="3B407666" w14:textId="5364EE8B" w:rsidR="00132764" w:rsidRPr="0069432D" w:rsidRDefault="00D1164D" w:rsidP="00132764">
      <w:pPr>
        <w:pStyle w:val="Heading2"/>
      </w:pPr>
      <w:r w:rsidRPr="0069432D">
        <w:t xml:space="preserve">4.2 </w:t>
      </w:r>
      <w:r w:rsidR="00624BAB" w:rsidRPr="0069432D">
        <w:t>Classification of current MDD and AUD</w:t>
      </w:r>
    </w:p>
    <w:p w14:paraId="4A15DEC7" w14:textId="33E87319" w:rsidR="004F4B4F" w:rsidRPr="0069432D" w:rsidRDefault="00294693" w:rsidP="00186866">
      <w:pPr>
        <w:rPr>
          <w:lang w:eastAsia="zh-CN"/>
        </w:rPr>
      </w:pPr>
      <w:r w:rsidRPr="0069432D">
        <w:t xml:space="preserve">The models trained to distinguish EDs from healthy controls were </w:t>
      </w:r>
      <w:r w:rsidR="000163B0" w:rsidRPr="0069432D">
        <w:t>also</w:t>
      </w:r>
      <w:r w:rsidR="001832C6" w:rsidRPr="0069432D">
        <w:t xml:space="preserve"> accurate</w:t>
      </w:r>
      <w:r w:rsidRPr="0069432D">
        <w:t xml:space="preserve"> at classifying AUD and MDD, and vice versa</w:t>
      </w:r>
      <w:r w:rsidR="005A3B54" w:rsidRPr="0069432D">
        <w:t>,</w:t>
      </w:r>
      <w:r w:rsidRPr="0069432D">
        <w:t xml:space="preserve"> indicating a high degree of transdiagnostic </w:t>
      </w:r>
      <w:r w:rsidR="00627930" w:rsidRPr="0069432D">
        <w:t>potential</w:t>
      </w:r>
      <w:r w:rsidRPr="0069432D">
        <w:t>.</w:t>
      </w:r>
      <w:r w:rsidR="005A3B54" w:rsidRPr="0069432D">
        <w:t xml:space="preserve"> </w:t>
      </w:r>
      <w:bookmarkEnd w:id="20"/>
      <w:r w:rsidR="00F2440C" w:rsidRPr="0069432D">
        <w:t>H</w:t>
      </w:r>
      <w:r w:rsidR="00186866" w:rsidRPr="0069432D">
        <w:t>igh neuroticism, hopelessness, and ADHD symptoms characterized all four disorders. The associations between neuroticism, hopelessness, ADHD, and psychiatric disorders have been implicated by previous research investigating each disorder</w:t>
      </w:r>
      <w:r w:rsidR="00186866" w:rsidRPr="0069432D">
        <w:rPr>
          <w:lang w:eastAsia="zh-CN"/>
        </w:rPr>
        <w:t xml:space="preserve"> separately. For the first time, we provide evidence for these shared associations in the same study. Genetic associations have </w:t>
      </w:r>
      <w:r w:rsidR="00186866" w:rsidRPr="0069432D">
        <w:rPr>
          <w:lang w:eastAsia="zh-CN"/>
        </w:rPr>
        <w:lastRenderedPageBreak/>
        <w:t xml:space="preserve">been implicated between neuroticism, ADHD, and MDD </w:t>
      </w:r>
      <w:r w:rsidR="000E19D2" w:rsidRPr="0069432D">
        <w:rPr>
          <w:rFonts w:cs="Times New Roman"/>
        </w:rPr>
        <w:t>(Howard et al., 2019)</w:t>
      </w:r>
      <w:r w:rsidR="00186866" w:rsidRPr="0069432D">
        <w:rPr>
          <w:lang w:eastAsia="zh-CN"/>
        </w:rPr>
        <w:t xml:space="preserve">, and between ADHD and EDs </w:t>
      </w:r>
      <w:r w:rsidR="000E19D2" w:rsidRPr="0069432D">
        <w:rPr>
          <w:rFonts w:cs="Times New Roman"/>
        </w:rPr>
        <w:t>(Yao et al., 2019)</w:t>
      </w:r>
      <w:r w:rsidR="00186866" w:rsidRPr="0069432D">
        <w:rPr>
          <w:lang w:eastAsia="zh-CN"/>
        </w:rPr>
        <w:t xml:space="preserve">. Similar neurobiological alterations in the executive/inhibition and reward systems have been found for ADHD, AUD, and EDs </w:t>
      </w:r>
      <w:r w:rsidR="000E19D2" w:rsidRPr="0069432D">
        <w:rPr>
          <w:rFonts w:cs="Times New Roman"/>
        </w:rPr>
        <w:t>(Casey and Jones, 2010; Seymour et al., 2015; Zhang et al., 2021)</w:t>
      </w:r>
      <w:r w:rsidR="001B0EE7" w:rsidRPr="0069432D">
        <w:rPr>
          <w:bCs/>
          <w:lang w:eastAsia="zh-CN"/>
        </w:rPr>
        <w:t>, suggesting shared mechanism</w:t>
      </w:r>
      <w:r w:rsidR="00FA0701" w:rsidRPr="0069432D">
        <w:rPr>
          <w:bCs/>
          <w:lang w:eastAsia="zh-CN"/>
        </w:rPr>
        <w:t>s</w:t>
      </w:r>
      <w:r w:rsidR="001B0EE7" w:rsidRPr="0069432D">
        <w:rPr>
          <w:bCs/>
          <w:lang w:eastAsia="zh-CN"/>
        </w:rPr>
        <w:t xml:space="preserve"> underlying these conditions</w:t>
      </w:r>
      <w:r w:rsidR="00186866" w:rsidRPr="0069432D">
        <w:rPr>
          <w:lang w:eastAsia="zh-CN"/>
        </w:rPr>
        <w:t>.</w:t>
      </w:r>
      <w:r w:rsidR="00B17FE8" w:rsidRPr="0069432D">
        <w:rPr>
          <w:lang w:eastAsia="zh-CN"/>
        </w:rPr>
        <w:t xml:space="preserve"> </w:t>
      </w:r>
    </w:p>
    <w:p w14:paraId="16A9F6FB" w14:textId="77777777" w:rsidR="004F4B4F" w:rsidRPr="0069432D" w:rsidRDefault="004F4B4F" w:rsidP="00186866">
      <w:pPr>
        <w:rPr>
          <w:lang w:eastAsia="zh-CN"/>
        </w:rPr>
      </w:pPr>
      <w:bookmarkStart w:id="23" w:name="_Hlk182494688"/>
    </w:p>
    <w:p w14:paraId="672CCF64" w14:textId="1A37B1EF" w:rsidR="004F4B4F" w:rsidRPr="0069432D" w:rsidRDefault="00454B48" w:rsidP="00186866">
      <w:pPr>
        <w:rPr>
          <w:lang w:eastAsia="zh-CN"/>
        </w:rPr>
      </w:pPr>
      <w:r w:rsidRPr="0069432D">
        <w:rPr>
          <w:lang w:eastAsia="zh-CN"/>
        </w:rPr>
        <w:t>On the psychopathological level,</w:t>
      </w:r>
      <w:bookmarkStart w:id="24" w:name="_Hlk181721476"/>
      <w:r w:rsidR="00B17FE8" w:rsidRPr="0069432D">
        <w:rPr>
          <w:lang w:eastAsia="zh-CN"/>
        </w:rPr>
        <w:t xml:space="preserve"> </w:t>
      </w:r>
      <w:r w:rsidR="00EF4841" w:rsidRPr="0069432D">
        <w:rPr>
          <w:lang w:eastAsia="zh-CN"/>
        </w:rPr>
        <w:t>d</w:t>
      </w:r>
      <w:r w:rsidR="004B3D2A" w:rsidRPr="0069432D">
        <w:rPr>
          <w:lang w:eastAsia="zh-CN"/>
        </w:rPr>
        <w:t xml:space="preserve">eficient inhibitory control and delay aversion, both belonging to the impulsivity component of ADHD, are also </w:t>
      </w:r>
      <w:r w:rsidR="00FE0209" w:rsidRPr="0069432D">
        <w:rPr>
          <w:lang w:eastAsia="zh-CN"/>
        </w:rPr>
        <w:t>central features</w:t>
      </w:r>
      <w:r w:rsidR="004B3D2A" w:rsidRPr="0069432D">
        <w:rPr>
          <w:lang w:eastAsia="zh-CN"/>
        </w:rPr>
        <w:t xml:space="preserve"> of </w:t>
      </w:r>
      <w:r w:rsidR="00623A6E" w:rsidRPr="0069432D">
        <w:rPr>
          <w:lang w:eastAsia="zh-CN"/>
        </w:rPr>
        <w:t>BN</w:t>
      </w:r>
      <w:r w:rsidR="004B3D2A" w:rsidRPr="0069432D">
        <w:rPr>
          <w:lang w:eastAsia="zh-CN"/>
        </w:rPr>
        <w:t xml:space="preserve"> and AUD.</w:t>
      </w:r>
      <w:bookmarkEnd w:id="24"/>
      <w:r w:rsidR="004B3D2A" w:rsidRPr="0069432D">
        <w:rPr>
          <w:lang w:eastAsia="zh-CN"/>
        </w:rPr>
        <w:t xml:space="preserve"> People with higher impulsivity are more likely to lose control over</w:t>
      </w:r>
      <w:r w:rsidR="00E27B60" w:rsidRPr="0069432D">
        <w:rPr>
          <w:lang w:eastAsia="zh-CN"/>
        </w:rPr>
        <w:t xml:space="preserve"> consumption of</w:t>
      </w:r>
      <w:r w:rsidR="004B3D2A" w:rsidRPr="0069432D">
        <w:rPr>
          <w:lang w:eastAsia="zh-CN"/>
        </w:rPr>
        <w:t xml:space="preserve"> palatable food and alcohol. Delay aversion may lead to binge eating or drinking </w:t>
      </w:r>
      <w:r w:rsidR="00E27B60" w:rsidRPr="0069432D">
        <w:rPr>
          <w:lang w:eastAsia="zh-CN"/>
        </w:rPr>
        <w:t xml:space="preserve">as a means of seeking </w:t>
      </w:r>
      <w:r w:rsidR="004B3D2A" w:rsidRPr="0069432D">
        <w:rPr>
          <w:lang w:eastAsia="zh-CN"/>
        </w:rPr>
        <w:t xml:space="preserve">immediate pleasure </w:t>
      </w:r>
      <w:r w:rsidR="00E27B60" w:rsidRPr="0069432D">
        <w:rPr>
          <w:lang w:eastAsia="zh-CN"/>
        </w:rPr>
        <w:t>or</w:t>
      </w:r>
      <w:r w:rsidR="004B3D2A" w:rsidRPr="0069432D">
        <w:rPr>
          <w:lang w:eastAsia="zh-CN"/>
        </w:rPr>
        <w:t xml:space="preserve"> emotional relief, </w:t>
      </w:r>
      <w:r w:rsidR="00E27B60" w:rsidRPr="0069432D">
        <w:rPr>
          <w:lang w:eastAsia="zh-CN"/>
        </w:rPr>
        <w:t>and</w:t>
      </w:r>
      <w:r w:rsidR="004B3D2A" w:rsidRPr="0069432D">
        <w:rPr>
          <w:lang w:eastAsia="zh-CN"/>
        </w:rPr>
        <w:t xml:space="preserve"> purging</w:t>
      </w:r>
      <w:r w:rsidR="00E27B60" w:rsidRPr="0069432D">
        <w:rPr>
          <w:lang w:eastAsia="zh-CN"/>
        </w:rPr>
        <w:t xml:space="preserve"> as </w:t>
      </w:r>
      <w:r w:rsidR="00C8521D" w:rsidRPr="0069432D">
        <w:rPr>
          <w:lang w:eastAsia="zh-CN"/>
        </w:rPr>
        <w:t>a</w:t>
      </w:r>
      <w:r w:rsidR="00E27B60" w:rsidRPr="0069432D">
        <w:rPr>
          <w:lang w:eastAsia="zh-CN"/>
        </w:rPr>
        <w:t xml:space="preserve"> strategy </w:t>
      </w:r>
      <w:r w:rsidR="00C90366" w:rsidRPr="0069432D">
        <w:rPr>
          <w:lang w:eastAsia="zh-CN"/>
        </w:rPr>
        <w:t>for</w:t>
      </w:r>
      <w:r w:rsidR="004B3D2A" w:rsidRPr="0069432D">
        <w:rPr>
          <w:lang w:eastAsia="zh-CN"/>
        </w:rPr>
        <w:t xml:space="preserve"> weight control, rather than adopting problem-solving strategies and healthy lifestyles that take time to yield benefits. The inattention component of ADHD, includ</w:t>
      </w:r>
      <w:r w:rsidR="0073659A" w:rsidRPr="0069432D">
        <w:rPr>
          <w:lang w:eastAsia="zh-CN"/>
        </w:rPr>
        <w:t>ing</w:t>
      </w:r>
      <w:r w:rsidR="004B3D2A" w:rsidRPr="0069432D">
        <w:rPr>
          <w:lang w:eastAsia="zh-CN"/>
        </w:rPr>
        <w:t xml:space="preserve"> difficulties with </w:t>
      </w:r>
      <w:r w:rsidR="00BB7412" w:rsidRPr="0069432D">
        <w:rPr>
          <w:lang w:eastAsia="zh-CN"/>
        </w:rPr>
        <w:t>organizing</w:t>
      </w:r>
      <w:r w:rsidR="004B3D2A" w:rsidRPr="0069432D">
        <w:rPr>
          <w:lang w:eastAsia="zh-CN"/>
        </w:rPr>
        <w:t xml:space="preserve"> and planning, may lead to frustration and engagement in disordered eating and binge drinking as coping mechanisms (Herman and Duka, 2019; Kaisari et al., 2017). Alcohol consumption can in turn disrupt impulse control and increase impulsivity, thereby forming a vicious cycle of heavier drinking (Herman and Duka, 2019; Luderer et al., 2021).</w:t>
      </w:r>
      <w:bookmarkStart w:id="25" w:name="_Hlk181918110"/>
      <w:r w:rsidR="004F4B4F" w:rsidRPr="0069432D">
        <w:rPr>
          <w:lang w:eastAsia="zh-CN"/>
        </w:rPr>
        <w:t xml:space="preserve"> </w:t>
      </w:r>
    </w:p>
    <w:p w14:paraId="612ED052" w14:textId="77777777" w:rsidR="004F4B4F" w:rsidRPr="0069432D" w:rsidRDefault="004F4B4F" w:rsidP="00186866">
      <w:pPr>
        <w:rPr>
          <w:lang w:eastAsia="zh-CN"/>
        </w:rPr>
      </w:pPr>
    </w:p>
    <w:p w14:paraId="49907AF2" w14:textId="272FD938" w:rsidR="007E6E74" w:rsidRPr="0069432D" w:rsidRDefault="00373C86" w:rsidP="00186866">
      <w:pPr>
        <w:rPr>
          <w:lang w:eastAsia="zh-CN"/>
        </w:rPr>
      </w:pPr>
      <w:r w:rsidRPr="0069432D">
        <w:rPr>
          <w:lang w:eastAsia="zh-CN"/>
        </w:rPr>
        <w:t xml:space="preserve">Depression typically develops after the onset </w:t>
      </w:r>
      <w:r w:rsidR="00347968" w:rsidRPr="0069432D">
        <w:rPr>
          <w:lang w:eastAsia="zh-CN"/>
        </w:rPr>
        <w:t xml:space="preserve">of </w:t>
      </w:r>
      <w:r w:rsidRPr="0069432D">
        <w:rPr>
          <w:lang w:eastAsia="zh-CN"/>
        </w:rPr>
        <w:t>ADHD, and</w:t>
      </w:r>
      <w:r w:rsidR="00347968" w:rsidRPr="0069432D">
        <w:rPr>
          <w:lang w:eastAsia="zh-CN"/>
        </w:rPr>
        <w:t xml:space="preserve"> </w:t>
      </w:r>
      <w:r w:rsidR="00347968" w:rsidRPr="0069432D">
        <w:t>previous studies have implicated various mechanisms that may mediate this association</w:t>
      </w:r>
      <w:r w:rsidRPr="0069432D">
        <w:rPr>
          <w:lang w:eastAsia="zh-CN"/>
        </w:rPr>
        <w:t>.</w:t>
      </w:r>
      <w:r w:rsidR="004F4B4F" w:rsidRPr="0069432D">
        <w:rPr>
          <w:lang w:eastAsia="zh-CN"/>
        </w:rPr>
        <w:t xml:space="preserve"> Failures and negative feedback </w:t>
      </w:r>
      <w:r w:rsidR="004F4B4F" w:rsidRPr="0069432D">
        <w:rPr>
          <w:lang w:eastAsia="zh-CN"/>
        </w:rPr>
        <w:lastRenderedPageBreak/>
        <w:t xml:space="preserve">associated with ADHD in academic and social settings may lead to feelings of inadequacy and low self-esteem, which may partly explain </w:t>
      </w:r>
      <w:r w:rsidR="00117824" w:rsidRPr="0069432D">
        <w:rPr>
          <w:lang w:eastAsia="zh-CN"/>
        </w:rPr>
        <w:t xml:space="preserve">the </w:t>
      </w:r>
      <w:r w:rsidR="004F4B4F" w:rsidRPr="0069432D">
        <w:rPr>
          <w:lang w:eastAsia="zh-CN"/>
        </w:rPr>
        <w:t xml:space="preserve">increased risk of depression (Biederman et al., 1998). Other social-environmental mediators include parent-child relationship difficulties, peer relationship problems, and peer </w:t>
      </w:r>
      <w:r w:rsidR="00BB7412" w:rsidRPr="0069432D">
        <w:rPr>
          <w:lang w:eastAsia="zh-CN"/>
        </w:rPr>
        <w:t>victimization</w:t>
      </w:r>
      <w:r w:rsidR="004F4B4F" w:rsidRPr="0069432D">
        <w:rPr>
          <w:lang w:eastAsia="zh-CN"/>
        </w:rPr>
        <w:t xml:space="preserve"> (Thapar et al., 2023). Shared risk factors for depression and ADHD may also mediate the pathway, including deficiencies in rewards responsivity, emotion regulation, executive functions and memory (Mayer et al., 2021). An additional </w:t>
      </w:r>
      <w:r w:rsidR="006F7C11" w:rsidRPr="0069432D">
        <w:rPr>
          <w:lang w:eastAsia="zh-CN"/>
        </w:rPr>
        <w:t>pathway</w:t>
      </w:r>
      <w:r w:rsidR="004F4B4F" w:rsidRPr="0069432D">
        <w:rPr>
          <w:lang w:eastAsia="zh-CN"/>
        </w:rPr>
        <w:t xml:space="preserve"> from ADHD to depression </w:t>
      </w:r>
      <w:r w:rsidR="00F77C14" w:rsidRPr="0069432D">
        <w:rPr>
          <w:lang w:eastAsia="zh-CN"/>
        </w:rPr>
        <w:t>may involve</w:t>
      </w:r>
      <w:r w:rsidRPr="0069432D">
        <w:rPr>
          <w:lang w:eastAsia="zh-CN"/>
        </w:rPr>
        <w:t xml:space="preserve"> a</w:t>
      </w:r>
      <w:r w:rsidR="004F4B4F" w:rsidRPr="0069432D">
        <w:rPr>
          <w:lang w:eastAsia="zh-CN"/>
        </w:rPr>
        <w:t xml:space="preserve"> third disorder, such as anxiety and disruptive behavior disorders (Thapar et al., 2023)</w:t>
      </w:r>
      <w:r w:rsidR="00F77C14" w:rsidRPr="0069432D">
        <w:rPr>
          <w:lang w:eastAsia="zh-CN"/>
        </w:rPr>
        <w:t xml:space="preserve">. </w:t>
      </w:r>
    </w:p>
    <w:bookmarkEnd w:id="23"/>
    <w:p w14:paraId="58CF6B4D" w14:textId="77777777" w:rsidR="007E6E74" w:rsidRPr="0069432D" w:rsidRDefault="007E6E74" w:rsidP="00186866">
      <w:pPr>
        <w:rPr>
          <w:lang w:eastAsia="zh-CN"/>
        </w:rPr>
      </w:pPr>
    </w:p>
    <w:bookmarkEnd w:id="25"/>
    <w:p w14:paraId="24B9B6DE" w14:textId="324EF61D" w:rsidR="00325B30" w:rsidRPr="0069432D" w:rsidRDefault="00B7557D" w:rsidP="00325B30">
      <w:r w:rsidRPr="0069432D">
        <w:t>It should be noted that, as expected, high levels of psychiatric comorbidities were observed in our clinical sample. In particular, more than half of the AN and BN patients had current moderate - severe depression. The shared features identified across diagnoses may therefore reflect these comorbidities. A stringent analysis investigating transdiagnostic potential should ideally include patients without comorbid symptoms, which is difficult to achieve given the high comorbidity and our limited sample size. Future, larger studies are required to clarify this</w:t>
      </w:r>
      <w:r w:rsidR="00325B30" w:rsidRPr="0069432D">
        <w:t>.</w:t>
      </w:r>
    </w:p>
    <w:p w14:paraId="6CC5A02C" w14:textId="77777777" w:rsidR="00071412" w:rsidRPr="0069432D" w:rsidRDefault="00071412" w:rsidP="00325B30"/>
    <w:p w14:paraId="15375975" w14:textId="1AC68C96" w:rsidR="00186866" w:rsidRPr="0069432D" w:rsidRDefault="00777FFE" w:rsidP="00186866">
      <w:pPr>
        <w:rPr>
          <w:lang w:eastAsia="zh-CN"/>
        </w:rPr>
      </w:pPr>
      <w:r w:rsidRPr="0069432D">
        <w:t xml:space="preserve">On the other hand, the different patterns observed in the psychosocial profiles </w:t>
      </w:r>
      <w:r w:rsidR="005E4427" w:rsidRPr="0069432D">
        <w:t xml:space="preserve">across disorders </w:t>
      </w:r>
      <w:r w:rsidRPr="0069432D">
        <w:t xml:space="preserve">highlight the uniqueness and complexity of their shared </w:t>
      </w:r>
      <w:r w:rsidR="00B14E17" w:rsidRPr="0069432D">
        <w:t>mechanisms</w:t>
      </w:r>
      <w:r w:rsidRPr="0069432D">
        <w:t xml:space="preserve"> </w:t>
      </w:r>
      <w:r w:rsidR="000E19D2" w:rsidRPr="0069432D">
        <w:rPr>
          <w:rFonts w:cs="Times New Roman"/>
        </w:rPr>
        <w:t>(Munn‐Chernoff et al., 2021)</w:t>
      </w:r>
      <w:r w:rsidRPr="0069432D">
        <w:t>.</w:t>
      </w:r>
      <w:r w:rsidR="00186866" w:rsidRPr="0069432D">
        <w:rPr>
          <w:lang w:eastAsia="zh-CN"/>
        </w:rPr>
        <w:t xml:space="preserve"> Further research is needed to elucidate more detailed mechanisms underlying these</w:t>
      </w:r>
      <w:r w:rsidR="00FC30E9" w:rsidRPr="0069432D">
        <w:rPr>
          <w:lang w:eastAsia="zh-CN"/>
        </w:rPr>
        <w:t xml:space="preserve"> mental illnesses</w:t>
      </w:r>
      <w:r w:rsidR="00186866" w:rsidRPr="0069432D">
        <w:rPr>
          <w:lang w:eastAsia="zh-CN"/>
        </w:rPr>
        <w:t>.</w:t>
      </w:r>
    </w:p>
    <w:p w14:paraId="076F9DDF" w14:textId="77777777" w:rsidR="00186866" w:rsidRPr="0069432D" w:rsidRDefault="00186866" w:rsidP="00186866">
      <w:pPr>
        <w:rPr>
          <w:lang w:eastAsia="zh-CN"/>
        </w:rPr>
      </w:pPr>
    </w:p>
    <w:p w14:paraId="6008289C" w14:textId="29E6BE71" w:rsidR="00186866" w:rsidRPr="0069432D" w:rsidRDefault="00D1164D" w:rsidP="00186866">
      <w:pPr>
        <w:pStyle w:val="Heading2"/>
      </w:pPr>
      <w:r w:rsidRPr="0069432D">
        <w:t xml:space="preserve">4.3 </w:t>
      </w:r>
      <w:r w:rsidR="00186866" w:rsidRPr="0069432D">
        <w:t>Predictors of future mental health symptoms</w:t>
      </w:r>
    </w:p>
    <w:p w14:paraId="340AD625" w14:textId="681A426A" w:rsidR="00186866" w:rsidRPr="0069432D" w:rsidRDefault="00186866" w:rsidP="00186866">
      <w:pPr>
        <w:rPr>
          <w:rFonts w:cs="Times New Roman"/>
        </w:rPr>
      </w:pPr>
      <w:r w:rsidRPr="0069432D">
        <w:t xml:space="preserve">The ability of </w:t>
      </w:r>
      <w:r w:rsidRPr="0069432D">
        <w:rPr>
          <w:rFonts w:cs="Times New Roman"/>
        </w:rPr>
        <w:t xml:space="preserve">reliable disease classifiers to predict </w:t>
      </w:r>
      <w:r w:rsidR="00751464" w:rsidRPr="0069432D">
        <w:rPr>
          <w:rFonts w:cs="Times New Roman"/>
        </w:rPr>
        <w:t xml:space="preserve">the </w:t>
      </w:r>
      <w:r w:rsidRPr="0069432D">
        <w:rPr>
          <w:rFonts w:cs="Times New Roman"/>
        </w:rPr>
        <w:t xml:space="preserve">later onset of mental health symptoms </w:t>
      </w:r>
      <w:r w:rsidR="00751464" w:rsidRPr="0069432D">
        <w:rPr>
          <w:rFonts w:cs="Times New Roman"/>
        </w:rPr>
        <w:t>implies</w:t>
      </w:r>
      <w:r w:rsidRPr="0069432D">
        <w:rPr>
          <w:rFonts w:cs="Times New Roman"/>
        </w:rPr>
        <w:t xml:space="preserve"> their potential in targeted prevention.</w:t>
      </w:r>
      <w:r w:rsidR="003301F5" w:rsidRPr="0069432D">
        <w:rPr>
          <w:rFonts w:cs="Times New Roman"/>
        </w:rPr>
        <w:t xml:space="preserve"> </w:t>
      </w:r>
      <w:r w:rsidR="00301EF2" w:rsidRPr="0069432D">
        <w:rPr>
          <w:rFonts w:cs="Times New Roman"/>
        </w:rPr>
        <w:t xml:space="preserve">Adding </w:t>
      </w:r>
      <w:r w:rsidR="00003F65" w:rsidRPr="0069432D">
        <w:rPr>
          <w:rFonts w:cs="Times New Roman"/>
        </w:rPr>
        <w:t xml:space="preserve">well-known </w:t>
      </w:r>
      <w:r w:rsidR="000734B2" w:rsidRPr="0069432D">
        <w:rPr>
          <w:rFonts w:cs="Times New Roman"/>
        </w:rPr>
        <w:t>ED-related</w:t>
      </w:r>
      <w:r w:rsidR="00301EF2" w:rsidRPr="0069432D">
        <w:rPr>
          <w:rFonts w:cs="Times New Roman"/>
        </w:rPr>
        <w:t xml:space="preserve"> predictors</w:t>
      </w:r>
      <w:r w:rsidR="00C4084A" w:rsidRPr="0069432D">
        <w:rPr>
          <w:rFonts w:cs="Times New Roman"/>
        </w:rPr>
        <w:t xml:space="preserve"> </w:t>
      </w:r>
      <w:r w:rsidR="00003F65" w:rsidRPr="0069432D">
        <w:rPr>
          <w:rFonts w:cs="Times New Roman"/>
        </w:rPr>
        <w:t>improved prediction accuracies for ED symptoms</w:t>
      </w:r>
      <w:r w:rsidR="00B06DFB" w:rsidRPr="0069432D">
        <w:rPr>
          <w:rFonts w:cs="Times New Roman"/>
        </w:rPr>
        <w:t xml:space="preserve">, </w:t>
      </w:r>
      <w:r w:rsidR="00003F65" w:rsidRPr="0069432D">
        <w:rPr>
          <w:rFonts w:cs="Times New Roman"/>
        </w:rPr>
        <w:t>highlight</w:t>
      </w:r>
      <w:r w:rsidR="0061014E" w:rsidRPr="0069432D">
        <w:rPr>
          <w:rFonts w:cs="Times New Roman"/>
        </w:rPr>
        <w:t>ing</w:t>
      </w:r>
      <w:r w:rsidR="00003F65" w:rsidRPr="0069432D">
        <w:rPr>
          <w:rFonts w:cs="Times New Roman"/>
        </w:rPr>
        <w:t xml:space="preserve"> the </w:t>
      </w:r>
      <w:r w:rsidR="005223AD" w:rsidRPr="0069432D">
        <w:rPr>
          <w:rFonts w:cs="Times New Roman"/>
        </w:rPr>
        <w:t>importance of feature selection in</w:t>
      </w:r>
      <w:r w:rsidR="005D7FB1" w:rsidRPr="0069432D">
        <w:rPr>
          <w:rFonts w:cs="Times New Roman"/>
        </w:rPr>
        <w:t xml:space="preserve"> predictive mode</w:t>
      </w:r>
      <w:r w:rsidR="0040206B" w:rsidRPr="0069432D">
        <w:rPr>
          <w:rFonts w:cs="Times New Roman"/>
        </w:rPr>
        <w:t>l</w:t>
      </w:r>
      <w:r w:rsidR="005D7FB1" w:rsidRPr="0069432D">
        <w:rPr>
          <w:rFonts w:cs="Times New Roman"/>
        </w:rPr>
        <w:t xml:space="preserve">ing. </w:t>
      </w:r>
      <w:r w:rsidRPr="0069432D">
        <w:rPr>
          <w:rFonts w:cs="Times New Roman"/>
        </w:rPr>
        <w:t>Consistent with previous research, being female, depressive symptoms, a higher BMI, and pubertal development were</w:t>
      </w:r>
      <w:r w:rsidR="00073B96" w:rsidRPr="0069432D">
        <w:rPr>
          <w:rFonts w:cs="Times New Roman"/>
        </w:rPr>
        <w:t xml:space="preserve"> among</w:t>
      </w:r>
      <w:r w:rsidRPr="0069432D">
        <w:rPr>
          <w:rFonts w:cs="Times New Roman"/>
        </w:rPr>
        <w:t xml:space="preserve"> the most potent risk factors for developing ED symptoms </w:t>
      </w:r>
      <w:r w:rsidR="000E19D2" w:rsidRPr="0069432D">
        <w:rPr>
          <w:rFonts w:cs="Times New Roman"/>
        </w:rPr>
        <w:t>(Robinson et al., 2020)</w:t>
      </w:r>
      <w:r w:rsidRPr="0069432D">
        <w:rPr>
          <w:rFonts w:cs="Times New Roman"/>
        </w:rPr>
        <w:t xml:space="preserve">. Interestingly, pubertal development predicted </w:t>
      </w:r>
      <w:r w:rsidR="00C20FC9" w:rsidRPr="0069432D">
        <w:rPr>
          <w:rFonts w:cs="Times New Roman"/>
        </w:rPr>
        <w:t xml:space="preserve">both </w:t>
      </w:r>
      <w:r w:rsidRPr="0069432D">
        <w:rPr>
          <w:rFonts w:cs="Times New Roman"/>
        </w:rPr>
        <w:t>future ED and depressive symptoms</w:t>
      </w:r>
      <w:r w:rsidRPr="0069432D">
        <w:rPr>
          <w:rFonts w:eastAsia="Times New Roman" w:cs="Times New Roman"/>
          <w:shd w:val="clear" w:color="auto" w:fill="FFFFFF"/>
          <w:lang w:eastAsia="en-GB" w:bidi="ar-SA"/>
        </w:rPr>
        <w:t xml:space="preserve">, which might reflect the impact of being overweight/obese on puberty onset in girls, via the trigger of neuroendocrine processes </w:t>
      </w:r>
      <w:r w:rsidR="000E19D2" w:rsidRPr="0069432D">
        <w:rPr>
          <w:rFonts w:cs="Times New Roman"/>
        </w:rPr>
        <w:t>(Shalitin and Phillip, 2003)</w:t>
      </w:r>
      <w:r w:rsidRPr="0069432D">
        <w:rPr>
          <w:rFonts w:eastAsia="Times New Roman" w:cs="Times New Roman"/>
          <w:shd w:val="clear" w:color="auto" w:fill="FFFFFF"/>
          <w:lang w:eastAsia="en-GB" w:bidi="ar-SA"/>
        </w:rPr>
        <w:t>.</w:t>
      </w:r>
      <w:r w:rsidRPr="0069432D">
        <w:rPr>
          <w:rFonts w:cs="Times New Roman"/>
        </w:rPr>
        <w:t xml:space="preserve"> A psychosocial process may also play a role: early onset of puberty for young girls confers risk for bullying and harassment </w:t>
      </w:r>
      <w:r w:rsidR="000E19D2" w:rsidRPr="0069432D">
        <w:rPr>
          <w:rFonts w:cs="Times New Roman"/>
        </w:rPr>
        <w:t>(Su et al., 2018)</w:t>
      </w:r>
      <w:r w:rsidRPr="0069432D">
        <w:rPr>
          <w:rFonts w:cs="Times New Roman"/>
        </w:rPr>
        <w:t>, which</w:t>
      </w:r>
      <w:r w:rsidR="000734B2" w:rsidRPr="0069432D">
        <w:rPr>
          <w:rFonts w:cs="Times New Roman"/>
        </w:rPr>
        <w:t xml:space="preserve"> may</w:t>
      </w:r>
      <w:r w:rsidR="001064B7" w:rsidRPr="0069432D">
        <w:rPr>
          <w:rFonts w:cs="Times New Roman"/>
        </w:rPr>
        <w:t xml:space="preserve"> in turn</w:t>
      </w:r>
      <w:r w:rsidRPr="0069432D">
        <w:rPr>
          <w:rFonts w:cs="Times New Roman"/>
        </w:rPr>
        <w:t xml:space="preserve"> </w:t>
      </w:r>
      <w:r w:rsidR="000734B2" w:rsidRPr="0069432D">
        <w:rPr>
          <w:rFonts w:cs="Times New Roman"/>
        </w:rPr>
        <w:t>contribute</w:t>
      </w:r>
      <w:r w:rsidRPr="0069432D">
        <w:rPr>
          <w:rFonts w:cs="Times New Roman"/>
        </w:rPr>
        <w:t xml:space="preserve"> to </w:t>
      </w:r>
      <w:r w:rsidR="000734B2" w:rsidRPr="0069432D">
        <w:rPr>
          <w:rFonts w:cs="Times New Roman"/>
        </w:rPr>
        <w:t xml:space="preserve">the </w:t>
      </w:r>
      <w:r w:rsidRPr="0069432D">
        <w:rPr>
          <w:rFonts w:cs="Times New Roman"/>
        </w:rPr>
        <w:t xml:space="preserve">development of a negative body image, disordered eating behaviors, and depression </w:t>
      </w:r>
      <w:r w:rsidR="000E19D2" w:rsidRPr="0069432D">
        <w:rPr>
          <w:rFonts w:cs="Times New Roman"/>
        </w:rPr>
        <w:t>(Gattario et al., 2020)</w:t>
      </w:r>
      <w:r w:rsidRPr="0069432D">
        <w:rPr>
          <w:rFonts w:cs="Times New Roman"/>
        </w:rPr>
        <w:t xml:space="preserve">. This calls for early, pre-pubertal interventions in high-risk groups, such as girls with higher BMI, to prevent disease onset </w:t>
      </w:r>
      <w:r w:rsidR="000E19D2" w:rsidRPr="0069432D">
        <w:rPr>
          <w:rFonts w:cs="Times New Roman"/>
        </w:rPr>
        <w:t>(Breton et al., 2022)</w:t>
      </w:r>
      <w:r w:rsidRPr="0069432D">
        <w:rPr>
          <w:rFonts w:cs="Times New Roman"/>
        </w:rPr>
        <w:t>.</w:t>
      </w:r>
    </w:p>
    <w:p w14:paraId="61A94684" w14:textId="77777777" w:rsidR="00E61F51" w:rsidRPr="0069432D" w:rsidRDefault="00E61F51" w:rsidP="00186866">
      <w:pPr>
        <w:rPr>
          <w:rFonts w:cs="Times New Roman"/>
        </w:rPr>
      </w:pPr>
    </w:p>
    <w:p w14:paraId="0449545A" w14:textId="52274E5D" w:rsidR="00772C97" w:rsidRPr="0069432D" w:rsidRDefault="0053251E" w:rsidP="00F403C9">
      <w:r w:rsidRPr="0069432D">
        <w:rPr>
          <w:rFonts w:cs="Times New Roman"/>
        </w:rPr>
        <w:t>H</w:t>
      </w:r>
      <w:r w:rsidR="00EA23BA" w:rsidRPr="0069432D">
        <w:rPr>
          <w:rFonts w:cs="Times New Roman"/>
        </w:rPr>
        <w:t>igher i</w:t>
      </w:r>
      <w:r w:rsidR="00E45D81" w:rsidRPr="0069432D">
        <w:rPr>
          <w:rFonts w:cs="Times New Roman"/>
        </w:rPr>
        <w:t>mpulsivity</w:t>
      </w:r>
      <w:r w:rsidR="00EA23BA" w:rsidRPr="0069432D">
        <w:rPr>
          <w:rFonts w:cs="Times New Roman"/>
        </w:rPr>
        <w:t xml:space="preserve"> </w:t>
      </w:r>
      <w:r w:rsidRPr="0069432D">
        <w:rPr>
          <w:rFonts w:cs="Times New Roman"/>
        </w:rPr>
        <w:t>not only correlated with</w:t>
      </w:r>
      <w:r w:rsidR="00EA23BA" w:rsidRPr="0069432D">
        <w:rPr>
          <w:rFonts w:cs="Times New Roman"/>
        </w:rPr>
        <w:t xml:space="preserve"> BN and AUD</w:t>
      </w:r>
      <w:r w:rsidR="003D4D96" w:rsidRPr="0069432D">
        <w:rPr>
          <w:rFonts w:cs="Times New Roman"/>
        </w:rPr>
        <w:t xml:space="preserve"> diagnoses</w:t>
      </w:r>
      <w:r w:rsidR="00EA23BA" w:rsidRPr="0069432D">
        <w:rPr>
          <w:rFonts w:cs="Times New Roman"/>
        </w:rPr>
        <w:t xml:space="preserve">, </w:t>
      </w:r>
      <w:r w:rsidR="00243338" w:rsidRPr="0069432D">
        <w:rPr>
          <w:rFonts w:cs="Times New Roman"/>
        </w:rPr>
        <w:t>but also</w:t>
      </w:r>
      <w:r w:rsidR="00EA23BA" w:rsidRPr="0069432D">
        <w:rPr>
          <w:rFonts w:cs="Times New Roman"/>
        </w:rPr>
        <w:t xml:space="preserve"> </w:t>
      </w:r>
      <w:r w:rsidR="00152A68" w:rsidRPr="0069432D">
        <w:rPr>
          <w:rFonts w:cs="Times New Roman"/>
        </w:rPr>
        <w:t xml:space="preserve">predated </w:t>
      </w:r>
      <w:r w:rsidR="00E45D81" w:rsidRPr="0069432D">
        <w:rPr>
          <w:rFonts w:cs="Times New Roman"/>
        </w:rPr>
        <w:t>the development of ED symptoms</w:t>
      </w:r>
      <w:r w:rsidR="00EA23BA" w:rsidRPr="0069432D">
        <w:rPr>
          <w:rFonts w:cs="Times New Roman"/>
        </w:rPr>
        <w:t xml:space="preserve"> </w:t>
      </w:r>
      <w:r w:rsidR="00E45D81" w:rsidRPr="0069432D">
        <w:rPr>
          <w:rFonts w:cs="Times New Roman"/>
        </w:rPr>
        <w:t xml:space="preserve">and harmful drinking. </w:t>
      </w:r>
      <w:r w:rsidR="00126F15" w:rsidRPr="0069432D">
        <w:rPr>
          <w:rFonts w:cs="Times New Roman"/>
        </w:rPr>
        <w:t>This</w:t>
      </w:r>
      <w:r w:rsidR="004A1FE4" w:rsidRPr="0069432D">
        <w:rPr>
          <w:rFonts w:cs="Times New Roman"/>
        </w:rPr>
        <w:t xml:space="preserve"> </w:t>
      </w:r>
      <w:r w:rsidR="00126F15" w:rsidRPr="0069432D">
        <w:rPr>
          <w:rFonts w:cs="Times New Roman"/>
        </w:rPr>
        <w:t xml:space="preserve">suggests that impulsivity may </w:t>
      </w:r>
      <w:r w:rsidR="00C3419A" w:rsidRPr="0069432D">
        <w:rPr>
          <w:rFonts w:cs="Times New Roman"/>
        </w:rPr>
        <w:t>present a</w:t>
      </w:r>
      <w:r w:rsidR="00A12C7E" w:rsidRPr="0069432D">
        <w:rPr>
          <w:rFonts w:cs="Times New Roman"/>
        </w:rPr>
        <w:t xml:space="preserve"> </w:t>
      </w:r>
      <w:r w:rsidR="00DF28CD" w:rsidRPr="0069432D">
        <w:rPr>
          <w:rFonts w:cs="Times New Roman"/>
        </w:rPr>
        <w:t xml:space="preserve">common </w:t>
      </w:r>
      <w:r w:rsidR="00126F15" w:rsidRPr="0069432D">
        <w:rPr>
          <w:rFonts w:cs="Times New Roman"/>
        </w:rPr>
        <w:t>predisposition for these two symptoms to develop.</w:t>
      </w:r>
      <w:r w:rsidR="00446DA5" w:rsidRPr="0069432D">
        <w:rPr>
          <w:rFonts w:cs="Times New Roman"/>
        </w:rPr>
        <w:t xml:space="preserve"> </w:t>
      </w:r>
      <w:r w:rsidR="00097E6C" w:rsidRPr="0069432D">
        <w:rPr>
          <w:rFonts w:cs="Times New Roman"/>
        </w:rPr>
        <w:t>Furthermore, w</w:t>
      </w:r>
      <w:r w:rsidR="00446DA5" w:rsidRPr="0069432D">
        <w:rPr>
          <w:rFonts w:cs="Times New Roman"/>
        </w:rPr>
        <w:t xml:space="preserve">e also </w:t>
      </w:r>
      <w:r w:rsidR="00BE7541" w:rsidRPr="0069432D">
        <w:rPr>
          <w:rFonts w:cs="Times New Roman"/>
        </w:rPr>
        <w:t>identified</w:t>
      </w:r>
      <w:r w:rsidR="00446DA5" w:rsidRPr="0069432D">
        <w:rPr>
          <w:rFonts w:cs="Times New Roman"/>
        </w:rPr>
        <w:t xml:space="preserve"> a temporal </w:t>
      </w:r>
      <w:r w:rsidR="00610F7C" w:rsidRPr="0069432D">
        <w:rPr>
          <w:rFonts w:cs="Times New Roman"/>
        </w:rPr>
        <w:t>relationship</w:t>
      </w:r>
      <w:r w:rsidR="00446DA5" w:rsidRPr="0069432D">
        <w:rPr>
          <w:rFonts w:cs="Times New Roman"/>
        </w:rPr>
        <w:t xml:space="preserve"> </w:t>
      </w:r>
      <w:r w:rsidR="00BE7541" w:rsidRPr="0069432D">
        <w:rPr>
          <w:rFonts w:cs="Times New Roman"/>
        </w:rPr>
        <w:t xml:space="preserve">indicating </w:t>
      </w:r>
      <w:r w:rsidR="00446DA5" w:rsidRPr="0069432D">
        <w:rPr>
          <w:rFonts w:cs="Times New Roman"/>
        </w:rPr>
        <w:t>that harmful drinking at age 14</w:t>
      </w:r>
      <w:r w:rsidR="00CD3823" w:rsidRPr="0069432D">
        <w:rPr>
          <w:rFonts w:cs="Times New Roman"/>
        </w:rPr>
        <w:t xml:space="preserve"> </w:t>
      </w:r>
      <w:r w:rsidR="00D35F41" w:rsidRPr="0069432D">
        <w:rPr>
          <w:rFonts w:cs="Times New Roman"/>
        </w:rPr>
        <w:t>increased</w:t>
      </w:r>
      <w:r w:rsidR="00E6379A" w:rsidRPr="0069432D">
        <w:rPr>
          <w:rFonts w:cs="Times New Roman"/>
        </w:rPr>
        <w:t xml:space="preserve"> the</w:t>
      </w:r>
      <w:r w:rsidR="00D35F41" w:rsidRPr="0069432D">
        <w:rPr>
          <w:rFonts w:cs="Times New Roman"/>
        </w:rPr>
        <w:t xml:space="preserve"> risk </w:t>
      </w:r>
      <w:r w:rsidR="00D35F41" w:rsidRPr="0069432D">
        <w:rPr>
          <w:rFonts w:cs="Times New Roman"/>
        </w:rPr>
        <w:lastRenderedPageBreak/>
        <w:t>of future</w:t>
      </w:r>
      <w:r w:rsidR="00446DA5" w:rsidRPr="0069432D">
        <w:rPr>
          <w:rFonts w:cs="Times New Roman"/>
        </w:rPr>
        <w:t xml:space="preserve"> ED symptoms.</w:t>
      </w:r>
      <w:r w:rsidR="004E4389" w:rsidRPr="0069432D">
        <w:rPr>
          <w:rFonts w:cs="Times New Roman"/>
        </w:rPr>
        <w:t xml:space="preserve"> </w:t>
      </w:r>
      <w:r w:rsidR="00BE7541" w:rsidRPr="0069432D">
        <w:rPr>
          <w:rFonts w:cs="Times New Roman"/>
        </w:rPr>
        <w:t>To date</w:t>
      </w:r>
      <w:r w:rsidR="00432618" w:rsidRPr="0069432D">
        <w:rPr>
          <w:rFonts w:cs="Times New Roman"/>
        </w:rPr>
        <w:t>, there have been limited longitudinal studies examining the relationship between EDs and AUD</w:t>
      </w:r>
      <w:r w:rsidR="004E4389" w:rsidRPr="0069432D">
        <w:t xml:space="preserve">, </w:t>
      </w:r>
      <w:r w:rsidR="00EA1D09" w:rsidRPr="0069432D">
        <w:t>with</w:t>
      </w:r>
      <w:r w:rsidR="004E4389" w:rsidRPr="0069432D">
        <w:t xml:space="preserve"> emerging evidence </w:t>
      </w:r>
      <w:r w:rsidR="008774F2" w:rsidRPr="0069432D">
        <w:t>indicating</w:t>
      </w:r>
      <w:r w:rsidR="004E4389" w:rsidRPr="0069432D">
        <w:t xml:space="preserve"> </w:t>
      </w:r>
      <w:r w:rsidR="00196991" w:rsidRPr="0069432D">
        <w:t>that</w:t>
      </w:r>
      <w:r w:rsidR="002B58BA" w:rsidRPr="0069432D">
        <w:t xml:space="preserve"> ED symptoms </w:t>
      </w:r>
      <w:r w:rsidR="005D6420" w:rsidRPr="0069432D">
        <w:t xml:space="preserve">are associated with </w:t>
      </w:r>
      <w:r w:rsidR="007E04F4" w:rsidRPr="0069432D">
        <w:t>subsequent</w:t>
      </w:r>
      <w:r w:rsidR="005D6420" w:rsidRPr="0069432D">
        <w:t xml:space="preserve"> alcohol </w:t>
      </w:r>
      <w:r w:rsidR="005D6420" w:rsidRPr="0069432D">
        <w:rPr>
          <w:rFonts w:cs="Times New Roman"/>
        </w:rPr>
        <w:t>problems</w:t>
      </w:r>
      <w:r w:rsidR="00196991" w:rsidRPr="0069432D">
        <w:rPr>
          <w:rFonts w:cs="Times New Roman"/>
        </w:rPr>
        <w:t xml:space="preserve"> </w:t>
      </w:r>
      <w:r w:rsidR="000E19D2" w:rsidRPr="0069432D">
        <w:rPr>
          <w:rFonts w:cs="Times New Roman"/>
        </w:rPr>
        <w:t>(Hirvelä et al., 2023)</w:t>
      </w:r>
      <w:r w:rsidR="00751F59" w:rsidRPr="0069432D">
        <w:rPr>
          <w:rFonts w:cs="Times New Roman"/>
        </w:rPr>
        <w:t>.</w:t>
      </w:r>
      <w:r w:rsidR="00971B24" w:rsidRPr="0069432D">
        <w:t xml:space="preserve"> </w:t>
      </w:r>
      <w:r w:rsidR="00D34ECF" w:rsidRPr="0069432D">
        <w:t>Our findings, combined with this evidence,</w:t>
      </w:r>
      <w:r w:rsidR="00971B24" w:rsidRPr="0069432D">
        <w:t xml:space="preserve"> suggest </w:t>
      </w:r>
      <w:r w:rsidR="00F26279" w:rsidRPr="0069432D">
        <w:t>a</w:t>
      </w:r>
      <w:r w:rsidR="0087361C" w:rsidRPr="0069432D">
        <w:t xml:space="preserve"> potential</w:t>
      </w:r>
      <w:r w:rsidR="009C506D" w:rsidRPr="0069432D">
        <w:t>ly</w:t>
      </w:r>
      <w:r w:rsidR="00F26279" w:rsidRPr="0069432D">
        <w:t xml:space="preserve"> bidirectional relationship </w:t>
      </w:r>
      <w:r w:rsidR="00CE586C" w:rsidRPr="0069432D">
        <w:t xml:space="preserve">between </w:t>
      </w:r>
      <w:r w:rsidR="00971B24" w:rsidRPr="0069432D">
        <w:t xml:space="preserve">symptoms of </w:t>
      </w:r>
      <w:r w:rsidR="00CE586C" w:rsidRPr="0069432D">
        <w:t>EDs and AUD</w:t>
      </w:r>
      <w:r w:rsidR="000A28C1" w:rsidRPr="0069432D">
        <w:t xml:space="preserve">. </w:t>
      </w:r>
      <w:r w:rsidR="00BF7C39" w:rsidRPr="0069432D">
        <w:t>These findings point towards the need for integrated treatment and prevention strategies that address EDs and AUD simultaneously</w:t>
      </w:r>
      <w:r w:rsidR="00515A0C" w:rsidRPr="0069432D">
        <w:t>.</w:t>
      </w:r>
      <w:r w:rsidR="00F403C9" w:rsidRPr="0069432D">
        <w:t xml:space="preserve"> </w:t>
      </w:r>
    </w:p>
    <w:p w14:paraId="035C2D03" w14:textId="77777777" w:rsidR="00772C97" w:rsidRPr="0069432D" w:rsidRDefault="00772C97" w:rsidP="00F403C9"/>
    <w:p w14:paraId="03F11DCF" w14:textId="0204ABF0" w:rsidR="004E4389" w:rsidRPr="0069432D" w:rsidRDefault="00F403C9" w:rsidP="00F403C9">
      <w:r w:rsidRPr="0069432D">
        <w:t xml:space="preserve">There has been consistent evidence showing </w:t>
      </w:r>
      <w:r w:rsidR="0055120A" w:rsidRPr="0069432D">
        <w:t xml:space="preserve">that </w:t>
      </w:r>
      <w:r w:rsidRPr="0069432D">
        <w:t>impulsivity is higher</w:t>
      </w:r>
      <w:r w:rsidR="00A82AFD" w:rsidRPr="0069432D">
        <w:t xml:space="preserve"> in</w:t>
      </w:r>
      <w:r w:rsidRPr="0069432D">
        <w:t xml:space="preserve"> individuals with MDD and is positively associated with depressive symptoms </w:t>
      </w:r>
      <w:r w:rsidR="000E19D2" w:rsidRPr="0069432D">
        <w:rPr>
          <w:rFonts w:cs="Times New Roman"/>
        </w:rPr>
        <w:t>(Fields et al., 2021)</w:t>
      </w:r>
      <w:r w:rsidRPr="0069432D">
        <w:t xml:space="preserve">, but evidence for </w:t>
      </w:r>
      <w:r w:rsidR="0003448B" w:rsidRPr="0069432D">
        <w:t xml:space="preserve">a </w:t>
      </w:r>
      <w:r w:rsidRPr="0069432D">
        <w:t xml:space="preserve">longitudinal relationship has been limited </w:t>
      </w:r>
      <w:r w:rsidR="000E19D2" w:rsidRPr="0069432D">
        <w:rPr>
          <w:rFonts w:cs="Times New Roman"/>
        </w:rPr>
        <w:t>(Dussault et al., 2011; Granö et al., 2007)</w:t>
      </w:r>
      <w:r w:rsidRPr="0069432D">
        <w:t>.</w:t>
      </w:r>
      <w:r w:rsidR="00FE517E" w:rsidRPr="0069432D">
        <w:t xml:space="preserve"> Our results indicate that higher impulsivity is associated with </w:t>
      </w:r>
      <w:r w:rsidR="0003448B" w:rsidRPr="0069432D">
        <w:t xml:space="preserve">a </w:t>
      </w:r>
      <w:r w:rsidR="00FE517E" w:rsidRPr="0069432D">
        <w:t>higher risk of multiple mental health conditions and could be a potential ma</w:t>
      </w:r>
      <w:r w:rsidR="00A82AFD" w:rsidRPr="0069432D">
        <w:t>r</w:t>
      </w:r>
      <w:r w:rsidR="00FE517E" w:rsidRPr="0069432D">
        <w:t>ker in targeted prevention programs.</w:t>
      </w:r>
      <w:r w:rsidR="004C776E" w:rsidRPr="0069432D">
        <w:t xml:space="preserve"> </w:t>
      </w:r>
      <w:r w:rsidR="000920B9" w:rsidRPr="0069432D">
        <w:t>While t</w:t>
      </w:r>
      <w:r w:rsidR="00A55F5C" w:rsidRPr="0069432D">
        <w:t xml:space="preserve">he reliable predictor in </w:t>
      </w:r>
      <w:r w:rsidR="00EB195A" w:rsidRPr="0069432D">
        <w:t>our</w:t>
      </w:r>
      <w:r w:rsidR="00436730" w:rsidRPr="0069432D">
        <w:t xml:space="preserve"> study</w:t>
      </w:r>
      <w:r w:rsidR="009C4845" w:rsidRPr="0069432D">
        <w:t xml:space="preserve"> </w:t>
      </w:r>
      <w:r w:rsidR="00A55F5C" w:rsidRPr="0069432D">
        <w:t>was</w:t>
      </w:r>
      <w:r w:rsidR="009C4845" w:rsidRPr="0069432D">
        <w:t xml:space="preserve"> a</w:t>
      </w:r>
      <w:r w:rsidR="000D5FA8" w:rsidRPr="0069432D">
        <w:t xml:space="preserve"> single </w:t>
      </w:r>
      <w:r w:rsidR="009C4845" w:rsidRPr="0069432D">
        <w:t>measure of impulsivity</w:t>
      </w:r>
      <w:r w:rsidR="00A55F5C" w:rsidRPr="0069432D">
        <w:t xml:space="preserve"> from </w:t>
      </w:r>
      <w:r w:rsidR="00EE6FB0" w:rsidRPr="0069432D">
        <w:t xml:space="preserve">the </w:t>
      </w:r>
      <w:r w:rsidR="00A55F5C" w:rsidRPr="0069432D">
        <w:t xml:space="preserve">Substance Use Risk Profile Scale (SURPS) </w:t>
      </w:r>
      <w:r w:rsidR="000E19D2" w:rsidRPr="0069432D">
        <w:rPr>
          <w:rFonts w:cs="Times New Roman"/>
        </w:rPr>
        <w:t>(Woicik et al., 2009)</w:t>
      </w:r>
      <w:r w:rsidR="00436730" w:rsidRPr="0069432D">
        <w:t>,</w:t>
      </w:r>
      <w:r w:rsidR="003214F1" w:rsidRPr="0069432D">
        <w:t xml:space="preserve"> it</w:t>
      </w:r>
      <w:r w:rsidR="0013019C" w:rsidRPr="0069432D">
        <w:t xml:space="preserve"> is</w:t>
      </w:r>
      <w:r w:rsidR="007903BC" w:rsidRPr="0069432D">
        <w:t xml:space="preserve"> worth </w:t>
      </w:r>
      <w:r w:rsidR="00B370D1" w:rsidRPr="0069432D">
        <w:t xml:space="preserve">noting </w:t>
      </w:r>
      <w:r w:rsidR="003214F1" w:rsidRPr="0069432D">
        <w:t>that</w:t>
      </w:r>
      <w:r w:rsidR="00CA6545" w:rsidRPr="0069432D">
        <w:t xml:space="preserve"> other studies have </w:t>
      </w:r>
      <w:r w:rsidR="00D741E6" w:rsidRPr="0069432D">
        <w:t>shown</w:t>
      </w:r>
      <w:r w:rsidR="00436730" w:rsidRPr="0069432D">
        <w:t xml:space="preserve"> </w:t>
      </w:r>
      <w:r w:rsidR="0010369C" w:rsidRPr="0069432D">
        <w:t xml:space="preserve">that </w:t>
      </w:r>
      <w:r w:rsidR="00D741E6" w:rsidRPr="0069432D">
        <w:t>various</w:t>
      </w:r>
      <w:r w:rsidRPr="0069432D">
        <w:t xml:space="preserve"> facets of impulsivity </w:t>
      </w:r>
      <w:r w:rsidR="00D741E6" w:rsidRPr="0069432D">
        <w:t>exhibit</w:t>
      </w:r>
      <w:r w:rsidRPr="0069432D">
        <w:t xml:space="preserve"> differential associations with depressive symptoms </w:t>
      </w:r>
      <w:r w:rsidR="000E19D2" w:rsidRPr="0069432D">
        <w:rPr>
          <w:rFonts w:cs="Times New Roman"/>
        </w:rPr>
        <w:t>(Regan et al., 2019)</w:t>
      </w:r>
      <w:r w:rsidRPr="0069432D">
        <w:t>.</w:t>
      </w:r>
      <w:r w:rsidR="004C776E" w:rsidRPr="0069432D">
        <w:t xml:space="preserve"> </w:t>
      </w:r>
      <w:r w:rsidR="00A00143" w:rsidRPr="0069432D">
        <w:t>Further stud</w:t>
      </w:r>
      <w:r w:rsidR="0040206B" w:rsidRPr="0069432D">
        <w:t>ies</w:t>
      </w:r>
      <w:r w:rsidR="00A00143" w:rsidRPr="0069432D">
        <w:t xml:space="preserve"> </w:t>
      </w:r>
      <w:r w:rsidR="0040206B" w:rsidRPr="0069432D">
        <w:t>are</w:t>
      </w:r>
      <w:r w:rsidR="00A00143" w:rsidRPr="0069432D">
        <w:t xml:space="preserve"> need</w:t>
      </w:r>
      <w:r w:rsidR="00376B3E" w:rsidRPr="0069432D">
        <w:t>ed</w:t>
      </w:r>
      <w:r w:rsidR="00A00143" w:rsidRPr="0069432D">
        <w:t xml:space="preserve"> to </w:t>
      </w:r>
      <w:r w:rsidR="003D7C8E" w:rsidRPr="0069432D">
        <w:t>clarify</w:t>
      </w:r>
      <w:r w:rsidR="00957658" w:rsidRPr="0069432D">
        <w:t xml:space="preserve"> whether </w:t>
      </w:r>
      <w:r w:rsidR="00376B3E" w:rsidRPr="0069432D">
        <w:t>specific</w:t>
      </w:r>
      <w:r w:rsidR="00957658" w:rsidRPr="0069432D">
        <w:t xml:space="preserve"> </w:t>
      </w:r>
      <w:r w:rsidR="00436730" w:rsidRPr="0069432D">
        <w:t>facet</w:t>
      </w:r>
      <w:r w:rsidR="002D4C6D" w:rsidRPr="0069432D">
        <w:t>s</w:t>
      </w:r>
      <w:r w:rsidR="00470203" w:rsidRPr="0069432D">
        <w:t xml:space="preserve"> of impulsivity</w:t>
      </w:r>
      <w:r w:rsidR="00957658" w:rsidRPr="0069432D">
        <w:t xml:space="preserve"> are </w:t>
      </w:r>
      <w:r w:rsidR="00376B3E" w:rsidRPr="0069432D">
        <w:t>uniquely</w:t>
      </w:r>
      <w:r w:rsidR="00957658" w:rsidRPr="0069432D">
        <w:t xml:space="preserve"> associated with </w:t>
      </w:r>
      <w:r w:rsidR="00376B3E" w:rsidRPr="0069432D">
        <w:t>particular</w:t>
      </w:r>
      <w:r w:rsidR="00957658" w:rsidRPr="0069432D">
        <w:t xml:space="preserve"> mental health symptoms. </w:t>
      </w:r>
    </w:p>
    <w:p w14:paraId="16A88F1D" w14:textId="77777777" w:rsidR="00060023" w:rsidRPr="0069432D" w:rsidRDefault="00060023" w:rsidP="004E4389"/>
    <w:p w14:paraId="2EAF5C16" w14:textId="78255B80" w:rsidR="00186866" w:rsidRPr="0069432D" w:rsidRDefault="00186866" w:rsidP="00186866">
      <w:pPr>
        <w:rPr>
          <w:rFonts w:cs="Times New Roman"/>
        </w:rPr>
      </w:pPr>
      <w:r w:rsidRPr="0069432D">
        <w:rPr>
          <w:rFonts w:cs="Times New Roman"/>
        </w:rPr>
        <w:t xml:space="preserve">While </w:t>
      </w:r>
      <w:r w:rsidR="00DE7E44" w:rsidRPr="0069432D">
        <w:rPr>
          <w:rFonts w:cs="Times New Roman"/>
        </w:rPr>
        <w:t xml:space="preserve">being female and </w:t>
      </w:r>
      <w:r w:rsidR="008E1227" w:rsidRPr="0069432D">
        <w:rPr>
          <w:rFonts w:cs="Times New Roman"/>
        </w:rPr>
        <w:t xml:space="preserve">having </w:t>
      </w:r>
      <w:r w:rsidRPr="0069432D">
        <w:rPr>
          <w:rFonts w:cs="Times New Roman"/>
        </w:rPr>
        <w:t xml:space="preserve">higher peer relationship problems </w:t>
      </w:r>
      <w:r w:rsidR="007E5F50" w:rsidRPr="0069432D">
        <w:rPr>
          <w:rFonts w:cs="Times New Roman"/>
        </w:rPr>
        <w:t>were associated with</w:t>
      </w:r>
      <w:r w:rsidRPr="0069432D">
        <w:rPr>
          <w:rFonts w:cs="Times New Roman"/>
        </w:rPr>
        <w:t xml:space="preserve"> future depressive symptoms, </w:t>
      </w:r>
      <w:r w:rsidR="00DE7E44" w:rsidRPr="0069432D">
        <w:rPr>
          <w:rFonts w:cs="Times New Roman"/>
        </w:rPr>
        <w:t xml:space="preserve">being male and </w:t>
      </w:r>
      <w:r w:rsidR="008E1227" w:rsidRPr="0069432D">
        <w:rPr>
          <w:rFonts w:cs="Times New Roman"/>
        </w:rPr>
        <w:t xml:space="preserve">having </w:t>
      </w:r>
      <w:r w:rsidR="00DE7E44" w:rsidRPr="0069432D">
        <w:rPr>
          <w:rFonts w:cs="Times New Roman"/>
        </w:rPr>
        <w:t xml:space="preserve">lower </w:t>
      </w:r>
      <w:r w:rsidRPr="0069432D">
        <w:rPr>
          <w:rFonts w:cs="Times New Roman"/>
        </w:rPr>
        <w:t xml:space="preserve">peer </w:t>
      </w:r>
      <w:r w:rsidR="00DE7E44" w:rsidRPr="0069432D">
        <w:rPr>
          <w:rFonts w:cs="Times New Roman"/>
        </w:rPr>
        <w:t>relationship problems</w:t>
      </w:r>
      <w:r w:rsidRPr="0069432D">
        <w:rPr>
          <w:rFonts w:cs="Times New Roman"/>
        </w:rPr>
        <w:t xml:space="preserve"> elevated risks </w:t>
      </w:r>
      <w:r w:rsidRPr="0069432D">
        <w:rPr>
          <w:rFonts w:cs="Times New Roman"/>
        </w:rPr>
        <w:lastRenderedPageBreak/>
        <w:t xml:space="preserve">of future harmful drinking. Although peer relationships consistently correlate with alcohol use in young people, evidence from longitudinal studies has been scarce and inconsistent </w:t>
      </w:r>
      <w:r w:rsidR="000E19D2" w:rsidRPr="0069432D">
        <w:rPr>
          <w:rFonts w:cs="Times New Roman"/>
        </w:rPr>
        <w:t>(Hops et al., 1999; McDonough et al., 2016)</w:t>
      </w:r>
      <w:r w:rsidRPr="0069432D">
        <w:rPr>
          <w:rFonts w:cs="Times New Roman"/>
        </w:rPr>
        <w:t xml:space="preserve">. Our result may reflect the role of alcohol consumption as </w:t>
      </w:r>
      <w:r w:rsidR="00E61F51" w:rsidRPr="0069432D">
        <w:rPr>
          <w:rFonts w:cs="Times New Roman"/>
        </w:rPr>
        <w:t>a common</w:t>
      </w:r>
      <w:r w:rsidRPr="0069432D">
        <w:rPr>
          <w:rFonts w:cs="Times New Roman"/>
        </w:rPr>
        <w:t xml:space="preserve"> means of harnessing and developing social connections. During social drinking occasions, factors related to one’s image and reputation among peers are the main drivers of excessive drinking in young people </w:t>
      </w:r>
      <w:r w:rsidR="000E19D2" w:rsidRPr="0069432D">
        <w:rPr>
          <w:rFonts w:cs="Times New Roman"/>
        </w:rPr>
        <w:t>(de Visser et al., 2013)</w:t>
      </w:r>
      <w:r w:rsidRPr="0069432D">
        <w:rPr>
          <w:rFonts w:cs="Times New Roman"/>
        </w:rPr>
        <w:t xml:space="preserve">, and other factors include coercion and fear of exclusion. Our finding suggests that prevention and early intervention efforts </w:t>
      </w:r>
      <w:r w:rsidR="008F0422" w:rsidRPr="0069432D">
        <w:rPr>
          <w:rFonts w:cs="Times New Roman"/>
        </w:rPr>
        <w:t>may</w:t>
      </w:r>
      <w:r w:rsidRPr="0069432D">
        <w:rPr>
          <w:rFonts w:cs="Times New Roman"/>
        </w:rPr>
        <w:t xml:space="preserve"> be enhanced by raising awareness </w:t>
      </w:r>
      <w:r w:rsidR="00A82AFD" w:rsidRPr="0069432D">
        <w:rPr>
          <w:rFonts w:cs="Times New Roman"/>
        </w:rPr>
        <w:t xml:space="preserve">of </w:t>
      </w:r>
      <w:r w:rsidRPr="0069432D">
        <w:rPr>
          <w:rFonts w:cs="Times New Roman"/>
        </w:rPr>
        <w:t>the social factors contributing to harmful drinking</w:t>
      </w:r>
      <w:r w:rsidR="00DF560E" w:rsidRPr="0069432D">
        <w:rPr>
          <w:rFonts w:cs="Times New Roman"/>
        </w:rPr>
        <w:t xml:space="preserve"> </w:t>
      </w:r>
      <w:r w:rsidR="000E19D2" w:rsidRPr="0069432D">
        <w:rPr>
          <w:rFonts w:cs="Times New Roman"/>
        </w:rPr>
        <w:t>(Brown and Murphy, 2020)</w:t>
      </w:r>
      <w:r w:rsidRPr="0069432D">
        <w:rPr>
          <w:rFonts w:cs="Times New Roman"/>
        </w:rPr>
        <w:t>, in addition to its adverse impact on individuals</w:t>
      </w:r>
      <w:r w:rsidR="00A82AFD" w:rsidRPr="0069432D">
        <w:rPr>
          <w:rFonts w:cs="Times New Roman"/>
        </w:rPr>
        <w:t>’</w:t>
      </w:r>
      <w:r w:rsidRPr="0069432D">
        <w:rPr>
          <w:rFonts w:cs="Times New Roman"/>
        </w:rPr>
        <w:t xml:space="preserve"> health. </w:t>
      </w:r>
    </w:p>
    <w:p w14:paraId="2EC13866" w14:textId="77777777" w:rsidR="00823DD1" w:rsidRPr="0069432D" w:rsidRDefault="00823DD1" w:rsidP="00186866">
      <w:pPr>
        <w:rPr>
          <w:rFonts w:cs="Times New Roman"/>
        </w:rPr>
      </w:pPr>
    </w:p>
    <w:p w14:paraId="13DC3B54" w14:textId="3AFF64B6" w:rsidR="00186866" w:rsidRPr="0069432D" w:rsidRDefault="004A5026" w:rsidP="005053FD">
      <w:pPr>
        <w:pStyle w:val="Heading2"/>
      </w:pPr>
      <w:r w:rsidRPr="0069432D">
        <w:t>4.4</w:t>
      </w:r>
      <w:r w:rsidR="00186866" w:rsidRPr="0069432D">
        <w:t xml:space="preserve"> </w:t>
      </w:r>
      <w:r w:rsidR="0048457E" w:rsidRPr="0069432D">
        <w:t xml:space="preserve">Clinical </w:t>
      </w:r>
      <w:r w:rsidR="00A85C31" w:rsidRPr="0069432D">
        <w:t>applications</w:t>
      </w:r>
    </w:p>
    <w:p w14:paraId="474E66C9" w14:textId="6F0EE4B1" w:rsidR="006252EF" w:rsidRPr="0069432D" w:rsidRDefault="00A85C31" w:rsidP="005570AB">
      <w:r w:rsidRPr="0069432D">
        <w:t xml:space="preserve">Clinicians face significant challenges in treating youth psychopathology, as symptoms often manifest and progress differently in young people compared to adults. </w:t>
      </w:r>
      <w:r w:rsidR="001D796D" w:rsidRPr="0069432D">
        <w:t>A</w:t>
      </w:r>
      <w:r w:rsidRPr="0069432D">
        <w:t xml:space="preserve"> lack of confidence, knowledge, and training </w:t>
      </w:r>
      <w:r w:rsidR="001D796D" w:rsidRPr="0069432D">
        <w:t xml:space="preserve">commonly </w:t>
      </w:r>
      <w:r w:rsidR="000E6794" w:rsidRPr="0069432D">
        <w:t xml:space="preserve">are </w:t>
      </w:r>
      <w:r w:rsidR="001D796D" w:rsidRPr="0069432D">
        <w:t xml:space="preserve">cited </w:t>
      </w:r>
      <w:r w:rsidR="006252EF" w:rsidRPr="0069432D">
        <w:t xml:space="preserve">by primary care practitioners </w:t>
      </w:r>
      <w:r w:rsidR="00B6171F" w:rsidRPr="0069432D">
        <w:t xml:space="preserve">as key barriers </w:t>
      </w:r>
      <w:r w:rsidRPr="0069432D">
        <w:t>to effectively identif</w:t>
      </w:r>
      <w:r w:rsidR="00E2073C" w:rsidRPr="0069432D">
        <w:t>ying</w:t>
      </w:r>
      <w:r w:rsidRPr="0069432D">
        <w:t xml:space="preserve"> and manag</w:t>
      </w:r>
      <w:r w:rsidR="00E2073C" w:rsidRPr="0069432D">
        <w:t>ing</w:t>
      </w:r>
      <w:r w:rsidRPr="0069432D">
        <w:t xml:space="preserve"> mental health issues in </w:t>
      </w:r>
      <w:r w:rsidR="006252EF" w:rsidRPr="0069432D">
        <w:t xml:space="preserve">this population </w:t>
      </w:r>
      <w:r w:rsidR="009367A3" w:rsidRPr="0069432D">
        <w:t xml:space="preserve">(O’Brien et al., 2016). </w:t>
      </w:r>
      <w:r w:rsidR="006252EF" w:rsidRPr="0069432D">
        <w:t>Youth-focused models provide an opportunity to better capture t</w:t>
      </w:r>
      <w:r w:rsidR="00C82C12" w:rsidRPr="0069432D">
        <w:t xml:space="preserve">he nuances of psychopathology in young </w:t>
      </w:r>
      <w:r w:rsidR="006252EF" w:rsidRPr="0069432D">
        <w:t>people,</w:t>
      </w:r>
      <w:r w:rsidR="00C82C12" w:rsidRPr="0069432D">
        <w:t xml:space="preserve"> </w:t>
      </w:r>
      <w:r w:rsidR="006252EF" w:rsidRPr="0069432D">
        <w:t>enhancing</w:t>
      </w:r>
      <w:r w:rsidR="00C82C12" w:rsidRPr="0069432D">
        <w:t xml:space="preserve"> the potential for early detection and</w:t>
      </w:r>
      <w:r w:rsidR="006252EF" w:rsidRPr="0069432D">
        <w:t xml:space="preserve"> targeted</w:t>
      </w:r>
      <w:r w:rsidR="00C82C12" w:rsidRPr="0069432D">
        <w:t xml:space="preserve"> intervention. </w:t>
      </w:r>
      <w:r w:rsidRPr="0069432D">
        <w:t xml:space="preserve">Our findings </w:t>
      </w:r>
      <w:r w:rsidR="006252EF" w:rsidRPr="0069432D">
        <w:t>offer</w:t>
      </w:r>
      <w:r w:rsidR="00084D7A" w:rsidRPr="0069432D">
        <w:t xml:space="preserve"> evidence-based insights that </w:t>
      </w:r>
      <w:r w:rsidR="00D77350" w:rsidRPr="0069432D">
        <w:t>are</w:t>
      </w:r>
      <w:r w:rsidR="00084D7A" w:rsidRPr="0069432D">
        <w:t xml:space="preserve"> directly relevant to clinical practice. </w:t>
      </w:r>
      <w:r w:rsidR="001F42B4" w:rsidRPr="0069432D">
        <w:t xml:space="preserve">For </w:t>
      </w:r>
      <w:r w:rsidR="006252EF" w:rsidRPr="0069432D">
        <w:t>instance</w:t>
      </w:r>
      <w:r w:rsidR="001F42B4" w:rsidRPr="0069432D">
        <w:t xml:space="preserve">, when </w:t>
      </w:r>
      <w:r w:rsidR="006252EF" w:rsidRPr="0069432D">
        <w:t>assessing</w:t>
      </w:r>
      <w:r w:rsidR="001F42B4" w:rsidRPr="0069432D">
        <w:t xml:space="preserve"> overall risk for psychopathology, clinicians may </w:t>
      </w:r>
      <w:r w:rsidR="006252EF" w:rsidRPr="0069432D">
        <w:t>consider</w:t>
      </w:r>
      <w:r w:rsidR="001F42B4" w:rsidRPr="0069432D">
        <w:t xml:space="preserve"> impulsivity</w:t>
      </w:r>
      <w:r w:rsidR="001D796D" w:rsidRPr="0069432D">
        <w:t xml:space="preserve"> and sex as</w:t>
      </w:r>
      <w:r w:rsidR="001F42B4" w:rsidRPr="0069432D">
        <w:t xml:space="preserve"> </w:t>
      </w:r>
      <w:r w:rsidR="001D796D" w:rsidRPr="0069432D">
        <w:t>shared</w:t>
      </w:r>
      <w:r w:rsidR="001F42B4" w:rsidRPr="0069432D">
        <w:t xml:space="preserve"> predictor</w:t>
      </w:r>
      <w:r w:rsidR="001D796D" w:rsidRPr="0069432D">
        <w:t>s</w:t>
      </w:r>
      <w:r w:rsidR="001F42B4" w:rsidRPr="0069432D">
        <w:t xml:space="preserve"> for</w:t>
      </w:r>
      <w:r w:rsidR="001D796D" w:rsidRPr="0069432D">
        <w:t xml:space="preserve"> ED</w:t>
      </w:r>
      <w:r w:rsidR="00AF2F14" w:rsidRPr="0069432D">
        <w:t>s</w:t>
      </w:r>
      <w:r w:rsidR="001D796D" w:rsidRPr="0069432D">
        <w:t xml:space="preserve">, depression and harmful drinking. In </w:t>
      </w:r>
      <w:r w:rsidR="001D796D" w:rsidRPr="0069432D">
        <w:lastRenderedPageBreak/>
        <w:t>addition to these</w:t>
      </w:r>
      <w:r w:rsidR="006252EF" w:rsidRPr="0069432D">
        <w:t xml:space="preserve"> shared risk factors</w:t>
      </w:r>
      <w:r w:rsidR="001D796D" w:rsidRPr="0069432D">
        <w:t xml:space="preserve">, </w:t>
      </w:r>
      <w:r w:rsidR="001F42B4" w:rsidRPr="0069432D">
        <w:t xml:space="preserve">disorder-specific </w:t>
      </w:r>
      <w:r w:rsidR="00CF5B75" w:rsidRPr="0069432D">
        <w:t>predictors</w:t>
      </w:r>
      <w:r w:rsidR="0021082C" w:rsidRPr="0069432D">
        <w:t xml:space="preserve">, </w:t>
      </w:r>
      <w:r w:rsidR="001D796D" w:rsidRPr="0069432D">
        <w:t>such as</w:t>
      </w:r>
      <w:r w:rsidR="00CF5B75" w:rsidRPr="0069432D">
        <w:t xml:space="preserve"> pubertal development</w:t>
      </w:r>
      <w:r w:rsidR="001D796D" w:rsidRPr="0069432D">
        <w:t xml:space="preserve">, </w:t>
      </w:r>
      <w:r w:rsidR="00CF5B75" w:rsidRPr="0069432D">
        <w:t xml:space="preserve">specific phobia </w:t>
      </w:r>
      <w:r w:rsidR="001D796D" w:rsidRPr="0069432D">
        <w:t>and</w:t>
      </w:r>
      <w:r w:rsidR="00081B39" w:rsidRPr="0069432D">
        <w:t xml:space="preserve"> peer relationship problems</w:t>
      </w:r>
      <w:r w:rsidR="0021082C" w:rsidRPr="0069432D">
        <w:t>,</w:t>
      </w:r>
      <w:r w:rsidR="00081B39" w:rsidRPr="0069432D">
        <w:t xml:space="preserve"> </w:t>
      </w:r>
      <w:r w:rsidR="006252EF" w:rsidRPr="0069432D">
        <w:t>can aid</w:t>
      </w:r>
      <w:r w:rsidR="001D796D" w:rsidRPr="0069432D">
        <w:t xml:space="preserve"> diagnostic differentiation</w:t>
      </w:r>
      <w:r w:rsidR="006252EF" w:rsidRPr="0069432D">
        <w:t xml:space="preserve"> and inform tailored interventions</w:t>
      </w:r>
      <w:r w:rsidR="00084D7A" w:rsidRPr="0069432D">
        <w:t xml:space="preserve">. </w:t>
      </w:r>
    </w:p>
    <w:p w14:paraId="477F51B3" w14:textId="77777777" w:rsidR="002B0747" w:rsidRPr="0069432D" w:rsidRDefault="002B0747" w:rsidP="005570AB"/>
    <w:p w14:paraId="687DB835" w14:textId="4E2EEE7D" w:rsidR="006252EF" w:rsidRPr="0069432D" w:rsidRDefault="001D796D" w:rsidP="006252EF">
      <w:pPr>
        <w:rPr>
          <w:lang w:val="en-GB"/>
        </w:rPr>
      </w:pPr>
      <w:r w:rsidRPr="0069432D">
        <w:t>D</w:t>
      </w:r>
      <w:r w:rsidR="00A85C31" w:rsidRPr="0069432D">
        <w:t xml:space="preserve">igital tools developed from these </w:t>
      </w:r>
      <w:r w:rsidR="006252EF" w:rsidRPr="0069432D">
        <w:t xml:space="preserve">youth-focused </w:t>
      </w:r>
      <w:r w:rsidR="00A85C31" w:rsidRPr="0069432D">
        <w:t xml:space="preserve">models </w:t>
      </w:r>
      <w:r w:rsidR="006252EF" w:rsidRPr="0069432D">
        <w:t>represent a</w:t>
      </w:r>
      <w:r w:rsidR="00A85C31" w:rsidRPr="0069432D">
        <w:t xml:space="preserve"> promis</w:t>
      </w:r>
      <w:r w:rsidR="006252EF" w:rsidRPr="0069432D">
        <w:t>ing avenue</w:t>
      </w:r>
      <w:r w:rsidR="00A85C31" w:rsidRPr="0069432D">
        <w:t xml:space="preserve"> for addressing gaps in care. These tools </w:t>
      </w:r>
      <w:r w:rsidR="006252EF" w:rsidRPr="0069432D">
        <w:t>can</w:t>
      </w:r>
      <w:r w:rsidR="00A85C31" w:rsidRPr="0069432D">
        <w:t xml:space="preserve"> support the early detection of mental health concerns </w:t>
      </w:r>
      <w:r w:rsidR="006252EF" w:rsidRPr="0069432D">
        <w:t>while</w:t>
      </w:r>
      <w:r w:rsidR="00A85C31" w:rsidRPr="0069432D">
        <w:t xml:space="preserve"> also </w:t>
      </w:r>
      <w:r w:rsidR="006252EF" w:rsidRPr="0069432D">
        <w:t>providing</w:t>
      </w:r>
      <w:r w:rsidR="00A85C31" w:rsidRPr="0069432D">
        <w:t xml:space="preserve"> </w:t>
      </w:r>
      <w:r w:rsidR="006252EF" w:rsidRPr="0069432D">
        <w:t>primary care practitioners with accessible</w:t>
      </w:r>
      <w:r w:rsidR="00A85C31" w:rsidRPr="0069432D">
        <w:t xml:space="preserve"> training and educating </w:t>
      </w:r>
      <w:r w:rsidR="006252EF" w:rsidRPr="0069432D">
        <w:t>focused o</w:t>
      </w:r>
      <w:r w:rsidR="00A85C31" w:rsidRPr="0069432D">
        <w:t xml:space="preserve">n youth mental health. </w:t>
      </w:r>
      <w:r w:rsidR="006252EF" w:rsidRPr="0069432D">
        <w:rPr>
          <w:lang w:val="en-GB"/>
        </w:rPr>
        <w:t>By integrating such evidence-based approaches and digital tools into clinical practice, primary care providers can be better equipped to address the unique challenges of youth psychopathology, ultimately improving outcomes and well-being for young people.</w:t>
      </w:r>
    </w:p>
    <w:p w14:paraId="557F7066" w14:textId="77777777" w:rsidR="002B1AE0" w:rsidRPr="0069432D" w:rsidRDefault="002B1AE0" w:rsidP="00186866">
      <w:pPr>
        <w:rPr>
          <w:rFonts w:cs="Times New Roman"/>
        </w:rPr>
      </w:pPr>
    </w:p>
    <w:p w14:paraId="02DCB5C6" w14:textId="296858EE" w:rsidR="00186866" w:rsidRPr="0069432D" w:rsidRDefault="00D1164D" w:rsidP="00186866">
      <w:pPr>
        <w:pStyle w:val="Heading2"/>
      </w:pPr>
      <w:r w:rsidRPr="0069432D">
        <w:t>4.</w:t>
      </w:r>
      <w:r w:rsidR="004A5026" w:rsidRPr="0069432D">
        <w:t>5</w:t>
      </w:r>
      <w:r w:rsidRPr="0069432D">
        <w:t xml:space="preserve"> </w:t>
      </w:r>
      <w:r w:rsidR="0070239F" w:rsidRPr="0069432D">
        <w:t>L</w:t>
      </w:r>
      <w:r w:rsidR="00186866" w:rsidRPr="0069432D">
        <w:t>imitations</w:t>
      </w:r>
    </w:p>
    <w:p w14:paraId="337E58DD" w14:textId="0EF70EAD" w:rsidR="00905654" w:rsidRPr="0069432D" w:rsidRDefault="0070239F" w:rsidP="00186866">
      <w:r w:rsidRPr="0069432D">
        <w:t>S</w:t>
      </w:r>
      <w:r w:rsidR="00186866" w:rsidRPr="0069432D">
        <w:t xml:space="preserve">ome limitations should be acknowledged. First, our ED sample involved women only. Also, our study involved predominantly </w:t>
      </w:r>
      <w:r w:rsidR="00B33AB7" w:rsidRPr="0069432D">
        <w:t xml:space="preserve">White </w:t>
      </w:r>
      <w:r w:rsidR="00186866" w:rsidRPr="0069432D">
        <w:t xml:space="preserve">participants, therefore it remains to be tested how our findings generalize to other ethnic groups. Second, our study did not include some well-known risk factors of EDs such as perfectionism and cognitive inflexibility. Third, while our focus was on the top 10 most reliable features, it should be noted that features beyond the top 10 also made contributions, albeit to a </w:t>
      </w:r>
      <w:r w:rsidR="00015736" w:rsidRPr="0069432D">
        <w:t>lesser</w:t>
      </w:r>
      <w:r w:rsidR="00186866" w:rsidRPr="0069432D">
        <w:t xml:space="preserve"> extent. </w:t>
      </w:r>
      <w:r w:rsidR="00E65DF9" w:rsidRPr="0069432D">
        <w:t>Fourth</w:t>
      </w:r>
      <w:r w:rsidR="00186866" w:rsidRPr="0069432D">
        <w:t xml:space="preserve">, while the Elastic Net model offered high interpretability regarding how variables contribute to the outcome, the accuracies for the </w:t>
      </w:r>
      <w:r w:rsidR="00186866" w:rsidRPr="0069432D">
        <w:lastRenderedPageBreak/>
        <w:t>longitudinal prediction were not adequate for real-world clinical settings.</w:t>
      </w:r>
      <w:r w:rsidR="00BE071E" w:rsidRPr="0069432D">
        <w:t xml:space="preserve"> </w:t>
      </w:r>
      <w:r w:rsidR="00E65DF9" w:rsidRPr="0069432D">
        <w:t>Lastly, the control group</w:t>
      </w:r>
      <w:r w:rsidR="00F01468" w:rsidRPr="0069432D">
        <w:t>s</w:t>
      </w:r>
      <w:r w:rsidR="00E65DF9" w:rsidRPr="0069432D">
        <w:t xml:space="preserve"> did not report any mental health conditions. Such “clean” control</w:t>
      </w:r>
      <w:r w:rsidR="00EA606E" w:rsidRPr="0069432D">
        <w:t xml:space="preserve"> groups</w:t>
      </w:r>
      <w:r w:rsidR="00D6350B" w:rsidRPr="0069432D">
        <w:t xml:space="preserve"> provide more interpretable results</w:t>
      </w:r>
      <w:r w:rsidR="00C643FC" w:rsidRPr="0069432D">
        <w:t xml:space="preserve"> but</w:t>
      </w:r>
      <w:r w:rsidR="009F1CE8" w:rsidRPr="0069432D">
        <w:t xml:space="preserve"> </w:t>
      </w:r>
      <w:r w:rsidR="00B01DAA" w:rsidRPr="0069432D">
        <w:t>ten</w:t>
      </w:r>
      <w:r w:rsidR="009F1CE8" w:rsidRPr="0069432D">
        <w:t>d</w:t>
      </w:r>
      <w:r w:rsidR="00B01DAA" w:rsidRPr="0069432D">
        <w:t xml:space="preserve"> </w:t>
      </w:r>
      <w:r w:rsidR="009F1CE8" w:rsidRPr="0069432D">
        <w:t xml:space="preserve">not </w:t>
      </w:r>
      <w:r w:rsidR="00B01DAA" w:rsidRPr="0069432D">
        <w:t xml:space="preserve">to be </w:t>
      </w:r>
      <w:r w:rsidR="00E65DF9" w:rsidRPr="0069432D">
        <w:t>realistic.</w:t>
      </w:r>
      <w:r w:rsidR="00186866" w:rsidRPr="0069432D">
        <w:t xml:space="preserve"> Larger and enriched samples and more powerful prediction techniques will be required to achieve better predictability</w:t>
      </w:r>
      <w:r w:rsidR="000F3100" w:rsidRPr="0069432D">
        <w:t xml:space="preserve"> and applicability</w:t>
      </w:r>
      <w:r w:rsidR="0002243C" w:rsidRPr="0069432D">
        <w:t xml:space="preserve"> in future studies</w:t>
      </w:r>
      <w:r w:rsidR="00186866" w:rsidRPr="0069432D">
        <w:t xml:space="preserve">. </w:t>
      </w:r>
      <w:bookmarkStart w:id="26" w:name="_Hlk92538426"/>
    </w:p>
    <w:p w14:paraId="1F80B09B" w14:textId="77777777" w:rsidR="00185E5D" w:rsidRPr="0069432D" w:rsidRDefault="00185E5D" w:rsidP="00186866"/>
    <w:p w14:paraId="2B8064A2" w14:textId="0690F607" w:rsidR="00905654" w:rsidRPr="0069432D" w:rsidRDefault="00D1164D" w:rsidP="00D72FDB">
      <w:pPr>
        <w:pStyle w:val="Heading1"/>
      </w:pPr>
      <w:r w:rsidRPr="0069432D">
        <w:t xml:space="preserve">5. </w:t>
      </w:r>
      <w:r w:rsidR="00D72FDB" w:rsidRPr="0069432D">
        <w:t>Conclusion</w:t>
      </w:r>
    </w:p>
    <w:p w14:paraId="68361F81" w14:textId="053A7386" w:rsidR="00186866" w:rsidRPr="0069432D" w:rsidRDefault="00905654" w:rsidP="00186866">
      <w:r w:rsidRPr="0069432D">
        <w:t xml:space="preserve">Our study demonstrates the </w:t>
      </w:r>
      <w:r w:rsidR="00CC649A" w:rsidRPr="0069432D">
        <w:t>c</w:t>
      </w:r>
      <w:r w:rsidRPr="0069432D">
        <w:t>a</w:t>
      </w:r>
      <w:r w:rsidR="00CC649A" w:rsidRPr="0069432D">
        <w:t>pa</w:t>
      </w:r>
      <w:r w:rsidRPr="0069432D">
        <w:t xml:space="preserve">bility of machine learning methods to </w:t>
      </w:r>
      <w:r w:rsidR="00CC649A" w:rsidRPr="0069432D">
        <w:t xml:space="preserve">accurately predict mental health diagnoses </w:t>
      </w:r>
      <w:r w:rsidR="0040206B" w:rsidRPr="0069432D">
        <w:t xml:space="preserve">by leveraging </w:t>
      </w:r>
      <w:r w:rsidR="00CC649A" w:rsidRPr="0069432D">
        <w:t xml:space="preserve">multi-domain psychosocial data. </w:t>
      </w:r>
      <w:r w:rsidR="002B1CA8" w:rsidRPr="0069432D">
        <w:t>Our</w:t>
      </w:r>
      <w:r w:rsidR="000544E2" w:rsidRPr="0069432D">
        <w:t xml:space="preserve"> findings shed light on crucial aspects influencing mental health outcomes, providing a foundation for targeted </w:t>
      </w:r>
      <w:r w:rsidR="00EA4E44" w:rsidRPr="0069432D">
        <w:t xml:space="preserve">prevention and </w:t>
      </w:r>
      <w:r w:rsidR="000544E2" w:rsidRPr="0069432D">
        <w:t>interventions. As we advance our understanding, our work suggests the need for future studies with larger and enriched sample</w:t>
      </w:r>
      <w:r w:rsidR="00C561F5" w:rsidRPr="0069432D">
        <w:t xml:space="preserve">s </w:t>
      </w:r>
      <w:r w:rsidR="000544E2" w:rsidRPr="0069432D">
        <w:t>to strengthen the predictive capabilities of machine learning in mental health, fostering a more nuanced and effective approach to diagnosis, intervention, and prevention strategies.</w:t>
      </w:r>
      <w:r w:rsidR="00186866" w:rsidRPr="0069432D">
        <w:br w:type="page"/>
      </w:r>
    </w:p>
    <w:bookmarkEnd w:id="26"/>
    <w:p w14:paraId="771FE949" w14:textId="51925086" w:rsidR="00FA3D71" w:rsidRPr="0069432D" w:rsidRDefault="00AC2A08" w:rsidP="00484550">
      <w:pPr>
        <w:pStyle w:val="Heading1"/>
      </w:pPr>
      <w:r w:rsidRPr="0069432D">
        <w:lastRenderedPageBreak/>
        <w:t>Funding</w:t>
      </w:r>
      <w:r w:rsidR="00FA3D71" w:rsidRPr="0069432D">
        <w:t xml:space="preserve"> </w:t>
      </w:r>
      <w:r w:rsidR="00146F42" w:rsidRPr="0069432D">
        <w:t>sources</w:t>
      </w:r>
    </w:p>
    <w:p w14:paraId="6192FCF9" w14:textId="5EFFD0AB" w:rsidR="00B20565" w:rsidRDefault="00FA3D71" w:rsidP="00AC2A08">
      <w:pPr>
        <w:rPr>
          <w:bCs/>
        </w:rPr>
      </w:pPr>
      <w:r w:rsidRPr="0069432D">
        <w:t xml:space="preserve">This work received support from the following sources: the Medical Research Council and Medical Research Foundation (grants MR/R00465X/1 and MRF-058-0004-RG-DESRI: ‘ESTRA: Neurobiological underpinning of eating disorders: integrative biopsychosocial longitudinal analyses in adolescents’; MR/S020306/1 and MRF-058-0009-RG-DESR-C0759: ‘Establishing causal relationships </w:t>
      </w:r>
      <w:r w:rsidRPr="0069432D">
        <w:rPr>
          <w:rFonts w:cs="Calibri"/>
        </w:rPr>
        <w:t xml:space="preserve">between biopsychosocial predictors and correlates of eating disorders and their mediation by neural pathways’), the Medical Research Council (grant MR/W002418/1: ‘Eating Disorders: Delineating illness and recovery trajectories to inform personalized prevention and early intervention in young people (EDIFY)’); Medical Research Foundation fellowship (MRF-058-0014-F-ZHAN-C0866) awarded to Zuo Zhang; The European Union-funded FP6 Integrated Project IMAGEN (Reinforcement-related behaviour in normal brain function and psychopathology) (LSHM-CT- 2007-037286), </w:t>
      </w:r>
      <w:r w:rsidRPr="0069432D">
        <w:rPr>
          <w:rFonts w:eastAsia="Times New Roman" w:cs="Calibri"/>
          <w:bdr w:val="none" w:sz="0" w:space="0" w:color="auto" w:frame="1"/>
          <w:shd w:val="clear" w:color="auto" w:fill="FFFFFF"/>
          <w:lang w:eastAsia="en-GB"/>
        </w:rPr>
        <w:t xml:space="preserve">the European Union and Innovate UK funded project ‘environMENTAL’ (grants </w:t>
      </w:r>
      <w:r w:rsidRPr="0069432D">
        <w:rPr>
          <w:rFonts w:eastAsia="Times New Roman" w:cs="Calibri"/>
          <w:bdr w:val="none" w:sz="0" w:space="0" w:color="auto" w:frame="1"/>
          <w:lang w:eastAsia="en-GB"/>
        </w:rPr>
        <w:t>101057429 and 10038599)</w:t>
      </w:r>
      <w:r w:rsidRPr="0069432D">
        <w:rPr>
          <w:rFonts w:cs="Calibri"/>
        </w:rPr>
        <w:t xml:space="preserve"> the Horizon 2020 funded ERC Advanced Grant ‘STRATIFY’ (Brain network based stratification of reinforcement-related disorders) (695313), Human Brain Project (HBP SGA 2, 785907, and</w:t>
      </w:r>
      <w:r w:rsidRPr="0069432D">
        <w:t xml:space="preserve"> HBP SGA 3, 945539), the Medical Research Council Grant 'c-VEDA’ (Consortium on Vulnerability to Externalizing Disorders and Addictions) (MR/N000390/1), the National Institute of Health (NIH) (R01DA049238, A decentralized macro and micro gene-by-environment interaction analysis of substance use behavior and its brain biomarkers), </w:t>
      </w:r>
      <w:r w:rsidRPr="0069432D">
        <w:rPr>
          <w:bCs/>
        </w:rPr>
        <w:t xml:space="preserve">the National Institute for Health and Care Research (NIHR) Maudsley Biomedical Research Centre </w:t>
      </w:r>
      <w:r w:rsidRPr="0069432D">
        <w:rPr>
          <w:bCs/>
        </w:rPr>
        <w:lastRenderedPageBreak/>
        <w:t>(BRC) at South London and Maudsley NHS Foundation Trust and King’s College London</w:t>
      </w:r>
      <w:r w:rsidRPr="0069432D">
        <w:t xml:space="preserve">, the Bundesministerium für Bildung und Forschung (BMBF grants 01GS08152; 01EV0711; Forschungsnetz AERIAL 01EE1406A, 01EE1406B; Forschungsnetz IMAC-Mind 01GL1745B), the Deutsche Forschungsgemeinschaft (DFG grants SM 80/7-2, SFB 940, TRR 265, </w:t>
      </w:r>
      <w:r w:rsidRPr="0069432D">
        <w:rPr>
          <w:rFonts w:eastAsia="Times New Roman"/>
        </w:rPr>
        <w:t>NE 1383/14-1</w:t>
      </w:r>
      <w:r w:rsidRPr="0069432D">
        <w:t xml:space="preserve">), </w:t>
      </w:r>
      <w:r w:rsidRPr="0069432D">
        <w:rPr>
          <w:rFonts w:eastAsia="Times New Roman" w:cs="Times New Roman"/>
          <w:lang w:eastAsia="de-DE"/>
        </w:rPr>
        <w:t xml:space="preserve">the Deutsche Forschungsgemeinschaft (DFG, German Research Foundation) under Germany’s Excellence Strategy – EXC-2049 – 390688087, </w:t>
      </w:r>
      <w:r w:rsidRPr="0069432D">
        <w:t>the National Institutes of Health (NIH) funded ENIGMA (grants 5U54EB020403-05 and 1R56AG058854-01).  Further support was provided by grants from: - the ANR (ANR-12-SAMA-0004, AAPG2019 - GeBra), the Eranet Neuron (AF12-NEUR0008-01 - WM2NA; and ANR-18-NEUR00002-01 - ADORe), the Fondation de France (00081242), the Fondation pour la Recherche Médicale (DPA20140629802), the Mission Interministérielle de Lutte-contre-les-Drogues-et-les-Conduites-Addictives (MILDECA), the Assistance-Publique-Hôpitaux-de-Paris and INSERM (interface grant), Paris Sud University IDEX 2012, the Fondation de l’Avenir (grant AP-RM-17-013), the Fédération pour la Recherche sur le Cerveau; the National Institutes of Health, Science Foundation Ireland (16/ERCD/3797), U.S.A. (Axon, Testosterone and Mental Health during Adolescence; RO1 MH085772-01A1), and by NIH Consortium grant U54 EB020403, supported by a cross-NIH alliance that funds Big Data to Knowledge Centers of Excellence</w:t>
      </w:r>
      <w:r w:rsidRPr="0069432D">
        <w:rPr>
          <w:bCs/>
        </w:rPr>
        <w:t xml:space="preserve">. </w:t>
      </w:r>
    </w:p>
    <w:p w14:paraId="7018E666" w14:textId="1E9923FB" w:rsidR="00AC2A08" w:rsidRPr="0069432D" w:rsidRDefault="00AC2A08" w:rsidP="000D672A">
      <w:pPr>
        <w:pStyle w:val="Heading1"/>
        <w:rPr>
          <w:bCs/>
        </w:rPr>
      </w:pPr>
      <w:r w:rsidRPr="0069432D">
        <w:lastRenderedPageBreak/>
        <w:t>Acknowledgements</w:t>
      </w:r>
    </w:p>
    <w:p w14:paraId="6B3AD23B" w14:textId="07DD4E59" w:rsidR="00FA3D71" w:rsidRPr="0069432D" w:rsidRDefault="00FA3D71" w:rsidP="00FA3D71">
      <w:r w:rsidRPr="0069432D">
        <w:t>Th</w:t>
      </w:r>
      <w:r w:rsidR="004D2319" w:rsidRPr="0069432D">
        <w:t>e recruitment materials of the ESTRA study were</w:t>
      </w:r>
      <w:r w:rsidRPr="0069432D">
        <w:t xml:space="preserve"> reviewed by a team with experience of mental health problems and their carers who have been specially trained to advise on research proposals and documentation through the Young Person’s Mental Health Advisory Group: a free, confidential service in England provided by the National Institute for Health and Care Research Maudsley Biomedical Research Centre via King’s College London.</w:t>
      </w:r>
    </w:p>
    <w:p w14:paraId="45B8A2D7" w14:textId="77777777" w:rsidR="00EB6A36" w:rsidRPr="0069432D" w:rsidRDefault="00EB6A36" w:rsidP="00FA3D71">
      <w:pPr>
        <w:rPr>
          <w:rFonts w:cs="Calibri"/>
          <w:b/>
        </w:rPr>
      </w:pPr>
    </w:p>
    <w:p w14:paraId="5E686CA5" w14:textId="49EE84E7" w:rsidR="00FA3D71" w:rsidRPr="0069432D" w:rsidRDefault="00FA3D71" w:rsidP="00FA3D71">
      <w:pPr>
        <w:pStyle w:val="Heading1"/>
      </w:pPr>
      <w:r w:rsidRPr="0069432D">
        <w:t xml:space="preserve">Data </w:t>
      </w:r>
      <w:r w:rsidR="009B1831" w:rsidRPr="0069432D">
        <w:t xml:space="preserve">and code </w:t>
      </w:r>
      <w:r w:rsidRPr="0069432D">
        <w:t>availability</w:t>
      </w:r>
    </w:p>
    <w:p w14:paraId="34646C94" w14:textId="22C737E7" w:rsidR="00277C8A" w:rsidRDefault="00FA3D71" w:rsidP="00277C8A">
      <w:pPr>
        <w:rPr>
          <w:rStyle w:val="Hyperlink"/>
          <w:color w:val="auto"/>
        </w:rPr>
      </w:pPr>
      <w:r w:rsidRPr="0069432D">
        <w:t>De-identified data of the IMAGEN, STRATIFY, and ESTRA studies are available to researchers after approval of a proposal by the Executive Committee of these studies</w:t>
      </w:r>
      <w:r w:rsidR="00DC0AEA" w:rsidRPr="0069432D">
        <w:t xml:space="preserve"> (</w:t>
      </w:r>
      <w:r w:rsidR="00354FCE" w:rsidRPr="0069432D">
        <w:t xml:space="preserve">Email: </w:t>
      </w:r>
      <w:hyperlink r:id="rId9" w:history="1">
        <w:r w:rsidR="00FE7F4A" w:rsidRPr="0069432D">
          <w:rPr>
            <w:rStyle w:val="Hyperlink"/>
            <w:color w:val="auto"/>
          </w:rPr>
          <w:t>ponscentre@charite.de</w:t>
        </w:r>
      </w:hyperlink>
      <w:r w:rsidR="00DC0AEA" w:rsidRPr="0069432D">
        <w:t>)</w:t>
      </w:r>
      <w:r w:rsidRPr="0069432D">
        <w:t xml:space="preserve">. </w:t>
      </w:r>
      <w:r w:rsidR="00277C8A" w:rsidRPr="0069432D">
        <w:t>The analytical codes are available on the following GitHub repository:</w:t>
      </w:r>
      <w:r w:rsidR="00AE20C0" w:rsidRPr="0069432D">
        <w:t xml:space="preserve"> </w:t>
      </w:r>
      <w:hyperlink r:id="rId10" w:history="1">
        <w:r w:rsidR="00277C8A" w:rsidRPr="0069432D">
          <w:rPr>
            <w:rStyle w:val="Hyperlink"/>
            <w:color w:val="auto"/>
          </w:rPr>
          <w:t>https://github.com/crickfan/Predictive-models-in-ED-MDD-AUD</w:t>
        </w:r>
      </w:hyperlink>
    </w:p>
    <w:p w14:paraId="1FA9DA93" w14:textId="77777777" w:rsidR="00B20565" w:rsidRDefault="00B20565" w:rsidP="00277C8A">
      <w:pPr>
        <w:rPr>
          <w:rStyle w:val="Hyperlink"/>
          <w:color w:val="auto"/>
        </w:rPr>
      </w:pPr>
    </w:p>
    <w:p w14:paraId="3E9610A9" w14:textId="77777777" w:rsidR="00B20565" w:rsidRPr="00C70DB0" w:rsidRDefault="00B20565" w:rsidP="005767ED">
      <w:pPr>
        <w:pStyle w:val="Heading1"/>
      </w:pPr>
      <w:r w:rsidRPr="00C70DB0">
        <w:t>Author contribution</w:t>
      </w:r>
    </w:p>
    <w:p w14:paraId="1E09F512" w14:textId="77777777" w:rsidR="00B20565" w:rsidRDefault="00B20565" w:rsidP="00B20565">
      <w:r>
        <w:rPr>
          <w:rFonts w:cs="Calibri"/>
        </w:rPr>
        <w:t xml:space="preserve">Conceptualization: </w:t>
      </w:r>
      <w:r w:rsidRPr="00C70DB0">
        <w:rPr>
          <w:rFonts w:cs="Calibri"/>
        </w:rPr>
        <w:t>SD</w:t>
      </w:r>
      <w:r>
        <w:rPr>
          <w:rFonts w:cs="Calibri"/>
        </w:rPr>
        <w:t>. S</w:t>
      </w:r>
      <w:r w:rsidRPr="00C70DB0">
        <w:rPr>
          <w:rFonts w:cs="Calibri"/>
        </w:rPr>
        <w:t>upervis</w:t>
      </w:r>
      <w:r>
        <w:rPr>
          <w:rFonts w:cs="Calibri"/>
        </w:rPr>
        <w:t>ion: SD</w:t>
      </w:r>
      <w:r w:rsidRPr="00C70DB0">
        <w:rPr>
          <w:rFonts w:cs="Calibri"/>
        </w:rPr>
        <w:t xml:space="preserve">. </w:t>
      </w:r>
      <w:r w:rsidRPr="00A44345">
        <w:rPr>
          <w:rFonts w:cs="Calibri"/>
        </w:rPr>
        <w:t>Investigation</w:t>
      </w:r>
      <w:r>
        <w:rPr>
          <w:rFonts w:cs="Calibri"/>
        </w:rPr>
        <w:t xml:space="preserve">: </w:t>
      </w:r>
      <w:r w:rsidRPr="00C70DB0">
        <w:rPr>
          <w:rFonts w:cs="Calibri"/>
        </w:rPr>
        <w:t xml:space="preserve">ZZ, </w:t>
      </w:r>
      <w:r w:rsidRPr="00C70DB0">
        <w:t>LR, SK, RW, FN, MB, TB, GJB, ALWB, AG, HG, AH, RB, JM, MPM, EA, LP, SH, SM, JHF, MNS, NV, HW, JW, MJB, BM</w:t>
      </w:r>
      <w:r>
        <w:t>V</w:t>
      </w:r>
      <w:r w:rsidRPr="00C70DB0">
        <w:t>N, AS, JP, YG, CI, AB, YZ, JS, GS, US, and SD.</w:t>
      </w:r>
      <w:r>
        <w:t xml:space="preserve"> </w:t>
      </w:r>
      <w:r w:rsidRPr="00A2770E">
        <w:t>Data Curation</w:t>
      </w:r>
      <w:r>
        <w:t xml:space="preserve">: DPO. </w:t>
      </w:r>
      <w:r w:rsidRPr="00DE5AE1">
        <w:t>Methodology</w:t>
      </w:r>
      <w:r>
        <w:t xml:space="preserve">: </w:t>
      </w:r>
      <w:r w:rsidRPr="00FC45FB">
        <w:t>RW, LJ</w:t>
      </w:r>
      <w:r>
        <w:t xml:space="preserve">. </w:t>
      </w:r>
      <w:r w:rsidRPr="008E5D6A">
        <w:t>Formal analysis</w:t>
      </w:r>
      <w:r>
        <w:t xml:space="preserve">: </w:t>
      </w:r>
      <w:r w:rsidRPr="00C70DB0">
        <w:t xml:space="preserve">ZZ, ZW, CC, DD, IC, and LR. </w:t>
      </w:r>
      <w:r w:rsidRPr="00132110">
        <w:t>Visualization</w:t>
      </w:r>
      <w:r>
        <w:t xml:space="preserve">: </w:t>
      </w:r>
      <w:r w:rsidRPr="00C70DB0">
        <w:t xml:space="preserve">ZZ. </w:t>
      </w:r>
      <w:r w:rsidRPr="00132110">
        <w:t>Writing - Original Draft</w:t>
      </w:r>
      <w:r>
        <w:t xml:space="preserve">: </w:t>
      </w:r>
      <w:r w:rsidRPr="00C70DB0">
        <w:t xml:space="preserve">ZZ and SD. </w:t>
      </w:r>
      <w:r w:rsidRPr="00AF06CA">
        <w:t>Funding acquisition</w:t>
      </w:r>
      <w:r>
        <w:t xml:space="preserve">: SD, GS. </w:t>
      </w:r>
      <w:r w:rsidRPr="00C70DB0">
        <w:t>All authors reviewed drafts, provided substantial edits, and approved submission of the manuscript for publication.</w:t>
      </w:r>
    </w:p>
    <w:p w14:paraId="702BC443" w14:textId="77777777" w:rsidR="00FD5D56" w:rsidRDefault="00FD5D56" w:rsidP="00B20565"/>
    <w:p w14:paraId="352E71DB" w14:textId="52574E70" w:rsidR="005767ED" w:rsidRPr="005767ED" w:rsidRDefault="005767ED" w:rsidP="005767ED">
      <w:pPr>
        <w:pStyle w:val="Heading1"/>
      </w:pPr>
      <w:r>
        <w:t>R</w:t>
      </w:r>
      <w:r w:rsidRPr="00C70DB0">
        <w:t>ole of the Funding Source</w:t>
      </w:r>
    </w:p>
    <w:p w14:paraId="51D2A404" w14:textId="77777777" w:rsidR="005767ED" w:rsidRPr="00C70DB0" w:rsidRDefault="005767ED" w:rsidP="005767ED">
      <w:r w:rsidRPr="00C70DB0">
        <w:t>The funders of the study had no role in study design, the collection, analysis and interpretation of data, the writing of the report, or the decision to submit the article for publication.</w:t>
      </w:r>
    </w:p>
    <w:p w14:paraId="18EB15E8" w14:textId="6AAF5CAB" w:rsidR="005767ED" w:rsidRDefault="005767ED">
      <w:pPr>
        <w:spacing w:line="240" w:lineRule="auto"/>
        <w:contextualSpacing w:val="0"/>
        <w:jc w:val="left"/>
        <w:rPr>
          <w:bCs/>
        </w:rPr>
      </w:pPr>
      <w:r>
        <w:rPr>
          <w:bCs/>
        </w:rPr>
        <w:br w:type="page"/>
      </w:r>
    </w:p>
    <w:p w14:paraId="671A1751" w14:textId="30B2CD32" w:rsidR="00E735D4" w:rsidRPr="0069432D" w:rsidRDefault="00E735D4" w:rsidP="00E735D4">
      <w:pPr>
        <w:pStyle w:val="Heading1"/>
      </w:pPr>
      <w:r w:rsidRPr="0069432D">
        <w:lastRenderedPageBreak/>
        <w:t>References</w:t>
      </w:r>
    </w:p>
    <w:p w14:paraId="79361D5A" w14:textId="2D23A49B" w:rsidR="004D5B99" w:rsidRPr="0069432D" w:rsidRDefault="004D5B99" w:rsidP="004D5B99">
      <w:pPr>
        <w:pStyle w:val="Bibliography"/>
      </w:pPr>
      <w:r w:rsidRPr="0069432D">
        <w:t>Arcelus, J., Mitchell, A.J., Wales, J., Nielsen, S., 2011. Mortality rates in patients with anorexia nervosa and other eating disorders. A meta-analysis of 36 studies. Arch Gen Psychiatry 68, 724–731. https://doi.org/10.1001/archgenpsychiatry.2011.74</w:t>
      </w:r>
    </w:p>
    <w:p w14:paraId="2C10FE68" w14:textId="77777777" w:rsidR="004D5B99" w:rsidRPr="0069432D" w:rsidRDefault="004D5B99" w:rsidP="004D5B99">
      <w:pPr>
        <w:pStyle w:val="Bibliography"/>
      </w:pPr>
      <w:r w:rsidRPr="0069432D">
        <w:t>Babor, T.F., Higgins-Biddle, J.C., Saunders, J.B., Monteiro, M.G., 2001. AUDIT : the Alcohol Use Disorders Identification Test : guidelines for use in primary health care (second edition).</w:t>
      </w:r>
    </w:p>
    <w:p w14:paraId="22FCA73C" w14:textId="77777777" w:rsidR="004D5B99" w:rsidRPr="0069432D" w:rsidRDefault="004D5B99" w:rsidP="004D5B99">
      <w:pPr>
        <w:pStyle w:val="Bibliography"/>
      </w:pPr>
      <w:r w:rsidRPr="0069432D">
        <w:t>Bahji, A., Mazhar, M.N., Hudson, C.C., Nadkarni, P., MacNeil, B.A., Hawken, E., 2019. Prevalence of substance use disorder comorbidity among individuals with eating disorders: A systematic review and meta-analysis. Psychiatry Res 273, 58–66. https://doi.org/10.1016/j.psychres.2019.01.007</w:t>
      </w:r>
    </w:p>
    <w:p w14:paraId="51A87F43" w14:textId="77777777" w:rsidR="004D5B99" w:rsidRPr="0069432D" w:rsidRDefault="004D5B99" w:rsidP="004D5B99">
      <w:pPr>
        <w:pStyle w:val="Bibliography"/>
      </w:pPr>
      <w:r w:rsidRPr="0069432D">
        <w:t>Biederman, J., Mick, E., Faraone, S.V., 1998. Depression in attention deficit hyperactivity disorder (ADHD) children: “True” depression or demoralization? J Affect Disord 47, 113–122. https://doi.org/10.1016/S0165-0327(97)00127-4</w:t>
      </w:r>
    </w:p>
    <w:p w14:paraId="48271EB5" w14:textId="77777777" w:rsidR="004D5B99" w:rsidRPr="0069432D" w:rsidRDefault="004D5B99" w:rsidP="004D5B99">
      <w:pPr>
        <w:pStyle w:val="Bibliography"/>
      </w:pPr>
      <w:r w:rsidRPr="0069432D">
        <w:t>Breton, É., Dufour, R., Côté, S.M., Dubois, L., Vitaro, F., Boivin, M., Tremblay, R.E., Booij, L., 2022. Developmental trajectories of eating disorder symptoms: A longitudinal study from early adolescence to young adulthood. J Eat Disord 10, 84. https://doi.org/10.1186/s40337-022-00603-z</w:t>
      </w:r>
    </w:p>
    <w:p w14:paraId="1FD1D8C7" w14:textId="77777777" w:rsidR="004D5B99" w:rsidRPr="0069432D" w:rsidRDefault="004D5B99" w:rsidP="004D5B99">
      <w:pPr>
        <w:pStyle w:val="Bibliography"/>
      </w:pPr>
      <w:r w:rsidRPr="0069432D">
        <w:t>Brown, R., Murphy, S., 2020. Alcohol and social connectedness for new residential university students: implications for alcohol harm reduction. J Furth High Educ 44, 216–230. https://doi.org/10.1080/0309877X.2018.1527024</w:t>
      </w:r>
    </w:p>
    <w:p w14:paraId="507607A9" w14:textId="77777777" w:rsidR="004D5B99" w:rsidRPr="0069432D" w:rsidRDefault="004D5B99" w:rsidP="004D5B99">
      <w:pPr>
        <w:pStyle w:val="Bibliography"/>
      </w:pPr>
      <w:r w:rsidRPr="0069432D">
        <w:t>Bulik, C.M., Sullivan, P.F., Carter, F.A., Joyce, P.R., 1997. Lifetime comorbidity of alcohol dependence in women with bulimia nervosa. Addict Behav 22, 437–446. https://doi.org/10.1016/S0306-4603(96)00053-6</w:t>
      </w:r>
    </w:p>
    <w:p w14:paraId="5B10AF2A" w14:textId="77777777" w:rsidR="004D5B99" w:rsidRPr="0069432D" w:rsidRDefault="004D5B99" w:rsidP="004D5B99">
      <w:pPr>
        <w:pStyle w:val="Bibliography"/>
      </w:pPr>
      <w:r w:rsidRPr="0069432D">
        <w:t>Casey, B., Jones, R.M., 2010. Neurobiology of the Adolescent Brain and Behavior: Implications for Substance Use Disorders. J Am Acad Child Adolesc Psychiatry 49, 1189–1285. https://doi.org/10.1016/j.jaac.2010.08.017</w:t>
      </w:r>
    </w:p>
    <w:p w14:paraId="2A1CD71E" w14:textId="77777777" w:rsidR="004D5B99" w:rsidRPr="0069432D" w:rsidRDefault="004D5B99" w:rsidP="004D5B99">
      <w:pPr>
        <w:pStyle w:val="Bibliography"/>
      </w:pPr>
      <w:r w:rsidRPr="0069432D">
        <w:t>Caslini, M., Bartoli, F., Crocamo, C., Dakanalis, A., Clerici, M., Carrà, G., 2016. Disentangling the Association Between Child Abuse and Eating Disorders: A Systematic Review and Meta-Analysis. Psychosom Med 78, 79. https://doi.org/10.1097/PSY.0000000000000233</w:t>
      </w:r>
    </w:p>
    <w:p w14:paraId="2F757337" w14:textId="77777777" w:rsidR="004D5B99" w:rsidRPr="0069432D" w:rsidRDefault="004D5B99" w:rsidP="004D5B99">
      <w:pPr>
        <w:pStyle w:val="Bibliography"/>
      </w:pPr>
      <w:r w:rsidRPr="0069432D">
        <w:t>Cerasa, A., Castiglioni, I., Salvatore, C., Funaro, A., Martino, I., Alfano, S., Donzuso, G., Perrotta, P., Gioia, M.C., Gilardi, M.C., Quattrone, A., 2015. Biomarkers of Eating Disorders Using Support Vector Machine Analysis of Structural Neuroimaging Data: Preliminary Results. Behav Neurol 2015, 924814. https://doi.org/10.1155/2015/924814</w:t>
      </w:r>
    </w:p>
    <w:p w14:paraId="47D1CC3D" w14:textId="77777777" w:rsidR="004D5B99" w:rsidRPr="0069432D" w:rsidRDefault="004D5B99" w:rsidP="004D5B99">
      <w:pPr>
        <w:pStyle w:val="Bibliography"/>
      </w:pPr>
      <w:r w:rsidRPr="0069432D">
        <w:t>Claudat, K., Simpson, C.C., Bohrer, B.K., Bongiornio, G.M., 2023. The Connection Between Eating Disorders and Substance Use Disorders, in: Patel, V.B., Preedy, V.R. (Eds.), Eating Disorders. Springer International Publishing, Cham, pp. 223–247. https://doi.org/10.1007/978-3-031-16691-4_16</w:t>
      </w:r>
    </w:p>
    <w:p w14:paraId="56951008" w14:textId="77777777" w:rsidR="004D5B99" w:rsidRPr="0069432D" w:rsidRDefault="004D5B99" w:rsidP="004D5B99">
      <w:pPr>
        <w:pStyle w:val="Bibliography"/>
      </w:pPr>
      <w:r w:rsidRPr="0069432D">
        <w:lastRenderedPageBreak/>
        <w:t>Connan, F., Campbell, I.C., Katzman, M., Lightman, S.L., Treasure, J., 2003. A neurodevelopmental model for anorexia nervosa. Physiol Behav 79, 13–24. https://doi.org/10.1016/s0031-9384(03)00101-x</w:t>
      </w:r>
    </w:p>
    <w:p w14:paraId="2F94F4E0" w14:textId="77777777" w:rsidR="004D5B99" w:rsidRPr="0069432D" w:rsidRDefault="004D5B99" w:rsidP="004D5B99">
      <w:pPr>
        <w:pStyle w:val="Bibliography"/>
      </w:pPr>
      <w:r w:rsidRPr="0069432D">
        <w:t>Cyr, M., Yang, X., Horga, G., Marsh, R., 2018. Abnormal fronto-striatal activation as a marker of threshold and subthreshold Bulimia Nervosa. Hum Brain Mapp 39, 1796–1804. https://doi.org/10.1002/hbm.23955</w:t>
      </w:r>
    </w:p>
    <w:p w14:paraId="0082F36B" w14:textId="77777777" w:rsidR="004D5B99" w:rsidRPr="0069432D" w:rsidRDefault="004D5B99" w:rsidP="004D5B99">
      <w:pPr>
        <w:pStyle w:val="Bibliography"/>
      </w:pPr>
      <w:r w:rsidRPr="0069432D">
        <w:t>de Visser, R.O., Wheeler, Z., Abraham, C., Smith, J.A., 2013. ‘Drinking is our modern way of bonding’: Young people’s beliefs about interventions to encourage moderate drinking. Psychol Health 28, 1460–1480. https://doi.org/10.1080/08870446.2013.828293</w:t>
      </w:r>
    </w:p>
    <w:p w14:paraId="3AC112A2" w14:textId="77777777" w:rsidR="004D5B99" w:rsidRPr="0069432D" w:rsidRDefault="004D5B99" w:rsidP="004D5B99">
      <w:pPr>
        <w:pStyle w:val="Bibliography"/>
      </w:pPr>
      <w:r w:rsidRPr="0069432D">
        <w:t>Devoe, D.J., Dimitropoulos, G., Anderson, A., Bahji, A., Flanagan, J., Soumbasis, A., Patten, S.B., Lange, T., Paslakis, G., 2021. The prevalence of substance use disorders and substance use in anorexia nervosa: a systematic review and meta-analysis. Journal of Eating Disorders 9, 161. https://doi.org/10.1186/s40337-021-00516-3</w:t>
      </w:r>
    </w:p>
    <w:p w14:paraId="1BF4A4A0" w14:textId="77777777" w:rsidR="004D5B99" w:rsidRPr="0069432D" w:rsidRDefault="004D5B99" w:rsidP="004D5B99">
      <w:pPr>
        <w:pStyle w:val="Bibliography"/>
      </w:pPr>
      <w:r w:rsidRPr="0069432D">
        <w:t>Donofry, S.D., Roecklein, K.A., Wildes, J.E., Miller, M.A., Erickson, K.I., 2016. Alterations in emotion generation and regulation neurocircuitry in depression and eating disorders: A comparative review of structural and functional neuroimaging studies. Neurosci Biobehav Rev 68, 911–927. https://doi.org/10.1016/j.neubiorev.2016.07.011</w:t>
      </w:r>
    </w:p>
    <w:p w14:paraId="135C4FEA" w14:textId="77777777" w:rsidR="004D5B99" w:rsidRPr="0069432D" w:rsidRDefault="004D5B99" w:rsidP="004D5B99">
      <w:pPr>
        <w:pStyle w:val="Bibliography"/>
      </w:pPr>
      <w:r w:rsidRPr="0069432D">
        <w:t>Dussault, F., Brendgen, M., Vitaro, F., Wanner, B., Tremblay, R.E., 2011. Longitudinal links between impulsivity, gambling problems and depressive symptoms: a transactional model from adolescence to early adulthood. J Child Psychol Psychiatry 52, 130–138. https://doi.org/10.1111/j.1469-7610.2010.02313.x</w:t>
      </w:r>
    </w:p>
    <w:p w14:paraId="577289EA" w14:textId="77777777" w:rsidR="004D5B99" w:rsidRPr="0069432D" w:rsidRDefault="004D5B99" w:rsidP="004D5B99">
      <w:pPr>
        <w:pStyle w:val="Bibliography"/>
      </w:pPr>
      <w:r w:rsidRPr="0069432D">
        <w:t>Farstad, S.M., McGeown, L.M., von Ranson, K.M., 2016. Eating disorders and personality, 2004–2016: A systematic review and meta-analysis. Clin Psychol Rev 46, 91–105. https://doi.org/10.1016/j.cpr.2016.04.005</w:t>
      </w:r>
    </w:p>
    <w:p w14:paraId="6021C1E7" w14:textId="77777777" w:rsidR="004D5B99" w:rsidRPr="0069432D" w:rsidRDefault="004D5B99" w:rsidP="004D5B99">
      <w:pPr>
        <w:pStyle w:val="Bibliography"/>
      </w:pPr>
      <w:r w:rsidRPr="0069432D">
        <w:t>Fields, S.A., Schueler, J., Arthur, K.M., Harris, B., 2021. The Role of Impulsivity in Major Depression: A Systematic Review. Curr Behav Neurosci Rep 8, 38–50. https://doi.org/10.1007/s40473-021-00231-y</w:t>
      </w:r>
    </w:p>
    <w:p w14:paraId="0A18AA57" w14:textId="77777777" w:rsidR="004D5B99" w:rsidRPr="0069432D" w:rsidRDefault="004D5B99" w:rsidP="004D5B99">
      <w:pPr>
        <w:pStyle w:val="Bibliography"/>
      </w:pPr>
      <w:r w:rsidRPr="0069432D">
        <w:t>Forrest, L.N., Ivezaj, V., Grilo, C.M., 2021. Machine learning v. traditional regression models predicting treatment outcomes for binge-eating disorder from a randomized controlled trial. Psychol Med 1–12. https://doi.org/10.1017/S0033291721004748</w:t>
      </w:r>
    </w:p>
    <w:p w14:paraId="6F4B82E6" w14:textId="77777777" w:rsidR="004D5B99" w:rsidRPr="0069432D" w:rsidRDefault="004D5B99" w:rsidP="004D5B99">
      <w:pPr>
        <w:pStyle w:val="Bibliography"/>
      </w:pPr>
      <w:r w:rsidRPr="0069432D">
        <w:t>Friedman, J.H., Hastie, T., Tibshirani, R., 2010. Regularization Paths for Generalized Linear Models via Coordinate Descent. J Stat Softw 33, 1–22. https://doi.org/10.18637/jss.v033.i01</w:t>
      </w:r>
    </w:p>
    <w:p w14:paraId="3EE9B3B5" w14:textId="77777777" w:rsidR="004D5B99" w:rsidRPr="0069432D" w:rsidRDefault="004D5B99" w:rsidP="004D5B99">
      <w:pPr>
        <w:pStyle w:val="Bibliography"/>
      </w:pPr>
      <w:r w:rsidRPr="0069432D">
        <w:t>Gallop, L., Flynn, M., Campbell, I.C., Schmidt, U., 2022. Neuromodulation and Eating Disorders. Curr Psychiatry Rep 24, 61–69. https://doi.org/10.1007/s11920-022-01321-8</w:t>
      </w:r>
    </w:p>
    <w:p w14:paraId="269FEDDD" w14:textId="77777777" w:rsidR="004D5B99" w:rsidRPr="0069432D" w:rsidRDefault="004D5B99" w:rsidP="004D5B99">
      <w:pPr>
        <w:pStyle w:val="Bibliography"/>
      </w:pPr>
      <w:r w:rsidRPr="0069432D">
        <w:t>Galmiche, M., Déchelotte, P., Lambert, G., Tavolacci, M.P., 2019. Prevalence of eating disorders over the 2000-2018 period: a systematic literature review. Am J Clin Nutr 109, 1402–1413. https://doi.org/10.1093/ajcn/nqy342</w:t>
      </w:r>
    </w:p>
    <w:p w14:paraId="6074F938" w14:textId="77777777" w:rsidR="004D5B99" w:rsidRPr="0069432D" w:rsidRDefault="004D5B99" w:rsidP="004D5B99">
      <w:pPr>
        <w:pStyle w:val="Bibliography"/>
      </w:pPr>
      <w:r w:rsidRPr="0069432D">
        <w:lastRenderedPageBreak/>
        <w:t>Gattario, K.H., Lindwall, M., Frisén, A., 2020. Life after childhood bullying: Body image development and disordered eating in adulthood. Int J Behav Dev 44, 246–255. https://doi.org/10.1177/0165025419877971</w:t>
      </w:r>
    </w:p>
    <w:p w14:paraId="0289D38E" w14:textId="77777777" w:rsidR="004D5B99" w:rsidRPr="0069432D" w:rsidRDefault="004D5B99" w:rsidP="004D5B99">
      <w:pPr>
        <w:pStyle w:val="Bibliography"/>
      </w:pPr>
      <w:r w:rsidRPr="0069432D">
        <w:t>Goodman, A., Heiervang, E., Collishaw, S., Goodman, R., 2011. The “DAWBA bands” as an ordered-categorical measure of child mental health: description and validation in British and Norwegian samples. Soc Psychiatry Psychiatr Epidemiol 46, 521–32. https://doi.org/10.1007/s00127-010-0219-x</w:t>
      </w:r>
    </w:p>
    <w:p w14:paraId="7C85ABE0" w14:textId="77777777" w:rsidR="004D5B99" w:rsidRPr="0069432D" w:rsidRDefault="004D5B99" w:rsidP="004D5B99">
      <w:pPr>
        <w:pStyle w:val="Bibliography"/>
      </w:pPr>
      <w:r w:rsidRPr="0069432D">
        <w:t>Goodman, R., Ford, T., Richards, H., Gatward, R., Meltzer, H., 2000. The Development and Well-Being Assessment: description and initial validation of an integrated assessment of child and adolescent psychopathology. J Child Psychol Psychiatry 41, 645–655.</w:t>
      </w:r>
    </w:p>
    <w:p w14:paraId="2F1FA08C" w14:textId="77777777" w:rsidR="004D5B99" w:rsidRPr="0069432D" w:rsidRDefault="004D5B99" w:rsidP="004D5B99">
      <w:pPr>
        <w:pStyle w:val="Bibliography"/>
      </w:pPr>
      <w:r w:rsidRPr="0069432D">
        <w:t>Granö, N., Keltikangas-Järvinen, L., Kouvonen, A., Virtanen, M., Elovainio, M., Vahtera, J., Kivimäki, M., 2007. Impulsivity as a predictor of newly diagnosed depression. Scand J Psychol 48, 173–179. https://doi.org/10.1111/j.1467-9450.2007.00566.x</w:t>
      </w:r>
    </w:p>
    <w:p w14:paraId="6B5EE21D" w14:textId="77777777" w:rsidR="004D5B99" w:rsidRPr="0069432D" w:rsidRDefault="004D5B99" w:rsidP="004D5B99">
      <w:pPr>
        <w:pStyle w:val="Bibliography"/>
      </w:pPr>
      <w:r w:rsidRPr="0069432D">
        <w:t>Guillaume, S., Jaussent, I., Olié, E., Genty, C., Bringer, J., Courtet, P., Schmidt, U., 2011. Characteristics of Suicide Attempts in Anorexia and Bulimia Nervosa: A Case–Control Study. PLOS ONE 6, e23578. https://doi.org/10.1371/journal.pone.0023578</w:t>
      </w:r>
    </w:p>
    <w:p w14:paraId="321568C6" w14:textId="77777777" w:rsidR="004D5B99" w:rsidRPr="0069432D" w:rsidRDefault="004D5B99" w:rsidP="004D5B99">
      <w:pPr>
        <w:pStyle w:val="Bibliography"/>
      </w:pPr>
      <w:r w:rsidRPr="0069432D">
        <w:t>Hambleton, A., Pepin, G., Le, A., Maloney, D., National Eating Disorder Research Consortium, Touyz, S., Maguire, S., 2022. Psychiatric and medical comorbidities of eating disorders: findings from a rapid review of the literature. J Eat Disord 10, 132. https://doi.org/10.1186/s40337-022-00654-2</w:t>
      </w:r>
    </w:p>
    <w:p w14:paraId="7A613FAE" w14:textId="77777777" w:rsidR="004D5B99" w:rsidRPr="0069432D" w:rsidRDefault="004D5B99" w:rsidP="004D5B99">
      <w:pPr>
        <w:pStyle w:val="Bibliography"/>
      </w:pPr>
      <w:r w:rsidRPr="0069432D">
        <w:t>Haynos, A.F., Wang, S.B., Lipson, S., Peterson, C.B., Mitchell, J.E., Halmi, K.A., Agras, W.S., Crow, S.J., 2021. Machine learning enhances prediction of illness course: a longitudinal study in eating disorders. Psychol Med 51, 1392–1402. https://doi.org/10.1017/S0033291720000227</w:t>
      </w:r>
    </w:p>
    <w:p w14:paraId="7FD4E88C" w14:textId="77777777" w:rsidR="004D5B99" w:rsidRPr="0069432D" w:rsidRDefault="004D5B99" w:rsidP="004D5B99">
      <w:pPr>
        <w:pStyle w:val="Bibliography"/>
      </w:pPr>
      <w:r w:rsidRPr="0069432D">
        <w:t>Herman, A.M., Duka, T., 2019. Facets of impulsivity and alcohol use: What role do emotions play? Neurosci Biobehav Rev 106, 202–216. https://doi.org/10.1016/j.neubiorev.2018.08.011</w:t>
      </w:r>
    </w:p>
    <w:p w14:paraId="25EA4A42" w14:textId="77777777" w:rsidR="004D5B99" w:rsidRPr="0069432D" w:rsidRDefault="004D5B99" w:rsidP="004D5B99">
      <w:pPr>
        <w:pStyle w:val="Bibliography"/>
      </w:pPr>
      <w:r w:rsidRPr="0069432D">
        <w:t>Hirvelä, L., Keski-Rahkonen, A., Sipilä, P.N., 2023. Associations of broad eating disorder symptoms with later alcohol problems in Finnish adult twins: A nationwide 10-year follow-up. Int J Eat Disord 56, 1854–1865. https://doi.org/10.1002/eat.24013</w:t>
      </w:r>
    </w:p>
    <w:p w14:paraId="282F8225" w14:textId="77777777" w:rsidR="004D5B99" w:rsidRPr="0069432D" w:rsidRDefault="004D5B99" w:rsidP="004D5B99">
      <w:pPr>
        <w:pStyle w:val="Bibliography"/>
      </w:pPr>
      <w:r w:rsidRPr="0069432D">
        <w:t>Hops, H., Davis, B., Lewin, L.M., 1999. The development of alcohol and other substance use: a gender study of family and peer context. J Stud Alcohol Suppl 13, 22–31. https://doi.org/10.15288/jsas.1999.s13.22</w:t>
      </w:r>
    </w:p>
    <w:p w14:paraId="41A099D0" w14:textId="77777777" w:rsidR="004D5B99" w:rsidRPr="0069432D" w:rsidRDefault="004D5B99" w:rsidP="004D5B99">
      <w:pPr>
        <w:pStyle w:val="Bibliography"/>
      </w:pPr>
      <w:r w:rsidRPr="0069432D">
        <w:t xml:space="preserve">Howard, D.M., Adams, M.J., Clarke, T.-K., Hafferty, J.D., Gibson, J., Shirali, M., Coleman, J.R.I., Hagenaars, S.P., Ward, J., Wigmore, E.M., Alloza, C., Shen, X., Barbu, M.C., Xu, E.Y., Whalley, H.C., Marioni, R.E., Porteous, D.J., Davies, G., Deary, I.J., Hemani, G., Berger, K., Teismann, H., Rawal, R., Arolt, V., Baune, B.T., Dannlowski, U., Domschke, K., Tian, C., Hinds, D.A., Trzaskowski, M., Byrne, E.M., Ripke, S., Smith, D.J., Sullivan, P.F., Wray, N.R., Breen, G., Lewis, C.M., McIntosh, A.M., 2019. Genome-wide meta-analysis of depression identifies 102 independent variants and </w:t>
      </w:r>
      <w:r w:rsidRPr="0069432D">
        <w:lastRenderedPageBreak/>
        <w:t>highlights the importance of the prefrontal brain regions. Nat Neurosci 22, 343–352. https://doi.org/10.1038/s41593-018-0326-7</w:t>
      </w:r>
    </w:p>
    <w:p w14:paraId="49398845" w14:textId="77777777" w:rsidR="004D5B99" w:rsidRPr="0069432D" w:rsidRDefault="004D5B99" w:rsidP="004D5B99">
      <w:pPr>
        <w:pStyle w:val="Bibliography"/>
      </w:pPr>
      <w:r w:rsidRPr="0069432D">
        <w:t>Hudson, J.I., Hiripi, E., Pope, H.G., Kessler, R.C., 2007. The prevalence and correlates of eating disorders in the National Comorbidity Survey Replication. Biol Psychiatry 61, 348–58. https://doi.org/10.1016/j.biopsych.2006.03.040</w:t>
      </w:r>
    </w:p>
    <w:p w14:paraId="3F2D9263" w14:textId="77777777" w:rsidR="004D5B99" w:rsidRPr="0069432D" w:rsidRDefault="004D5B99" w:rsidP="004D5B99">
      <w:pPr>
        <w:pStyle w:val="Bibliography"/>
      </w:pPr>
      <w:r w:rsidRPr="0069432D">
        <w:t>Junne, F., Zipfel, S., Wild, B., Martus, P., Giel, K., Resmark, G., Friederich, H.-C., Teufel, M., de Zwaan, M., Dinkel, A., Herpertz, S., Burgmer, M., Tagay, S., Rothermund, E., Zeeck, A., Ziser, K., Herzog, W., Löwe, B., 2016. The relationship of body image with symptoms of depression and anxiety in patients with anorexia nervosa during outpatient psychotherapy: Results of the ANTOP study. Psychotherapy 53, 141–151. https://doi.org/10.1037/pst0000064</w:t>
      </w:r>
    </w:p>
    <w:p w14:paraId="5255B934" w14:textId="77777777" w:rsidR="004D5B99" w:rsidRPr="0069432D" w:rsidRDefault="004D5B99" w:rsidP="004D5B99">
      <w:pPr>
        <w:pStyle w:val="Bibliography"/>
      </w:pPr>
      <w:r w:rsidRPr="0069432D">
        <w:t>Kaisari, P., Dourish, C.T., Higgs, S., 2017. Attention Deficit Hyperactivity Disorder (ADHD) and disordered eating behaviour: A systematic review and a framework for future research. Clin Psychol Rev 53, 109–121. https://doi.org/10.1016/j.cpr.2017.03.002</w:t>
      </w:r>
    </w:p>
    <w:p w14:paraId="3DAEE68B" w14:textId="77777777" w:rsidR="004D5B99" w:rsidRPr="0069432D" w:rsidRDefault="004D5B99" w:rsidP="004D5B99">
      <w:pPr>
        <w:pStyle w:val="Bibliography"/>
      </w:pPr>
      <w:r w:rsidRPr="0069432D">
        <w:t>Kaye, W.H., Wierenga, C.E., Knatz, S., Liang, J., Boutelle, K., Hill, L., Eisler, I., 2015. Temperament-based treatment for anorexia nervosa. Eur Eat Disord Rev 23, 12–8. https://doi.org/10.1002/erv.2330</w:t>
      </w:r>
    </w:p>
    <w:p w14:paraId="79CF367D" w14:textId="77777777" w:rsidR="004D5B99" w:rsidRPr="0069432D" w:rsidRDefault="004D5B99" w:rsidP="004D5B99">
      <w:pPr>
        <w:pStyle w:val="Bibliography"/>
      </w:pPr>
      <w:r w:rsidRPr="0069432D">
        <w:t>Kelley, S.W., Mhaonaigh, C.N., Burke, L., Whelan, R., Gillan, C.M., 2022. Machine learning of language use on Twitter reveals weak and non-specific predictions. NPJ Digit Med 5, 35. https://doi.org/10.1038/s41746-022-00576-y</w:t>
      </w:r>
    </w:p>
    <w:p w14:paraId="1D6A4B01" w14:textId="77777777" w:rsidR="004D5B99" w:rsidRPr="0069432D" w:rsidRDefault="004D5B99" w:rsidP="004D5B99">
      <w:pPr>
        <w:pStyle w:val="Bibliography"/>
      </w:pPr>
      <w:r w:rsidRPr="0069432D">
        <w:t>Khalsa, S.S., Portnoff, L.C., McCurdy-McKinnon, D., Feusner, J.D., 2017. What happens after treatment? A systematic review of relapse, remission, and recovery in anorexia nervosa. J Eat Disord 5, 20. https://doi.org/10.1186/s40337-017-0145-3</w:t>
      </w:r>
    </w:p>
    <w:p w14:paraId="11CC26EE" w14:textId="77777777" w:rsidR="004D5B99" w:rsidRPr="0069432D" w:rsidRDefault="004D5B99" w:rsidP="004D5B99">
      <w:pPr>
        <w:pStyle w:val="Bibliography"/>
      </w:pPr>
      <w:r w:rsidRPr="0069432D">
        <w:t>Kroenke, K., Spitzer, R.L., Williams, J.B., 2001. The PHQ-9: validity of a brief depression severity measure. J Gen Intern Med 16, 606–613. https://doi.org/10.1046/j.1525-1497.2001.016009606.x</w:t>
      </w:r>
    </w:p>
    <w:p w14:paraId="5FFE2976" w14:textId="77777777" w:rsidR="004D5B99" w:rsidRPr="0069432D" w:rsidRDefault="004D5B99" w:rsidP="004D5B99">
      <w:pPr>
        <w:pStyle w:val="Bibliography"/>
      </w:pPr>
      <w:r w:rsidRPr="0069432D">
        <w:t>Krug, I., Linardon, J., Greenwood, C., Youssef, G., Treasure, J., Fernandez-Aranda, F., Karwautz, A., Wagner, G., Collier, D., Anderluh, M., Tchanturia, K., Ricca, V., Sorbi, S., Nacmias, B., Bellodi, L., Fuller-Tyszkiewicz, M., 2021. A proof-of-concept study applying machine learning methods to putative risk factors for eating disorders: results from the multi-centre European project on healthy eating. Psychol Med 1–10. https://doi.org/10.1017/S003329172100489X</w:t>
      </w:r>
    </w:p>
    <w:p w14:paraId="34898C21" w14:textId="77777777" w:rsidR="004D5B99" w:rsidRPr="0069432D" w:rsidRDefault="004D5B99" w:rsidP="004D5B99">
      <w:pPr>
        <w:pStyle w:val="Bibliography"/>
      </w:pPr>
      <w:r w:rsidRPr="0069432D">
        <w:t>Krug, I., Pinheiro, A.P., Bulik, C., Jiménez-Murcia, S., Granero, R., Penelo, E., Masuet, C., Agüera, Z., Fernández-Aranda, F., 2009. Lifetime substance abuse, family history of alcohol abuse/dependence and novelty seeking in eating disorders: comparison study of eating disorder subgroups. Psychiatry Clin Neurosci 63, 82–87. https://doi.org/10.1111/j.1440-1819.2008.01908.x</w:t>
      </w:r>
    </w:p>
    <w:p w14:paraId="1BD195EC" w14:textId="77777777" w:rsidR="004D5B99" w:rsidRPr="0069432D" w:rsidRDefault="004D5B99" w:rsidP="004D5B99">
      <w:pPr>
        <w:pStyle w:val="Bibliography"/>
      </w:pPr>
      <w:r w:rsidRPr="0069432D">
        <w:t>Luderer, M., Ramos Quiroga, J.A., Faraone, S.V., Zhang-James, Y., Reif, A., 2021. Alcohol use disorders and ADHD. Neurosci Biobehav Rev 128, 648–660. https://doi.org/10.1016/j.neubiorev.2021.07.010</w:t>
      </w:r>
    </w:p>
    <w:p w14:paraId="52714098" w14:textId="77777777" w:rsidR="004D5B99" w:rsidRPr="0069432D" w:rsidRDefault="004D5B99" w:rsidP="004D5B99">
      <w:pPr>
        <w:pStyle w:val="Bibliography"/>
      </w:pPr>
      <w:r w:rsidRPr="0069432D">
        <w:lastRenderedPageBreak/>
        <w:t>Mayer, J.S., Bernhard, A., Fann, N., Boxhoorn, S., Hartman, C.A., Reif, A., Freitag, C.M., 2021. Cognitive mechanisms underlying depressive disorders in ADHD: A systematic review. Neurosci Biobehav Rev 121, 307–345. https://doi.org/10.1016/j.neubiorev.2020.12.018</w:t>
      </w:r>
    </w:p>
    <w:p w14:paraId="5DC7FA75" w14:textId="77777777" w:rsidR="004D5B99" w:rsidRPr="0069432D" w:rsidRDefault="004D5B99" w:rsidP="004D5B99">
      <w:pPr>
        <w:pStyle w:val="Bibliography"/>
      </w:pPr>
      <w:r w:rsidRPr="0069432D">
        <w:t>McClelland, J., Robinson, L., Potterton, R., Mountford, V., Schmidt, U., 2020. Symptom trajectories into eating disorders: A systematic review of longitudinal, nonclinical studies in children/adolescents. Eur. Psychiatr. 63, e60. https://doi.org/10.1192/j.eurpsy.2020.55</w:t>
      </w:r>
    </w:p>
    <w:p w14:paraId="5BE04247" w14:textId="77777777" w:rsidR="004D5B99" w:rsidRPr="0069432D" w:rsidRDefault="004D5B99" w:rsidP="004D5B99">
      <w:pPr>
        <w:pStyle w:val="Bibliography"/>
      </w:pPr>
      <w:r w:rsidRPr="0069432D">
        <w:t>McDonough, M.H., Jose, P.E., Stuart, J., 2016. Bi-directional Effects of Peer Relationships and Adolescent Substance Use: A Longitudinal Study. J Youth Adolesc 45, 1652–1663. https://doi.org/10.1007/s10964-015-0355-4</w:t>
      </w:r>
    </w:p>
    <w:p w14:paraId="455B8D96" w14:textId="77777777" w:rsidR="004D5B99" w:rsidRPr="0069432D" w:rsidRDefault="004D5B99" w:rsidP="004D5B99">
      <w:pPr>
        <w:pStyle w:val="Bibliography"/>
      </w:pPr>
      <w:r w:rsidRPr="0069432D">
        <w:t>Miskovic-Wheatley, J., Bryant, E., Ong, S.H., Vatter, S., Le, A., Aouad, P., Barakat, S., Boakes, R., Brennan, L., Bryant, E., Byrne, S., Caldwell, B., Calvert, S., Carroll, B., Castle, D., Caterson, I., Chelius, B., Chiem, L., Clarke, S., Conti, J., Crouch, L., Dammery, G., Dzajkovski, N., Fardouly, J., Felicia, C., Feneley, J., Firriolo, A.-M., Foroughi, N., Fuller-Tyszkiewicz, M., Fursland, A., Gonzalez-Arce, V., Gouldthorp, B., Griffin, K., Griffiths, S., Hambleton, A., Hannigan, A., Hart, M., Hart, S., Hay, P., Hickie, I., Kay-Lambkin, F., King, R., Kohn, M., Koreshe, E., Krug, I., Linardon, J., Long, R., Long, A., Madden, S., Maguire, S., Maloney, D., Marks, P., McLean, S., Meddick, T., Miskovic-Wheatley, J., Mitchison, D., O’Kearney, R., Ong, S.H., Paterson, R., Paxton, S., Pehlivan, M., Pepin, G., Phillipou, A., Piccone, J., Pinkus, R., Raykos, B., Rhodes, P., Rieger, E., Rodan, S.-C., Rockett, K., Russell, J., Russell, H., Salter, F., Sawyer, S., Shelton, B., Singh, U., Smith, S., Smith, E., Spielman, K., Squire, S., Thomson, J., Touyz, S., Utpala, R., Vartanian, L., Vatter, S., Wallis, A., Ward, W., Wells, S., Wertheim, E., Wilksch, S., Williams, M., Touyz, S., Maguire, S., National Eating Disorder Research Consortium, 2023. Eating disorder outcomes: findings from a rapid review of over a decade of research. J Eat Disord 11, 85. https://doi.org/10.1186/s40337-023-00801-3</w:t>
      </w:r>
    </w:p>
    <w:p w14:paraId="64538DA1" w14:textId="77777777" w:rsidR="004D5B99" w:rsidRPr="0069432D" w:rsidRDefault="004D5B99" w:rsidP="004D5B99">
      <w:pPr>
        <w:pStyle w:val="Bibliography"/>
      </w:pPr>
      <w:r w:rsidRPr="0069432D">
        <w:t>Momen, N.C., Plana-Ripoll, O., Yilmaz, Z., Thornton, L.M., McGrath, J.J., Bulik, C.M., Petersen, L.V., 2022. Comorbidity between eating disorders and psychiatric disorders. Int J Eat Disord 55, 505–517. https://doi.org/10.1002/eat.23687</w:t>
      </w:r>
    </w:p>
    <w:p w14:paraId="746D4708" w14:textId="7DFA3EFD" w:rsidR="004D5B99" w:rsidRPr="0069432D" w:rsidRDefault="004D5B99" w:rsidP="004D5B99">
      <w:pPr>
        <w:pStyle w:val="Bibliography"/>
      </w:pPr>
      <w:r w:rsidRPr="0069432D">
        <w:t>Munn‐Chernoff, M.A., Johnson, E.C., Chou, Y.-L.,</w:t>
      </w:r>
      <w:r w:rsidR="00757340" w:rsidRPr="0069432D">
        <w:t xml:space="preserve"> et al</w:t>
      </w:r>
      <w:r w:rsidRPr="0069432D">
        <w:t>., 2021. Shared genetic risk between eating disorder- and substance-use-related phenotypes: Evidence from genome-wide association studies. Addiction Biology 26, e12880. https://doi.org/10.1111/adb.12880</w:t>
      </w:r>
    </w:p>
    <w:p w14:paraId="1F4AED2D" w14:textId="77777777" w:rsidR="004D5B99" w:rsidRPr="0069432D" w:rsidRDefault="004D5B99" w:rsidP="004D5B99">
      <w:pPr>
        <w:pStyle w:val="Bibliography"/>
      </w:pPr>
      <w:r w:rsidRPr="0069432D">
        <w:t>O’Brien, D., Harvey, K., Howse, J., Reardon, T., Creswell, C., 2016. Barriers to managing child and adolescent mental health problems: a systematic review of primary care practitioners’ perceptions. Br J Gen Pract 66, e693-707. https://doi.org/10.3399/bjgp16X687061</w:t>
      </w:r>
    </w:p>
    <w:p w14:paraId="1879A726" w14:textId="77777777" w:rsidR="004D5B99" w:rsidRPr="0069432D" w:rsidRDefault="004D5B99" w:rsidP="004D5B99">
      <w:pPr>
        <w:pStyle w:val="Bibliography"/>
      </w:pPr>
      <w:r w:rsidRPr="0069432D">
        <w:t>Pignatelli, A.M., Wampers, M., Loriedo, C., Biondi, M., Vanderlinden, J., 2017. Childhood neglect in eating disorders: A systematic review and meta-analysis. J Trauma Dissociation 18, 100–115. https://doi.org/10.1080/15299732.2016.1198951</w:t>
      </w:r>
    </w:p>
    <w:p w14:paraId="0E0E2171" w14:textId="77777777" w:rsidR="004D5B99" w:rsidRPr="0069432D" w:rsidRDefault="004D5B99" w:rsidP="004D5B99">
      <w:pPr>
        <w:pStyle w:val="Bibliography"/>
      </w:pPr>
      <w:r w:rsidRPr="0069432D">
        <w:lastRenderedPageBreak/>
        <w:t>Position statement on early intervention for eating disorders (No. PS03/19), 2019. . Royal College of Psychiatrists.</w:t>
      </w:r>
    </w:p>
    <w:p w14:paraId="4F25AE36" w14:textId="77777777" w:rsidR="004D5B99" w:rsidRPr="0069432D" w:rsidRDefault="004D5B99" w:rsidP="004D5B99">
      <w:pPr>
        <w:pStyle w:val="Bibliography"/>
      </w:pPr>
      <w:r w:rsidRPr="0069432D">
        <w:t>Regan, T., Harris, B., Fields, S.A., 2019. Are relationships between impulsivity and depressive symptoms in adolescents sex-dependent? Heliyon 5, e02696. https://doi.org/10.1016/j.heliyon.2019.e02696</w:t>
      </w:r>
    </w:p>
    <w:p w14:paraId="7399365D" w14:textId="77777777" w:rsidR="004D5B99" w:rsidRPr="0069432D" w:rsidRDefault="004D5B99" w:rsidP="004D5B99">
      <w:pPr>
        <w:pStyle w:val="Bibliography"/>
      </w:pPr>
      <w:r w:rsidRPr="0069432D">
        <w:t>Ren, Y., Lu, C., Yang, H., Ma, Q., Barnhart, W.R., Zhou, J., He, J., 2022. Using machine learning to explore core risk factors associated with the risk of eating disorders among non-clinical young women in China: A decision-tree classification analysis. J Eat Disord 10, 19. https://doi.org/10.1186/s40337-022-00545-6</w:t>
      </w:r>
    </w:p>
    <w:p w14:paraId="57C78B70" w14:textId="77777777" w:rsidR="004D5B99" w:rsidRPr="0069432D" w:rsidRDefault="004D5B99" w:rsidP="004D5B99">
      <w:pPr>
        <w:pStyle w:val="Bibliography"/>
      </w:pPr>
      <w:r w:rsidRPr="0069432D">
        <w:t>Ribeiro, J.D., Huang, X., Fox, K.R., Franklin, J.C., 2018. Depression and hopelessness as risk factors for suicide ideation, attempts and death: meta-analysis of longitudinal studies. Br J Psychiatry 212, 279–286. https://doi.org/10.1192/bjp.2018.27</w:t>
      </w:r>
    </w:p>
    <w:p w14:paraId="1D3D390E" w14:textId="77777777" w:rsidR="004D5B99" w:rsidRPr="0069432D" w:rsidRDefault="004D5B99" w:rsidP="004D5B99">
      <w:pPr>
        <w:pStyle w:val="Bibliography"/>
      </w:pPr>
      <w:r w:rsidRPr="0069432D">
        <w:t>Robinson, L., Zhang, Z., Jia, T., Bobou, M., Roach, A., Campbell, I., Irish, M., Quinlan, E.B., Tay, N., Barker, E.D., Banaschewski, T., Bokde, A.L.W., Grigis, A., Garavan, H., Heinz, A., Ittermann, B., Martinot, J.L., Stringaris, A., Penttila, J., van Noort, B., Grimmer, Y., Martinot, M.P., Insensee, C., Becker, A., Nees, F., Orfanos, D.P., Paus, T., Poustka, L., Hohmann, S., Frohner, J.H., Smolka, M.N., Walter, H., Whelan, R., Schumann, G., Schmidt, U., Desrivieres, S., Imagen Consortium, 2020. Association of Genetic and Phenotypic Assessments With Onset of Disordered Eating Behaviors and Comorbid Mental Health Problems Among Adolescents. JAMA Netw Open 3, e2026874. https://doi.org/10.1001/jamanetworkopen.2020.26874</w:t>
      </w:r>
    </w:p>
    <w:p w14:paraId="50C2A11B" w14:textId="77777777" w:rsidR="004D5B99" w:rsidRPr="0069432D" w:rsidRDefault="004D5B99" w:rsidP="004D5B99">
      <w:pPr>
        <w:pStyle w:val="Bibliography"/>
      </w:pPr>
      <w:r w:rsidRPr="0069432D">
        <w:t>Santomauro, D.F., Melen, S., Mitchison, D., Vos, T., Whiteford, H., Ferrari, A.J., 2021. The hidden burden of eating disorders: an extension of estimates from the Global Burden of Disease Study 2019. Lancet Psychiatry 8, 320–328. https://doi.org/10.1016/S2215-0366(21)00040-7</w:t>
      </w:r>
    </w:p>
    <w:p w14:paraId="55AB6C8A" w14:textId="77777777" w:rsidR="004D5B99" w:rsidRPr="0069432D" w:rsidRDefault="004D5B99" w:rsidP="004D5B99">
      <w:pPr>
        <w:pStyle w:val="Bibliography"/>
      </w:pPr>
      <w:r w:rsidRPr="0069432D">
        <w:t>Schumann, G., Loth, E., Banaschewski, T., Barbot, A., Barker, G., Buchel, C., Conrod, P.J., Dalley, J.W., Flor, H., Gallinat, J., Garavan, H., Heinz, A., Itterman, B., Lathrop, M., Mallik, C., Mann, K., Martinot, J.L., Paus, T., Poline, J.B., Robbins, T.W., Rietschel, M., Reed, L., Smolka, M., Spanagel, R., Speiser, C., Stephens, D.N., Strohle, A., Struve, M., Imagen consortium, 2010. The IMAGEN study: reinforcement-related behaviour in normal brain function and psychopathology. Mol Psychiatry 15, 1128–39. https://doi.org/10.1038/mp.2010.4</w:t>
      </w:r>
    </w:p>
    <w:p w14:paraId="2C6FBAE8" w14:textId="77777777" w:rsidR="004D5B99" w:rsidRPr="0069432D" w:rsidRDefault="004D5B99" w:rsidP="004D5B99">
      <w:pPr>
        <w:pStyle w:val="Bibliography"/>
      </w:pPr>
      <w:r w:rsidRPr="0069432D">
        <w:t>Seymour, K.E., Reinblatt, S.P., Benson, L., Carnell, S., 2015. Overlapping neurobehavioral circuits in ADHD, obesity, and binge eating: evidence from neuroimaging research. CNS Spectrums 20, 401–411. https://doi.org/10.1017/s1092852915000383</w:t>
      </w:r>
    </w:p>
    <w:p w14:paraId="556228C7" w14:textId="77777777" w:rsidR="004D5B99" w:rsidRPr="0069432D" w:rsidRDefault="004D5B99" w:rsidP="004D5B99">
      <w:pPr>
        <w:pStyle w:val="Bibliography"/>
      </w:pPr>
      <w:r w:rsidRPr="0069432D">
        <w:t>Shalitin, S., Phillip, M., 2003. Role of obesity and leptin in the pubertal process and pubertal growth--a review. Int J Obes Relat Metab Disord 27, 869–874. https://doi.org/10.1038/sj.ijo.0802328</w:t>
      </w:r>
    </w:p>
    <w:p w14:paraId="31C3339C" w14:textId="77777777" w:rsidR="004D5B99" w:rsidRPr="0069432D" w:rsidRDefault="004D5B99" w:rsidP="004D5B99">
      <w:pPr>
        <w:pStyle w:val="Bibliography"/>
      </w:pPr>
      <w:r w:rsidRPr="0069432D">
        <w:t xml:space="preserve">Sheehan, D.V., Lecrubier, Y., Sheehan, K.H., Amorim, P., Janavs, J., Weiller, E., Hergueta, T., Baker, R., Dunbar, G.C., 1998. The Mini-International Neuropsychiatric Interview </w:t>
      </w:r>
      <w:r w:rsidRPr="0069432D">
        <w:lastRenderedPageBreak/>
        <w:t>(M.I.N.I.): the development and validation of a structured diagnostic psychiatric interview for DSM-IV and ICD-10. J Clin Psychiatry 59 [Suppl 20], 22–33.</w:t>
      </w:r>
    </w:p>
    <w:p w14:paraId="289FAEEE" w14:textId="77777777" w:rsidR="004D5B99" w:rsidRPr="0069432D" w:rsidRDefault="004D5B99" w:rsidP="004D5B99">
      <w:pPr>
        <w:pStyle w:val="Bibliography"/>
      </w:pPr>
      <w:r w:rsidRPr="0069432D">
        <w:t>Snoek, L., Miletić, S., Scholte, H.S., 2019. How to control for confounds in decoding analyses of neuroimaging data. NeuroImage 184, 741–760. https://doi.org/10.1016/j.neuroimage.2018.09.074</w:t>
      </w:r>
    </w:p>
    <w:p w14:paraId="1106B056" w14:textId="77777777" w:rsidR="004D5B99" w:rsidRPr="0069432D" w:rsidRDefault="004D5B99" w:rsidP="004D5B99">
      <w:pPr>
        <w:pStyle w:val="Bibliography"/>
      </w:pPr>
      <w:r w:rsidRPr="0069432D">
        <w:t>Stekhoven, D.J., Bühlmann, P., 2012. MissForest-non-parametric missing value imputation for mixed-type data. Bioinformatics 28, 112–118. https://doi.org/10.1093/bioinformatics/btr597</w:t>
      </w:r>
    </w:p>
    <w:p w14:paraId="48A79ED8" w14:textId="77777777" w:rsidR="004D5B99" w:rsidRPr="0069432D" w:rsidRDefault="004D5B99" w:rsidP="004D5B99">
      <w:pPr>
        <w:pStyle w:val="Bibliography"/>
      </w:pPr>
      <w:r w:rsidRPr="0069432D">
        <w:t>Su, Q., Chen, Z., Li, R., Elgar, F.J., Liu, Z., Lian, Q., 2018. Association Between Early Menarche and School Bullying. J Adolesc Health 63, 213–218. https://doi.org/10.1016/j.jadohealth.2018.02.008</w:t>
      </w:r>
    </w:p>
    <w:p w14:paraId="6185A8DF" w14:textId="77777777" w:rsidR="004D5B99" w:rsidRPr="0069432D" w:rsidRDefault="004D5B99" w:rsidP="004D5B99">
      <w:pPr>
        <w:pStyle w:val="Bibliography"/>
      </w:pPr>
      <w:r w:rsidRPr="0069432D">
        <w:t>Thapar, A., Livingston, L.A., Eyre, O., Riglin, L., 2023. Practitioner Review: Attention-deficit hyperactivity disorder and autism spectrum disorder - the importance of depression. J Child Psychol Psychiatry 64, 4–15. https://doi.org/10.1111/jcpp.13678</w:t>
      </w:r>
    </w:p>
    <w:p w14:paraId="5FAC5C22" w14:textId="77777777" w:rsidR="004D5B99" w:rsidRPr="0069432D" w:rsidRDefault="004D5B99" w:rsidP="004D5B99">
      <w:pPr>
        <w:pStyle w:val="Bibliography"/>
      </w:pPr>
      <w:r w:rsidRPr="0069432D">
        <w:t>Thornton, L.M., Welch, E., Munn-Chernoff, M.A., Lichtenstein, P., Bulik, C.M., 2016. Anorexia Nervosa, Major Depression, and Suicide Attempts: Shared Genetic Factors. Suicide Life Threat Behav 46, 525–534. https://doi.org/10.1111/sltb.12235</w:t>
      </w:r>
    </w:p>
    <w:p w14:paraId="72577E7B" w14:textId="77777777" w:rsidR="004D5B99" w:rsidRPr="0069432D" w:rsidRDefault="004D5B99" w:rsidP="004D5B99">
      <w:pPr>
        <w:pStyle w:val="Bibliography"/>
      </w:pPr>
      <w:r w:rsidRPr="0069432D">
        <w:t>Voderholzer, U., Hessler-Kaufmann, J.B., Lustig, L., Läge, D., 2019. Comparing severity and qualitative facets of depression between eating disorders and depressive disorders: Analysis of routine data. J Affect Disord 257, 758–764. https://doi.org/10.1016/j.jad.2019.06.029</w:t>
      </w:r>
    </w:p>
    <w:p w14:paraId="219C37BC" w14:textId="77777777" w:rsidR="004D5B99" w:rsidRPr="0069432D" w:rsidRDefault="004D5B99" w:rsidP="004D5B99">
      <w:pPr>
        <w:pStyle w:val="Bibliography"/>
      </w:pPr>
      <w:r w:rsidRPr="0069432D">
        <w:t>Voica, S.A., Kling, J., Frisén, A., Piran, N., 2021. Disordered eating through the lens of positive psychology: The role of embodiment, self-esteem and identity coherence. Body Image 39, 103–113. https://doi.org/10.1016/j.bodyim.2021.06.006</w:t>
      </w:r>
    </w:p>
    <w:p w14:paraId="0112F54D" w14:textId="77777777" w:rsidR="004D5B99" w:rsidRPr="0069432D" w:rsidRDefault="004D5B99" w:rsidP="004D5B99">
      <w:pPr>
        <w:pStyle w:val="Bibliography"/>
      </w:pPr>
      <w:r w:rsidRPr="0069432D">
        <w:t>Whelan, R., Watts, R., Orr, C.A., Althoff, R.R., Artiges, E., Banaschewski, T., Barker, G.J., Bokde, A.L., Buchel, C., Carvalho, F.M., Conrod, P.J., Flor, H., Fauth-Buhler, M., Frouin, V., Gallinat, J., Gan, G., Gowland, P., Heinz, A., Ittermann, B., Lawrence, C., Mann, K., Martinot, J.L., Nees, F., Ortiz, N., Paillere-Martinot, M.L., Paus, T., Pausova, Z., Rietschel, M., Robbins, T.W., Smolka, M.N., Strohle, A., Schumann, G., Garavan, H., Imagen Consortium, 2014. Neuropsychosocial profiles of current and future adolescent alcohol misusers. Nature 512, 185–189. https://doi.org/10.1038/nature13402</w:t>
      </w:r>
    </w:p>
    <w:p w14:paraId="4F5941D2" w14:textId="77777777" w:rsidR="004D5B99" w:rsidRPr="0069432D" w:rsidRDefault="004D5B99" w:rsidP="004D5B99">
      <w:pPr>
        <w:pStyle w:val="Bibliography"/>
      </w:pPr>
      <w:r w:rsidRPr="0069432D">
        <w:t>Woicik, P.A., Stewart, S.H., Pihl, R.O., Conrod, P.J., 2009. The Substance Use Risk Profile Scale: a scale measuring traits linked to reinforcement-specific substance use profiles. Addict Behav 34, 1042–1055. https://doi.org/10.1016/j.addbeh.2009.07.001</w:t>
      </w:r>
    </w:p>
    <w:p w14:paraId="2E3EEDA2" w14:textId="77777777" w:rsidR="004D5B99" w:rsidRPr="0069432D" w:rsidRDefault="004D5B99" w:rsidP="004D5B99">
      <w:pPr>
        <w:pStyle w:val="Bibliography"/>
      </w:pPr>
      <w:r w:rsidRPr="0069432D">
        <w:t>Yao, S., Kuja-Halkola, R., Martin, J., Lu, Y., Lichtenstein, P., Norring, C., Birgegard, A., Yilmaz, Z., Hubel, C., Watson, H., Baker, J., Almqvist, C., Thornton, L.M., Magnusson, P.K., Bulik, C.M., Larsson, H., 2019. Associations Between Attention-Deficit/Hyperactivity Disorder and Various Eating Disorders: A Swedish Nationwide Population Study Using Multiple Genetically Informative Approaches. Biol Psychiatry 86, 577–586. https://doi.org/10.1016/j.biopsych.2019.04.036</w:t>
      </w:r>
    </w:p>
    <w:p w14:paraId="3F2F24B6" w14:textId="77777777" w:rsidR="004D5B99" w:rsidRPr="0069432D" w:rsidRDefault="004D5B99" w:rsidP="004D5B99">
      <w:pPr>
        <w:pStyle w:val="Bibliography"/>
      </w:pPr>
      <w:r w:rsidRPr="0069432D">
        <w:lastRenderedPageBreak/>
        <w:t>Zhang, Z., Robinson, L., Jia, T., Quinlan, E.B., Tay, N., Chu, C., Barker, E.D., Banaschewski, T., Barker, G.J., Bokde, A.L.W., Flor, H., Grigis, A., Garavan, H., Gowland, P., Heinz, A., Ittermann, B., Martinot, J.-L., Stringaris, A., Penttilä, J., van Noort, B., Grimmer, Y., Paillère Martinot, M.-L., Isensee, C., Becker, A., Nees, F., Orfanos, D.P., Paus, T., Poustka, L., Hohmann, S., Fröhner, J.H., Smolka, M.N., Walter, H., Whelan, R., Schumann, G., Schmidt, U., Desrivières, S., 2021. Development of Disordered Eating Behaviors and Comorbid Depressive Symptoms in Adolescence: Neural and Psychopathological Predictors. Biol Psychiatry 90, 853–862. https://doi.org/10.1016/j.biopsych.2020.06.003</w:t>
      </w:r>
    </w:p>
    <w:p w14:paraId="6F7D6E6E" w14:textId="1EF16104" w:rsidR="007B31DF" w:rsidRPr="0069432D" w:rsidRDefault="007B31DF" w:rsidP="007B31DF">
      <w:pPr>
        <w:pStyle w:val="Bibliography"/>
        <w:rPr>
          <w:rFonts w:cs="Calibri"/>
          <w:b/>
        </w:rPr>
      </w:pPr>
      <w:r w:rsidRPr="0069432D">
        <w:br w:type="page"/>
      </w:r>
    </w:p>
    <w:p w14:paraId="75B58844" w14:textId="2C310444" w:rsidR="005B6A91" w:rsidRDefault="005B6A91" w:rsidP="007B31DF">
      <w:pPr>
        <w:pStyle w:val="Heading1"/>
        <w:spacing w:line="240" w:lineRule="auto"/>
      </w:pPr>
      <w:r w:rsidRPr="0069432D">
        <w:lastRenderedPageBreak/>
        <w:t>Figure Legends</w:t>
      </w:r>
    </w:p>
    <w:p w14:paraId="4D9BA28D" w14:textId="77777777" w:rsidR="008F1FFA" w:rsidRDefault="008F1FFA" w:rsidP="008F1FFA"/>
    <w:p w14:paraId="0536E6EA" w14:textId="308ADE82" w:rsidR="008F1FFA" w:rsidRPr="008F1FFA" w:rsidRDefault="00D207D3" w:rsidP="008F1FFA">
      <w:r>
        <w:rPr>
          <w:noProof/>
        </w:rPr>
        <w:drawing>
          <wp:inline distT="0" distB="0" distL="0" distR="0" wp14:anchorId="5A86EC74" wp14:editId="79F94D13">
            <wp:extent cx="3802380" cy="5126009"/>
            <wp:effectExtent l="0" t="0" r="7620" b="0"/>
            <wp:docPr id="745288785" name="Picture 1" descr="A graph of different colored and black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88785" name="Picture 1" descr="A graph of different colored and black lines&#10;&#10;Description automatically generated with medium confidence"/>
                    <pic:cNvPicPr/>
                  </pic:nvPicPr>
                  <pic:blipFill>
                    <a:blip r:embed="rId11"/>
                    <a:stretch>
                      <a:fillRect/>
                    </a:stretch>
                  </pic:blipFill>
                  <pic:spPr>
                    <a:xfrm>
                      <a:off x="0" y="0"/>
                      <a:ext cx="3809010" cy="5134947"/>
                    </a:xfrm>
                    <a:prstGeom prst="rect">
                      <a:avLst/>
                    </a:prstGeom>
                  </pic:spPr>
                </pic:pic>
              </a:graphicData>
            </a:graphic>
          </wp:inline>
        </w:drawing>
      </w:r>
    </w:p>
    <w:p w14:paraId="50397D7B" w14:textId="456CDBB5" w:rsidR="003569FC" w:rsidRDefault="005B6A91" w:rsidP="005B6A91">
      <w:pPr>
        <w:pStyle w:val="FigLegend"/>
      </w:pPr>
      <w:r w:rsidRPr="0069432D">
        <w:rPr>
          <w:bCs/>
        </w:rPr>
        <w:t>Figure 1.</w:t>
      </w:r>
      <w:r w:rsidRPr="0069432D">
        <w:rPr>
          <w:b/>
        </w:rPr>
        <w:t xml:space="preserve"> </w:t>
      </w:r>
      <w:r w:rsidRPr="0069432D">
        <w:t xml:space="preserve">Classification performance on the AN, BN, and HC samples. Asterisks (*) indicate the performance is significantly above chance after correction with </w:t>
      </w:r>
      <w:r w:rsidR="00F33E17" w:rsidRPr="0069432D">
        <w:t xml:space="preserve">a </w:t>
      </w:r>
      <w:r w:rsidRPr="0069432D">
        <w:t>false discovery rate</w:t>
      </w:r>
      <w:r w:rsidR="00F33E17" w:rsidRPr="0069432D">
        <w:t xml:space="preserve"> (FDR)</w:t>
      </w:r>
      <w:r w:rsidRPr="0069432D">
        <w:t xml:space="preserve"> &lt;0.05 for the 24 tests. Error bars indicate 95% bootstrap confidence intervals. Dashed lines indicate chance level performance (0.5). ROC curve, receiver operating characteristic curve. AN, anorexia nervosa. BN, bulimia nervosa. HC, healthy controls.</w:t>
      </w:r>
    </w:p>
    <w:p w14:paraId="7C359600" w14:textId="77777777" w:rsidR="003569FC" w:rsidRDefault="003569FC">
      <w:pPr>
        <w:spacing w:line="240" w:lineRule="auto"/>
        <w:contextualSpacing w:val="0"/>
        <w:jc w:val="left"/>
        <w:rPr>
          <w:rFonts w:cs="Calibri"/>
        </w:rPr>
      </w:pPr>
      <w:r>
        <w:br w:type="page"/>
      </w:r>
    </w:p>
    <w:p w14:paraId="1CCB7C50" w14:textId="6940A339" w:rsidR="005B6A91" w:rsidRDefault="00D207D3" w:rsidP="006C2003">
      <w:r>
        <w:rPr>
          <w:noProof/>
        </w:rPr>
        <w:lastRenderedPageBreak/>
        <w:drawing>
          <wp:inline distT="0" distB="0" distL="0" distR="0" wp14:anchorId="6FC2B1B9" wp14:editId="1221E86E">
            <wp:extent cx="5731510" cy="2579370"/>
            <wp:effectExtent l="0" t="0" r="2540" b="0"/>
            <wp:docPr id="733324834" name="Picture 1" descr="A graph of different colo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324834" name="Picture 1" descr="A graph of different colored dots&#10;&#10;Description automatically generated"/>
                    <pic:cNvPicPr/>
                  </pic:nvPicPr>
                  <pic:blipFill>
                    <a:blip r:embed="rId12"/>
                    <a:stretch>
                      <a:fillRect/>
                    </a:stretch>
                  </pic:blipFill>
                  <pic:spPr>
                    <a:xfrm>
                      <a:off x="0" y="0"/>
                      <a:ext cx="5731510" cy="2579370"/>
                    </a:xfrm>
                    <a:prstGeom prst="rect">
                      <a:avLst/>
                    </a:prstGeom>
                  </pic:spPr>
                </pic:pic>
              </a:graphicData>
            </a:graphic>
          </wp:inline>
        </w:drawing>
      </w:r>
    </w:p>
    <w:p w14:paraId="76BAD119" w14:textId="42F704BE" w:rsidR="003569FC" w:rsidRDefault="005B6A91" w:rsidP="003569FC">
      <w:pPr>
        <w:pStyle w:val="FigLegend"/>
        <w:rPr>
          <w:lang w:eastAsia="zh-CN"/>
        </w:rPr>
      </w:pPr>
      <w:r w:rsidRPr="0069432D">
        <w:t>Figure 2. Top 10 reliable features identified from the classification model involv</w:t>
      </w:r>
      <w:r w:rsidR="0011582A" w:rsidRPr="0069432D">
        <w:t>ing</w:t>
      </w:r>
      <w:r w:rsidRPr="0069432D">
        <w:t xml:space="preserve"> all data domains </w:t>
      </w:r>
      <w:r w:rsidR="009E5162" w:rsidRPr="0069432D">
        <w:t>except</w:t>
      </w:r>
      <w:r w:rsidRPr="0069432D">
        <w:t xml:space="preserve"> BMI. Features are listed if they were among the top 10 reliable features for at least one analysis. Top 10 reliable features are indicated by solid circles</w:t>
      </w:r>
      <w:r w:rsidRPr="0069432D">
        <w:rPr>
          <w:lang w:eastAsia="zh-CN"/>
        </w:rPr>
        <w:t xml:space="preserve">. </w:t>
      </w:r>
      <w:r w:rsidRPr="0069432D">
        <w:t xml:space="preserve">All the features were standardized as z-scores. Feature importance was measured by calculating the median value of the model coefficients across all </w:t>
      </w:r>
      <w:r w:rsidR="00BD395F" w:rsidRPr="0069432D">
        <w:t>the</w:t>
      </w:r>
      <w:r w:rsidRPr="0069432D">
        <w:t xml:space="preserve"> cross-validation</w:t>
      </w:r>
      <w:r w:rsidR="00BD395F" w:rsidRPr="0069432D">
        <w:t xml:space="preserve"> folds</w:t>
      </w:r>
      <w:r w:rsidRPr="0069432D">
        <w:t xml:space="preserve">. </w:t>
      </w:r>
      <w:r w:rsidRPr="0069432D">
        <w:rPr>
          <w:lang w:eastAsia="zh-CN"/>
        </w:rPr>
        <w:t>AN, anorexia nervosa. BN, bulimia nervosa. HC, healthy controls. ADHD, Attention-deficit/hyperactivity disorder. GAD, Generalized anxiety disorder. OCD, Obsessive compulsive disorder. CGT, Cambridge gambling task. SWM, spatial working memory.</w:t>
      </w:r>
    </w:p>
    <w:p w14:paraId="197DC5E4" w14:textId="77777777" w:rsidR="003569FC" w:rsidRDefault="003569FC">
      <w:pPr>
        <w:spacing w:line="240" w:lineRule="auto"/>
        <w:contextualSpacing w:val="0"/>
        <w:jc w:val="left"/>
        <w:rPr>
          <w:rFonts w:cs="Calibri"/>
          <w:lang w:eastAsia="zh-CN"/>
        </w:rPr>
      </w:pPr>
      <w:r>
        <w:rPr>
          <w:lang w:eastAsia="zh-CN"/>
        </w:rPr>
        <w:br w:type="page"/>
      </w:r>
    </w:p>
    <w:p w14:paraId="23E5D3B1" w14:textId="77777777" w:rsidR="003569FC" w:rsidRPr="003569FC" w:rsidRDefault="003569FC" w:rsidP="006C2003">
      <w:pPr>
        <w:rPr>
          <w:lang w:eastAsia="zh-CN"/>
        </w:rPr>
      </w:pPr>
    </w:p>
    <w:p w14:paraId="052637D0" w14:textId="7DBD0BFD" w:rsidR="005B6A91" w:rsidRPr="0069432D" w:rsidRDefault="00D207D3" w:rsidP="005B6A91">
      <w:pPr>
        <w:spacing w:line="240" w:lineRule="auto"/>
        <w:contextualSpacing w:val="0"/>
        <w:jc w:val="left"/>
      </w:pPr>
      <w:r>
        <w:rPr>
          <w:noProof/>
        </w:rPr>
        <w:drawing>
          <wp:inline distT="0" distB="0" distL="0" distR="0" wp14:anchorId="5881E48A" wp14:editId="57B06F21">
            <wp:extent cx="5731510" cy="2507615"/>
            <wp:effectExtent l="0" t="0" r="2540" b="6985"/>
            <wp:docPr id="581088421" name="Picture 1" descr="A graph of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088421" name="Picture 1" descr="A graph of a number of dots&#10;&#10;Description automatically generated with medium confidence"/>
                    <pic:cNvPicPr/>
                  </pic:nvPicPr>
                  <pic:blipFill>
                    <a:blip r:embed="rId13"/>
                    <a:stretch>
                      <a:fillRect/>
                    </a:stretch>
                  </pic:blipFill>
                  <pic:spPr>
                    <a:xfrm>
                      <a:off x="0" y="0"/>
                      <a:ext cx="5731510" cy="2507615"/>
                    </a:xfrm>
                    <a:prstGeom prst="rect">
                      <a:avLst/>
                    </a:prstGeom>
                  </pic:spPr>
                </pic:pic>
              </a:graphicData>
            </a:graphic>
          </wp:inline>
        </w:drawing>
      </w:r>
    </w:p>
    <w:p w14:paraId="2637E342" w14:textId="051669DB" w:rsidR="005B6A91" w:rsidRPr="0069432D" w:rsidRDefault="005B6A91" w:rsidP="005B6A91">
      <w:pPr>
        <w:pStyle w:val="FigLegend"/>
      </w:pPr>
      <w:r w:rsidRPr="0069432D">
        <w:t xml:space="preserve">Figure 3. Top 10 reliable features identified from the classification between MDD, AUD, and HC. Features are listed if they were among the top 10 reliable features for at least one analysis. </w:t>
      </w:r>
      <w:r w:rsidRPr="0069432D">
        <w:rPr>
          <w:lang w:eastAsia="zh-CN"/>
        </w:rPr>
        <w:t>Top 10 reliable features are indicated by solid circles.</w:t>
      </w:r>
      <w:r w:rsidRPr="0069432D">
        <w:t xml:space="preserve"> </w:t>
      </w:r>
      <w:r w:rsidRPr="0069432D">
        <w:rPr>
          <w:lang w:eastAsia="zh-CN"/>
        </w:rPr>
        <w:t xml:space="preserve">All the features were standardized as z-scores. </w:t>
      </w:r>
      <w:r w:rsidRPr="0069432D">
        <w:t>AUD, alcohol use disorder. MDD, major depressive disorder. HC, healthy controls. ADHD, Attention-deficit/hyperactivity disorder. GAD, Generalized anxiety disorder. OCD, Obsessive compulsive disorder.</w:t>
      </w:r>
    </w:p>
    <w:p w14:paraId="49161366" w14:textId="68718648" w:rsidR="003569FC" w:rsidRDefault="003569FC">
      <w:pPr>
        <w:spacing w:line="240" w:lineRule="auto"/>
        <w:contextualSpacing w:val="0"/>
        <w:jc w:val="left"/>
      </w:pPr>
      <w:r>
        <w:br w:type="page"/>
      </w:r>
    </w:p>
    <w:p w14:paraId="535B5C43" w14:textId="3D4B55E4" w:rsidR="003569FC" w:rsidRPr="0069432D" w:rsidRDefault="00D207D3" w:rsidP="005B6A91">
      <w:r>
        <w:rPr>
          <w:noProof/>
        </w:rPr>
        <w:lastRenderedPageBreak/>
        <w:drawing>
          <wp:inline distT="0" distB="0" distL="0" distR="0" wp14:anchorId="0E2ADE1A" wp14:editId="7BCF3FEC">
            <wp:extent cx="5731510" cy="5731510"/>
            <wp:effectExtent l="0" t="0" r="2540" b="2540"/>
            <wp:docPr id="579783223"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783223" name="Picture 1" descr="A screenshot of a graph&#10;&#10;Description automatically generated"/>
                    <pic:cNvPicPr/>
                  </pic:nvPicPr>
                  <pic:blipFill>
                    <a:blip r:embed="rId14"/>
                    <a:stretch>
                      <a:fillRect/>
                    </a:stretch>
                  </pic:blipFill>
                  <pic:spPr>
                    <a:xfrm>
                      <a:off x="0" y="0"/>
                      <a:ext cx="5731510" cy="5731510"/>
                    </a:xfrm>
                    <a:prstGeom prst="rect">
                      <a:avLst/>
                    </a:prstGeom>
                  </pic:spPr>
                </pic:pic>
              </a:graphicData>
            </a:graphic>
          </wp:inline>
        </w:drawing>
      </w:r>
    </w:p>
    <w:p w14:paraId="15E7F07F" w14:textId="55F2EE1C" w:rsidR="005B6A91" w:rsidRPr="0069432D" w:rsidRDefault="005B6A91" w:rsidP="007D2E4F">
      <w:pPr>
        <w:pStyle w:val="FigLegend"/>
        <w:rPr>
          <w:rFonts w:asciiTheme="minorHAnsi" w:eastAsiaTheme="minorEastAsia" w:hAnsiTheme="minorHAnsi" w:cstheme="minorBidi"/>
          <w:kern w:val="2"/>
          <w:sz w:val="21"/>
          <w:szCs w:val="22"/>
          <w:lang w:eastAsia="zh-CN" w:bidi="ar-SA"/>
        </w:rPr>
      </w:pPr>
      <w:r w:rsidRPr="0069432D">
        <w:rPr>
          <w:rStyle w:val="FigLegendChar"/>
          <w:rFonts w:ascii="Times New Roman" w:hAnsi="Times New Roman" w:cs="Times New Roman"/>
        </w:rPr>
        <w:t>Figure</w:t>
      </w:r>
      <w:r w:rsidRPr="0069432D">
        <w:rPr>
          <w:rFonts w:eastAsia="Times New Roman" w:cs="Times New Roman"/>
          <w:lang w:eastAsia="zh-CN" w:bidi="ar-SA"/>
        </w:rPr>
        <w:t xml:space="preserve"> 4</w:t>
      </w:r>
      <w:r w:rsidRPr="0069432D">
        <w:rPr>
          <w:rFonts w:eastAsia="Times New Roman" w:cs="Times New Roman"/>
          <w:szCs w:val="20"/>
          <w:lang w:eastAsia="zh-CN" w:bidi="ar-SA"/>
        </w:rPr>
        <w:t>. Results of predicting</w:t>
      </w:r>
      <w:r w:rsidRPr="0069432D">
        <w:rPr>
          <w:rFonts w:cs="Times New Roman"/>
          <w:szCs w:val="20"/>
          <w:lang w:eastAsia="zh-CN"/>
        </w:rPr>
        <w:t xml:space="preserve"> the development of mental health symptoms (A) and top 10 reliable predictors (B). Features are listed if they were among the top 10 reliable features for at least one analysis. Top 10 reliable features are indicated by solid circles. </w:t>
      </w:r>
      <w:r w:rsidRPr="0069432D">
        <w:rPr>
          <w:lang w:eastAsia="zh-CN"/>
        </w:rPr>
        <w:t>All the features except sex were standardized as z-scores. ROC curve, receiver operating characteristic curve. PDS, pubertal development scale. ADHD, attention-deficit/hyperactivity disorder. OCD, Obsessive compulsive disorder.</w:t>
      </w:r>
    </w:p>
    <w:sectPr w:rsidR="005B6A91" w:rsidRPr="0069432D" w:rsidSect="00622C08">
      <w:footerReference w:type="default" r:id="rId15"/>
      <w:pgSz w:w="11906" w:h="16838"/>
      <w:pgMar w:top="1440" w:right="1440" w:bottom="1440" w:left="1440" w:header="851" w:footer="850"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EFFAF2" w14:textId="77777777" w:rsidR="00121E7F" w:rsidRPr="00BB7412" w:rsidRDefault="00121E7F" w:rsidP="00CC6FA4">
      <w:r w:rsidRPr="00BB7412">
        <w:separator/>
      </w:r>
    </w:p>
    <w:p w14:paraId="797ACCE9" w14:textId="77777777" w:rsidR="00121E7F" w:rsidRPr="00BB7412" w:rsidRDefault="00121E7F"/>
  </w:endnote>
  <w:endnote w:type="continuationSeparator" w:id="0">
    <w:p w14:paraId="5274F153" w14:textId="77777777" w:rsidR="00121E7F" w:rsidRPr="00BB7412" w:rsidRDefault="00121E7F" w:rsidP="00CC6FA4">
      <w:r w:rsidRPr="00BB7412">
        <w:continuationSeparator/>
      </w:r>
    </w:p>
    <w:p w14:paraId="6B5AE407" w14:textId="77777777" w:rsidR="00121E7F" w:rsidRPr="00BB7412" w:rsidRDefault="00121E7F"/>
  </w:endnote>
  <w:endnote w:type="continuationNotice" w:id="1">
    <w:p w14:paraId="023ED948" w14:textId="77777777" w:rsidR="00121E7F" w:rsidRPr="00BB7412" w:rsidRDefault="00121E7F"/>
    <w:p w14:paraId="402261D8" w14:textId="77777777" w:rsidR="00121E7F" w:rsidRPr="00BB7412" w:rsidRDefault="00121E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9088647"/>
      <w:docPartObj>
        <w:docPartGallery w:val="Page Numbers (Bottom of Page)"/>
        <w:docPartUnique/>
      </w:docPartObj>
    </w:sdtPr>
    <w:sdtEndPr/>
    <w:sdtContent>
      <w:p w14:paraId="0C5B0892" w14:textId="4D1807AC" w:rsidR="00025E8C" w:rsidRPr="00BB7412" w:rsidRDefault="00025E8C" w:rsidP="00EC6773">
        <w:pPr>
          <w:pStyle w:val="Footer"/>
          <w:jc w:val="center"/>
        </w:pPr>
        <w:r w:rsidRPr="00D5294F">
          <w:fldChar w:fldCharType="begin"/>
        </w:r>
        <w:r w:rsidRPr="00BB7412">
          <w:instrText xml:space="preserve"> PAGE   \* MERGEFORMAT </w:instrText>
        </w:r>
        <w:r w:rsidRPr="00D5294F">
          <w:fldChar w:fldCharType="separate"/>
        </w:r>
        <w:r w:rsidRPr="00D5294F">
          <w:t>22</w:t>
        </w:r>
        <w:r w:rsidRPr="00D5294F">
          <w:fldChar w:fldCharType="end"/>
        </w:r>
      </w:p>
    </w:sdtContent>
  </w:sdt>
  <w:p w14:paraId="67EDD12C" w14:textId="77777777" w:rsidR="00025E8C" w:rsidRPr="00BB7412" w:rsidRDefault="00025E8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4C3B36" w14:textId="77777777" w:rsidR="00121E7F" w:rsidRPr="00BB7412" w:rsidRDefault="00121E7F" w:rsidP="00CC6FA4">
      <w:r w:rsidRPr="00BB7412">
        <w:separator/>
      </w:r>
    </w:p>
    <w:p w14:paraId="028850A7" w14:textId="77777777" w:rsidR="00121E7F" w:rsidRPr="00BB7412" w:rsidRDefault="00121E7F"/>
  </w:footnote>
  <w:footnote w:type="continuationSeparator" w:id="0">
    <w:p w14:paraId="5E6062CF" w14:textId="77777777" w:rsidR="00121E7F" w:rsidRPr="00BB7412" w:rsidRDefault="00121E7F" w:rsidP="00CC6FA4">
      <w:r w:rsidRPr="00BB7412">
        <w:continuationSeparator/>
      </w:r>
    </w:p>
    <w:p w14:paraId="32BB821B" w14:textId="77777777" w:rsidR="00121E7F" w:rsidRPr="00BB7412" w:rsidRDefault="00121E7F"/>
  </w:footnote>
  <w:footnote w:type="continuationNotice" w:id="1">
    <w:p w14:paraId="3321047F" w14:textId="77777777" w:rsidR="00121E7F" w:rsidRPr="00BB7412" w:rsidRDefault="00121E7F"/>
    <w:p w14:paraId="14B65155" w14:textId="77777777" w:rsidR="00121E7F" w:rsidRPr="00BB7412" w:rsidRDefault="00121E7F"/>
  </w:footnote>
</w:footnotes>
</file>

<file path=word/intelligence2.xml><?xml version="1.0" encoding="utf-8"?>
<int2:intelligence xmlns:int2="http://schemas.microsoft.com/office/intelligence/2020/intelligence" xmlns:oel="http://schemas.microsoft.com/office/2019/extlst">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742CC"/>
    <w:multiLevelType w:val="hybridMultilevel"/>
    <w:tmpl w:val="FA1472DA"/>
    <w:lvl w:ilvl="0" w:tplc="1B002E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90C32"/>
    <w:multiLevelType w:val="hybridMultilevel"/>
    <w:tmpl w:val="2642F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07800"/>
    <w:multiLevelType w:val="hybridMultilevel"/>
    <w:tmpl w:val="F4EA7E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74D069B"/>
    <w:multiLevelType w:val="hybridMultilevel"/>
    <w:tmpl w:val="A0822C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49F1710B"/>
    <w:multiLevelType w:val="hybridMultilevel"/>
    <w:tmpl w:val="A1280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531442A"/>
    <w:multiLevelType w:val="hybridMultilevel"/>
    <w:tmpl w:val="A12807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BD317A"/>
    <w:multiLevelType w:val="hybridMultilevel"/>
    <w:tmpl w:val="38DA5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46510880">
    <w:abstractNumId w:val="3"/>
  </w:num>
  <w:num w:numId="2" w16cid:durableId="21908276">
    <w:abstractNumId w:val="0"/>
  </w:num>
  <w:num w:numId="3" w16cid:durableId="1696686154">
    <w:abstractNumId w:val="5"/>
  </w:num>
  <w:num w:numId="4" w16cid:durableId="776217091">
    <w:abstractNumId w:val="4"/>
  </w:num>
  <w:num w:numId="5" w16cid:durableId="2075086306">
    <w:abstractNumId w:val="2"/>
  </w:num>
  <w:num w:numId="6" w16cid:durableId="181169638">
    <w:abstractNumId w:val="1"/>
  </w:num>
  <w:num w:numId="7" w16cid:durableId="18567712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logical Psychiatry New&lt;/Style&gt;&lt;LeftDelim&gt;{&lt;/LeftDelim&gt;&lt;RightDelim&gt;}&lt;/RightDelim&gt;&lt;FontName&gt;Calibri Light&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5B4FF0"/>
    <w:rsid w:val="000003F8"/>
    <w:rsid w:val="00000657"/>
    <w:rsid w:val="000008D0"/>
    <w:rsid w:val="00000AFD"/>
    <w:rsid w:val="00000DAE"/>
    <w:rsid w:val="00000E3D"/>
    <w:rsid w:val="0000120D"/>
    <w:rsid w:val="00001781"/>
    <w:rsid w:val="000018D2"/>
    <w:rsid w:val="00001B62"/>
    <w:rsid w:val="00001E8C"/>
    <w:rsid w:val="00001FC1"/>
    <w:rsid w:val="000022B9"/>
    <w:rsid w:val="0000235A"/>
    <w:rsid w:val="000025AC"/>
    <w:rsid w:val="00002613"/>
    <w:rsid w:val="0000269D"/>
    <w:rsid w:val="0000276B"/>
    <w:rsid w:val="000028BB"/>
    <w:rsid w:val="0000299C"/>
    <w:rsid w:val="00002CF1"/>
    <w:rsid w:val="00002FB5"/>
    <w:rsid w:val="000030BE"/>
    <w:rsid w:val="00003473"/>
    <w:rsid w:val="000035AA"/>
    <w:rsid w:val="00003867"/>
    <w:rsid w:val="00003A45"/>
    <w:rsid w:val="00003B73"/>
    <w:rsid w:val="00003DB6"/>
    <w:rsid w:val="00003F65"/>
    <w:rsid w:val="00004156"/>
    <w:rsid w:val="000047DF"/>
    <w:rsid w:val="00004C99"/>
    <w:rsid w:val="000050A7"/>
    <w:rsid w:val="000050DA"/>
    <w:rsid w:val="000054AF"/>
    <w:rsid w:val="00005583"/>
    <w:rsid w:val="00005683"/>
    <w:rsid w:val="0000568F"/>
    <w:rsid w:val="00005F8C"/>
    <w:rsid w:val="0000621A"/>
    <w:rsid w:val="000068DF"/>
    <w:rsid w:val="0000698B"/>
    <w:rsid w:val="00006C23"/>
    <w:rsid w:val="00006C71"/>
    <w:rsid w:val="00006CE4"/>
    <w:rsid w:val="00006E49"/>
    <w:rsid w:val="00006FB8"/>
    <w:rsid w:val="000071B0"/>
    <w:rsid w:val="00007B62"/>
    <w:rsid w:val="0000D9E1"/>
    <w:rsid w:val="00010417"/>
    <w:rsid w:val="00010683"/>
    <w:rsid w:val="0001077E"/>
    <w:rsid w:val="00010A28"/>
    <w:rsid w:val="00010AD8"/>
    <w:rsid w:val="00010F2A"/>
    <w:rsid w:val="000111E0"/>
    <w:rsid w:val="00011A17"/>
    <w:rsid w:val="00011BE6"/>
    <w:rsid w:val="00011CF2"/>
    <w:rsid w:val="00011FB8"/>
    <w:rsid w:val="000124EA"/>
    <w:rsid w:val="000127F1"/>
    <w:rsid w:val="00012923"/>
    <w:rsid w:val="00012A1E"/>
    <w:rsid w:val="0001300C"/>
    <w:rsid w:val="00013494"/>
    <w:rsid w:val="00013615"/>
    <w:rsid w:val="000136B6"/>
    <w:rsid w:val="00013922"/>
    <w:rsid w:val="00013BD6"/>
    <w:rsid w:val="00014251"/>
    <w:rsid w:val="00014395"/>
    <w:rsid w:val="0001490E"/>
    <w:rsid w:val="00014952"/>
    <w:rsid w:val="0001495E"/>
    <w:rsid w:val="000153BF"/>
    <w:rsid w:val="00015736"/>
    <w:rsid w:val="00015C5F"/>
    <w:rsid w:val="00015DAF"/>
    <w:rsid w:val="0001600B"/>
    <w:rsid w:val="00016093"/>
    <w:rsid w:val="0001633E"/>
    <w:rsid w:val="000163B0"/>
    <w:rsid w:val="0001697F"/>
    <w:rsid w:val="00016C6C"/>
    <w:rsid w:val="000170E0"/>
    <w:rsid w:val="000175EE"/>
    <w:rsid w:val="0001787A"/>
    <w:rsid w:val="00017BAA"/>
    <w:rsid w:val="00017DAE"/>
    <w:rsid w:val="00017EA6"/>
    <w:rsid w:val="00020045"/>
    <w:rsid w:val="000200AB"/>
    <w:rsid w:val="00020117"/>
    <w:rsid w:val="00020123"/>
    <w:rsid w:val="0002085D"/>
    <w:rsid w:val="00021194"/>
    <w:rsid w:val="00021319"/>
    <w:rsid w:val="000217C2"/>
    <w:rsid w:val="00021F0F"/>
    <w:rsid w:val="00021F1C"/>
    <w:rsid w:val="00021FE9"/>
    <w:rsid w:val="0002235D"/>
    <w:rsid w:val="0002243C"/>
    <w:rsid w:val="00022647"/>
    <w:rsid w:val="00022C63"/>
    <w:rsid w:val="00023006"/>
    <w:rsid w:val="0002340A"/>
    <w:rsid w:val="000235C9"/>
    <w:rsid w:val="00023793"/>
    <w:rsid w:val="00023885"/>
    <w:rsid w:val="000244CD"/>
    <w:rsid w:val="00024A14"/>
    <w:rsid w:val="00024EE8"/>
    <w:rsid w:val="00025C25"/>
    <w:rsid w:val="00025C8B"/>
    <w:rsid w:val="00025E8C"/>
    <w:rsid w:val="00026201"/>
    <w:rsid w:val="000262F9"/>
    <w:rsid w:val="000266C0"/>
    <w:rsid w:val="00026B95"/>
    <w:rsid w:val="00026D91"/>
    <w:rsid w:val="00027255"/>
    <w:rsid w:val="000276E7"/>
    <w:rsid w:val="00027AFA"/>
    <w:rsid w:val="00027C89"/>
    <w:rsid w:val="00030051"/>
    <w:rsid w:val="0003046A"/>
    <w:rsid w:val="000304AE"/>
    <w:rsid w:val="00030602"/>
    <w:rsid w:val="00030B2A"/>
    <w:rsid w:val="00030BF9"/>
    <w:rsid w:val="00030EBC"/>
    <w:rsid w:val="0003110C"/>
    <w:rsid w:val="000319D4"/>
    <w:rsid w:val="00031D93"/>
    <w:rsid w:val="00031E44"/>
    <w:rsid w:val="00031FF8"/>
    <w:rsid w:val="000321E9"/>
    <w:rsid w:val="0003252B"/>
    <w:rsid w:val="0003262B"/>
    <w:rsid w:val="00032657"/>
    <w:rsid w:val="0003288E"/>
    <w:rsid w:val="00032C4E"/>
    <w:rsid w:val="00032FAE"/>
    <w:rsid w:val="00033105"/>
    <w:rsid w:val="00033408"/>
    <w:rsid w:val="000337C8"/>
    <w:rsid w:val="00034003"/>
    <w:rsid w:val="00034010"/>
    <w:rsid w:val="00034140"/>
    <w:rsid w:val="000342BE"/>
    <w:rsid w:val="0003448B"/>
    <w:rsid w:val="00035391"/>
    <w:rsid w:val="000353C5"/>
    <w:rsid w:val="0003569B"/>
    <w:rsid w:val="000357DF"/>
    <w:rsid w:val="00035979"/>
    <w:rsid w:val="000359E2"/>
    <w:rsid w:val="00035AEA"/>
    <w:rsid w:val="00035B8D"/>
    <w:rsid w:val="00036747"/>
    <w:rsid w:val="00036944"/>
    <w:rsid w:val="00036A94"/>
    <w:rsid w:val="00036A95"/>
    <w:rsid w:val="0003700F"/>
    <w:rsid w:val="00037065"/>
    <w:rsid w:val="0003720A"/>
    <w:rsid w:val="0003725C"/>
    <w:rsid w:val="00037441"/>
    <w:rsid w:val="0003763F"/>
    <w:rsid w:val="00037D24"/>
    <w:rsid w:val="00040A4F"/>
    <w:rsid w:val="00040D2E"/>
    <w:rsid w:val="00041431"/>
    <w:rsid w:val="00041A62"/>
    <w:rsid w:val="00041F17"/>
    <w:rsid w:val="0004244B"/>
    <w:rsid w:val="000425A9"/>
    <w:rsid w:val="00042885"/>
    <w:rsid w:val="0004293A"/>
    <w:rsid w:val="00042A14"/>
    <w:rsid w:val="00042C2E"/>
    <w:rsid w:val="00042D9C"/>
    <w:rsid w:val="00042E2A"/>
    <w:rsid w:val="000438EE"/>
    <w:rsid w:val="00044214"/>
    <w:rsid w:val="00045023"/>
    <w:rsid w:val="00045321"/>
    <w:rsid w:val="000454B9"/>
    <w:rsid w:val="0004569F"/>
    <w:rsid w:val="000459E5"/>
    <w:rsid w:val="00045CF5"/>
    <w:rsid w:val="00046029"/>
    <w:rsid w:val="0004621A"/>
    <w:rsid w:val="00046301"/>
    <w:rsid w:val="000464FC"/>
    <w:rsid w:val="00046C86"/>
    <w:rsid w:val="000472ED"/>
    <w:rsid w:val="00047588"/>
    <w:rsid w:val="00047BFF"/>
    <w:rsid w:val="00047C77"/>
    <w:rsid w:val="00047CF2"/>
    <w:rsid w:val="00047D3E"/>
    <w:rsid w:val="000500F9"/>
    <w:rsid w:val="000505A3"/>
    <w:rsid w:val="00050685"/>
    <w:rsid w:val="000509BB"/>
    <w:rsid w:val="00050B93"/>
    <w:rsid w:val="00050B98"/>
    <w:rsid w:val="00050C25"/>
    <w:rsid w:val="000510B7"/>
    <w:rsid w:val="000517A0"/>
    <w:rsid w:val="00051A78"/>
    <w:rsid w:val="000521C9"/>
    <w:rsid w:val="0005223B"/>
    <w:rsid w:val="00052897"/>
    <w:rsid w:val="00052ABE"/>
    <w:rsid w:val="00052C00"/>
    <w:rsid w:val="00052C2F"/>
    <w:rsid w:val="00052E4D"/>
    <w:rsid w:val="00052EB0"/>
    <w:rsid w:val="00052F3B"/>
    <w:rsid w:val="0005338B"/>
    <w:rsid w:val="000537DB"/>
    <w:rsid w:val="00053D4F"/>
    <w:rsid w:val="00053FC8"/>
    <w:rsid w:val="0005416F"/>
    <w:rsid w:val="0005436E"/>
    <w:rsid w:val="000544E2"/>
    <w:rsid w:val="00054626"/>
    <w:rsid w:val="0005486B"/>
    <w:rsid w:val="00054903"/>
    <w:rsid w:val="00054996"/>
    <w:rsid w:val="000549E7"/>
    <w:rsid w:val="00054FC7"/>
    <w:rsid w:val="000553E6"/>
    <w:rsid w:val="000554DD"/>
    <w:rsid w:val="00055553"/>
    <w:rsid w:val="000555FC"/>
    <w:rsid w:val="0005569C"/>
    <w:rsid w:val="0005597D"/>
    <w:rsid w:val="00056191"/>
    <w:rsid w:val="000563F8"/>
    <w:rsid w:val="0005642E"/>
    <w:rsid w:val="000569EF"/>
    <w:rsid w:val="00056ECD"/>
    <w:rsid w:val="000570B8"/>
    <w:rsid w:val="000574E2"/>
    <w:rsid w:val="00057627"/>
    <w:rsid w:val="00057909"/>
    <w:rsid w:val="00057A6E"/>
    <w:rsid w:val="00060023"/>
    <w:rsid w:val="0006013E"/>
    <w:rsid w:val="0006042E"/>
    <w:rsid w:val="0006052B"/>
    <w:rsid w:val="000605D3"/>
    <w:rsid w:val="00060693"/>
    <w:rsid w:val="00060D0E"/>
    <w:rsid w:val="00060EB4"/>
    <w:rsid w:val="0006109B"/>
    <w:rsid w:val="000611C1"/>
    <w:rsid w:val="0006146E"/>
    <w:rsid w:val="000616DE"/>
    <w:rsid w:val="0006181B"/>
    <w:rsid w:val="000618CC"/>
    <w:rsid w:val="000619D6"/>
    <w:rsid w:val="00062FAD"/>
    <w:rsid w:val="00062FB3"/>
    <w:rsid w:val="0006312E"/>
    <w:rsid w:val="00063347"/>
    <w:rsid w:val="000633B1"/>
    <w:rsid w:val="0006346E"/>
    <w:rsid w:val="00063634"/>
    <w:rsid w:val="000636C2"/>
    <w:rsid w:val="000638CE"/>
    <w:rsid w:val="000640B7"/>
    <w:rsid w:val="000644A5"/>
    <w:rsid w:val="000645C7"/>
    <w:rsid w:val="000648B8"/>
    <w:rsid w:val="00064B1D"/>
    <w:rsid w:val="00065144"/>
    <w:rsid w:val="00065A99"/>
    <w:rsid w:val="00065C5C"/>
    <w:rsid w:val="00065D1A"/>
    <w:rsid w:val="00065E41"/>
    <w:rsid w:val="000663FB"/>
    <w:rsid w:val="00066D60"/>
    <w:rsid w:val="00067CD1"/>
    <w:rsid w:val="00067D70"/>
    <w:rsid w:val="00067E44"/>
    <w:rsid w:val="00070012"/>
    <w:rsid w:val="0007080F"/>
    <w:rsid w:val="00070974"/>
    <w:rsid w:val="00070AC0"/>
    <w:rsid w:val="00070DEC"/>
    <w:rsid w:val="0007104B"/>
    <w:rsid w:val="00071379"/>
    <w:rsid w:val="0007138D"/>
    <w:rsid w:val="00071412"/>
    <w:rsid w:val="000717F2"/>
    <w:rsid w:val="00071923"/>
    <w:rsid w:val="00071C83"/>
    <w:rsid w:val="000720B4"/>
    <w:rsid w:val="000725A4"/>
    <w:rsid w:val="000726D7"/>
    <w:rsid w:val="00072CF9"/>
    <w:rsid w:val="0007307D"/>
    <w:rsid w:val="000731C4"/>
    <w:rsid w:val="000734B2"/>
    <w:rsid w:val="000735D0"/>
    <w:rsid w:val="00073999"/>
    <w:rsid w:val="00073B38"/>
    <w:rsid w:val="00073B5E"/>
    <w:rsid w:val="00073B96"/>
    <w:rsid w:val="000741C1"/>
    <w:rsid w:val="00074A0D"/>
    <w:rsid w:val="00074A0F"/>
    <w:rsid w:val="00074AD6"/>
    <w:rsid w:val="00074DE7"/>
    <w:rsid w:val="00074E50"/>
    <w:rsid w:val="000750D0"/>
    <w:rsid w:val="000756DD"/>
    <w:rsid w:val="0007577C"/>
    <w:rsid w:val="000758B8"/>
    <w:rsid w:val="00075A41"/>
    <w:rsid w:val="00075AC6"/>
    <w:rsid w:val="00075E15"/>
    <w:rsid w:val="00075E79"/>
    <w:rsid w:val="000760BA"/>
    <w:rsid w:val="000763DC"/>
    <w:rsid w:val="00076859"/>
    <w:rsid w:val="000768D6"/>
    <w:rsid w:val="000769FB"/>
    <w:rsid w:val="00076C37"/>
    <w:rsid w:val="000770D6"/>
    <w:rsid w:val="000771B3"/>
    <w:rsid w:val="000774ED"/>
    <w:rsid w:val="00077724"/>
    <w:rsid w:val="000777FC"/>
    <w:rsid w:val="000778FA"/>
    <w:rsid w:val="00077A4D"/>
    <w:rsid w:val="00077BEA"/>
    <w:rsid w:val="00077D6D"/>
    <w:rsid w:val="000802EC"/>
    <w:rsid w:val="00080469"/>
    <w:rsid w:val="000805F7"/>
    <w:rsid w:val="0008068D"/>
    <w:rsid w:val="00080C11"/>
    <w:rsid w:val="00080C50"/>
    <w:rsid w:val="00080CF0"/>
    <w:rsid w:val="000810EA"/>
    <w:rsid w:val="00081500"/>
    <w:rsid w:val="00081890"/>
    <w:rsid w:val="00081ABF"/>
    <w:rsid w:val="00081B39"/>
    <w:rsid w:val="00081C7C"/>
    <w:rsid w:val="00081CAB"/>
    <w:rsid w:val="00081E34"/>
    <w:rsid w:val="00081EA8"/>
    <w:rsid w:val="00081ECC"/>
    <w:rsid w:val="00081F81"/>
    <w:rsid w:val="00081F85"/>
    <w:rsid w:val="000820B5"/>
    <w:rsid w:val="0008263C"/>
    <w:rsid w:val="000826F5"/>
    <w:rsid w:val="0008274A"/>
    <w:rsid w:val="000827ED"/>
    <w:rsid w:val="00083636"/>
    <w:rsid w:val="00083966"/>
    <w:rsid w:val="00083AAF"/>
    <w:rsid w:val="00083CDF"/>
    <w:rsid w:val="0008430C"/>
    <w:rsid w:val="00084743"/>
    <w:rsid w:val="00084847"/>
    <w:rsid w:val="00084C97"/>
    <w:rsid w:val="00084D04"/>
    <w:rsid w:val="00084D7A"/>
    <w:rsid w:val="0008545F"/>
    <w:rsid w:val="000856FD"/>
    <w:rsid w:val="000863F9"/>
    <w:rsid w:val="000864EC"/>
    <w:rsid w:val="000865AE"/>
    <w:rsid w:val="0008690C"/>
    <w:rsid w:val="00086E25"/>
    <w:rsid w:val="00086E61"/>
    <w:rsid w:val="0008703E"/>
    <w:rsid w:val="0008713F"/>
    <w:rsid w:val="00087DE3"/>
    <w:rsid w:val="00090494"/>
    <w:rsid w:val="000904BC"/>
    <w:rsid w:val="000905EA"/>
    <w:rsid w:val="000907AD"/>
    <w:rsid w:val="00090F28"/>
    <w:rsid w:val="00091035"/>
    <w:rsid w:val="00091268"/>
    <w:rsid w:val="00091A70"/>
    <w:rsid w:val="00091D7D"/>
    <w:rsid w:val="000920B9"/>
    <w:rsid w:val="00092498"/>
    <w:rsid w:val="000924D5"/>
    <w:rsid w:val="00092745"/>
    <w:rsid w:val="0009296D"/>
    <w:rsid w:val="00092B63"/>
    <w:rsid w:val="00092C74"/>
    <w:rsid w:val="00092FD1"/>
    <w:rsid w:val="0009339F"/>
    <w:rsid w:val="00093A4A"/>
    <w:rsid w:val="00093BBF"/>
    <w:rsid w:val="000940D1"/>
    <w:rsid w:val="00094524"/>
    <w:rsid w:val="00094639"/>
    <w:rsid w:val="00094641"/>
    <w:rsid w:val="000947B9"/>
    <w:rsid w:val="00094B90"/>
    <w:rsid w:val="00094CCE"/>
    <w:rsid w:val="00094DEA"/>
    <w:rsid w:val="000951D9"/>
    <w:rsid w:val="00095371"/>
    <w:rsid w:val="000958FF"/>
    <w:rsid w:val="00096052"/>
    <w:rsid w:val="00096103"/>
    <w:rsid w:val="0009614B"/>
    <w:rsid w:val="0009649D"/>
    <w:rsid w:val="000965BB"/>
    <w:rsid w:val="00096674"/>
    <w:rsid w:val="000968B1"/>
    <w:rsid w:val="00096B22"/>
    <w:rsid w:val="00096D0B"/>
    <w:rsid w:val="00097101"/>
    <w:rsid w:val="00097E6C"/>
    <w:rsid w:val="000A00CF"/>
    <w:rsid w:val="000A0417"/>
    <w:rsid w:val="000A0AE3"/>
    <w:rsid w:val="000A0F55"/>
    <w:rsid w:val="000A1020"/>
    <w:rsid w:val="000A10A0"/>
    <w:rsid w:val="000A10C3"/>
    <w:rsid w:val="000A1149"/>
    <w:rsid w:val="000A12CB"/>
    <w:rsid w:val="000A1F88"/>
    <w:rsid w:val="000A26AA"/>
    <w:rsid w:val="000A28C1"/>
    <w:rsid w:val="000A28F7"/>
    <w:rsid w:val="000A3074"/>
    <w:rsid w:val="000A326B"/>
    <w:rsid w:val="000A3288"/>
    <w:rsid w:val="000A355F"/>
    <w:rsid w:val="000A3796"/>
    <w:rsid w:val="000A3AF6"/>
    <w:rsid w:val="000A3B64"/>
    <w:rsid w:val="000A3EB3"/>
    <w:rsid w:val="000A4335"/>
    <w:rsid w:val="000A4370"/>
    <w:rsid w:val="000A4524"/>
    <w:rsid w:val="000A4664"/>
    <w:rsid w:val="000A46D8"/>
    <w:rsid w:val="000A4BB0"/>
    <w:rsid w:val="000A5676"/>
    <w:rsid w:val="000A59BB"/>
    <w:rsid w:val="000A64E6"/>
    <w:rsid w:val="000A677D"/>
    <w:rsid w:val="000A777A"/>
    <w:rsid w:val="000A7D06"/>
    <w:rsid w:val="000B0142"/>
    <w:rsid w:val="000B07FD"/>
    <w:rsid w:val="000B0ABB"/>
    <w:rsid w:val="000B0CA7"/>
    <w:rsid w:val="000B0D12"/>
    <w:rsid w:val="000B0EFA"/>
    <w:rsid w:val="000B166D"/>
    <w:rsid w:val="000B16DF"/>
    <w:rsid w:val="000B1719"/>
    <w:rsid w:val="000B1897"/>
    <w:rsid w:val="000B1F4D"/>
    <w:rsid w:val="000B20E5"/>
    <w:rsid w:val="000B2464"/>
    <w:rsid w:val="000B2C3D"/>
    <w:rsid w:val="000B329A"/>
    <w:rsid w:val="000B36E2"/>
    <w:rsid w:val="000B39F1"/>
    <w:rsid w:val="000B3C80"/>
    <w:rsid w:val="000B3CB2"/>
    <w:rsid w:val="000B3E46"/>
    <w:rsid w:val="000B3EB3"/>
    <w:rsid w:val="000B3F8D"/>
    <w:rsid w:val="000B416D"/>
    <w:rsid w:val="000B41D0"/>
    <w:rsid w:val="000B47C9"/>
    <w:rsid w:val="000B53DD"/>
    <w:rsid w:val="000B54AF"/>
    <w:rsid w:val="000B5C89"/>
    <w:rsid w:val="000B5EC5"/>
    <w:rsid w:val="000B65D7"/>
    <w:rsid w:val="000B6F94"/>
    <w:rsid w:val="000B7083"/>
    <w:rsid w:val="000B7621"/>
    <w:rsid w:val="000B76CE"/>
    <w:rsid w:val="000C0313"/>
    <w:rsid w:val="000C072E"/>
    <w:rsid w:val="000C07D0"/>
    <w:rsid w:val="000C0C17"/>
    <w:rsid w:val="000C0F9C"/>
    <w:rsid w:val="000C1291"/>
    <w:rsid w:val="000C13A9"/>
    <w:rsid w:val="000C188A"/>
    <w:rsid w:val="000C196C"/>
    <w:rsid w:val="000C1994"/>
    <w:rsid w:val="000C19A4"/>
    <w:rsid w:val="000C1DF9"/>
    <w:rsid w:val="000C2398"/>
    <w:rsid w:val="000C23DC"/>
    <w:rsid w:val="000C284B"/>
    <w:rsid w:val="000C2A6B"/>
    <w:rsid w:val="000C2CCD"/>
    <w:rsid w:val="000C33CA"/>
    <w:rsid w:val="000C341A"/>
    <w:rsid w:val="000C349D"/>
    <w:rsid w:val="000C3859"/>
    <w:rsid w:val="000C3A7C"/>
    <w:rsid w:val="000C3F5C"/>
    <w:rsid w:val="000C4153"/>
    <w:rsid w:val="000C45A3"/>
    <w:rsid w:val="000C45AC"/>
    <w:rsid w:val="000C47E2"/>
    <w:rsid w:val="000C4B39"/>
    <w:rsid w:val="000C5111"/>
    <w:rsid w:val="000C534F"/>
    <w:rsid w:val="000C58ED"/>
    <w:rsid w:val="000C5AF0"/>
    <w:rsid w:val="000C6104"/>
    <w:rsid w:val="000C626E"/>
    <w:rsid w:val="000C6636"/>
    <w:rsid w:val="000C6A8A"/>
    <w:rsid w:val="000C6C0A"/>
    <w:rsid w:val="000C73C1"/>
    <w:rsid w:val="000C75B0"/>
    <w:rsid w:val="000C770B"/>
    <w:rsid w:val="000C7734"/>
    <w:rsid w:val="000C7997"/>
    <w:rsid w:val="000C79CD"/>
    <w:rsid w:val="000D0114"/>
    <w:rsid w:val="000D0467"/>
    <w:rsid w:val="000D0D26"/>
    <w:rsid w:val="000D0DD1"/>
    <w:rsid w:val="000D132C"/>
    <w:rsid w:val="000D133B"/>
    <w:rsid w:val="000D158B"/>
    <w:rsid w:val="000D16F1"/>
    <w:rsid w:val="000D1809"/>
    <w:rsid w:val="000D1AEE"/>
    <w:rsid w:val="000D1CB7"/>
    <w:rsid w:val="000D2070"/>
    <w:rsid w:val="000D20CE"/>
    <w:rsid w:val="000D2151"/>
    <w:rsid w:val="000D2509"/>
    <w:rsid w:val="000D292B"/>
    <w:rsid w:val="000D2A17"/>
    <w:rsid w:val="000D2DE5"/>
    <w:rsid w:val="000D32B5"/>
    <w:rsid w:val="000D3796"/>
    <w:rsid w:val="000D388F"/>
    <w:rsid w:val="000D4395"/>
    <w:rsid w:val="000D45B8"/>
    <w:rsid w:val="000D4829"/>
    <w:rsid w:val="000D4ADF"/>
    <w:rsid w:val="000D4FC4"/>
    <w:rsid w:val="000D5446"/>
    <w:rsid w:val="000D5945"/>
    <w:rsid w:val="000D5ED2"/>
    <w:rsid w:val="000D5F1C"/>
    <w:rsid w:val="000D5F3F"/>
    <w:rsid w:val="000D5F65"/>
    <w:rsid w:val="000D5FA8"/>
    <w:rsid w:val="000D62F5"/>
    <w:rsid w:val="000D6533"/>
    <w:rsid w:val="000D6718"/>
    <w:rsid w:val="000D672A"/>
    <w:rsid w:val="000D689D"/>
    <w:rsid w:val="000D6C78"/>
    <w:rsid w:val="000D7884"/>
    <w:rsid w:val="000D7889"/>
    <w:rsid w:val="000D7ADE"/>
    <w:rsid w:val="000E0690"/>
    <w:rsid w:val="000E07D5"/>
    <w:rsid w:val="000E0964"/>
    <w:rsid w:val="000E0AF6"/>
    <w:rsid w:val="000E0F06"/>
    <w:rsid w:val="000E1050"/>
    <w:rsid w:val="000E114C"/>
    <w:rsid w:val="000E11AA"/>
    <w:rsid w:val="000E1219"/>
    <w:rsid w:val="000E19D2"/>
    <w:rsid w:val="000E1ADE"/>
    <w:rsid w:val="000E1C93"/>
    <w:rsid w:val="000E24B0"/>
    <w:rsid w:val="000E263C"/>
    <w:rsid w:val="000E2832"/>
    <w:rsid w:val="000E3154"/>
    <w:rsid w:val="000E3448"/>
    <w:rsid w:val="000E3DDA"/>
    <w:rsid w:val="000E425B"/>
    <w:rsid w:val="000E4596"/>
    <w:rsid w:val="000E4D2D"/>
    <w:rsid w:val="000E509D"/>
    <w:rsid w:val="000E52F2"/>
    <w:rsid w:val="000E5603"/>
    <w:rsid w:val="000E5A34"/>
    <w:rsid w:val="000E5B49"/>
    <w:rsid w:val="000E5D58"/>
    <w:rsid w:val="000E5DE0"/>
    <w:rsid w:val="000E5F76"/>
    <w:rsid w:val="000E616A"/>
    <w:rsid w:val="000E6794"/>
    <w:rsid w:val="000E6A59"/>
    <w:rsid w:val="000E738D"/>
    <w:rsid w:val="000E73AD"/>
    <w:rsid w:val="000E78F1"/>
    <w:rsid w:val="000E797B"/>
    <w:rsid w:val="000E7A00"/>
    <w:rsid w:val="000F039E"/>
    <w:rsid w:val="000F06AB"/>
    <w:rsid w:val="000F0710"/>
    <w:rsid w:val="000F0781"/>
    <w:rsid w:val="000F0810"/>
    <w:rsid w:val="000F08FF"/>
    <w:rsid w:val="000F0B1B"/>
    <w:rsid w:val="000F0C87"/>
    <w:rsid w:val="000F148E"/>
    <w:rsid w:val="000F1B25"/>
    <w:rsid w:val="000F225B"/>
    <w:rsid w:val="000F24A1"/>
    <w:rsid w:val="000F2BB5"/>
    <w:rsid w:val="000F2E26"/>
    <w:rsid w:val="000F2F7B"/>
    <w:rsid w:val="000F2FE8"/>
    <w:rsid w:val="000F3100"/>
    <w:rsid w:val="000F3352"/>
    <w:rsid w:val="000F3869"/>
    <w:rsid w:val="000F3964"/>
    <w:rsid w:val="000F4125"/>
    <w:rsid w:val="000F4177"/>
    <w:rsid w:val="000F4286"/>
    <w:rsid w:val="000F4294"/>
    <w:rsid w:val="000F54D8"/>
    <w:rsid w:val="000F55D4"/>
    <w:rsid w:val="000F587B"/>
    <w:rsid w:val="000F5AC1"/>
    <w:rsid w:val="000F5C0F"/>
    <w:rsid w:val="000F621C"/>
    <w:rsid w:val="000F6347"/>
    <w:rsid w:val="000F6424"/>
    <w:rsid w:val="000F68E8"/>
    <w:rsid w:val="000F696A"/>
    <w:rsid w:val="000F69CA"/>
    <w:rsid w:val="000F6B29"/>
    <w:rsid w:val="000F7155"/>
    <w:rsid w:val="000F78FE"/>
    <w:rsid w:val="000F794B"/>
    <w:rsid w:val="000F7B2F"/>
    <w:rsid w:val="000F7B6D"/>
    <w:rsid w:val="000F7E5F"/>
    <w:rsid w:val="000F7FF0"/>
    <w:rsid w:val="00100077"/>
    <w:rsid w:val="001003CF"/>
    <w:rsid w:val="00100487"/>
    <w:rsid w:val="001004AD"/>
    <w:rsid w:val="0010069B"/>
    <w:rsid w:val="00100CDC"/>
    <w:rsid w:val="00100D47"/>
    <w:rsid w:val="00100D8A"/>
    <w:rsid w:val="00100FC1"/>
    <w:rsid w:val="00101243"/>
    <w:rsid w:val="00101A25"/>
    <w:rsid w:val="00101C46"/>
    <w:rsid w:val="00101D0F"/>
    <w:rsid w:val="001020D1"/>
    <w:rsid w:val="00102425"/>
    <w:rsid w:val="001025D8"/>
    <w:rsid w:val="001026FE"/>
    <w:rsid w:val="00102943"/>
    <w:rsid w:val="00102BE6"/>
    <w:rsid w:val="0010369C"/>
    <w:rsid w:val="0010371A"/>
    <w:rsid w:val="001039DF"/>
    <w:rsid w:val="00103F78"/>
    <w:rsid w:val="0010413D"/>
    <w:rsid w:val="00104649"/>
    <w:rsid w:val="00104A21"/>
    <w:rsid w:val="00104A56"/>
    <w:rsid w:val="00104CDB"/>
    <w:rsid w:val="00104E7F"/>
    <w:rsid w:val="001053B3"/>
    <w:rsid w:val="00105C37"/>
    <w:rsid w:val="00105D65"/>
    <w:rsid w:val="0010622B"/>
    <w:rsid w:val="00106439"/>
    <w:rsid w:val="001064B7"/>
    <w:rsid w:val="001067A4"/>
    <w:rsid w:val="001069A2"/>
    <w:rsid w:val="00106B73"/>
    <w:rsid w:val="0010738B"/>
    <w:rsid w:val="001102F2"/>
    <w:rsid w:val="001105C0"/>
    <w:rsid w:val="0011082D"/>
    <w:rsid w:val="001108D3"/>
    <w:rsid w:val="00110983"/>
    <w:rsid w:val="0011139F"/>
    <w:rsid w:val="00111572"/>
    <w:rsid w:val="00111BC9"/>
    <w:rsid w:val="001123F9"/>
    <w:rsid w:val="00112654"/>
    <w:rsid w:val="00112D49"/>
    <w:rsid w:val="00112FF6"/>
    <w:rsid w:val="001131C3"/>
    <w:rsid w:val="00113849"/>
    <w:rsid w:val="00113B18"/>
    <w:rsid w:val="00113EA9"/>
    <w:rsid w:val="0011402C"/>
    <w:rsid w:val="001144BB"/>
    <w:rsid w:val="00114808"/>
    <w:rsid w:val="00114D4D"/>
    <w:rsid w:val="00115044"/>
    <w:rsid w:val="0011582A"/>
    <w:rsid w:val="0011584A"/>
    <w:rsid w:val="00115991"/>
    <w:rsid w:val="00115AB6"/>
    <w:rsid w:val="00115ACC"/>
    <w:rsid w:val="00115D8F"/>
    <w:rsid w:val="00115E7B"/>
    <w:rsid w:val="00116118"/>
    <w:rsid w:val="001162EA"/>
    <w:rsid w:val="001163B9"/>
    <w:rsid w:val="00116673"/>
    <w:rsid w:val="0011675C"/>
    <w:rsid w:val="0011688D"/>
    <w:rsid w:val="00116B73"/>
    <w:rsid w:val="00116CF7"/>
    <w:rsid w:val="00116E89"/>
    <w:rsid w:val="001173AD"/>
    <w:rsid w:val="00117824"/>
    <w:rsid w:val="001178C7"/>
    <w:rsid w:val="00117F03"/>
    <w:rsid w:val="0012021A"/>
    <w:rsid w:val="0012029C"/>
    <w:rsid w:val="00120905"/>
    <w:rsid w:val="001211CD"/>
    <w:rsid w:val="0012133B"/>
    <w:rsid w:val="00121B34"/>
    <w:rsid w:val="00121CD6"/>
    <w:rsid w:val="00121CFD"/>
    <w:rsid w:val="00121E7F"/>
    <w:rsid w:val="00121EA6"/>
    <w:rsid w:val="00121FC1"/>
    <w:rsid w:val="00122599"/>
    <w:rsid w:val="001227E4"/>
    <w:rsid w:val="00122804"/>
    <w:rsid w:val="00122AB1"/>
    <w:rsid w:val="00122DC4"/>
    <w:rsid w:val="00123399"/>
    <w:rsid w:val="00123BAE"/>
    <w:rsid w:val="00123BF2"/>
    <w:rsid w:val="001245C5"/>
    <w:rsid w:val="001248D7"/>
    <w:rsid w:val="0012494C"/>
    <w:rsid w:val="00124B1B"/>
    <w:rsid w:val="00124FA7"/>
    <w:rsid w:val="00125276"/>
    <w:rsid w:val="00125329"/>
    <w:rsid w:val="001259D1"/>
    <w:rsid w:val="00125A50"/>
    <w:rsid w:val="00125BE8"/>
    <w:rsid w:val="00125DC4"/>
    <w:rsid w:val="00125E25"/>
    <w:rsid w:val="0012630B"/>
    <w:rsid w:val="001267E1"/>
    <w:rsid w:val="001268E5"/>
    <w:rsid w:val="00126C15"/>
    <w:rsid w:val="00126E7A"/>
    <w:rsid w:val="00126F15"/>
    <w:rsid w:val="00127010"/>
    <w:rsid w:val="00127448"/>
    <w:rsid w:val="0012745F"/>
    <w:rsid w:val="001276D7"/>
    <w:rsid w:val="00127C23"/>
    <w:rsid w:val="00127EED"/>
    <w:rsid w:val="0013019C"/>
    <w:rsid w:val="0013031A"/>
    <w:rsid w:val="001309B7"/>
    <w:rsid w:val="00130CA6"/>
    <w:rsid w:val="00130E7C"/>
    <w:rsid w:val="0013107D"/>
    <w:rsid w:val="00131187"/>
    <w:rsid w:val="00131217"/>
    <w:rsid w:val="00131C22"/>
    <w:rsid w:val="001324EA"/>
    <w:rsid w:val="001325AF"/>
    <w:rsid w:val="00132764"/>
    <w:rsid w:val="00132962"/>
    <w:rsid w:val="00132ABF"/>
    <w:rsid w:val="00132BAC"/>
    <w:rsid w:val="0013303A"/>
    <w:rsid w:val="001331B7"/>
    <w:rsid w:val="00133442"/>
    <w:rsid w:val="00133486"/>
    <w:rsid w:val="00133941"/>
    <w:rsid w:val="00133B0E"/>
    <w:rsid w:val="0013444D"/>
    <w:rsid w:val="001346A2"/>
    <w:rsid w:val="00134879"/>
    <w:rsid w:val="001348B6"/>
    <w:rsid w:val="00134910"/>
    <w:rsid w:val="001349B0"/>
    <w:rsid w:val="00134FD5"/>
    <w:rsid w:val="00135022"/>
    <w:rsid w:val="001350A5"/>
    <w:rsid w:val="001362F3"/>
    <w:rsid w:val="001364FA"/>
    <w:rsid w:val="00136516"/>
    <w:rsid w:val="00136D88"/>
    <w:rsid w:val="00136D8B"/>
    <w:rsid w:val="001372C2"/>
    <w:rsid w:val="00137395"/>
    <w:rsid w:val="001400EE"/>
    <w:rsid w:val="001403CA"/>
    <w:rsid w:val="00140573"/>
    <w:rsid w:val="0014097B"/>
    <w:rsid w:val="00140AA0"/>
    <w:rsid w:val="00140B5A"/>
    <w:rsid w:val="00140D3A"/>
    <w:rsid w:val="00140F75"/>
    <w:rsid w:val="0014161E"/>
    <w:rsid w:val="001417F6"/>
    <w:rsid w:val="001418EA"/>
    <w:rsid w:val="00141C43"/>
    <w:rsid w:val="00141C7C"/>
    <w:rsid w:val="001423B6"/>
    <w:rsid w:val="001427A2"/>
    <w:rsid w:val="001428AC"/>
    <w:rsid w:val="0014291A"/>
    <w:rsid w:val="00142F3F"/>
    <w:rsid w:val="00143897"/>
    <w:rsid w:val="00144315"/>
    <w:rsid w:val="00144605"/>
    <w:rsid w:val="00144775"/>
    <w:rsid w:val="00144967"/>
    <w:rsid w:val="00144C39"/>
    <w:rsid w:val="00145568"/>
    <w:rsid w:val="0014586C"/>
    <w:rsid w:val="0014595D"/>
    <w:rsid w:val="00145A32"/>
    <w:rsid w:val="00145B48"/>
    <w:rsid w:val="001461B4"/>
    <w:rsid w:val="001469E9"/>
    <w:rsid w:val="00146D4F"/>
    <w:rsid w:val="00146F42"/>
    <w:rsid w:val="0014725E"/>
    <w:rsid w:val="0014769A"/>
    <w:rsid w:val="001506E9"/>
    <w:rsid w:val="0015102B"/>
    <w:rsid w:val="00151406"/>
    <w:rsid w:val="00151CAA"/>
    <w:rsid w:val="00151CAE"/>
    <w:rsid w:val="00151DC6"/>
    <w:rsid w:val="00151EA1"/>
    <w:rsid w:val="001524EF"/>
    <w:rsid w:val="001524F0"/>
    <w:rsid w:val="00152532"/>
    <w:rsid w:val="00152617"/>
    <w:rsid w:val="00152980"/>
    <w:rsid w:val="00152A68"/>
    <w:rsid w:val="00152D8D"/>
    <w:rsid w:val="00152FE6"/>
    <w:rsid w:val="00153118"/>
    <w:rsid w:val="00153ACE"/>
    <w:rsid w:val="00153B08"/>
    <w:rsid w:val="00153B6B"/>
    <w:rsid w:val="001549D6"/>
    <w:rsid w:val="00154F1C"/>
    <w:rsid w:val="0015500A"/>
    <w:rsid w:val="001552BE"/>
    <w:rsid w:val="0015579D"/>
    <w:rsid w:val="00155D67"/>
    <w:rsid w:val="0015611D"/>
    <w:rsid w:val="001561CC"/>
    <w:rsid w:val="001562D4"/>
    <w:rsid w:val="001563D3"/>
    <w:rsid w:val="00156515"/>
    <w:rsid w:val="001565C3"/>
    <w:rsid w:val="0015696B"/>
    <w:rsid w:val="00156CC0"/>
    <w:rsid w:val="00156D54"/>
    <w:rsid w:val="00157579"/>
    <w:rsid w:val="00157A10"/>
    <w:rsid w:val="00157D7E"/>
    <w:rsid w:val="00157E3A"/>
    <w:rsid w:val="001601D6"/>
    <w:rsid w:val="001609A9"/>
    <w:rsid w:val="00160F68"/>
    <w:rsid w:val="00160F9F"/>
    <w:rsid w:val="00160FA7"/>
    <w:rsid w:val="00161037"/>
    <w:rsid w:val="00161364"/>
    <w:rsid w:val="00161402"/>
    <w:rsid w:val="0016192E"/>
    <w:rsid w:val="00161AD3"/>
    <w:rsid w:val="00161D2E"/>
    <w:rsid w:val="00161D6C"/>
    <w:rsid w:val="00161DAD"/>
    <w:rsid w:val="00161DD6"/>
    <w:rsid w:val="00161E32"/>
    <w:rsid w:val="00163233"/>
    <w:rsid w:val="00163719"/>
    <w:rsid w:val="00163A0E"/>
    <w:rsid w:val="00163D8A"/>
    <w:rsid w:val="00163E29"/>
    <w:rsid w:val="001642E6"/>
    <w:rsid w:val="00164571"/>
    <w:rsid w:val="001649FD"/>
    <w:rsid w:val="00164A9D"/>
    <w:rsid w:val="00164BD9"/>
    <w:rsid w:val="00165381"/>
    <w:rsid w:val="001653BB"/>
    <w:rsid w:val="00165420"/>
    <w:rsid w:val="001655D1"/>
    <w:rsid w:val="001658D8"/>
    <w:rsid w:val="00165905"/>
    <w:rsid w:val="00165F11"/>
    <w:rsid w:val="001661C3"/>
    <w:rsid w:val="00166243"/>
    <w:rsid w:val="00166315"/>
    <w:rsid w:val="00166344"/>
    <w:rsid w:val="0016654B"/>
    <w:rsid w:val="00166961"/>
    <w:rsid w:val="00166C5A"/>
    <w:rsid w:val="00166E24"/>
    <w:rsid w:val="00166FD0"/>
    <w:rsid w:val="0016710C"/>
    <w:rsid w:val="00167672"/>
    <w:rsid w:val="00167767"/>
    <w:rsid w:val="001678E1"/>
    <w:rsid w:val="001678F0"/>
    <w:rsid w:val="00167AD2"/>
    <w:rsid w:val="00170565"/>
    <w:rsid w:val="001706C2"/>
    <w:rsid w:val="0017078B"/>
    <w:rsid w:val="00170807"/>
    <w:rsid w:val="00171CD5"/>
    <w:rsid w:val="001720E4"/>
    <w:rsid w:val="00172129"/>
    <w:rsid w:val="00172143"/>
    <w:rsid w:val="00172301"/>
    <w:rsid w:val="00172591"/>
    <w:rsid w:val="00172854"/>
    <w:rsid w:val="00172860"/>
    <w:rsid w:val="001730ED"/>
    <w:rsid w:val="00173247"/>
    <w:rsid w:val="001732D0"/>
    <w:rsid w:val="0017357B"/>
    <w:rsid w:val="00173702"/>
    <w:rsid w:val="00173A68"/>
    <w:rsid w:val="00173B5A"/>
    <w:rsid w:val="00173EAF"/>
    <w:rsid w:val="001743B6"/>
    <w:rsid w:val="0017445D"/>
    <w:rsid w:val="00174EA4"/>
    <w:rsid w:val="00175C4E"/>
    <w:rsid w:val="00176949"/>
    <w:rsid w:val="001769F4"/>
    <w:rsid w:val="001772B9"/>
    <w:rsid w:val="001773CE"/>
    <w:rsid w:val="00177588"/>
    <w:rsid w:val="00177697"/>
    <w:rsid w:val="00177862"/>
    <w:rsid w:val="00177891"/>
    <w:rsid w:val="00177B8F"/>
    <w:rsid w:val="00177EAE"/>
    <w:rsid w:val="0018006C"/>
    <w:rsid w:val="0018016C"/>
    <w:rsid w:val="00180421"/>
    <w:rsid w:val="0018094E"/>
    <w:rsid w:val="0018104B"/>
    <w:rsid w:val="001811FE"/>
    <w:rsid w:val="0018147E"/>
    <w:rsid w:val="001815AF"/>
    <w:rsid w:val="00181B5E"/>
    <w:rsid w:val="00182A47"/>
    <w:rsid w:val="00182A57"/>
    <w:rsid w:val="00182BC4"/>
    <w:rsid w:val="001832C6"/>
    <w:rsid w:val="00183574"/>
    <w:rsid w:val="00183723"/>
    <w:rsid w:val="001839D8"/>
    <w:rsid w:val="001839EE"/>
    <w:rsid w:val="001841FC"/>
    <w:rsid w:val="0018439D"/>
    <w:rsid w:val="00184445"/>
    <w:rsid w:val="0018466B"/>
    <w:rsid w:val="0018483C"/>
    <w:rsid w:val="00184984"/>
    <w:rsid w:val="00184B88"/>
    <w:rsid w:val="00185312"/>
    <w:rsid w:val="0018536E"/>
    <w:rsid w:val="00185398"/>
    <w:rsid w:val="00185A94"/>
    <w:rsid w:val="00185E5D"/>
    <w:rsid w:val="00185FBB"/>
    <w:rsid w:val="0018648F"/>
    <w:rsid w:val="00186866"/>
    <w:rsid w:val="00186C56"/>
    <w:rsid w:val="00186E4B"/>
    <w:rsid w:val="00187425"/>
    <w:rsid w:val="0018759E"/>
    <w:rsid w:val="00187F9E"/>
    <w:rsid w:val="001900B7"/>
    <w:rsid w:val="001901EC"/>
    <w:rsid w:val="0019023A"/>
    <w:rsid w:val="00190388"/>
    <w:rsid w:val="00191182"/>
    <w:rsid w:val="001911FC"/>
    <w:rsid w:val="00191477"/>
    <w:rsid w:val="00191498"/>
    <w:rsid w:val="001915B3"/>
    <w:rsid w:val="00191603"/>
    <w:rsid w:val="0019160D"/>
    <w:rsid w:val="0019180B"/>
    <w:rsid w:val="00191941"/>
    <w:rsid w:val="00191E03"/>
    <w:rsid w:val="00191E48"/>
    <w:rsid w:val="00192255"/>
    <w:rsid w:val="00192545"/>
    <w:rsid w:val="00192BDA"/>
    <w:rsid w:val="00192D87"/>
    <w:rsid w:val="00192DCC"/>
    <w:rsid w:val="00192F2E"/>
    <w:rsid w:val="00193175"/>
    <w:rsid w:val="0019318D"/>
    <w:rsid w:val="0019384B"/>
    <w:rsid w:val="001938BF"/>
    <w:rsid w:val="00193B87"/>
    <w:rsid w:val="00193D5C"/>
    <w:rsid w:val="00193F84"/>
    <w:rsid w:val="00194337"/>
    <w:rsid w:val="001946E9"/>
    <w:rsid w:val="00195336"/>
    <w:rsid w:val="001953EC"/>
    <w:rsid w:val="001955E4"/>
    <w:rsid w:val="00195814"/>
    <w:rsid w:val="00195FE1"/>
    <w:rsid w:val="00196301"/>
    <w:rsid w:val="00196531"/>
    <w:rsid w:val="001966CB"/>
    <w:rsid w:val="001967B5"/>
    <w:rsid w:val="0019687F"/>
    <w:rsid w:val="0019690B"/>
    <w:rsid w:val="00196991"/>
    <w:rsid w:val="00197011"/>
    <w:rsid w:val="001971E6"/>
    <w:rsid w:val="0019720C"/>
    <w:rsid w:val="00197432"/>
    <w:rsid w:val="001975B3"/>
    <w:rsid w:val="001978FD"/>
    <w:rsid w:val="00197932"/>
    <w:rsid w:val="001A01BB"/>
    <w:rsid w:val="001A03CA"/>
    <w:rsid w:val="001A085C"/>
    <w:rsid w:val="001A088B"/>
    <w:rsid w:val="001A0995"/>
    <w:rsid w:val="001A0AB7"/>
    <w:rsid w:val="001A12DF"/>
    <w:rsid w:val="001A1496"/>
    <w:rsid w:val="001A15D7"/>
    <w:rsid w:val="001A1668"/>
    <w:rsid w:val="001A179F"/>
    <w:rsid w:val="001A1980"/>
    <w:rsid w:val="001A2314"/>
    <w:rsid w:val="001A261D"/>
    <w:rsid w:val="001A2921"/>
    <w:rsid w:val="001A29D7"/>
    <w:rsid w:val="001A2BD9"/>
    <w:rsid w:val="001A2FD2"/>
    <w:rsid w:val="001A3280"/>
    <w:rsid w:val="001A32CB"/>
    <w:rsid w:val="001A3925"/>
    <w:rsid w:val="001A39F5"/>
    <w:rsid w:val="001A3AD7"/>
    <w:rsid w:val="001A421C"/>
    <w:rsid w:val="001A506A"/>
    <w:rsid w:val="001A5338"/>
    <w:rsid w:val="001A5460"/>
    <w:rsid w:val="001A582D"/>
    <w:rsid w:val="001A5BC9"/>
    <w:rsid w:val="001A647D"/>
    <w:rsid w:val="001A693A"/>
    <w:rsid w:val="001A6FCF"/>
    <w:rsid w:val="001A702B"/>
    <w:rsid w:val="001A7229"/>
    <w:rsid w:val="001A7672"/>
    <w:rsid w:val="001A7BFA"/>
    <w:rsid w:val="001A7F16"/>
    <w:rsid w:val="001B0D9A"/>
    <w:rsid w:val="001B0E2F"/>
    <w:rsid w:val="001B0EE7"/>
    <w:rsid w:val="001B12E2"/>
    <w:rsid w:val="001B1457"/>
    <w:rsid w:val="001B17F5"/>
    <w:rsid w:val="001B1DAC"/>
    <w:rsid w:val="001B1E4C"/>
    <w:rsid w:val="001B2066"/>
    <w:rsid w:val="001B207C"/>
    <w:rsid w:val="001B240F"/>
    <w:rsid w:val="001B2498"/>
    <w:rsid w:val="001B24EF"/>
    <w:rsid w:val="001B2958"/>
    <w:rsid w:val="001B298A"/>
    <w:rsid w:val="001B400D"/>
    <w:rsid w:val="001B4130"/>
    <w:rsid w:val="001B4A40"/>
    <w:rsid w:val="001B54D6"/>
    <w:rsid w:val="001B59BD"/>
    <w:rsid w:val="001B5C8D"/>
    <w:rsid w:val="001B5EE7"/>
    <w:rsid w:val="001B6447"/>
    <w:rsid w:val="001B693B"/>
    <w:rsid w:val="001B6CB5"/>
    <w:rsid w:val="001B6E2B"/>
    <w:rsid w:val="001B7059"/>
    <w:rsid w:val="001B74DE"/>
    <w:rsid w:val="001B75B4"/>
    <w:rsid w:val="001B79C7"/>
    <w:rsid w:val="001B7CF7"/>
    <w:rsid w:val="001B7E68"/>
    <w:rsid w:val="001C0855"/>
    <w:rsid w:val="001C09DB"/>
    <w:rsid w:val="001C0B74"/>
    <w:rsid w:val="001C0BB1"/>
    <w:rsid w:val="001C1622"/>
    <w:rsid w:val="001C18D5"/>
    <w:rsid w:val="001C196A"/>
    <w:rsid w:val="001C1AAB"/>
    <w:rsid w:val="001C1B28"/>
    <w:rsid w:val="001C1BB0"/>
    <w:rsid w:val="001C1FD1"/>
    <w:rsid w:val="001C21F6"/>
    <w:rsid w:val="001C2326"/>
    <w:rsid w:val="001C265B"/>
    <w:rsid w:val="001C2BC9"/>
    <w:rsid w:val="001C2D9C"/>
    <w:rsid w:val="001C2F23"/>
    <w:rsid w:val="001C2F8B"/>
    <w:rsid w:val="001C3780"/>
    <w:rsid w:val="001C37AF"/>
    <w:rsid w:val="001C3C92"/>
    <w:rsid w:val="001C4540"/>
    <w:rsid w:val="001C4692"/>
    <w:rsid w:val="001C4F9B"/>
    <w:rsid w:val="001C506C"/>
    <w:rsid w:val="001C50D6"/>
    <w:rsid w:val="001C524A"/>
    <w:rsid w:val="001C5305"/>
    <w:rsid w:val="001C54F9"/>
    <w:rsid w:val="001C5848"/>
    <w:rsid w:val="001C5A8A"/>
    <w:rsid w:val="001C6169"/>
    <w:rsid w:val="001C61D2"/>
    <w:rsid w:val="001C6826"/>
    <w:rsid w:val="001C696F"/>
    <w:rsid w:val="001C6A3A"/>
    <w:rsid w:val="001C6A56"/>
    <w:rsid w:val="001C6B7A"/>
    <w:rsid w:val="001C6DFD"/>
    <w:rsid w:val="001C7395"/>
    <w:rsid w:val="001D03B1"/>
    <w:rsid w:val="001D0760"/>
    <w:rsid w:val="001D09AF"/>
    <w:rsid w:val="001D0C34"/>
    <w:rsid w:val="001D0C44"/>
    <w:rsid w:val="001D0D5E"/>
    <w:rsid w:val="001D0FBF"/>
    <w:rsid w:val="001D129B"/>
    <w:rsid w:val="001D1792"/>
    <w:rsid w:val="001D185B"/>
    <w:rsid w:val="001D1CDA"/>
    <w:rsid w:val="001D2320"/>
    <w:rsid w:val="001D2337"/>
    <w:rsid w:val="001D24E5"/>
    <w:rsid w:val="001D2695"/>
    <w:rsid w:val="001D26F2"/>
    <w:rsid w:val="001D29E1"/>
    <w:rsid w:val="001D35F9"/>
    <w:rsid w:val="001D365F"/>
    <w:rsid w:val="001D3F94"/>
    <w:rsid w:val="001D4076"/>
    <w:rsid w:val="001D40A5"/>
    <w:rsid w:val="001D451A"/>
    <w:rsid w:val="001D46CC"/>
    <w:rsid w:val="001D46EB"/>
    <w:rsid w:val="001D470D"/>
    <w:rsid w:val="001D48C0"/>
    <w:rsid w:val="001D4953"/>
    <w:rsid w:val="001D4A64"/>
    <w:rsid w:val="001D4AB4"/>
    <w:rsid w:val="001D4D0E"/>
    <w:rsid w:val="001D4EF2"/>
    <w:rsid w:val="001D503C"/>
    <w:rsid w:val="001D52D3"/>
    <w:rsid w:val="001D532D"/>
    <w:rsid w:val="001D5ECC"/>
    <w:rsid w:val="001D5F16"/>
    <w:rsid w:val="001D61AB"/>
    <w:rsid w:val="001D68B9"/>
    <w:rsid w:val="001D6FB1"/>
    <w:rsid w:val="001D7012"/>
    <w:rsid w:val="001D74E8"/>
    <w:rsid w:val="001D796D"/>
    <w:rsid w:val="001E0133"/>
    <w:rsid w:val="001E0283"/>
    <w:rsid w:val="001E07F5"/>
    <w:rsid w:val="001E0A40"/>
    <w:rsid w:val="001E0A77"/>
    <w:rsid w:val="001E0C4E"/>
    <w:rsid w:val="001E0EA3"/>
    <w:rsid w:val="001E10AA"/>
    <w:rsid w:val="001E17CC"/>
    <w:rsid w:val="001E1AEA"/>
    <w:rsid w:val="001E1C94"/>
    <w:rsid w:val="001E20A9"/>
    <w:rsid w:val="001E270C"/>
    <w:rsid w:val="001E287D"/>
    <w:rsid w:val="001E2BCE"/>
    <w:rsid w:val="001E2C0D"/>
    <w:rsid w:val="001E2C7A"/>
    <w:rsid w:val="001E32CD"/>
    <w:rsid w:val="001E34CD"/>
    <w:rsid w:val="001E3522"/>
    <w:rsid w:val="001E37E3"/>
    <w:rsid w:val="001E38FD"/>
    <w:rsid w:val="001E3D03"/>
    <w:rsid w:val="001E415D"/>
    <w:rsid w:val="001E4199"/>
    <w:rsid w:val="001E45AA"/>
    <w:rsid w:val="001E4B85"/>
    <w:rsid w:val="001E4FD3"/>
    <w:rsid w:val="001E54E0"/>
    <w:rsid w:val="001E587B"/>
    <w:rsid w:val="001E5A75"/>
    <w:rsid w:val="001E5D0E"/>
    <w:rsid w:val="001E5EE0"/>
    <w:rsid w:val="001E6226"/>
    <w:rsid w:val="001E6281"/>
    <w:rsid w:val="001E663F"/>
    <w:rsid w:val="001E685B"/>
    <w:rsid w:val="001E6949"/>
    <w:rsid w:val="001E6AD7"/>
    <w:rsid w:val="001E6B8E"/>
    <w:rsid w:val="001E6BA6"/>
    <w:rsid w:val="001E6C59"/>
    <w:rsid w:val="001E6FC6"/>
    <w:rsid w:val="001E7273"/>
    <w:rsid w:val="001E7366"/>
    <w:rsid w:val="001E7540"/>
    <w:rsid w:val="001E75B6"/>
    <w:rsid w:val="001E77E0"/>
    <w:rsid w:val="001E7A77"/>
    <w:rsid w:val="001E7A7A"/>
    <w:rsid w:val="001E7F27"/>
    <w:rsid w:val="001F0436"/>
    <w:rsid w:val="001F0466"/>
    <w:rsid w:val="001F065F"/>
    <w:rsid w:val="001F08E8"/>
    <w:rsid w:val="001F0B5C"/>
    <w:rsid w:val="001F0C9A"/>
    <w:rsid w:val="001F1939"/>
    <w:rsid w:val="001F21A3"/>
    <w:rsid w:val="001F2980"/>
    <w:rsid w:val="001F2AEB"/>
    <w:rsid w:val="001F330A"/>
    <w:rsid w:val="001F38E9"/>
    <w:rsid w:val="001F39E2"/>
    <w:rsid w:val="001F39E5"/>
    <w:rsid w:val="001F3A8B"/>
    <w:rsid w:val="001F3A9A"/>
    <w:rsid w:val="001F3BA8"/>
    <w:rsid w:val="001F4211"/>
    <w:rsid w:val="001F4222"/>
    <w:rsid w:val="001F42B4"/>
    <w:rsid w:val="001F4513"/>
    <w:rsid w:val="001F467E"/>
    <w:rsid w:val="001F482D"/>
    <w:rsid w:val="001F4C30"/>
    <w:rsid w:val="001F4E00"/>
    <w:rsid w:val="001F52A4"/>
    <w:rsid w:val="001F54ED"/>
    <w:rsid w:val="001F61AC"/>
    <w:rsid w:val="001F6393"/>
    <w:rsid w:val="001F6747"/>
    <w:rsid w:val="001F688F"/>
    <w:rsid w:val="001F697A"/>
    <w:rsid w:val="001F6A9A"/>
    <w:rsid w:val="001F6AEE"/>
    <w:rsid w:val="001F714F"/>
    <w:rsid w:val="001F7BFD"/>
    <w:rsid w:val="001F7FFD"/>
    <w:rsid w:val="00200000"/>
    <w:rsid w:val="0020012D"/>
    <w:rsid w:val="0020014C"/>
    <w:rsid w:val="0020019E"/>
    <w:rsid w:val="002006C9"/>
    <w:rsid w:val="00200792"/>
    <w:rsid w:val="002009E2"/>
    <w:rsid w:val="00200BD6"/>
    <w:rsid w:val="002011A9"/>
    <w:rsid w:val="00201473"/>
    <w:rsid w:val="002014F3"/>
    <w:rsid w:val="0020158F"/>
    <w:rsid w:val="00201A75"/>
    <w:rsid w:val="00201CD3"/>
    <w:rsid w:val="00201DCA"/>
    <w:rsid w:val="00201F70"/>
    <w:rsid w:val="0020214D"/>
    <w:rsid w:val="0020231A"/>
    <w:rsid w:val="00202713"/>
    <w:rsid w:val="00202898"/>
    <w:rsid w:val="00202F12"/>
    <w:rsid w:val="00202F9F"/>
    <w:rsid w:val="0020334D"/>
    <w:rsid w:val="002037FE"/>
    <w:rsid w:val="0020396D"/>
    <w:rsid w:val="0020491D"/>
    <w:rsid w:val="00205308"/>
    <w:rsid w:val="002057D5"/>
    <w:rsid w:val="00205C4D"/>
    <w:rsid w:val="0020615D"/>
    <w:rsid w:val="00206217"/>
    <w:rsid w:val="00206AC0"/>
    <w:rsid w:val="00207548"/>
    <w:rsid w:val="0020776B"/>
    <w:rsid w:val="00207F3F"/>
    <w:rsid w:val="002100D0"/>
    <w:rsid w:val="002101D6"/>
    <w:rsid w:val="00210244"/>
    <w:rsid w:val="002103B6"/>
    <w:rsid w:val="0021082C"/>
    <w:rsid w:val="002108D5"/>
    <w:rsid w:val="0021098B"/>
    <w:rsid w:val="00210DBC"/>
    <w:rsid w:val="00210F0F"/>
    <w:rsid w:val="002115BC"/>
    <w:rsid w:val="002115FA"/>
    <w:rsid w:val="002116F5"/>
    <w:rsid w:val="002117F7"/>
    <w:rsid w:val="00211916"/>
    <w:rsid w:val="00212374"/>
    <w:rsid w:val="0021240F"/>
    <w:rsid w:val="0021245E"/>
    <w:rsid w:val="00212A39"/>
    <w:rsid w:val="00212B63"/>
    <w:rsid w:val="00212B99"/>
    <w:rsid w:val="00212E6D"/>
    <w:rsid w:val="00212EC7"/>
    <w:rsid w:val="002130EB"/>
    <w:rsid w:val="002131BD"/>
    <w:rsid w:val="0021359E"/>
    <w:rsid w:val="00214D0D"/>
    <w:rsid w:val="00214EE6"/>
    <w:rsid w:val="0021506A"/>
    <w:rsid w:val="002153E1"/>
    <w:rsid w:val="0021593B"/>
    <w:rsid w:val="00215D40"/>
    <w:rsid w:val="00216079"/>
    <w:rsid w:val="002163B2"/>
    <w:rsid w:val="0021668A"/>
    <w:rsid w:val="00216E0C"/>
    <w:rsid w:val="002170C8"/>
    <w:rsid w:val="00217531"/>
    <w:rsid w:val="00217F7E"/>
    <w:rsid w:val="002201E8"/>
    <w:rsid w:val="00220376"/>
    <w:rsid w:val="002203AB"/>
    <w:rsid w:val="0022054B"/>
    <w:rsid w:val="002205CB"/>
    <w:rsid w:val="00220695"/>
    <w:rsid w:val="002207C7"/>
    <w:rsid w:val="002207F2"/>
    <w:rsid w:val="002214EE"/>
    <w:rsid w:val="0022159D"/>
    <w:rsid w:val="00221711"/>
    <w:rsid w:val="002217BA"/>
    <w:rsid w:val="00221C9A"/>
    <w:rsid w:val="00222477"/>
    <w:rsid w:val="00222649"/>
    <w:rsid w:val="00222874"/>
    <w:rsid w:val="00222E05"/>
    <w:rsid w:val="002235B8"/>
    <w:rsid w:val="00223B91"/>
    <w:rsid w:val="00223BD6"/>
    <w:rsid w:val="00223F15"/>
    <w:rsid w:val="00224165"/>
    <w:rsid w:val="002245D7"/>
    <w:rsid w:val="00224796"/>
    <w:rsid w:val="00225326"/>
    <w:rsid w:val="002258FB"/>
    <w:rsid w:val="002261A4"/>
    <w:rsid w:val="002265C4"/>
    <w:rsid w:val="00226A15"/>
    <w:rsid w:val="00226B14"/>
    <w:rsid w:val="00226C98"/>
    <w:rsid w:val="0022721B"/>
    <w:rsid w:val="00227354"/>
    <w:rsid w:val="002273FE"/>
    <w:rsid w:val="00227B8B"/>
    <w:rsid w:val="00227D83"/>
    <w:rsid w:val="00227DB4"/>
    <w:rsid w:val="00227DD8"/>
    <w:rsid w:val="00227E29"/>
    <w:rsid w:val="00227E8E"/>
    <w:rsid w:val="00230043"/>
    <w:rsid w:val="00230071"/>
    <w:rsid w:val="002300E6"/>
    <w:rsid w:val="00230777"/>
    <w:rsid w:val="00230E28"/>
    <w:rsid w:val="00230EE0"/>
    <w:rsid w:val="00230FFC"/>
    <w:rsid w:val="0023108F"/>
    <w:rsid w:val="0023121E"/>
    <w:rsid w:val="002316CA"/>
    <w:rsid w:val="00231982"/>
    <w:rsid w:val="00231CCB"/>
    <w:rsid w:val="0023201B"/>
    <w:rsid w:val="00232125"/>
    <w:rsid w:val="002327FB"/>
    <w:rsid w:val="0023322F"/>
    <w:rsid w:val="00233377"/>
    <w:rsid w:val="00233DAF"/>
    <w:rsid w:val="00234002"/>
    <w:rsid w:val="00234503"/>
    <w:rsid w:val="002345AF"/>
    <w:rsid w:val="00234859"/>
    <w:rsid w:val="00234A42"/>
    <w:rsid w:val="00234ACB"/>
    <w:rsid w:val="00234CAA"/>
    <w:rsid w:val="0023574A"/>
    <w:rsid w:val="00235767"/>
    <w:rsid w:val="002358E1"/>
    <w:rsid w:val="00235975"/>
    <w:rsid w:val="00235A09"/>
    <w:rsid w:val="00235BBE"/>
    <w:rsid w:val="00235E54"/>
    <w:rsid w:val="00235EE8"/>
    <w:rsid w:val="0023630A"/>
    <w:rsid w:val="0023634C"/>
    <w:rsid w:val="002363E6"/>
    <w:rsid w:val="00236488"/>
    <w:rsid w:val="00236734"/>
    <w:rsid w:val="002367DA"/>
    <w:rsid w:val="0023686A"/>
    <w:rsid w:val="00236AAA"/>
    <w:rsid w:val="00236DAB"/>
    <w:rsid w:val="00236EDA"/>
    <w:rsid w:val="00237045"/>
    <w:rsid w:val="00237623"/>
    <w:rsid w:val="00237906"/>
    <w:rsid w:val="00237DDC"/>
    <w:rsid w:val="00237F2C"/>
    <w:rsid w:val="00240368"/>
    <w:rsid w:val="00240C5A"/>
    <w:rsid w:val="00240EA3"/>
    <w:rsid w:val="00241090"/>
    <w:rsid w:val="002413FF"/>
    <w:rsid w:val="00241553"/>
    <w:rsid w:val="00241EC5"/>
    <w:rsid w:val="00242412"/>
    <w:rsid w:val="0024242B"/>
    <w:rsid w:val="00242581"/>
    <w:rsid w:val="0024268C"/>
    <w:rsid w:val="002427DD"/>
    <w:rsid w:val="00242952"/>
    <w:rsid w:val="00242AB2"/>
    <w:rsid w:val="00242D75"/>
    <w:rsid w:val="00242FB5"/>
    <w:rsid w:val="002431AA"/>
    <w:rsid w:val="00243338"/>
    <w:rsid w:val="00243BF9"/>
    <w:rsid w:val="00243CA2"/>
    <w:rsid w:val="00243EFA"/>
    <w:rsid w:val="00244409"/>
    <w:rsid w:val="0024484A"/>
    <w:rsid w:val="00244D60"/>
    <w:rsid w:val="002453A7"/>
    <w:rsid w:val="002454DC"/>
    <w:rsid w:val="00245972"/>
    <w:rsid w:val="00245C61"/>
    <w:rsid w:val="00245C69"/>
    <w:rsid w:val="0024720B"/>
    <w:rsid w:val="00247367"/>
    <w:rsid w:val="002473E9"/>
    <w:rsid w:val="00247D73"/>
    <w:rsid w:val="00247F2C"/>
    <w:rsid w:val="00247F49"/>
    <w:rsid w:val="00250177"/>
    <w:rsid w:val="0025017B"/>
    <w:rsid w:val="00250591"/>
    <w:rsid w:val="0025078B"/>
    <w:rsid w:val="00250CCD"/>
    <w:rsid w:val="00250DED"/>
    <w:rsid w:val="00251469"/>
    <w:rsid w:val="00251815"/>
    <w:rsid w:val="002518AC"/>
    <w:rsid w:val="00251B11"/>
    <w:rsid w:val="00251C9C"/>
    <w:rsid w:val="00251CF0"/>
    <w:rsid w:val="002520CA"/>
    <w:rsid w:val="002522CE"/>
    <w:rsid w:val="00252328"/>
    <w:rsid w:val="002525CF"/>
    <w:rsid w:val="002533E8"/>
    <w:rsid w:val="002544B1"/>
    <w:rsid w:val="002545DC"/>
    <w:rsid w:val="002545EA"/>
    <w:rsid w:val="00254729"/>
    <w:rsid w:val="00254DAE"/>
    <w:rsid w:val="00254EF6"/>
    <w:rsid w:val="0025516F"/>
    <w:rsid w:val="00255844"/>
    <w:rsid w:val="00255AA1"/>
    <w:rsid w:val="00255F80"/>
    <w:rsid w:val="002564C2"/>
    <w:rsid w:val="0025660C"/>
    <w:rsid w:val="00256CA3"/>
    <w:rsid w:val="00256F29"/>
    <w:rsid w:val="00257221"/>
    <w:rsid w:val="0025731E"/>
    <w:rsid w:val="00257951"/>
    <w:rsid w:val="00257B46"/>
    <w:rsid w:val="0026067F"/>
    <w:rsid w:val="00260760"/>
    <w:rsid w:val="00260C57"/>
    <w:rsid w:val="00261070"/>
    <w:rsid w:val="002614F8"/>
    <w:rsid w:val="002616A5"/>
    <w:rsid w:val="002616F1"/>
    <w:rsid w:val="00261756"/>
    <w:rsid w:val="002617D1"/>
    <w:rsid w:val="0026198F"/>
    <w:rsid w:val="00261B14"/>
    <w:rsid w:val="00261C5E"/>
    <w:rsid w:val="00261EB6"/>
    <w:rsid w:val="00262904"/>
    <w:rsid w:val="002629E3"/>
    <w:rsid w:val="00262C6E"/>
    <w:rsid w:val="00262EC5"/>
    <w:rsid w:val="00262FF7"/>
    <w:rsid w:val="00263196"/>
    <w:rsid w:val="002631A5"/>
    <w:rsid w:val="00263394"/>
    <w:rsid w:val="00263722"/>
    <w:rsid w:val="00263BD7"/>
    <w:rsid w:val="00263FBE"/>
    <w:rsid w:val="00264324"/>
    <w:rsid w:val="00264B7D"/>
    <w:rsid w:val="00264C07"/>
    <w:rsid w:val="002651F6"/>
    <w:rsid w:val="0026576D"/>
    <w:rsid w:val="002657CF"/>
    <w:rsid w:val="0026583F"/>
    <w:rsid w:val="00265AB9"/>
    <w:rsid w:val="00265B63"/>
    <w:rsid w:val="00265BFC"/>
    <w:rsid w:val="00265CB1"/>
    <w:rsid w:val="0026602D"/>
    <w:rsid w:val="0026604A"/>
    <w:rsid w:val="0026616A"/>
    <w:rsid w:val="0026648A"/>
    <w:rsid w:val="0026654D"/>
    <w:rsid w:val="002665A6"/>
    <w:rsid w:val="002665EC"/>
    <w:rsid w:val="00266656"/>
    <w:rsid w:val="00266749"/>
    <w:rsid w:val="002672C5"/>
    <w:rsid w:val="00267516"/>
    <w:rsid w:val="00267E93"/>
    <w:rsid w:val="00270387"/>
    <w:rsid w:val="0027098D"/>
    <w:rsid w:val="00270E46"/>
    <w:rsid w:val="002716CF"/>
    <w:rsid w:val="0027190C"/>
    <w:rsid w:val="002721FA"/>
    <w:rsid w:val="00273289"/>
    <w:rsid w:val="00273584"/>
    <w:rsid w:val="002735E7"/>
    <w:rsid w:val="00273900"/>
    <w:rsid w:val="00273DD6"/>
    <w:rsid w:val="00273E93"/>
    <w:rsid w:val="00273F29"/>
    <w:rsid w:val="00273F52"/>
    <w:rsid w:val="002741A0"/>
    <w:rsid w:val="002742EE"/>
    <w:rsid w:val="00274405"/>
    <w:rsid w:val="00274609"/>
    <w:rsid w:val="0027460E"/>
    <w:rsid w:val="00274949"/>
    <w:rsid w:val="00274FED"/>
    <w:rsid w:val="00275090"/>
    <w:rsid w:val="00275249"/>
    <w:rsid w:val="00275539"/>
    <w:rsid w:val="00275734"/>
    <w:rsid w:val="00275E21"/>
    <w:rsid w:val="00276039"/>
    <w:rsid w:val="002761B1"/>
    <w:rsid w:val="002762DE"/>
    <w:rsid w:val="00276523"/>
    <w:rsid w:val="00276853"/>
    <w:rsid w:val="00276900"/>
    <w:rsid w:val="00276A85"/>
    <w:rsid w:val="00276FDF"/>
    <w:rsid w:val="002770FB"/>
    <w:rsid w:val="002776AA"/>
    <w:rsid w:val="002778FD"/>
    <w:rsid w:val="00277980"/>
    <w:rsid w:val="00277B51"/>
    <w:rsid w:val="00277C8A"/>
    <w:rsid w:val="00277E7B"/>
    <w:rsid w:val="00277F38"/>
    <w:rsid w:val="00280161"/>
    <w:rsid w:val="00280458"/>
    <w:rsid w:val="002805C7"/>
    <w:rsid w:val="00280D58"/>
    <w:rsid w:val="00280D8E"/>
    <w:rsid w:val="002819B5"/>
    <w:rsid w:val="00281B55"/>
    <w:rsid w:val="00281FC8"/>
    <w:rsid w:val="0028222C"/>
    <w:rsid w:val="00282486"/>
    <w:rsid w:val="00282618"/>
    <w:rsid w:val="002829D2"/>
    <w:rsid w:val="00282ADA"/>
    <w:rsid w:val="002837E5"/>
    <w:rsid w:val="00283895"/>
    <w:rsid w:val="00284977"/>
    <w:rsid w:val="0028497A"/>
    <w:rsid w:val="00284A39"/>
    <w:rsid w:val="00284AFF"/>
    <w:rsid w:val="00284F61"/>
    <w:rsid w:val="002850C8"/>
    <w:rsid w:val="002852F1"/>
    <w:rsid w:val="00285B4D"/>
    <w:rsid w:val="00285DA9"/>
    <w:rsid w:val="00285FBC"/>
    <w:rsid w:val="00286336"/>
    <w:rsid w:val="002865C7"/>
    <w:rsid w:val="002866CB"/>
    <w:rsid w:val="00286884"/>
    <w:rsid w:val="00286A6A"/>
    <w:rsid w:val="00286B56"/>
    <w:rsid w:val="00286BEC"/>
    <w:rsid w:val="00286F40"/>
    <w:rsid w:val="002872DA"/>
    <w:rsid w:val="00287879"/>
    <w:rsid w:val="00287AB1"/>
    <w:rsid w:val="00287D05"/>
    <w:rsid w:val="00287DFC"/>
    <w:rsid w:val="00287E6B"/>
    <w:rsid w:val="00290190"/>
    <w:rsid w:val="00290728"/>
    <w:rsid w:val="0029072A"/>
    <w:rsid w:val="0029077E"/>
    <w:rsid w:val="00290B90"/>
    <w:rsid w:val="00290F52"/>
    <w:rsid w:val="002910E0"/>
    <w:rsid w:val="0029122B"/>
    <w:rsid w:val="00291778"/>
    <w:rsid w:val="0029181A"/>
    <w:rsid w:val="00291850"/>
    <w:rsid w:val="00291ADC"/>
    <w:rsid w:val="00291C30"/>
    <w:rsid w:val="00291D79"/>
    <w:rsid w:val="0029213C"/>
    <w:rsid w:val="002926BD"/>
    <w:rsid w:val="00292B44"/>
    <w:rsid w:val="00292DA2"/>
    <w:rsid w:val="00292DE4"/>
    <w:rsid w:val="00292E91"/>
    <w:rsid w:val="00292F95"/>
    <w:rsid w:val="00293245"/>
    <w:rsid w:val="002933D5"/>
    <w:rsid w:val="0029346B"/>
    <w:rsid w:val="00293797"/>
    <w:rsid w:val="00293F65"/>
    <w:rsid w:val="00294446"/>
    <w:rsid w:val="00294693"/>
    <w:rsid w:val="002949B5"/>
    <w:rsid w:val="00294E0A"/>
    <w:rsid w:val="00295270"/>
    <w:rsid w:val="002955F2"/>
    <w:rsid w:val="0029588B"/>
    <w:rsid w:val="00295A2D"/>
    <w:rsid w:val="00295ABF"/>
    <w:rsid w:val="00295BB7"/>
    <w:rsid w:val="002960D7"/>
    <w:rsid w:val="002961AB"/>
    <w:rsid w:val="0029635A"/>
    <w:rsid w:val="0029687D"/>
    <w:rsid w:val="00296BE6"/>
    <w:rsid w:val="00296C9C"/>
    <w:rsid w:val="00297D5B"/>
    <w:rsid w:val="00297EA2"/>
    <w:rsid w:val="002A00E9"/>
    <w:rsid w:val="002A01CE"/>
    <w:rsid w:val="002A0A7B"/>
    <w:rsid w:val="002A0CF0"/>
    <w:rsid w:val="002A0DD3"/>
    <w:rsid w:val="002A107C"/>
    <w:rsid w:val="002A12E8"/>
    <w:rsid w:val="002A1301"/>
    <w:rsid w:val="002A15DA"/>
    <w:rsid w:val="002A1C92"/>
    <w:rsid w:val="002A1CA2"/>
    <w:rsid w:val="002A20A2"/>
    <w:rsid w:val="002A215A"/>
    <w:rsid w:val="002A2D20"/>
    <w:rsid w:val="002A2E5C"/>
    <w:rsid w:val="002A32D9"/>
    <w:rsid w:val="002A386E"/>
    <w:rsid w:val="002A392B"/>
    <w:rsid w:val="002A3F8A"/>
    <w:rsid w:val="002A3FB3"/>
    <w:rsid w:val="002A40F5"/>
    <w:rsid w:val="002A4487"/>
    <w:rsid w:val="002A472B"/>
    <w:rsid w:val="002A4749"/>
    <w:rsid w:val="002A4761"/>
    <w:rsid w:val="002A483E"/>
    <w:rsid w:val="002A4D96"/>
    <w:rsid w:val="002A4EEC"/>
    <w:rsid w:val="002A5142"/>
    <w:rsid w:val="002A5595"/>
    <w:rsid w:val="002A5F9E"/>
    <w:rsid w:val="002A6134"/>
    <w:rsid w:val="002A616B"/>
    <w:rsid w:val="002A647A"/>
    <w:rsid w:val="002A65EE"/>
    <w:rsid w:val="002A6D3A"/>
    <w:rsid w:val="002A6FA3"/>
    <w:rsid w:val="002A71BD"/>
    <w:rsid w:val="002A7204"/>
    <w:rsid w:val="002A7269"/>
    <w:rsid w:val="002A72BD"/>
    <w:rsid w:val="002A7965"/>
    <w:rsid w:val="002B02EA"/>
    <w:rsid w:val="002B0747"/>
    <w:rsid w:val="002B0A51"/>
    <w:rsid w:val="002B0D1D"/>
    <w:rsid w:val="002B0DFE"/>
    <w:rsid w:val="002B149E"/>
    <w:rsid w:val="002B14BC"/>
    <w:rsid w:val="002B15DC"/>
    <w:rsid w:val="002B170B"/>
    <w:rsid w:val="002B1761"/>
    <w:rsid w:val="002B1AE0"/>
    <w:rsid w:val="002B1B5A"/>
    <w:rsid w:val="002B1C3A"/>
    <w:rsid w:val="002B1C93"/>
    <w:rsid w:val="002B1CA8"/>
    <w:rsid w:val="002B1EA9"/>
    <w:rsid w:val="002B208B"/>
    <w:rsid w:val="002B23AA"/>
    <w:rsid w:val="002B2605"/>
    <w:rsid w:val="002B273C"/>
    <w:rsid w:val="002B2901"/>
    <w:rsid w:val="002B2AEA"/>
    <w:rsid w:val="002B34E5"/>
    <w:rsid w:val="002B3C03"/>
    <w:rsid w:val="002B3E11"/>
    <w:rsid w:val="002B3EAB"/>
    <w:rsid w:val="002B4073"/>
    <w:rsid w:val="002B4602"/>
    <w:rsid w:val="002B4EE4"/>
    <w:rsid w:val="002B4F43"/>
    <w:rsid w:val="002B51F5"/>
    <w:rsid w:val="002B5213"/>
    <w:rsid w:val="002B5341"/>
    <w:rsid w:val="002B58BA"/>
    <w:rsid w:val="002B5933"/>
    <w:rsid w:val="002B5957"/>
    <w:rsid w:val="002B5ED2"/>
    <w:rsid w:val="002B609F"/>
    <w:rsid w:val="002B64BA"/>
    <w:rsid w:val="002B6E52"/>
    <w:rsid w:val="002B6EFC"/>
    <w:rsid w:val="002B70D4"/>
    <w:rsid w:val="002B70FC"/>
    <w:rsid w:val="002B72F6"/>
    <w:rsid w:val="002B769C"/>
    <w:rsid w:val="002B7A5F"/>
    <w:rsid w:val="002B7AB6"/>
    <w:rsid w:val="002B7B25"/>
    <w:rsid w:val="002C010D"/>
    <w:rsid w:val="002C06CE"/>
    <w:rsid w:val="002C072F"/>
    <w:rsid w:val="002C0DD4"/>
    <w:rsid w:val="002C0E59"/>
    <w:rsid w:val="002C10B8"/>
    <w:rsid w:val="002C12D0"/>
    <w:rsid w:val="002C130D"/>
    <w:rsid w:val="002C16E5"/>
    <w:rsid w:val="002C17C4"/>
    <w:rsid w:val="002C1885"/>
    <w:rsid w:val="002C18F6"/>
    <w:rsid w:val="002C1F44"/>
    <w:rsid w:val="002C2362"/>
    <w:rsid w:val="002C2387"/>
    <w:rsid w:val="002C25AC"/>
    <w:rsid w:val="002C29B4"/>
    <w:rsid w:val="002C3577"/>
    <w:rsid w:val="002C383A"/>
    <w:rsid w:val="002C3E3F"/>
    <w:rsid w:val="002C3F34"/>
    <w:rsid w:val="002C41DB"/>
    <w:rsid w:val="002C4A18"/>
    <w:rsid w:val="002C4A6A"/>
    <w:rsid w:val="002C4DE9"/>
    <w:rsid w:val="002C54B0"/>
    <w:rsid w:val="002C597E"/>
    <w:rsid w:val="002C5E9B"/>
    <w:rsid w:val="002C609A"/>
    <w:rsid w:val="002C61A9"/>
    <w:rsid w:val="002C65F9"/>
    <w:rsid w:val="002C6701"/>
    <w:rsid w:val="002C68DD"/>
    <w:rsid w:val="002C7048"/>
    <w:rsid w:val="002C7B6B"/>
    <w:rsid w:val="002C7C81"/>
    <w:rsid w:val="002D0256"/>
    <w:rsid w:val="002D0348"/>
    <w:rsid w:val="002D063E"/>
    <w:rsid w:val="002D06D6"/>
    <w:rsid w:val="002D0953"/>
    <w:rsid w:val="002D0A2E"/>
    <w:rsid w:val="002D0A8D"/>
    <w:rsid w:val="002D0C1D"/>
    <w:rsid w:val="002D1003"/>
    <w:rsid w:val="002D1157"/>
    <w:rsid w:val="002D1450"/>
    <w:rsid w:val="002D1A24"/>
    <w:rsid w:val="002D1B8D"/>
    <w:rsid w:val="002D1BE6"/>
    <w:rsid w:val="002D2EE9"/>
    <w:rsid w:val="002D2F47"/>
    <w:rsid w:val="002D30A0"/>
    <w:rsid w:val="002D340C"/>
    <w:rsid w:val="002D36F0"/>
    <w:rsid w:val="002D36FC"/>
    <w:rsid w:val="002D3AFE"/>
    <w:rsid w:val="002D3DFD"/>
    <w:rsid w:val="002D4184"/>
    <w:rsid w:val="002D4371"/>
    <w:rsid w:val="002D490A"/>
    <w:rsid w:val="002D4C49"/>
    <w:rsid w:val="002D4C6D"/>
    <w:rsid w:val="002D509D"/>
    <w:rsid w:val="002D534F"/>
    <w:rsid w:val="002D5563"/>
    <w:rsid w:val="002D55D7"/>
    <w:rsid w:val="002D5812"/>
    <w:rsid w:val="002D5D92"/>
    <w:rsid w:val="002D5FF7"/>
    <w:rsid w:val="002D6824"/>
    <w:rsid w:val="002D6C54"/>
    <w:rsid w:val="002D6CA1"/>
    <w:rsid w:val="002D6F9A"/>
    <w:rsid w:val="002D723A"/>
    <w:rsid w:val="002D72F4"/>
    <w:rsid w:val="002D7326"/>
    <w:rsid w:val="002D76A9"/>
    <w:rsid w:val="002D7B6F"/>
    <w:rsid w:val="002E001C"/>
    <w:rsid w:val="002E0192"/>
    <w:rsid w:val="002E092F"/>
    <w:rsid w:val="002E0A00"/>
    <w:rsid w:val="002E0A6B"/>
    <w:rsid w:val="002E1050"/>
    <w:rsid w:val="002E11DB"/>
    <w:rsid w:val="002E1281"/>
    <w:rsid w:val="002E151D"/>
    <w:rsid w:val="002E1698"/>
    <w:rsid w:val="002E1AE1"/>
    <w:rsid w:val="002E1D0A"/>
    <w:rsid w:val="002E2383"/>
    <w:rsid w:val="002E23E3"/>
    <w:rsid w:val="002E258D"/>
    <w:rsid w:val="002E26ED"/>
    <w:rsid w:val="002E289A"/>
    <w:rsid w:val="002E2B00"/>
    <w:rsid w:val="002E2CE7"/>
    <w:rsid w:val="002E2F4C"/>
    <w:rsid w:val="002E2FF5"/>
    <w:rsid w:val="002E3163"/>
    <w:rsid w:val="002E346C"/>
    <w:rsid w:val="002E3503"/>
    <w:rsid w:val="002E3A45"/>
    <w:rsid w:val="002E3B4D"/>
    <w:rsid w:val="002E42CF"/>
    <w:rsid w:val="002E490E"/>
    <w:rsid w:val="002E4CD5"/>
    <w:rsid w:val="002E4F40"/>
    <w:rsid w:val="002E52D8"/>
    <w:rsid w:val="002E5381"/>
    <w:rsid w:val="002E565E"/>
    <w:rsid w:val="002E5862"/>
    <w:rsid w:val="002E58C9"/>
    <w:rsid w:val="002E58FB"/>
    <w:rsid w:val="002E5B4B"/>
    <w:rsid w:val="002E5BB6"/>
    <w:rsid w:val="002E5CAC"/>
    <w:rsid w:val="002E6179"/>
    <w:rsid w:val="002E6187"/>
    <w:rsid w:val="002E627C"/>
    <w:rsid w:val="002E660D"/>
    <w:rsid w:val="002E66B1"/>
    <w:rsid w:val="002E6CE9"/>
    <w:rsid w:val="002E6E5B"/>
    <w:rsid w:val="002E76DA"/>
    <w:rsid w:val="002E775B"/>
    <w:rsid w:val="002F007D"/>
    <w:rsid w:val="002F09A2"/>
    <w:rsid w:val="002F0BFC"/>
    <w:rsid w:val="002F0E64"/>
    <w:rsid w:val="002F118F"/>
    <w:rsid w:val="002F15BB"/>
    <w:rsid w:val="002F1638"/>
    <w:rsid w:val="002F171E"/>
    <w:rsid w:val="002F175B"/>
    <w:rsid w:val="002F17B3"/>
    <w:rsid w:val="002F17EC"/>
    <w:rsid w:val="002F183C"/>
    <w:rsid w:val="002F2656"/>
    <w:rsid w:val="002F272F"/>
    <w:rsid w:val="002F2F9B"/>
    <w:rsid w:val="002F3000"/>
    <w:rsid w:val="002F32D9"/>
    <w:rsid w:val="002F33A6"/>
    <w:rsid w:val="002F3883"/>
    <w:rsid w:val="002F3A66"/>
    <w:rsid w:val="002F3F65"/>
    <w:rsid w:val="002F3F9E"/>
    <w:rsid w:val="002F4164"/>
    <w:rsid w:val="002F46A7"/>
    <w:rsid w:val="002F4869"/>
    <w:rsid w:val="002F4B8F"/>
    <w:rsid w:val="002F4C46"/>
    <w:rsid w:val="002F4FDE"/>
    <w:rsid w:val="002F5B50"/>
    <w:rsid w:val="002F5B86"/>
    <w:rsid w:val="002F5EDA"/>
    <w:rsid w:val="002F5FB1"/>
    <w:rsid w:val="002F5FB8"/>
    <w:rsid w:val="002F6430"/>
    <w:rsid w:val="002F6903"/>
    <w:rsid w:val="002F6AB9"/>
    <w:rsid w:val="002F6BEA"/>
    <w:rsid w:val="002F6F8E"/>
    <w:rsid w:val="002F750C"/>
    <w:rsid w:val="002F7746"/>
    <w:rsid w:val="002F7DF3"/>
    <w:rsid w:val="00300044"/>
    <w:rsid w:val="003000CC"/>
    <w:rsid w:val="003004A9"/>
    <w:rsid w:val="00300974"/>
    <w:rsid w:val="00300C07"/>
    <w:rsid w:val="003010C3"/>
    <w:rsid w:val="00301544"/>
    <w:rsid w:val="0030164C"/>
    <w:rsid w:val="003018CA"/>
    <w:rsid w:val="00301EF2"/>
    <w:rsid w:val="00301FC4"/>
    <w:rsid w:val="003021A0"/>
    <w:rsid w:val="0030290C"/>
    <w:rsid w:val="00302CC2"/>
    <w:rsid w:val="00302F52"/>
    <w:rsid w:val="00302F72"/>
    <w:rsid w:val="00302F90"/>
    <w:rsid w:val="003031FD"/>
    <w:rsid w:val="00303349"/>
    <w:rsid w:val="003038AE"/>
    <w:rsid w:val="00303B3D"/>
    <w:rsid w:val="00303B85"/>
    <w:rsid w:val="00303C87"/>
    <w:rsid w:val="00303D76"/>
    <w:rsid w:val="00303DAC"/>
    <w:rsid w:val="003042C9"/>
    <w:rsid w:val="00304338"/>
    <w:rsid w:val="00304375"/>
    <w:rsid w:val="00304473"/>
    <w:rsid w:val="0030467F"/>
    <w:rsid w:val="00304A39"/>
    <w:rsid w:val="00304DB2"/>
    <w:rsid w:val="00304E4A"/>
    <w:rsid w:val="003054C1"/>
    <w:rsid w:val="003057B9"/>
    <w:rsid w:val="003059E0"/>
    <w:rsid w:val="00306150"/>
    <w:rsid w:val="00306BF8"/>
    <w:rsid w:val="00306CAD"/>
    <w:rsid w:val="00306CBE"/>
    <w:rsid w:val="00306F7B"/>
    <w:rsid w:val="00307269"/>
    <w:rsid w:val="00307447"/>
    <w:rsid w:val="00307565"/>
    <w:rsid w:val="00307C8D"/>
    <w:rsid w:val="00310A92"/>
    <w:rsid w:val="00310E7D"/>
    <w:rsid w:val="00311075"/>
    <w:rsid w:val="003110F6"/>
    <w:rsid w:val="0031119F"/>
    <w:rsid w:val="0031146F"/>
    <w:rsid w:val="003116C9"/>
    <w:rsid w:val="00311A58"/>
    <w:rsid w:val="00311D38"/>
    <w:rsid w:val="0031222B"/>
    <w:rsid w:val="003125A8"/>
    <w:rsid w:val="0031262F"/>
    <w:rsid w:val="003126AE"/>
    <w:rsid w:val="00312844"/>
    <w:rsid w:val="00312845"/>
    <w:rsid w:val="003128A8"/>
    <w:rsid w:val="00312A2C"/>
    <w:rsid w:val="00312FA6"/>
    <w:rsid w:val="0031307D"/>
    <w:rsid w:val="003130EB"/>
    <w:rsid w:val="0031352C"/>
    <w:rsid w:val="0031356E"/>
    <w:rsid w:val="0031357A"/>
    <w:rsid w:val="00313765"/>
    <w:rsid w:val="0031398C"/>
    <w:rsid w:val="00313A88"/>
    <w:rsid w:val="00314078"/>
    <w:rsid w:val="00314128"/>
    <w:rsid w:val="0031436E"/>
    <w:rsid w:val="0031457D"/>
    <w:rsid w:val="00314A53"/>
    <w:rsid w:val="00314D23"/>
    <w:rsid w:val="00315076"/>
    <w:rsid w:val="0031514C"/>
    <w:rsid w:val="003153E5"/>
    <w:rsid w:val="00315AD4"/>
    <w:rsid w:val="0031605E"/>
    <w:rsid w:val="0031622B"/>
    <w:rsid w:val="003166A0"/>
    <w:rsid w:val="003171AB"/>
    <w:rsid w:val="003177A4"/>
    <w:rsid w:val="00317828"/>
    <w:rsid w:val="00317A64"/>
    <w:rsid w:val="00317AA1"/>
    <w:rsid w:val="00317B83"/>
    <w:rsid w:val="00317C7E"/>
    <w:rsid w:val="00317C91"/>
    <w:rsid w:val="00317CE5"/>
    <w:rsid w:val="00317EB2"/>
    <w:rsid w:val="003202CE"/>
    <w:rsid w:val="00320571"/>
    <w:rsid w:val="00320753"/>
    <w:rsid w:val="00320CFB"/>
    <w:rsid w:val="00320EF9"/>
    <w:rsid w:val="00320F54"/>
    <w:rsid w:val="003214F1"/>
    <w:rsid w:val="00321A5E"/>
    <w:rsid w:val="00321B67"/>
    <w:rsid w:val="00322008"/>
    <w:rsid w:val="003221F4"/>
    <w:rsid w:val="00322570"/>
    <w:rsid w:val="00322590"/>
    <w:rsid w:val="003225A0"/>
    <w:rsid w:val="00322756"/>
    <w:rsid w:val="0032275E"/>
    <w:rsid w:val="00322942"/>
    <w:rsid w:val="00322AE4"/>
    <w:rsid w:val="00322C5A"/>
    <w:rsid w:val="00323028"/>
    <w:rsid w:val="003235CB"/>
    <w:rsid w:val="00323916"/>
    <w:rsid w:val="00324222"/>
    <w:rsid w:val="00324BB7"/>
    <w:rsid w:val="0032522E"/>
    <w:rsid w:val="00325377"/>
    <w:rsid w:val="0032572D"/>
    <w:rsid w:val="00325B30"/>
    <w:rsid w:val="0032643E"/>
    <w:rsid w:val="0032688C"/>
    <w:rsid w:val="003269B0"/>
    <w:rsid w:val="003269F4"/>
    <w:rsid w:val="00326DCD"/>
    <w:rsid w:val="00326E57"/>
    <w:rsid w:val="00326F98"/>
    <w:rsid w:val="0032786D"/>
    <w:rsid w:val="00327C09"/>
    <w:rsid w:val="00327C86"/>
    <w:rsid w:val="003301F5"/>
    <w:rsid w:val="003303BB"/>
    <w:rsid w:val="00330D28"/>
    <w:rsid w:val="00330E59"/>
    <w:rsid w:val="00330F20"/>
    <w:rsid w:val="00331099"/>
    <w:rsid w:val="003311AC"/>
    <w:rsid w:val="00331533"/>
    <w:rsid w:val="003315C9"/>
    <w:rsid w:val="00331697"/>
    <w:rsid w:val="00331C43"/>
    <w:rsid w:val="00332182"/>
    <w:rsid w:val="00332212"/>
    <w:rsid w:val="00332515"/>
    <w:rsid w:val="003328F3"/>
    <w:rsid w:val="00332AE3"/>
    <w:rsid w:val="00332AFE"/>
    <w:rsid w:val="00332B14"/>
    <w:rsid w:val="0033329D"/>
    <w:rsid w:val="0033348B"/>
    <w:rsid w:val="0033350E"/>
    <w:rsid w:val="00333657"/>
    <w:rsid w:val="003336BD"/>
    <w:rsid w:val="00333987"/>
    <w:rsid w:val="00333ECD"/>
    <w:rsid w:val="00333F94"/>
    <w:rsid w:val="0033411E"/>
    <w:rsid w:val="00334248"/>
    <w:rsid w:val="00334C1C"/>
    <w:rsid w:val="0033552B"/>
    <w:rsid w:val="003357E5"/>
    <w:rsid w:val="00335860"/>
    <w:rsid w:val="003358A6"/>
    <w:rsid w:val="003358C3"/>
    <w:rsid w:val="003359ED"/>
    <w:rsid w:val="00335CE7"/>
    <w:rsid w:val="003365B7"/>
    <w:rsid w:val="00336957"/>
    <w:rsid w:val="00336A0B"/>
    <w:rsid w:val="00336E34"/>
    <w:rsid w:val="00336F8C"/>
    <w:rsid w:val="00336FF4"/>
    <w:rsid w:val="00337371"/>
    <w:rsid w:val="0033762A"/>
    <w:rsid w:val="003378B3"/>
    <w:rsid w:val="00337B79"/>
    <w:rsid w:val="00337ED8"/>
    <w:rsid w:val="0034029E"/>
    <w:rsid w:val="00340692"/>
    <w:rsid w:val="00340CCD"/>
    <w:rsid w:val="00341526"/>
    <w:rsid w:val="003415A2"/>
    <w:rsid w:val="00341DC8"/>
    <w:rsid w:val="00341EF9"/>
    <w:rsid w:val="0034222D"/>
    <w:rsid w:val="00342805"/>
    <w:rsid w:val="00342C67"/>
    <w:rsid w:val="00342D19"/>
    <w:rsid w:val="00343295"/>
    <w:rsid w:val="003433B5"/>
    <w:rsid w:val="003435BA"/>
    <w:rsid w:val="00343934"/>
    <w:rsid w:val="003439A0"/>
    <w:rsid w:val="00343B79"/>
    <w:rsid w:val="00343E58"/>
    <w:rsid w:val="00343F35"/>
    <w:rsid w:val="00344CE3"/>
    <w:rsid w:val="00344F36"/>
    <w:rsid w:val="003450AF"/>
    <w:rsid w:val="003456B9"/>
    <w:rsid w:val="003457C1"/>
    <w:rsid w:val="00345A9F"/>
    <w:rsid w:val="00345D55"/>
    <w:rsid w:val="00345E7A"/>
    <w:rsid w:val="0034641E"/>
    <w:rsid w:val="00346586"/>
    <w:rsid w:val="00346B62"/>
    <w:rsid w:val="00346D22"/>
    <w:rsid w:val="00347443"/>
    <w:rsid w:val="00347784"/>
    <w:rsid w:val="00347819"/>
    <w:rsid w:val="00347968"/>
    <w:rsid w:val="00347AC6"/>
    <w:rsid w:val="00347B49"/>
    <w:rsid w:val="00347D9E"/>
    <w:rsid w:val="00347E34"/>
    <w:rsid w:val="00347EB6"/>
    <w:rsid w:val="00347FF3"/>
    <w:rsid w:val="0035016B"/>
    <w:rsid w:val="003501E0"/>
    <w:rsid w:val="003502DA"/>
    <w:rsid w:val="003504A8"/>
    <w:rsid w:val="003508C0"/>
    <w:rsid w:val="00350A2E"/>
    <w:rsid w:val="00350FB3"/>
    <w:rsid w:val="0035102D"/>
    <w:rsid w:val="00351288"/>
    <w:rsid w:val="00351AEE"/>
    <w:rsid w:val="00351B31"/>
    <w:rsid w:val="00351C06"/>
    <w:rsid w:val="00351C4D"/>
    <w:rsid w:val="00352AD0"/>
    <w:rsid w:val="003531FB"/>
    <w:rsid w:val="003532AC"/>
    <w:rsid w:val="00353783"/>
    <w:rsid w:val="003538BA"/>
    <w:rsid w:val="00354468"/>
    <w:rsid w:val="00354FCE"/>
    <w:rsid w:val="00355384"/>
    <w:rsid w:val="003555A2"/>
    <w:rsid w:val="00355913"/>
    <w:rsid w:val="00355AA0"/>
    <w:rsid w:val="00355CD3"/>
    <w:rsid w:val="00355D7C"/>
    <w:rsid w:val="00355E34"/>
    <w:rsid w:val="00356966"/>
    <w:rsid w:val="003569FC"/>
    <w:rsid w:val="00356C62"/>
    <w:rsid w:val="00356DAC"/>
    <w:rsid w:val="0035721B"/>
    <w:rsid w:val="0035737D"/>
    <w:rsid w:val="00357634"/>
    <w:rsid w:val="00357644"/>
    <w:rsid w:val="00357F5B"/>
    <w:rsid w:val="00357FD9"/>
    <w:rsid w:val="00360118"/>
    <w:rsid w:val="00360780"/>
    <w:rsid w:val="003607B8"/>
    <w:rsid w:val="00360CA1"/>
    <w:rsid w:val="00361096"/>
    <w:rsid w:val="0036177E"/>
    <w:rsid w:val="00361BEB"/>
    <w:rsid w:val="00361E2C"/>
    <w:rsid w:val="00362262"/>
    <w:rsid w:val="00362390"/>
    <w:rsid w:val="003627AF"/>
    <w:rsid w:val="0036297F"/>
    <w:rsid w:val="003630C4"/>
    <w:rsid w:val="003632BF"/>
    <w:rsid w:val="0036351F"/>
    <w:rsid w:val="0036352C"/>
    <w:rsid w:val="00363755"/>
    <w:rsid w:val="00363E13"/>
    <w:rsid w:val="003642C2"/>
    <w:rsid w:val="00364388"/>
    <w:rsid w:val="003647E3"/>
    <w:rsid w:val="00364B57"/>
    <w:rsid w:val="00364BB6"/>
    <w:rsid w:val="00365358"/>
    <w:rsid w:val="00365622"/>
    <w:rsid w:val="00365738"/>
    <w:rsid w:val="00365A5A"/>
    <w:rsid w:val="00365C5F"/>
    <w:rsid w:val="003666A7"/>
    <w:rsid w:val="003667AF"/>
    <w:rsid w:val="00366E32"/>
    <w:rsid w:val="0036790C"/>
    <w:rsid w:val="003679E9"/>
    <w:rsid w:val="00367EF6"/>
    <w:rsid w:val="003703D5"/>
    <w:rsid w:val="00370B4B"/>
    <w:rsid w:val="00370BC6"/>
    <w:rsid w:val="00370BF8"/>
    <w:rsid w:val="00370F22"/>
    <w:rsid w:val="00371265"/>
    <w:rsid w:val="003715E5"/>
    <w:rsid w:val="00371B95"/>
    <w:rsid w:val="00371C7A"/>
    <w:rsid w:val="00372393"/>
    <w:rsid w:val="0037263E"/>
    <w:rsid w:val="003727D4"/>
    <w:rsid w:val="00372A43"/>
    <w:rsid w:val="00372B58"/>
    <w:rsid w:val="00373119"/>
    <w:rsid w:val="00373634"/>
    <w:rsid w:val="003737A8"/>
    <w:rsid w:val="00373BF0"/>
    <w:rsid w:val="00373C86"/>
    <w:rsid w:val="00373EC3"/>
    <w:rsid w:val="00373F59"/>
    <w:rsid w:val="00374042"/>
    <w:rsid w:val="00374450"/>
    <w:rsid w:val="003744A7"/>
    <w:rsid w:val="00374693"/>
    <w:rsid w:val="00375227"/>
    <w:rsid w:val="00375534"/>
    <w:rsid w:val="00375F50"/>
    <w:rsid w:val="003765E8"/>
    <w:rsid w:val="00376604"/>
    <w:rsid w:val="0037691C"/>
    <w:rsid w:val="00376B32"/>
    <w:rsid w:val="00376B3E"/>
    <w:rsid w:val="00377333"/>
    <w:rsid w:val="003776D5"/>
    <w:rsid w:val="00377758"/>
    <w:rsid w:val="003778C1"/>
    <w:rsid w:val="003800A2"/>
    <w:rsid w:val="00380106"/>
    <w:rsid w:val="003801A3"/>
    <w:rsid w:val="00380375"/>
    <w:rsid w:val="00380399"/>
    <w:rsid w:val="00380602"/>
    <w:rsid w:val="003806FC"/>
    <w:rsid w:val="00380A82"/>
    <w:rsid w:val="00380C55"/>
    <w:rsid w:val="00381147"/>
    <w:rsid w:val="00381731"/>
    <w:rsid w:val="00381775"/>
    <w:rsid w:val="00381A17"/>
    <w:rsid w:val="00382586"/>
    <w:rsid w:val="0038297C"/>
    <w:rsid w:val="00382F8F"/>
    <w:rsid w:val="003832E5"/>
    <w:rsid w:val="003834A8"/>
    <w:rsid w:val="00383B8A"/>
    <w:rsid w:val="00383C85"/>
    <w:rsid w:val="003843A8"/>
    <w:rsid w:val="003843FA"/>
    <w:rsid w:val="00384438"/>
    <w:rsid w:val="00384448"/>
    <w:rsid w:val="0038482E"/>
    <w:rsid w:val="00384ACC"/>
    <w:rsid w:val="00384DD8"/>
    <w:rsid w:val="00385129"/>
    <w:rsid w:val="00385B79"/>
    <w:rsid w:val="00385D43"/>
    <w:rsid w:val="00385E49"/>
    <w:rsid w:val="0038619D"/>
    <w:rsid w:val="00386647"/>
    <w:rsid w:val="003868C2"/>
    <w:rsid w:val="00386B90"/>
    <w:rsid w:val="00386C63"/>
    <w:rsid w:val="00386F79"/>
    <w:rsid w:val="00387276"/>
    <w:rsid w:val="00387304"/>
    <w:rsid w:val="003877E0"/>
    <w:rsid w:val="003879BE"/>
    <w:rsid w:val="00387D09"/>
    <w:rsid w:val="003900E4"/>
    <w:rsid w:val="003901EC"/>
    <w:rsid w:val="00390467"/>
    <w:rsid w:val="00390468"/>
    <w:rsid w:val="0039051C"/>
    <w:rsid w:val="00390735"/>
    <w:rsid w:val="0039081F"/>
    <w:rsid w:val="00391423"/>
    <w:rsid w:val="0039242F"/>
    <w:rsid w:val="003924B0"/>
    <w:rsid w:val="0039271A"/>
    <w:rsid w:val="00392760"/>
    <w:rsid w:val="00392AEF"/>
    <w:rsid w:val="00392AF8"/>
    <w:rsid w:val="00392B47"/>
    <w:rsid w:val="00392B4C"/>
    <w:rsid w:val="00392B5D"/>
    <w:rsid w:val="00393343"/>
    <w:rsid w:val="00393379"/>
    <w:rsid w:val="003933E7"/>
    <w:rsid w:val="0039348E"/>
    <w:rsid w:val="00393653"/>
    <w:rsid w:val="003940D2"/>
    <w:rsid w:val="0039419D"/>
    <w:rsid w:val="00394465"/>
    <w:rsid w:val="003945A9"/>
    <w:rsid w:val="003952A2"/>
    <w:rsid w:val="003954E3"/>
    <w:rsid w:val="0039573D"/>
    <w:rsid w:val="00395921"/>
    <w:rsid w:val="00395B18"/>
    <w:rsid w:val="00395DD5"/>
    <w:rsid w:val="00396454"/>
    <w:rsid w:val="003964BC"/>
    <w:rsid w:val="003969A3"/>
    <w:rsid w:val="003969C7"/>
    <w:rsid w:val="003969E1"/>
    <w:rsid w:val="00396C6C"/>
    <w:rsid w:val="00396F29"/>
    <w:rsid w:val="003970ED"/>
    <w:rsid w:val="003974E5"/>
    <w:rsid w:val="00397814"/>
    <w:rsid w:val="003A03F6"/>
    <w:rsid w:val="003A0498"/>
    <w:rsid w:val="003A06BA"/>
    <w:rsid w:val="003A06E9"/>
    <w:rsid w:val="003A0824"/>
    <w:rsid w:val="003A096E"/>
    <w:rsid w:val="003A0A52"/>
    <w:rsid w:val="003A0C1B"/>
    <w:rsid w:val="003A0D6B"/>
    <w:rsid w:val="003A1016"/>
    <w:rsid w:val="003A129D"/>
    <w:rsid w:val="003A159E"/>
    <w:rsid w:val="003A176E"/>
    <w:rsid w:val="003A1B7D"/>
    <w:rsid w:val="003A208E"/>
    <w:rsid w:val="003A26C4"/>
    <w:rsid w:val="003A2DAD"/>
    <w:rsid w:val="003A2E7B"/>
    <w:rsid w:val="003A3361"/>
    <w:rsid w:val="003A3412"/>
    <w:rsid w:val="003A39A1"/>
    <w:rsid w:val="003A4162"/>
    <w:rsid w:val="003A42F1"/>
    <w:rsid w:val="003A4447"/>
    <w:rsid w:val="003A4B19"/>
    <w:rsid w:val="003A4CCE"/>
    <w:rsid w:val="003A4FBD"/>
    <w:rsid w:val="003A5011"/>
    <w:rsid w:val="003A50BB"/>
    <w:rsid w:val="003A54D6"/>
    <w:rsid w:val="003A5511"/>
    <w:rsid w:val="003A5B23"/>
    <w:rsid w:val="003A5C33"/>
    <w:rsid w:val="003A5F1A"/>
    <w:rsid w:val="003A5F45"/>
    <w:rsid w:val="003A6358"/>
    <w:rsid w:val="003A63E6"/>
    <w:rsid w:val="003A6920"/>
    <w:rsid w:val="003A693C"/>
    <w:rsid w:val="003A72C1"/>
    <w:rsid w:val="003A72CF"/>
    <w:rsid w:val="003A741F"/>
    <w:rsid w:val="003A75DA"/>
    <w:rsid w:val="003A767B"/>
    <w:rsid w:val="003A7755"/>
    <w:rsid w:val="003A7912"/>
    <w:rsid w:val="003A7C14"/>
    <w:rsid w:val="003A7DF1"/>
    <w:rsid w:val="003A7E25"/>
    <w:rsid w:val="003B068C"/>
    <w:rsid w:val="003B0C84"/>
    <w:rsid w:val="003B114C"/>
    <w:rsid w:val="003B11A6"/>
    <w:rsid w:val="003B12DE"/>
    <w:rsid w:val="003B13BA"/>
    <w:rsid w:val="003B13D4"/>
    <w:rsid w:val="003B1720"/>
    <w:rsid w:val="003B1764"/>
    <w:rsid w:val="003B2587"/>
    <w:rsid w:val="003B262B"/>
    <w:rsid w:val="003B2875"/>
    <w:rsid w:val="003B304E"/>
    <w:rsid w:val="003B3441"/>
    <w:rsid w:val="003B34AD"/>
    <w:rsid w:val="003B373B"/>
    <w:rsid w:val="003B3B68"/>
    <w:rsid w:val="003B3DDD"/>
    <w:rsid w:val="003B3FD1"/>
    <w:rsid w:val="003B400F"/>
    <w:rsid w:val="003B4506"/>
    <w:rsid w:val="003B459A"/>
    <w:rsid w:val="003B4F37"/>
    <w:rsid w:val="003B5173"/>
    <w:rsid w:val="003B53BE"/>
    <w:rsid w:val="003B5F62"/>
    <w:rsid w:val="003B618E"/>
    <w:rsid w:val="003B6596"/>
    <w:rsid w:val="003B691D"/>
    <w:rsid w:val="003B6C9D"/>
    <w:rsid w:val="003B6E11"/>
    <w:rsid w:val="003B6ED3"/>
    <w:rsid w:val="003B7535"/>
    <w:rsid w:val="003B75E9"/>
    <w:rsid w:val="003B765A"/>
    <w:rsid w:val="003B7CBD"/>
    <w:rsid w:val="003B7E20"/>
    <w:rsid w:val="003B7FC1"/>
    <w:rsid w:val="003C009D"/>
    <w:rsid w:val="003C0559"/>
    <w:rsid w:val="003C05EE"/>
    <w:rsid w:val="003C0670"/>
    <w:rsid w:val="003C0875"/>
    <w:rsid w:val="003C090F"/>
    <w:rsid w:val="003C0F40"/>
    <w:rsid w:val="003C109B"/>
    <w:rsid w:val="003C1247"/>
    <w:rsid w:val="003C133C"/>
    <w:rsid w:val="003C155E"/>
    <w:rsid w:val="003C15EA"/>
    <w:rsid w:val="003C192C"/>
    <w:rsid w:val="003C1CD4"/>
    <w:rsid w:val="003C1E2F"/>
    <w:rsid w:val="003C1E33"/>
    <w:rsid w:val="003C1EAC"/>
    <w:rsid w:val="003C20EA"/>
    <w:rsid w:val="003C2549"/>
    <w:rsid w:val="003C2553"/>
    <w:rsid w:val="003C2786"/>
    <w:rsid w:val="003C2929"/>
    <w:rsid w:val="003C2DCA"/>
    <w:rsid w:val="003C2E34"/>
    <w:rsid w:val="003C32BA"/>
    <w:rsid w:val="003C32D4"/>
    <w:rsid w:val="003C344E"/>
    <w:rsid w:val="003C367D"/>
    <w:rsid w:val="003C3F94"/>
    <w:rsid w:val="003C4537"/>
    <w:rsid w:val="003C46EB"/>
    <w:rsid w:val="003C46FC"/>
    <w:rsid w:val="003C47FE"/>
    <w:rsid w:val="003C4C5D"/>
    <w:rsid w:val="003C5351"/>
    <w:rsid w:val="003C55D1"/>
    <w:rsid w:val="003C5D89"/>
    <w:rsid w:val="003C64B9"/>
    <w:rsid w:val="003C652B"/>
    <w:rsid w:val="003C6866"/>
    <w:rsid w:val="003C6B4B"/>
    <w:rsid w:val="003C6B90"/>
    <w:rsid w:val="003C6F07"/>
    <w:rsid w:val="003C6F80"/>
    <w:rsid w:val="003C6F8F"/>
    <w:rsid w:val="003C75C0"/>
    <w:rsid w:val="003C762E"/>
    <w:rsid w:val="003C78BB"/>
    <w:rsid w:val="003C7BBF"/>
    <w:rsid w:val="003D031C"/>
    <w:rsid w:val="003D05AE"/>
    <w:rsid w:val="003D06FD"/>
    <w:rsid w:val="003D109F"/>
    <w:rsid w:val="003D11F8"/>
    <w:rsid w:val="003D12B1"/>
    <w:rsid w:val="003D1627"/>
    <w:rsid w:val="003D17F7"/>
    <w:rsid w:val="003D1926"/>
    <w:rsid w:val="003D1DF3"/>
    <w:rsid w:val="003D20CE"/>
    <w:rsid w:val="003D22E1"/>
    <w:rsid w:val="003D25F1"/>
    <w:rsid w:val="003D2625"/>
    <w:rsid w:val="003D28A9"/>
    <w:rsid w:val="003D2A08"/>
    <w:rsid w:val="003D2C00"/>
    <w:rsid w:val="003D3508"/>
    <w:rsid w:val="003D37BC"/>
    <w:rsid w:val="003D3BF7"/>
    <w:rsid w:val="003D3CC5"/>
    <w:rsid w:val="003D46C8"/>
    <w:rsid w:val="003D46E8"/>
    <w:rsid w:val="003D4BBB"/>
    <w:rsid w:val="003D4D96"/>
    <w:rsid w:val="003D5210"/>
    <w:rsid w:val="003D54E2"/>
    <w:rsid w:val="003D5509"/>
    <w:rsid w:val="003D5568"/>
    <w:rsid w:val="003D5A07"/>
    <w:rsid w:val="003D5B09"/>
    <w:rsid w:val="003D629E"/>
    <w:rsid w:val="003D675D"/>
    <w:rsid w:val="003D68FA"/>
    <w:rsid w:val="003D6F30"/>
    <w:rsid w:val="003D74FA"/>
    <w:rsid w:val="003D79A4"/>
    <w:rsid w:val="003D7C1E"/>
    <w:rsid w:val="003D7C8E"/>
    <w:rsid w:val="003E01D3"/>
    <w:rsid w:val="003E088B"/>
    <w:rsid w:val="003E101D"/>
    <w:rsid w:val="003E1500"/>
    <w:rsid w:val="003E2255"/>
    <w:rsid w:val="003E265B"/>
    <w:rsid w:val="003E292D"/>
    <w:rsid w:val="003E2B6B"/>
    <w:rsid w:val="003E2E67"/>
    <w:rsid w:val="003E3C0C"/>
    <w:rsid w:val="003E3C57"/>
    <w:rsid w:val="003E3C86"/>
    <w:rsid w:val="003E43EA"/>
    <w:rsid w:val="003E4681"/>
    <w:rsid w:val="003E4D53"/>
    <w:rsid w:val="003E4E2C"/>
    <w:rsid w:val="003E52AB"/>
    <w:rsid w:val="003E52E7"/>
    <w:rsid w:val="003E55B1"/>
    <w:rsid w:val="003E5AAA"/>
    <w:rsid w:val="003E5C61"/>
    <w:rsid w:val="003E5C7C"/>
    <w:rsid w:val="003E5D09"/>
    <w:rsid w:val="003E6039"/>
    <w:rsid w:val="003E74FB"/>
    <w:rsid w:val="003E7B68"/>
    <w:rsid w:val="003F000A"/>
    <w:rsid w:val="003F003A"/>
    <w:rsid w:val="003F05F3"/>
    <w:rsid w:val="003F0688"/>
    <w:rsid w:val="003F0AD1"/>
    <w:rsid w:val="003F0BC9"/>
    <w:rsid w:val="003F0CE4"/>
    <w:rsid w:val="003F10A8"/>
    <w:rsid w:val="003F168B"/>
    <w:rsid w:val="003F1AE9"/>
    <w:rsid w:val="003F1C16"/>
    <w:rsid w:val="003F2281"/>
    <w:rsid w:val="003F2378"/>
    <w:rsid w:val="003F242F"/>
    <w:rsid w:val="003F289C"/>
    <w:rsid w:val="003F2E31"/>
    <w:rsid w:val="003F3545"/>
    <w:rsid w:val="003F3564"/>
    <w:rsid w:val="003F368D"/>
    <w:rsid w:val="003F387A"/>
    <w:rsid w:val="003F3B0E"/>
    <w:rsid w:val="003F3B87"/>
    <w:rsid w:val="003F4188"/>
    <w:rsid w:val="003F42B8"/>
    <w:rsid w:val="003F4644"/>
    <w:rsid w:val="003F47A6"/>
    <w:rsid w:val="003F49E6"/>
    <w:rsid w:val="003F4BF3"/>
    <w:rsid w:val="003F5093"/>
    <w:rsid w:val="003F5538"/>
    <w:rsid w:val="003F55A9"/>
    <w:rsid w:val="003F56F2"/>
    <w:rsid w:val="003F5936"/>
    <w:rsid w:val="003F5C63"/>
    <w:rsid w:val="003F5D8E"/>
    <w:rsid w:val="003F5FA5"/>
    <w:rsid w:val="003F624F"/>
    <w:rsid w:val="003F626A"/>
    <w:rsid w:val="003F6350"/>
    <w:rsid w:val="003F64A7"/>
    <w:rsid w:val="003F667D"/>
    <w:rsid w:val="003F686F"/>
    <w:rsid w:val="003F6A1D"/>
    <w:rsid w:val="003F6D4B"/>
    <w:rsid w:val="003F7124"/>
    <w:rsid w:val="003F7241"/>
    <w:rsid w:val="003F731C"/>
    <w:rsid w:val="003F7C8D"/>
    <w:rsid w:val="003F7C8F"/>
    <w:rsid w:val="003F7CD9"/>
    <w:rsid w:val="004002CF"/>
    <w:rsid w:val="00400415"/>
    <w:rsid w:val="00400436"/>
    <w:rsid w:val="0040089F"/>
    <w:rsid w:val="00400AEB"/>
    <w:rsid w:val="00400D89"/>
    <w:rsid w:val="004010BE"/>
    <w:rsid w:val="0040117B"/>
    <w:rsid w:val="004012E4"/>
    <w:rsid w:val="0040164B"/>
    <w:rsid w:val="0040181F"/>
    <w:rsid w:val="00401CE5"/>
    <w:rsid w:val="00401DB3"/>
    <w:rsid w:val="00401FEB"/>
    <w:rsid w:val="0040206B"/>
    <w:rsid w:val="0040210D"/>
    <w:rsid w:val="00402289"/>
    <w:rsid w:val="0040242B"/>
    <w:rsid w:val="00402BC9"/>
    <w:rsid w:val="00402DCF"/>
    <w:rsid w:val="00402E4D"/>
    <w:rsid w:val="00403494"/>
    <w:rsid w:val="0040352C"/>
    <w:rsid w:val="00403BDF"/>
    <w:rsid w:val="00403D11"/>
    <w:rsid w:val="00403D67"/>
    <w:rsid w:val="00403FA7"/>
    <w:rsid w:val="004040CD"/>
    <w:rsid w:val="00404782"/>
    <w:rsid w:val="004047DD"/>
    <w:rsid w:val="00404AD9"/>
    <w:rsid w:val="00404C12"/>
    <w:rsid w:val="00404C14"/>
    <w:rsid w:val="00404F7F"/>
    <w:rsid w:val="00405B3B"/>
    <w:rsid w:val="00405F42"/>
    <w:rsid w:val="0040607E"/>
    <w:rsid w:val="0040624B"/>
    <w:rsid w:val="00406283"/>
    <w:rsid w:val="0040631A"/>
    <w:rsid w:val="0040702B"/>
    <w:rsid w:val="0040774E"/>
    <w:rsid w:val="004078A8"/>
    <w:rsid w:val="00407A05"/>
    <w:rsid w:val="00407A52"/>
    <w:rsid w:val="00407ABA"/>
    <w:rsid w:val="00407DE0"/>
    <w:rsid w:val="00407E4A"/>
    <w:rsid w:val="004102CB"/>
    <w:rsid w:val="00410679"/>
    <w:rsid w:val="004106E6"/>
    <w:rsid w:val="00410746"/>
    <w:rsid w:val="00410789"/>
    <w:rsid w:val="00410896"/>
    <w:rsid w:val="00410C04"/>
    <w:rsid w:val="00410E98"/>
    <w:rsid w:val="004111A9"/>
    <w:rsid w:val="004112DA"/>
    <w:rsid w:val="004114F3"/>
    <w:rsid w:val="004114FA"/>
    <w:rsid w:val="004116D4"/>
    <w:rsid w:val="00411EB5"/>
    <w:rsid w:val="00411FCF"/>
    <w:rsid w:val="00412546"/>
    <w:rsid w:val="00412713"/>
    <w:rsid w:val="00412E12"/>
    <w:rsid w:val="00413030"/>
    <w:rsid w:val="004130A1"/>
    <w:rsid w:val="004133EB"/>
    <w:rsid w:val="00413767"/>
    <w:rsid w:val="00413B62"/>
    <w:rsid w:val="00413DC8"/>
    <w:rsid w:val="00413ED1"/>
    <w:rsid w:val="00414461"/>
    <w:rsid w:val="0041454D"/>
    <w:rsid w:val="00414B34"/>
    <w:rsid w:val="00414DC1"/>
    <w:rsid w:val="00415068"/>
    <w:rsid w:val="0041511B"/>
    <w:rsid w:val="004153FC"/>
    <w:rsid w:val="00415BC1"/>
    <w:rsid w:val="00416170"/>
    <w:rsid w:val="00416524"/>
    <w:rsid w:val="0041667A"/>
    <w:rsid w:val="004169E0"/>
    <w:rsid w:val="00416FF3"/>
    <w:rsid w:val="004171EC"/>
    <w:rsid w:val="00417201"/>
    <w:rsid w:val="004173C5"/>
    <w:rsid w:val="00417720"/>
    <w:rsid w:val="004177DD"/>
    <w:rsid w:val="0041793B"/>
    <w:rsid w:val="00417956"/>
    <w:rsid w:val="00417BE3"/>
    <w:rsid w:val="00417E7B"/>
    <w:rsid w:val="00417E86"/>
    <w:rsid w:val="00417FA0"/>
    <w:rsid w:val="00417FB2"/>
    <w:rsid w:val="004200A9"/>
    <w:rsid w:val="00420B31"/>
    <w:rsid w:val="00420CE1"/>
    <w:rsid w:val="00421081"/>
    <w:rsid w:val="004217B0"/>
    <w:rsid w:val="004218AE"/>
    <w:rsid w:val="00421B66"/>
    <w:rsid w:val="00421DA7"/>
    <w:rsid w:val="0042203A"/>
    <w:rsid w:val="00422290"/>
    <w:rsid w:val="00422550"/>
    <w:rsid w:val="004227E9"/>
    <w:rsid w:val="00422E44"/>
    <w:rsid w:val="004230A2"/>
    <w:rsid w:val="0042314F"/>
    <w:rsid w:val="00423561"/>
    <w:rsid w:val="00424464"/>
    <w:rsid w:val="00424CB3"/>
    <w:rsid w:val="00425632"/>
    <w:rsid w:val="00425677"/>
    <w:rsid w:val="004256D6"/>
    <w:rsid w:val="0042590F"/>
    <w:rsid w:val="00425CB3"/>
    <w:rsid w:val="00425CD4"/>
    <w:rsid w:val="0042685E"/>
    <w:rsid w:val="00426CD2"/>
    <w:rsid w:val="00426E77"/>
    <w:rsid w:val="00427359"/>
    <w:rsid w:val="004277D1"/>
    <w:rsid w:val="00427EC6"/>
    <w:rsid w:val="0043029E"/>
    <w:rsid w:val="00430355"/>
    <w:rsid w:val="00430BB5"/>
    <w:rsid w:val="00430C27"/>
    <w:rsid w:val="00430C5F"/>
    <w:rsid w:val="00431017"/>
    <w:rsid w:val="00431077"/>
    <w:rsid w:val="00431084"/>
    <w:rsid w:val="004317CE"/>
    <w:rsid w:val="00431955"/>
    <w:rsid w:val="00431BAD"/>
    <w:rsid w:val="00432278"/>
    <w:rsid w:val="004322F5"/>
    <w:rsid w:val="004324B9"/>
    <w:rsid w:val="00432618"/>
    <w:rsid w:val="00432651"/>
    <w:rsid w:val="004326CD"/>
    <w:rsid w:val="004329F6"/>
    <w:rsid w:val="00432D8B"/>
    <w:rsid w:val="0043321A"/>
    <w:rsid w:val="00433805"/>
    <w:rsid w:val="00433E1B"/>
    <w:rsid w:val="00433F29"/>
    <w:rsid w:val="00434393"/>
    <w:rsid w:val="00434D5F"/>
    <w:rsid w:val="00434E89"/>
    <w:rsid w:val="004351C4"/>
    <w:rsid w:val="004358CD"/>
    <w:rsid w:val="00435944"/>
    <w:rsid w:val="00435FA8"/>
    <w:rsid w:val="00436203"/>
    <w:rsid w:val="00436216"/>
    <w:rsid w:val="00436730"/>
    <w:rsid w:val="004367BE"/>
    <w:rsid w:val="00436D00"/>
    <w:rsid w:val="00437012"/>
    <w:rsid w:val="00437352"/>
    <w:rsid w:val="00437570"/>
    <w:rsid w:val="0043777A"/>
    <w:rsid w:val="004378DB"/>
    <w:rsid w:val="00437BD8"/>
    <w:rsid w:val="00437C10"/>
    <w:rsid w:val="00437CB1"/>
    <w:rsid w:val="004404AC"/>
    <w:rsid w:val="00440BA8"/>
    <w:rsid w:val="00440E4F"/>
    <w:rsid w:val="00440EDD"/>
    <w:rsid w:val="00441492"/>
    <w:rsid w:val="004416E9"/>
    <w:rsid w:val="00441774"/>
    <w:rsid w:val="0044235E"/>
    <w:rsid w:val="00442742"/>
    <w:rsid w:val="0044298A"/>
    <w:rsid w:val="00442AA4"/>
    <w:rsid w:val="0044334B"/>
    <w:rsid w:val="00443C57"/>
    <w:rsid w:val="00443F5D"/>
    <w:rsid w:val="00444263"/>
    <w:rsid w:val="00444392"/>
    <w:rsid w:val="00444533"/>
    <w:rsid w:val="00444818"/>
    <w:rsid w:val="00444E5F"/>
    <w:rsid w:val="0044527D"/>
    <w:rsid w:val="0044554B"/>
    <w:rsid w:val="00445694"/>
    <w:rsid w:val="00445C36"/>
    <w:rsid w:val="0044601E"/>
    <w:rsid w:val="004460A3"/>
    <w:rsid w:val="00446A98"/>
    <w:rsid w:val="00446DA5"/>
    <w:rsid w:val="00447170"/>
    <w:rsid w:val="00447B40"/>
    <w:rsid w:val="00447D02"/>
    <w:rsid w:val="00447D8A"/>
    <w:rsid w:val="00447E05"/>
    <w:rsid w:val="00450114"/>
    <w:rsid w:val="00450331"/>
    <w:rsid w:val="004505FF"/>
    <w:rsid w:val="00450650"/>
    <w:rsid w:val="00450716"/>
    <w:rsid w:val="004507AB"/>
    <w:rsid w:val="0045089A"/>
    <w:rsid w:val="00450A3F"/>
    <w:rsid w:val="00450EA3"/>
    <w:rsid w:val="00451E0D"/>
    <w:rsid w:val="004524CD"/>
    <w:rsid w:val="004528BB"/>
    <w:rsid w:val="00452B44"/>
    <w:rsid w:val="00452EA0"/>
    <w:rsid w:val="00452F98"/>
    <w:rsid w:val="00452FE7"/>
    <w:rsid w:val="0045380E"/>
    <w:rsid w:val="004538AA"/>
    <w:rsid w:val="004538BB"/>
    <w:rsid w:val="00453DD2"/>
    <w:rsid w:val="00453F7B"/>
    <w:rsid w:val="004541E0"/>
    <w:rsid w:val="004549A8"/>
    <w:rsid w:val="00454B48"/>
    <w:rsid w:val="00454B6B"/>
    <w:rsid w:val="00454C11"/>
    <w:rsid w:val="00454D98"/>
    <w:rsid w:val="00454E41"/>
    <w:rsid w:val="00454F12"/>
    <w:rsid w:val="00454F28"/>
    <w:rsid w:val="00454F5A"/>
    <w:rsid w:val="0045502C"/>
    <w:rsid w:val="00455339"/>
    <w:rsid w:val="00455603"/>
    <w:rsid w:val="00455787"/>
    <w:rsid w:val="004557D8"/>
    <w:rsid w:val="00455E0B"/>
    <w:rsid w:val="00455F31"/>
    <w:rsid w:val="00456190"/>
    <w:rsid w:val="004563AC"/>
    <w:rsid w:val="0045663A"/>
    <w:rsid w:val="004566DA"/>
    <w:rsid w:val="004567AA"/>
    <w:rsid w:val="004568F4"/>
    <w:rsid w:val="00456CEC"/>
    <w:rsid w:val="00456D32"/>
    <w:rsid w:val="00457129"/>
    <w:rsid w:val="00457801"/>
    <w:rsid w:val="00457880"/>
    <w:rsid w:val="00457C02"/>
    <w:rsid w:val="00460275"/>
    <w:rsid w:val="004602B4"/>
    <w:rsid w:val="0046033F"/>
    <w:rsid w:val="00460848"/>
    <w:rsid w:val="004608AF"/>
    <w:rsid w:val="00460CD4"/>
    <w:rsid w:val="00460F56"/>
    <w:rsid w:val="0046102D"/>
    <w:rsid w:val="0046121C"/>
    <w:rsid w:val="0046142F"/>
    <w:rsid w:val="0046166D"/>
    <w:rsid w:val="0046184B"/>
    <w:rsid w:val="0046198A"/>
    <w:rsid w:val="004619EC"/>
    <w:rsid w:val="00461A65"/>
    <w:rsid w:val="00461F50"/>
    <w:rsid w:val="004620DA"/>
    <w:rsid w:val="0046276E"/>
    <w:rsid w:val="00462986"/>
    <w:rsid w:val="00462BEE"/>
    <w:rsid w:val="00462CC8"/>
    <w:rsid w:val="00462DA0"/>
    <w:rsid w:val="0046340A"/>
    <w:rsid w:val="0046344B"/>
    <w:rsid w:val="00463D7E"/>
    <w:rsid w:val="00464212"/>
    <w:rsid w:val="0046434D"/>
    <w:rsid w:val="00464567"/>
    <w:rsid w:val="004647F9"/>
    <w:rsid w:val="00464FDA"/>
    <w:rsid w:val="00465126"/>
    <w:rsid w:val="00465945"/>
    <w:rsid w:val="00465BCA"/>
    <w:rsid w:val="00466768"/>
    <w:rsid w:val="0046689A"/>
    <w:rsid w:val="00466AFE"/>
    <w:rsid w:val="00466C95"/>
    <w:rsid w:val="00466CBC"/>
    <w:rsid w:val="00467AEC"/>
    <w:rsid w:val="00467B39"/>
    <w:rsid w:val="00467B62"/>
    <w:rsid w:val="00467E4B"/>
    <w:rsid w:val="00470203"/>
    <w:rsid w:val="0047029B"/>
    <w:rsid w:val="004706E4"/>
    <w:rsid w:val="004708B1"/>
    <w:rsid w:val="00471402"/>
    <w:rsid w:val="004715AE"/>
    <w:rsid w:val="00471649"/>
    <w:rsid w:val="004719D4"/>
    <w:rsid w:val="00471A01"/>
    <w:rsid w:val="00471C98"/>
    <w:rsid w:val="00471F83"/>
    <w:rsid w:val="004724F6"/>
    <w:rsid w:val="00472502"/>
    <w:rsid w:val="004726F9"/>
    <w:rsid w:val="00472921"/>
    <w:rsid w:val="00472945"/>
    <w:rsid w:val="00472A73"/>
    <w:rsid w:val="00472BAA"/>
    <w:rsid w:val="00473072"/>
    <w:rsid w:val="00473525"/>
    <w:rsid w:val="00473568"/>
    <w:rsid w:val="0047359C"/>
    <w:rsid w:val="00473AB9"/>
    <w:rsid w:val="00473C49"/>
    <w:rsid w:val="0047412A"/>
    <w:rsid w:val="004741FC"/>
    <w:rsid w:val="004743B6"/>
    <w:rsid w:val="004747A1"/>
    <w:rsid w:val="0047487C"/>
    <w:rsid w:val="00474BD3"/>
    <w:rsid w:val="00474D9B"/>
    <w:rsid w:val="00474FD1"/>
    <w:rsid w:val="00475088"/>
    <w:rsid w:val="004752AF"/>
    <w:rsid w:val="00475318"/>
    <w:rsid w:val="00475610"/>
    <w:rsid w:val="00475BC0"/>
    <w:rsid w:val="00475C2A"/>
    <w:rsid w:val="00476236"/>
    <w:rsid w:val="00476608"/>
    <w:rsid w:val="00476782"/>
    <w:rsid w:val="00476901"/>
    <w:rsid w:val="00476CF8"/>
    <w:rsid w:val="00477041"/>
    <w:rsid w:val="00477351"/>
    <w:rsid w:val="004775C4"/>
    <w:rsid w:val="004776A4"/>
    <w:rsid w:val="004777C1"/>
    <w:rsid w:val="00477AC3"/>
    <w:rsid w:val="00477D26"/>
    <w:rsid w:val="00477D52"/>
    <w:rsid w:val="00477FE5"/>
    <w:rsid w:val="004802E0"/>
    <w:rsid w:val="00480320"/>
    <w:rsid w:val="00480C72"/>
    <w:rsid w:val="00480C89"/>
    <w:rsid w:val="00480E0C"/>
    <w:rsid w:val="0048133F"/>
    <w:rsid w:val="004814A7"/>
    <w:rsid w:val="0048183C"/>
    <w:rsid w:val="00481C66"/>
    <w:rsid w:val="00481E21"/>
    <w:rsid w:val="00482114"/>
    <w:rsid w:val="00482235"/>
    <w:rsid w:val="004826C7"/>
    <w:rsid w:val="00482C4A"/>
    <w:rsid w:val="00482E33"/>
    <w:rsid w:val="0048364F"/>
    <w:rsid w:val="0048385D"/>
    <w:rsid w:val="00483E36"/>
    <w:rsid w:val="00483F34"/>
    <w:rsid w:val="004843F3"/>
    <w:rsid w:val="00484550"/>
    <w:rsid w:val="0048457E"/>
    <w:rsid w:val="004850EF"/>
    <w:rsid w:val="004855E1"/>
    <w:rsid w:val="004857BF"/>
    <w:rsid w:val="004859AC"/>
    <w:rsid w:val="004862A0"/>
    <w:rsid w:val="0048651A"/>
    <w:rsid w:val="00486A98"/>
    <w:rsid w:val="00486DBF"/>
    <w:rsid w:val="00486EDC"/>
    <w:rsid w:val="00487413"/>
    <w:rsid w:val="0048750B"/>
    <w:rsid w:val="0048757A"/>
    <w:rsid w:val="00487982"/>
    <w:rsid w:val="00487B70"/>
    <w:rsid w:val="00487EE9"/>
    <w:rsid w:val="00490296"/>
    <w:rsid w:val="00490737"/>
    <w:rsid w:val="00490A80"/>
    <w:rsid w:val="00490AAF"/>
    <w:rsid w:val="00490ABF"/>
    <w:rsid w:val="00491784"/>
    <w:rsid w:val="00491FE5"/>
    <w:rsid w:val="00492249"/>
    <w:rsid w:val="0049258D"/>
    <w:rsid w:val="00493122"/>
    <w:rsid w:val="004931D8"/>
    <w:rsid w:val="00493272"/>
    <w:rsid w:val="00493F69"/>
    <w:rsid w:val="004940BD"/>
    <w:rsid w:val="00494959"/>
    <w:rsid w:val="00494A0C"/>
    <w:rsid w:val="00494A30"/>
    <w:rsid w:val="00494E9B"/>
    <w:rsid w:val="004950B3"/>
    <w:rsid w:val="004951E3"/>
    <w:rsid w:val="004953CE"/>
    <w:rsid w:val="004956FF"/>
    <w:rsid w:val="004957EF"/>
    <w:rsid w:val="00495908"/>
    <w:rsid w:val="00495FF6"/>
    <w:rsid w:val="00496541"/>
    <w:rsid w:val="004966D8"/>
    <w:rsid w:val="0049674E"/>
    <w:rsid w:val="004967B0"/>
    <w:rsid w:val="004968E1"/>
    <w:rsid w:val="00496909"/>
    <w:rsid w:val="00496BF7"/>
    <w:rsid w:val="00496F9F"/>
    <w:rsid w:val="004970A9"/>
    <w:rsid w:val="00497338"/>
    <w:rsid w:val="00497FC0"/>
    <w:rsid w:val="004A03D9"/>
    <w:rsid w:val="004A05C7"/>
    <w:rsid w:val="004A0756"/>
    <w:rsid w:val="004A08F3"/>
    <w:rsid w:val="004A0B6D"/>
    <w:rsid w:val="004A0EAF"/>
    <w:rsid w:val="004A116A"/>
    <w:rsid w:val="004A18A9"/>
    <w:rsid w:val="004A1B59"/>
    <w:rsid w:val="004A1FE4"/>
    <w:rsid w:val="004A222A"/>
    <w:rsid w:val="004A2479"/>
    <w:rsid w:val="004A2B00"/>
    <w:rsid w:val="004A2E2A"/>
    <w:rsid w:val="004A31CA"/>
    <w:rsid w:val="004A357E"/>
    <w:rsid w:val="004A35B4"/>
    <w:rsid w:val="004A3BB7"/>
    <w:rsid w:val="004A3E6B"/>
    <w:rsid w:val="004A40B8"/>
    <w:rsid w:val="004A433B"/>
    <w:rsid w:val="004A45BE"/>
    <w:rsid w:val="004A4735"/>
    <w:rsid w:val="004A47A6"/>
    <w:rsid w:val="004A5026"/>
    <w:rsid w:val="004A5077"/>
    <w:rsid w:val="004A5C1A"/>
    <w:rsid w:val="004A5C23"/>
    <w:rsid w:val="004A6033"/>
    <w:rsid w:val="004A61FD"/>
    <w:rsid w:val="004A64B5"/>
    <w:rsid w:val="004A6932"/>
    <w:rsid w:val="004A6B84"/>
    <w:rsid w:val="004A6D0A"/>
    <w:rsid w:val="004A7143"/>
    <w:rsid w:val="004A740C"/>
    <w:rsid w:val="004A76E5"/>
    <w:rsid w:val="004A778C"/>
    <w:rsid w:val="004B0245"/>
    <w:rsid w:val="004B037A"/>
    <w:rsid w:val="004B0606"/>
    <w:rsid w:val="004B0984"/>
    <w:rsid w:val="004B13B7"/>
    <w:rsid w:val="004B147F"/>
    <w:rsid w:val="004B1A49"/>
    <w:rsid w:val="004B23E1"/>
    <w:rsid w:val="004B259E"/>
    <w:rsid w:val="004B264C"/>
    <w:rsid w:val="004B2771"/>
    <w:rsid w:val="004B2CF5"/>
    <w:rsid w:val="004B2E52"/>
    <w:rsid w:val="004B2E89"/>
    <w:rsid w:val="004B2EDA"/>
    <w:rsid w:val="004B32E2"/>
    <w:rsid w:val="004B33F4"/>
    <w:rsid w:val="004B342F"/>
    <w:rsid w:val="004B38B0"/>
    <w:rsid w:val="004B38DA"/>
    <w:rsid w:val="004B3904"/>
    <w:rsid w:val="004B391B"/>
    <w:rsid w:val="004B3D2A"/>
    <w:rsid w:val="004B43F9"/>
    <w:rsid w:val="004B4792"/>
    <w:rsid w:val="004B4B38"/>
    <w:rsid w:val="004B4BC6"/>
    <w:rsid w:val="004B4CC9"/>
    <w:rsid w:val="004B5072"/>
    <w:rsid w:val="004B5093"/>
    <w:rsid w:val="004B5483"/>
    <w:rsid w:val="004B552B"/>
    <w:rsid w:val="004B57D1"/>
    <w:rsid w:val="004B5A12"/>
    <w:rsid w:val="004B6293"/>
    <w:rsid w:val="004B6297"/>
    <w:rsid w:val="004B65F8"/>
    <w:rsid w:val="004B67A5"/>
    <w:rsid w:val="004B68C2"/>
    <w:rsid w:val="004B68F0"/>
    <w:rsid w:val="004B6A49"/>
    <w:rsid w:val="004B6FD5"/>
    <w:rsid w:val="004B70E1"/>
    <w:rsid w:val="004B73AF"/>
    <w:rsid w:val="004B77A2"/>
    <w:rsid w:val="004B7C74"/>
    <w:rsid w:val="004B7CDD"/>
    <w:rsid w:val="004B7F45"/>
    <w:rsid w:val="004C01E9"/>
    <w:rsid w:val="004C0700"/>
    <w:rsid w:val="004C0AAD"/>
    <w:rsid w:val="004C0B12"/>
    <w:rsid w:val="004C0DAB"/>
    <w:rsid w:val="004C0F04"/>
    <w:rsid w:val="004C15F7"/>
    <w:rsid w:val="004C175C"/>
    <w:rsid w:val="004C1972"/>
    <w:rsid w:val="004C20D0"/>
    <w:rsid w:val="004C213C"/>
    <w:rsid w:val="004C21BF"/>
    <w:rsid w:val="004C245C"/>
    <w:rsid w:val="004C2670"/>
    <w:rsid w:val="004C29C6"/>
    <w:rsid w:val="004C2B3D"/>
    <w:rsid w:val="004C3104"/>
    <w:rsid w:val="004C31D0"/>
    <w:rsid w:val="004C3445"/>
    <w:rsid w:val="004C392E"/>
    <w:rsid w:val="004C3D28"/>
    <w:rsid w:val="004C419D"/>
    <w:rsid w:val="004C4448"/>
    <w:rsid w:val="004C4DD8"/>
    <w:rsid w:val="004C4E9F"/>
    <w:rsid w:val="004C5CA3"/>
    <w:rsid w:val="004C5DBE"/>
    <w:rsid w:val="004C6161"/>
    <w:rsid w:val="004C642C"/>
    <w:rsid w:val="004C6623"/>
    <w:rsid w:val="004C68AE"/>
    <w:rsid w:val="004C6E1D"/>
    <w:rsid w:val="004C72F8"/>
    <w:rsid w:val="004C776E"/>
    <w:rsid w:val="004C7817"/>
    <w:rsid w:val="004D0236"/>
    <w:rsid w:val="004D0367"/>
    <w:rsid w:val="004D04D8"/>
    <w:rsid w:val="004D0510"/>
    <w:rsid w:val="004D0726"/>
    <w:rsid w:val="004D0E17"/>
    <w:rsid w:val="004D1333"/>
    <w:rsid w:val="004D13BB"/>
    <w:rsid w:val="004D163B"/>
    <w:rsid w:val="004D1B44"/>
    <w:rsid w:val="004D2319"/>
    <w:rsid w:val="004D28AD"/>
    <w:rsid w:val="004D2C15"/>
    <w:rsid w:val="004D2DA6"/>
    <w:rsid w:val="004D31D3"/>
    <w:rsid w:val="004D32ED"/>
    <w:rsid w:val="004D3585"/>
    <w:rsid w:val="004D368A"/>
    <w:rsid w:val="004D38E5"/>
    <w:rsid w:val="004D40C5"/>
    <w:rsid w:val="004D47AC"/>
    <w:rsid w:val="004D4B64"/>
    <w:rsid w:val="004D4B6E"/>
    <w:rsid w:val="004D4D80"/>
    <w:rsid w:val="004D4F5F"/>
    <w:rsid w:val="004D500D"/>
    <w:rsid w:val="004D5147"/>
    <w:rsid w:val="004D5185"/>
    <w:rsid w:val="004D594E"/>
    <w:rsid w:val="004D5ABF"/>
    <w:rsid w:val="004D5B99"/>
    <w:rsid w:val="004D5C7A"/>
    <w:rsid w:val="004D6225"/>
    <w:rsid w:val="004D637A"/>
    <w:rsid w:val="004D6AF5"/>
    <w:rsid w:val="004D6C3F"/>
    <w:rsid w:val="004D6D55"/>
    <w:rsid w:val="004D6EC0"/>
    <w:rsid w:val="004D7178"/>
    <w:rsid w:val="004D7271"/>
    <w:rsid w:val="004D7607"/>
    <w:rsid w:val="004D7666"/>
    <w:rsid w:val="004D7A7E"/>
    <w:rsid w:val="004D7AFE"/>
    <w:rsid w:val="004D7CAE"/>
    <w:rsid w:val="004D7DAA"/>
    <w:rsid w:val="004E0714"/>
    <w:rsid w:val="004E0AB4"/>
    <w:rsid w:val="004E0F74"/>
    <w:rsid w:val="004E11C7"/>
    <w:rsid w:val="004E126B"/>
    <w:rsid w:val="004E12B8"/>
    <w:rsid w:val="004E1628"/>
    <w:rsid w:val="004E17C0"/>
    <w:rsid w:val="004E188C"/>
    <w:rsid w:val="004E1E73"/>
    <w:rsid w:val="004E1F48"/>
    <w:rsid w:val="004E20DF"/>
    <w:rsid w:val="004E23F5"/>
    <w:rsid w:val="004E2800"/>
    <w:rsid w:val="004E2975"/>
    <w:rsid w:val="004E2ABA"/>
    <w:rsid w:val="004E2D8D"/>
    <w:rsid w:val="004E367A"/>
    <w:rsid w:val="004E3921"/>
    <w:rsid w:val="004E3E97"/>
    <w:rsid w:val="004E3E9B"/>
    <w:rsid w:val="004E4389"/>
    <w:rsid w:val="004E4BDC"/>
    <w:rsid w:val="004E4C71"/>
    <w:rsid w:val="004E5384"/>
    <w:rsid w:val="004E53A6"/>
    <w:rsid w:val="004E6487"/>
    <w:rsid w:val="004E64F9"/>
    <w:rsid w:val="004E65E8"/>
    <w:rsid w:val="004E66ED"/>
    <w:rsid w:val="004E6857"/>
    <w:rsid w:val="004E68C1"/>
    <w:rsid w:val="004E6B0E"/>
    <w:rsid w:val="004E72FC"/>
    <w:rsid w:val="004E7505"/>
    <w:rsid w:val="004E7780"/>
    <w:rsid w:val="004E797F"/>
    <w:rsid w:val="004E7F47"/>
    <w:rsid w:val="004E7FFA"/>
    <w:rsid w:val="004F020E"/>
    <w:rsid w:val="004F06FD"/>
    <w:rsid w:val="004F08BC"/>
    <w:rsid w:val="004F0CB2"/>
    <w:rsid w:val="004F0D0E"/>
    <w:rsid w:val="004F10E4"/>
    <w:rsid w:val="004F1333"/>
    <w:rsid w:val="004F1759"/>
    <w:rsid w:val="004F1D07"/>
    <w:rsid w:val="004F1EBA"/>
    <w:rsid w:val="004F220D"/>
    <w:rsid w:val="004F2589"/>
    <w:rsid w:val="004F2C3B"/>
    <w:rsid w:val="004F2E4D"/>
    <w:rsid w:val="004F2F75"/>
    <w:rsid w:val="004F318C"/>
    <w:rsid w:val="004F3196"/>
    <w:rsid w:val="004F31E4"/>
    <w:rsid w:val="004F342B"/>
    <w:rsid w:val="004F398D"/>
    <w:rsid w:val="004F4050"/>
    <w:rsid w:val="004F4604"/>
    <w:rsid w:val="004F47A1"/>
    <w:rsid w:val="004F484C"/>
    <w:rsid w:val="004F4B4F"/>
    <w:rsid w:val="004F4EA0"/>
    <w:rsid w:val="004F4F13"/>
    <w:rsid w:val="004F4F70"/>
    <w:rsid w:val="004F4FE7"/>
    <w:rsid w:val="004F5675"/>
    <w:rsid w:val="004F5688"/>
    <w:rsid w:val="004F5B2F"/>
    <w:rsid w:val="004F646F"/>
    <w:rsid w:val="004F64BD"/>
    <w:rsid w:val="004F6529"/>
    <w:rsid w:val="004F6A42"/>
    <w:rsid w:val="004F71A0"/>
    <w:rsid w:val="004F730D"/>
    <w:rsid w:val="004F7779"/>
    <w:rsid w:val="004F78ED"/>
    <w:rsid w:val="004F7BBF"/>
    <w:rsid w:val="005000F2"/>
    <w:rsid w:val="005005AA"/>
    <w:rsid w:val="005009C3"/>
    <w:rsid w:val="00500C71"/>
    <w:rsid w:val="00500EFE"/>
    <w:rsid w:val="0050130D"/>
    <w:rsid w:val="0050135D"/>
    <w:rsid w:val="00501AE9"/>
    <w:rsid w:val="00501DCD"/>
    <w:rsid w:val="00502192"/>
    <w:rsid w:val="00502200"/>
    <w:rsid w:val="0050242F"/>
    <w:rsid w:val="00502A51"/>
    <w:rsid w:val="00502CF4"/>
    <w:rsid w:val="00503509"/>
    <w:rsid w:val="005039B0"/>
    <w:rsid w:val="00503B54"/>
    <w:rsid w:val="00504525"/>
    <w:rsid w:val="005048F1"/>
    <w:rsid w:val="00504AC5"/>
    <w:rsid w:val="00504B93"/>
    <w:rsid w:val="00504CD0"/>
    <w:rsid w:val="00504D33"/>
    <w:rsid w:val="00504DDD"/>
    <w:rsid w:val="005051BE"/>
    <w:rsid w:val="005052A8"/>
    <w:rsid w:val="005053FD"/>
    <w:rsid w:val="00505ADE"/>
    <w:rsid w:val="00505FFE"/>
    <w:rsid w:val="0050639C"/>
    <w:rsid w:val="005063CE"/>
    <w:rsid w:val="005063D6"/>
    <w:rsid w:val="00506923"/>
    <w:rsid w:val="00506B1A"/>
    <w:rsid w:val="00506B85"/>
    <w:rsid w:val="00506FC2"/>
    <w:rsid w:val="0050712D"/>
    <w:rsid w:val="0050735A"/>
    <w:rsid w:val="0050741F"/>
    <w:rsid w:val="00507728"/>
    <w:rsid w:val="00507979"/>
    <w:rsid w:val="00507A92"/>
    <w:rsid w:val="00507FF5"/>
    <w:rsid w:val="00510662"/>
    <w:rsid w:val="00510747"/>
    <w:rsid w:val="00510A68"/>
    <w:rsid w:val="00510A7F"/>
    <w:rsid w:val="00510AE0"/>
    <w:rsid w:val="00510D11"/>
    <w:rsid w:val="005113BB"/>
    <w:rsid w:val="005116FF"/>
    <w:rsid w:val="005117DD"/>
    <w:rsid w:val="005119B5"/>
    <w:rsid w:val="00511C8C"/>
    <w:rsid w:val="00511D7B"/>
    <w:rsid w:val="00511D87"/>
    <w:rsid w:val="00511DFD"/>
    <w:rsid w:val="00511FAB"/>
    <w:rsid w:val="00511FC9"/>
    <w:rsid w:val="005121B0"/>
    <w:rsid w:val="00512276"/>
    <w:rsid w:val="00512895"/>
    <w:rsid w:val="0051320F"/>
    <w:rsid w:val="00513429"/>
    <w:rsid w:val="00513888"/>
    <w:rsid w:val="00513943"/>
    <w:rsid w:val="00513A4A"/>
    <w:rsid w:val="00513E1B"/>
    <w:rsid w:val="00513EA7"/>
    <w:rsid w:val="00514166"/>
    <w:rsid w:val="00514267"/>
    <w:rsid w:val="00514429"/>
    <w:rsid w:val="005144CF"/>
    <w:rsid w:val="00514BF1"/>
    <w:rsid w:val="00515A0C"/>
    <w:rsid w:val="00516027"/>
    <w:rsid w:val="005162A8"/>
    <w:rsid w:val="0051651E"/>
    <w:rsid w:val="0051655C"/>
    <w:rsid w:val="00516964"/>
    <w:rsid w:val="0051696C"/>
    <w:rsid w:val="00516DAD"/>
    <w:rsid w:val="005171B3"/>
    <w:rsid w:val="00517489"/>
    <w:rsid w:val="00517D0E"/>
    <w:rsid w:val="00517DD8"/>
    <w:rsid w:val="00520033"/>
    <w:rsid w:val="00520186"/>
    <w:rsid w:val="005201B0"/>
    <w:rsid w:val="005202E1"/>
    <w:rsid w:val="005206C8"/>
    <w:rsid w:val="00520A27"/>
    <w:rsid w:val="00520D01"/>
    <w:rsid w:val="00520E39"/>
    <w:rsid w:val="005212C3"/>
    <w:rsid w:val="00521595"/>
    <w:rsid w:val="005217FF"/>
    <w:rsid w:val="00521AAA"/>
    <w:rsid w:val="00521D10"/>
    <w:rsid w:val="005222B2"/>
    <w:rsid w:val="005223AD"/>
    <w:rsid w:val="005225E2"/>
    <w:rsid w:val="00522AA7"/>
    <w:rsid w:val="00522E2D"/>
    <w:rsid w:val="00522F03"/>
    <w:rsid w:val="005231DA"/>
    <w:rsid w:val="0052327E"/>
    <w:rsid w:val="005233FC"/>
    <w:rsid w:val="005236EB"/>
    <w:rsid w:val="00523793"/>
    <w:rsid w:val="00523B47"/>
    <w:rsid w:val="00523BDB"/>
    <w:rsid w:val="00524203"/>
    <w:rsid w:val="005247DE"/>
    <w:rsid w:val="00524B92"/>
    <w:rsid w:val="00524D94"/>
    <w:rsid w:val="0052529A"/>
    <w:rsid w:val="00525626"/>
    <w:rsid w:val="00525654"/>
    <w:rsid w:val="00525898"/>
    <w:rsid w:val="00525926"/>
    <w:rsid w:val="00525D16"/>
    <w:rsid w:val="00525F71"/>
    <w:rsid w:val="0052614A"/>
    <w:rsid w:val="0052662A"/>
    <w:rsid w:val="0052698E"/>
    <w:rsid w:val="00526B13"/>
    <w:rsid w:val="00526DFE"/>
    <w:rsid w:val="005272C2"/>
    <w:rsid w:val="0052736F"/>
    <w:rsid w:val="005274FF"/>
    <w:rsid w:val="00527699"/>
    <w:rsid w:val="005276A4"/>
    <w:rsid w:val="0052780A"/>
    <w:rsid w:val="005278B8"/>
    <w:rsid w:val="00527924"/>
    <w:rsid w:val="00527BB2"/>
    <w:rsid w:val="00527D57"/>
    <w:rsid w:val="00527E05"/>
    <w:rsid w:val="00527E51"/>
    <w:rsid w:val="00530998"/>
    <w:rsid w:val="00530B0E"/>
    <w:rsid w:val="00530BCA"/>
    <w:rsid w:val="00530C2E"/>
    <w:rsid w:val="00531643"/>
    <w:rsid w:val="0053180C"/>
    <w:rsid w:val="00531C94"/>
    <w:rsid w:val="0053209A"/>
    <w:rsid w:val="005321E0"/>
    <w:rsid w:val="0053251E"/>
    <w:rsid w:val="0053253E"/>
    <w:rsid w:val="00533A1A"/>
    <w:rsid w:val="00533BFB"/>
    <w:rsid w:val="00534A10"/>
    <w:rsid w:val="0053527E"/>
    <w:rsid w:val="00535372"/>
    <w:rsid w:val="005353FD"/>
    <w:rsid w:val="005357B4"/>
    <w:rsid w:val="00535A75"/>
    <w:rsid w:val="00535A96"/>
    <w:rsid w:val="00535F8B"/>
    <w:rsid w:val="00535FD9"/>
    <w:rsid w:val="00536DCF"/>
    <w:rsid w:val="005375EB"/>
    <w:rsid w:val="005376B3"/>
    <w:rsid w:val="00537A06"/>
    <w:rsid w:val="00537F8A"/>
    <w:rsid w:val="00540161"/>
    <w:rsid w:val="0054037D"/>
    <w:rsid w:val="00541325"/>
    <w:rsid w:val="005415EA"/>
    <w:rsid w:val="005417CF"/>
    <w:rsid w:val="005420D5"/>
    <w:rsid w:val="00542431"/>
    <w:rsid w:val="00542473"/>
    <w:rsid w:val="00542705"/>
    <w:rsid w:val="0054297B"/>
    <w:rsid w:val="00542F99"/>
    <w:rsid w:val="00543162"/>
    <w:rsid w:val="0054366A"/>
    <w:rsid w:val="00543A3E"/>
    <w:rsid w:val="00543AE2"/>
    <w:rsid w:val="0054405C"/>
    <w:rsid w:val="00544406"/>
    <w:rsid w:val="00544B34"/>
    <w:rsid w:val="00544D0C"/>
    <w:rsid w:val="00544DD2"/>
    <w:rsid w:val="0054501C"/>
    <w:rsid w:val="00545209"/>
    <w:rsid w:val="00545413"/>
    <w:rsid w:val="00546763"/>
    <w:rsid w:val="005469E1"/>
    <w:rsid w:val="00546CA4"/>
    <w:rsid w:val="00546D43"/>
    <w:rsid w:val="005470E0"/>
    <w:rsid w:val="005473F0"/>
    <w:rsid w:val="00547567"/>
    <w:rsid w:val="0054768C"/>
    <w:rsid w:val="0054769E"/>
    <w:rsid w:val="00547752"/>
    <w:rsid w:val="00547EDD"/>
    <w:rsid w:val="00547FAE"/>
    <w:rsid w:val="00550567"/>
    <w:rsid w:val="005510D9"/>
    <w:rsid w:val="005511C3"/>
    <w:rsid w:val="005511FA"/>
    <w:rsid w:val="0055120A"/>
    <w:rsid w:val="00551CBC"/>
    <w:rsid w:val="00551E52"/>
    <w:rsid w:val="0055254B"/>
    <w:rsid w:val="005528BC"/>
    <w:rsid w:val="00552E7B"/>
    <w:rsid w:val="00552F38"/>
    <w:rsid w:val="00552FDE"/>
    <w:rsid w:val="0055324D"/>
    <w:rsid w:val="00553292"/>
    <w:rsid w:val="005535DE"/>
    <w:rsid w:val="00553607"/>
    <w:rsid w:val="00553740"/>
    <w:rsid w:val="00553781"/>
    <w:rsid w:val="00554A69"/>
    <w:rsid w:val="00554D39"/>
    <w:rsid w:val="005553C8"/>
    <w:rsid w:val="0055577D"/>
    <w:rsid w:val="005557D6"/>
    <w:rsid w:val="005559BD"/>
    <w:rsid w:val="00555DC4"/>
    <w:rsid w:val="005560FB"/>
    <w:rsid w:val="00556179"/>
    <w:rsid w:val="005562DD"/>
    <w:rsid w:val="005563C2"/>
    <w:rsid w:val="005565DF"/>
    <w:rsid w:val="00556BD7"/>
    <w:rsid w:val="00556FA9"/>
    <w:rsid w:val="005570AB"/>
    <w:rsid w:val="005572D6"/>
    <w:rsid w:val="00557542"/>
    <w:rsid w:val="0055768E"/>
    <w:rsid w:val="00557865"/>
    <w:rsid w:val="00557C61"/>
    <w:rsid w:val="00557CBB"/>
    <w:rsid w:val="00557F1B"/>
    <w:rsid w:val="005604C7"/>
    <w:rsid w:val="00560755"/>
    <w:rsid w:val="0056075B"/>
    <w:rsid w:val="00560AC2"/>
    <w:rsid w:val="00560CF8"/>
    <w:rsid w:val="00560DF1"/>
    <w:rsid w:val="00560EF6"/>
    <w:rsid w:val="00560FBF"/>
    <w:rsid w:val="00561860"/>
    <w:rsid w:val="00561C8B"/>
    <w:rsid w:val="00562026"/>
    <w:rsid w:val="0056202D"/>
    <w:rsid w:val="0056212C"/>
    <w:rsid w:val="00562646"/>
    <w:rsid w:val="00562750"/>
    <w:rsid w:val="00562B29"/>
    <w:rsid w:val="0056340B"/>
    <w:rsid w:val="00563428"/>
    <w:rsid w:val="0056349D"/>
    <w:rsid w:val="00563CA3"/>
    <w:rsid w:val="00563D1B"/>
    <w:rsid w:val="00563E78"/>
    <w:rsid w:val="00564131"/>
    <w:rsid w:val="005642F8"/>
    <w:rsid w:val="00564479"/>
    <w:rsid w:val="00564836"/>
    <w:rsid w:val="00564871"/>
    <w:rsid w:val="00564E2A"/>
    <w:rsid w:val="00564F5A"/>
    <w:rsid w:val="00564FA6"/>
    <w:rsid w:val="00565603"/>
    <w:rsid w:val="00565BC7"/>
    <w:rsid w:val="00565F41"/>
    <w:rsid w:val="00565F72"/>
    <w:rsid w:val="00566279"/>
    <w:rsid w:val="005662D0"/>
    <w:rsid w:val="005664AD"/>
    <w:rsid w:val="005665C4"/>
    <w:rsid w:val="00566A36"/>
    <w:rsid w:val="00566BF4"/>
    <w:rsid w:val="00566CDF"/>
    <w:rsid w:val="00566D3A"/>
    <w:rsid w:val="00566E4A"/>
    <w:rsid w:val="00566F09"/>
    <w:rsid w:val="005671C8"/>
    <w:rsid w:val="00567322"/>
    <w:rsid w:val="0056741D"/>
    <w:rsid w:val="0056743C"/>
    <w:rsid w:val="0056756A"/>
    <w:rsid w:val="00567848"/>
    <w:rsid w:val="00567C89"/>
    <w:rsid w:val="00570128"/>
    <w:rsid w:val="005706D2"/>
    <w:rsid w:val="00570B2B"/>
    <w:rsid w:val="0057124A"/>
    <w:rsid w:val="00571455"/>
    <w:rsid w:val="0057155E"/>
    <w:rsid w:val="00571BE4"/>
    <w:rsid w:val="00571C55"/>
    <w:rsid w:val="00571CC7"/>
    <w:rsid w:val="00571D9D"/>
    <w:rsid w:val="00571DCD"/>
    <w:rsid w:val="00572055"/>
    <w:rsid w:val="005720C5"/>
    <w:rsid w:val="00572956"/>
    <w:rsid w:val="0057299F"/>
    <w:rsid w:val="00572A59"/>
    <w:rsid w:val="00572F14"/>
    <w:rsid w:val="00572F6B"/>
    <w:rsid w:val="0057323F"/>
    <w:rsid w:val="005732F7"/>
    <w:rsid w:val="00574376"/>
    <w:rsid w:val="00574780"/>
    <w:rsid w:val="00574819"/>
    <w:rsid w:val="00574A5E"/>
    <w:rsid w:val="00574AB9"/>
    <w:rsid w:val="005752C0"/>
    <w:rsid w:val="00575A84"/>
    <w:rsid w:val="00575DAC"/>
    <w:rsid w:val="00575ED0"/>
    <w:rsid w:val="00575FF1"/>
    <w:rsid w:val="00576001"/>
    <w:rsid w:val="005762D5"/>
    <w:rsid w:val="005767ED"/>
    <w:rsid w:val="00576AA4"/>
    <w:rsid w:val="00576CC8"/>
    <w:rsid w:val="00577113"/>
    <w:rsid w:val="0057712E"/>
    <w:rsid w:val="00577959"/>
    <w:rsid w:val="00577DA1"/>
    <w:rsid w:val="00577F8E"/>
    <w:rsid w:val="00580438"/>
    <w:rsid w:val="00580629"/>
    <w:rsid w:val="00580A7D"/>
    <w:rsid w:val="00581340"/>
    <w:rsid w:val="00581352"/>
    <w:rsid w:val="0058161E"/>
    <w:rsid w:val="0058187A"/>
    <w:rsid w:val="005819F7"/>
    <w:rsid w:val="005822CF"/>
    <w:rsid w:val="0058240E"/>
    <w:rsid w:val="00582663"/>
    <w:rsid w:val="00582694"/>
    <w:rsid w:val="00582909"/>
    <w:rsid w:val="005829AA"/>
    <w:rsid w:val="00582DAB"/>
    <w:rsid w:val="00583140"/>
    <w:rsid w:val="00583155"/>
    <w:rsid w:val="0058315E"/>
    <w:rsid w:val="005832B1"/>
    <w:rsid w:val="005833FA"/>
    <w:rsid w:val="00583442"/>
    <w:rsid w:val="005839BA"/>
    <w:rsid w:val="0058414E"/>
    <w:rsid w:val="005841EC"/>
    <w:rsid w:val="005849C3"/>
    <w:rsid w:val="005849E0"/>
    <w:rsid w:val="00584AB9"/>
    <w:rsid w:val="00584F0D"/>
    <w:rsid w:val="00585257"/>
    <w:rsid w:val="005853AE"/>
    <w:rsid w:val="005854C0"/>
    <w:rsid w:val="005854F9"/>
    <w:rsid w:val="00585A1A"/>
    <w:rsid w:val="00585E74"/>
    <w:rsid w:val="00585FBB"/>
    <w:rsid w:val="0058656C"/>
    <w:rsid w:val="00586B6A"/>
    <w:rsid w:val="00586D2C"/>
    <w:rsid w:val="0058A7E9"/>
    <w:rsid w:val="00590453"/>
    <w:rsid w:val="00590685"/>
    <w:rsid w:val="0059104B"/>
    <w:rsid w:val="005912C9"/>
    <w:rsid w:val="005913BF"/>
    <w:rsid w:val="0059141F"/>
    <w:rsid w:val="005914F9"/>
    <w:rsid w:val="00591A1E"/>
    <w:rsid w:val="00591DF7"/>
    <w:rsid w:val="00592237"/>
    <w:rsid w:val="0059237A"/>
    <w:rsid w:val="00592904"/>
    <w:rsid w:val="005929F3"/>
    <w:rsid w:val="00592A8D"/>
    <w:rsid w:val="00592BFA"/>
    <w:rsid w:val="00592DBA"/>
    <w:rsid w:val="00592E3F"/>
    <w:rsid w:val="0059321C"/>
    <w:rsid w:val="00593639"/>
    <w:rsid w:val="00593EB8"/>
    <w:rsid w:val="00594251"/>
    <w:rsid w:val="005944A3"/>
    <w:rsid w:val="005945E4"/>
    <w:rsid w:val="00594AB3"/>
    <w:rsid w:val="00594B74"/>
    <w:rsid w:val="00594B79"/>
    <w:rsid w:val="005951D8"/>
    <w:rsid w:val="005954A6"/>
    <w:rsid w:val="0059552A"/>
    <w:rsid w:val="00595ABD"/>
    <w:rsid w:val="00595C95"/>
    <w:rsid w:val="005960ED"/>
    <w:rsid w:val="00596631"/>
    <w:rsid w:val="00596DF2"/>
    <w:rsid w:val="00597131"/>
    <w:rsid w:val="005971F7"/>
    <w:rsid w:val="005975E9"/>
    <w:rsid w:val="00597C15"/>
    <w:rsid w:val="00597DBE"/>
    <w:rsid w:val="005A0247"/>
    <w:rsid w:val="005A03BA"/>
    <w:rsid w:val="005A08BD"/>
    <w:rsid w:val="005A0CBB"/>
    <w:rsid w:val="005A0F4F"/>
    <w:rsid w:val="005A108F"/>
    <w:rsid w:val="005A1437"/>
    <w:rsid w:val="005A14B5"/>
    <w:rsid w:val="005A2562"/>
    <w:rsid w:val="005A2A8B"/>
    <w:rsid w:val="005A2EB0"/>
    <w:rsid w:val="005A2F23"/>
    <w:rsid w:val="005A3132"/>
    <w:rsid w:val="005A3166"/>
    <w:rsid w:val="005A35DD"/>
    <w:rsid w:val="005A3635"/>
    <w:rsid w:val="005A3639"/>
    <w:rsid w:val="005A379F"/>
    <w:rsid w:val="005A3B54"/>
    <w:rsid w:val="005A4388"/>
    <w:rsid w:val="005A450A"/>
    <w:rsid w:val="005A4BA2"/>
    <w:rsid w:val="005A4EEF"/>
    <w:rsid w:val="005A4F18"/>
    <w:rsid w:val="005A4FC1"/>
    <w:rsid w:val="005A50F4"/>
    <w:rsid w:val="005A551E"/>
    <w:rsid w:val="005A570C"/>
    <w:rsid w:val="005A62DF"/>
    <w:rsid w:val="005A666B"/>
    <w:rsid w:val="005A6A8E"/>
    <w:rsid w:val="005A701C"/>
    <w:rsid w:val="005A7872"/>
    <w:rsid w:val="005A7998"/>
    <w:rsid w:val="005A7E05"/>
    <w:rsid w:val="005A7EFB"/>
    <w:rsid w:val="005B00B9"/>
    <w:rsid w:val="005B0812"/>
    <w:rsid w:val="005B0B83"/>
    <w:rsid w:val="005B0DAF"/>
    <w:rsid w:val="005B1018"/>
    <w:rsid w:val="005B19D7"/>
    <w:rsid w:val="005B1B8E"/>
    <w:rsid w:val="005B1C66"/>
    <w:rsid w:val="005B2329"/>
    <w:rsid w:val="005B23B5"/>
    <w:rsid w:val="005B23E1"/>
    <w:rsid w:val="005B2488"/>
    <w:rsid w:val="005B2736"/>
    <w:rsid w:val="005B27CD"/>
    <w:rsid w:val="005B2896"/>
    <w:rsid w:val="005B2A40"/>
    <w:rsid w:val="005B2CE0"/>
    <w:rsid w:val="005B343E"/>
    <w:rsid w:val="005B3548"/>
    <w:rsid w:val="005B37E7"/>
    <w:rsid w:val="005B380A"/>
    <w:rsid w:val="005B38D7"/>
    <w:rsid w:val="005B3A40"/>
    <w:rsid w:val="005B3F19"/>
    <w:rsid w:val="005B442E"/>
    <w:rsid w:val="005B44F9"/>
    <w:rsid w:val="005B4661"/>
    <w:rsid w:val="005B46D3"/>
    <w:rsid w:val="005B4889"/>
    <w:rsid w:val="005B499E"/>
    <w:rsid w:val="005B4F69"/>
    <w:rsid w:val="005B4FF0"/>
    <w:rsid w:val="005B5171"/>
    <w:rsid w:val="005B5980"/>
    <w:rsid w:val="005B5C71"/>
    <w:rsid w:val="005B616F"/>
    <w:rsid w:val="005B6194"/>
    <w:rsid w:val="005B6A91"/>
    <w:rsid w:val="005B6A9C"/>
    <w:rsid w:val="005B6DE2"/>
    <w:rsid w:val="005B712C"/>
    <w:rsid w:val="005B7152"/>
    <w:rsid w:val="005B7247"/>
    <w:rsid w:val="005B751A"/>
    <w:rsid w:val="005B75D9"/>
    <w:rsid w:val="005B7987"/>
    <w:rsid w:val="005B7BCE"/>
    <w:rsid w:val="005B7C25"/>
    <w:rsid w:val="005B7F8A"/>
    <w:rsid w:val="005C055D"/>
    <w:rsid w:val="005C09B6"/>
    <w:rsid w:val="005C0A40"/>
    <w:rsid w:val="005C0AF6"/>
    <w:rsid w:val="005C0FE9"/>
    <w:rsid w:val="005C1264"/>
    <w:rsid w:val="005C19FF"/>
    <w:rsid w:val="005C1AD1"/>
    <w:rsid w:val="005C1DEF"/>
    <w:rsid w:val="005C1F4F"/>
    <w:rsid w:val="005C20AA"/>
    <w:rsid w:val="005C246C"/>
    <w:rsid w:val="005C2BC3"/>
    <w:rsid w:val="005C2C01"/>
    <w:rsid w:val="005C2CDA"/>
    <w:rsid w:val="005C2CFE"/>
    <w:rsid w:val="005C2FAC"/>
    <w:rsid w:val="005C3634"/>
    <w:rsid w:val="005C36C0"/>
    <w:rsid w:val="005C3705"/>
    <w:rsid w:val="005C37C1"/>
    <w:rsid w:val="005C37FC"/>
    <w:rsid w:val="005C38B4"/>
    <w:rsid w:val="005C3B6A"/>
    <w:rsid w:val="005C40A5"/>
    <w:rsid w:val="005C40BE"/>
    <w:rsid w:val="005C4411"/>
    <w:rsid w:val="005C4668"/>
    <w:rsid w:val="005C4B11"/>
    <w:rsid w:val="005C4CEB"/>
    <w:rsid w:val="005C5147"/>
    <w:rsid w:val="005C51EB"/>
    <w:rsid w:val="005C53D0"/>
    <w:rsid w:val="005C5636"/>
    <w:rsid w:val="005C58A9"/>
    <w:rsid w:val="005C626B"/>
    <w:rsid w:val="005C6543"/>
    <w:rsid w:val="005C65D1"/>
    <w:rsid w:val="005C66B2"/>
    <w:rsid w:val="005C6B78"/>
    <w:rsid w:val="005C706D"/>
    <w:rsid w:val="005C70D3"/>
    <w:rsid w:val="005C716B"/>
    <w:rsid w:val="005C719A"/>
    <w:rsid w:val="005C7922"/>
    <w:rsid w:val="005C79B3"/>
    <w:rsid w:val="005C7E43"/>
    <w:rsid w:val="005D01D5"/>
    <w:rsid w:val="005D0286"/>
    <w:rsid w:val="005D02B5"/>
    <w:rsid w:val="005D033A"/>
    <w:rsid w:val="005D0ACB"/>
    <w:rsid w:val="005D0F2F"/>
    <w:rsid w:val="005D1255"/>
    <w:rsid w:val="005D1483"/>
    <w:rsid w:val="005D1506"/>
    <w:rsid w:val="005D175D"/>
    <w:rsid w:val="005D1A86"/>
    <w:rsid w:val="005D1E0A"/>
    <w:rsid w:val="005D2489"/>
    <w:rsid w:val="005D24BE"/>
    <w:rsid w:val="005D27FC"/>
    <w:rsid w:val="005D34F9"/>
    <w:rsid w:val="005D3CEB"/>
    <w:rsid w:val="005D3E83"/>
    <w:rsid w:val="005D3FAD"/>
    <w:rsid w:val="005D41D9"/>
    <w:rsid w:val="005D4F02"/>
    <w:rsid w:val="005D5814"/>
    <w:rsid w:val="005D5890"/>
    <w:rsid w:val="005D5A2D"/>
    <w:rsid w:val="005D5A5D"/>
    <w:rsid w:val="005D5C85"/>
    <w:rsid w:val="005D5D04"/>
    <w:rsid w:val="005D5DFA"/>
    <w:rsid w:val="005D5EED"/>
    <w:rsid w:val="005D6034"/>
    <w:rsid w:val="005D6420"/>
    <w:rsid w:val="005D684D"/>
    <w:rsid w:val="005D6B1E"/>
    <w:rsid w:val="005D72A5"/>
    <w:rsid w:val="005D74D8"/>
    <w:rsid w:val="005D7FB1"/>
    <w:rsid w:val="005D7FFA"/>
    <w:rsid w:val="005E00C4"/>
    <w:rsid w:val="005E040D"/>
    <w:rsid w:val="005E0B24"/>
    <w:rsid w:val="005E1191"/>
    <w:rsid w:val="005E11AC"/>
    <w:rsid w:val="005E14BE"/>
    <w:rsid w:val="005E1AFF"/>
    <w:rsid w:val="005E1B65"/>
    <w:rsid w:val="005E1C43"/>
    <w:rsid w:val="005E1CDD"/>
    <w:rsid w:val="005E1E7C"/>
    <w:rsid w:val="005E29FD"/>
    <w:rsid w:val="005E2AF3"/>
    <w:rsid w:val="005E2B32"/>
    <w:rsid w:val="005E2BCE"/>
    <w:rsid w:val="005E31B9"/>
    <w:rsid w:val="005E35A3"/>
    <w:rsid w:val="005E3663"/>
    <w:rsid w:val="005E3903"/>
    <w:rsid w:val="005E3D45"/>
    <w:rsid w:val="005E3D6F"/>
    <w:rsid w:val="005E40A8"/>
    <w:rsid w:val="005E438C"/>
    <w:rsid w:val="005E4427"/>
    <w:rsid w:val="005E4597"/>
    <w:rsid w:val="005E5103"/>
    <w:rsid w:val="005E51F4"/>
    <w:rsid w:val="005E544F"/>
    <w:rsid w:val="005E5461"/>
    <w:rsid w:val="005E58DD"/>
    <w:rsid w:val="005E59E4"/>
    <w:rsid w:val="005E5A82"/>
    <w:rsid w:val="005E5B14"/>
    <w:rsid w:val="005E5B63"/>
    <w:rsid w:val="005E631D"/>
    <w:rsid w:val="005E697F"/>
    <w:rsid w:val="005E6B72"/>
    <w:rsid w:val="005E6F24"/>
    <w:rsid w:val="005E7627"/>
    <w:rsid w:val="005E7FE5"/>
    <w:rsid w:val="005F01E2"/>
    <w:rsid w:val="005F0405"/>
    <w:rsid w:val="005F06A1"/>
    <w:rsid w:val="005F0D28"/>
    <w:rsid w:val="005F1392"/>
    <w:rsid w:val="005F19E3"/>
    <w:rsid w:val="005F1F8E"/>
    <w:rsid w:val="005F2009"/>
    <w:rsid w:val="005F2021"/>
    <w:rsid w:val="005F2517"/>
    <w:rsid w:val="005F2EF7"/>
    <w:rsid w:val="005F316C"/>
    <w:rsid w:val="005F31E4"/>
    <w:rsid w:val="005F33FF"/>
    <w:rsid w:val="005F386B"/>
    <w:rsid w:val="005F3EB3"/>
    <w:rsid w:val="005F3F77"/>
    <w:rsid w:val="005F4BE2"/>
    <w:rsid w:val="005F4BF4"/>
    <w:rsid w:val="005F4F79"/>
    <w:rsid w:val="005F5052"/>
    <w:rsid w:val="005F537C"/>
    <w:rsid w:val="005F55DA"/>
    <w:rsid w:val="005F5B88"/>
    <w:rsid w:val="005F5C99"/>
    <w:rsid w:val="005F5F4B"/>
    <w:rsid w:val="005F6181"/>
    <w:rsid w:val="005F6324"/>
    <w:rsid w:val="005F6575"/>
    <w:rsid w:val="005F65C5"/>
    <w:rsid w:val="005F6859"/>
    <w:rsid w:val="005F6AC6"/>
    <w:rsid w:val="005F6CBE"/>
    <w:rsid w:val="005F7192"/>
    <w:rsid w:val="005F7757"/>
    <w:rsid w:val="005F7A65"/>
    <w:rsid w:val="00600870"/>
    <w:rsid w:val="0060107B"/>
    <w:rsid w:val="006018EA"/>
    <w:rsid w:val="00601990"/>
    <w:rsid w:val="00601DFE"/>
    <w:rsid w:val="006020BC"/>
    <w:rsid w:val="0060220D"/>
    <w:rsid w:val="00602841"/>
    <w:rsid w:val="00603000"/>
    <w:rsid w:val="00603321"/>
    <w:rsid w:val="00603449"/>
    <w:rsid w:val="00603970"/>
    <w:rsid w:val="00603BE2"/>
    <w:rsid w:val="00604022"/>
    <w:rsid w:val="0060416E"/>
    <w:rsid w:val="006044B5"/>
    <w:rsid w:val="00604831"/>
    <w:rsid w:val="006048EC"/>
    <w:rsid w:val="00604A52"/>
    <w:rsid w:val="00605314"/>
    <w:rsid w:val="0060536D"/>
    <w:rsid w:val="00605968"/>
    <w:rsid w:val="00605CF7"/>
    <w:rsid w:val="00605D62"/>
    <w:rsid w:val="006064C4"/>
    <w:rsid w:val="00606B44"/>
    <w:rsid w:val="00606C9A"/>
    <w:rsid w:val="00606DA3"/>
    <w:rsid w:val="006070F2"/>
    <w:rsid w:val="0060744E"/>
    <w:rsid w:val="006077D1"/>
    <w:rsid w:val="006078B6"/>
    <w:rsid w:val="00607936"/>
    <w:rsid w:val="00610118"/>
    <w:rsid w:val="0061014E"/>
    <w:rsid w:val="0061038A"/>
    <w:rsid w:val="006107A9"/>
    <w:rsid w:val="00610910"/>
    <w:rsid w:val="00610931"/>
    <w:rsid w:val="00610A41"/>
    <w:rsid w:val="00610DE1"/>
    <w:rsid w:val="00610F7C"/>
    <w:rsid w:val="0061107B"/>
    <w:rsid w:val="006114EF"/>
    <w:rsid w:val="006116A1"/>
    <w:rsid w:val="006116C6"/>
    <w:rsid w:val="00611B02"/>
    <w:rsid w:val="006120E0"/>
    <w:rsid w:val="006122DE"/>
    <w:rsid w:val="0061255A"/>
    <w:rsid w:val="006126E4"/>
    <w:rsid w:val="00612744"/>
    <w:rsid w:val="00612AB2"/>
    <w:rsid w:val="00612C82"/>
    <w:rsid w:val="00613209"/>
    <w:rsid w:val="00613278"/>
    <w:rsid w:val="0061357E"/>
    <w:rsid w:val="00613781"/>
    <w:rsid w:val="006138E0"/>
    <w:rsid w:val="00613B14"/>
    <w:rsid w:val="00613CCD"/>
    <w:rsid w:val="00613E3D"/>
    <w:rsid w:val="0061470A"/>
    <w:rsid w:val="00614990"/>
    <w:rsid w:val="00614BE9"/>
    <w:rsid w:val="00614C07"/>
    <w:rsid w:val="00614C69"/>
    <w:rsid w:val="006152D7"/>
    <w:rsid w:val="0061540B"/>
    <w:rsid w:val="00615C33"/>
    <w:rsid w:val="00616253"/>
    <w:rsid w:val="006162F2"/>
    <w:rsid w:val="00616E79"/>
    <w:rsid w:val="00616F16"/>
    <w:rsid w:val="00617447"/>
    <w:rsid w:val="0061781A"/>
    <w:rsid w:val="006179B0"/>
    <w:rsid w:val="00617C8D"/>
    <w:rsid w:val="00617D02"/>
    <w:rsid w:val="006200D6"/>
    <w:rsid w:val="00620811"/>
    <w:rsid w:val="00620AEB"/>
    <w:rsid w:val="00620B27"/>
    <w:rsid w:val="00620E39"/>
    <w:rsid w:val="0062102B"/>
    <w:rsid w:val="00621578"/>
    <w:rsid w:val="00621785"/>
    <w:rsid w:val="00621E4E"/>
    <w:rsid w:val="00621E96"/>
    <w:rsid w:val="006221BC"/>
    <w:rsid w:val="006222E4"/>
    <w:rsid w:val="00622379"/>
    <w:rsid w:val="0062259D"/>
    <w:rsid w:val="00622928"/>
    <w:rsid w:val="00622C08"/>
    <w:rsid w:val="00622E65"/>
    <w:rsid w:val="00622ECC"/>
    <w:rsid w:val="006233E5"/>
    <w:rsid w:val="0062357F"/>
    <w:rsid w:val="00623740"/>
    <w:rsid w:val="006239CB"/>
    <w:rsid w:val="00623A6E"/>
    <w:rsid w:val="00623CC6"/>
    <w:rsid w:val="006246A7"/>
    <w:rsid w:val="006249F2"/>
    <w:rsid w:val="00624BAB"/>
    <w:rsid w:val="00624CED"/>
    <w:rsid w:val="00624F23"/>
    <w:rsid w:val="006251CB"/>
    <w:rsid w:val="006252EF"/>
    <w:rsid w:val="006255E4"/>
    <w:rsid w:val="0062591A"/>
    <w:rsid w:val="00625920"/>
    <w:rsid w:val="00625CB2"/>
    <w:rsid w:val="00625CDF"/>
    <w:rsid w:val="00625F02"/>
    <w:rsid w:val="00626376"/>
    <w:rsid w:val="00626394"/>
    <w:rsid w:val="00626CA3"/>
    <w:rsid w:val="0062728B"/>
    <w:rsid w:val="006277EA"/>
    <w:rsid w:val="006278AB"/>
    <w:rsid w:val="00627930"/>
    <w:rsid w:val="00627A37"/>
    <w:rsid w:val="00627B0D"/>
    <w:rsid w:val="00627E21"/>
    <w:rsid w:val="00627F0F"/>
    <w:rsid w:val="0063007A"/>
    <w:rsid w:val="00630094"/>
    <w:rsid w:val="00630400"/>
    <w:rsid w:val="0063140B"/>
    <w:rsid w:val="00631481"/>
    <w:rsid w:val="00631536"/>
    <w:rsid w:val="00631562"/>
    <w:rsid w:val="006315C8"/>
    <w:rsid w:val="00631646"/>
    <w:rsid w:val="00631957"/>
    <w:rsid w:val="00631D5B"/>
    <w:rsid w:val="00631EC5"/>
    <w:rsid w:val="00632244"/>
    <w:rsid w:val="006322FB"/>
    <w:rsid w:val="00632741"/>
    <w:rsid w:val="006329A0"/>
    <w:rsid w:val="00632EB2"/>
    <w:rsid w:val="00633465"/>
    <w:rsid w:val="00633769"/>
    <w:rsid w:val="0063377C"/>
    <w:rsid w:val="00633780"/>
    <w:rsid w:val="006337BB"/>
    <w:rsid w:val="00633925"/>
    <w:rsid w:val="00633C52"/>
    <w:rsid w:val="00633D7E"/>
    <w:rsid w:val="00634044"/>
    <w:rsid w:val="0063416D"/>
    <w:rsid w:val="00634C40"/>
    <w:rsid w:val="006359CF"/>
    <w:rsid w:val="00635C8D"/>
    <w:rsid w:val="00635D22"/>
    <w:rsid w:val="00635DDD"/>
    <w:rsid w:val="00635F06"/>
    <w:rsid w:val="006361CC"/>
    <w:rsid w:val="00636582"/>
    <w:rsid w:val="006365C8"/>
    <w:rsid w:val="00636627"/>
    <w:rsid w:val="0063669E"/>
    <w:rsid w:val="00636CDB"/>
    <w:rsid w:val="006372B8"/>
    <w:rsid w:val="006375E6"/>
    <w:rsid w:val="00637C3A"/>
    <w:rsid w:val="00640138"/>
    <w:rsid w:val="00640320"/>
    <w:rsid w:val="0064040D"/>
    <w:rsid w:val="006404F6"/>
    <w:rsid w:val="0064090D"/>
    <w:rsid w:val="00640B38"/>
    <w:rsid w:val="00640C3D"/>
    <w:rsid w:val="00641163"/>
    <w:rsid w:val="00642233"/>
    <w:rsid w:val="00642739"/>
    <w:rsid w:val="00642AF8"/>
    <w:rsid w:val="00642CAE"/>
    <w:rsid w:val="00642F30"/>
    <w:rsid w:val="00643289"/>
    <w:rsid w:val="006432CA"/>
    <w:rsid w:val="0064341F"/>
    <w:rsid w:val="00643781"/>
    <w:rsid w:val="00643825"/>
    <w:rsid w:val="0064383D"/>
    <w:rsid w:val="00643B34"/>
    <w:rsid w:val="00643B52"/>
    <w:rsid w:val="00643C1D"/>
    <w:rsid w:val="00644FC6"/>
    <w:rsid w:val="00645135"/>
    <w:rsid w:val="006452F7"/>
    <w:rsid w:val="006457F9"/>
    <w:rsid w:val="006465C8"/>
    <w:rsid w:val="0064663E"/>
    <w:rsid w:val="006467AE"/>
    <w:rsid w:val="0064683F"/>
    <w:rsid w:val="00646C6F"/>
    <w:rsid w:val="00646EFD"/>
    <w:rsid w:val="006474B6"/>
    <w:rsid w:val="006475B5"/>
    <w:rsid w:val="0064768E"/>
    <w:rsid w:val="006479CE"/>
    <w:rsid w:val="00647B5E"/>
    <w:rsid w:val="00647EFE"/>
    <w:rsid w:val="0065024E"/>
    <w:rsid w:val="00650E20"/>
    <w:rsid w:val="006517F9"/>
    <w:rsid w:val="006519E9"/>
    <w:rsid w:val="00652593"/>
    <w:rsid w:val="00652903"/>
    <w:rsid w:val="00652B01"/>
    <w:rsid w:val="00652E6F"/>
    <w:rsid w:val="00653001"/>
    <w:rsid w:val="00653132"/>
    <w:rsid w:val="00653395"/>
    <w:rsid w:val="00653743"/>
    <w:rsid w:val="00653B65"/>
    <w:rsid w:val="00653BBC"/>
    <w:rsid w:val="0065410D"/>
    <w:rsid w:val="00654199"/>
    <w:rsid w:val="0065475D"/>
    <w:rsid w:val="00654A5E"/>
    <w:rsid w:val="00654CCD"/>
    <w:rsid w:val="00654D39"/>
    <w:rsid w:val="00654DBD"/>
    <w:rsid w:val="0065539F"/>
    <w:rsid w:val="00655AE7"/>
    <w:rsid w:val="00655B9F"/>
    <w:rsid w:val="006560CA"/>
    <w:rsid w:val="006563E7"/>
    <w:rsid w:val="006568F0"/>
    <w:rsid w:val="00656A2E"/>
    <w:rsid w:val="00656F07"/>
    <w:rsid w:val="00656FCF"/>
    <w:rsid w:val="00657648"/>
    <w:rsid w:val="00660464"/>
    <w:rsid w:val="00660471"/>
    <w:rsid w:val="00660751"/>
    <w:rsid w:val="0066087C"/>
    <w:rsid w:val="006608C2"/>
    <w:rsid w:val="00660EA2"/>
    <w:rsid w:val="00660FF7"/>
    <w:rsid w:val="0066100F"/>
    <w:rsid w:val="00661263"/>
    <w:rsid w:val="006615CE"/>
    <w:rsid w:val="00661890"/>
    <w:rsid w:val="0066189A"/>
    <w:rsid w:val="00661A46"/>
    <w:rsid w:val="00661A9B"/>
    <w:rsid w:val="00661AB9"/>
    <w:rsid w:val="00661D29"/>
    <w:rsid w:val="0066203C"/>
    <w:rsid w:val="006622EC"/>
    <w:rsid w:val="00662345"/>
    <w:rsid w:val="006625B3"/>
    <w:rsid w:val="00662797"/>
    <w:rsid w:val="006630A9"/>
    <w:rsid w:val="00663289"/>
    <w:rsid w:val="00663580"/>
    <w:rsid w:val="006639EA"/>
    <w:rsid w:val="00663A17"/>
    <w:rsid w:val="0066433A"/>
    <w:rsid w:val="00664385"/>
    <w:rsid w:val="0066438D"/>
    <w:rsid w:val="00664393"/>
    <w:rsid w:val="006644FB"/>
    <w:rsid w:val="00664695"/>
    <w:rsid w:val="00664BD5"/>
    <w:rsid w:val="00664F46"/>
    <w:rsid w:val="00665064"/>
    <w:rsid w:val="0066512A"/>
    <w:rsid w:val="00665442"/>
    <w:rsid w:val="0066603B"/>
    <w:rsid w:val="00666066"/>
    <w:rsid w:val="00666085"/>
    <w:rsid w:val="0066653A"/>
    <w:rsid w:val="00666E5E"/>
    <w:rsid w:val="00667754"/>
    <w:rsid w:val="00667EC6"/>
    <w:rsid w:val="00667ECF"/>
    <w:rsid w:val="0067036E"/>
    <w:rsid w:val="00670377"/>
    <w:rsid w:val="00670899"/>
    <w:rsid w:val="00670B6A"/>
    <w:rsid w:val="00670D28"/>
    <w:rsid w:val="00670D62"/>
    <w:rsid w:val="006713A7"/>
    <w:rsid w:val="00671584"/>
    <w:rsid w:val="006716F5"/>
    <w:rsid w:val="00671BCB"/>
    <w:rsid w:val="00671F06"/>
    <w:rsid w:val="00671F21"/>
    <w:rsid w:val="00671F6B"/>
    <w:rsid w:val="00672233"/>
    <w:rsid w:val="006727CE"/>
    <w:rsid w:val="00672E67"/>
    <w:rsid w:val="006731AB"/>
    <w:rsid w:val="0067327D"/>
    <w:rsid w:val="006732B1"/>
    <w:rsid w:val="006733A1"/>
    <w:rsid w:val="006733E8"/>
    <w:rsid w:val="0067388E"/>
    <w:rsid w:val="00673F9C"/>
    <w:rsid w:val="0067413D"/>
    <w:rsid w:val="006741AE"/>
    <w:rsid w:val="0067432C"/>
    <w:rsid w:val="00674479"/>
    <w:rsid w:val="0067456F"/>
    <w:rsid w:val="006745A4"/>
    <w:rsid w:val="00674A92"/>
    <w:rsid w:val="00675C71"/>
    <w:rsid w:val="0067626E"/>
    <w:rsid w:val="00676332"/>
    <w:rsid w:val="006764F2"/>
    <w:rsid w:val="00676670"/>
    <w:rsid w:val="00676811"/>
    <w:rsid w:val="00676812"/>
    <w:rsid w:val="00676AF6"/>
    <w:rsid w:val="00676D7E"/>
    <w:rsid w:val="00676E58"/>
    <w:rsid w:val="00676E6D"/>
    <w:rsid w:val="00676FA3"/>
    <w:rsid w:val="00677466"/>
    <w:rsid w:val="006774CD"/>
    <w:rsid w:val="00677939"/>
    <w:rsid w:val="00677BAE"/>
    <w:rsid w:val="00677C26"/>
    <w:rsid w:val="00677E56"/>
    <w:rsid w:val="0068031F"/>
    <w:rsid w:val="00680407"/>
    <w:rsid w:val="00680736"/>
    <w:rsid w:val="00680792"/>
    <w:rsid w:val="00680FEC"/>
    <w:rsid w:val="006811D8"/>
    <w:rsid w:val="00681422"/>
    <w:rsid w:val="00681961"/>
    <w:rsid w:val="00681BBE"/>
    <w:rsid w:val="00681C8E"/>
    <w:rsid w:val="00681EC5"/>
    <w:rsid w:val="0068221E"/>
    <w:rsid w:val="006823EA"/>
    <w:rsid w:val="006824E0"/>
    <w:rsid w:val="00682652"/>
    <w:rsid w:val="0068270C"/>
    <w:rsid w:val="00682DC7"/>
    <w:rsid w:val="00682F09"/>
    <w:rsid w:val="006833A0"/>
    <w:rsid w:val="00683430"/>
    <w:rsid w:val="00683551"/>
    <w:rsid w:val="00683904"/>
    <w:rsid w:val="00683A6D"/>
    <w:rsid w:val="00683D6E"/>
    <w:rsid w:val="00683FAA"/>
    <w:rsid w:val="00684072"/>
    <w:rsid w:val="0068459A"/>
    <w:rsid w:val="00684A4D"/>
    <w:rsid w:val="00684FEC"/>
    <w:rsid w:val="00685117"/>
    <w:rsid w:val="0068518D"/>
    <w:rsid w:val="006854C4"/>
    <w:rsid w:val="0068617A"/>
    <w:rsid w:val="006863E5"/>
    <w:rsid w:val="00686545"/>
    <w:rsid w:val="00686AE3"/>
    <w:rsid w:val="00686ECE"/>
    <w:rsid w:val="00686FE7"/>
    <w:rsid w:val="0068726F"/>
    <w:rsid w:val="00687412"/>
    <w:rsid w:val="006876F2"/>
    <w:rsid w:val="006878D8"/>
    <w:rsid w:val="0068792F"/>
    <w:rsid w:val="00687C39"/>
    <w:rsid w:val="006900DD"/>
    <w:rsid w:val="00690463"/>
    <w:rsid w:val="00690734"/>
    <w:rsid w:val="00690A3A"/>
    <w:rsid w:val="00690B3E"/>
    <w:rsid w:val="0069118F"/>
    <w:rsid w:val="00691428"/>
    <w:rsid w:val="0069160A"/>
    <w:rsid w:val="0069215D"/>
    <w:rsid w:val="00692583"/>
    <w:rsid w:val="0069281D"/>
    <w:rsid w:val="00692E51"/>
    <w:rsid w:val="00693594"/>
    <w:rsid w:val="00693BEE"/>
    <w:rsid w:val="00694026"/>
    <w:rsid w:val="0069432D"/>
    <w:rsid w:val="0069449E"/>
    <w:rsid w:val="006944C2"/>
    <w:rsid w:val="00694611"/>
    <w:rsid w:val="00694C4D"/>
    <w:rsid w:val="00695331"/>
    <w:rsid w:val="006953FA"/>
    <w:rsid w:val="00695D58"/>
    <w:rsid w:val="006962C2"/>
    <w:rsid w:val="0069636F"/>
    <w:rsid w:val="006966E4"/>
    <w:rsid w:val="00696D41"/>
    <w:rsid w:val="00696EB1"/>
    <w:rsid w:val="00697056"/>
    <w:rsid w:val="0069750D"/>
    <w:rsid w:val="0069760F"/>
    <w:rsid w:val="006977A7"/>
    <w:rsid w:val="006979D3"/>
    <w:rsid w:val="006A01A1"/>
    <w:rsid w:val="006A0727"/>
    <w:rsid w:val="006A095F"/>
    <w:rsid w:val="006A0C58"/>
    <w:rsid w:val="006A100C"/>
    <w:rsid w:val="006A11A2"/>
    <w:rsid w:val="006A12AC"/>
    <w:rsid w:val="006A18BB"/>
    <w:rsid w:val="006A1B7F"/>
    <w:rsid w:val="006A1BBB"/>
    <w:rsid w:val="006A2220"/>
    <w:rsid w:val="006A2231"/>
    <w:rsid w:val="006A23FA"/>
    <w:rsid w:val="006A2486"/>
    <w:rsid w:val="006A257D"/>
    <w:rsid w:val="006A261A"/>
    <w:rsid w:val="006A26B3"/>
    <w:rsid w:val="006A27D5"/>
    <w:rsid w:val="006A28EA"/>
    <w:rsid w:val="006A2DC9"/>
    <w:rsid w:val="006A3199"/>
    <w:rsid w:val="006A3409"/>
    <w:rsid w:val="006A3A33"/>
    <w:rsid w:val="006A3AB4"/>
    <w:rsid w:val="006A3C23"/>
    <w:rsid w:val="006A3E98"/>
    <w:rsid w:val="006A402F"/>
    <w:rsid w:val="006A4154"/>
    <w:rsid w:val="006A41E3"/>
    <w:rsid w:val="006A472A"/>
    <w:rsid w:val="006A48EA"/>
    <w:rsid w:val="006A4BA8"/>
    <w:rsid w:val="006A4EC8"/>
    <w:rsid w:val="006A4FC1"/>
    <w:rsid w:val="006A57A0"/>
    <w:rsid w:val="006A5CA4"/>
    <w:rsid w:val="006A5CE9"/>
    <w:rsid w:val="006A5D3D"/>
    <w:rsid w:val="006A5EED"/>
    <w:rsid w:val="006A6595"/>
    <w:rsid w:val="006A6681"/>
    <w:rsid w:val="006A700A"/>
    <w:rsid w:val="006A7014"/>
    <w:rsid w:val="006A7053"/>
    <w:rsid w:val="006A7815"/>
    <w:rsid w:val="006A7A04"/>
    <w:rsid w:val="006B0515"/>
    <w:rsid w:val="006B0805"/>
    <w:rsid w:val="006B08F1"/>
    <w:rsid w:val="006B0FEF"/>
    <w:rsid w:val="006B16DE"/>
    <w:rsid w:val="006B1983"/>
    <w:rsid w:val="006B1AD0"/>
    <w:rsid w:val="006B1D38"/>
    <w:rsid w:val="006B1FB9"/>
    <w:rsid w:val="006B23B1"/>
    <w:rsid w:val="006B254D"/>
    <w:rsid w:val="006B26A0"/>
    <w:rsid w:val="006B26CD"/>
    <w:rsid w:val="006B29FA"/>
    <w:rsid w:val="006B2BF9"/>
    <w:rsid w:val="006B2D13"/>
    <w:rsid w:val="006B3275"/>
    <w:rsid w:val="006B3324"/>
    <w:rsid w:val="006B38B8"/>
    <w:rsid w:val="006B3901"/>
    <w:rsid w:val="006B3A31"/>
    <w:rsid w:val="006B3AEF"/>
    <w:rsid w:val="006B3B72"/>
    <w:rsid w:val="006B40C1"/>
    <w:rsid w:val="006B4419"/>
    <w:rsid w:val="006B44DB"/>
    <w:rsid w:val="006B4526"/>
    <w:rsid w:val="006B4AB8"/>
    <w:rsid w:val="006B51E0"/>
    <w:rsid w:val="006B59C3"/>
    <w:rsid w:val="006B5A8A"/>
    <w:rsid w:val="006B5C01"/>
    <w:rsid w:val="006B5E45"/>
    <w:rsid w:val="006B656D"/>
    <w:rsid w:val="006B6573"/>
    <w:rsid w:val="006B687A"/>
    <w:rsid w:val="006B68CC"/>
    <w:rsid w:val="006B6960"/>
    <w:rsid w:val="006B7387"/>
    <w:rsid w:val="006B75BF"/>
    <w:rsid w:val="006B7637"/>
    <w:rsid w:val="006B7838"/>
    <w:rsid w:val="006B79D7"/>
    <w:rsid w:val="006B7B77"/>
    <w:rsid w:val="006C003D"/>
    <w:rsid w:val="006C0110"/>
    <w:rsid w:val="006C04F4"/>
    <w:rsid w:val="006C0C33"/>
    <w:rsid w:val="006C0EF4"/>
    <w:rsid w:val="006C0F0E"/>
    <w:rsid w:val="006C0F9E"/>
    <w:rsid w:val="006C14F9"/>
    <w:rsid w:val="006C1806"/>
    <w:rsid w:val="006C1BF2"/>
    <w:rsid w:val="006C1DCD"/>
    <w:rsid w:val="006C1E0E"/>
    <w:rsid w:val="006C1EB0"/>
    <w:rsid w:val="006C1F14"/>
    <w:rsid w:val="006C1FD4"/>
    <w:rsid w:val="006C2003"/>
    <w:rsid w:val="006C2097"/>
    <w:rsid w:val="006C22EE"/>
    <w:rsid w:val="006C2419"/>
    <w:rsid w:val="006C2916"/>
    <w:rsid w:val="006C29FB"/>
    <w:rsid w:val="006C2BBB"/>
    <w:rsid w:val="006C2F83"/>
    <w:rsid w:val="006C32C0"/>
    <w:rsid w:val="006C3470"/>
    <w:rsid w:val="006C3951"/>
    <w:rsid w:val="006C3AD6"/>
    <w:rsid w:val="006C3CD0"/>
    <w:rsid w:val="006C408D"/>
    <w:rsid w:val="006C421E"/>
    <w:rsid w:val="006C431A"/>
    <w:rsid w:val="006C4576"/>
    <w:rsid w:val="006C46DC"/>
    <w:rsid w:val="006C470C"/>
    <w:rsid w:val="006C4D12"/>
    <w:rsid w:val="006C532B"/>
    <w:rsid w:val="006C5332"/>
    <w:rsid w:val="006C53D1"/>
    <w:rsid w:val="006C58CE"/>
    <w:rsid w:val="006C5BE8"/>
    <w:rsid w:val="006C6CDA"/>
    <w:rsid w:val="006C718D"/>
    <w:rsid w:val="006C7329"/>
    <w:rsid w:val="006C762C"/>
    <w:rsid w:val="006CCBC9"/>
    <w:rsid w:val="006D0507"/>
    <w:rsid w:val="006D05AD"/>
    <w:rsid w:val="006D08A9"/>
    <w:rsid w:val="006D1717"/>
    <w:rsid w:val="006D1A0B"/>
    <w:rsid w:val="006D1ADE"/>
    <w:rsid w:val="006D1CAC"/>
    <w:rsid w:val="006D1D3E"/>
    <w:rsid w:val="006D1DF0"/>
    <w:rsid w:val="006D2258"/>
    <w:rsid w:val="006D29E9"/>
    <w:rsid w:val="006D3249"/>
    <w:rsid w:val="006D358D"/>
    <w:rsid w:val="006D3812"/>
    <w:rsid w:val="006D3AB4"/>
    <w:rsid w:val="006D3C07"/>
    <w:rsid w:val="006D3CC2"/>
    <w:rsid w:val="006D3D30"/>
    <w:rsid w:val="006D407B"/>
    <w:rsid w:val="006D4161"/>
    <w:rsid w:val="006D45EF"/>
    <w:rsid w:val="006D4A14"/>
    <w:rsid w:val="006D51D5"/>
    <w:rsid w:val="006D55D8"/>
    <w:rsid w:val="006D5716"/>
    <w:rsid w:val="006D61A2"/>
    <w:rsid w:val="006D6C5A"/>
    <w:rsid w:val="006D74CF"/>
    <w:rsid w:val="006D78FA"/>
    <w:rsid w:val="006D7CB1"/>
    <w:rsid w:val="006D7F1E"/>
    <w:rsid w:val="006D7F42"/>
    <w:rsid w:val="006E01C0"/>
    <w:rsid w:val="006E0542"/>
    <w:rsid w:val="006E0707"/>
    <w:rsid w:val="006E1513"/>
    <w:rsid w:val="006E181F"/>
    <w:rsid w:val="006E1865"/>
    <w:rsid w:val="006E1914"/>
    <w:rsid w:val="006E1AEC"/>
    <w:rsid w:val="006E1C64"/>
    <w:rsid w:val="006E1D74"/>
    <w:rsid w:val="006E2301"/>
    <w:rsid w:val="006E2343"/>
    <w:rsid w:val="006E25DF"/>
    <w:rsid w:val="006E2768"/>
    <w:rsid w:val="006E27D3"/>
    <w:rsid w:val="006E2FBC"/>
    <w:rsid w:val="006E3CDD"/>
    <w:rsid w:val="006E45AD"/>
    <w:rsid w:val="006E46F3"/>
    <w:rsid w:val="006E48DA"/>
    <w:rsid w:val="006E4C9A"/>
    <w:rsid w:val="006E4F7B"/>
    <w:rsid w:val="006E54B8"/>
    <w:rsid w:val="006E54D1"/>
    <w:rsid w:val="006E561E"/>
    <w:rsid w:val="006E58CE"/>
    <w:rsid w:val="006E5A91"/>
    <w:rsid w:val="006E5E27"/>
    <w:rsid w:val="006E5E2B"/>
    <w:rsid w:val="006E61BE"/>
    <w:rsid w:val="006E6350"/>
    <w:rsid w:val="006E6CB4"/>
    <w:rsid w:val="006E6ED4"/>
    <w:rsid w:val="006E70D0"/>
    <w:rsid w:val="006E7546"/>
    <w:rsid w:val="006E7667"/>
    <w:rsid w:val="006E7E84"/>
    <w:rsid w:val="006E7FBB"/>
    <w:rsid w:val="006F020F"/>
    <w:rsid w:val="006F0270"/>
    <w:rsid w:val="006F089A"/>
    <w:rsid w:val="006F0B99"/>
    <w:rsid w:val="006F0CC0"/>
    <w:rsid w:val="006F0D2A"/>
    <w:rsid w:val="006F10D3"/>
    <w:rsid w:val="006F127C"/>
    <w:rsid w:val="006F1348"/>
    <w:rsid w:val="006F13A6"/>
    <w:rsid w:val="006F1624"/>
    <w:rsid w:val="006F1A83"/>
    <w:rsid w:val="006F1C9E"/>
    <w:rsid w:val="006F1D1A"/>
    <w:rsid w:val="006F1F3C"/>
    <w:rsid w:val="006F20BF"/>
    <w:rsid w:val="006F26C5"/>
    <w:rsid w:val="006F2A2E"/>
    <w:rsid w:val="006F2F19"/>
    <w:rsid w:val="006F2F61"/>
    <w:rsid w:val="006F33EB"/>
    <w:rsid w:val="006F361F"/>
    <w:rsid w:val="006F3C12"/>
    <w:rsid w:val="006F3F3F"/>
    <w:rsid w:val="006F3F66"/>
    <w:rsid w:val="006F486A"/>
    <w:rsid w:val="006F48C4"/>
    <w:rsid w:val="006F4CBE"/>
    <w:rsid w:val="006F4E06"/>
    <w:rsid w:val="006F4F52"/>
    <w:rsid w:val="006F5938"/>
    <w:rsid w:val="006F5ED0"/>
    <w:rsid w:val="006F5F19"/>
    <w:rsid w:val="006F6046"/>
    <w:rsid w:val="006F61F1"/>
    <w:rsid w:val="006F672A"/>
    <w:rsid w:val="006F67F9"/>
    <w:rsid w:val="006F69C4"/>
    <w:rsid w:val="006F6B05"/>
    <w:rsid w:val="006F6EA3"/>
    <w:rsid w:val="006F6F8A"/>
    <w:rsid w:val="006F7A49"/>
    <w:rsid w:val="006F7A65"/>
    <w:rsid w:val="006F7C11"/>
    <w:rsid w:val="0070016F"/>
    <w:rsid w:val="0070062E"/>
    <w:rsid w:val="00700828"/>
    <w:rsid w:val="00700B92"/>
    <w:rsid w:val="00700BB2"/>
    <w:rsid w:val="00700BB7"/>
    <w:rsid w:val="00700DD6"/>
    <w:rsid w:val="0070106F"/>
    <w:rsid w:val="00701143"/>
    <w:rsid w:val="00701570"/>
    <w:rsid w:val="00701AEF"/>
    <w:rsid w:val="0070239F"/>
    <w:rsid w:val="00702669"/>
    <w:rsid w:val="00702710"/>
    <w:rsid w:val="00702A4F"/>
    <w:rsid w:val="00702CC5"/>
    <w:rsid w:val="00702E9A"/>
    <w:rsid w:val="00702EA1"/>
    <w:rsid w:val="00702EC9"/>
    <w:rsid w:val="007030CC"/>
    <w:rsid w:val="0070373F"/>
    <w:rsid w:val="00703A83"/>
    <w:rsid w:val="00704462"/>
    <w:rsid w:val="0070456E"/>
    <w:rsid w:val="00704643"/>
    <w:rsid w:val="00704A1A"/>
    <w:rsid w:val="00704B9B"/>
    <w:rsid w:val="00704C4F"/>
    <w:rsid w:val="007054AE"/>
    <w:rsid w:val="00705561"/>
    <w:rsid w:val="00705C2B"/>
    <w:rsid w:val="00705F16"/>
    <w:rsid w:val="0070650D"/>
    <w:rsid w:val="00706C58"/>
    <w:rsid w:val="00706D74"/>
    <w:rsid w:val="00706E2B"/>
    <w:rsid w:val="007071BB"/>
    <w:rsid w:val="007071CA"/>
    <w:rsid w:val="00707477"/>
    <w:rsid w:val="007074E9"/>
    <w:rsid w:val="00707C61"/>
    <w:rsid w:val="00707FCB"/>
    <w:rsid w:val="00710499"/>
    <w:rsid w:val="00710A1C"/>
    <w:rsid w:val="00710A54"/>
    <w:rsid w:val="00710E33"/>
    <w:rsid w:val="00710F42"/>
    <w:rsid w:val="00711212"/>
    <w:rsid w:val="00711310"/>
    <w:rsid w:val="00711341"/>
    <w:rsid w:val="00711621"/>
    <w:rsid w:val="00711908"/>
    <w:rsid w:val="00711D02"/>
    <w:rsid w:val="00711D39"/>
    <w:rsid w:val="00712198"/>
    <w:rsid w:val="007123FD"/>
    <w:rsid w:val="00712A41"/>
    <w:rsid w:val="0071327E"/>
    <w:rsid w:val="00713340"/>
    <w:rsid w:val="0071337A"/>
    <w:rsid w:val="007134D1"/>
    <w:rsid w:val="007134F2"/>
    <w:rsid w:val="00713672"/>
    <w:rsid w:val="00713913"/>
    <w:rsid w:val="00713F26"/>
    <w:rsid w:val="00713F43"/>
    <w:rsid w:val="007142A6"/>
    <w:rsid w:val="0071437A"/>
    <w:rsid w:val="007144BB"/>
    <w:rsid w:val="0071479E"/>
    <w:rsid w:val="00714961"/>
    <w:rsid w:val="00714B80"/>
    <w:rsid w:val="00714CEE"/>
    <w:rsid w:val="0071541A"/>
    <w:rsid w:val="00715AC5"/>
    <w:rsid w:val="00715D6F"/>
    <w:rsid w:val="00716341"/>
    <w:rsid w:val="00716984"/>
    <w:rsid w:val="00716BDA"/>
    <w:rsid w:val="00716EB9"/>
    <w:rsid w:val="0071713B"/>
    <w:rsid w:val="00717473"/>
    <w:rsid w:val="0071756D"/>
    <w:rsid w:val="0071774B"/>
    <w:rsid w:val="00717923"/>
    <w:rsid w:val="0071799A"/>
    <w:rsid w:val="00717ADE"/>
    <w:rsid w:val="00717BCF"/>
    <w:rsid w:val="007200B4"/>
    <w:rsid w:val="007200CA"/>
    <w:rsid w:val="007203F1"/>
    <w:rsid w:val="007208BD"/>
    <w:rsid w:val="00720E9C"/>
    <w:rsid w:val="0072112B"/>
    <w:rsid w:val="00721394"/>
    <w:rsid w:val="00721411"/>
    <w:rsid w:val="007216B7"/>
    <w:rsid w:val="00721967"/>
    <w:rsid w:val="00721BBF"/>
    <w:rsid w:val="00721CDF"/>
    <w:rsid w:val="007220A1"/>
    <w:rsid w:val="0072264F"/>
    <w:rsid w:val="00722731"/>
    <w:rsid w:val="007227D5"/>
    <w:rsid w:val="0072282F"/>
    <w:rsid w:val="00722970"/>
    <w:rsid w:val="00722B22"/>
    <w:rsid w:val="00722DE2"/>
    <w:rsid w:val="00722FBA"/>
    <w:rsid w:val="007236CA"/>
    <w:rsid w:val="00723864"/>
    <w:rsid w:val="007238FE"/>
    <w:rsid w:val="00723DFF"/>
    <w:rsid w:val="00723E2C"/>
    <w:rsid w:val="00723E58"/>
    <w:rsid w:val="00724302"/>
    <w:rsid w:val="00724364"/>
    <w:rsid w:val="007244C9"/>
    <w:rsid w:val="00724574"/>
    <w:rsid w:val="00724A96"/>
    <w:rsid w:val="00724BD1"/>
    <w:rsid w:val="00724F58"/>
    <w:rsid w:val="00725523"/>
    <w:rsid w:val="00725647"/>
    <w:rsid w:val="0072569D"/>
    <w:rsid w:val="00725836"/>
    <w:rsid w:val="00725899"/>
    <w:rsid w:val="0072590C"/>
    <w:rsid w:val="00725BFD"/>
    <w:rsid w:val="00725FF9"/>
    <w:rsid w:val="0072637E"/>
    <w:rsid w:val="00727096"/>
    <w:rsid w:val="007270AF"/>
    <w:rsid w:val="007273D7"/>
    <w:rsid w:val="00727AB1"/>
    <w:rsid w:val="00727CC3"/>
    <w:rsid w:val="0073086A"/>
    <w:rsid w:val="00730F21"/>
    <w:rsid w:val="0073176C"/>
    <w:rsid w:val="00731BB3"/>
    <w:rsid w:val="00731D69"/>
    <w:rsid w:val="00731EA6"/>
    <w:rsid w:val="00731EE3"/>
    <w:rsid w:val="00731F09"/>
    <w:rsid w:val="00731F28"/>
    <w:rsid w:val="00731FDC"/>
    <w:rsid w:val="007324C5"/>
    <w:rsid w:val="00732A32"/>
    <w:rsid w:val="00732CC8"/>
    <w:rsid w:val="00732F84"/>
    <w:rsid w:val="0073351C"/>
    <w:rsid w:val="00733593"/>
    <w:rsid w:val="007337AE"/>
    <w:rsid w:val="007338A6"/>
    <w:rsid w:val="00733ACF"/>
    <w:rsid w:val="00733D32"/>
    <w:rsid w:val="00733F89"/>
    <w:rsid w:val="00734517"/>
    <w:rsid w:val="007349D8"/>
    <w:rsid w:val="00734D09"/>
    <w:rsid w:val="00734DFC"/>
    <w:rsid w:val="007353BC"/>
    <w:rsid w:val="00735540"/>
    <w:rsid w:val="00736045"/>
    <w:rsid w:val="0073655D"/>
    <w:rsid w:val="0073659A"/>
    <w:rsid w:val="0073695A"/>
    <w:rsid w:val="00736AAE"/>
    <w:rsid w:val="00736C17"/>
    <w:rsid w:val="00736CC4"/>
    <w:rsid w:val="00736D75"/>
    <w:rsid w:val="00737052"/>
    <w:rsid w:val="00737133"/>
    <w:rsid w:val="007372CE"/>
    <w:rsid w:val="00737391"/>
    <w:rsid w:val="00737BD6"/>
    <w:rsid w:val="00737D0F"/>
    <w:rsid w:val="007400CE"/>
    <w:rsid w:val="0074028A"/>
    <w:rsid w:val="007404EC"/>
    <w:rsid w:val="0074085E"/>
    <w:rsid w:val="00740A98"/>
    <w:rsid w:val="00740F6B"/>
    <w:rsid w:val="00741086"/>
    <w:rsid w:val="00741C9C"/>
    <w:rsid w:val="00741D3F"/>
    <w:rsid w:val="007423C2"/>
    <w:rsid w:val="007424E5"/>
    <w:rsid w:val="00742635"/>
    <w:rsid w:val="00742B1B"/>
    <w:rsid w:val="0074339B"/>
    <w:rsid w:val="007433B1"/>
    <w:rsid w:val="00743507"/>
    <w:rsid w:val="00743539"/>
    <w:rsid w:val="0074355A"/>
    <w:rsid w:val="0074364F"/>
    <w:rsid w:val="00743717"/>
    <w:rsid w:val="00743DA8"/>
    <w:rsid w:val="0074436F"/>
    <w:rsid w:val="00744436"/>
    <w:rsid w:val="00744910"/>
    <w:rsid w:val="00744C12"/>
    <w:rsid w:val="00745160"/>
    <w:rsid w:val="0074526A"/>
    <w:rsid w:val="007457FD"/>
    <w:rsid w:val="00745847"/>
    <w:rsid w:val="007459B7"/>
    <w:rsid w:val="00745D36"/>
    <w:rsid w:val="00746006"/>
    <w:rsid w:val="007460E8"/>
    <w:rsid w:val="0074629E"/>
    <w:rsid w:val="00746431"/>
    <w:rsid w:val="00747ABA"/>
    <w:rsid w:val="00747E70"/>
    <w:rsid w:val="00747F59"/>
    <w:rsid w:val="00747F62"/>
    <w:rsid w:val="007500E0"/>
    <w:rsid w:val="00750693"/>
    <w:rsid w:val="00750989"/>
    <w:rsid w:val="00750EBB"/>
    <w:rsid w:val="00751304"/>
    <w:rsid w:val="007513D2"/>
    <w:rsid w:val="00751464"/>
    <w:rsid w:val="00751569"/>
    <w:rsid w:val="00751881"/>
    <w:rsid w:val="00751F59"/>
    <w:rsid w:val="00752458"/>
    <w:rsid w:val="00752629"/>
    <w:rsid w:val="00752F2E"/>
    <w:rsid w:val="0075315C"/>
    <w:rsid w:val="0075375D"/>
    <w:rsid w:val="0075421C"/>
    <w:rsid w:val="00754466"/>
    <w:rsid w:val="0075487F"/>
    <w:rsid w:val="00754B3C"/>
    <w:rsid w:val="00754D0C"/>
    <w:rsid w:val="00754D96"/>
    <w:rsid w:val="00754F44"/>
    <w:rsid w:val="0075505B"/>
    <w:rsid w:val="00755EB7"/>
    <w:rsid w:val="00755FCF"/>
    <w:rsid w:val="0075615C"/>
    <w:rsid w:val="00756BBF"/>
    <w:rsid w:val="00756DE4"/>
    <w:rsid w:val="00757340"/>
    <w:rsid w:val="00757345"/>
    <w:rsid w:val="0075754A"/>
    <w:rsid w:val="0075760B"/>
    <w:rsid w:val="00757AA7"/>
    <w:rsid w:val="00760231"/>
    <w:rsid w:val="00760624"/>
    <w:rsid w:val="0076068F"/>
    <w:rsid w:val="00760B0B"/>
    <w:rsid w:val="00761420"/>
    <w:rsid w:val="007619EA"/>
    <w:rsid w:val="00762142"/>
    <w:rsid w:val="007621A7"/>
    <w:rsid w:val="00762226"/>
    <w:rsid w:val="00762AA4"/>
    <w:rsid w:val="00762CDF"/>
    <w:rsid w:val="0076325A"/>
    <w:rsid w:val="00763A6B"/>
    <w:rsid w:val="00763EBF"/>
    <w:rsid w:val="00763F51"/>
    <w:rsid w:val="00764282"/>
    <w:rsid w:val="0076443C"/>
    <w:rsid w:val="0076496C"/>
    <w:rsid w:val="00764B33"/>
    <w:rsid w:val="00764F9A"/>
    <w:rsid w:val="00765127"/>
    <w:rsid w:val="00765287"/>
    <w:rsid w:val="00765A1A"/>
    <w:rsid w:val="00765CAB"/>
    <w:rsid w:val="00766087"/>
    <w:rsid w:val="007661CF"/>
    <w:rsid w:val="0076620F"/>
    <w:rsid w:val="0076649D"/>
    <w:rsid w:val="0076653B"/>
    <w:rsid w:val="00766BF1"/>
    <w:rsid w:val="00766C0E"/>
    <w:rsid w:val="00767524"/>
    <w:rsid w:val="0076797E"/>
    <w:rsid w:val="00767A07"/>
    <w:rsid w:val="00767A98"/>
    <w:rsid w:val="00767CB8"/>
    <w:rsid w:val="00770032"/>
    <w:rsid w:val="0077057B"/>
    <w:rsid w:val="00770A5E"/>
    <w:rsid w:val="00770D18"/>
    <w:rsid w:val="00770ECC"/>
    <w:rsid w:val="00771211"/>
    <w:rsid w:val="0077134A"/>
    <w:rsid w:val="007714A1"/>
    <w:rsid w:val="007717B2"/>
    <w:rsid w:val="00771860"/>
    <w:rsid w:val="00771A90"/>
    <w:rsid w:val="00771F91"/>
    <w:rsid w:val="00772439"/>
    <w:rsid w:val="007726C7"/>
    <w:rsid w:val="00772C97"/>
    <w:rsid w:val="00773303"/>
    <w:rsid w:val="0077344E"/>
    <w:rsid w:val="00773491"/>
    <w:rsid w:val="00773751"/>
    <w:rsid w:val="0077381B"/>
    <w:rsid w:val="0077398A"/>
    <w:rsid w:val="0077468C"/>
    <w:rsid w:val="00774C10"/>
    <w:rsid w:val="00774E94"/>
    <w:rsid w:val="00775419"/>
    <w:rsid w:val="00775AFE"/>
    <w:rsid w:val="00775CF9"/>
    <w:rsid w:val="007760AA"/>
    <w:rsid w:val="0077689C"/>
    <w:rsid w:val="00776A8E"/>
    <w:rsid w:val="00777006"/>
    <w:rsid w:val="00777036"/>
    <w:rsid w:val="0077722C"/>
    <w:rsid w:val="007777C3"/>
    <w:rsid w:val="00777832"/>
    <w:rsid w:val="00777AA7"/>
    <w:rsid w:val="00777B89"/>
    <w:rsid w:val="00777E8C"/>
    <w:rsid w:val="00777FFE"/>
    <w:rsid w:val="0078037B"/>
    <w:rsid w:val="007803C3"/>
    <w:rsid w:val="00780CB6"/>
    <w:rsid w:val="00780E83"/>
    <w:rsid w:val="00780E90"/>
    <w:rsid w:val="007811CA"/>
    <w:rsid w:val="007818B4"/>
    <w:rsid w:val="007819B7"/>
    <w:rsid w:val="00781B17"/>
    <w:rsid w:val="00781FB8"/>
    <w:rsid w:val="0078252F"/>
    <w:rsid w:val="007828D6"/>
    <w:rsid w:val="00782B36"/>
    <w:rsid w:val="00783322"/>
    <w:rsid w:val="00783462"/>
    <w:rsid w:val="0078366E"/>
    <w:rsid w:val="00783A22"/>
    <w:rsid w:val="0078401A"/>
    <w:rsid w:val="00784175"/>
    <w:rsid w:val="007846AB"/>
    <w:rsid w:val="00784828"/>
    <w:rsid w:val="00784C5B"/>
    <w:rsid w:val="00784D2F"/>
    <w:rsid w:val="00784D75"/>
    <w:rsid w:val="00784F95"/>
    <w:rsid w:val="0078500A"/>
    <w:rsid w:val="00785391"/>
    <w:rsid w:val="0078539B"/>
    <w:rsid w:val="00785449"/>
    <w:rsid w:val="00785489"/>
    <w:rsid w:val="0078556E"/>
    <w:rsid w:val="007858B9"/>
    <w:rsid w:val="00785BC5"/>
    <w:rsid w:val="00785F75"/>
    <w:rsid w:val="0078611D"/>
    <w:rsid w:val="007864DA"/>
    <w:rsid w:val="007866ED"/>
    <w:rsid w:val="00786C8D"/>
    <w:rsid w:val="00786F5B"/>
    <w:rsid w:val="007870A9"/>
    <w:rsid w:val="0078770A"/>
    <w:rsid w:val="007877C6"/>
    <w:rsid w:val="0078799A"/>
    <w:rsid w:val="00787D06"/>
    <w:rsid w:val="00787E29"/>
    <w:rsid w:val="00787EBA"/>
    <w:rsid w:val="007902CD"/>
    <w:rsid w:val="007902DA"/>
    <w:rsid w:val="007903BC"/>
    <w:rsid w:val="007906A2"/>
    <w:rsid w:val="00790AE8"/>
    <w:rsid w:val="00790B50"/>
    <w:rsid w:val="00790F9A"/>
    <w:rsid w:val="0079102C"/>
    <w:rsid w:val="0079153D"/>
    <w:rsid w:val="00791665"/>
    <w:rsid w:val="0079167D"/>
    <w:rsid w:val="007917A4"/>
    <w:rsid w:val="00791ACE"/>
    <w:rsid w:val="00791CB0"/>
    <w:rsid w:val="00792109"/>
    <w:rsid w:val="00792A32"/>
    <w:rsid w:val="00792D7B"/>
    <w:rsid w:val="00792DBE"/>
    <w:rsid w:val="00793435"/>
    <w:rsid w:val="00793709"/>
    <w:rsid w:val="0079377C"/>
    <w:rsid w:val="007937D8"/>
    <w:rsid w:val="00793C87"/>
    <w:rsid w:val="00793D66"/>
    <w:rsid w:val="00794089"/>
    <w:rsid w:val="0079409B"/>
    <w:rsid w:val="007947BD"/>
    <w:rsid w:val="007948D5"/>
    <w:rsid w:val="007949AF"/>
    <w:rsid w:val="00794BC6"/>
    <w:rsid w:val="00795098"/>
    <w:rsid w:val="0079550C"/>
    <w:rsid w:val="00795B2F"/>
    <w:rsid w:val="0079623E"/>
    <w:rsid w:val="00796269"/>
    <w:rsid w:val="00796674"/>
    <w:rsid w:val="007967C7"/>
    <w:rsid w:val="00796A7F"/>
    <w:rsid w:val="00796B19"/>
    <w:rsid w:val="00796DB2"/>
    <w:rsid w:val="00796F1F"/>
    <w:rsid w:val="0079724C"/>
    <w:rsid w:val="007975B4"/>
    <w:rsid w:val="00797A83"/>
    <w:rsid w:val="00797B40"/>
    <w:rsid w:val="00797E21"/>
    <w:rsid w:val="007A0407"/>
    <w:rsid w:val="007A045B"/>
    <w:rsid w:val="007A0DD8"/>
    <w:rsid w:val="007A0E87"/>
    <w:rsid w:val="007A0F11"/>
    <w:rsid w:val="007A1194"/>
    <w:rsid w:val="007A1370"/>
    <w:rsid w:val="007A1396"/>
    <w:rsid w:val="007A13F4"/>
    <w:rsid w:val="007A1505"/>
    <w:rsid w:val="007A182F"/>
    <w:rsid w:val="007A1B0B"/>
    <w:rsid w:val="007A1ECB"/>
    <w:rsid w:val="007A20AA"/>
    <w:rsid w:val="007A20C9"/>
    <w:rsid w:val="007A2390"/>
    <w:rsid w:val="007A23D7"/>
    <w:rsid w:val="007A299B"/>
    <w:rsid w:val="007A32D4"/>
    <w:rsid w:val="007A346C"/>
    <w:rsid w:val="007A35A1"/>
    <w:rsid w:val="007A3684"/>
    <w:rsid w:val="007A4014"/>
    <w:rsid w:val="007A4066"/>
    <w:rsid w:val="007A463E"/>
    <w:rsid w:val="007A4CF5"/>
    <w:rsid w:val="007A5483"/>
    <w:rsid w:val="007A54C7"/>
    <w:rsid w:val="007A5A53"/>
    <w:rsid w:val="007A5E7A"/>
    <w:rsid w:val="007A5EB2"/>
    <w:rsid w:val="007A665B"/>
    <w:rsid w:val="007A668A"/>
    <w:rsid w:val="007A68CD"/>
    <w:rsid w:val="007A6E0C"/>
    <w:rsid w:val="007A71BA"/>
    <w:rsid w:val="007A7369"/>
    <w:rsid w:val="007A7816"/>
    <w:rsid w:val="007A7E03"/>
    <w:rsid w:val="007B01E0"/>
    <w:rsid w:val="007B080E"/>
    <w:rsid w:val="007B0D0D"/>
    <w:rsid w:val="007B1091"/>
    <w:rsid w:val="007B1ED6"/>
    <w:rsid w:val="007B1F45"/>
    <w:rsid w:val="007B1F4A"/>
    <w:rsid w:val="007B2878"/>
    <w:rsid w:val="007B2985"/>
    <w:rsid w:val="007B2DF3"/>
    <w:rsid w:val="007B31DF"/>
    <w:rsid w:val="007B368E"/>
    <w:rsid w:val="007B37E4"/>
    <w:rsid w:val="007B3A29"/>
    <w:rsid w:val="007B3C89"/>
    <w:rsid w:val="007B4194"/>
    <w:rsid w:val="007B4865"/>
    <w:rsid w:val="007B493F"/>
    <w:rsid w:val="007B4C52"/>
    <w:rsid w:val="007B592E"/>
    <w:rsid w:val="007B5CCF"/>
    <w:rsid w:val="007B5D1D"/>
    <w:rsid w:val="007B5FDA"/>
    <w:rsid w:val="007B5FFC"/>
    <w:rsid w:val="007B63BB"/>
    <w:rsid w:val="007B643E"/>
    <w:rsid w:val="007B6478"/>
    <w:rsid w:val="007B66D1"/>
    <w:rsid w:val="007B6C24"/>
    <w:rsid w:val="007B6CF0"/>
    <w:rsid w:val="007B6FBF"/>
    <w:rsid w:val="007B6FE5"/>
    <w:rsid w:val="007B7006"/>
    <w:rsid w:val="007B7190"/>
    <w:rsid w:val="007B71AD"/>
    <w:rsid w:val="007B76CB"/>
    <w:rsid w:val="007B7AE7"/>
    <w:rsid w:val="007B7E87"/>
    <w:rsid w:val="007BB104"/>
    <w:rsid w:val="007C0385"/>
    <w:rsid w:val="007C08BD"/>
    <w:rsid w:val="007C0EF7"/>
    <w:rsid w:val="007C17C3"/>
    <w:rsid w:val="007C194F"/>
    <w:rsid w:val="007C1E88"/>
    <w:rsid w:val="007C334F"/>
    <w:rsid w:val="007C3447"/>
    <w:rsid w:val="007C344D"/>
    <w:rsid w:val="007C3670"/>
    <w:rsid w:val="007C395C"/>
    <w:rsid w:val="007C3B02"/>
    <w:rsid w:val="007C3BEB"/>
    <w:rsid w:val="007C3C53"/>
    <w:rsid w:val="007C3FAB"/>
    <w:rsid w:val="007C4097"/>
    <w:rsid w:val="007C415A"/>
    <w:rsid w:val="007C4D38"/>
    <w:rsid w:val="007C4EFC"/>
    <w:rsid w:val="007C58AC"/>
    <w:rsid w:val="007C5D6E"/>
    <w:rsid w:val="007C5FE8"/>
    <w:rsid w:val="007C621C"/>
    <w:rsid w:val="007C6384"/>
    <w:rsid w:val="007C66BC"/>
    <w:rsid w:val="007C6733"/>
    <w:rsid w:val="007C6EF9"/>
    <w:rsid w:val="007C6F55"/>
    <w:rsid w:val="007C6F6B"/>
    <w:rsid w:val="007C7298"/>
    <w:rsid w:val="007C7967"/>
    <w:rsid w:val="007C7BF4"/>
    <w:rsid w:val="007D0402"/>
    <w:rsid w:val="007D040E"/>
    <w:rsid w:val="007D07E7"/>
    <w:rsid w:val="007D0D8E"/>
    <w:rsid w:val="007D0FD2"/>
    <w:rsid w:val="007D1473"/>
    <w:rsid w:val="007D15B3"/>
    <w:rsid w:val="007D1742"/>
    <w:rsid w:val="007D179C"/>
    <w:rsid w:val="007D187E"/>
    <w:rsid w:val="007D189E"/>
    <w:rsid w:val="007D19A5"/>
    <w:rsid w:val="007D1A68"/>
    <w:rsid w:val="007D1C32"/>
    <w:rsid w:val="007D1E5B"/>
    <w:rsid w:val="007D25B2"/>
    <w:rsid w:val="007D2744"/>
    <w:rsid w:val="007D2C41"/>
    <w:rsid w:val="007D2E4F"/>
    <w:rsid w:val="007D2F45"/>
    <w:rsid w:val="007D381C"/>
    <w:rsid w:val="007D3CBB"/>
    <w:rsid w:val="007D3FB0"/>
    <w:rsid w:val="007D3FC0"/>
    <w:rsid w:val="007D46B0"/>
    <w:rsid w:val="007D4897"/>
    <w:rsid w:val="007D4CC6"/>
    <w:rsid w:val="007D4DA1"/>
    <w:rsid w:val="007D51E3"/>
    <w:rsid w:val="007D5832"/>
    <w:rsid w:val="007D5BFB"/>
    <w:rsid w:val="007D5C10"/>
    <w:rsid w:val="007D658A"/>
    <w:rsid w:val="007D6684"/>
    <w:rsid w:val="007D6805"/>
    <w:rsid w:val="007D692D"/>
    <w:rsid w:val="007D6D5A"/>
    <w:rsid w:val="007D71F4"/>
    <w:rsid w:val="007D7601"/>
    <w:rsid w:val="007D7BC8"/>
    <w:rsid w:val="007E01C4"/>
    <w:rsid w:val="007E04F4"/>
    <w:rsid w:val="007E06B6"/>
    <w:rsid w:val="007E0A38"/>
    <w:rsid w:val="007E0A46"/>
    <w:rsid w:val="007E0B4F"/>
    <w:rsid w:val="007E0E22"/>
    <w:rsid w:val="007E0E5E"/>
    <w:rsid w:val="007E11FC"/>
    <w:rsid w:val="007E12A9"/>
    <w:rsid w:val="007E1472"/>
    <w:rsid w:val="007E1BCD"/>
    <w:rsid w:val="007E1CAD"/>
    <w:rsid w:val="007E1DC8"/>
    <w:rsid w:val="007E20A8"/>
    <w:rsid w:val="007E2B00"/>
    <w:rsid w:val="007E2B5D"/>
    <w:rsid w:val="007E2FB8"/>
    <w:rsid w:val="007E3498"/>
    <w:rsid w:val="007E378D"/>
    <w:rsid w:val="007E3B9D"/>
    <w:rsid w:val="007E4560"/>
    <w:rsid w:val="007E4A91"/>
    <w:rsid w:val="007E542C"/>
    <w:rsid w:val="007E5B57"/>
    <w:rsid w:val="007E5C49"/>
    <w:rsid w:val="007E5C7E"/>
    <w:rsid w:val="007E5F50"/>
    <w:rsid w:val="007E5FF6"/>
    <w:rsid w:val="007E645F"/>
    <w:rsid w:val="007E69D2"/>
    <w:rsid w:val="007E6E74"/>
    <w:rsid w:val="007E73A8"/>
    <w:rsid w:val="007E7454"/>
    <w:rsid w:val="007E749F"/>
    <w:rsid w:val="007E74D1"/>
    <w:rsid w:val="007E7731"/>
    <w:rsid w:val="007E78D0"/>
    <w:rsid w:val="007E79EE"/>
    <w:rsid w:val="007E7C0C"/>
    <w:rsid w:val="007E7E02"/>
    <w:rsid w:val="007E7F17"/>
    <w:rsid w:val="007F0181"/>
    <w:rsid w:val="007F0BA3"/>
    <w:rsid w:val="007F0D05"/>
    <w:rsid w:val="007F169C"/>
    <w:rsid w:val="007F1756"/>
    <w:rsid w:val="007F1779"/>
    <w:rsid w:val="007F1D89"/>
    <w:rsid w:val="007F1EFE"/>
    <w:rsid w:val="007F2492"/>
    <w:rsid w:val="007F28A0"/>
    <w:rsid w:val="007F3094"/>
    <w:rsid w:val="007F325B"/>
    <w:rsid w:val="007F394F"/>
    <w:rsid w:val="007F3C6B"/>
    <w:rsid w:val="007F3E1D"/>
    <w:rsid w:val="007F40ED"/>
    <w:rsid w:val="007F4222"/>
    <w:rsid w:val="007F4239"/>
    <w:rsid w:val="007F470E"/>
    <w:rsid w:val="007F4DB4"/>
    <w:rsid w:val="007F4F35"/>
    <w:rsid w:val="007F4F71"/>
    <w:rsid w:val="007F552E"/>
    <w:rsid w:val="007F59CD"/>
    <w:rsid w:val="007F60E2"/>
    <w:rsid w:val="007F680E"/>
    <w:rsid w:val="007F75CE"/>
    <w:rsid w:val="007F7D6D"/>
    <w:rsid w:val="00800588"/>
    <w:rsid w:val="00800B10"/>
    <w:rsid w:val="00800DE8"/>
    <w:rsid w:val="008018BF"/>
    <w:rsid w:val="00801D1A"/>
    <w:rsid w:val="008021DE"/>
    <w:rsid w:val="0080271A"/>
    <w:rsid w:val="00802839"/>
    <w:rsid w:val="00802E07"/>
    <w:rsid w:val="00802F30"/>
    <w:rsid w:val="00803152"/>
    <w:rsid w:val="008034E8"/>
    <w:rsid w:val="00803F83"/>
    <w:rsid w:val="00803FC0"/>
    <w:rsid w:val="00804129"/>
    <w:rsid w:val="008042EC"/>
    <w:rsid w:val="008042FD"/>
    <w:rsid w:val="00804398"/>
    <w:rsid w:val="008048E6"/>
    <w:rsid w:val="0080511E"/>
    <w:rsid w:val="00805280"/>
    <w:rsid w:val="008055B9"/>
    <w:rsid w:val="00805701"/>
    <w:rsid w:val="00805B25"/>
    <w:rsid w:val="00805BFB"/>
    <w:rsid w:val="0080618E"/>
    <w:rsid w:val="00806205"/>
    <w:rsid w:val="0080632F"/>
    <w:rsid w:val="008066C7"/>
    <w:rsid w:val="00806840"/>
    <w:rsid w:val="008068BE"/>
    <w:rsid w:val="00806AB0"/>
    <w:rsid w:val="0080750B"/>
    <w:rsid w:val="00807593"/>
    <w:rsid w:val="00807810"/>
    <w:rsid w:val="00807BD4"/>
    <w:rsid w:val="00807E11"/>
    <w:rsid w:val="00807E7C"/>
    <w:rsid w:val="00807F45"/>
    <w:rsid w:val="008103AD"/>
    <w:rsid w:val="0081046D"/>
    <w:rsid w:val="00810526"/>
    <w:rsid w:val="008107F8"/>
    <w:rsid w:val="008108D4"/>
    <w:rsid w:val="00810DDC"/>
    <w:rsid w:val="008110A2"/>
    <w:rsid w:val="008114CC"/>
    <w:rsid w:val="008115D7"/>
    <w:rsid w:val="00811A6C"/>
    <w:rsid w:val="00811B5B"/>
    <w:rsid w:val="00811F29"/>
    <w:rsid w:val="008120DB"/>
    <w:rsid w:val="00812B32"/>
    <w:rsid w:val="00812B58"/>
    <w:rsid w:val="008131BC"/>
    <w:rsid w:val="008134E1"/>
    <w:rsid w:val="00813561"/>
    <w:rsid w:val="00813704"/>
    <w:rsid w:val="0081375B"/>
    <w:rsid w:val="00813BE0"/>
    <w:rsid w:val="00813BE1"/>
    <w:rsid w:val="00814031"/>
    <w:rsid w:val="008143BD"/>
    <w:rsid w:val="00814824"/>
    <w:rsid w:val="00814A1A"/>
    <w:rsid w:val="00814CF1"/>
    <w:rsid w:val="00814E43"/>
    <w:rsid w:val="00814E8B"/>
    <w:rsid w:val="008150ED"/>
    <w:rsid w:val="0081522F"/>
    <w:rsid w:val="00815B25"/>
    <w:rsid w:val="00815DE4"/>
    <w:rsid w:val="00816B3B"/>
    <w:rsid w:val="00817139"/>
    <w:rsid w:val="0081763D"/>
    <w:rsid w:val="008176DA"/>
    <w:rsid w:val="008207B5"/>
    <w:rsid w:val="00820A38"/>
    <w:rsid w:val="00820CF5"/>
    <w:rsid w:val="00820EE1"/>
    <w:rsid w:val="00821180"/>
    <w:rsid w:val="0082120A"/>
    <w:rsid w:val="00821341"/>
    <w:rsid w:val="008215D8"/>
    <w:rsid w:val="0082171A"/>
    <w:rsid w:val="008219DA"/>
    <w:rsid w:val="00821DBB"/>
    <w:rsid w:val="00821DD0"/>
    <w:rsid w:val="00821E17"/>
    <w:rsid w:val="00822638"/>
    <w:rsid w:val="00822DE6"/>
    <w:rsid w:val="00823B5C"/>
    <w:rsid w:val="00823DD1"/>
    <w:rsid w:val="00823EC3"/>
    <w:rsid w:val="008241B3"/>
    <w:rsid w:val="008242B2"/>
    <w:rsid w:val="008243AB"/>
    <w:rsid w:val="00824AC4"/>
    <w:rsid w:val="00824E28"/>
    <w:rsid w:val="00824EA6"/>
    <w:rsid w:val="00824ED2"/>
    <w:rsid w:val="00824FB1"/>
    <w:rsid w:val="0082504B"/>
    <w:rsid w:val="0082550E"/>
    <w:rsid w:val="00825C37"/>
    <w:rsid w:val="00825D09"/>
    <w:rsid w:val="008261A1"/>
    <w:rsid w:val="0082629E"/>
    <w:rsid w:val="0082658A"/>
    <w:rsid w:val="00826848"/>
    <w:rsid w:val="00826CF8"/>
    <w:rsid w:val="00827110"/>
    <w:rsid w:val="008273B6"/>
    <w:rsid w:val="00827455"/>
    <w:rsid w:val="00827582"/>
    <w:rsid w:val="00827A16"/>
    <w:rsid w:val="00827BDA"/>
    <w:rsid w:val="00827F12"/>
    <w:rsid w:val="008303B8"/>
    <w:rsid w:val="008306E2"/>
    <w:rsid w:val="00830703"/>
    <w:rsid w:val="0083073A"/>
    <w:rsid w:val="008309D3"/>
    <w:rsid w:val="00830B33"/>
    <w:rsid w:val="00830EB8"/>
    <w:rsid w:val="00831150"/>
    <w:rsid w:val="00831214"/>
    <w:rsid w:val="00831398"/>
    <w:rsid w:val="0083152E"/>
    <w:rsid w:val="00831753"/>
    <w:rsid w:val="00831866"/>
    <w:rsid w:val="00831898"/>
    <w:rsid w:val="00831A92"/>
    <w:rsid w:val="00831DEC"/>
    <w:rsid w:val="008327C2"/>
    <w:rsid w:val="00832BAE"/>
    <w:rsid w:val="00832FEE"/>
    <w:rsid w:val="0083304A"/>
    <w:rsid w:val="00833307"/>
    <w:rsid w:val="008334CC"/>
    <w:rsid w:val="00833797"/>
    <w:rsid w:val="00833C1C"/>
    <w:rsid w:val="00833D05"/>
    <w:rsid w:val="00834359"/>
    <w:rsid w:val="008345F3"/>
    <w:rsid w:val="0083495B"/>
    <w:rsid w:val="00834B32"/>
    <w:rsid w:val="00834CC9"/>
    <w:rsid w:val="0083525E"/>
    <w:rsid w:val="008352FC"/>
    <w:rsid w:val="008353B7"/>
    <w:rsid w:val="008354F8"/>
    <w:rsid w:val="00835D06"/>
    <w:rsid w:val="00836425"/>
    <w:rsid w:val="0083642F"/>
    <w:rsid w:val="0083686D"/>
    <w:rsid w:val="00836AF4"/>
    <w:rsid w:val="00836BC0"/>
    <w:rsid w:val="00836CE2"/>
    <w:rsid w:val="00836E5C"/>
    <w:rsid w:val="008371B7"/>
    <w:rsid w:val="00837B8B"/>
    <w:rsid w:val="00837D5F"/>
    <w:rsid w:val="00837DCA"/>
    <w:rsid w:val="008400DB"/>
    <w:rsid w:val="008405BC"/>
    <w:rsid w:val="008406F5"/>
    <w:rsid w:val="00840F7B"/>
    <w:rsid w:val="0084133C"/>
    <w:rsid w:val="008413A2"/>
    <w:rsid w:val="00841468"/>
    <w:rsid w:val="00841761"/>
    <w:rsid w:val="008417A4"/>
    <w:rsid w:val="00841958"/>
    <w:rsid w:val="008428C7"/>
    <w:rsid w:val="00842E62"/>
    <w:rsid w:val="00842F0D"/>
    <w:rsid w:val="0084322B"/>
    <w:rsid w:val="0084379F"/>
    <w:rsid w:val="008437B4"/>
    <w:rsid w:val="008437BF"/>
    <w:rsid w:val="00843D82"/>
    <w:rsid w:val="00844A13"/>
    <w:rsid w:val="00844E28"/>
    <w:rsid w:val="0084530D"/>
    <w:rsid w:val="00845317"/>
    <w:rsid w:val="008454B4"/>
    <w:rsid w:val="0084567F"/>
    <w:rsid w:val="00845766"/>
    <w:rsid w:val="00845855"/>
    <w:rsid w:val="0084591E"/>
    <w:rsid w:val="00845B95"/>
    <w:rsid w:val="00845D87"/>
    <w:rsid w:val="00845DE3"/>
    <w:rsid w:val="008462E6"/>
    <w:rsid w:val="0084660B"/>
    <w:rsid w:val="00846811"/>
    <w:rsid w:val="00846973"/>
    <w:rsid w:val="008469D0"/>
    <w:rsid w:val="00846AC0"/>
    <w:rsid w:val="0084768B"/>
    <w:rsid w:val="0084780C"/>
    <w:rsid w:val="00850076"/>
    <w:rsid w:val="00850110"/>
    <w:rsid w:val="00850527"/>
    <w:rsid w:val="0085060B"/>
    <w:rsid w:val="0085105F"/>
    <w:rsid w:val="00851429"/>
    <w:rsid w:val="0085160D"/>
    <w:rsid w:val="008518A7"/>
    <w:rsid w:val="00851C3D"/>
    <w:rsid w:val="00851C87"/>
    <w:rsid w:val="00851C97"/>
    <w:rsid w:val="00851E2E"/>
    <w:rsid w:val="008520CF"/>
    <w:rsid w:val="0085239F"/>
    <w:rsid w:val="008524F4"/>
    <w:rsid w:val="00852EF4"/>
    <w:rsid w:val="0085327C"/>
    <w:rsid w:val="008533F4"/>
    <w:rsid w:val="008535A3"/>
    <w:rsid w:val="00853A25"/>
    <w:rsid w:val="00853B25"/>
    <w:rsid w:val="00853EFB"/>
    <w:rsid w:val="0085437D"/>
    <w:rsid w:val="00854E43"/>
    <w:rsid w:val="00854EF1"/>
    <w:rsid w:val="00855140"/>
    <w:rsid w:val="008555CA"/>
    <w:rsid w:val="00855CCB"/>
    <w:rsid w:val="008560C8"/>
    <w:rsid w:val="0085620A"/>
    <w:rsid w:val="0085663C"/>
    <w:rsid w:val="00856EA4"/>
    <w:rsid w:val="00856F7E"/>
    <w:rsid w:val="0085766B"/>
    <w:rsid w:val="0085794D"/>
    <w:rsid w:val="00857EEA"/>
    <w:rsid w:val="0086056A"/>
    <w:rsid w:val="00860C55"/>
    <w:rsid w:val="00860C74"/>
    <w:rsid w:val="008614B7"/>
    <w:rsid w:val="00861537"/>
    <w:rsid w:val="00861E41"/>
    <w:rsid w:val="00862414"/>
    <w:rsid w:val="00862465"/>
    <w:rsid w:val="00862510"/>
    <w:rsid w:val="008627FB"/>
    <w:rsid w:val="00862B66"/>
    <w:rsid w:val="0086324D"/>
    <w:rsid w:val="0086350F"/>
    <w:rsid w:val="00863C0E"/>
    <w:rsid w:val="00863F7F"/>
    <w:rsid w:val="0086406A"/>
    <w:rsid w:val="0086418B"/>
    <w:rsid w:val="00864297"/>
    <w:rsid w:val="008642DB"/>
    <w:rsid w:val="00864891"/>
    <w:rsid w:val="00864BA3"/>
    <w:rsid w:val="00864C78"/>
    <w:rsid w:val="008650B7"/>
    <w:rsid w:val="008654B3"/>
    <w:rsid w:val="00865685"/>
    <w:rsid w:val="00866330"/>
    <w:rsid w:val="008664FF"/>
    <w:rsid w:val="00866662"/>
    <w:rsid w:val="00866C9B"/>
    <w:rsid w:val="00866D17"/>
    <w:rsid w:val="00866E1C"/>
    <w:rsid w:val="00866E32"/>
    <w:rsid w:val="008671E8"/>
    <w:rsid w:val="00867331"/>
    <w:rsid w:val="00867641"/>
    <w:rsid w:val="00867E1F"/>
    <w:rsid w:val="008704C4"/>
    <w:rsid w:val="008709E9"/>
    <w:rsid w:val="00871543"/>
    <w:rsid w:val="008716AD"/>
    <w:rsid w:val="008723AC"/>
    <w:rsid w:val="0087294C"/>
    <w:rsid w:val="00872A48"/>
    <w:rsid w:val="00873041"/>
    <w:rsid w:val="00873354"/>
    <w:rsid w:val="008735AB"/>
    <w:rsid w:val="0087361C"/>
    <w:rsid w:val="0087370D"/>
    <w:rsid w:val="00873C24"/>
    <w:rsid w:val="00874252"/>
    <w:rsid w:val="00874459"/>
    <w:rsid w:val="0087465E"/>
    <w:rsid w:val="00875802"/>
    <w:rsid w:val="0087590E"/>
    <w:rsid w:val="00875B7A"/>
    <w:rsid w:val="00875B8F"/>
    <w:rsid w:val="00875C88"/>
    <w:rsid w:val="00875EA5"/>
    <w:rsid w:val="0087603C"/>
    <w:rsid w:val="0087655A"/>
    <w:rsid w:val="00876708"/>
    <w:rsid w:val="00876C1F"/>
    <w:rsid w:val="00876FE7"/>
    <w:rsid w:val="008774F2"/>
    <w:rsid w:val="00877A20"/>
    <w:rsid w:val="00877AB2"/>
    <w:rsid w:val="008801A8"/>
    <w:rsid w:val="00880861"/>
    <w:rsid w:val="00880BAD"/>
    <w:rsid w:val="00880ED1"/>
    <w:rsid w:val="008813E1"/>
    <w:rsid w:val="00881592"/>
    <w:rsid w:val="008816A2"/>
    <w:rsid w:val="00881829"/>
    <w:rsid w:val="0088186F"/>
    <w:rsid w:val="00881F7B"/>
    <w:rsid w:val="00881FDB"/>
    <w:rsid w:val="00882274"/>
    <w:rsid w:val="00882369"/>
    <w:rsid w:val="008823E9"/>
    <w:rsid w:val="00882617"/>
    <w:rsid w:val="0088278D"/>
    <w:rsid w:val="00882BF2"/>
    <w:rsid w:val="00882F03"/>
    <w:rsid w:val="00882F77"/>
    <w:rsid w:val="00883053"/>
    <w:rsid w:val="008830B3"/>
    <w:rsid w:val="0088312D"/>
    <w:rsid w:val="008832E6"/>
    <w:rsid w:val="008836E9"/>
    <w:rsid w:val="008838F5"/>
    <w:rsid w:val="00883DD1"/>
    <w:rsid w:val="008840D1"/>
    <w:rsid w:val="0088418D"/>
    <w:rsid w:val="00884781"/>
    <w:rsid w:val="0088485D"/>
    <w:rsid w:val="00884982"/>
    <w:rsid w:val="00884AD0"/>
    <w:rsid w:val="00884AD1"/>
    <w:rsid w:val="00884CEA"/>
    <w:rsid w:val="008850D8"/>
    <w:rsid w:val="00885158"/>
    <w:rsid w:val="00885236"/>
    <w:rsid w:val="008854C4"/>
    <w:rsid w:val="00885DA1"/>
    <w:rsid w:val="00885FC9"/>
    <w:rsid w:val="00886056"/>
    <w:rsid w:val="008873E1"/>
    <w:rsid w:val="00887C7F"/>
    <w:rsid w:val="008900CE"/>
    <w:rsid w:val="008900E3"/>
    <w:rsid w:val="00890115"/>
    <w:rsid w:val="00890608"/>
    <w:rsid w:val="008909E1"/>
    <w:rsid w:val="00890BB7"/>
    <w:rsid w:val="00891498"/>
    <w:rsid w:val="0089149E"/>
    <w:rsid w:val="008915AD"/>
    <w:rsid w:val="00891786"/>
    <w:rsid w:val="0089195B"/>
    <w:rsid w:val="00891A60"/>
    <w:rsid w:val="00891BBB"/>
    <w:rsid w:val="0089245D"/>
    <w:rsid w:val="00892500"/>
    <w:rsid w:val="008928C4"/>
    <w:rsid w:val="008929D3"/>
    <w:rsid w:val="00892AA1"/>
    <w:rsid w:val="00892C74"/>
    <w:rsid w:val="00892D1C"/>
    <w:rsid w:val="00892DB1"/>
    <w:rsid w:val="00892EE4"/>
    <w:rsid w:val="00893222"/>
    <w:rsid w:val="008938E2"/>
    <w:rsid w:val="008938E5"/>
    <w:rsid w:val="00893EC6"/>
    <w:rsid w:val="00894023"/>
    <w:rsid w:val="00894326"/>
    <w:rsid w:val="0089493B"/>
    <w:rsid w:val="00894AC1"/>
    <w:rsid w:val="00894EF8"/>
    <w:rsid w:val="00895D1E"/>
    <w:rsid w:val="00896279"/>
    <w:rsid w:val="008967EB"/>
    <w:rsid w:val="0089727C"/>
    <w:rsid w:val="0089763B"/>
    <w:rsid w:val="00897AEE"/>
    <w:rsid w:val="00897C34"/>
    <w:rsid w:val="008A0194"/>
    <w:rsid w:val="008A0990"/>
    <w:rsid w:val="008A1094"/>
    <w:rsid w:val="008A10D0"/>
    <w:rsid w:val="008A1196"/>
    <w:rsid w:val="008A1490"/>
    <w:rsid w:val="008A1617"/>
    <w:rsid w:val="008A1678"/>
    <w:rsid w:val="008A1CB1"/>
    <w:rsid w:val="008A1F1D"/>
    <w:rsid w:val="008A204A"/>
    <w:rsid w:val="008A26EF"/>
    <w:rsid w:val="008A2E15"/>
    <w:rsid w:val="008A2E36"/>
    <w:rsid w:val="008A3292"/>
    <w:rsid w:val="008A3673"/>
    <w:rsid w:val="008A3786"/>
    <w:rsid w:val="008A3C52"/>
    <w:rsid w:val="008A3E28"/>
    <w:rsid w:val="008A3FED"/>
    <w:rsid w:val="008A415C"/>
    <w:rsid w:val="008A4812"/>
    <w:rsid w:val="008A4ACE"/>
    <w:rsid w:val="008A52DE"/>
    <w:rsid w:val="008A53CB"/>
    <w:rsid w:val="008A5446"/>
    <w:rsid w:val="008A5472"/>
    <w:rsid w:val="008A5621"/>
    <w:rsid w:val="008A614F"/>
    <w:rsid w:val="008A64EA"/>
    <w:rsid w:val="008A681C"/>
    <w:rsid w:val="008A6904"/>
    <w:rsid w:val="008A6E79"/>
    <w:rsid w:val="008A7B39"/>
    <w:rsid w:val="008A7E60"/>
    <w:rsid w:val="008B009E"/>
    <w:rsid w:val="008B020B"/>
    <w:rsid w:val="008B061B"/>
    <w:rsid w:val="008B0831"/>
    <w:rsid w:val="008B0A95"/>
    <w:rsid w:val="008B1747"/>
    <w:rsid w:val="008B1C86"/>
    <w:rsid w:val="008B1C8C"/>
    <w:rsid w:val="008B1D77"/>
    <w:rsid w:val="008B2116"/>
    <w:rsid w:val="008B26CC"/>
    <w:rsid w:val="008B3282"/>
    <w:rsid w:val="008B32CE"/>
    <w:rsid w:val="008B3522"/>
    <w:rsid w:val="008B36DB"/>
    <w:rsid w:val="008B4088"/>
    <w:rsid w:val="008B43B4"/>
    <w:rsid w:val="008B4637"/>
    <w:rsid w:val="008B4834"/>
    <w:rsid w:val="008B4B58"/>
    <w:rsid w:val="008B4FFD"/>
    <w:rsid w:val="008B51F4"/>
    <w:rsid w:val="008B5396"/>
    <w:rsid w:val="008B555C"/>
    <w:rsid w:val="008B55A2"/>
    <w:rsid w:val="008B6255"/>
    <w:rsid w:val="008B645E"/>
    <w:rsid w:val="008B6682"/>
    <w:rsid w:val="008B6791"/>
    <w:rsid w:val="008B6BDD"/>
    <w:rsid w:val="008B6C52"/>
    <w:rsid w:val="008B6C88"/>
    <w:rsid w:val="008B6EAD"/>
    <w:rsid w:val="008B6F7F"/>
    <w:rsid w:val="008B6FD4"/>
    <w:rsid w:val="008B745A"/>
    <w:rsid w:val="008B7588"/>
    <w:rsid w:val="008B7704"/>
    <w:rsid w:val="008B7941"/>
    <w:rsid w:val="008B7961"/>
    <w:rsid w:val="008B7B90"/>
    <w:rsid w:val="008C0050"/>
    <w:rsid w:val="008C02BB"/>
    <w:rsid w:val="008C0341"/>
    <w:rsid w:val="008C05A8"/>
    <w:rsid w:val="008C0645"/>
    <w:rsid w:val="008C0C06"/>
    <w:rsid w:val="008C0FA2"/>
    <w:rsid w:val="008C1000"/>
    <w:rsid w:val="008C11B9"/>
    <w:rsid w:val="008C138F"/>
    <w:rsid w:val="008C1821"/>
    <w:rsid w:val="008C1D87"/>
    <w:rsid w:val="008C2109"/>
    <w:rsid w:val="008C220D"/>
    <w:rsid w:val="008C23C9"/>
    <w:rsid w:val="008C2494"/>
    <w:rsid w:val="008C2814"/>
    <w:rsid w:val="008C2958"/>
    <w:rsid w:val="008C32ED"/>
    <w:rsid w:val="008C36A0"/>
    <w:rsid w:val="008C3E2C"/>
    <w:rsid w:val="008C429C"/>
    <w:rsid w:val="008C42C5"/>
    <w:rsid w:val="008C4347"/>
    <w:rsid w:val="008C45EF"/>
    <w:rsid w:val="008C464B"/>
    <w:rsid w:val="008C46B1"/>
    <w:rsid w:val="008C47C7"/>
    <w:rsid w:val="008C558A"/>
    <w:rsid w:val="008C5660"/>
    <w:rsid w:val="008C5710"/>
    <w:rsid w:val="008C5DD4"/>
    <w:rsid w:val="008C600C"/>
    <w:rsid w:val="008C60AF"/>
    <w:rsid w:val="008C633C"/>
    <w:rsid w:val="008C6858"/>
    <w:rsid w:val="008C68F7"/>
    <w:rsid w:val="008C6B39"/>
    <w:rsid w:val="008C6CE1"/>
    <w:rsid w:val="008C6DAE"/>
    <w:rsid w:val="008C6DE9"/>
    <w:rsid w:val="008C737D"/>
    <w:rsid w:val="008C7A18"/>
    <w:rsid w:val="008D0121"/>
    <w:rsid w:val="008D03D5"/>
    <w:rsid w:val="008D04B1"/>
    <w:rsid w:val="008D05A7"/>
    <w:rsid w:val="008D0773"/>
    <w:rsid w:val="008D0813"/>
    <w:rsid w:val="008D0A64"/>
    <w:rsid w:val="008D0AC6"/>
    <w:rsid w:val="008D0FBF"/>
    <w:rsid w:val="008D1569"/>
    <w:rsid w:val="008D1BBB"/>
    <w:rsid w:val="008D1D00"/>
    <w:rsid w:val="008D1D21"/>
    <w:rsid w:val="008D1F0F"/>
    <w:rsid w:val="008D2132"/>
    <w:rsid w:val="008D218B"/>
    <w:rsid w:val="008D22C1"/>
    <w:rsid w:val="008D2316"/>
    <w:rsid w:val="008D2622"/>
    <w:rsid w:val="008D263C"/>
    <w:rsid w:val="008D278D"/>
    <w:rsid w:val="008D2863"/>
    <w:rsid w:val="008D2B10"/>
    <w:rsid w:val="008D2DC3"/>
    <w:rsid w:val="008D2DCB"/>
    <w:rsid w:val="008D3231"/>
    <w:rsid w:val="008D34F6"/>
    <w:rsid w:val="008D35C7"/>
    <w:rsid w:val="008D3738"/>
    <w:rsid w:val="008D3EB6"/>
    <w:rsid w:val="008D3F09"/>
    <w:rsid w:val="008D3FA2"/>
    <w:rsid w:val="008D4051"/>
    <w:rsid w:val="008D419F"/>
    <w:rsid w:val="008D48EF"/>
    <w:rsid w:val="008D509C"/>
    <w:rsid w:val="008D56B3"/>
    <w:rsid w:val="008D56CD"/>
    <w:rsid w:val="008D5900"/>
    <w:rsid w:val="008D5E5C"/>
    <w:rsid w:val="008D5F84"/>
    <w:rsid w:val="008D60BC"/>
    <w:rsid w:val="008D6236"/>
    <w:rsid w:val="008D6E89"/>
    <w:rsid w:val="008D719C"/>
    <w:rsid w:val="008D7374"/>
    <w:rsid w:val="008D7420"/>
    <w:rsid w:val="008D7E0C"/>
    <w:rsid w:val="008E0109"/>
    <w:rsid w:val="008E0205"/>
    <w:rsid w:val="008E02DC"/>
    <w:rsid w:val="008E06B5"/>
    <w:rsid w:val="008E0741"/>
    <w:rsid w:val="008E1010"/>
    <w:rsid w:val="008E1227"/>
    <w:rsid w:val="008E1678"/>
    <w:rsid w:val="008E1885"/>
    <w:rsid w:val="008E1DAC"/>
    <w:rsid w:val="008E1E95"/>
    <w:rsid w:val="008E1EE0"/>
    <w:rsid w:val="008E1FE4"/>
    <w:rsid w:val="008E206E"/>
    <w:rsid w:val="008E20FE"/>
    <w:rsid w:val="008E2810"/>
    <w:rsid w:val="008E2C8C"/>
    <w:rsid w:val="008E2D8B"/>
    <w:rsid w:val="008E2DA6"/>
    <w:rsid w:val="008E2F21"/>
    <w:rsid w:val="008E3001"/>
    <w:rsid w:val="008E3012"/>
    <w:rsid w:val="008E33D2"/>
    <w:rsid w:val="008E346F"/>
    <w:rsid w:val="008E35D2"/>
    <w:rsid w:val="008E370D"/>
    <w:rsid w:val="008E3972"/>
    <w:rsid w:val="008E3D93"/>
    <w:rsid w:val="008E3DE8"/>
    <w:rsid w:val="008E3F4D"/>
    <w:rsid w:val="008E4278"/>
    <w:rsid w:val="008E42CE"/>
    <w:rsid w:val="008E44A3"/>
    <w:rsid w:val="008E4631"/>
    <w:rsid w:val="008E480E"/>
    <w:rsid w:val="008E4824"/>
    <w:rsid w:val="008E4A54"/>
    <w:rsid w:val="008E4CF6"/>
    <w:rsid w:val="008E4EFD"/>
    <w:rsid w:val="008E5794"/>
    <w:rsid w:val="008E5836"/>
    <w:rsid w:val="008E5940"/>
    <w:rsid w:val="008E5CFB"/>
    <w:rsid w:val="008E5ED1"/>
    <w:rsid w:val="008E6098"/>
    <w:rsid w:val="008E6911"/>
    <w:rsid w:val="008E6947"/>
    <w:rsid w:val="008E6ACE"/>
    <w:rsid w:val="008E6CD8"/>
    <w:rsid w:val="008E6DF7"/>
    <w:rsid w:val="008E6F7F"/>
    <w:rsid w:val="008E701E"/>
    <w:rsid w:val="008E75D3"/>
    <w:rsid w:val="008E76C6"/>
    <w:rsid w:val="008E7892"/>
    <w:rsid w:val="008E7C3B"/>
    <w:rsid w:val="008E7C4D"/>
    <w:rsid w:val="008E7DAD"/>
    <w:rsid w:val="008E7E52"/>
    <w:rsid w:val="008F017D"/>
    <w:rsid w:val="008F0422"/>
    <w:rsid w:val="008F0539"/>
    <w:rsid w:val="008F08A0"/>
    <w:rsid w:val="008F1032"/>
    <w:rsid w:val="008F1160"/>
    <w:rsid w:val="008F1411"/>
    <w:rsid w:val="008F153F"/>
    <w:rsid w:val="008F1584"/>
    <w:rsid w:val="008F1878"/>
    <w:rsid w:val="008F1FFA"/>
    <w:rsid w:val="008F252A"/>
    <w:rsid w:val="008F2950"/>
    <w:rsid w:val="008F2AA6"/>
    <w:rsid w:val="008F2D50"/>
    <w:rsid w:val="008F3280"/>
    <w:rsid w:val="008F3497"/>
    <w:rsid w:val="008F3968"/>
    <w:rsid w:val="008F39A7"/>
    <w:rsid w:val="008F3C2B"/>
    <w:rsid w:val="008F4088"/>
    <w:rsid w:val="008F4239"/>
    <w:rsid w:val="008F4316"/>
    <w:rsid w:val="008F462E"/>
    <w:rsid w:val="008F4916"/>
    <w:rsid w:val="008F4C01"/>
    <w:rsid w:val="008F50A7"/>
    <w:rsid w:val="008F523A"/>
    <w:rsid w:val="008F55C8"/>
    <w:rsid w:val="008F5AAE"/>
    <w:rsid w:val="008F5B5E"/>
    <w:rsid w:val="008F5D4A"/>
    <w:rsid w:val="008F64D9"/>
    <w:rsid w:val="008F673B"/>
    <w:rsid w:val="008F6CA1"/>
    <w:rsid w:val="008F6CE1"/>
    <w:rsid w:val="008F6D8E"/>
    <w:rsid w:val="008F6F78"/>
    <w:rsid w:val="008F7C9D"/>
    <w:rsid w:val="008F7DF5"/>
    <w:rsid w:val="00900252"/>
    <w:rsid w:val="00900669"/>
    <w:rsid w:val="009009A9"/>
    <w:rsid w:val="009009C0"/>
    <w:rsid w:val="00900AA1"/>
    <w:rsid w:val="00901146"/>
    <w:rsid w:val="00901263"/>
    <w:rsid w:val="009015CA"/>
    <w:rsid w:val="00901B32"/>
    <w:rsid w:val="009020FC"/>
    <w:rsid w:val="009023C3"/>
    <w:rsid w:val="009027DC"/>
    <w:rsid w:val="009028C8"/>
    <w:rsid w:val="00902A9C"/>
    <w:rsid w:val="00902D28"/>
    <w:rsid w:val="00902D6E"/>
    <w:rsid w:val="00902D9A"/>
    <w:rsid w:val="00902F85"/>
    <w:rsid w:val="00903D1C"/>
    <w:rsid w:val="00904010"/>
    <w:rsid w:val="00904324"/>
    <w:rsid w:val="00904531"/>
    <w:rsid w:val="00904B76"/>
    <w:rsid w:val="00904D8B"/>
    <w:rsid w:val="009053D9"/>
    <w:rsid w:val="009054AF"/>
    <w:rsid w:val="00905654"/>
    <w:rsid w:val="00905794"/>
    <w:rsid w:val="00905983"/>
    <w:rsid w:val="00905FF2"/>
    <w:rsid w:val="009060AA"/>
    <w:rsid w:val="0090617E"/>
    <w:rsid w:val="00906933"/>
    <w:rsid w:val="00906AB2"/>
    <w:rsid w:val="00906E65"/>
    <w:rsid w:val="00906F64"/>
    <w:rsid w:val="0090759D"/>
    <w:rsid w:val="00907BA9"/>
    <w:rsid w:val="00907C8B"/>
    <w:rsid w:val="00907CE8"/>
    <w:rsid w:val="00907D1D"/>
    <w:rsid w:val="00907F00"/>
    <w:rsid w:val="00910651"/>
    <w:rsid w:val="00910B96"/>
    <w:rsid w:val="00910FF2"/>
    <w:rsid w:val="009116F2"/>
    <w:rsid w:val="00911AAE"/>
    <w:rsid w:val="00911F66"/>
    <w:rsid w:val="00912131"/>
    <w:rsid w:val="0091245B"/>
    <w:rsid w:val="00912670"/>
    <w:rsid w:val="009128E6"/>
    <w:rsid w:val="009129F3"/>
    <w:rsid w:val="00912A88"/>
    <w:rsid w:val="00912E6B"/>
    <w:rsid w:val="00912EAA"/>
    <w:rsid w:val="00913040"/>
    <w:rsid w:val="0091316F"/>
    <w:rsid w:val="009140D2"/>
    <w:rsid w:val="009142EE"/>
    <w:rsid w:val="0091434A"/>
    <w:rsid w:val="009145BA"/>
    <w:rsid w:val="00914779"/>
    <w:rsid w:val="00914886"/>
    <w:rsid w:val="00914D4C"/>
    <w:rsid w:val="00914F70"/>
    <w:rsid w:val="0091547A"/>
    <w:rsid w:val="0091548A"/>
    <w:rsid w:val="00915825"/>
    <w:rsid w:val="00915942"/>
    <w:rsid w:val="009159EE"/>
    <w:rsid w:val="00915C6B"/>
    <w:rsid w:val="00915CD5"/>
    <w:rsid w:val="00915DE9"/>
    <w:rsid w:val="00915F47"/>
    <w:rsid w:val="009162F6"/>
    <w:rsid w:val="009163E1"/>
    <w:rsid w:val="00916890"/>
    <w:rsid w:val="00916D50"/>
    <w:rsid w:val="009170D8"/>
    <w:rsid w:val="00917607"/>
    <w:rsid w:val="00917A65"/>
    <w:rsid w:val="00917C8B"/>
    <w:rsid w:val="00920000"/>
    <w:rsid w:val="009200F8"/>
    <w:rsid w:val="009202F8"/>
    <w:rsid w:val="00920373"/>
    <w:rsid w:val="0092042E"/>
    <w:rsid w:val="00920590"/>
    <w:rsid w:val="00920E8A"/>
    <w:rsid w:val="00920F22"/>
    <w:rsid w:val="00921073"/>
    <w:rsid w:val="009210F7"/>
    <w:rsid w:val="009214D1"/>
    <w:rsid w:val="00921862"/>
    <w:rsid w:val="0092201C"/>
    <w:rsid w:val="0092219F"/>
    <w:rsid w:val="00922559"/>
    <w:rsid w:val="009228B3"/>
    <w:rsid w:val="00922B7D"/>
    <w:rsid w:val="00922C14"/>
    <w:rsid w:val="00922D59"/>
    <w:rsid w:val="00922D7C"/>
    <w:rsid w:val="009230F3"/>
    <w:rsid w:val="00923128"/>
    <w:rsid w:val="009231F2"/>
    <w:rsid w:val="00923885"/>
    <w:rsid w:val="00924639"/>
    <w:rsid w:val="00924850"/>
    <w:rsid w:val="00924C7B"/>
    <w:rsid w:val="00925218"/>
    <w:rsid w:val="009256E6"/>
    <w:rsid w:val="00925A24"/>
    <w:rsid w:val="00925FBB"/>
    <w:rsid w:val="0092638A"/>
    <w:rsid w:val="009265BB"/>
    <w:rsid w:val="009265C7"/>
    <w:rsid w:val="0092679F"/>
    <w:rsid w:val="009269CA"/>
    <w:rsid w:val="00926D84"/>
    <w:rsid w:val="00926DC7"/>
    <w:rsid w:val="00926F6C"/>
    <w:rsid w:val="00926F6F"/>
    <w:rsid w:val="00926F99"/>
    <w:rsid w:val="0092706C"/>
    <w:rsid w:val="009271CB"/>
    <w:rsid w:val="00927752"/>
    <w:rsid w:val="009277C0"/>
    <w:rsid w:val="009277D1"/>
    <w:rsid w:val="009279D3"/>
    <w:rsid w:val="00927E93"/>
    <w:rsid w:val="0093079C"/>
    <w:rsid w:val="009307E1"/>
    <w:rsid w:val="00930A0B"/>
    <w:rsid w:val="00930E43"/>
    <w:rsid w:val="00931586"/>
    <w:rsid w:val="00931DDA"/>
    <w:rsid w:val="0093232D"/>
    <w:rsid w:val="00932619"/>
    <w:rsid w:val="009328EA"/>
    <w:rsid w:val="00932C12"/>
    <w:rsid w:val="00933074"/>
    <w:rsid w:val="009332B2"/>
    <w:rsid w:val="009335CB"/>
    <w:rsid w:val="00933A36"/>
    <w:rsid w:val="00933AF4"/>
    <w:rsid w:val="0093417D"/>
    <w:rsid w:val="0093473C"/>
    <w:rsid w:val="0093481A"/>
    <w:rsid w:val="00934833"/>
    <w:rsid w:val="00934D96"/>
    <w:rsid w:val="00934F38"/>
    <w:rsid w:val="00934F4B"/>
    <w:rsid w:val="00935221"/>
    <w:rsid w:val="009354AB"/>
    <w:rsid w:val="00935674"/>
    <w:rsid w:val="00935745"/>
    <w:rsid w:val="0093587F"/>
    <w:rsid w:val="0093597A"/>
    <w:rsid w:val="00935F47"/>
    <w:rsid w:val="00935FAC"/>
    <w:rsid w:val="0093631C"/>
    <w:rsid w:val="00936407"/>
    <w:rsid w:val="009367A3"/>
    <w:rsid w:val="00936891"/>
    <w:rsid w:val="00936B6F"/>
    <w:rsid w:val="00936E03"/>
    <w:rsid w:val="00937237"/>
    <w:rsid w:val="00937243"/>
    <w:rsid w:val="009373F9"/>
    <w:rsid w:val="0093765F"/>
    <w:rsid w:val="00937745"/>
    <w:rsid w:val="00940063"/>
    <w:rsid w:val="00940525"/>
    <w:rsid w:val="00940F64"/>
    <w:rsid w:val="009411C7"/>
    <w:rsid w:val="00941294"/>
    <w:rsid w:val="009413F6"/>
    <w:rsid w:val="0094143C"/>
    <w:rsid w:val="00941E30"/>
    <w:rsid w:val="00941E72"/>
    <w:rsid w:val="00942065"/>
    <w:rsid w:val="00942640"/>
    <w:rsid w:val="00942709"/>
    <w:rsid w:val="00942802"/>
    <w:rsid w:val="00942BD4"/>
    <w:rsid w:val="00942C44"/>
    <w:rsid w:val="0094312E"/>
    <w:rsid w:val="009431A4"/>
    <w:rsid w:val="009431AD"/>
    <w:rsid w:val="009432BA"/>
    <w:rsid w:val="00943546"/>
    <w:rsid w:val="00943AFD"/>
    <w:rsid w:val="00943B28"/>
    <w:rsid w:val="00943E47"/>
    <w:rsid w:val="0094427A"/>
    <w:rsid w:val="00944465"/>
    <w:rsid w:val="00944DAE"/>
    <w:rsid w:val="009450AB"/>
    <w:rsid w:val="00945BC7"/>
    <w:rsid w:val="00945C24"/>
    <w:rsid w:val="00946069"/>
    <w:rsid w:val="009461FD"/>
    <w:rsid w:val="0094620A"/>
    <w:rsid w:val="00946329"/>
    <w:rsid w:val="00946F90"/>
    <w:rsid w:val="009471D2"/>
    <w:rsid w:val="009479D8"/>
    <w:rsid w:val="00950078"/>
    <w:rsid w:val="00950359"/>
    <w:rsid w:val="009506E2"/>
    <w:rsid w:val="00950B32"/>
    <w:rsid w:val="00950CF4"/>
    <w:rsid w:val="00951106"/>
    <w:rsid w:val="009511AD"/>
    <w:rsid w:val="009513FA"/>
    <w:rsid w:val="00951A18"/>
    <w:rsid w:val="00951FD0"/>
    <w:rsid w:val="00951FD9"/>
    <w:rsid w:val="00952A11"/>
    <w:rsid w:val="00952E8E"/>
    <w:rsid w:val="00953418"/>
    <w:rsid w:val="009536EF"/>
    <w:rsid w:val="0095375D"/>
    <w:rsid w:val="00953A0D"/>
    <w:rsid w:val="00954CBE"/>
    <w:rsid w:val="00955850"/>
    <w:rsid w:val="00955B1F"/>
    <w:rsid w:val="00955C92"/>
    <w:rsid w:val="009561B4"/>
    <w:rsid w:val="009561BE"/>
    <w:rsid w:val="009564EA"/>
    <w:rsid w:val="00956C79"/>
    <w:rsid w:val="00956FEC"/>
    <w:rsid w:val="009573C3"/>
    <w:rsid w:val="00957658"/>
    <w:rsid w:val="00957695"/>
    <w:rsid w:val="00957FC7"/>
    <w:rsid w:val="00960044"/>
    <w:rsid w:val="00960516"/>
    <w:rsid w:val="0096074E"/>
    <w:rsid w:val="00960758"/>
    <w:rsid w:val="00960890"/>
    <w:rsid w:val="00960A38"/>
    <w:rsid w:val="00960AEF"/>
    <w:rsid w:val="00960E82"/>
    <w:rsid w:val="00960FDA"/>
    <w:rsid w:val="009611E8"/>
    <w:rsid w:val="00961991"/>
    <w:rsid w:val="009619BB"/>
    <w:rsid w:val="00961E70"/>
    <w:rsid w:val="009620D3"/>
    <w:rsid w:val="009620E6"/>
    <w:rsid w:val="00962AF9"/>
    <w:rsid w:val="00962E0B"/>
    <w:rsid w:val="009633BE"/>
    <w:rsid w:val="009642FB"/>
    <w:rsid w:val="00964595"/>
    <w:rsid w:val="00964956"/>
    <w:rsid w:val="00964FA7"/>
    <w:rsid w:val="0096518C"/>
    <w:rsid w:val="0096546A"/>
    <w:rsid w:val="00965AF4"/>
    <w:rsid w:val="00965E24"/>
    <w:rsid w:val="00965EAF"/>
    <w:rsid w:val="00965EE6"/>
    <w:rsid w:val="00966121"/>
    <w:rsid w:val="0096614A"/>
    <w:rsid w:val="00966818"/>
    <w:rsid w:val="00966C88"/>
    <w:rsid w:val="00966CD7"/>
    <w:rsid w:val="00966D41"/>
    <w:rsid w:val="00967869"/>
    <w:rsid w:val="00967913"/>
    <w:rsid w:val="00967D86"/>
    <w:rsid w:val="00967EDD"/>
    <w:rsid w:val="00970095"/>
    <w:rsid w:val="00970114"/>
    <w:rsid w:val="009702ED"/>
    <w:rsid w:val="0097064C"/>
    <w:rsid w:val="0097088A"/>
    <w:rsid w:val="00970926"/>
    <w:rsid w:val="00970B00"/>
    <w:rsid w:val="00970DD5"/>
    <w:rsid w:val="0097113D"/>
    <w:rsid w:val="00971432"/>
    <w:rsid w:val="009714F0"/>
    <w:rsid w:val="009716D3"/>
    <w:rsid w:val="009718B7"/>
    <w:rsid w:val="00971B24"/>
    <w:rsid w:val="0097209B"/>
    <w:rsid w:val="00972268"/>
    <w:rsid w:val="0097338C"/>
    <w:rsid w:val="00973477"/>
    <w:rsid w:val="0097363D"/>
    <w:rsid w:val="00973856"/>
    <w:rsid w:val="009745DE"/>
    <w:rsid w:val="00974985"/>
    <w:rsid w:val="00974AE2"/>
    <w:rsid w:val="00975205"/>
    <w:rsid w:val="00975710"/>
    <w:rsid w:val="00975974"/>
    <w:rsid w:val="00975A79"/>
    <w:rsid w:val="00975DB4"/>
    <w:rsid w:val="00975F20"/>
    <w:rsid w:val="00976504"/>
    <w:rsid w:val="009765C0"/>
    <w:rsid w:val="009766C2"/>
    <w:rsid w:val="00976D96"/>
    <w:rsid w:val="009771B4"/>
    <w:rsid w:val="009800BE"/>
    <w:rsid w:val="009801B6"/>
    <w:rsid w:val="00980273"/>
    <w:rsid w:val="009803D0"/>
    <w:rsid w:val="00980AA2"/>
    <w:rsid w:val="00980E00"/>
    <w:rsid w:val="0098103B"/>
    <w:rsid w:val="0098138F"/>
    <w:rsid w:val="00981575"/>
    <w:rsid w:val="00981988"/>
    <w:rsid w:val="009822B0"/>
    <w:rsid w:val="00982420"/>
    <w:rsid w:val="009824F1"/>
    <w:rsid w:val="009825C3"/>
    <w:rsid w:val="0098293D"/>
    <w:rsid w:val="00982988"/>
    <w:rsid w:val="00982E3A"/>
    <w:rsid w:val="00982FAC"/>
    <w:rsid w:val="00982FF3"/>
    <w:rsid w:val="009834E9"/>
    <w:rsid w:val="00983BC5"/>
    <w:rsid w:val="00983DF3"/>
    <w:rsid w:val="00984487"/>
    <w:rsid w:val="009845C8"/>
    <w:rsid w:val="009848EB"/>
    <w:rsid w:val="00984CAF"/>
    <w:rsid w:val="00984DBF"/>
    <w:rsid w:val="0098520A"/>
    <w:rsid w:val="00985AD3"/>
    <w:rsid w:val="00985D16"/>
    <w:rsid w:val="00985D17"/>
    <w:rsid w:val="00985E7A"/>
    <w:rsid w:val="00986255"/>
    <w:rsid w:val="009864B4"/>
    <w:rsid w:val="00986827"/>
    <w:rsid w:val="009869C6"/>
    <w:rsid w:val="00986D7D"/>
    <w:rsid w:val="009871DA"/>
    <w:rsid w:val="0098736B"/>
    <w:rsid w:val="0098749F"/>
    <w:rsid w:val="009875B5"/>
    <w:rsid w:val="00987689"/>
    <w:rsid w:val="009877F2"/>
    <w:rsid w:val="009879CE"/>
    <w:rsid w:val="00987C1A"/>
    <w:rsid w:val="00987E6F"/>
    <w:rsid w:val="00987EB8"/>
    <w:rsid w:val="009900BF"/>
    <w:rsid w:val="00990236"/>
    <w:rsid w:val="009902A3"/>
    <w:rsid w:val="00990AC0"/>
    <w:rsid w:val="00990AFD"/>
    <w:rsid w:val="00990C80"/>
    <w:rsid w:val="00990CEF"/>
    <w:rsid w:val="00991120"/>
    <w:rsid w:val="00991199"/>
    <w:rsid w:val="00991A95"/>
    <w:rsid w:val="00992215"/>
    <w:rsid w:val="009922B7"/>
    <w:rsid w:val="00992AB3"/>
    <w:rsid w:val="00992B2C"/>
    <w:rsid w:val="00993196"/>
    <w:rsid w:val="009934BF"/>
    <w:rsid w:val="00993A4F"/>
    <w:rsid w:val="00993F56"/>
    <w:rsid w:val="00993F65"/>
    <w:rsid w:val="009944C7"/>
    <w:rsid w:val="00994516"/>
    <w:rsid w:val="00994661"/>
    <w:rsid w:val="00994666"/>
    <w:rsid w:val="00994AA3"/>
    <w:rsid w:val="00994F07"/>
    <w:rsid w:val="00994F27"/>
    <w:rsid w:val="00995280"/>
    <w:rsid w:val="0099540C"/>
    <w:rsid w:val="00995B87"/>
    <w:rsid w:val="00996508"/>
    <w:rsid w:val="0099673F"/>
    <w:rsid w:val="00996760"/>
    <w:rsid w:val="00996B4A"/>
    <w:rsid w:val="00996BD9"/>
    <w:rsid w:val="00996C76"/>
    <w:rsid w:val="00996F4F"/>
    <w:rsid w:val="0099721B"/>
    <w:rsid w:val="00997564"/>
    <w:rsid w:val="0099784C"/>
    <w:rsid w:val="00997BF2"/>
    <w:rsid w:val="009A00A1"/>
    <w:rsid w:val="009A0102"/>
    <w:rsid w:val="009A0277"/>
    <w:rsid w:val="009A04EE"/>
    <w:rsid w:val="009A0752"/>
    <w:rsid w:val="009A087F"/>
    <w:rsid w:val="009A0946"/>
    <w:rsid w:val="009A099E"/>
    <w:rsid w:val="009A0E1C"/>
    <w:rsid w:val="009A0F01"/>
    <w:rsid w:val="009A1030"/>
    <w:rsid w:val="009A160F"/>
    <w:rsid w:val="009A1FED"/>
    <w:rsid w:val="009A20A8"/>
    <w:rsid w:val="009A2167"/>
    <w:rsid w:val="009A233F"/>
    <w:rsid w:val="009A2870"/>
    <w:rsid w:val="009A32FD"/>
    <w:rsid w:val="009A34CD"/>
    <w:rsid w:val="009A352F"/>
    <w:rsid w:val="009A3CB4"/>
    <w:rsid w:val="009A3CE2"/>
    <w:rsid w:val="009A3FA6"/>
    <w:rsid w:val="009A427D"/>
    <w:rsid w:val="009A47C2"/>
    <w:rsid w:val="009A48B0"/>
    <w:rsid w:val="009A4960"/>
    <w:rsid w:val="009A4B0D"/>
    <w:rsid w:val="009A543F"/>
    <w:rsid w:val="009A5EFA"/>
    <w:rsid w:val="009A5F68"/>
    <w:rsid w:val="009A6415"/>
    <w:rsid w:val="009A6616"/>
    <w:rsid w:val="009A6789"/>
    <w:rsid w:val="009A6BE2"/>
    <w:rsid w:val="009A6C19"/>
    <w:rsid w:val="009A6F36"/>
    <w:rsid w:val="009A6FBB"/>
    <w:rsid w:val="009A70CD"/>
    <w:rsid w:val="009A70CF"/>
    <w:rsid w:val="009A7187"/>
    <w:rsid w:val="009A7407"/>
    <w:rsid w:val="009A7529"/>
    <w:rsid w:val="009A759D"/>
    <w:rsid w:val="009A7848"/>
    <w:rsid w:val="009A794A"/>
    <w:rsid w:val="009A7A98"/>
    <w:rsid w:val="009A7D0D"/>
    <w:rsid w:val="009B0048"/>
    <w:rsid w:val="009B0184"/>
    <w:rsid w:val="009B0AE9"/>
    <w:rsid w:val="009B0DB7"/>
    <w:rsid w:val="009B0E83"/>
    <w:rsid w:val="009B0F60"/>
    <w:rsid w:val="009B11E9"/>
    <w:rsid w:val="009B13B7"/>
    <w:rsid w:val="009B140C"/>
    <w:rsid w:val="009B1831"/>
    <w:rsid w:val="009B2037"/>
    <w:rsid w:val="009B20CC"/>
    <w:rsid w:val="009B2478"/>
    <w:rsid w:val="009B2574"/>
    <w:rsid w:val="009B28C6"/>
    <w:rsid w:val="009B2C2D"/>
    <w:rsid w:val="009B2ED6"/>
    <w:rsid w:val="009B2EDE"/>
    <w:rsid w:val="009B2F8E"/>
    <w:rsid w:val="009B3272"/>
    <w:rsid w:val="009B3B3E"/>
    <w:rsid w:val="009B432B"/>
    <w:rsid w:val="009B4804"/>
    <w:rsid w:val="009B4870"/>
    <w:rsid w:val="009B4A97"/>
    <w:rsid w:val="009B4E06"/>
    <w:rsid w:val="009B4EFA"/>
    <w:rsid w:val="009B506A"/>
    <w:rsid w:val="009B52A1"/>
    <w:rsid w:val="009B531D"/>
    <w:rsid w:val="009B576D"/>
    <w:rsid w:val="009B5B5A"/>
    <w:rsid w:val="009B6BA1"/>
    <w:rsid w:val="009B6DBB"/>
    <w:rsid w:val="009B6E78"/>
    <w:rsid w:val="009B7001"/>
    <w:rsid w:val="009B7338"/>
    <w:rsid w:val="009B73D3"/>
    <w:rsid w:val="009B7CE6"/>
    <w:rsid w:val="009B7E77"/>
    <w:rsid w:val="009B7E8B"/>
    <w:rsid w:val="009B7F74"/>
    <w:rsid w:val="009C00CA"/>
    <w:rsid w:val="009C06CF"/>
    <w:rsid w:val="009C0874"/>
    <w:rsid w:val="009C0D38"/>
    <w:rsid w:val="009C15C2"/>
    <w:rsid w:val="009C1689"/>
    <w:rsid w:val="009C19B8"/>
    <w:rsid w:val="009C1BC4"/>
    <w:rsid w:val="009C1F73"/>
    <w:rsid w:val="009C20FC"/>
    <w:rsid w:val="009C2274"/>
    <w:rsid w:val="009C2412"/>
    <w:rsid w:val="009C2656"/>
    <w:rsid w:val="009C2C46"/>
    <w:rsid w:val="009C2D0E"/>
    <w:rsid w:val="009C2E15"/>
    <w:rsid w:val="009C2FF9"/>
    <w:rsid w:val="009C3575"/>
    <w:rsid w:val="009C3701"/>
    <w:rsid w:val="009C37B7"/>
    <w:rsid w:val="009C38AD"/>
    <w:rsid w:val="009C3E9D"/>
    <w:rsid w:val="009C3F65"/>
    <w:rsid w:val="009C4637"/>
    <w:rsid w:val="009C47F6"/>
    <w:rsid w:val="009C4821"/>
    <w:rsid w:val="009C4845"/>
    <w:rsid w:val="009C4A21"/>
    <w:rsid w:val="009C4AF1"/>
    <w:rsid w:val="009C4B3E"/>
    <w:rsid w:val="009C4E87"/>
    <w:rsid w:val="009C4F72"/>
    <w:rsid w:val="009C506D"/>
    <w:rsid w:val="009C5205"/>
    <w:rsid w:val="009C5253"/>
    <w:rsid w:val="009C54C9"/>
    <w:rsid w:val="009C5509"/>
    <w:rsid w:val="009C5599"/>
    <w:rsid w:val="009C55F3"/>
    <w:rsid w:val="009C5631"/>
    <w:rsid w:val="009C5B38"/>
    <w:rsid w:val="009C5BA8"/>
    <w:rsid w:val="009C6328"/>
    <w:rsid w:val="009C66FF"/>
    <w:rsid w:val="009C69AE"/>
    <w:rsid w:val="009C6D43"/>
    <w:rsid w:val="009C7280"/>
    <w:rsid w:val="009C73D6"/>
    <w:rsid w:val="009C767E"/>
    <w:rsid w:val="009C7693"/>
    <w:rsid w:val="009C7A1B"/>
    <w:rsid w:val="009C7D56"/>
    <w:rsid w:val="009C7F58"/>
    <w:rsid w:val="009C7F62"/>
    <w:rsid w:val="009D0685"/>
    <w:rsid w:val="009D07DF"/>
    <w:rsid w:val="009D084B"/>
    <w:rsid w:val="009D0E07"/>
    <w:rsid w:val="009D0F7C"/>
    <w:rsid w:val="009D1180"/>
    <w:rsid w:val="009D1544"/>
    <w:rsid w:val="009D15A6"/>
    <w:rsid w:val="009D15F2"/>
    <w:rsid w:val="009D1B97"/>
    <w:rsid w:val="009D1E7A"/>
    <w:rsid w:val="009D2074"/>
    <w:rsid w:val="009D235B"/>
    <w:rsid w:val="009D28BA"/>
    <w:rsid w:val="009D2B41"/>
    <w:rsid w:val="009D34AA"/>
    <w:rsid w:val="009D3574"/>
    <w:rsid w:val="009D3705"/>
    <w:rsid w:val="009D3720"/>
    <w:rsid w:val="009D394C"/>
    <w:rsid w:val="009D3E5E"/>
    <w:rsid w:val="009D3EA5"/>
    <w:rsid w:val="009D3F5D"/>
    <w:rsid w:val="009D3F65"/>
    <w:rsid w:val="009D3FB0"/>
    <w:rsid w:val="009D404C"/>
    <w:rsid w:val="009D40F7"/>
    <w:rsid w:val="009D4216"/>
    <w:rsid w:val="009D47AB"/>
    <w:rsid w:val="009D5702"/>
    <w:rsid w:val="009D593E"/>
    <w:rsid w:val="009D59D5"/>
    <w:rsid w:val="009D5B43"/>
    <w:rsid w:val="009D5CAD"/>
    <w:rsid w:val="009D5F34"/>
    <w:rsid w:val="009D5F9F"/>
    <w:rsid w:val="009D6ACC"/>
    <w:rsid w:val="009D6B89"/>
    <w:rsid w:val="009D7121"/>
    <w:rsid w:val="009D71C7"/>
    <w:rsid w:val="009D76BD"/>
    <w:rsid w:val="009D7949"/>
    <w:rsid w:val="009E0687"/>
    <w:rsid w:val="009E0B5F"/>
    <w:rsid w:val="009E0BF7"/>
    <w:rsid w:val="009E0FAD"/>
    <w:rsid w:val="009E1314"/>
    <w:rsid w:val="009E19C2"/>
    <w:rsid w:val="009E1DA7"/>
    <w:rsid w:val="009E20E2"/>
    <w:rsid w:val="009E2356"/>
    <w:rsid w:val="009E23E3"/>
    <w:rsid w:val="009E274B"/>
    <w:rsid w:val="009E276C"/>
    <w:rsid w:val="009E29D9"/>
    <w:rsid w:val="009E2D5D"/>
    <w:rsid w:val="009E3036"/>
    <w:rsid w:val="009E320C"/>
    <w:rsid w:val="009E33D1"/>
    <w:rsid w:val="009E376D"/>
    <w:rsid w:val="009E3829"/>
    <w:rsid w:val="009E3848"/>
    <w:rsid w:val="009E4654"/>
    <w:rsid w:val="009E4831"/>
    <w:rsid w:val="009E49C3"/>
    <w:rsid w:val="009E4A1F"/>
    <w:rsid w:val="009E4A74"/>
    <w:rsid w:val="009E4E75"/>
    <w:rsid w:val="009E5056"/>
    <w:rsid w:val="009E505C"/>
    <w:rsid w:val="009E5162"/>
    <w:rsid w:val="009E5A41"/>
    <w:rsid w:val="009E5D4E"/>
    <w:rsid w:val="009E6313"/>
    <w:rsid w:val="009E63BC"/>
    <w:rsid w:val="009E63F8"/>
    <w:rsid w:val="009E7339"/>
    <w:rsid w:val="009E7E3E"/>
    <w:rsid w:val="009E7FFE"/>
    <w:rsid w:val="009F048E"/>
    <w:rsid w:val="009F050D"/>
    <w:rsid w:val="009F127C"/>
    <w:rsid w:val="009F1686"/>
    <w:rsid w:val="009F1811"/>
    <w:rsid w:val="009F1A25"/>
    <w:rsid w:val="009F1CE8"/>
    <w:rsid w:val="009F1EC0"/>
    <w:rsid w:val="009F215A"/>
    <w:rsid w:val="009F22DA"/>
    <w:rsid w:val="009F29A5"/>
    <w:rsid w:val="009F29E7"/>
    <w:rsid w:val="009F2BEC"/>
    <w:rsid w:val="009F3055"/>
    <w:rsid w:val="009F321C"/>
    <w:rsid w:val="009F3258"/>
    <w:rsid w:val="009F3610"/>
    <w:rsid w:val="009F381C"/>
    <w:rsid w:val="009F3A16"/>
    <w:rsid w:val="009F41DC"/>
    <w:rsid w:val="009F4313"/>
    <w:rsid w:val="009F434B"/>
    <w:rsid w:val="009F4589"/>
    <w:rsid w:val="009F4C35"/>
    <w:rsid w:val="009F4FFD"/>
    <w:rsid w:val="009F50D6"/>
    <w:rsid w:val="009F53F9"/>
    <w:rsid w:val="009F551E"/>
    <w:rsid w:val="009F5615"/>
    <w:rsid w:val="009F58C4"/>
    <w:rsid w:val="009F5CAE"/>
    <w:rsid w:val="009F5D1F"/>
    <w:rsid w:val="009F5F57"/>
    <w:rsid w:val="009F5F8F"/>
    <w:rsid w:val="009F5FD9"/>
    <w:rsid w:val="009F674C"/>
    <w:rsid w:val="009F67CB"/>
    <w:rsid w:val="009F6C2B"/>
    <w:rsid w:val="009F6C2C"/>
    <w:rsid w:val="009F6C7E"/>
    <w:rsid w:val="009F6EE2"/>
    <w:rsid w:val="009F71BE"/>
    <w:rsid w:val="009F763A"/>
    <w:rsid w:val="00A00143"/>
    <w:rsid w:val="00A0041E"/>
    <w:rsid w:val="00A0055B"/>
    <w:rsid w:val="00A00614"/>
    <w:rsid w:val="00A00651"/>
    <w:rsid w:val="00A009F5"/>
    <w:rsid w:val="00A00B72"/>
    <w:rsid w:val="00A01362"/>
    <w:rsid w:val="00A01714"/>
    <w:rsid w:val="00A0179F"/>
    <w:rsid w:val="00A018A5"/>
    <w:rsid w:val="00A019F2"/>
    <w:rsid w:val="00A01A07"/>
    <w:rsid w:val="00A01B6F"/>
    <w:rsid w:val="00A022DB"/>
    <w:rsid w:val="00A023EF"/>
    <w:rsid w:val="00A028E6"/>
    <w:rsid w:val="00A02AEB"/>
    <w:rsid w:val="00A02E72"/>
    <w:rsid w:val="00A0370E"/>
    <w:rsid w:val="00A03A91"/>
    <w:rsid w:val="00A03B06"/>
    <w:rsid w:val="00A03C88"/>
    <w:rsid w:val="00A03DD5"/>
    <w:rsid w:val="00A040FF"/>
    <w:rsid w:val="00A0427D"/>
    <w:rsid w:val="00A042AC"/>
    <w:rsid w:val="00A04413"/>
    <w:rsid w:val="00A044CC"/>
    <w:rsid w:val="00A04A8F"/>
    <w:rsid w:val="00A04A92"/>
    <w:rsid w:val="00A04A98"/>
    <w:rsid w:val="00A04D3A"/>
    <w:rsid w:val="00A05321"/>
    <w:rsid w:val="00A055B0"/>
    <w:rsid w:val="00A056F2"/>
    <w:rsid w:val="00A058DE"/>
    <w:rsid w:val="00A05A1C"/>
    <w:rsid w:val="00A05BDF"/>
    <w:rsid w:val="00A05CAB"/>
    <w:rsid w:val="00A05D6A"/>
    <w:rsid w:val="00A065C9"/>
    <w:rsid w:val="00A06989"/>
    <w:rsid w:val="00A06A12"/>
    <w:rsid w:val="00A06BD2"/>
    <w:rsid w:val="00A06E80"/>
    <w:rsid w:val="00A07058"/>
    <w:rsid w:val="00A070CA"/>
    <w:rsid w:val="00A0719A"/>
    <w:rsid w:val="00A07307"/>
    <w:rsid w:val="00A07471"/>
    <w:rsid w:val="00A07E89"/>
    <w:rsid w:val="00A10844"/>
    <w:rsid w:val="00A10E4E"/>
    <w:rsid w:val="00A11408"/>
    <w:rsid w:val="00A114ED"/>
    <w:rsid w:val="00A11887"/>
    <w:rsid w:val="00A1188C"/>
    <w:rsid w:val="00A11CC7"/>
    <w:rsid w:val="00A11D0F"/>
    <w:rsid w:val="00A11D8F"/>
    <w:rsid w:val="00A11FA4"/>
    <w:rsid w:val="00A12214"/>
    <w:rsid w:val="00A12745"/>
    <w:rsid w:val="00A12843"/>
    <w:rsid w:val="00A12C7E"/>
    <w:rsid w:val="00A13874"/>
    <w:rsid w:val="00A13C58"/>
    <w:rsid w:val="00A13EF2"/>
    <w:rsid w:val="00A14480"/>
    <w:rsid w:val="00A14535"/>
    <w:rsid w:val="00A14809"/>
    <w:rsid w:val="00A14821"/>
    <w:rsid w:val="00A14B1B"/>
    <w:rsid w:val="00A14BEA"/>
    <w:rsid w:val="00A14C2A"/>
    <w:rsid w:val="00A15193"/>
    <w:rsid w:val="00A15384"/>
    <w:rsid w:val="00A15780"/>
    <w:rsid w:val="00A15836"/>
    <w:rsid w:val="00A15A6D"/>
    <w:rsid w:val="00A15E70"/>
    <w:rsid w:val="00A1609C"/>
    <w:rsid w:val="00A16586"/>
    <w:rsid w:val="00A16592"/>
    <w:rsid w:val="00A166BD"/>
    <w:rsid w:val="00A168CA"/>
    <w:rsid w:val="00A16DCE"/>
    <w:rsid w:val="00A16E9D"/>
    <w:rsid w:val="00A1708E"/>
    <w:rsid w:val="00A170F0"/>
    <w:rsid w:val="00A177F3"/>
    <w:rsid w:val="00A17DC7"/>
    <w:rsid w:val="00A17E7C"/>
    <w:rsid w:val="00A17FF4"/>
    <w:rsid w:val="00A201FD"/>
    <w:rsid w:val="00A203B7"/>
    <w:rsid w:val="00A20467"/>
    <w:rsid w:val="00A207A6"/>
    <w:rsid w:val="00A20C81"/>
    <w:rsid w:val="00A20FB0"/>
    <w:rsid w:val="00A211EE"/>
    <w:rsid w:val="00A21532"/>
    <w:rsid w:val="00A21955"/>
    <w:rsid w:val="00A21ABD"/>
    <w:rsid w:val="00A21C94"/>
    <w:rsid w:val="00A221E2"/>
    <w:rsid w:val="00A221EB"/>
    <w:rsid w:val="00A22530"/>
    <w:rsid w:val="00A22720"/>
    <w:rsid w:val="00A22B27"/>
    <w:rsid w:val="00A22EE4"/>
    <w:rsid w:val="00A22F0D"/>
    <w:rsid w:val="00A237D1"/>
    <w:rsid w:val="00A239B3"/>
    <w:rsid w:val="00A23E6A"/>
    <w:rsid w:val="00A240F2"/>
    <w:rsid w:val="00A24177"/>
    <w:rsid w:val="00A2429E"/>
    <w:rsid w:val="00A24EA6"/>
    <w:rsid w:val="00A25054"/>
    <w:rsid w:val="00A2505C"/>
    <w:rsid w:val="00A25873"/>
    <w:rsid w:val="00A259E2"/>
    <w:rsid w:val="00A259E3"/>
    <w:rsid w:val="00A25B32"/>
    <w:rsid w:val="00A25F46"/>
    <w:rsid w:val="00A262EC"/>
    <w:rsid w:val="00A264BD"/>
    <w:rsid w:val="00A2696D"/>
    <w:rsid w:val="00A26CE5"/>
    <w:rsid w:val="00A26CFF"/>
    <w:rsid w:val="00A26D25"/>
    <w:rsid w:val="00A26F4B"/>
    <w:rsid w:val="00A27572"/>
    <w:rsid w:val="00A27819"/>
    <w:rsid w:val="00A27849"/>
    <w:rsid w:val="00A27E03"/>
    <w:rsid w:val="00A27E6D"/>
    <w:rsid w:val="00A27F54"/>
    <w:rsid w:val="00A30242"/>
    <w:rsid w:val="00A30335"/>
    <w:rsid w:val="00A30448"/>
    <w:rsid w:val="00A30BAA"/>
    <w:rsid w:val="00A30BBC"/>
    <w:rsid w:val="00A30FCE"/>
    <w:rsid w:val="00A312A0"/>
    <w:rsid w:val="00A312B1"/>
    <w:rsid w:val="00A31348"/>
    <w:rsid w:val="00A31369"/>
    <w:rsid w:val="00A3166F"/>
    <w:rsid w:val="00A31AD4"/>
    <w:rsid w:val="00A31C69"/>
    <w:rsid w:val="00A32A86"/>
    <w:rsid w:val="00A32BC3"/>
    <w:rsid w:val="00A33098"/>
    <w:rsid w:val="00A33379"/>
    <w:rsid w:val="00A3367F"/>
    <w:rsid w:val="00A337D1"/>
    <w:rsid w:val="00A33AC0"/>
    <w:rsid w:val="00A33B7B"/>
    <w:rsid w:val="00A33BBD"/>
    <w:rsid w:val="00A33E91"/>
    <w:rsid w:val="00A3423D"/>
    <w:rsid w:val="00A3460C"/>
    <w:rsid w:val="00A34852"/>
    <w:rsid w:val="00A34D0A"/>
    <w:rsid w:val="00A35399"/>
    <w:rsid w:val="00A3540B"/>
    <w:rsid w:val="00A355A9"/>
    <w:rsid w:val="00A355B5"/>
    <w:rsid w:val="00A35861"/>
    <w:rsid w:val="00A35A90"/>
    <w:rsid w:val="00A35AE5"/>
    <w:rsid w:val="00A35D27"/>
    <w:rsid w:val="00A36180"/>
    <w:rsid w:val="00A367EF"/>
    <w:rsid w:val="00A36D4A"/>
    <w:rsid w:val="00A3702A"/>
    <w:rsid w:val="00A374A8"/>
    <w:rsid w:val="00A374BB"/>
    <w:rsid w:val="00A37862"/>
    <w:rsid w:val="00A37865"/>
    <w:rsid w:val="00A37D97"/>
    <w:rsid w:val="00A4012B"/>
    <w:rsid w:val="00A40509"/>
    <w:rsid w:val="00A40CBE"/>
    <w:rsid w:val="00A40CDD"/>
    <w:rsid w:val="00A4131A"/>
    <w:rsid w:val="00A414B9"/>
    <w:rsid w:val="00A417BC"/>
    <w:rsid w:val="00A41A6D"/>
    <w:rsid w:val="00A41E3E"/>
    <w:rsid w:val="00A42871"/>
    <w:rsid w:val="00A42C05"/>
    <w:rsid w:val="00A43098"/>
    <w:rsid w:val="00A43491"/>
    <w:rsid w:val="00A43964"/>
    <w:rsid w:val="00A43B77"/>
    <w:rsid w:val="00A443CA"/>
    <w:rsid w:val="00A443FD"/>
    <w:rsid w:val="00A44BB4"/>
    <w:rsid w:val="00A44D2A"/>
    <w:rsid w:val="00A44F24"/>
    <w:rsid w:val="00A45584"/>
    <w:rsid w:val="00A455FD"/>
    <w:rsid w:val="00A45768"/>
    <w:rsid w:val="00A459E3"/>
    <w:rsid w:val="00A45D28"/>
    <w:rsid w:val="00A45DA4"/>
    <w:rsid w:val="00A45ED7"/>
    <w:rsid w:val="00A46204"/>
    <w:rsid w:val="00A465C4"/>
    <w:rsid w:val="00A466D7"/>
    <w:rsid w:val="00A46D19"/>
    <w:rsid w:val="00A473AE"/>
    <w:rsid w:val="00A47BB9"/>
    <w:rsid w:val="00A5068D"/>
    <w:rsid w:val="00A5090D"/>
    <w:rsid w:val="00A509C2"/>
    <w:rsid w:val="00A50ECB"/>
    <w:rsid w:val="00A515C1"/>
    <w:rsid w:val="00A51610"/>
    <w:rsid w:val="00A5166D"/>
    <w:rsid w:val="00A51AFB"/>
    <w:rsid w:val="00A51C1B"/>
    <w:rsid w:val="00A51F6B"/>
    <w:rsid w:val="00A527E5"/>
    <w:rsid w:val="00A52994"/>
    <w:rsid w:val="00A531F9"/>
    <w:rsid w:val="00A5330A"/>
    <w:rsid w:val="00A53414"/>
    <w:rsid w:val="00A535D4"/>
    <w:rsid w:val="00A53968"/>
    <w:rsid w:val="00A53D23"/>
    <w:rsid w:val="00A53D2A"/>
    <w:rsid w:val="00A53FF6"/>
    <w:rsid w:val="00A5423B"/>
    <w:rsid w:val="00A54BC1"/>
    <w:rsid w:val="00A54D51"/>
    <w:rsid w:val="00A555A4"/>
    <w:rsid w:val="00A555E4"/>
    <w:rsid w:val="00A55A70"/>
    <w:rsid w:val="00A55C93"/>
    <w:rsid w:val="00A55F5C"/>
    <w:rsid w:val="00A56039"/>
    <w:rsid w:val="00A56338"/>
    <w:rsid w:val="00A563FC"/>
    <w:rsid w:val="00A566A9"/>
    <w:rsid w:val="00A56A1D"/>
    <w:rsid w:val="00A574B9"/>
    <w:rsid w:val="00A5756B"/>
    <w:rsid w:val="00A57A5B"/>
    <w:rsid w:val="00A57AE8"/>
    <w:rsid w:val="00A6013F"/>
    <w:rsid w:val="00A60CC7"/>
    <w:rsid w:val="00A60FAC"/>
    <w:rsid w:val="00A6119D"/>
    <w:rsid w:val="00A611DA"/>
    <w:rsid w:val="00A61575"/>
    <w:rsid w:val="00A61DFD"/>
    <w:rsid w:val="00A61E3E"/>
    <w:rsid w:val="00A61F0E"/>
    <w:rsid w:val="00A62DFB"/>
    <w:rsid w:val="00A62E54"/>
    <w:rsid w:val="00A630C7"/>
    <w:rsid w:val="00A63461"/>
    <w:rsid w:val="00A635BA"/>
    <w:rsid w:val="00A63C0E"/>
    <w:rsid w:val="00A63D54"/>
    <w:rsid w:val="00A63F31"/>
    <w:rsid w:val="00A63F8D"/>
    <w:rsid w:val="00A64448"/>
    <w:rsid w:val="00A64455"/>
    <w:rsid w:val="00A645C5"/>
    <w:rsid w:val="00A64BD3"/>
    <w:rsid w:val="00A64D1E"/>
    <w:rsid w:val="00A6504A"/>
    <w:rsid w:val="00A65132"/>
    <w:rsid w:val="00A6589B"/>
    <w:rsid w:val="00A65C38"/>
    <w:rsid w:val="00A65D9B"/>
    <w:rsid w:val="00A65E4C"/>
    <w:rsid w:val="00A663F8"/>
    <w:rsid w:val="00A66838"/>
    <w:rsid w:val="00A66DCD"/>
    <w:rsid w:val="00A67843"/>
    <w:rsid w:val="00A67889"/>
    <w:rsid w:val="00A67AD4"/>
    <w:rsid w:val="00A67BF2"/>
    <w:rsid w:val="00A67C61"/>
    <w:rsid w:val="00A67FC9"/>
    <w:rsid w:val="00A700C4"/>
    <w:rsid w:val="00A70528"/>
    <w:rsid w:val="00A708F3"/>
    <w:rsid w:val="00A709A4"/>
    <w:rsid w:val="00A709F1"/>
    <w:rsid w:val="00A70E02"/>
    <w:rsid w:val="00A711C1"/>
    <w:rsid w:val="00A712E5"/>
    <w:rsid w:val="00A71526"/>
    <w:rsid w:val="00A7170C"/>
    <w:rsid w:val="00A71838"/>
    <w:rsid w:val="00A71979"/>
    <w:rsid w:val="00A71C96"/>
    <w:rsid w:val="00A71DAB"/>
    <w:rsid w:val="00A71E3C"/>
    <w:rsid w:val="00A7246E"/>
    <w:rsid w:val="00A727AE"/>
    <w:rsid w:val="00A72831"/>
    <w:rsid w:val="00A72875"/>
    <w:rsid w:val="00A72A94"/>
    <w:rsid w:val="00A72D0A"/>
    <w:rsid w:val="00A72FE6"/>
    <w:rsid w:val="00A731D9"/>
    <w:rsid w:val="00A73220"/>
    <w:rsid w:val="00A738C9"/>
    <w:rsid w:val="00A744AE"/>
    <w:rsid w:val="00A744E0"/>
    <w:rsid w:val="00A747C8"/>
    <w:rsid w:val="00A74975"/>
    <w:rsid w:val="00A749D1"/>
    <w:rsid w:val="00A74A91"/>
    <w:rsid w:val="00A74AD0"/>
    <w:rsid w:val="00A74B76"/>
    <w:rsid w:val="00A75353"/>
    <w:rsid w:val="00A754CA"/>
    <w:rsid w:val="00A758AC"/>
    <w:rsid w:val="00A7610C"/>
    <w:rsid w:val="00A7619F"/>
    <w:rsid w:val="00A7622C"/>
    <w:rsid w:val="00A76702"/>
    <w:rsid w:val="00A76907"/>
    <w:rsid w:val="00A76A03"/>
    <w:rsid w:val="00A76BF8"/>
    <w:rsid w:val="00A77158"/>
    <w:rsid w:val="00A77237"/>
    <w:rsid w:val="00A77387"/>
    <w:rsid w:val="00A775C9"/>
    <w:rsid w:val="00A77C63"/>
    <w:rsid w:val="00A77D86"/>
    <w:rsid w:val="00A77E64"/>
    <w:rsid w:val="00A8021C"/>
    <w:rsid w:val="00A8031E"/>
    <w:rsid w:val="00A806AB"/>
    <w:rsid w:val="00A8088D"/>
    <w:rsid w:val="00A80CA9"/>
    <w:rsid w:val="00A80EE5"/>
    <w:rsid w:val="00A811B4"/>
    <w:rsid w:val="00A81648"/>
    <w:rsid w:val="00A8167D"/>
    <w:rsid w:val="00A8198B"/>
    <w:rsid w:val="00A81C0A"/>
    <w:rsid w:val="00A81DED"/>
    <w:rsid w:val="00A81E64"/>
    <w:rsid w:val="00A81F80"/>
    <w:rsid w:val="00A820C4"/>
    <w:rsid w:val="00A822C9"/>
    <w:rsid w:val="00A824AF"/>
    <w:rsid w:val="00A826B6"/>
    <w:rsid w:val="00A82714"/>
    <w:rsid w:val="00A82AFD"/>
    <w:rsid w:val="00A82D2E"/>
    <w:rsid w:val="00A82D5D"/>
    <w:rsid w:val="00A83398"/>
    <w:rsid w:val="00A8358E"/>
    <w:rsid w:val="00A83641"/>
    <w:rsid w:val="00A841E3"/>
    <w:rsid w:val="00A84253"/>
    <w:rsid w:val="00A84531"/>
    <w:rsid w:val="00A84630"/>
    <w:rsid w:val="00A84734"/>
    <w:rsid w:val="00A8564F"/>
    <w:rsid w:val="00A85899"/>
    <w:rsid w:val="00A8593D"/>
    <w:rsid w:val="00A85964"/>
    <w:rsid w:val="00A8598E"/>
    <w:rsid w:val="00A85AF6"/>
    <w:rsid w:val="00A85C31"/>
    <w:rsid w:val="00A860C9"/>
    <w:rsid w:val="00A86876"/>
    <w:rsid w:val="00A86A63"/>
    <w:rsid w:val="00A86C6E"/>
    <w:rsid w:val="00A86CFD"/>
    <w:rsid w:val="00A87028"/>
    <w:rsid w:val="00A8774D"/>
    <w:rsid w:val="00A87C5A"/>
    <w:rsid w:val="00A90A75"/>
    <w:rsid w:val="00A90D0F"/>
    <w:rsid w:val="00A90DD8"/>
    <w:rsid w:val="00A9120B"/>
    <w:rsid w:val="00A91284"/>
    <w:rsid w:val="00A914D8"/>
    <w:rsid w:val="00A91846"/>
    <w:rsid w:val="00A91FB5"/>
    <w:rsid w:val="00A920F1"/>
    <w:rsid w:val="00A92382"/>
    <w:rsid w:val="00A923B6"/>
    <w:rsid w:val="00A9256E"/>
    <w:rsid w:val="00A92AA1"/>
    <w:rsid w:val="00A92B30"/>
    <w:rsid w:val="00A92F18"/>
    <w:rsid w:val="00A9314F"/>
    <w:rsid w:val="00A9319C"/>
    <w:rsid w:val="00A93391"/>
    <w:rsid w:val="00A9394A"/>
    <w:rsid w:val="00A93BB6"/>
    <w:rsid w:val="00A93BB7"/>
    <w:rsid w:val="00A93C89"/>
    <w:rsid w:val="00A93D31"/>
    <w:rsid w:val="00A94230"/>
    <w:rsid w:val="00A9508B"/>
    <w:rsid w:val="00A95457"/>
    <w:rsid w:val="00A958AF"/>
    <w:rsid w:val="00A958CA"/>
    <w:rsid w:val="00A95B2F"/>
    <w:rsid w:val="00A95B7C"/>
    <w:rsid w:val="00A95C92"/>
    <w:rsid w:val="00A96434"/>
    <w:rsid w:val="00A96788"/>
    <w:rsid w:val="00A968D1"/>
    <w:rsid w:val="00A970FB"/>
    <w:rsid w:val="00A9722D"/>
    <w:rsid w:val="00A97598"/>
    <w:rsid w:val="00A97810"/>
    <w:rsid w:val="00A97ACF"/>
    <w:rsid w:val="00A97ADB"/>
    <w:rsid w:val="00A97B4A"/>
    <w:rsid w:val="00A97C34"/>
    <w:rsid w:val="00A97CFC"/>
    <w:rsid w:val="00A97E87"/>
    <w:rsid w:val="00AA0164"/>
    <w:rsid w:val="00AA021E"/>
    <w:rsid w:val="00AA0543"/>
    <w:rsid w:val="00AA0A2F"/>
    <w:rsid w:val="00AA0B09"/>
    <w:rsid w:val="00AA0DD5"/>
    <w:rsid w:val="00AA158D"/>
    <w:rsid w:val="00AA15E8"/>
    <w:rsid w:val="00AA162B"/>
    <w:rsid w:val="00AA1880"/>
    <w:rsid w:val="00AA18A0"/>
    <w:rsid w:val="00AA22E0"/>
    <w:rsid w:val="00AA2370"/>
    <w:rsid w:val="00AA27AD"/>
    <w:rsid w:val="00AA351B"/>
    <w:rsid w:val="00AA39B0"/>
    <w:rsid w:val="00AA3BBE"/>
    <w:rsid w:val="00AA3EB6"/>
    <w:rsid w:val="00AA3F6E"/>
    <w:rsid w:val="00AA402C"/>
    <w:rsid w:val="00AA4576"/>
    <w:rsid w:val="00AA45E2"/>
    <w:rsid w:val="00AA46A4"/>
    <w:rsid w:val="00AA4CAA"/>
    <w:rsid w:val="00AA4F35"/>
    <w:rsid w:val="00AA5141"/>
    <w:rsid w:val="00AA6261"/>
    <w:rsid w:val="00AA65C9"/>
    <w:rsid w:val="00AA673F"/>
    <w:rsid w:val="00AA6E11"/>
    <w:rsid w:val="00AA6F72"/>
    <w:rsid w:val="00AA710F"/>
    <w:rsid w:val="00AA713D"/>
    <w:rsid w:val="00AA7888"/>
    <w:rsid w:val="00AA7A5E"/>
    <w:rsid w:val="00AA7A94"/>
    <w:rsid w:val="00AA7BA2"/>
    <w:rsid w:val="00AAE993"/>
    <w:rsid w:val="00AB01CF"/>
    <w:rsid w:val="00AB0663"/>
    <w:rsid w:val="00AB06C3"/>
    <w:rsid w:val="00AB0976"/>
    <w:rsid w:val="00AB0A15"/>
    <w:rsid w:val="00AB0EB3"/>
    <w:rsid w:val="00AB1119"/>
    <w:rsid w:val="00AB1152"/>
    <w:rsid w:val="00AB1522"/>
    <w:rsid w:val="00AB1B1F"/>
    <w:rsid w:val="00AB1CAC"/>
    <w:rsid w:val="00AB2043"/>
    <w:rsid w:val="00AB216A"/>
    <w:rsid w:val="00AB21DE"/>
    <w:rsid w:val="00AB2976"/>
    <w:rsid w:val="00AB2B3D"/>
    <w:rsid w:val="00AB2E18"/>
    <w:rsid w:val="00AB3028"/>
    <w:rsid w:val="00AB3A1E"/>
    <w:rsid w:val="00AB3D01"/>
    <w:rsid w:val="00AB3D1C"/>
    <w:rsid w:val="00AB3E55"/>
    <w:rsid w:val="00AB3F34"/>
    <w:rsid w:val="00AB402C"/>
    <w:rsid w:val="00AB4268"/>
    <w:rsid w:val="00AB43A6"/>
    <w:rsid w:val="00AB43F0"/>
    <w:rsid w:val="00AB4430"/>
    <w:rsid w:val="00AB48D1"/>
    <w:rsid w:val="00AB4BE6"/>
    <w:rsid w:val="00AB4CBD"/>
    <w:rsid w:val="00AB4FED"/>
    <w:rsid w:val="00AB515B"/>
    <w:rsid w:val="00AB5329"/>
    <w:rsid w:val="00AB562A"/>
    <w:rsid w:val="00AB565F"/>
    <w:rsid w:val="00AB58CE"/>
    <w:rsid w:val="00AB6383"/>
    <w:rsid w:val="00AB697E"/>
    <w:rsid w:val="00AB6D3E"/>
    <w:rsid w:val="00AB721E"/>
    <w:rsid w:val="00AB76B5"/>
    <w:rsid w:val="00AB7800"/>
    <w:rsid w:val="00AB7B62"/>
    <w:rsid w:val="00AB7C6E"/>
    <w:rsid w:val="00AB7E46"/>
    <w:rsid w:val="00AC0260"/>
    <w:rsid w:val="00AC0292"/>
    <w:rsid w:val="00AC089E"/>
    <w:rsid w:val="00AC0FB6"/>
    <w:rsid w:val="00AC1476"/>
    <w:rsid w:val="00AC14CA"/>
    <w:rsid w:val="00AC154C"/>
    <w:rsid w:val="00AC161B"/>
    <w:rsid w:val="00AC1659"/>
    <w:rsid w:val="00AC19B1"/>
    <w:rsid w:val="00AC1B9F"/>
    <w:rsid w:val="00AC1E42"/>
    <w:rsid w:val="00AC1EB5"/>
    <w:rsid w:val="00AC1F26"/>
    <w:rsid w:val="00AC206E"/>
    <w:rsid w:val="00AC2634"/>
    <w:rsid w:val="00AC267E"/>
    <w:rsid w:val="00AC2790"/>
    <w:rsid w:val="00AC2A08"/>
    <w:rsid w:val="00AC2C23"/>
    <w:rsid w:val="00AC2CAF"/>
    <w:rsid w:val="00AC2E5B"/>
    <w:rsid w:val="00AC2FAD"/>
    <w:rsid w:val="00AC3187"/>
    <w:rsid w:val="00AC31DB"/>
    <w:rsid w:val="00AC353F"/>
    <w:rsid w:val="00AC35C5"/>
    <w:rsid w:val="00AC39C0"/>
    <w:rsid w:val="00AC3BC4"/>
    <w:rsid w:val="00AC3D43"/>
    <w:rsid w:val="00AC3E98"/>
    <w:rsid w:val="00AC41F2"/>
    <w:rsid w:val="00AC46A5"/>
    <w:rsid w:val="00AC4CB6"/>
    <w:rsid w:val="00AC5FB2"/>
    <w:rsid w:val="00AC6142"/>
    <w:rsid w:val="00AC6637"/>
    <w:rsid w:val="00AC671A"/>
    <w:rsid w:val="00AC69A8"/>
    <w:rsid w:val="00AC6D44"/>
    <w:rsid w:val="00AC7193"/>
    <w:rsid w:val="00AC76AC"/>
    <w:rsid w:val="00AC79C7"/>
    <w:rsid w:val="00AC7B0B"/>
    <w:rsid w:val="00AC7B1A"/>
    <w:rsid w:val="00AD043F"/>
    <w:rsid w:val="00AD0550"/>
    <w:rsid w:val="00AD0559"/>
    <w:rsid w:val="00AD0594"/>
    <w:rsid w:val="00AD0661"/>
    <w:rsid w:val="00AD1019"/>
    <w:rsid w:val="00AD11A2"/>
    <w:rsid w:val="00AD1411"/>
    <w:rsid w:val="00AD151E"/>
    <w:rsid w:val="00AD1559"/>
    <w:rsid w:val="00AD1650"/>
    <w:rsid w:val="00AD1714"/>
    <w:rsid w:val="00AD1791"/>
    <w:rsid w:val="00AD190C"/>
    <w:rsid w:val="00AD1EA6"/>
    <w:rsid w:val="00AD2075"/>
    <w:rsid w:val="00AD23A0"/>
    <w:rsid w:val="00AD25AA"/>
    <w:rsid w:val="00AD295F"/>
    <w:rsid w:val="00AD29FA"/>
    <w:rsid w:val="00AD2E79"/>
    <w:rsid w:val="00AD2F4F"/>
    <w:rsid w:val="00AD2FEB"/>
    <w:rsid w:val="00AD332A"/>
    <w:rsid w:val="00AD35FF"/>
    <w:rsid w:val="00AD3A15"/>
    <w:rsid w:val="00AD3C33"/>
    <w:rsid w:val="00AD3D30"/>
    <w:rsid w:val="00AD3EDB"/>
    <w:rsid w:val="00AD40FB"/>
    <w:rsid w:val="00AD429B"/>
    <w:rsid w:val="00AD4355"/>
    <w:rsid w:val="00AD48DB"/>
    <w:rsid w:val="00AD4C7F"/>
    <w:rsid w:val="00AD5510"/>
    <w:rsid w:val="00AD58AD"/>
    <w:rsid w:val="00AD590C"/>
    <w:rsid w:val="00AD59AE"/>
    <w:rsid w:val="00AD5B39"/>
    <w:rsid w:val="00AD642B"/>
    <w:rsid w:val="00AD681E"/>
    <w:rsid w:val="00AD6932"/>
    <w:rsid w:val="00AD6BAC"/>
    <w:rsid w:val="00AD6E7A"/>
    <w:rsid w:val="00AD6F42"/>
    <w:rsid w:val="00AD733A"/>
    <w:rsid w:val="00AD76BC"/>
    <w:rsid w:val="00AD7795"/>
    <w:rsid w:val="00AD78E3"/>
    <w:rsid w:val="00AD7C7E"/>
    <w:rsid w:val="00AE00C9"/>
    <w:rsid w:val="00AE010E"/>
    <w:rsid w:val="00AE0325"/>
    <w:rsid w:val="00AE0CD3"/>
    <w:rsid w:val="00AE180F"/>
    <w:rsid w:val="00AE18B7"/>
    <w:rsid w:val="00AE1BAD"/>
    <w:rsid w:val="00AE1C3B"/>
    <w:rsid w:val="00AE1DC2"/>
    <w:rsid w:val="00AE20C0"/>
    <w:rsid w:val="00AE2108"/>
    <w:rsid w:val="00AE287D"/>
    <w:rsid w:val="00AE2C54"/>
    <w:rsid w:val="00AE2F3A"/>
    <w:rsid w:val="00AE3118"/>
    <w:rsid w:val="00AE3BBB"/>
    <w:rsid w:val="00AE3EA0"/>
    <w:rsid w:val="00AE4033"/>
    <w:rsid w:val="00AE41C8"/>
    <w:rsid w:val="00AE437C"/>
    <w:rsid w:val="00AE43DB"/>
    <w:rsid w:val="00AE4468"/>
    <w:rsid w:val="00AE491C"/>
    <w:rsid w:val="00AE4C2D"/>
    <w:rsid w:val="00AE5020"/>
    <w:rsid w:val="00AE544A"/>
    <w:rsid w:val="00AE5D4D"/>
    <w:rsid w:val="00AE5ECA"/>
    <w:rsid w:val="00AE60E0"/>
    <w:rsid w:val="00AE6266"/>
    <w:rsid w:val="00AE68F0"/>
    <w:rsid w:val="00AE6B5B"/>
    <w:rsid w:val="00AE6B61"/>
    <w:rsid w:val="00AE74A3"/>
    <w:rsid w:val="00AE7516"/>
    <w:rsid w:val="00AE793E"/>
    <w:rsid w:val="00AE7BC0"/>
    <w:rsid w:val="00AE7DA1"/>
    <w:rsid w:val="00AF0217"/>
    <w:rsid w:val="00AF0574"/>
    <w:rsid w:val="00AF0627"/>
    <w:rsid w:val="00AF0A2F"/>
    <w:rsid w:val="00AF112F"/>
    <w:rsid w:val="00AF18BD"/>
    <w:rsid w:val="00AF1D2F"/>
    <w:rsid w:val="00AF1D74"/>
    <w:rsid w:val="00AF2074"/>
    <w:rsid w:val="00AF257E"/>
    <w:rsid w:val="00AF2DD5"/>
    <w:rsid w:val="00AF2E3F"/>
    <w:rsid w:val="00AF2F14"/>
    <w:rsid w:val="00AF32AF"/>
    <w:rsid w:val="00AF33C0"/>
    <w:rsid w:val="00AF3498"/>
    <w:rsid w:val="00AF355D"/>
    <w:rsid w:val="00AF3560"/>
    <w:rsid w:val="00AF3573"/>
    <w:rsid w:val="00AF3811"/>
    <w:rsid w:val="00AF3858"/>
    <w:rsid w:val="00AF3C30"/>
    <w:rsid w:val="00AF3D19"/>
    <w:rsid w:val="00AF411A"/>
    <w:rsid w:val="00AF4C15"/>
    <w:rsid w:val="00AF4D4B"/>
    <w:rsid w:val="00AF4E6F"/>
    <w:rsid w:val="00AF4E73"/>
    <w:rsid w:val="00AF51BF"/>
    <w:rsid w:val="00AF5702"/>
    <w:rsid w:val="00AF58FA"/>
    <w:rsid w:val="00AF5AD8"/>
    <w:rsid w:val="00AF5B79"/>
    <w:rsid w:val="00AF63C3"/>
    <w:rsid w:val="00AF65C1"/>
    <w:rsid w:val="00AF676C"/>
    <w:rsid w:val="00AF684B"/>
    <w:rsid w:val="00AF6B6A"/>
    <w:rsid w:val="00AF6CF8"/>
    <w:rsid w:val="00AF7662"/>
    <w:rsid w:val="00AF7D09"/>
    <w:rsid w:val="00AF7E1C"/>
    <w:rsid w:val="00AF7E75"/>
    <w:rsid w:val="00B00324"/>
    <w:rsid w:val="00B0035D"/>
    <w:rsid w:val="00B00816"/>
    <w:rsid w:val="00B00964"/>
    <w:rsid w:val="00B00AF5"/>
    <w:rsid w:val="00B00B8D"/>
    <w:rsid w:val="00B00C54"/>
    <w:rsid w:val="00B00F8F"/>
    <w:rsid w:val="00B010FC"/>
    <w:rsid w:val="00B01DAA"/>
    <w:rsid w:val="00B02730"/>
    <w:rsid w:val="00B027AD"/>
    <w:rsid w:val="00B0283E"/>
    <w:rsid w:val="00B0289C"/>
    <w:rsid w:val="00B02DFF"/>
    <w:rsid w:val="00B02EE7"/>
    <w:rsid w:val="00B03072"/>
    <w:rsid w:val="00B030A6"/>
    <w:rsid w:val="00B030E4"/>
    <w:rsid w:val="00B04013"/>
    <w:rsid w:val="00B04023"/>
    <w:rsid w:val="00B04ABE"/>
    <w:rsid w:val="00B04AF7"/>
    <w:rsid w:val="00B0576D"/>
    <w:rsid w:val="00B05E7D"/>
    <w:rsid w:val="00B0651A"/>
    <w:rsid w:val="00B069F1"/>
    <w:rsid w:val="00B06BE2"/>
    <w:rsid w:val="00B06DFB"/>
    <w:rsid w:val="00B06FD5"/>
    <w:rsid w:val="00B07165"/>
    <w:rsid w:val="00B07413"/>
    <w:rsid w:val="00B07428"/>
    <w:rsid w:val="00B0744F"/>
    <w:rsid w:val="00B076AA"/>
    <w:rsid w:val="00B10194"/>
    <w:rsid w:val="00B102E9"/>
    <w:rsid w:val="00B10A4B"/>
    <w:rsid w:val="00B10C82"/>
    <w:rsid w:val="00B10CB7"/>
    <w:rsid w:val="00B10CE1"/>
    <w:rsid w:val="00B10FE5"/>
    <w:rsid w:val="00B11411"/>
    <w:rsid w:val="00B114A4"/>
    <w:rsid w:val="00B116F3"/>
    <w:rsid w:val="00B118C3"/>
    <w:rsid w:val="00B11B08"/>
    <w:rsid w:val="00B126A2"/>
    <w:rsid w:val="00B12B94"/>
    <w:rsid w:val="00B12C0C"/>
    <w:rsid w:val="00B12D4D"/>
    <w:rsid w:val="00B1343C"/>
    <w:rsid w:val="00B1359C"/>
    <w:rsid w:val="00B1392C"/>
    <w:rsid w:val="00B13994"/>
    <w:rsid w:val="00B13C65"/>
    <w:rsid w:val="00B13CA1"/>
    <w:rsid w:val="00B13F14"/>
    <w:rsid w:val="00B143D6"/>
    <w:rsid w:val="00B146BC"/>
    <w:rsid w:val="00B14813"/>
    <w:rsid w:val="00B14892"/>
    <w:rsid w:val="00B14BC0"/>
    <w:rsid w:val="00B14E17"/>
    <w:rsid w:val="00B14F9A"/>
    <w:rsid w:val="00B1509A"/>
    <w:rsid w:val="00B15F5E"/>
    <w:rsid w:val="00B163A7"/>
    <w:rsid w:val="00B1655B"/>
    <w:rsid w:val="00B16759"/>
    <w:rsid w:val="00B17272"/>
    <w:rsid w:val="00B17601"/>
    <w:rsid w:val="00B17CA4"/>
    <w:rsid w:val="00B17D46"/>
    <w:rsid w:val="00B17F61"/>
    <w:rsid w:val="00B17FE8"/>
    <w:rsid w:val="00B2023C"/>
    <w:rsid w:val="00B2044D"/>
    <w:rsid w:val="00B20565"/>
    <w:rsid w:val="00B20F5F"/>
    <w:rsid w:val="00B20F74"/>
    <w:rsid w:val="00B20FC7"/>
    <w:rsid w:val="00B21358"/>
    <w:rsid w:val="00B2178F"/>
    <w:rsid w:val="00B220A5"/>
    <w:rsid w:val="00B220C9"/>
    <w:rsid w:val="00B223A7"/>
    <w:rsid w:val="00B2277E"/>
    <w:rsid w:val="00B227CA"/>
    <w:rsid w:val="00B22E04"/>
    <w:rsid w:val="00B23792"/>
    <w:rsid w:val="00B23A74"/>
    <w:rsid w:val="00B23BFD"/>
    <w:rsid w:val="00B23C29"/>
    <w:rsid w:val="00B23C9C"/>
    <w:rsid w:val="00B23D28"/>
    <w:rsid w:val="00B23E7B"/>
    <w:rsid w:val="00B23F3B"/>
    <w:rsid w:val="00B2453F"/>
    <w:rsid w:val="00B248AB"/>
    <w:rsid w:val="00B24A3F"/>
    <w:rsid w:val="00B24B00"/>
    <w:rsid w:val="00B24F96"/>
    <w:rsid w:val="00B25438"/>
    <w:rsid w:val="00B25777"/>
    <w:rsid w:val="00B25B9C"/>
    <w:rsid w:val="00B25EF1"/>
    <w:rsid w:val="00B26085"/>
    <w:rsid w:val="00B2623E"/>
    <w:rsid w:val="00B263A0"/>
    <w:rsid w:val="00B264AB"/>
    <w:rsid w:val="00B265A6"/>
    <w:rsid w:val="00B26CB0"/>
    <w:rsid w:val="00B273AB"/>
    <w:rsid w:val="00B27591"/>
    <w:rsid w:val="00B2788B"/>
    <w:rsid w:val="00B27A75"/>
    <w:rsid w:val="00B27D7F"/>
    <w:rsid w:val="00B31285"/>
    <w:rsid w:val="00B312A0"/>
    <w:rsid w:val="00B319EF"/>
    <w:rsid w:val="00B31A46"/>
    <w:rsid w:val="00B31D61"/>
    <w:rsid w:val="00B322D7"/>
    <w:rsid w:val="00B3231E"/>
    <w:rsid w:val="00B32C22"/>
    <w:rsid w:val="00B330EB"/>
    <w:rsid w:val="00B3327B"/>
    <w:rsid w:val="00B339D0"/>
    <w:rsid w:val="00B33AB7"/>
    <w:rsid w:val="00B33C37"/>
    <w:rsid w:val="00B33E0C"/>
    <w:rsid w:val="00B33FAF"/>
    <w:rsid w:val="00B3401A"/>
    <w:rsid w:val="00B3419A"/>
    <w:rsid w:val="00B345F9"/>
    <w:rsid w:val="00B34791"/>
    <w:rsid w:val="00B347EA"/>
    <w:rsid w:val="00B348A7"/>
    <w:rsid w:val="00B34A8C"/>
    <w:rsid w:val="00B34B2F"/>
    <w:rsid w:val="00B34ECF"/>
    <w:rsid w:val="00B34FB4"/>
    <w:rsid w:val="00B356B7"/>
    <w:rsid w:val="00B35909"/>
    <w:rsid w:val="00B35F52"/>
    <w:rsid w:val="00B35FAC"/>
    <w:rsid w:val="00B36160"/>
    <w:rsid w:val="00B36427"/>
    <w:rsid w:val="00B365E7"/>
    <w:rsid w:val="00B36882"/>
    <w:rsid w:val="00B36AD2"/>
    <w:rsid w:val="00B36CE5"/>
    <w:rsid w:val="00B36E1E"/>
    <w:rsid w:val="00B36EF0"/>
    <w:rsid w:val="00B370D1"/>
    <w:rsid w:val="00B37357"/>
    <w:rsid w:val="00B374E7"/>
    <w:rsid w:val="00B375CA"/>
    <w:rsid w:val="00B37A42"/>
    <w:rsid w:val="00B37A66"/>
    <w:rsid w:val="00B4048C"/>
    <w:rsid w:val="00B412FD"/>
    <w:rsid w:val="00B41490"/>
    <w:rsid w:val="00B41718"/>
    <w:rsid w:val="00B41E07"/>
    <w:rsid w:val="00B41F6E"/>
    <w:rsid w:val="00B422D2"/>
    <w:rsid w:val="00B425A2"/>
    <w:rsid w:val="00B4272F"/>
    <w:rsid w:val="00B42A1B"/>
    <w:rsid w:val="00B42C13"/>
    <w:rsid w:val="00B42CAB"/>
    <w:rsid w:val="00B42DCE"/>
    <w:rsid w:val="00B431D1"/>
    <w:rsid w:val="00B43380"/>
    <w:rsid w:val="00B434A3"/>
    <w:rsid w:val="00B434CF"/>
    <w:rsid w:val="00B4351D"/>
    <w:rsid w:val="00B437D8"/>
    <w:rsid w:val="00B438EC"/>
    <w:rsid w:val="00B43EC0"/>
    <w:rsid w:val="00B43FD3"/>
    <w:rsid w:val="00B4408B"/>
    <w:rsid w:val="00B440FE"/>
    <w:rsid w:val="00B447A7"/>
    <w:rsid w:val="00B44FE5"/>
    <w:rsid w:val="00B4547B"/>
    <w:rsid w:val="00B45F3F"/>
    <w:rsid w:val="00B46266"/>
    <w:rsid w:val="00B4706C"/>
    <w:rsid w:val="00B47D52"/>
    <w:rsid w:val="00B4B45C"/>
    <w:rsid w:val="00B501B8"/>
    <w:rsid w:val="00B501C5"/>
    <w:rsid w:val="00B50442"/>
    <w:rsid w:val="00B50548"/>
    <w:rsid w:val="00B50703"/>
    <w:rsid w:val="00B510ED"/>
    <w:rsid w:val="00B51532"/>
    <w:rsid w:val="00B517BC"/>
    <w:rsid w:val="00B5180B"/>
    <w:rsid w:val="00B51BA0"/>
    <w:rsid w:val="00B52233"/>
    <w:rsid w:val="00B525E8"/>
    <w:rsid w:val="00B529B4"/>
    <w:rsid w:val="00B52A8A"/>
    <w:rsid w:val="00B5353E"/>
    <w:rsid w:val="00B53774"/>
    <w:rsid w:val="00B539D0"/>
    <w:rsid w:val="00B53CBF"/>
    <w:rsid w:val="00B53FAD"/>
    <w:rsid w:val="00B540C6"/>
    <w:rsid w:val="00B54144"/>
    <w:rsid w:val="00B54639"/>
    <w:rsid w:val="00B5478A"/>
    <w:rsid w:val="00B548EC"/>
    <w:rsid w:val="00B54AB2"/>
    <w:rsid w:val="00B5526C"/>
    <w:rsid w:val="00B55946"/>
    <w:rsid w:val="00B55AD3"/>
    <w:rsid w:val="00B566F6"/>
    <w:rsid w:val="00B56908"/>
    <w:rsid w:val="00B56CBC"/>
    <w:rsid w:val="00B5711C"/>
    <w:rsid w:val="00B5732C"/>
    <w:rsid w:val="00B57B14"/>
    <w:rsid w:val="00B602E8"/>
    <w:rsid w:val="00B6061B"/>
    <w:rsid w:val="00B60BA5"/>
    <w:rsid w:val="00B60C69"/>
    <w:rsid w:val="00B60E0A"/>
    <w:rsid w:val="00B613E1"/>
    <w:rsid w:val="00B6171F"/>
    <w:rsid w:val="00B61767"/>
    <w:rsid w:val="00B6188B"/>
    <w:rsid w:val="00B6213A"/>
    <w:rsid w:val="00B62297"/>
    <w:rsid w:val="00B62874"/>
    <w:rsid w:val="00B628E1"/>
    <w:rsid w:val="00B62A25"/>
    <w:rsid w:val="00B62D66"/>
    <w:rsid w:val="00B62ED0"/>
    <w:rsid w:val="00B630A5"/>
    <w:rsid w:val="00B63451"/>
    <w:rsid w:val="00B63491"/>
    <w:rsid w:val="00B63BBB"/>
    <w:rsid w:val="00B63C82"/>
    <w:rsid w:val="00B63D3A"/>
    <w:rsid w:val="00B63E36"/>
    <w:rsid w:val="00B6432D"/>
    <w:rsid w:val="00B64599"/>
    <w:rsid w:val="00B64735"/>
    <w:rsid w:val="00B64884"/>
    <w:rsid w:val="00B64CE9"/>
    <w:rsid w:val="00B64CEF"/>
    <w:rsid w:val="00B64E68"/>
    <w:rsid w:val="00B658B7"/>
    <w:rsid w:val="00B65AD8"/>
    <w:rsid w:val="00B66250"/>
    <w:rsid w:val="00B662D2"/>
    <w:rsid w:val="00B6663B"/>
    <w:rsid w:val="00B66F41"/>
    <w:rsid w:val="00B6729E"/>
    <w:rsid w:val="00B674D2"/>
    <w:rsid w:val="00B674EF"/>
    <w:rsid w:val="00B679C0"/>
    <w:rsid w:val="00B67A93"/>
    <w:rsid w:val="00B67D71"/>
    <w:rsid w:val="00B704F0"/>
    <w:rsid w:val="00B7079A"/>
    <w:rsid w:val="00B708B0"/>
    <w:rsid w:val="00B716FD"/>
    <w:rsid w:val="00B71973"/>
    <w:rsid w:val="00B719D8"/>
    <w:rsid w:val="00B719DB"/>
    <w:rsid w:val="00B71B2F"/>
    <w:rsid w:val="00B72057"/>
    <w:rsid w:val="00B7227D"/>
    <w:rsid w:val="00B722BD"/>
    <w:rsid w:val="00B724BC"/>
    <w:rsid w:val="00B7304F"/>
    <w:rsid w:val="00B7324A"/>
    <w:rsid w:val="00B732F4"/>
    <w:rsid w:val="00B73628"/>
    <w:rsid w:val="00B73B41"/>
    <w:rsid w:val="00B73D4D"/>
    <w:rsid w:val="00B73EE6"/>
    <w:rsid w:val="00B74795"/>
    <w:rsid w:val="00B74B22"/>
    <w:rsid w:val="00B74DAE"/>
    <w:rsid w:val="00B74E7E"/>
    <w:rsid w:val="00B74EBC"/>
    <w:rsid w:val="00B752E3"/>
    <w:rsid w:val="00B75527"/>
    <w:rsid w:val="00B7557D"/>
    <w:rsid w:val="00B75819"/>
    <w:rsid w:val="00B75878"/>
    <w:rsid w:val="00B75895"/>
    <w:rsid w:val="00B75A68"/>
    <w:rsid w:val="00B75F7C"/>
    <w:rsid w:val="00B75FC7"/>
    <w:rsid w:val="00B763CB"/>
    <w:rsid w:val="00B76580"/>
    <w:rsid w:val="00B76737"/>
    <w:rsid w:val="00B76955"/>
    <w:rsid w:val="00B76DD6"/>
    <w:rsid w:val="00B76F57"/>
    <w:rsid w:val="00B771A3"/>
    <w:rsid w:val="00B77334"/>
    <w:rsid w:val="00B7768F"/>
    <w:rsid w:val="00B77A11"/>
    <w:rsid w:val="00B77A24"/>
    <w:rsid w:val="00B77C2E"/>
    <w:rsid w:val="00B77E4A"/>
    <w:rsid w:val="00B77EE6"/>
    <w:rsid w:val="00B80140"/>
    <w:rsid w:val="00B80311"/>
    <w:rsid w:val="00B805DE"/>
    <w:rsid w:val="00B81019"/>
    <w:rsid w:val="00B814A7"/>
    <w:rsid w:val="00B817D6"/>
    <w:rsid w:val="00B817E7"/>
    <w:rsid w:val="00B817F4"/>
    <w:rsid w:val="00B8182B"/>
    <w:rsid w:val="00B81E16"/>
    <w:rsid w:val="00B81F14"/>
    <w:rsid w:val="00B81F56"/>
    <w:rsid w:val="00B8200B"/>
    <w:rsid w:val="00B821BB"/>
    <w:rsid w:val="00B826C2"/>
    <w:rsid w:val="00B82896"/>
    <w:rsid w:val="00B82944"/>
    <w:rsid w:val="00B82A19"/>
    <w:rsid w:val="00B82EAF"/>
    <w:rsid w:val="00B836AE"/>
    <w:rsid w:val="00B837E7"/>
    <w:rsid w:val="00B838F3"/>
    <w:rsid w:val="00B83B56"/>
    <w:rsid w:val="00B83D14"/>
    <w:rsid w:val="00B84059"/>
    <w:rsid w:val="00B844AA"/>
    <w:rsid w:val="00B84724"/>
    <w:rsid w:val="00B849C6"/>
    <w:rsid w:val="00B84BA3"/>
    <w:rsid w:val="00B84C2E"/>
    <w:rsid w:val="00B84E4D"/>
    <w:rsid w:val="00B852E9"/>
    <w:rsid w:val="00B85A22"/>
    <w:rsid w:val="00B85DF3"/>
    <w:rsid w:val="00B85FE6"/>
    <w:rsid w:val="00B867EE"/>
    <w:rsid w:val="00B868E9"/>
    <w:rsid w:val="00B86A5A"/>
    <w:rsid w:val="00B870C2"/>
    <w:rsid w:val="00B87102"/>
    <w:rsid w:val="00B8716F"/>
    <w:rsid w:val="00B87908"/>
    <w:rsid w:val="00B87AB0"/>
    <w:rsid w:val="00B87C37"/>
    <w:rsid w:val="00B902DE"/>
    <w:rsid w:val="00B906C8"/>
    <w:rsid w:val="00B907CC"/>
    <w:rsid w:val="00B90A5F"/>
    <w:rsid w:val="00B9115F"/>
    <w:rsid w:val="00B91661"/>
    <w:rsid w:val="00B918AE"/>
    <w:rsid w:val="00B9210C"/>
    <w:rsid w:val="00B9269E"/>
    <w:rsid w:val="00B92C23"/>
    <w:rsid w:val="00B92E2B"/>
    <w:rsid w:val="00B92EB0"/>
    <w:rsid w:val="00B933C2"/>
    <w:rsid w:val="00B9354D"/>
    <w:rsid w:val="00B93683"/>
    <w:rsid w:val="00B93868"/>
    <w:rsid w:val="00B9404D"/>
    <w:rsid w:val="00B941E8"/>
    <w:rsid w:val="00B9443A"/>
    <w:rsid w:val="00B948FB"/>
    <w:rsid w:val="00B94D2F"/>
    <w:rsid w:val="00B94EBD"/>
    <w:rsid w:val="00B94F5E"/>
    <w:rsid w:val="00B95616"/>
    <w:rsid w:val="00B95A82"/>
    <w:rsid w:val="00B95D5F"/>
    <w:rsid w:val="00B95E7D"/>
    <w:rsid w:val="00B96430"/>
    <w:rsid w:val="00B96666"/>
    <w:rsid w:val="00B9683F"/>
    <w:rsid w:val="00B9691B"/>
    <w:rsid w:val="00B96AF8"/>
    <w:rsid w:val="00B96E2C"/>
    <w:rsid w:val="00B96F74"/>
    <w:rsid w:val="00B96FFB"/>
    <w:rsid w:val="00B97031"/>
    <w:rsid w:val="00B972D9"/>
    <w:rsid w:val="00B97393"/>
    <w:rsid w:val="00B977D5"/>
    <w:rsid w:val="00B97839"/>
    <w:rsid w:val="00BA0152"/>
    <w:rsid w:val="00BA0178"/>
    <w:rsid w:val="00BA0268"/>
    <w:rsid w:val="00BA0574"/>
    <w:rsid w:val="00BA0877"/>
    <w:rsid w:val="00BA1117"/>
    <w:rsid w:val="00BA1640"/>
    <w:rsid w:val="00BA192D"/>
    <w:rsid w:val="00BA1D1C"/>
    <w:rsid w:val="00BA1F77"/>
    <w:rsid w:val="00BA20A0"/>
    <w:rsid w:val="00BA24AD"/>
    <w:rsid w:val="00BA2C53"/>
    <w:rsid w:val="00BA2F02"/>
    <w:rsid w:val="00BA3093"/>
    <w:rsid w:val="00BA3D66"/>
    <w:rsid w:val="00BA3D83"/>
    <w:rsid w:val="00BA404D"/>
    <w:rsid w:val="00BA411D"/>
    <w:rsid w:val="00BA4632"/>
    <w:rsid w:val="00BA4A9D"/>
    <w:rsid w:val="00BA4A9F"/>
    <w:rsid w:val="00BA4AEC"/>
    <w:rsid w:val="00BA4CEF"/>
    <w:rsid w:val="00BA4FCF"/>
    <w:rsid w:val="00BA536E"/>
    <w:rsid w:val="00BA5402"/>
    <w:rsid w:val="00BA5545"/>
    <w:rsid w:val="00BA565E"/>
    <w:rsid w:val="00BA5795"/>
    <w:rsid w:val="00BA57A2"/>
    <w:rsid w:val="00BA5B82"/>
    <w:rsid w:val="00BA5C47"/>
    <w:rsid w:val="00BA5D4B"/>
    <w:rsid w:val="00BA68EE"/>
    <w:rsid w:val="00BA6B41"/>
    <w:rsid w:val="00BA702A"/>
    <w:rsid w:val="00BA75FF"/>
    <w:rsid w:val="00BA7718"/>
    <w:rsid w:val="00BA77DE"/>
    <w:rsid w:val="00BA7BC9"/>
    <w:rsid w:val="00BA7F37"/>
    <w:rsid w:val="00BA7F5E"/>
    <w:rsid w:val="00BB00F1"/>
    <w:rsid w:val="00BB02A2"/>
    <w:rsid w:val="00BB0AE1"/>
    <w:rsid w:val="00BB0D05"/>
    <w:rsid w:val="00BB13C3"/>
    <w:rsid w:val="00BB13F4"/>
    <w:rsid w:val="00BB14CB"/>
    <w:rsid w:val="00BB18C1"/>
    <w:rsid w:val="00BB2152"/>
    <w:rsid w:val="00BB29BF"/>
    <w:rsid w:val="00BB2AF3"/>
    <w:rsid w:val="00BB2AFB"/>
    <w:rsid w:val="00BB2AFE"/>
    <w:rsid w:val="00BB3090"/>
    <w:rsid w:val="00BB31E8"/>
    <w:rsid w:val="00BB3642"/>
    <w:rsid w:val="00BB3860"/>
    <w:rsid w:val="00BB3952"/>
    <w:rsid w:val="00BB3BA9"/>
    <w:rsid w:val="00BB4100"/>
    <w:rsid w:val="00BB4967"/>
    <w:rsid w:val="00BB4E2E"/>
    <w:rsid w:val="00BB638B"/>
    <w:rsid w:val="00BB67C1"/>
    <w:rsid w:val="00BB6DB3"/>
    <w:rsid w:val="00BB7303"/>
    <w:rsid w:val="00BB7412"/>
    <w:rsid w:val="00BB7516"/>
    <w:rsid w:val="00BB7965"/>
    <w:rsid w:val="00BB7CCE"/>
    <w:rsid w:val="00BB7EA8"/>
    <w:rsid w:val="00BC00D1"/>
    <w:rsid w:val="00BC0360"/>
    <w:rsid w:val="00BC0EE9"/>
    <w:rsid w:val="00BC1010"/>
    <w:rsid w:val="00BC1235"/>
    <w:rsid w:val="00BC13EF"/>
    <w:rsid w:val="00BC150E"/>
    <w:rsid w:val="00BC1CE0"/>
    <w:rsid w:val="00BC1D14"/>
    <w:rsid w:val="00BC1FCD"/>
    <w:rsid w:val="00BC215C"/>
    <w:rsid w:val="00BC23F0"/>
    <w:rsid w:val="00BC24F4"/>
    <w:rsid w:val="00BC2667"/>
    <w:rsid w:val="00BC29A6"/>
    <w:rsid w:val="00BC2AAB"/>
    <w:rsid w:val="00BC2ADA"/>
    <w:rsid w:val="00BC2F6B"/>
    <w:rsid w:val="00BC30C8"/>
    <w:rsid w:val="00BC3184"/>
    <w:rsid w:val="00BC3514"/>
    <w:rsid w:val="00BC3809"/>
    <w:rsid w:val="00BC38BB"/>
    <w:rsid w:val="00BC391A"/>
    <w:rsid w:val="00BC3D8F"/>
    <w:rsid w:val="00BC4646"/>
    <w:rsid w:val="00BC4AE9"/>
    <w:rsid w:val="00BC596B"/>
    <w:rsid w:val="00BC5B66"/>
    <w:rsid w:val="00BC6282"/>
    <w:rsid w:val="00BC6285"/>
    <w:rsid w:val="00BC62C4"/>
    <w:rsid w:val="00BC67F5"/>
    <w:rsid w:val="00BC7095"/>
    <w:rsid w:val="00BC74B5"/>
    <w:rsid w:val="00BC7B0E"/>
    <w:rsid w:val="00BC7D61"/>
    <w:rsid w:val="00BC7F74"/>
    <w:rsid w:val="00BCFD0A"/>
    <w:rsid w:val="00BD00BA"/>
    <w:rsid w:val="00BD145A"/>
    <w:rsid w:val="00BD1E88"/>
    <w:rsid w:val="00BD1EAE"/>
    <w:rsid w:val="00BD2294"/>
    <w:rsid w:val="00BD261C"/>
    <w:rsid w:val="00BD3135"/>
    <w:rsid w:val="00BD361F"/>
    <w:rsid w:val="00BD3669"/>
    <w:rsid w:val="00BD395F"/>
    <w:rsid w:val="00BD3F41"/>
    <w:rsid w:val="00BD41FA"/>
    <w:rsid w:val="00BD44A2"/>
    <w:rsid w:val="00BD498A"/>
    <w:rsid w:val="00BD4B09"/>
    <w:rsid w:val="00BD4C6A"/>
    <w:rsid w:val="00BD4D8A"/>
    <w:rsid w:val="00BD4F6D"/>
    <w:rsid w:val="00BD50A7"/>
    <w:rsid w:val="00BD5910"/>
    <w:rsid w:val="00BD5E70"/>
    <w:rsid w:val="00BD6660"/>
    <w:rsid w:val="00BD666D"/>
    <w:rsid w:val="00BD6A54"/>
    <w:rsid w:val="00BD747D"/>
    <w:rsid w:val="00BD7C67"/>
    <w:rsid w:val="00BD7DF0"/>
    <w:rsid w:val="00BD7E61"/>
    <w:rsid w:val="00BE071E"/>
    <w:rsid w:val="00BE0CC4"/>
    <w:rsid w:val="00BE10F4"/>
    <w:rsid w:val="00BE12A5"/>
    <w:rsid w:val="00BE1485"/>
    <w:rsid w:val="00BE1788"/>
    <w:rsid w:val="00BE1792"/>
    <w:rsid w:val="00BE1867"/>
    <w:rsid w:val="00BE2050"/>
    <w:rsid w:val="00BE2146"/>
    <w:rsid w:val="00BE29BE"/>
    <w:rsid w:val="00BE2CBA"/>
    <w:rsid w:val="00BE3314"/>
    <w:rsid w:val="00BE3513"/>
    <w:rsid w:val="00BE3567"/>
    <w:rsid w:val="00BE3741"/>
    <w:rsid w:val="00BE428A"/>
    <w:rsid w:val="00BE4336"/>
    <w:rsid w:val="00BE469A"/>
    <w:rsid w:val="00BE47B3"/>
    <w:rsid w:val="00BE4AE5"/>
    <w:rsid w:val="00BE4BEC"/>
    <w:rsid w:val="00BE541D"/>
    <w:rsid w:val="00BE5732"/>
    <w:rsid w:val="00BE580F"/>
    <w:rsid w:val="00BE5FAE"/>
    <w:rsid w:val="00BE5FBC"/>
    <w:rsid w:val="00BE61AD"/>
    <w:rsid w:val="00BE62B8"/>
    <w:rsid w:val="00BE6536"/>
    <w:rsid w:val="00BE65A2"/>
    <w:rsid w:val="00BE6602"/>
    <w:rsid w:val="00BE66DF"/>
    <w:rsid w:val="00BE6963"/>
    <w:rsid w:val="00BE6B66"/>
    <w:rsid w:val="00BE6D33"/>
    <w:rsid w:val="00BE6FFF"/>
    <w:rsid w:val="00BE7019"/>
    <w:rsid w:val="00BE70DB"/>
    <w:rsid w:val="00BE7541"/>
    <w:rsid w:val="00BE75E2"/>
    <w:rsid w:val="00BE762E"/>
    <w:rsid w:val="00BE7980"/>
    <w:rsid w:val="00BE7E1B"/>
    <w:rsid w:val="00BE7ED4"/>
    <w:rsid w:val="00BF013D"/>
    <w:rsid w:val="00BF056F"/>
    <w:rsid w:val="00BF0654"/>
    <w:rsid w:val="00BF0678"/>
    <w:rsid w:val="00BF0735"/>
    <w:rsid w:val="00BF0A1E"/>
    <w:rsid w:val="00BF0E92"/>
    <w:rsid w:val="00BF1270"/>
    <w:rsid w:val="00BF16CC"/>
    <w:rsid w:val="00BF1A6D"/>
    <w:rsid w:val="00BF1B15"/>
    <w:rsid w:val="00BF1FB3"/>
    <w:rsid w:val="00BF21A1"/>
    <w:rsid w:val="00BF225C"/>
    <w:rsid w:val="00BF23EE"/>
    <w:rsid w:val="00BF273E"/>
    <w:rsid w:val="00BF2993"/>
    <w:rsid w:val="00BF2B88"/>
    <w:rsid w:val="00BF2E36"/>
    <w:rsid w:val="00BF30EB"/>
    <w:rsid w:val="00BF3237"/>
    <w:rsid w:val="00BF3300"/>
    <w:rsid w:val="00BF33EE"/>
    <w:rsid w:val="00BF367E"/>
    <w:rsid w:val="00BF399D"/>
    <w:rsid w:val="00BF3A27"/>
    <w:rsid w:val="00BF4615"/>
    <w:rsid w:val="00BF4A41"/>
    <w:rsid w:val="00BF4A88"/>
    <w:rsid w:val="00BF4C8A"/>
    <w:rsid w:val="00BF4D2D"/>
    <w:rsid w:val="00BF5134"/>
    <w:rsid w:val="00BF5614"/>
    <w:rsid w:val="00BF5B3A"/>
    <w:rsid w:val="00BF61A5"/>
    <w:rsid w:val="00BF640D"/>
    <w:rsid w:val="00BF661E"/>
    <w:rsid w:val="00BF6B58"/>
    <w:rsid w:val="00BF6C6B"/>
    <w:rsid w:val="00BF6DA1"/>
    <w:rsid w:val="00BF6EAE"/>
    <w:rsid w:val="00BF6EF6"/>
    <w:rsid w:val="00BF7314"/>
    <w:rsid w:val="00BF7510"/>
    <w:rsid w:val="00BF78ED"/>
    <w:rsid w:val="00BF7996"/>
    <w:rsid w:val="00BF7C39"/>
    <w:rsid w:val="00BF7D59"/>
    <w:rsid w:val="00C00596"/>
    <w:rsid w:val="00C0084C"/>
    <w:rsid w:val="00C00D21"/>
    <w:rsid w:val="00C014A4"/>
    <w:rsid w:val="00C01C88"/>
    <w:rsid w:val="00C01EA3"/>
    <w:rsid w:val="00C020F3"/>
    <w:rsid w:val="00C0276B"/>
    <w:rsid w:val="00C02827"/>
    <w:rsid w:val="00C02A4E"/>
    <w:rsid w:val="00C02BF8"/>
    <w:rsid w:val="00C02DFF"/>
    <w:rsid w:val="00C032EB"/>
    <w:rsid w:val="00C035E9"/>
    <w:rsid w:val="00C03A21"/>
    <w:rsid w:val="00C03D90"/>
    <w:rsid w:val="00C046A2"/>
    <w:rsid w:val="00C04E40"/>
    <w:rsid w:val="00C05875"/>
    <w:rsid w:val="00C05B12"/>
    <w:rsid w:val="00C05C2F"/>
    <w:rsid w:val="00C0623F"/>
    <w:rsid w:val="00C06559"/>
    <w:rsid w:val="00C06606"/>
    <w:rsid w:val="00C06895"/>
    <w:rsid w:val="00C068AD"/>
    <w:rsid w:val="00C07058"/>
    <w:rsid w:val="00C07154"/>
    <w:rsid w:val="00C07413"/>
    <w:rsid w:val="00C076E2"/>
    <w:rsid w:val="00C079D7"/>
    <w:rsid w:val="00C07B8E"/>
    <w:rsid w:val="00C07C29"/>
    <w:rsid w:val="00C07E84"/>
    <w:rsid w:val="00C07F8B"/>
    <w:rsid w:val="00C10246"/>
    <w:rsid w:val="00C10896"/>
    <w:rsid w:val="00C109EE"/>
    <w:rsid w:val="00C10F65"/>
    <w:rsid w:val="00C116FB"/>
    <w:rsid w:val="00C119D2"/>
    <w:rsid w:val="00C120A6"/>
    <w:rsid w:val="00C12719"/>
    <w:rsid w:val="00C12792"/>
    <w:rsid w:val="00C1283C"/>
    <w:rsid w:val="00C12C3D"/>
    <w:rsid w:val="00C12CDD"/>
    <w:rsid w:val="00C12D17"/>
    <w:rsid w:val="00C12DB2"/>
    <w:rsid w:val="00C12EBD"/>
    <w:rsid w:val="00C133B6"/>
    <w:rsid w:val="00C13687"/>
    <w:rsid w:val="00C13A43"/>
    <w:rsid w:val="00C13D8A"/>
    <w:rsid w:val="00C13FCE"/>
    <w:rsid w:val="00C14133"/>
    <w:rsid w:val="00C14DEB"/>
    <w:rsid w:val="00C1512D"/>
    <w:rsid w:val="00C1569F"/>
    <w:rsid w:val="00C156FB"/>
    <w:rsid w:val="00C157E1"/>
    <w:rsid w:val="00C15D07"/>
    <w:rsid w:val="00C15F08"/>
    <w:rsid w:val="00C15FA5"/>
    <w:rsid w:val="00C1607D"/>
    <w:rsid w:val="00C1632F"/>
    <w:rsid w:val="00C16CE9"/>
    <w:rsid w:val="00C17629"/>
    <w:rsid w:val="00C17797"/>
    <w:rsid w:val="00C177A3"/>
    <w:rsid w:val="00C17935"/>
    <w:rsid w:val="00C179C9"/>
    <w:rsid w:val="00C17AD8"/>
    <w:rsid w:val="00C200DA"/>
    <w:rsid w:val="00C2028F"/>
    <w:rsid w:val="00C20473"/>
    <w:rsid w:val="00C20546"/>
    <w:rsid w:val="00C2093C"/>
    <w:rsid w:val="00C20C68"/>
    <w:rsid w:val="00C20FC9"/>
    <w:rsid w:val="00C21E6E"/>
    <w:rsid w:val="00C22179"/>
    <w:rsid w:val="00C223D0"/>
    <w:rsid w:val="00C22A2C"/>
    <w:rsid w:val="00C232AA"/>
    <w:rsid w:val="00C233B5"/>
    <w:rsid w:val="00C23510"/>
    <w:rsid w:val="00C23B0A"/>
    <w:rsid w:val="00C23D77"/>
    <w:rsid w:val="00C23E01"/>
    <w:rsid w:val="00C24039"/>
    <w:rsid w:val="00C243F4"/>
    <w:rsid w:val="00C243FC"/>
    <w:rsid w:val="00C24409"/>
    <w:rsid w:val="00C24612"/>
    <w:rsid w:val="00C24819"/>
    <w:rsid w:val="00C2482D"/>
    <w:rsid w:val="00C2496E"/>
    <w:rsid w:val="00C249CE"/>
    <w:rsid w:val="00C24A32"/>
    <w:rsid w:val="00C24A8E"/>
    <w:rsid w:val="00C24C56"/>
    <w:rsid w:val="00C24EC6"/>
    <w:rsid w:val="00C2517C"/>
    <w:rsid w:val="00C258E2"/>
    <w:rsid w:val="00C2602F"/>
    <w:rsid w:val="00C26103"/>
    <w:rsid w:val="00C26332"/>
    <w:rsid w:val="00C26457"/>
    <w:rsid w:val="00C2667A"/>
    <w:rsid w:val="00C2672B"/>
    <w:rsid w:val="00C26AB6"/>
    <w:rsid w:val="00C27096"/>
    <w:rsid w:val="00C275DE"/>
    <w:rsid w:val="00C277B0"/>
    <w:rsid w:val="00C2782C"/>
    <w:rsid w:val="00C27B04"/>
    <w:rsid w:val="00C27EC3"/>
    <w:rsid w:val="00C27EE5"/>
    <w:rsid w:val="00C27F19"/>
    <w:rsid w:val="00C30031"/>
    <w:rsid w:val="00C3052B"/>
    <w:rsid w:val="00C30590"/>
    <w:rsid w:val="00C30F1C"/>
    <w:rsid w:val="00C30F83"/>
    <w:rsid w:val="00C31181"/>
    <w:rsid w:val="00C312A0"/>
    <w:rsid w:val="00C3185E"/>
    <w:rsid w:val="00C31A63"/>
    <w:rsid w:val="00C31DBA"/>
    <w:rsid w:val="00C32156"/>
    <w:rsid w:val="00C330A3"/>
    <w:rsid w:val="00C3319D"/>
    <w:rsid w:val="00C33252"/>
    <w:rsid w:val="00C3327C"/>
    <w:rsid w:val="00C33359"/>
    <w:rsid w:val="00C3340C"/>
    <w:rsid w:val="00C33555"/>
    <w:rsid w:val="00C33CE9"/>
    <w:rsid w:val="00C33FBE"/>
    <w:rsid w:val="00C33FF3"/>
    <w:rsid w:val="00C3419A"/>
    <w:rsid w:val="00C3445E"/>
    <w:rsid w:val="00C34A06"/>
    <w:rsid w:val="00C351C5"/>
    <w:rsid w:val="00C3558B"/>
    <w:rsid w:val="00C35C14"/>
    <w:rsid w:val="00C35DDB"/>
    <w:rsid w:val="00C363B5"/>
    <w:rsid w:val="00C364FA"/>
    <w:rsid w:val="00C37184"/>
    <w:rsid w:val="00C37C88"/>
    <w:rsid w:val="00C402DA"/>
    <w:rsid w:val="00C402F7"/>
    <w:rsid w:val="00C40570"/>
    <w:rsid w:val="00C4084A"/>
    <w:rsid w:val="00C410EA"/>
    <w:rsid w:val="00C410F5"/>
    <w:rsid w:val="00C41875"/>
    <w:rsid w:val="00C41889"/>
    <w:rsid w:val="00C41B94"/>
    <w:rsid w:val="00C41E8E"/>
    <w:rsid w:val="00C422B6"/>
    <w:rsid w:val="00C43141"/>
    <w:rsid w:val="00C434BA"/>
    <w:rsid w:val="00C435AA"/>
    <w:rsid w:val="00C43A1B"/>
    <w:rsid w:val="00C43DB1"/>
    <w:rsid w:val="00C4430A"/>
    <w:rsid w:val="00C44436"/>
    <w:rsid w:val="00C4450E"/>
    <w:rsid w:val="00C4452D"/>
    <w:rsid w:val="00C44661"/>
    <w:rsid w:val="00C44AE9"/>
    <w:rsid w:val="00C44E39"/>
    <w:rsid w:val="00C44F4D"/>
    <w:rsid w:val="00C4515B"/>
    <w:rsid w:val="00C454BD"/>
    <w:rsid w:val="00C45618"/>
    <w:rsid w:val="00C457A2"/>
    <w:rsid w:val="00C45CD6"/>
    <w:rsid w:val="00C45E9C"/>
    <w:rsid w:val="00C45ED9"/>
    <w:rsid w:val="00C46200"/>
    <w:rsid w:val="00C46233"/>
    <w:rsid w:val="00C46658"/>
    <w:rsid w:val="00C4698B"/>
    <w:rsid w:val="00C46AE5"/>
    <w:rsid w:val="00C46FF9"/>
    <w:rsid w:val="00C471DE"/>
    <w:rsid w:val="00C471F6"/>
    <w:rsid w:val="00C47325"/>
    <w:rsid w:val="00C4752F"/>
    <w:rsid w:val="00C475ED"/>
    <w:rsid w:val="00C477F2"/>
    <w:rsid w:val="00C4796C"/>
    <w:rsid w:val="00C47AE5"/>
    <w:rsid w:val="00C47DC5"/>
    <w:rsid w:val="00C47F0A"/>
    <w:rsid w:val="00C500E5"/>
    <w:rsid w:val="00C50337"/>
    <w:rsid w:val="00C50703"/>
    <w:rsid w:val="00C5096D"/>
    <w:rsid w:val="00C50B6C"/>
    <w:rsid w:val="00C50EBC"/>
    <w:rsid w:val="00C50EDE"/>
    <w:rsid w:val="00C50FB6"/>
    <w:rsid w:val="00C51022"/>
    <w:rsid w:val="00C51954"/>
    <w:rsid w:val="00C51EB0"/>
    <w:rsid w:val="00C51EB3"/>
    <w:rsid w:val="00C5245E"/>
    <w:rsid w:val="00C5266F"/>
    <w:rsid w:val="00C52762"/>
    <w:rsid w:val="00C52851"/>
    <w:rsid w:val="00C5293E"/>
    <w:rsid w:val="00C53391"/>
    <w:rsid w:val="00C534AD"/>
    <w:rsid w:val="00C535A2"/>
    <w:rsid w:val="00C53A78"/>
    <w:rsid w:val="00C53A7A"/>
    <w:rsid w:val="00C53FFE"/>
    <w:rsid w:val="00C546A7"/>
    <w:rsid w:val="00C547E5"/>
    <w:rsid w:val="00C54AB1"/>
    <w:rsid w:val="00C55236"/>
    <w:rsid w:val="00C55529"/>
    <w:rsid w:val="00C558A2"/>
    <w:rsid w:val="00C55AA2"/>
    <w:rsid w:val="00C560C5"/>
    <w:rsid w:val="00C56196"/>
    <w:rsid w:val="00C561F5"/>
    <w:rsid w:val="00C563FA"/>
    <w:rsid w:val="00C5669B"/>
    <w:rsid w:val="00C56CA3"/>
    <w:rsid w:val="00C57258"/>
    <w:rsid w:val="00C572AE"/>
    <w:rsid w:val="00C578B0"/>
    <w:rsid w:val="00C57AFD"/>
    <w:rsid w:val="00C57B0F"/>
    <w:rsid w:val="00C57D8A"/>
    <w:rsid w:val="00C60029"/>
    <w:rsid w:val="00C60552"/>
    <w:rsid w:val="00C60821"/>
    <w:rsid w:val="00C60C4D"/>
    <w:rsid w:val="00C60CBC"/>
    <w:rsid w:val="00C610BF"/>
    <w:rsid w:val="00C610E3"/>
    <w:rsid w:val="00C61288"/>
    <w:rsid w:val="00C6131D"/>
    <w:rsid w:val="00C616A8"/>
    <w:rsid w:val="00C61ABF"/>
    <w:rsid w:val="00C61CAF"/>
    <w:rsid w:val="00C61DDC"/>
    <w:rsid w:val="00C61EEB"/>
    <w:rsid w:val="00C62122"/>
    <w:rsid w:val="00C62232"/>
    <w:rsid w:val="00C62A25"/>
    <w:rsid w:val="00C62DF5"/>
    <w:rsid w:val="00C62E21"/>
    <w:rsid w:val="00C62ECB"/>
    <w:rsid w:val="00C63016"/>
    <w:rsid w:val="00C630AE"/>
    <w:rsid w:val="00C632B7"/>
    <w:rsid w:val="00C633AA"/>
    <w:rsid w:val="00C63CBA"/>
    <w:rsid w:val="00C63DCF"/>
    <w:rsid w:val="00C63F2E"/>
    <w:rsid w:val="00C6411D"/>
    <w:rsid w:val="00C6422A"/>
    <w:rsid w:val="00C643FC"/>
    <w:rsid w:val="00C6459D"/>
    <w:rsid w:val="00C64844"/>
    <w:rsid w:val="00C64A4E"/>
    <w:rsid w:val="00C64BC1"/>
    <w:rsid w:val="00C6507A"/>
    <w:rsid w:val="00C6509D"/>
    <w:rsid w:val="00C65302"/>
    <w:rsid w:val="00C656CA"/>
    <w:rsid w:val="00C65875"/>
    <w:rsid w:val="00C658CA"/>
    <w:rsid w:val="00C65BE3"/>
    <w:rsid w:val="00C65CD5"/>
    <w:rsid w:val="00C6603D"/>
    <w:rsid w:val="00C66136"/>
    <w:rsid w:val="00C6625B"/>
    <w:rsid w:val="00C664DA"/>
    <w:rsid w:val="00C665E9"/>
    <w:rsid w:val="00C66718"/>
    <w:rsid w:val="00C6683A"/>
    <w:rsid w:val="00C669CF"/>
    <w:rsid w:val="00C66E38"/>
    <w:rsid w:val="00C671EE"/>
    <w:rsid w:val="00C676FB"/>
    <w:rsid w:val="00C67970"/>
    <w:rsid w:val="00C67A59"/>
    <w:rsid w:val="00C67D3E"/>
    <w:rsid w:val="00C67F87"/>
    <w:rsid w:val="00C7009B"/>
    <w:rsid w:val="00C701DD"/>
    <w:rsid w:val="00C70222"/>
    <w:rsid w:val="00C70404"/>
    <w:rsid w:val="00C70433"/>
    <w:rsid w:val="00C70A99"/>
    <w:rsid w:val="00C70C8C"/>
    <w:rsid w:val="00C70E6E"/>
    <w:rsid w:val="00C71191"/>
    <w:rsid w:val="00C71794"/>
    <w:rsid w:val="00C717AF"/>
    <w:rsid w:val="00C71909"/>
    <w:rsid w:val="00C719CB"/>
    <w:rsid w:val="00C71A1B"/>
    <w:rsid w:val="00C71BE9"/>
    <w:rsid w:val="00C72944"/>
    <w:rsid w:val="00C72CAC"/>
    <w:rsid w:val="00C72DF2"/>
    <w:rsid w:val="00C72E98"/>
    <w:rsid w:val="00C72F33"/>
    <w:rsid w:val="00C730F2"/>
    <w:rsid w:val="00C7379A"/>
    <w:rsid w:val="00C7391E"/>
    <w:rsid w:val="00C73932"/>
    <w:rsid w:val="00C7394A"/>
    <w:rsid w:val="00C73A55"/>
    <w:rsid w:val="00C73EB9"/>
    <w:rsid w:val="00C7413A"/>
    <w:rsid w:val="00C74579"/>
    <w:rsid w:val="00C74D04"/>
    <w:rsid w:val="00C74E67"/>
    <w:rsid w:val="00C7506E"/>
    <w:rsid w:val="00C75955"/>
    <w:rsid w:val="00C75D87"/>
    <w:rsid w:val="00C76289"/>
    <w:rsid w:val="00C7642D"/>
    <w:rsid w:val="00C767C0"/>
    <w:rsid w:val="00C7699A"/>
    <w:rsid w:val="00C76FCE"/>
    <w:rsid w:val="00C77043"/>
    <w:rsid w:val="00C7734F"/>
    <w:rsid w:val="00C7750D"/>
    <w:rsid w:val="00C77C7E"/>
    <w:rsid w:val="00C80098"/>
    <w:rsid w:val="00C80155"/>
    <w:rsid w:val="00C802BD"/>
    <w:rsid w:val="00C80320"/>
    <w:rsid w:val="00C80410"/>
    <w:rsid w:val="00C804C5"/>
    <w:rsid w:val="00C8060E"/>
    <w:rsid w:val="00C80A1F"/>
    <w:rsid w:val="00C811EF"/>
    <w:rsid w:val="00C812C6"/>
    <w:rsid w:val="00C81989"/>
    <w:rsid w:val="00C81CA1"/>
    <w:rsid w:val="00C82474"/>
    <w:rsid w:val="00C8288C"/>
    <w:rsid w:val="00C8293E"/>
    <w:rsid w:val="00C82A8C"/>
    <w:rsid w:val="00C82C12"/>
    <w:rsid w:val="00C82C2D"/>
    <w:rsid w:val="00C82C5C"/>
    <w:rsid w:val="00C82D7B"/>
    <w:rsid w:val="00C82F0B"/>
    <w:rsid w:val="00C8319B"/>
    <w:rsid w:val="00C8356C"/>
    <w:rsid w:val="00C8384B"/>
    <w:rsid w:val="00C83E33"/>
    <w:rsid w:val="00C83F89"/>
    <w:rsid w:val="00C84C8E"/>
    <w:rsid w:val="00C8521D"/>
    <w:rsid w:val="00C8526F"/>
    <w:rsid w:val="00C8584F"/>
    <w:rsid w:val="00C85D22"/>
    <w:rsid w:val="00C85FB1"/>
    <w:rsid w:val="00C86774"/>
    <w:rsid w:val="00C869C5"/>
    <w:rsid w:val="00C86AD1"/>
    <w:rsid w:val="00C86C7C"/>
    <w:rsid w:val="00C86CA5"/>
    <w:rsid w:val="00C8704D"/>
    <w:rsid w:val="00C8712A"/>
    <w:rsid w:val="00C872E0"/>
    <w:rsid w:val="00C87378"/>
    <w:rsid w:val="00C877F5"/>
    <w:rsid w:val="00C8786C"/>
    <w:rsid w:val="00C8798D"/>
    <w:rsid w:val="00C90366"/>
    <w:rsid w:val="00C90438"/>
    <w:rsid w:val="00C904A6"/>
    <w:rsid w:val="00C90B56"/>
    <w:rsid w:val="00C90B5F"/>
    <w:rsid w:val="00C91B70"/>
    <w:rsid w:val="00C921F7"/>
    <w:rsid w:val="00C92575"/>
    <w:rsid w:val="00C92699"/>
    <w:rsid w:val="00C927E3"/>
    <w:rsid w:val="00C92892"/>
    <w:rsid w:val="00C92C68"/>
    <w:rsid w:val="00C93030"/>
    <w:rsid w:val="00C93E2D"/>
    <w:rsid w:val="00C93F82"/>
    <w:rsid w:val="00C944D7"/>
    <w:rsid w:val="00C9493A"/>
    <w:rsid w:val="00C94A83"/>
    <w:rsid w:val="00C94BC3"/>
    <w:rsid w:val="00C95318"/>
    <w:rsid w:val="00C9557E"/>
    <w:rsid w:val="00C9574C"/>
    <w:rsid w:val="00C95912"/>
    <w:rsid w:val="00C96046"/>
    <w:rsid w:val="00C96ABA"/>
    <w:rsid w:val="00C96D35"/>
    <w:rsid w:val="00C96DBA"/>
    <w:rsid w:val="00C97981"/>
    <w:rsid w:val="00C97B19"/>
    <w:rsid w:val="00C97C01"/>
    <w:rsid w:val="00C97DC6"/>
    <w:rsid w:val="00C97F9E"/>
    <w:rsid w:val="00CA06A2"/>
    <w:rsid w:val="00CA0E33"/>
    <w:rsid w:val="00CA1126"/>
    <w:rsid w:val="00CA16AE"/>
    <w:rsid w:val="00CA182D"/>
    <w:rsid w:val="00CA1BB9"/>
    <w:rsid w:val="00CA1F05"/>
    <w:rsid w:val="00CA25C5"/>
    <w:rsid w:val="00CA26D0"/>
    <w:rsid w:val="00CA387B"/>
    <w:rsid w:val="00CA3D1F"/>
    <w:rsid w:val="00CA3D2D"/>
    <w:rsid w:val="00CA494F"/>
    <w:rsid w:val="00CA4A98"/>
    <w:rsid w:val="00CA4D87"/>
    <w:rsid w:val="00CA54A1"/>
    <w:rsid w:val="00CA54D0"/>
    <w:rsid w:val="00CA5B22"/>
    <w:rsid w:val="00CA6006"/>
    <w:rsid w:val="00CA6245"/>
    <w:rsid w:val="00CA63CC"/>
    <w:rsid w:val="00CA6423"/>
    <w:rsid w:val="00CA653A"/>
    <w:rsid w:val="00CA6545"/>
    <w:rsid w:val="00CA6BA2"/>
    <w:rsid w:val="00CA6DFC"/>
    <w:rsid w:val="00CA7155"/>
    <w:rsid w:val="00CA717F"/>
    <w:rsid w:val="00CA7969"/>
    <w:rsid w:val="00CB0C3D"/>
    <w:rsid w:val="00CB0F92"/>
    <w:rsid w:val="00CB1121"/>
    <w:rsid w:val="00CB1239"/>
    <w:rsid w:val="00CB1265"/>
    <w:rsid w:val="00CB15D7"/>
    <w:rsid w:val="00CB1630"/>
    <w:rsid w:val="00CB1F60"/>
    <w:rsid w:val="00CB2563"/>
    <w:rsid w:val="00CB2589"/>
    <w:rsid w:val="00CB26E4"/>
    <w:rsid w:val="00CB2B3A"/>
    <w:rsid w:val="00CB2C01"/>
    <w:rsid w:val="00CB2C1D"/>
    <w:rsid w:val="00CB2E2E"/>
    <w:rsid w:val="00CB38E8"/>
    <w:rsid w:val="00CB3C18"/>
    <w:rsid w:val="00CB3EC6"/>
    <w:rsid w:val="00CB3F15"/>
    <w:rsid w:val="00CB419C"/>
    <w:rsid w:val="00CB4A1C"/>
    <w:rsid w:val="00CB4DB9"/>
    <w:rsid w:val="00CB54A4"/>
    <w:rsid w:val="00CB591F"/>
    <w:rsid w:val="00CB59CA"/>
    <w:rsid w:val="00CB5AAF"/>
    <w:rsid w:val="00CB6132"/>
    <w:rsid w:val="00CB636F"/>
    <w:rsid w:val="00CB6496"/>
    <w:rsid w:val="00CB6620"/>
    <w:rsid w:val="00CB6810"/>
    <w:rsid w:val="00CB6881"/>
    <w:rsid w:val="00CB6958"/>
    <w:rsid w:val="00CB73A9"/>
    <w:rsid w:val="00CB7AD0"/>
    <w:rsid w:val="00CC00BD"/>
    <w:rsid w:val="00CC0460"/>
    <w:rsid w:val="00CC04F7"/>
    <w:rsid w:val="00CC0567"/>
    <w:rsid w:val="00CC061A"/>
    <w:rsid w:val="00CC09C8"/>
    <w:rsid w:val="00CC0B74"/>
    <w:rsid w:val="00CC0CAB"/>
    <w:rsid w:val="00CC0FF4"/>
    <w:rsid w:val="00CC1333"/>
    <w:rsid w:val="00CC17DD"/>
    <w:rsid w:val="00CC1A91"/>
    <w:rsid w:val="00CC22BA"/>
    <w:rsid w:val="00CC23B5"/>
    <w:rsid w:val="00CC26A5"/>
    <w:rsid w:val="00CC29A0"/>
    <w:rsid w:val="00CC2CDF"/>
    <w:rsid w:val="00CC2E72"/>
    <w:rsid w:val="00CC3817"/>
    <w:rsid w:val="00CC3FAD"/>
    <w:rsid w:val="00CC423E"/>
    <w:rsid w:val="00CC46C4"/>
    <w:rsid w:val="00CC4A90"/>
    <w:rsid w:val="00CC4BF9"/>
    <w:rsid w:val="00CC5604"/>
    <w:rsid w:val="00CC5735"/>
    <w:rsid w:val="00CC5CA1"/>
    <w:rsid w:val="00CC5D60"/>
    <w:rsid w:val="00CC5DC2"/>
    <w:rsid w:val="00CC6129"/>
    <w:rsid w:val="00CC6299"/>
    <w:rsid w:val="00CC649A"/>
    <w:rsid w:val="00CC6601"/>
    <w:rsid w:val="00CC6A33"/>
    <w:rsid w:val="00CC6B48"/>
    <w:rsid w:val="00CC6FA4"/>
    <w:rsid w:val="00CC702D"/>
    <w:rsid w:val="00CC7433"/>
    <w:rsid w:val="00CC7D1E"/>
    <w:rsid w:val="00CD006A"/>
    <w:rsid w:val="00CD0149"/>
    <w:rsid w:val="00CD0C2E"/>
    <w:rsid w:val="00CD1186"/>
    <w:rsid w:val="00CD12D3"/>
    <w:rsid w:val="00CD13A5"/>
    <w:rsid w:val="00CD1421"/>
    <w:rsid w:val="00CD20A5"/>
    <w:rsid w:val="00CD2420"/>
    <w:rsid w:val="00CD2DB3"/>
    <w:rsid w:val="00CD334A"/>
    <w:rsid w:val="00CD3823"/>
    <w:rsid w:val="00CD3D0C"/>
    <w:rsid w:val="00CD43D6"/>
    <w:rsid w:val="00CD447A"/>
    <w:rsid w:val="00CD4661"/>
    <w:rsid w:val="00CD47FB"/>
    <w:rsid w:val="00CD4904"/>
    <w:rsid w:val="00CD4A59"/>
    <w:rsid w:val="00CD4AC7"/>
    <w:rsid w:val="00CD5211"/>
    <w:rsid w:val="00CD5E5E"/>
    <w:rsid w:val="00CD61AB"/>
    <w:rsid w:val="00CD62DF"/>
    <w:rsid w:val="00CD62F2"/>
    <w:rsid w:val="00CD64D7"/>
    <w:rsid w:val="00CD6705"/>
    <w:rsid w:val="00CD6782"/>
    <w:rsid w:val="00CD72C7"/>
    <w:rsid w:val="00CD75A1"/>
    <w:rsid w:val="00CD7656"/>
    <w:rsid w:val="00CD771B"/>
    <w:rsid w:val="00CD773B"/>
    <w:rsid w:val="00CD7981"/>
    <w:rsid w:val="00CD7F42"/>
    <w:rsid w:val="00CD7F50"/>
    <w:rsid w:val="00CE03A8"/>
    <w:rsid w:val="00CE040D"/>
    <w:rsid w:val="00CE0873"/>
    <w:rsid w:val="00CE0BFD"/>
    <w:rsid w:val="00CE0C89"/>
    <w:rsid w:val="00CE11F0"/>
    <w:rsid w:val="00CE1381"/>
    <w:rsid w:val="00CE1410"/>
    <w:rsid w:val="00CE1A40"/>
    <w:rsid w:val="00CE1BA4"/>
    <w:rsid w:val="00CE1E26"/>
    <w:rsid w:val="00CE2252"/>
    <w:rsid w:val="00CE2FED"/>
    <w:rsid w:val="00CE374A"/>
    <w:rsid w:val="00CE3AAC"/>
    <w:rsid w:val="00CE3F40"/>
    <w:rsid w:val="00CE415D"/>
    <w:rsid w:val="00CE4401"/>
    <w:rsid w:val="00CE4C65"/>
    <w:rsid w:val="00CE4C84"/>
    <w:rsid w:val="00CE4F99"/>
    <w:rsid w:val="00CE4FCF"/>
    <w:rsid w:val="00CE506B"/>
    <w:rsid w:val="00CE50DD"/>
    <w:rsid w:val="00CE5459"/>
    <w:rsid w:val="00CE57D7"/>
    <w:rsid w:val="00CE586C"/>
    <w:rsid w:val="00CE5B33"/>
    <w:rsid w:val="00CE5F12"/>
    <w:rsid w:val="00CE6129"/>
    <w:rsid w:val="00CE618F"/>
    <w:rsid w:val="00CE63C1"/>
    <w:rsid w:val="00CE6449"/>
    <w:rsid w:val="00CE65D4"/>
    <w:rsid w:val="00CE67C0"/>
    <w:rsid w:val="00CE68CE"/>
    <w:rsid w:val="00CE7097"/>
    <w:rsid w:val="00CE7349"/>
    <w:rsid w:val="00CE7A9E"/>
    <w:rsid w:val="00CE7C7B"/>
    <w:rsid w:val="00CE7F92"/>
    <w:rsid w:val="00CF043B"/>
    <w:rsid w:val="00CF055F"/>
    <w:rsid w:val="00CF07B4"/>
    <w:rsid w:val="00CF07CE"/>
    <w:rsid w:val="00CF0857"/>
    <w:rsid w:val="00CF08BB"/>
    <w:rsid w:val="00CF0CF2"/>
    <w:rsid w:val="00CF1132"/>
    <w:rsid w:val="00CF116B"/>
    <w:rsid w:val="00CF1191"/>
    <w:rsid w:val="00CF1969"/>
    <w:rsid w:val="00CF1ADA"/>
    <w:rsid w:val="00CF216B"/>
    <w:rsid w:val="00CF224F"/>
    <w:rsid w:val="00CF24B6"/>
    <w:rsid w:val="00CF283F"/>
    <w:rsid w:val="00CF2BA9"/>
    <w:rsid w:val="00CF3047"/>
    <w:rsid w:val="00CF3051"/>
    <w:rsid w:val="00CF30DD"/>
    <w:rsid w:val="00CF329B"/>
    <w:rsid w:val="00CF37F4"/>
    <w:rsid w:val="00CF3924"/>
    <w:rsid w:val="00CF3DA4"/>
    <w:rsid w:val="00CF474D"/>
    <w:rsid w:val="00CF4C85"/>
    <w:rsid w:val="00CF4DF4"/>
    <w:rsid w:val="00CF4F16"/>
    <w:rsid w:val="00CF5AC1"/>
    <w:rsid w:val="00CF5B71"/>
    <w:rsid w:val="00CF5B75"/>
    <w:rsid w:val="00CF6646"/>
    <w:rsid w:val="00CF685A"/>
    <w:rsid w:val="00CF6A0C"/>
    <w:rsid w:val="00CF6B51"/>
    <w:rsid w:val="00CF6BA2"/>
    <w:rsid w:val="00CF75DD"/>
    <w:rsid w:val="00CF770E"/>
    <w:rsid w:val="00D00129"/>
    <w:rsid w:val="00D00922"/>
    <w:rsid w:val="00D0097A"/>
    <w:rsid w:val="00D00E13"/>
    <w:rsid w:val="00D00FE2"/>
    <w:rsid w:val="00D013FF"/>
    <w:rsid w:val="00D01712"/>
    <w:rsid w:val="00D01764"/>
    <w:rsid w:val="00D01878"/>
    <w:rsid w:val="00D01ADA"/>
    <w:rsid w:val="00D02101"/>
    <w:rsid w:val="00D021CE"/>
    <w:rsid w:val="00D0221C"/>
    <w:rsid w:val="00D02240"/>
    <w:rsid w:val="00D02244"/>
    <w:rsid w:val="00D023AD"/>
    <w:rsid w:val="00D0258F"/>
    <w:rsid w:val="00D02BE1"/>
    <w:rsid w:val="00D03661"/>
    <w:rsid w:val="00D03D31"/>
    <w:rsid w:val="00D03F18"/>
    <w:rsid w:val="00D03FFC"/>
    <w:rsid w:val="00D0418A"/>
    <w:rsid w:val="00D047B1"/>
    <w:rsid w:val="00D048ED"/>
    <w:rsid w:val="00D06098"/>
    <w:rsid w:val="00D06806"/>
    <w:rsid w:val="00D06AF6"/>
    <w:rsid w:val="00D0717F"/>
    <w:rsid w:val="00D074F2"/>
    <w:rsid w:val="00D075A6"/>
    <w:rsid w:val="00D07B3A"/>
    <w:rsid w:val="00D108F3"/>
    <w:rsid w:val="00D10B56"/>
    <w:rsid w:val="00D10DB7"/>
    <w:rsid w:val="00D1143E"/>
    <w:rsid w:val="00D1146E"/>
    <w:rsid w:val="00D11503"/>
    <w:rsid w:val="00D11536"/>
    <w:rsid w:val="00D1164D"/>
    <w:rsid w:val="00D11883"/>
    <w:rsid w:val="00D11D61"/>
    <w:rsid w:val="00D1233A"/>
    <w:rsid w:val="00D123D4"/>
    <w:rsid w:val="00D128B0"/>
    <w:rsid w:val="00D12A00"/>
    <w:rsid w:val="00D12F9D"/>
    <w:rsid w:val="00D131DA"/>
    <w:rsid w:val="00D132BE"/>
    <w:rsid w:val="00D1336B"/>
    <w:rsid w:val="00D13D1E"/>
    <w:rsid w:val="00D13D23"/>
    <w:rsid w:val="00D1425F"/>
    <w:rsid w:val="00D14305"/>
    <w:rsid w:val="00D14686"/>
    <w:rsid w:val="00D15472"/>
    <w:rsid w:val="00D1576E"/>
    <w:rsid w:val="00D15C96"/>
    <w:rsid w:val="00D15ED1"/>
    <w:rsid w:val="00D16190"/>
    <w:rsid w:val="00D16C83"/>
    <w:rsid w:val="00D17040"/>
    <w:rsid w:val="00D170BA"/>
    <w:rsid w:val="00D172BF"/>
    <w:rsid w:val="00D1741E"/>
    <w:rsid w:val="00D1746E"/>
    <w:rsid w:val="00D1765B"/>
    <w:rsid w:val="00D17BEB"/>
    <w:rsid w:val="00D17F21"/>
    <w:rsid w:val="00D17F29"/>
    <w:rsid w:val="00D20093"/>
    <w:rsid w:val="00D20394"/>
    <w:rsid w:val="00D207D3"/>
    <w:rsid w:val="00D20ABA"/>
    <w:rsid w:val="00D20DCF"/>
    <w:rsid w:val="00D2115C"/>
    <w:rsid w:val="00D21432"/>
    <w:rsid w:val="00D215CE"/>
    <w:rsid w:val="00D21D1E"/>
    <w:rsid w:val="00D21E0D"/>
    <w:rsid w:val="00D2214F"/>
    <w:rsid w:val="00D22316"/>
    <w:rsid w:val="00D223A7"/>
    <w:rsid w:val="00D224F5"/>
    <w:rsid w:val="00D229F6"/>
    <w:rsid w:val="00D2340F"/>
    <w:rsid w:val="00D23AC5"/>
    <w:rsid w:val="00D24084"/>
    <w:rsid w:val="00D241EA"/>
    <w:rsid w:val="00D246BF"/>
    <w:rsid w:val="00D24B80"/>
    <w:rsid w:val="00D24DD4"/>
    <w:rsid w:val="00D25376"/>
    <w:rsid w:val="00D2552A"/>
    <w:rsid w:val="00D25700"/>
    <w:rsid w:val="00D25811"/>
    <w:rsid w:val="00D25D7E"/>
    <w:rsid w:val="00D25E3F"/>
    <w:rsid w:val="00D26550"/>
    <w:rsid w:val="00D26838"/>
    <w:rsid w:val="00D26AF6"/>
    <w:rsid w:val="00D270D2"/>
    <w:rsid w:val="00D27A89"/>
    <w:rsid w:val="00D3013A"/>
    <w:rsid w:val="00D3040E"/>
    <w:rsid w:val="00D307F0"/>
    <w:rsid w:val="00D30A38"/>
    <w:rsid w:val="00D30D87"/>
    <w:rsid w:val="00D30D91"/>
    <w:rsid w:val="00D30E2A"/>
    <w:rsid w:val="00D31395"/>
    <w:rsid w:val="00D3168E"/>
    <w:rsid w:val="00D31A8B"/>
    <w:rsid w:val="00D327CB"/>
    <w:rsid w:val="00D327E5"/>
    <w:rsid w:val="00D3285A"/>
    <w:rsid w:val="00D32E57"/>
    <w:rsid w:val="00D332BE"/>
    <w:rsid w:val="00D333FC"/>
    <w:rsid w:val="00D337DD"/>
    <w:rsid w:val="00D33BDD"/>
    <w:rsid w:val="00D33BEF"/>
    <w:rsid w:val="00D34507"/>
    <w:rsid w:val="00D34ECF"/>
    <w:rsid w:val="00D35BA9"/>
    <w:rsid w:val="00D35F41"/>
    <w:rsid w:val="00D36030"/>
    <w:rsid w:val="00D3608A"/>
    <w:rsid w:val="00D3609F"/>
    <w:rsid w:val="00D361DB"/>
    <w:rsid w:val="00D36710"/>
    <w:rsid w:val="00D36739"/>
    <w:rsid w:val="00D3684C"/>
    <w:rsid w:val="00D36B31"/>
    <w:rsid w:val="00D371C4"/>
    <w:rsid w:val="00D37288"/>
    <w:rsid w:val="00D3744C"/>
    <w:rsid w:val="00D37628"/>
    <w:rsid w:val="00D37800"/>
    <w:rsid w:val="00D378C4"/>
    <w:rsid w:val="00D37A9D"/>
    <w:rsid w:val="00D37AE8"/>
    <w:rsid w:val="00D37ED4"/>
    <w:rsid w:val="00D40328"/>
    <w:rsid w:val="00D406E3"/>
    <w:rsid w:val="00D40EB9"/>
    <w:rsid w:val="00D4101B"/>
    <w:rsid w:val="00D413CE"/>
    <w:rsid w:val="00D4144D"/>
    <w:rsid w:val="00D41B4D"/>
    <w:rsid w:val="00D41B52"/>
    <w:rsid w:val="00D41FDC"/>
    <w:rsid w:val="00D42057"/>
    <w:rsid w:val="00D4208D"/>
    <w:rsid w:val="00D42179"/>
    <w:rsid w:val="00D42226"/>
    <w:rsid w:val="00D4263F"/>
    <w:rsid w:val="00D4330D"/>
    <w:rsid w:val="00D4385C"/>
    <w:rsid w:val="00D43F3A"/>
    <w:rsid w:val="00D441AF"/>
    <w:rsid w:val="00D446FA"/>
    <w:rsid w:val="00D44883"/>
    <w:rsid w:val="00D448CD"/>
    <w:rsid w:val="00D44975"/>
    <w:rsid w:val="00D449A2"/>
    <w:rsid w:val="00D44B39"/>
    <w:rsid w:val="00D458D6"/>
    <w:rsid w:val="00D45EB1"/>
    <w:rsid w:val="00D45F8A"/>
    <w:rsid w:val="00D463C6"/>
    <w:rsid w:val="00D4680A"/>
    <w:rsid w:val="00D46812"/>
    <w:rsid w:val="00D46A7E"/>
    <w:rsid w:val="00D46B4D"/>
    <w:rsid w:val="00D46E3A"/>
    <w:rsid w:val="00D47A27"/>
    <w:rsid w:val="00D47B34"/>
    <w:rsid w:val="00D47BBB"/>
    <w:rsid w:val="00D50334"/>
    <w:rsid w:val="00D51619"/>
    <w:rsid w:val="00D51DEA"/>
    <w:rsid w:val="00D51E6C"/>
    <w:rsid w:val="00D5274D"/>
    <w:rsid w:val="00D52783"/>
    <w:rsid w:val="00D5294F"/>
    <w:rsid w:val="00D52BBE"/>
    <w:rsid w:val="00D52D0F"/>
    <w:rsid w:val="00D53003"/>
    <w:rsid w:val="00D534E1"/>
    <w:rsid w:val="00D53986"/>
    <w:rsid w:val="00D53EAF"/>
    <w:rsid w:val="00D53EF3"/>
    <w:rsid w:val="00D54287"/>
    <w:rsid w:val="00D54DFE"/>
    <w:rsid w:val="00D55062"/>
    <w:rsid w:val="00D559E5"/>
    <w:rsid w:val="00D56042"/>
    <w:rsid w:val="00D5609D"/>
    <w:rsid w:val="00D5658A"/>
    <w:rsid w:val="00D5692A"/>
    <w:rsid w:val="00D56D8D"/>
    <w:rsid w:val="00D572F2"/>
    <w:rsid w:val="00D578AE"/>
    <w:rsid w:val="00D57AB1"/>
    <w:rsid w:val="00D57D45"/>
    <w:rsid w:val="00D608F6"/>
    <w:rsid w:val="00D609EE"/>
    <w:rsid w:val="00D60BDE"/>
    <w:rsid w:val="00D60D58"/>
    <w:rsid w:val="00D61174"/>
    <w:rsid w:val="00D61190"/>
    <w:rsid w:val="00D617FC"/>
    <w:rsid w:val="00D619B6"/>
    <w:rsid w:val="00D619CF"/>
    <w:rsid w:val="00D61D50"/>
    <w:rsid w:val="00D62382"/>
    <w:rsid w:val="00D624CE"/>
    <w:rsid w:val="00D62716"/>
    <w:rsid w:val="00D62718"/>
    <w:rsid w:val="00D627F0"/>
    <w:rsid w:val="00D62803"/>
    <w:rsid w:val="00D63205"/>
    <w:rsid w:val="00D6350B"/>
    <w:rsid w:val="00D63573"/>
    <w:rsid w:val="00D63692"/>
    <w:rsid w:val="00D636E8"/>
    <w:rsid w:val="00D63833"/>
    <w:rsid w:val="00D63E0E"/>
    <w:rsid w:val="00D640EA"/>
    <w:rsid w:val="00D6468B"/>
    <w:rsid w:val="00D64831"/>
    <w:rsid w:val="00D64A58"/>
    <w:rsid w:val="00D64B8D"/>
    <w:rsid w:val="00D64E22"/>
    <w:rsid w:val="00D6523B"/>
    <w:rsid w:val="00D65685"/>
    <w:rsid w:val="00D65F6D"/>
    <w:rsid w:val="00D65F78"/>
    <w:rsid w:val="00D665C5"/>
    <w:rsid w:val="00D665D3"/>
    <w:rsid w:val="00D66946"/>
    <w:rsid w:val="00D669E1"/>
    <w:rsid w:val="00D66BCF"/>
    <w:rsid w:val="00D66F62"/>
    <w:rsid w:val="00D672F3"/>
    <w:rsid w:val="00D67345"/>
    <w:rsid w:val="00D674B1"/>
    <w:rsid w:val="00D67610"/>
    <w:rsid w:val="00D67941"/>
    <w:rsid w:val="00D70003"/>
    <w:rsid w:val="00D7013B"/>
    <w:rsid w:val="00D7018B"/>
    <w:rsid w:val="00D70523"/>
    <w:rsid w:val="00D71939"/>
    <w:rsid w:val="00D71AB5"/>
    <w:rsid w:val="00D72666"/>
    <w:rsid w:val="00D72BAC"/>
    <w:rsid w:val="00D72FDB"/>
    <w:rsid w:val="00D731F6"/>
    <w:rsid w:val="00D733DD"/>
    <w:rsid w:val="00D7356A"/>
    <w:rsid w:val="00D73636"/>
    <w:rsid w:val="00D73E49"/>
    <w:rsid w:val="00D741B7"/>
    <w:rsid w:val="00D741C6"/>
    <w:rsid w:val="00D741DC"/>
    <w:rsid w:val="00D741E6"/>
    <w:rsid w:val="00D7431C"/>
    <w:rsid w:val="00D7484C"/>
    <w:rsid w:val="00D749E9"/>
    <w:rsid w:val="00D74B1A"/>
    <w:rsid w:val="00D74D74"/>
    <w:rsid w:val="00D753CA"/>
    <w:rsid w:val="00D7562F"/>
    <w:rsid w:val="00D75B17"/>
    <w:rsid w:val="00D75B6D"/>
    <w:rsid w:val="00D75C5D"/>
    <w:rsid w:val="00D76197"/>
    <w:rsid w:val="00D76EE9"/>
    <w:rsid w:val="00D770FF"/>
    <w:rsid w:val="00D77191"/>
    <w:rsid w:val="00D77207"/>
    <w:rsid w:val="00D77350"/>
    <w:rsid w:val="00D77680"/>
    <w:rsid w:val="00D7779F"/>
    <w:rsid w:val="00D777C7"/>
    <w:rsid w:val="00D800E2"/>
    <w:rsid w:val="00D80EBA"/>
    <w:rsid w:val="00D81445"/>
    <w:rsid w:val="00D8155F"/>
    <w:rsid w:val="00D818D1"/>
    <w:rsid w:val="00D81C52"/>
    <w:rsid w:val="00D81C90"/>
    <w:rsid w:val="00D81E81"/>
    <w:rsid w:val="00D82748"/>
    <w:rsid w:val="00D829F3"/>
    <w:rsid w:val="00D82F36"/>
    <w:rsid w:val="00D82FBA"/>
    <w:rsid w:val="00D83344"/>
    <w:rsid w:val="00D83411"/>
    <w:rsid w:val="00D837B9"/>
    <w:rsid w:val="00D838CC"/>
    <w:rsid w:val="00D83B3A"/>
    <w:rsid w:val="00D83FBC"/>
    <w:rsid w:val="00D84586"/>
    <w:rsid w:val="00D84A3B"/>
    <w:rsid w:val="00D84B52"/>
    <w:rsid w:val="00D851ED"/>
    <w:rsid w:val="00D85406"/>
    <w:rsid w:val="00D8558A"/>
    <w:rsid w:val="00D8562F"/>
    <w:rsid w:val="00D858A1"/>
    <w:rsid w:val="00D85937"/>
    <w:rsid w:val="00D85F0C"/>
    <w:rsid w:val="00D868CD"/>
    <w:rsid w:val="00D86966"/>
    <w:rsid w:val="00D86E7E"/>
    <w:rsid w:val="00D86F6D"/>
    <w:rsid w:val="00D87098"/>
    <w:rsid w:val="00D87173"/>
    <w:rsid w:val="00D878E9"/>
    <w:rsid w:val="00D8798C"/>
    <w:rsid w:val="00D879A3"/>
    <w:rsid w:val="00D87BB3"/>
    <w:rsid w:val="00D87FDF"/>
    <w:rsid w:val="00D90016"/>
    <w:rsid w:val="00D9017C"/>
    <w:rsid w:val="00D901D8"/>
    <w:rsid w:val="00D90937"/>
    <w:rsid w:val="00D90949"/>
    <w:rsid w:val="00D90E70"/>
    <w:rsid w:val="00D910CE"/>
    <w:rsid w:val="00D91159"/>
    <w:rsid w:val="00D9147C"/>
    <w:rsid w:val="00D915F3"/>
    <w:rsid w:val="00D91600"/>
    <w:rsid w:val="00D9175B"/>
    <w:rsid w:val="00D91962"/>
    <w:rsid w:val="00D91FC5"/>
    <w:rsid w:val="00D9296B"/>
    <w:rsid w:val="00D92A6E"/>
    <w:rsid w:val="00D92B16"/>
    <w:rsid w:val="00D92CDA"/>
    <w:rsid w:val="00D92F32"/>
    <w:rsid w:val="00D9331B"/>
    <w:rsid w:val="00D9374B"/>
    <w:rsid w:val="00D93FE2"/>
    <w:rsid w:val="00D9410F"/>
    <w:rsid w:val="00D94244"/>
    <w:rsid w:val="00D94389"/>
    <w:rsid w:val="00D94722"/>
    <w:rsid w:val="00D94A72"/>
    <w:rsid w:val="00D94A80"/>
    <w:rsid w:val="00D94BA9"/>
    <w:rsid w:val="00D94D98"/>
    <w:rsid w:val="00D94FDB"/>
    <w:rsid w:val="00D950EE"/>
    <w:rsid w:val="00D953D7"/>
    <w:rsid w:val="00D95411"/>
    <w:rsid w:val="00D962B2"/>
    <w:rsid w:val="00D96349"/>
    <w:rsid w:val="00D96790"/>
    <w:rsid w:val="00D96C22"/>
    <w:rsid w:val="00D97078"/>
    <w:rsid w:val="00D9713E"/>
    <w:rsid w:val="00D97817"/>
    <w:rsid w:val="00D97B09"/>
    <w:rsid w:val="00D97E22"/>
    <w:rsid w:val="00DA011F"/>
    <w:rsid w:val="00DA02AC"/>
    <w:rsid w:val="00DA0435"/>
    <w:rsid w:val="00DA071A"/>
    <w:rsid w:val="00DA079E"/>
    <w:rsid w:val="00DA0988"/>
    <w:rsid w:val="00DA0B03"/>
    <w:rsid w:val="00DA0B33"/>
    <w:rsid w:val="00DA0E33"/>
    <w:rsid w:val="00DA127A"/>
    <w:rsid w:val="00DA1398"/>
    <w:rsid w:val="00DA1811"/>
    <w:rsid w:val="00DA1831"/>
    <w:rsid w:val="00DA2130"/>
    <w:rsid w:val="00DA232A"/>
    <w:rsid w:val="00DA253D"/>
    <w:rsid w:val="00DA2572"/>
    <w:rsid w:val="00DA259A"/>
    <w:rsid w:val="00DA282A"/>
    <w:rsid w:val="00DA2C61"/>
    <w:rsid w:val="00DA3249"/>
    <w:rsid w:val="00DA349E"/>
    <w:rsid w:val="00DA34A3"/>
    <w:rsid w:val="00DA36B5"/>
    <w:rsid w:val="00DA3773"/>
    <w:rsid w:val="00DA3863"/>
    <w:rsid w:val="00DA3ABE"/>
    <w:rsid w:val="00DA3FB1"/>
    <w:rsid w:val="00DA4340"/>
    <w:rsid w:val="00DA44CE"/>
    <w:rsid w:val="00DA4756"/>
    <w:rsid w:val="00DA489E"/>
    <w:rsid w:val="00DA4AC6"/>
    <w:rsid w:val="00DA5467"/>
    <w:rsid w:val="00DA54F6"/>
    <w:rsid w:val="00DA5654"/>
    <w:rsid w:val="00DA59C3"/>
    <w:rsid w:val="00DA59EA"/>
    <w:rsid w:val="00DA5A56"/>
    <w:rsid w:val="00DA5C16"/>
    <w:rsid w:val="00DA5DA6"/>
    <w:rsid w:val="00DA5E7A"/>
    <w:rsid w:val="00DA6146"/>
    <w:rsid w:val="00DA61CA"/>
    <w:rsid w:val="00DA6368"/>
    <w:rsid w:val="00DA6877"/>
    <w:rsid w:val="00DA68B4"/>
    <w:rsid w:val="00DA6959"/>
    <w:rsid w:val="00DA6C75"/>
    <w:rsid w:val="00DA706D"/>
    <w:rsid w:val="00DA74AD"/>
    <w:rsid w:val="00DA750A"/>
    <w:rsid w:val="00DA7631"/>
    <w:rsid w:val="00DA7CCA"/>
    <w:rsid w:val="00DA7CE0"/>
    <w:rsid w:val="00DB01F3"/>
    <w:rsid w:val="00DB0475"/>
    <w:rsid w:val="00DB087A"/>
    <w:rsid w:val="00DB0A63"/>
    <w:rsid w:val="00DB0B18"/>
    <w:rsid w:val="00DB0B22"/>
    <w:rsid w:val="00DB0B4C"/>
    <w:rsid w:val="00DB13BB"/>
    <w:rsid w:val="00DB155C"/>
    <w:rsid w:val="00DB1565"/>
    <w:rsid w:val="00DB1930"/>
    <w:rsid w:val="00DB19D6"/>
    <w:rsid w:val="00DB1E0C"/>
    <w:rsid w:val="00DB26D2"/>
    <w:rsid w:val="00DB2A7E"/>
    <w:rsid w:val="00DB2C09"/>
    <w:rsid w:val="00DB34DF"/>
    <w:rsid w:val="00DB3D4F"/>
    <w:rsid w:val="00DB4004"/>
    <w:rsid w:val="00DB40D0"/>
    <w:rsid w:val="00DB44D1"/>
    <w:rsid w:val="00DB45FC"/>
    <w:rsid w:val="00DB4762"/>
    <w:rsid w:val="00DB4963"/>
    <w:rsid w:val="00DB4DFC"/>
    <w:rsid w:val="00DB4E06"/>
    <w:rsid w:val="00DB4E21"/>
    <w:rsid w:val="00DB594A"/>
    <w:rsid w:val="00DB5D08"/>
    <w:rsid w:val="00DB5EC3"/>
    <w:rsid w:val="00DB660A"/>
    <w:rsid w:val="00DB6BF7"/>
    <w:rsid w:val="00DB6E10"/>
    <w:rsid w:val="00DB7391"/>
    <w:rsid w:val="00DB76EA"/>
    <w:rsid w:val="00DB7DA2"/>
    <w:rsid w:val="00DB7E75"/>
    <w:rsid w:val="00DC026C"/>
    <w:rsid w:val="00DC0AEA"/>
    <w:rsid w:val="00DC0C1D"/>
    <w:rsid w:val="00DC0C7C"/>
    <w:rsid w:val="00DC0E21"/>
    <w:rsid w:val="00DC11E4"/>
    <w:rsid w:val="00DC13C7"/>
    <w:rsid w:val="00DC154E"/>
    <w:rsid w:val="00DC1825"/>
    <w:rsid w:val="00DC2153"/>
    <w:rsid w:val="00DC2345"/>
    <w:rsid w:val="00DC2362"/>
    <w:rsid w:val="00DC248B"/>
    <w:rsid w:val="00DC2ADD"/>
    <w:rsid w:val="00DC2E0B"/>
    <w:rsid w:val="00DC2EDE"/>
    <w:rsid w:val="00DC2FD1"/>
    <w:rsid w:val="00DC3872"/>
    <w:rsid w:val="00DC3894"/>
    <w:rsid w:val="00DC3BE6"/>
    <w:rsid w:val="00DC3C68"/>
    <w:rsid w:val="00DC3DBE"/>
    <w:rsid w:val="00DC3F66"/>
    <w:rsid w:val="00DC4054"/>
    <w:rsid w:val="00DC4673"/>
    <w:rsid w:val="00DC4927"/>
    <w:rsid w:val="00DC4A12"/>
    <w:rsid w:val="00DC4E76"/>
    <w:rsid w:val="00DC51D8"/>
    <w:rsid w:val="00DC55B8"/>
    <w:rsid w:val="00DC580C"/>
    <w:rsid w:val="00DC58F2"/>
    <w:rsid w:val="00DC5C4F"/>
    <w:rsid w:val="00DC60AA"/>
    <w:rsid w:val="00DC6228"/>
    <w:rsid w:val="00DC671C"/>
    <w:rsid w:val="00DC67AB"/>
    <w:rsid w:val="00DC735F"/>
    <w:rsid w:val="00DC7534"/>
    <w:rsid w:val="00DC76E3"/>
    <w:rsid w:val="00DD0C5A"/>
    <w:rsid w:val="00DD0D86"/>
    <w:rsid w:val="00DD0E5B"/>
    <w:rsid w:val="00DD1012"/>
    <w:rsid w:val="00DD11B5"/>
    <w:rsid w:val="00DD140B"/>
    <w:rsid w:val="00DD16D8"/>
    <w:rsid w:val="00DD17E6"/>
    <w:rsid w:val="00DD1AAF"/>
    <w:rsid w:val="00DD1C6F"/>
    <w:rsid w:val="00DD1E8E"/>
    <w:rsid w:val="00DD2052"/>
    <w:rsid w:val="00DD21F0"/>
    <w:rsid w:val="00DD24E2"/>
    <w:rsid w:val="00DD2594"/>
    <w:rsid w:val="00DD2663"/>
    <w:rsid w:val="00DD266D"/>
    <w:rsid w:val="00DD2857"/>
    <w:rsid w:val="00DD2908"/>
    <w:rsid w:val="00DD297D"/>
    <w:rsid w:val="00DD3045"/>
    <w:rsid w:val="00DD34E5"/>
    <w:rsid w:val="00DD3745"/>
    <w:rsid w:val="00DD3AD1"/>
    <w:rsid w:val="00DD3E5F"/>
    <w:rsid w:val="00DD3ED3"/>
    <w:rsid w:val="00DD4182"/>
    <w:rsid w:val="00DD4193"/>
    <w:rsid w:val="00DD45E2"/>
    <w:rsid w:val="00DD491F"/>
    <w:rsid w:val="00DD49E5"/>
    <w:rsid w:val="00DD4A2D"/>
    <w:rsid w:val="00DD4D0C"/>
    <w:rsid w:val="00DD4DCC"/>
    <w:rsid w:val="00DD4F5E"/>
    <w:rsid w:val="00DD51E0"/>
    <w:rsid w:val="00DD5226"/>
    <w:rsid w:val="00DD547D"/>
    <w:rsid w:val="00DD54A1"/>
    <w:rsid w:val="00DD5748"/>
    <w:rsid w:val="00DD5852"/>
    <w:rsid w:val="00DD5A07"/>
    <w:rsid w:val="00DD5C1A"/>
    <w:rsid w:val="00DD6009"/>
    <w:rsid w:val="00DD607F"/>
    <w:rsid w:val="00DD684E"/>
    <w:rsid w:val="00DD73B9"/>
    <w:rsid w:val="00DD75FC"/>
    <w:rsid w:val="00DD7A53"/>
    <w:rsid w:val="00DD7EA0"/>
    <w:rsid w:val="00DE03FD"/>
    <w:rsid w:val="00DE0A67"/>
    <w:rsid w:val="00DE0AFC"/>
    <w:rsid w:val="00DE1296"/>
    <w:rsid w:val="00DE1635"/>
    <w:rsid w:val="00DE1755"/>
    <w:rsid w:val="00DE1A8A"/>
    <w:rsid w:val="00DE1AF0"/>
    <w:rsid w:val="00DE1B31"/>
    <w:rsid w:val="00DE2045"/>
    <w:rsid w:val="00DE2474"/>
    <w:rsid w:val="00DE2748"/>
    <w:rsid w:val="00DE275D"/>
    <w:rsid w:val="00DE2A06"/>
    <w:rsid w:val="00DE2A26"/>
    <w:rsid w:val="00DE2D0C"/>
    <w:rsid w:val="00DE39B9"/>
    <w:rsid w:val="00DE42F6"/>
    <w:rsid w:val="00DE435D"/>
    <w:rsid w:val="00DE4465"/>
    <w:rsid w:val="00DE4524"/>
    <w:rsid w:val="00DE4696"/>
    <w:rsid w:val="00DE4DF3"/>
    <w:rsid w:val="00DE52B7"/>
    <w:rsid w:val="00DE5377"/>
    <w:rsid w:val="00DE6056"/>
    <w:rsid w:val="00DE63B8"/>
    <w:rsid w:val="00DE6509"/>
    <w:rsid w:val="00DE67EA"/>
    <w:rsid w:val="00DE6BBF"/>
    <w:rsid w:val="00DE6D78"/>
    <w:rsid w:val="00DE7261"/>
    <w:rsid w:val="00DE76D9"/>
    <w:rsid w:val="00DE7972"/>
    <w:rsid w:val="00DE7E44"/>
    <w:rsid w:val="00DF017E"/>
    <w:rsid w:val="00DF01A5"/>
    <w:rsid w:val="00DF01F1"/>
    <w:rsid w:val="00DF0370"/>
    <w:rsid w:val="00DF0493"/>
    <w:rsid w:val="00DF051D"/>
    <w:rsid w:val="00DF0C15"/>
    <w:rsid w:val="00DF0C59"/>
    <w:rsid w:val="00DF0E30"/>
    <w:rsid w:val="00DF10E4"/>
    <w:rsid w:val="00DF1525"/>
    <w:rsid w:val="00DF1651"/>
    <w:rsid w:val="00DF177A"/>
    <w:rsid w:val="00DF1B2F"/>
    <w:rsid w:val="00DF1DB8"/>
    <w:rsid w:val="00DF1E97"/>
    <w:rsid w:val="00DF20F0"/>
    <w:rsid w:val="00DF20FD"/>
    <w:rsid w:val="00DF22B7"/>
    <w:rsid w:val="00DF263A"/>
    <w:rsid w:val="00DF26C8"/>
    <w:rsid w:val="00DF2832"/>
    <w:rsid w:val="00DF28CD"/>
    <w:rsid w:val="00DF34D4"/>
    <w:rsid w:val="00DF371D"/>
    <w:rsid w:val="00DF37D1"/>
    <w:rsid w:val="00DF3832"/>
    <w:rsid w:val="00DF3B67"/>
    <w:rsid w:val="00DF3F75"/>
    <w:rsid w:val="00DF42B4"/>
    <w:rsid w:val="00DF4582"/>
    <w:rsid w:val="00DF47AF"/>
    <w:rsid w:val="00DF4BB7"/>
    <w:rsid w:val="00DF5145"/>
    <w:rsid w:val="00DF560E"/>
    <w:rsid w:val="00DF5C5C"/>
    <w:rsid w:val="00DF61FA"/>
    <w:rsid w:val="00DF68CE"/>
    <w:rsid w:val="00DF6ADE"/>
    <w:rsid w:val="00DF6BE4"/>
    <w:rsid w:val="00DF6C88"/>
    <w:rsid w:val="00DF6E3C"/>
    <w:rsid w:val="00DF6F25"/>
    <w:rsid w:val="00DF72B4"/>
    <w:rsid w:val="00DF7738"/>
    <w:rsid w:val="00DF77B2"/>
    <w:rsid w:val="00DF7A76"/>
    <w:rsid w:val="00DF7AAE"/>
    <w:rsid w:val="00DF7AFD"/>
    <w:rsid w:val="00DF7D62"/>
    <w:rsid w:val="00DF7E14"/>
    <w:rsid w:val="00DF7F38"/>
    <w:rsid w:val="00E00182"/>
    <w:rsid w:val="00E00B0D"/>
    <w:rsid w:val="00E01128"/>
    <w:rsid w:val="00E01736"/>
    <w:rsid w:val="00E0205F"/>
    <w:rsid w:val="00E02464"/>
    <w:rsid w:val="00E02683"/>
    <w:rsid w:val="00E02857"/>
    <w:rsid w:val="00E028FC"/>
    <w:rsid w:val="00E0302C"/>
    <w:rsid w:val="00E03394"/>
    <w:rsid w:val="00E03CC6"/>
    <w:rsid w:val="00E03D1F"/>
    <w:rsid w:val="00E03D8C"/>
    <w:rsid w:val="00E041D5"/>
    <w:rsid w:val="00E04376"/>
    <w:rsid w:val="00E043F7"/>
    <w:rsid w:val="00E04BAD"/>
    <w:rsid w:val="00E04BB7"/>
    <w:rsid w:val="00E0521C"/>
    <w:rsid w:val="00E05620"/>
    <w:rsid w:val="00E056DF"/>
    <w:rsid w:val="00E05943"/>
    <w:rsid w:val="00E05AFE"/>
    <w:rsid w:val="00E05B75"/>
    <w:rsid w:val="00E05C12"/>
    <w:rsid w:val="00E05EE5"/>
    <w:rsid w:val="00E06402"/>
    <w:rsid w:val="00E066FC"/>
    <w:rsid w:val="00E0685A"/>
    <w:rsid w:val="00E06A13"/>
    <w:rsid w:val="00E06A7F"/>
    <w:rsid w:val="00E06D3A"/>
    <w:rsid w:val="00E07321"/>
    <w:rsid w:val="00E075DA"/>
    <w:rsid w:val="00E076C2"/>
    <w:rsid w:val="00E07C60"/>
    <w:rsid w:val="00E101CF"/>
    <w:rsid w:val="00E10898"/>
    <w:rsid w:val="00E10BA5"/>
    <w:rsid w:val="00E10C9F"/>
    <w:rsid w:val="00E11442"/>
    <w:rsid w:val="00E1149F"/>
    <w:rsid w:val="00E118AE"/>
    <w:rsid w:val="00E11BC4"/>
    <w:rsid w:val="00E11DFB"/>
    <w:rsid w:val="00E11E41"/>
    <w:rsid w:val="00E11EBA"/>
    <w:rsid w:val="00E12531"/>
    <w:rsid w:val="00E126DB"/>
    <w:rsid w:val="00E12D0C"/>
    <w:rsid w:val="00E13352"/>
    <w:rsid w:val="00E1362B"/>
    <w:rsid w:val="00E13783"/>
    <w:rsid w:val="00E13A24"/>
    <w:rsid w:val="00E1409F"/>
    <w:rsid w:val="00E14649"/>
    <w:rsid w:val="00E147CB"/>
    <w:rsid w:val="00E14DFF"/>
    <w:rsid w:val="00E14E5D"/>
    <w:rsid w:val="00E14F52"/>
    <w:rsid w:val="00E15345"/>
    <w:rsid w:val="00E15462"/>
    <w:rsid w:val="00E155CC"/>
    <w:rsid w:val="00E15732"/>
    <w:rsid w:val="00E15BD3"/>
    <w:rsid w:val="00E162D9"/>
    <w:rsid w:val="00E168CF"/>
    <w:rsid w:val="00E16A3D"/>
    <w:rsid w:val="00E16B05"/>
    <w:rsid w:val="00E1747A"/>
    <w:rsid w:val="00E17983"/>
    <w:rsid w:val="00E17A19"/>
    <w:rsid w:val="00E17F11"/>
    <w:rsid w:val="00E2073C"/>
    <w:rsid w:val="00E207AE"/>
    <w:rsid w:val="00E2096C"/>
    <w:rsid w:val="00E20AF0"/>
    <w:rsid w:val="00E20D5C"/>
    <w:rsid w:val="00E20FD1"/>
    <w:rsid w:val="00E22214"/>
    <w:rsid w:val="00E222A1"/>
    <w:rsid w:val="00E2245E"/>
    <w:rsid w:val="00E229ED"/>
    <w:rsid w:val="00E22BCB"/>
    <w:rsid w:val="00E22E16"/>
    <w:rsid w:val="00E23244"/>
    <w:rsid w:val="00E2347C"/>
    <w:rsid w:val="00E234DC"/>
    <w:rsid w:val="00E2357D"/>
    <w:rsid w:val="00E23EEB"/>
    <w:rsid w:val="00E23F12"/>
    <w:rsid w:val="00E24038"/>
    <w:rsid w:val="00E240ED"/>
    <w:rsid w:val="00E2427D"/>
    <w:rsid w:val="00E24295"/>
    <w:rsid w:val="00E24404"/>
    <w:rsid w:val="00E24D70"/>
    <w:rsid w:val="00E24D7E"/>
    <w:rsid w:val="00E25047"/>
    <w:rsid w:val="00E25059"/>
    <w:rsid w:val="00E25251"/>
    <w:rsid w:val="00E25307"/>
    <w:rsid w:val="00E255BE"/>
    <w:rsid w:val="00E256E7"/>
    <w:rsid w:val="00E26067"/>
    <w:rsid w:val="00E2670A"/>
    <w:rsid w:val="00E26A4E"/>
    <w:rsid w:val="00E26C81"/>
    <w:rsid w:val="00E27251"/>
    <w:rsid w:val="00E27543"/>
    <w:rsid w:val="00E27B60"/>
    <w:rsid w:val="00E27C58"/>
    <w:rsid w:val="00E27C90"/>
    <w:rsid w:val="00E27D88"/>
    <w:rsid w:val="00E27DC2"/>
    <w:rsid w:val="00E27FAF"/>
    <w:rsid w:val="00E300F0"/>
    <w:rsid w:val="00E306A9"/>
    <w:rsid w:val="00E30BC9"/>
    <w:rsid w:val="00E31570"/>
    <w:rsid w:val="00E3161D"/>
    <w:rsid w:val="00E316F7"/>
    <w:rsid w:val="00E3184D"/>
    <w:rsid w:val="00E31F2B"/>
    <w:rsid w:val="00E3224A"/>
    <w:rsid w:val="00E323F0"/>
    <w:rsid w:val="00E32679"/>
    <w:rsid w:val="00E32751"/>
    <w:rsid w:val="00E33600"/>
    <w:rsid w:val="00E3370E"/>
    <w:rsid w:val="00E33A1C"/>
    <w:rsid w:val="00E33BDC"/>
    <w:rsid w:val="00E33E1E"/>
    <w:rsid w:val="00E33E4E"/>
    <w:rsid w:val="00E33FD8"/>
    <w:rsid w:val="00E33FDB"/>
    <w:rsid w:val="00E34142"/>
    <w:rsid w:val="00E34257"/>
    <w:rsid w:val="00E34F23"/>
    <w:rsid w:val="00E35363"/>
    <w:rsid w:val="00E353DF"/>
    <w:rsid w:val="00E35EFE"/>
    <w:rsid w:val="00E3614D"/>
    <w:rsid w:val="00E3676C"/>
    <w:rsid w:val="00E3695D"/>
    <w:rsid w:val="00E37087"/>
    <w:rsid w:val="00E37105"/>
    <w:rsid w:val="00E3715E"/>
    <w:rsid w:val="00E371E3"/>
    <w:rsid w:val="00E378D2"/>
    <w:rsid w:val="00E378E2"/>
    <w:rsid w:val="00E37923"/>
    <w:rsid w:val="00E379DE"/>
    <w:rsid w:val="00E37A73"/>
    <w:rsid w:val="00E400A9"/>
    <w:rsid w:val="00E401C2"/>
    <w:rsid w:val="00E4033F"/>
    <w:rsid w:val="00E4056B"/>
    <w:rsid w:val="00E40601"/>
    <w:rsid w:val="00E4072A"/>
    <w:rsid w:val="00E4091F"/>
    <w:rsid w:val="00E40B74"/>
    <w:rsid w:val="00E40F5F"/>
    <w:rsid w:val="00E413B6"/>
    <w:rsid w:val="00E414A2"/>
    <w:rsid w:val="00E414A3"/>
    <w:rsid w:val="00E4175E"/>
    <w:rsid w:val="00E41BE1"/>
    <w:rsid w:val="00E4210D"/>
    <w:rsid w:val="00E423B2"/>
    <w:rsid w:val="00E42D9C"/>
    <w:rsid w:val="00E44062"/>
    <w:rsid w:val="00E4421F"/>
    <w:rsid w:val="00E44297"/>
    <w:rsid w:val="00E44797"/>
    <w:rsid w:val="00E4492A"/>
    <w:rsid w:val="00E44FB4"/>
    <w:rsid w:val="00E4504B"/>
    <w:rsid w:val="00E45234"/>
    <w:rsid w:val="00E45296"/>
    <w:rsid w:val="00E453D6"/>
    <w:rsid w:val="00E45D81"/>
    <w:rsid w:val="00E45F42"/>
    <w:rsid w:val="00E461CA"/>
    <w:rsid w:val="00E461E0"/>
    <w:rsid w:val="00E462A9"/>
    <w:rsid w:val="00E467A8"/>
    <w:rsid w:val="00E46E20"/>
    <w:rsid w:val="00E471B8"/>
    <w:rsid w:val="00E4734E"/>
    <w:rsid w:val="00E474A7"/>
    <w:rsid w:val="00E47729"/>
    <w:rsid w:val="00E47DB4"/>
    <w:rsid w:val="00E47FF3"/>
    <w:rsid w:val="00E5011F"/>
    <w:rsid w:val="00E50586"/>
    <w:rsid w:val="00E5079A"/>
    <w:rsid w:val="00E507F4"/>
    <w:rsid w:val="00E50814"/>
    <w:rsid w:val="00E508FF"/>
    <w:rsid w:val="00E50D8C"/>
    <w:rsid w:val="00E50E6D"/>
    <w:rsid w:val="00E50F47"/>
    <w:rsid w:val="00E51042"/>
    <w:rsid w:val="00E512CF"/>
    <w:rsid w:val="00E516D3"/>
    <w:rsid w:val="00E519C9"/>
    <w:rsid w:val="00E51AE6"/>
    <w:rsid w:val="00E51C45"/>
    <w:rsid w:val="00E51CEA"/>
    <w:rsid w:val="00E5205E"/>
    <w:rsid w:val="00E521B3"/>
    <w:rsid w:val="00E52481"/>
    <w:rsid w:val="00E5252D"/>
    <w:rsid w:val="00E52540"/>
    <w:rsid w:val="00E52E0A"/>
    <w:rsid w:val="00E53024"/>
    <w:rsid w:val="00E533C4"/>
    <w:rsid w:val="00E5368C"/>
    <w:rsid w:val="00E53B1A"/>
    <w:rsid w:val="00E53B32"/>
    <w:rsid w:val="00E53D46"/>
    <w:rsid w:val="00E54072"/>
    <w:rsid w:val="00E541BD"/>
    <w:rsid w:val="00E546B9"/>
    <w:rsid w:val="00E54AD2"/>
    <w:rsid w:val="00E54ADC"/>
    <w:rsid w:val="00E54BC8"/>
    <w:rsid w:val="00E556D4"/>
    <w:rsid w:val="00E568C9"/>
    <w:rsid w:val="00E56D47"/>
    <w:rsid w:val="00E56E32"/>
    <w:rsid w:val="00E57148"/>
    <w:rsid w:val="00E577D0"/>
    <w:rsid w:val="00E57D54"/>
    <w:rsid w:val="00E57E91"/>
    <w:rsid w:val="00E57FFB"/>
    <w:rsid w:val="00E600B9"/>
    <w:rsid w:val="00E60186"/>
    <w:rsid w:val="00E602B8"/>
    <w:rsid w:val="00E60501"/>
    <w:rsid w:val="00E60541"/>
    <w:rsid w:val="00E60B59"/>
    <w:rsid w:val="00E60BC8"/>
    <w:rsid w:val="00E61080"/>
    <w:rsid w:val="00E61378"/>
    <w:rsid w:val="00E61553"/>
    <w:rsid w:val="00E6177B"/>
    <w:rsid w:val="00E61EBA"/>
    <w:rsid w:val="00E61F51"/>
    <w:rsid w:val="00E62059"/>
    <w:rsid w:val="00E62163"/>
    <w:rsid w:val="00E6255D"/>
    <w:rsid w:val="00E62881"/>
    <w:rsid w:val="00E62B92"/>
    <w:rsid w:val="00E62D75"/>
    <w:rsid w:val="00E63665"/>
    <w:rsid w:val="00E6379A"/>
    <w:rsid w:val="00E63B9F"/>
    <w:rsid w:val="00E641B8"/>
    <w:rsid w:val="00E6431D"/>
    <w:rsid w:val="00E644AE"/>
    <w:rsid w:val="00E646A2"/>
    <w:rsid w:val="00E6499A"/>
    <w:rsid w:val="00E64A18"/>
    <w:rsid w:val="00E64A4A"/>
    <w:rsid w:val="00E64B21"/>
    <w:rsid w:val="00E64E4D"/>
    <w:rsid w:val="00E6542B"/>
    <w:rsid w:val="00E65441"/>
    <w:rsid w:val="00E65474"/>
    <w:rsid w:val="00E657CD"/>
    <w:rsid w:val="00E65DF9"/>
    <w:rsid w:val="00E65FB6"/>
    <w:rsid w:val="00E6602A"/>
    <w:rsid w:val="00E66250"/>
    <w:rsid w:val="00E662E4"/>
    <w:rsid w:val="00E66353"/>
    <w:rsid w:val="00E6642B"/>
    <w:rsid w:val="00E667F3"/>
    <w:rsid w:val="00E669E8"/>
    <w:rsid w:val="00E66A64"/>
    <w:rsid w:val="00E66D23"/>
    <w:rsid w:val="00E6708B"/>
    <w:rsid w:val="00E67131"/>
    <w:rsid w:val="00E67177"/>
    <w:rsid w:val="00E67725"/>
    <w:rsid w:val="00E67AA0"/>
    <w:rsid w:val="00E67DF8"/>
    <w:rsid w:val="00E7074F"/>
    <w:rsid w:val="00E70DF6"/>
    <w:rsid w:val="00E70FC1"/>
    <w:rsid w:val="00E710BB"/>
    <w:rsid w:val="00E71573"/>
    <w:rsid w:val="00E71D69"/>
    <w:rsid w:val="00E721FF"/>
    <w:rsid w:val="00E729AD"/>
    <w:rsid w:val="00E72CEE"/>
    <w:rsid w:val="00E72D8A"/>
    <w:rsid w:val="00E7312C"/>
    <w:rsid w:val="00E73157"/>
    <w:rsid w:val="00E7334D"/>
    <w:rsid w:val="00E735D4"/>
    <w:rsid w:val="00E73988"/>
    <w:rsid w:val="00E739CD"/>
    <w:rsid w:val="00E73B67"/>
    <w:rsid w:val="00E73D26"/>
    <w:rsid w:val="00E740F7"/>
    <w:rsid w:val="00E74183"/>
    <w:rsid w:val="00E74440"/>
    <w:rsid w:val="00E7459B"/>
    <w:rsid w:val="00E747BC"/>
    <w:rsid w:val="00E754A1"/>
    <w:rsid w:val="00E75647"/>
    <w:rsid w:val="00E75671"/>
    <w:rsid w:val="00E75A0D"/>
    <w:rsid w:val="00E75DCC"/>
    <w:rsid w:val="00E7673E"/>
    <w:rsid w:val="00E767A5"/>
    <w:rsid w:val="00E76844"/>
    <w:rsid w:val="00E76B54"/>
    <w:rsid w:val="00E76B96"/>
    <w:rsid w:val="00E76D55"/>
    <w:rsid w:val="00E770C9"/>
    <w:rsid w:val="00E7731E"/>
    <w:rsid w:val="00E7763A"/>
    <w:rsid w:val="00E779E9"/>
    <w:rsid w:val="00E77A3D"/>
    <w:rsid w:val="00E77B06"/>
    <w:rsid w:val="00E77B8E"/>
    <w:rsid w:val="00E77DCC"/>
    <w:rsid w:val="00E803A4"/>
    <w:rsid w:val="00E80635"/>
    <w:rsid w:val="00E812E4"/>
    <w:rsid w:val="00E819C0"/>
    <w:rsid w:val="00E81BC6"/>
    <w:rsid w:val="00E81F32"/>
    <w:rsid w:val="00E82072"/>
    <w:rsid w:val="00E827BC"/>
    <w:rsid w:val="00E827CF"/>
    <w:rsid w:val="00E833E9"/>
    <w:rsid w:val="00E834F2"/>
    <w:rsid w:val="00E8350C"/>
    <w:rsid w:val="00E8376B"/>
    <w:rsid w:val="00E83BFF"/>
    <w:rsid w:val="00E83CC2"/>
    <w:rsid w:val="00E840E1"/>
    <w:rsid w:val="00E844CF"/>
    <w:rsid w:val="00E84551"/>
    <w:rsid w:val="00E855E4"/>
    <w:rsid w:val="00E856FA"/>
    <w:rsid w:val="00E857E8"/>
    <w:rsid w:val="00E8586C"/>
    <w:rsid w:val="00E85919"/>
    <w:rsid w:val="00E85BA9"/>
    <w:rsid w:val="00E85F34"/>
    <w:rsid w:val="00E86DE2"/>
    <w:rsid w:val="00E86F05"/>
    <w:rsid w:val="00E87075"/>
    <w:rsid w:val="00E874E7"/>
    <w:rsid w:val="00E8750B"/>
    <w:rsid w:val="00E87BD2"/>
    <w:rsid w:val="00E90A00"/>
    <w:rsid w:val="00E910E7"/>
    <w:rsid w:val="00E91949"/>
    <w:rsid w:val="00E91DF4"/>
    <w:rsid w:val="00E91FE6"/>
    <w:rsid w:val="00E921E0"/>
    <w:rsid w:val="00E923E2"/>
    <w:rsid w:val="00E9242C"/>
    <w:rsid w:val="00E924DE"/>
    <w:rsid w:val="00E9262D"/>
    <w:rsid w:val="00E92A3C"/>
    <w:rsid w:val="00E92B78"/>
    <w:rsid w:val="00E92B94"/>
    <w:rsid w:val="00E93746"/>
    <w:rsid w:val="00E93CA9"/>
    <w:rsid w:val="00E93D2A"/>
    <w:rsid w:val="00E93E63"/>
    <w:rsid w:val="00E941E0"/>
    <w:rsid w:val="00E9422A"/>
    <w:rsid w:val="00E94D27"/>
    <w:rsid w:val="00E95109"/>
    <w:rsid w:val="00E9527F"/>
    <w:rsid w:val="00E95463"/>
    <w:rsid w:val="00E959B6"/>
    <w:rsid w:val="00E96124"/>
    <w:rsid w:val="00E9623F"/>
    <w:rsid w:val="00E964C1"/>
    <w:rsid w:val="00E96611"/>
    <w:rsid w:val="00E966A2"/>
    <w:rsid w:val="00E9698C"/>
    <w:rsid w:val="00E969FE"/>
    <w:rsid w:val="00E96C0C"/>
    <w:rsid w:val="00E96C9B"/>
    <w:rsid w:val="00E973FD"/>
    <w:rsid w:val="00E97665"/>
    <w:rsid w:val="00E97A9A"/>
    <w:rsid w:val="00E97CF8"/>
    <w:rsid w:val="00E97EE5"/>
    <w:rsid w:val="00EA07B3"/>
    <w:rsid w:val="00EA0A4B"/>
    <w:rsid w:val="00EA0C98"/>
    <w:rsid w:val="00EA1AFB"/>
    <w:rsid w:val="00EA1B98"/>
    <w:rsid w:val="00EA1B9F"/>
    <w:rsid w:val="00EA1D09"/>
    <w:rsid w:val="00EA23BA"/>
    <w:rsid w:val="00EA26A2"/>
    <w:rsid w:val="00EA296F"/>
    <w:rsid w:val="00EA2983"/>
    <w:rsid w:val="00EA2F88"/>
    <w:rsid w:val="00EA38B7"/>
    <w:rsid w:val="00EA39C3"/>
    <w:rsid w:val="00EA3C68"/>
    <w:rsid w:val="00EA404B"/>
    <w:rsid w:val="00EA4424"/>
    <w:rsid w:val="00EA4796"/>
    <w:rsid w:val="00EA4902"/>
    <w:rsid w:val="00EA4CD7"/>
    <w:rsid w:val="00EA4DD7"/>
    <w:rsid w:val="00EA4E44"/>
    <w:rsid w:val="00EA53D4"/>
    <w:rsid w:val="00EA57AE"/>
    <w:rsid w:val="00EA5A37"/>
    <w:rsid w:val="00EA5AFF"/>
    <w:rsid w:val="00EA5B45"/>
    <w:rsid w:val="00EA5BD8"/>
    <w:rsid w:val="00EA606E"/>
    <w:rsid w:val="00EA6375"/>
    <w:rsid w:val="00EA68A1"/>
    <w:rsid w:val="00EA6AC0"/>
    <w:rsid w:val="00EA7261"/>
    <w:rsid w:val="00EA7473"/>
    <w:rsid w:val="00EA76A5"/>
    <w:rsid w:val="00EB0096"/>
    <w:rsid w:val="00EB087A"/>
    <w:rsid w:val="00EB09F2"/>
    <w:rsid w:val="00EB0BAC"/>
    <w:rsid w:val="00EB0C4D"/>
    <w:rsid w:val="00EB0E35"/>
    <w:rsid w:val="00EB14C4"/>
    <w:rsid w:val="00EB188F"/>
    <w:rsid w:val="00EB195A"/>
    <w:rsid w:val="00EB1AD7"/>
    <w:rsid w:val="00EB1F4A"/>
    <w:rsid w:val="00EB1F85"/>
    <w:rsid w:val="00EB1FB4"/>
    <w:rsid w:val="00EB206E"/>
    <w:rsid w:val="00EB23A4"/>
    <w:rsid w:val="00EB264F"/>
    <w:rsid w:val="00EB2679"/>
    <w:rsid w:val="00EB26BB"/>
    <w:rsid w:val="00EB29F7"/>
    <w:rsid w:val="00EB2A64"/>
    <w:rsid w:val="00EB2AFA"/>
    <w:rsid w:val="00EB2B46"/>
    <w:rsid w:val="00EB2E1C"/>
    <w:rsid w:val="00EB311C"/>
    <w:rsid w:val="00EB338E"/>
    <w:rsid w:val="00EB3B74"/>
    <w:rsid w:val="00EB44E2"/>
    <w:rsid w:val="00EB4535"/>
    <w:rsid w:val="00EB4ABD"/>
    <w:rsid w:val="00EB4CC1"/>
    <w:rsid w:val="00EB4E97"/>
    <w:rsid w:val="00EB5618"/>
    <w:rsid w:val="00EB6336"/>
    <w:rsid w:val="00EB669F"/>
    <w:rsid w:val="00EB69D7"/>
    <w:rsid w:val="00EB6A36"/>
    <w:rsid w:val="00EB6C13"/>
    <w:rsid w:val="00EB7677"/>
    <w:rsid w:val="00EB778F"/>
    <w:rsid w:val="00EB7940"/>
    <w:rsid w:val="00EB7971"/>
    <w:rsid w:val="00EB7B1D"/>
    <w:rsid w:val="00EB7D96"/>
    <w:rsid w:val="00EC0684"/>
    <w:rsid w:val="00EC07B3"/>
    <w:rsid w:val="00EC0C41"/>
    <w:rsid w:val="00EC0C57"/>
    <w:rsid w:val="00EC1032"/>
    <w:rsid w:val="00EC11B4"/>
    <w:rsid w:val="00EC1287"/>
    <w:rsid w:val="00EC12ED"/>
    <w:rsid w:val="00EC190C"/>
    <w:rsid w:val="00EC1ABE"/>
    <w:rsid w:val="00EC1C43"/>
    <w:rsid w:val="00EC1D28"/>
    <w:rsid w:val="00EC1E2D"/>
    <w:rsid w:val="00EC1EBD"/>
    <w:rsid w:val="00EC226D"/>
    <w:rsid w:val="00EC22E7"/>
    <w:rsid w:val="00EC295E"/>
    <w:rsid w:val="00EC2AD6"/>
    <w:rsid w:val="00EC336F"/>
    <w:rsid w:val="00EC35EE"/>
    <w:rsid w:val="00EC366F"/>
    <w:rsid w:val="00EC3C4D"/>
    <w:rsid w:val="00EC3FEA"/>
    <w:rsid w:val="00EC4894"/>
    <w:rsid w:val="00EC4D6E"/>
    <w:rsid w:val="00EC509A"/>
    <w:rsid w:val="00EC53F5"/>
    <w:rsid w:val="00EC5BA0"/>
    <w:rsid w:val="00EC5EED"/>
    <w:rsid w:val="00EC5F10"/>
    <w:rsid w:val="00EC604D"/>
    <w:rsid w:val="00EC66DC"/>
    <w:rsid w:val="00EC672C"/>
    <w:rsid w:val="00EC6773"/>
    <w:rsid w:val="00EC6937"/>
    <w:rsid w:val="00EC6958"/>
    <w:rsid w:val="00EC733D"/>
    <w:rsid w:val="00EC7356"/>
    <w:rsid w:val="00EC742D"/>
    <w:rsid w:val="00EC7899"/>
    <w:rsid w:val="00EC795E"/>
    <w:rsid w:val="00EC79FE"/>
    <w:rsid w:val="00EC7D92"/>
    <w:rsid w:val="00EC7EE1"/>
    <w:rsid w:val="00ED00EF"/>
    <w:rsid w:val="00ED0B84"/>
    <w:rsid w:val="00ED1209"/>
    <w:rsid w:val="00ED128F"/>
    <w:rsid w:val="00ED17F0"/>
    <w:rsid w:val="00ED1891"/>
    <w:rsid w:val="00ED1A96"/>
    <w:rsid w:val="00ED1AA8"/>
    <w:rsid w:val="00ED1B49"/>
    <w:rsid w:val="00ED23CD"/>
    <w:rsid w:val="00ED2645"/>
    <w:rsid w:val="00ED2B03"/>
    <w:rsid w:val="00ED2E95"/>
    <w:rsid w:val="00ED3032"/>
    <w:rsid w:val="00ED362B"/>
    <w:rsid w:val="00ED382A"/>
    <w:rsid w:val="00ED41D8"/>
    <w:rsid w:val="00ED45A6"/>
    <w:rsid w:val="00ED4715"/>
    <w:rsid w:val="00ED47A7"/>
    <w:rsid w:val="00ED4B42"/>
    <w:rsid w:val="00ED54BC"/>
    <w:rsid w:val="00ED551B"/>
    <w:rsid w:val="00ED5788"/>
    <w:rsid w:val="00ED5B08"/>
    <w:rsid w:val="00ED5C07"/>
    <w:rsid w:val="00ED6075"/>
    <w:rsid w:val="00ED630F"/>
    <w:rsid w:val="00ED6341"/>
    <w:rsid w:val="00ED63C1"/>
    <w:rsid w:val="00ED652E"/>
    <w:rsid w:val="00ED667B"/>
    <w:rsid w:val="00ED66F3"/>
    <w:rsid w:val="00ED67AD"/>
    <w:rsid w:val="00ED6F7A"/>
    <w:rsid w:val="00ED7169"/>
    <w:rsid w:val="00ED7229"/>
    <w:rsid w:val="00ED736D"/>
    <w:rsid w:val="00ED73AD"/>
    <w:rsid w:val="00ED7496"/>
    <w:rsid w:val="00ED7B8F"/>
    <w:rsid w:val="00ED7C54"/>
    <w:rsid w:val="00ED7E5C"/>
    <w:rsid w:val="00EE0930"/>
    <w:rsid w:val="00EE0D93"/>
    <w:rsid w:val="00EE1748"/>
    <w:rsid w:val="00EE17F8"/>
    <w:rsid w:val="00EE1869"/>
    <w:rsid w:val="00EE1B13"/>
    <w:rsid w:val="00EE1CCA"/>
    <w:rsid w:val="00EE2045"/>
    <w:rsid w:val="00EE20DB"/>
    <w:rsid w:val="00EE250C"/>
    <w:rsid w:val="00EE2625"/>
    <w:rsid w:val="00EE2D4C"/>
    <w:rsid w:val="00EE34BF"/>
    <w:rsid w:val="00EE35EE"/>
    <w:rsid w:val="00EE3ADC"/>
    <w:rsid w:val="00EE3B63"/>
    <w:rsid w:val="00EE3BEF"/>
    <w:rsid w:val="00EE41D2"/>
    <w:rsid w:val="00EE4D55"/>
    <w:rsid w:val="00EE4E46"/>
    <w:rsid w:val="00EE50F1"/>
    <w:rsid w:val="00EE539C"/>
    <w:rsid w:val="00EE54EA"/>
    <w:rsid w:val="00EE6608"/>
    <w:rsid w:val="00EE6658"/>
    <w:rsid w:val="00EE69BE"/>
    <w:rsid w:val="00EE6C19"/>
    <w:rsid w:val="00EE6E76"/>
    <w:rsid w:val="00EE6FB0"/>
    <w:rsid w:val="00EE7169"/>
    <w:rsid w:val="00EE7337"/>
    <w:rsid w:val="00EE7847"/>
    <w:rsid w:val="00EE78D9"/>
    <w:rsid w:val="00EE7A66"/>
    <w:rsid w:val="00EE7C30"/>
    <w:rsid w:val="00EF02AF"/>
    <w:rsid w:val="00EF0CC3"/>
    <w:rsid w:val="00EF0E72"/>
    <w:rsid w:val="00EF14AC"/>
    <w:rsid w:val="00EF1789"/>
    <w:rsid w:val="00EF186F"/>
    <w:rsid w:val="00EF1973"/>
    <w:rsid w:val="00EF199F"/>
    <w:rsid w:val="00EF1BD0"/>
    <w:rsid w:val="00EF1CFE"/>
    <w:rsid w:val="00EF2054"/>
    <w:rsid w:val="00EF2818"/>
    <w:rsid w:val="00EF2AA9"/>
    <w:rsid w:val="00EF2ABA"/>
    <w:rsid w:val="00EF2C04"/>
    <w:rsid w:val="00EF2CAC"/>
    <w:rsid w:val="00EF2FBC"/>
    <w:rsid w:val="00EF33B7"/>
    <w:rsid w:val="00EF35B3"/>
    <w:rsid w:val="00EF3CA3"/>
    <w:rsid w:val="00EF406F"/>
    <w:rsid w:val="00EF44E0"/>
    <w:rsid w:val="00EF477E"/>
    <w:rsid w:val="00EF4841"/>
    <w:rsid w:val="00EF49B2"/>
    <w:rsid w:val="00EF5405"/>
    <w:rsid w:val="00EF54FE"/>
    <w:rsid w:val="00EF5AD9"/>
    <w:rsid w:val="00EF5C5A"/>
    <w:rsid w:val="00EF5D38"/>
    <w:rsid w:val="00EF5E12"/>
    <w:rsid w:val="00EF5F73"/>
    <w:rsid w:val="00EF5FC7"/>
    <w:rsid w:val="00EF6064"/>
    <w:rsid w:val="00EF670F"/>
    <w:rsid w:val="00EF69DA"/>
    <w:rsid w:val="00EF6C6A"/>
    <w:rsid w:val="00EF6F4A"/>
    <w:rsid w:val="00EF71A9"/>
    <w:rsid w:val="00EF71CE"/>
    <w:rsid w:val="00EF7BA1"/>
    <w:rsid w:val="00EF7D83"/>
    <w:rsid w:val="00EF7D84"/>
    <w:rsid w:val="00EF7E73"/>
    <w:rsid w:val="00F00232"/>
    <w:rsid w:val="00F00265"/>
    <w:rsid w:val="00F0041A"/>
    <w:rsid w:val="00F004A6"/>
    <w:rsid w:val="00F007B2"/>
    <w:rsid w:val="00F009AE"/>
    <w:rsid w:val="00F009F9"/>
    <w:rsid w:val="00F00C8B"/>
    <w:rsid w:val="00F011EF"/>
    <w:rsid w:val="00F01468"/>
    <w:rsid w:val="00F01625"/>
    <w:rsid w:val="00F0182F"/>
    <w:rsid w:val="00F01832"/>
    <w:rsid w:val="00F01ADE"/>
    <w:rsid w:val="00F01B7A"/>
    <w:rsid w:val="00F01BDC"/>
    <w:rsid w:val="00F01F34"/>
    <w:rsid w:val="00F02314"/>
    <w:rsid w:val="00F02919"/>
    <w:rsid w:val="00F02FC2"/>
    <w:rsid w:val="00F034BA"/>
    <w:rsid w:val="00F039D9"/>
    <w:rsid w:val="00F03BEE"/>
    <w:rsid w:val="00F03C74"/>
    <w:rsid w:val="00F04718"/>
    <w:rsid w:val="00F04872"/>
    <w:rsid w:val="00F048FA"/>
    <w:rsid w:val="00F0499E"/>
    <w:rsid w:val="00F04B30"/>
    <w:rsid w:val="00F04B71"/>
    <w:rsid w:val="00F04BBC"/>
    <w:rsid w:val="00F04F0C"/>
    <w:rsid w:val="00F04FC7"/>
    <w:rsid w:val="00F05641"/>
    <w:rsid w:val="00F062B5"/>
    <w:rsid w:val="00F065F6"/>
    <w:rsid w:val="00F06A6B"/>
    <w:rsid w:val="00F071AE"/>
    <w:rsid w:val="00F07DF3"/>
    <w:rsid w:val="00F07F3B"/>
    <w:rsid w:val="00F1023B"/>
    <w:rsid w:val="00F1038C"/>
    <w:rsid w:val="00F108CE"/>
    <w:rsid w:val="00F10A6B"/>
    <w:rsid w:val="00F10BC2"/>
    <w:rsid w:val="00F10BCE"/>
    <w:rsid w:val="00F10FA3"/>
    <w:rsid w:val="00F1137E"/>
    <w:rsid w:val="00F113F6"/>
    <w:rsid w:val="00F1171E"/>
    <w:rsid w:val="00F11786"/>
    <w:rsid w:val="00F11AC2"/>
    <w:rsid w:val="00F11ACF"/>
    <w:rsid w:val="00F11AEC"/>
    <w:rsid w:val="00F11CFF"/>
    <w:rsid w:val="00F11D75"/>
    <w:rsid w:val="00F11DE8"/>
    <w:rsid w:val="00F11E59"/>
    <w:rsid w:val="00F127A7"/>
    <w:rsid w:val="00F12A00"/>
    <w:rsid w:val="00F12CE4"/>
    <w:rsid w:val="00F12D6A"/>
    <w:rsid w:val="00F12D71"/>
    <w:rsid w:val="00F1365C"/>
    <w:rsid w:val="00F137B6"/>
    <w:rsid w:val="00F13804"/>
    <w:rsid w:val="00F138F3"/>
    <w:rsid w:val="00F13A91"/>
    <w:rsid w:val="00F13C21"/>
    <w:rsid w:val="00F13D09"/>
    <w:rsid w:val="00F1406E"/>
    <w:rsid w:val="00F14481"/>
    <w:rsid w:val="00F14AF0"/>
    <w:rsid w:val="00F15255"/>
    <w:rsid w:val="00F152BA"/>
    <w:rsid w:val="00F1532E"/>
    <w:rsid w:val="00F15425"/>
    <w:rsid w:val="00F15861"/>
    <w:rsid w:val="00F15901"/>
    <w:rsid w:val="00F15D58"/>
    <w:rsid w:val="00F15E72"/>
    <w:rsid w:val="00F16063"/>
    <w:rsid w:val="00F160ED"/>
    <w:rsid w:val="00F16112"/>
    <w:rsid w:val="00F16346"/>
    <w:rsid w:val="00F163EE"/>
    <w:rsid w:val="00F16513"/>
    <w:rsid w:val="00F1679D"/>
    <w:rsid w:val="00F1695D"/>
    <w:rsid w:val="00F16D97"/>
    <w:rsid w:val="00F1729D"/>
    <w:rsid w:val="00F174E5"/>
    <w:rsid w:val="00F17745"/>
    <w:rsid w:val="00F1795F"/>
    <w:rsid w:val="00F17971"/>
    <w:rsid w:val="00F17B5B"/>
    <w:rsid w:val="00F17C98"/>
    <w:rsid w:val="00F2040E"/>
    <w:rsid w:val="00F20697"/>
    <w:rsid w:val="00F206AB"/>
    <w:rsid w:val="00F2080F"/>
    <w:rsid w:val="00F20A49"/>
    <w:rsid w:val="00F20EF8"/>
    <w:rsid w:val="00F20F14"/>
    <w:rsid w:val="00F20F8B"/>
    <w:rsid w:val="00F213FF"/>
    <w:rsid w:val="00F2145B"/>
    <w:rsid w:val="00F216B2"/>
    <w:rsid w:val="00F216C3"/>
    <w:rsid w:val="00F21703"/>
    <w:rsid w:val="00F21A0E"/>
    <w:rsid w:val="00F21FC4"/>
    <w:rsid w:val="00F22810"/>
    <w:rsid w:val="00F22959"/>
    <w:rsid w:val="00F22A0B"/>
    <w:rsid w:val="00F22A37"/>
    <w:rsid w:val="00F22A6C"/>
    <w:rsid w:val="00F22A89"/>
    <w:rsid w:val="00F22E8A"/>
    <w:rsid w:val="00F237E1"/>
    <w:rsid w:val="00F239DF"/>
    <w:rsid w:val="00F23B02"/>
    <w:rsid w:val="00F23C07"/>
    <w:rsid w:val="00F24062"/>
    <w:rsid w:val="00F2440C"/>
    <w:rsid w:val="00F24B76"/>
    <w:rsid w:val="00F24B9D"/>
    <w:rsid w:val="00F24CE6"/>
    <w:rsid w:val="00F2521D"/>
    <w:rsid w:val="00F255ED"/>
    <w:rsid w:val="00F256E9"/>
    <w:rsid w:val="00F25A61"/>
    <w:rsid w:val="00F2612C"/>
    <w:rsid w:val="00F26147"/>
    <w:rsid w:val="00F2625F"/>
    <w:rsid w:val="00F26279"/>
    <w:rsid w:val="00F262A6"/>
    <w:rsid w:val="00F264BA"/>
    <w:rsid w:val="00F26545"/>
    <w:rsid w:val="00F26759"/>
    <w:rsid w:val="00F2692A"/>
    <w:rsid w:val="00F26BB6"/>
    <w:rsid w:val="00F27912"/>
    <w:rsid w:val="00F27BE9"/>
    <w:rsid w:val="00F27E13"/>
    <w:rsid w:val="00F27EE7"/>
    <w:rsid w:val="00F27F86"/>
    <w:rsid w:val="00F3035B"/>
    <w:rsid w:val="00F30493"/>
    <w:rsid w:val="00F3064D"/>
    <w:rsid w:val="00F30988"/>
    <w:rsid w:val="00F30C0B"/>
    <w:rsid w:val="00F30F54"/>
    <w:rsid w:val="00F31137"/>
    <w:rsid w:val="00F31257"/>
    <w:rsid w:val="00F315C9"/>
    <w:rsid w:val="00F31677"/>
    <w:rsid w:val="00F31B80"/>
    <w:rsid w:val="00F32037"/>
    <w:rsid w:val="00F324AC"/>
    <w:rsid w:val="00F324CA"/>
    <w:rsid w:val="00F325E7"/>
    <w:rsid w:val="00F32A5A"/>
    <w:rsid w:val="00F33127"/>
    <w:rsid w:val="00F33759"/>
    <w:rsid w:val="00F33868"/>
    <w:rsid w:val="00F33CDD"/>
    <w:rsid w:val="00F33E17"/>
    <w:rsid w:val="00F34649"/>
    <w:rsid w:val="00F34E58"/>
    <w:rsid w:val="00F34F61"/>
    <w:rsid w:val="00F350C0"/>
    <w:rsid w:val="00F35398"/>
    <w:rsid w:val="00F3545A"/>
    <w:rsid w:val="00F35B26"/>
    <w:rsid w:val="00F35DAF"/>
    <w:rsid w:val="00F35F9C"/>
    <w:rsid w:val="00F35FC4"/>
    <w:rsid w:val="00F36008"/>
    <w:rsid w:val="00F36766"/>
    <w:rsid w:val="00F36813"/>
    <w:rsid w:val="00F3709F"/>
    <w:rsid w:val="00F373DD"/>
    <w:rsid w:val="00F377E5"/>
    <w:rsid w:val="00F377EE"/>
    <w:rsid w:val="00F37ACD"/>
    <w:rsid w:val="00F37BA3"/>
    <w:rsid w:val="00F400DB"/>
    <w:rsid w:val="00F40130"/>
    <w:rsid w:val="00F403C9"/>
    <w:rsid w:val="00F403FD"/>
    <w:rsid w:val="00F404E3"/>
    <w:rsid w:val="00F40521"/>
    <w:rsid w:val="00F40859"/>
    <w:rsid w:val="00F40941"/>
    <w:rsid w:val="00F40A12"/>
    <w:rsid w:val="00F40C82"/>
    <w:rsid w:val="00F40C8B"/>
    <w:rsid w:val="00F40E4D"/>
    <w:rsid w:val="00F40F95"/>
    <w:rsid w:val="00F416FE"/>
    <w:rsid w:val="00F41960"/>
    <w:rsid w:val="00F41C5A"/>
    <w:rsid w:val="00F41E14"/>
    <w:rsid w:val="00F41FE6"/>
    <w:rsid w:val="00F423FE"/>
    <w:rsid w:val="00F42405"/>
    <w:rsid w:val="00F42921"/>
    <w:rsid w:val="00F42ACC"/>
    <w:rsid w:val="00F4317A"/>
    <w:rsid w:val="00F43200"/>
    <w:rsid w:val="00F435E4"/>
    <w:rsid w:val="00F43D5A"/>
    <w:rsid w:val="00F43EEF"/>
    <w:rsid w:val="00F43F17"/>
    <w:rsid w:val="00F44556"/>
    <w:rsid w:val="00F44881"/>
    <w:rsid w:val="00F44DA0"/>
    <w:rsid w:val="00F44F02"/>
    <w:rsid w:val="00F452D0"/>
    <w:rsid w:val="00F4577D"/>
    <w:rsid w:val="00F45F79"/>
    <w:rsid w:val="00F45FC0"/>
    <w:rsid w:val="00F460CB"/>
    <w:rsid w:val="00F46264"/>
    <w:rsid w:val="00F463A6"/>
    <w:rsid w:val="00F46906"/>
    <w:rsid w:val="00F4697A"/>
    <w:rsid w:val="00F46B13"/>
    <w:rsid w:val="00F46CA9"/>
    <w:rsid w:val="00F46D30"/>
    <w:rsid w:val="00F46D52"/>
    <w:rsid w:val="00F4707D"/>
    <w:rsid w:val="00F47158"/>
    <w:rsid w:val="00F47290"/>
    <w:rsid w:val="00F47B3E"/>
    <w:rsid w:val="00F50B8A"/>
    <w:rsid w:val="00F50B92"/>
    <w:rsid w:val="00F50E7B"/>
    <w:rsid w:val="00F51230"/>
    <w:rsid w:val="00F512C5"/>
    <w:rsid w:val="00F51506"/>
    <w:rsid w:val="00F519C6"/>
    <w:rsid w:val="00F51E99"/>
    <w:rsid w:val="00F524E5"/>
    <w:rsid w:val="00F52C84"/>
    <w:rsid w:val="00F53342"/>
    <w:rsid w:val="00F533C4"/>
    <w:rsid w:val="00F53660"/>
    <w:rsid w:val="00F539CD"/>
    <w:rsid w:val="00F53B6F"/>
    <w:rsid w:val="00F53CD0"/>
    <w:rsid w:val="00F540ED"/>
    <w:rsid w:val="00F54101"/>
    <w:rsid w:val="00F54469"/>
    <w:rsid w:val="00F54473"/>
    <w:rsid w:val="00F548C3"/>
    <w:rsid w:val="00F5586C"/>
    <w:rsid w:val="00F55892"/>
    <w:rsid w:val="00F55995"/>
    <w:rsid w:val="00F55A67"/>
    <w:rsid w:val="00F55B32"/>
    <w:rsid w:val="00F55BD3"/>
    <w:rsid w:val="00F55D0D"/>
    <w:rsid w:val="00F5603E"/>
    <w:rsid w:val="00F56104"/>
    <w:rsid w:val="00F569E3"/>
    <w:rsid w:val="00F569E6"/>
    <w:rsid w:val="00F56E54"/>
    <w:rsid w:val="00F57C7A"/>
    <w:rsid w:val="00F57CDF"/>
    <w:rsid w:val="00F601D6"/>
    <w:rsid w:val="00F60263"/>
    <w:rsid w:val="00F60282"/>
    <w:rsid w:val="00F605AC"/>
    <w:rsid w:val="00F609C8"/>
    <w:rsid w:val="00F60A62"/>
    <w:rsid w:val="00F60C8F"/>
    <w:rsid w:val="00F60F6B"/>
    <w:rsid w:val="00F613AE"/>
    <w:rsid w:val="00F6143F"/>
    <w:rsid w:val="00F6170E"/>
    <w:rsid w:val="00F61A46"/>
    <w:rsid w:val="00F61CB1"/>
    <w:rsid w:val="00F62182"/>
    <w:rsid w:val="00F624B5"/>
    <w:rsid w:val="00F63323"/>
    <w:rsid w:val="00F63422"/>
    <w:rsid w:val="00F63423"/>
    <w:rsid w:val="00F63641"/>
    <w:rsid w:val="00F63A5F"/>
    <w:rsid w:val="00F63C86"/>
    <w:rsid w:val="00F63F8E"/>
    <w:rsid w:val="00F63FC3"/>
    <w:rsid w:val="00F6434A"/>
    <w:rsid w:val="00F64458"/>
    <w:rsid w:val="00F647FC"/>
    <w:rsid w:val="00F64ACD"/>
    <w:rsid w:val="00F64D61"/>
    <w:rsid w:val="00F64E36"/>
    <w:rsid w:val="00F64EBF"/>
    <w:rsid w:val="00F652C7"/>
    <w:rsid w:val="00F65478"/>
    <w:rsid w:val="00F655F3"/>
    <w:rsid w:val="00F65769"/>
    <w:rsid w:val="00F65A8B"/>
    <w:rsid w:val="00F65AAE"/>
    <w:rsid w:val="00F65B7B"/>
    <w:rsid w:val="00F65C2F"/>
    <w:rsid w:val="00F662BD"/>
    <w:rsid w:val="00F662C6"/>
    <w:rsid w:val="00F6683A"/>
    <w:rsid w:val="00F669AD"/>
    <w:rsid w:val="00F67091"/>
    <w:rsid w:val="00F67097"/>
    <w:rsid w:val="00F673DA"/>
    <w:rsid w:val="00F675BC"/>
    <w:rsid w:val="00F67AF9"/>
    <w:rsid w:val="00F67EAB"/>
    <w:rsid w:val="00F7017D"/>
    <w:rsid w:val="00F7038A"/>
    <w:rsid w:val="00F704A4"/>
    <w:rsid w:val="00F70624"/>
    <w:rsid w:val="00F70778"/>
    <w:rsid w:val="00F70BE2"/>
    <w:rsid w:val="00F710CF"/>
    <w:rsid w:val="00F715FE"/>
    <w:rsid w:val="00F71632"/>
    <w:rsid w:val="00F71D65"/>
    <w:rsid w:val="00F71ECC"/>
    <w:rsid w:val="00F722FB"/>
    <w:rsid w:val="00F72456"/>
    <w:rsid w:val="00F72DE1"/>
    <w:rsid w:val="00F7322A"/>
    <w:rsid w:val="00F73898"/>
    <w:rsid w:val="00F73C65"/>
    <w:rsid w:val="00F74059"/>
    <w:rsid w:val="00F740B0"/>
    <w:rsid w:val="00F7439D"/>
    <w:rsid w:val="00F7475D"/>
    <w:rsid w:val="00F749E5"/>
    <w:rsid w:val="00F74DEB"/>
    <w:rsid w:val="00F753F3"/>
    <w:rsid w:val="00F754F1"/>
    <w:rsid w:val="00F7571E"/>
    <w:rsid w:val="00F75BF1"/>
    <w:rsid w:val="00F75DC8"/>
    <w:rsid w:val="00F75F45"/>
    <w:rsid w:val="00F765E9"/>
    <w:rsid w:val="00F76647"/>
    <w:rsid w:val="00F76884"/>
    <w:rsid w:val="00F76A54"/>
    <w:rsid w:val="00F76BB7"/>
    <w:rsid w:val="00F76C9F"/>
    <w:rsid w:val="00F76DE0"/>
    <w:rsid w:val="00F76E0C"/>
    <w:rsid w:val="00F76F96"/>
    <w:rsid w:val="00F771DF"/>
    <w:rsid w:val="00F7753D"/>
    <w:rsid w:val="00F776C6"/>
    <w:rsid w:val="00F777C3"/>
    <w:rsid w:val="00F779BB"/>
    <w:rsid w:val="00F77C14"/>
    <w:rsid w:val="00F77CE3"/>
    <w:rsid w:val="00F80053"/>
    <w:rsid w:val="00F80308"/>
    <w:rsid w:val="00F806CB"/>
    <w:rsid w:val="00F80759"/>
    <w:rsid w:val="00F80C9B"/>
    <w:rsid w:val="00F80CA7"/>
    <w:rsid w:val="00F80D76"/>
    <w:rsid w:val="00F80F04"/>
    <w:rsid w:val="00F817AE"/>
    <w:rsid w:val="00F82020"/>
    <w:rsid w:val="00F822CE"/>
    <w:rsid w:val="00F82E47"/>
    <w:rsid w:val="00F82E8E"/>
    <w:rsid w:val="00F82F9F"/>
    <w:rsid w:val="00F83044"/>
    <w:rsid w:val="00F831BB"/>
    <w:rsid w:val="00F8323B"/>
    <w:rsid w:val="00F83EDE"/>
    <w:rsid w:val="00F83F25"/>
    <w:rsid w:val="00F842CE"/>
    <w:rsid w:val="00F84648"/>
    <w:rsid w:val="00F8466A"/>
    <w:rsid w:val="00F84A97"/>
    <w:rsid w:val="00F84C00"/>
    <w:rsid w:val="00F85197"/>
    <w:rsid w:val="00F85F80"/>
    <w:rsid w:val="00F8600F"/>
    <w:rsid w:val="00F864AC"/>
    <w:rsid w:val="00F86790"/>
    <w:rsid w:val="00F867FC"/>
    <w:rsid w:val="00F8683F"/>
    <w:rsid w:val="00F8687F"/>
    <w:rsid w:val="00F870B2"/>
    <w:rsid w:val="00F87759"/>
    <w:rsid w:val="00F87DAE"/>
    <w:rsid w:val="00F87E9C"/>
    <w:rsid w:val="00F87FDA"/>
    <w:rsid w:val="00F901D0"/>
    <w:rsid w:val="00F90246"/>
    <w:rsid w:val="00F90290"/>
    <w:rsid w:val="00F902D3"/>
    <w:rsid w:val="00F908F4"/>
    <w:rsid w:val="00F9099D"/>
    <w:rsid w:val="00F90DE2"/>
    <w:rsid w:val="00F90F00"/>
    <w:rsid w:val="00F91019"/>
    <w:rsid w:val="00F9119F"/>
    <w:rsid w:val="00F911F7"/>
    <w:rsid w:val="00F912D6"/>
    <w:rsid w:val="00F91542"/>
    <w:rsid w:val="00F915C0"/>
    <w:rsid w:val="00F9168C"/>
    <w:rsid w:val="00F91AEA"/>
    <w:rsid w:val="00F91D03"/>
    <w:rsid w:val="00F92093"/>
    <w:rsid w:val="00F922C2"/>
    <w:rsid w:val="00F92C00"/>
    <w:rsid w:val="00F93679"/>
    <w:rsid w:val="00F93969"/>
    <w:rsid w:val="00F94579"/>
    <w:rsid w:val="00F9461C"/>
    <w:rsid w:val="00F946A6"/>
    <w:rsid w:val="00F948A5"/>
    <w:rsid w:val="00F949E7"/>
    <w:rsid w:val="00F94EE9"/>
    <w:rsid w:val="00F95057"/>
    <w:rsid w:val="00F952BD"/>
    <w:rsid w:val="00F957C9"/>
    <w:rsid w:val="00F95A5A"/>
    <w:rsid w:val="00F95AF8"/>
    <w:rsid w:val="00F95EE1"/>
    <w:rsid w:val="00F95F7E"/>
    <w:rsid w:val="00F9673C"/>
    <w:rsid w:val="00F96FF6"/>
    <w:rsid w:val="00F975C6"/>
    <w:rsid w:val="00F97607"/>
    <w:rsid w:val="00F976F3"/>
    <w:rsid w:val="00F97704"/>
    <w:rsid w:val="00F97ECC"/>
    <w:rsid w:val="00F97ED8"/>
    <w:rsid w:val="00FA01E3"/>
    <w:rsid w:val="00FA02D3"/>
    <w:rsid w:val="00FA068D"/>
    <w:rsid w:val="00FA0701"/>
    <w:rsid w:val="00FA0D5C"/>
    <w:rsid w:val="00FA0DA6"/>
    <w:rsid w:val="00FA0F2F"/>
    <w:rsid w:val="00FA127D"/>
    <w:rsid w:val="00FA135D"/>
    <w:rsid w:val="00FA1A84"/>
    <w:rsid w:val="00FA1D82"/>
    <w:rsid w:val="00FA1F5E"/>
    <w:rsid w:val="00FA2258"/>
    <w:rsid w:val="00FA24F0"/>
    <w:rsid w:val="00FA2A33"/>
    <w:rsid w:val="00FA2DC0"/>
    <w:rsid w:val="00FA2F11"/>
    <w:rsid w:val="00FA3466"/>
    <w:rsid w:val="00FA382B"/>
    <w:rsid w:val="00FA3980"/>
    <w:rsid w:val="00FA3CAE"/>
    <w:rsid w:val="00FA3D40"/>
    <w:rsid w:val="00FA3D71"/>
    <w:rsid w:val="00FA3F3B"/>
    <w:rsid w:val="00FA403C"/>
    <w:rsid w:val="00FA41AC"/>
    <w:rsid w:val="00FA4332"/>
    <w:rsid w:val="00FA4443"/>
    <w:rsid w:val="00FA46EA"/>
    <w:rsid w:val="00FA4713"/>
    <w:rsid w:val="00FA47CE"/>
    <w:rsid w:val="00FA4841"/>
    <w:rsid w:val="00FA49AB"/>
    <w:rsid w:val="00FA4F28"/>
    <w:rsid w:val="00FA548D"/>
    <w:rsid w:val="00FA55AD"/>
    <w:rsid w:val="00FA577C"/>
    <w:rsid w:val="00FA5E15"/>
    <w:rsid w:val="00FA607F"/>
    <w:rsid w:val="00FA654E"/>
    <w:rsid w:val="00FA6D9C"/>
    <w:rsid w:val="00FA6E2A"/>
    <w:rsid w:val="00FA72D7"/>
    <w:rsid w:val="00FA7652"/>
    <w:rsid w:val="00FA774D"/>
    <w:rsid w:val="00FA7B3D"/>
    <w:rsid w:val="00FA7DB2"/>
    <w:rsid w:val="00FA7E65"/>
    <w:rsid w:val="00FA7F8F"/>
    <w:rsid w:val="00FA7FF5"/>
    <w:rsid w:val="00FB025A"/>
    <w:rsid w:val="00FB02E3"/>
    <w:rsid w:val="00FB05B8"/>
    <w:rsid w:val="00FB0B79"/>
    <w:rsid w:val="00FB0D76"/>
    <w:rsid w:val="00FB0DC0"/>
    <w:rsid w:val="00FB0FE5"/>
    <w:rsid w:val="00FB115A"/>
    <w:rsid w:val="00FB16F0"/>
    <w:rsid w:val="00FB171E"/>
    <w:rsid w:val="00FB1E12"/>
    <w:rsid w:val="00FB1EDD"/>
    <w:rsid w:val="00FB295A"/>
    <w:rsid w:val="00FB2A60"/>
    <w:rsid w:val="00FB2C31"/>
    <w:rsid w:val="00FB2CEF"/>
    <w:rsid w:val="00FB2EEE"/>
    <w:rsid w:val="00FB306E"/>
    <w:rsid w:val="00FB3A27"/>
    <w:rsid w:val="00FB3A98"/>
    <w:rsid w:val="00FB3D6B"/>
    <w:rsid w:val="00FB3E39"/>
    <w:rsid w:val="00FB3F99"/>
    <w:rsid w:val="00FB42DC"/>
    <w:rsid w:val="00FB4753"/>
    <w:rsid w:val="00FB48B6"/>
    <w:rsid w:val="00FB4DA2"/>
    <w:rsid w:val="00FB53B3"/>
    <w:rsid w:val="00FB554A"/>
    <w:rsid w:val="00FB5642"/>
    <w:rsid w:val="00FB5775"/>
    <w:rsid w:val="00FB5A6B"/>
    <w:rsid w:val="00FB5ABD"/>
    <w:rsid w:val="00FB5D51"/>
    <w:rsid w:val="00FB5ECA"/>
    <w:rsid w:val="00FB64B9"/>
    <w:rsid w:val="00FB732F"/>
    <w:rsid w:val="00FB7887"/>
    <w:rsid w:val="00FB7C36"/>
    <w:rsid w:val="00FB7E0C"/>
    <w:rsid w:val="00FC008F"/>
    <w:rsid w:val="00FC0104"/>
    <w:rsid w:val="00FC04C9"/>
    <w:rsid w:val="00FC0612"/>
    <w:rsid w:val="00FC081B"/>
    <w:rsid w:val="00FC0889"/>
    <w:rsid w:val="00FC0914"/>
    <w:rsid w:val="00FC0B51"/>
    <w:rsid w:val="00FC0DC9"/>
    <w:rsid w:val="00FC0F12"/>
    <w:rsid w:val="00FC137F"/>
    <w:rsid w:val="00FC149A"/>
    <w:rsid w:val="00FC14AA"/>
    <w:rsid w:val="00FC1D4E"/>
    <w:rsid w:val="00FC22FF"/>
    <w:rsid w:val="00FC25EC"/>
    <w:rsid w:val="00FC2731"/>
    <w:rsid w:val="00FC2751"/>
    <w:rsid w:val="00FC30E9"/>
    <w:rsid w:val="00FC3100"/>
    <w:rsid w:val="00FC3183"/>
    <w:rsid w:val="00FC31A7"/>
    <w:rsid w:val="00FC3359"/>
    <w:rsid w:val="00FC3CF3"/>
    <w:rsid w:val="00FC4038"/>
    <w:rsid w:val="00FC486B"/>
    <w:rsid w:val="00FC4F9A"/>
    <w:rsid w:val="00FC5421"/>
    <w:rsid w:val="00FC5567"/>
    <w:rsid w:val="00FC5610"/>
    <w:rsid w:val="00FC5B55"/>
    <w:rsid w:val="00FC5BBF"/>
    <w:rsid w:val="00FC6501"/>
    <w:rsid w:val="00FC6893"/>
    <w:rsid w:val="00FC68D2"/>
    <w:rsid w:val="00FC6AAC"/>
    <w:rsid w:val="00FC6C0A"/>
    <w:rsid w:val="00FC6F37"/>
    <w:rsid w:val="00FC6F78"/>
    <w:rsid w:val="00FC6FBA"/>
    <w:rsid w:val="00FC7049"/>
    <w:rsid w:val="00FC715D"/>
    <w:rsid w:val="00FC7170"/>
    <w:rsid w:val="00FC7234"/>
    <w:rsid w:val="00FC74E8"/>
    <w:rsid w:val="00FC76AB"/>
    <w:rsid w:val="00FC7A17"/>
    <w:rsid w:val="00FC7ACB"/>
    <w:rsid w:val="00FC7E4E"/>
    <w:rsid w:val="00FD0042"/>
    <w:rsid w:val="00FD017F"/>
    <w:rsid w:val="00FD0315"/>
    <w:rsid w:val="00FD0C8B"/>
    <w:rsid w:val="00FD0E5D"/>
    <w:rsid w:val="00FD19B6"/>
    <w:rsid w:val="00FD1B0B"/>
    <w:rsid w:val="00FD1D36"/>
    <w:rsid w:val="00FD1F74"/>
    <w:rsid w:val="00FD2515"/>
    <w:rsid w:val="00FD27A5"/>
    <w:rsid w:val="00FD292E"/>
    <w:rsid w:val="00FD2E00"/>
    <w:rsid w:val="00FD2FFA"/>
    <w:rsid w:val="00FD3148"/>
    <w:rsid w:val="00FD3722"/>
    <w:rsid w:val="00FD375F"/>
    <w:rsid w:val="00FD3F61"/>
    <w:rsid w:val="00FD4014"/>
    <w:rsid w:val="00FD43CF"/>
    <w:rsid w:val="00FD4A32"/>
    <w:rsid w:val="00FD4D7A"/>
    <w:rsid w:val="00FD537E"/>
    <w:rsid w:val="00FD59CE"/>
    <w:rsid w:val="00FD5AE7"/>
    <w:rsid w:val="00FD5D56"/>
    <w:rsid w:val="00FD6275"/>
    <w:rsid w:val="00FD62ED"/>
    <w:rsid w:val="00FD6469"/>
    <w:rsid w:val="00FD65D7"/>
    <w:rsid w:val="00FD6F24"/>
    <w:rsid w:val="00FD7401"/>
    <w:rsid w:val="00FD7BD5"/>
    <w:rsid w:val="00FD7C08"/>
    <w:rsid w:val="00FE0209"/>
    <w:rsid w:val="00FE071E"/>
    <w:rsid w:val="00FE07F4"/>
    <w:rsid w:val="00FE1268"/>
    <w:rsid w:val="00FE145E"/>
    <w:rsid w:val="00FE1735"/>
    <w:rsid w:val="00FE1A28"/>
    <w:rsid w:val="00FE1B52"/>
    <w:rsid w:val="00FE211E"/>
    <w:rsid w:val="00FE22DF"/>
    <w:rsid w:val="00FE259E"/>
    <w:rsid w:val="00FE27A7"/>
    <w:rsid w:val="00FE2A2D"/>
    <w:rsid w:val="00FE2A6D"/>
    <w:rsid w:val="00FE2C2E"/>
    <w:rsid w:val="00FE2E53"/>
    <w:rsid w:val="00FE3445"/>
    <w:rsid w:val="00FE346E"/>
    <w:rsid w:val="00FE3C14"/>
    <w:rsid w:val="00FE3E12"/>
    <w:rsid w:val="00FE3F69"/>
    <w:rsid w:val="00FE4260"/>
    <w:rsid w:val="00FE4891"/>
    <w:rsid w:val="00FE517E"/>
    <w:rsid w:val="00FE53F6"/>
    <w:rsid w:val="00FE548E"/>
    <w:rsid w:val="00FE597E"/>
    <w:rsid w:val="00FE5E0D"/>
    <w:rsid w:val="00FE6121"/>
    <w:rsid w:val="00FE61C1"/>
    <w:rsid w:val="00FE61E8"/>
    <w:rsid w:val="00FE6678"/>
    <w:rsid w:val="00FE69CB"/>
    <w:rsid w:val="00FE7666"/>
    <w:rsid w:val="00FE77A0"/>
    <w:rsid w:val="00FE78CB"/>
    <w:rsid w:val="00FE7C9A"/>
    <w:rsid w:val="00FE7E72"/>
    <w:rsid w:val="00FE7F4A"/>
    <w:rsid w:val="00FF0331"/>
    <w:rsid w:val="00FF0844"/>
    <w:rsid w:val="00FF10F9"/>
    <w:rsid w:val="00FF13CE"/>
    <w:rsid w:val="00FF1458"/>
    <w:rsid w:val="00FF14BB"/>
    <w:rsid w:val="00FF16A5"/>
    <w:rsid w:val="00FF180C"/>
    <w:rsid w:val="00FF1C12"/>
    <w:rsid w:val="00FF21F1"/>
    <w:rsid w:val="00FF222B"/>
    <w:rsid w:val="00FF22C8"/>
    <w:rsid w:val="00FF278A"/>
    <w:rsid w:val="00FF2ED8"/>
    <w:rsid w:val="00FF30CD"/>
    <w:rsid w:val="00FF3330"/>
    <w:rsid w:val="00FF33C9"/>
    <w:rsid w:val="00FF33CC"/>
    <w:rsid w:val="00FF3440"/>
    <w:rsid w:val="00FF3766"/>
    <w:rsid w:val="00FF3882"/>
    <w:rsid w:val="00FF3AE2"/>
    <w:rsid w:val="00FF3C41"/>
    <w:rsid w:val="00FF3DA8"/>
    <w:rsid w:val="00FF3EEC"/>
    <w:rsid w:val="00FF4599"/>
    <w:rsid w:val="00FF4A51"/>
    <w:rsid w:val="00FF4BED"/>
    <w:rsid w:val="00FF6746"/>
    <w:rsid w:val="00FF70D3"/>
    <w:rsid w:val="00FF71C9"/>
    <w:rsid w:val="00FF7D1D"/>
    <w:rsid w:val="00FF7D7D"/>
    <w:rsid w:val="00FF7DE5"/>
    <w:rsid w:val="00FF7EB8"/>
    <w:rsid w:val="010D5D47"/>
    <w:rsid w:val="0126BF4F"/>
    <w:rsid w:val="012C5322"/>
    <w:rsid w:val="0147E0FB"/>
    <w:rsid w:val="01571478"/>
    <w:rsid w:val="015BBBE3"/>
    <w:rsid w:val="019AE974"/>
    <w:rsid w:val="01B6F8F1"/>
    <w:rsid w:val="01FC6EA2"/>
    <w:rsid w:val="0203450B"/>
    <w:rsid w:val="02379BED"/>
    <w:rsid w:val="024A1FC8"/>
    <w:rsid w:val="0296574F"/>
    <w:rsid w:val="02B14D2F"/>
    <w:rsid w:val="02C01DFA"/>
    <w:rsid w:val="02D2F430"/>
    <w:rsid w:val="02ED6593"/>
    <w:rsid w:val="02FADEE9"/>
    <w:rsid w:val="032BC963"/>
    <w:rsid w:val="03563877"/>
    <w:rsid w:val="03690505"/>
    <w:rsid w:val="0369DFC0"/>
    <w:rsid w:val="036E3137"/>
    <w:rsid w:val="03987C68"/>
    <w:rsid w:val="03D5DFE4"/>
    <w:rsid w:val="03D6A467"/>
    <w:rsid w:val="03E2F051"/>
    <w:rsid w:val="0410E34B"/>
    <w:rsid w:val="04286B8D"/>
    <w:rsid w:val="0437E100"/>
    <w:rsid w:val="0447B833"/>
    <w:rsid w:val="045D3A7A"/>
    <w:rsid w:val="046395BE"/>
    <w:rsid w:val="0471FAB0"/>
    <w:rsid w:val="0489FEB1"/>
    <w:rsid w:val="04A0996D"/>
    <w:rsid w:val="04B476C8"/>
    <w:rsid w:val="04B8D8AD"/>
    <w:rsid w:val="04C6A07D"/>
    <w:rsid w:val="0505A9FF"/>
    <w:rsid w:val="05081C46"/>
    <w:rsid w:val="0530DA59"/>
    <w:rsid w:val="0574EBC8"/>
    <w:rsid w:val="05B9A597"/>
    <w:rsid w:val="05D8F2C1"/>
    <w:rsid w:val="0620AB4F"/>
    <w:rsid w:val="06666255"/>
    <w:rsid w:val="0668CE54"/>
    <w:rsid w:val="0687ACCC"/>
    <w:rsid w:val="068C4A54"/>
    <w:rsid w:val="0692BB19"/>
    <w:rsid w:val="06ACC55D"/>
    <w:rsid w:val="06C1D62E"/>
    <w:rsid w:val="06E535D7"/>
    <w:rsid w:val="06ED6D2D"/>
    <w:rsid w:val="0710660C"/>
    <w:rsid w:val="072045CB"/>
    <w:rsid w:val="0728AAA8"/>
    <w:rsid w:val="0742D957"/>
    <w:rsid w:val="0787722E"/>
    <w:rsid w:val="07A92565"/>
    <w:rsid w:val="07BDAF96"/>
    <w:rsid w:val="07BDF4E5"/>
    <w:rsid w:val="07DC7EAA"/>
    <w:rsid w:val="0802F74B"/>
    <w:rsid w:val="0818660D"/>
    <w:rsid w:val="08293411"/>
    <w:rsid w:val="084832C6"/>
    <w:rsid w:val="085176CE"/>
    <w:rsid w:val="08521A95"/>
    <w:rsid w:val="08582AE0"/>
    <w:rsid w:val="0861CB2E"/>
    <w:rsid w:val="0868C73A"/>
    <w:rsid w:val="0917D2AF"/>
    <w:rsid w:val="091B3E5B"/>
    <w:rsid w:val="092A6D6A"/>
    <w:rsid w:val="094A3545"/>
    <w:rsid w:val="09514010"/>
    <w:rsid w:val="095483B4"/>
    <w:rsid w:val="09897BBF"/>
    <w:rsid w:val="0994DA56"/>
    <w:rsid w:val="09B7BE44"/>
    <w:rsid w:val="09D5F66D"/>
    <w:rsid w:val="09F772EE"/>
    <w:rsid w:val="09FA3EC6"/>
    <w:rsid w:val="0A0B2FAA"/>
    <w:rsid w:val="0AC3D606"/>
    <w:rsid w:val="0AC62CDB"/>
    <w:rsid w:val="0AC65C0D"/>
    <w:rsid w:val="0AD2772B"/>
    <w:rsid w:val="0AD6E7AB"/>
    <w:rsid w:val="0ADF5A0F"/>
    <w:rsid w:val="0B35EF8B"/>
    <w:rsid w:val="0B36C96C"/>
    <w:rsid w:val="0B39D4F5"/>
    <w:rsid w:val="0B3A7FA0"/>
    <w:rsid w:val="0B4F5CC3"/>
    <w:rsid w:val="0B5036A4"/>
    <w:rsid w:val="0B7581D8"/>
    <w:rsid w:val="0B79B85D"/>
    <w:rsid w:val="0BA9F216"/>
    <w:rsid w:val="0BC87768"/>
    <w:rsid w:val="0BDF08CB"/>
    <w:rsid w:val="0BEAB8C6"/>
    <w:rsid w:val="0C3D6F1D"/>
    <w:rsid w:val="0C60A100"/>
    <w:rsid w:val="0C9CCE3A"/>
    <w:rsid w:val="0CAF124B"/>
    <w:rsid w:val="0CCC7B18"/>
    <w:rsid w:val="0CD97139"/>
    <w:rsid w:val="0CDB7120"/>
    <w:rsid w:val="0CE80977"/>
    <w:rsid w:val="0CEAD54F"/>
    <w:rsid w:val="0CECF187"/>
    <w:rsid w:val="0CFEC930"/>
    <w:rsid w:val="0D35F7C8"/>
    <w:rsid w:val="0D483CE9"/>
    <w:rsid w:val="0D5FD4B3"/>
    <w:rsid w:val="0D60CE7A"/>
    <w:rsid w:val="0D8757A0"/>
    <w:rsid w:val="0D8D85F1"/>
    <w:rsid w:val="0D9A7120"/>
    <w:rsid w:val="0DA0F318"/>
    <w:rsid w:val="0DB32C5B"/>
    <w:rsid w:val="0DD33D0E"/>
    <w:rsid w:val="0E418519"/>
    <w:rsid w:val="0E43D58E"/>
    <w:rsid w:val="0E60FC21"/>
    <w:rsid w:val="0E720994"/>
    <w:rsid w:val="0E9959B4"/>
    <w:rsid w:val="0EAA2B22"/>
    <w:rsid w:val="0ECD5E6C"/>
    <w:rsid w:val="0ECE6754"/>
    <w:rsid w:val="0ED2AB6A"/>
    <w:rsid w:val="0EDFCA2D"/>
    <w:rsid w:val="0EE27271"/>
    <w:rsid w:val="0F187426"/>
    <w:rsid w:val="0F3BF663"/>
    <w:rsid w:val="0F6ABFB0"/>
    <w:rsid w:val="0F8511B6"/>
    <w:rsid w:val="0F928E42"/>
    <w:rsid w:val="0FA1A0AF"/>
    <w:rsid w:val="0FA5B5D9"/>
    <w:rsid w:val="0FA60970"/>
    <w:rsid w:val="0FA73DE1"/>
    <w:rsid w:val="0FAF5BD9"/>
    <w:rsid w:val="0FC08194"/>
    <w:rsid w:val="0FC4384F"/>
    <w:rsid w:val="0FD00C12"/>
    <w:rsid w:val="0FD324CD"/>
    <w:rsid w:val="0FE46482"/>
    <w:rsid w:val="0FF0AABF"/>
    <w:rsid w:val="10058ED0"/>
    <w:rsid w:val="101ED4B8"/>
    <w:rsid w:val="103FF77B"/>
    <w:rsid w:val="10543E3A"/>
    <w:rsid w:val="1056BECB"/>
    <w:rsid w:val="106AD9BE"/>
    <w:rsid w:val="1086321C"/>
    <w:rsid w:val="10D6501D"/>
    <w:rsid w:val="10D8C5AD"/>
    <w:rsid w:val="10E0C954"/>
    <w:rsid w:val="10F07221"/>
    <w:rsid w:val="11191289"/>
    <w:rsid w:val="112D7189"/>
    <w:rsid w:val="113F802A"/>
    <w:rsid w:val="1145BC64"/>
    <w:rsid w:val="114B2C3A"/>
    <w:rsid w:val="115C798B"/>
    <w:rsid w:val="117D114A"/>
    <w:rsid w:val="117D8753"/>
    <w:rsid w:val="119FE5C1"/>
    <w:rsid w:val="11A52FC3"/>
    <w:rsid w:val="11B5F28C"/>
    <w:rsid w:val="11DC151C"/>
    <w:rsid w:val="11E2B96A"/>
    <w:rsid w:val="12088283"/>
    <w:rsid w:val="1252153B"/>
    <w:rsid w:val="1252F0DF"/>
    <w:rsid w:val="125B53E8"/>
    <w:rsid w:val="125B7BEF"/>
    <w:rsid w:val="126F1421"/>
    <w:rsid w:val="129FC191"/>
    <w:rsid w:val="12C58B4E"/>
    <w:rsid w:val="12CB93FF"/>
    <w:rsid w:val="12CCA750"/>
    <w:rsid w:val="12DEF9F9"/>
    <w:rsid w:val="12E2EB70"/>
    <w:rsid w:val="130C9772"/>
    <w:rsid w:val="133497E6"/>
    <w:rsid w:val="1337E72D"/>
    <w:rsid w:val="134E5598"/>
    <w:rsid w:val="135F4B81"/>
    <w:rsid w:val="139A4D5D"/>
    <w:rsid w:val="14193A7C"/>
    <w:rsid w:val="143848FB"/>
    <w:rsid w:val="14620CE4"/>
    <w:rsid w:val="147A8737"/>
    <w:rsid w:val="148369B2"/>
    <w:rsid w:val="1492CF6E"/>
    <w:rsid w:val="14B602F2"/>
    <w:rsid w:val="14C909F9"/>
    <w:rsid w:val="14ECD110"/>
    <w:rsid w:val="15628E87"/>
    <w:rsid w:val="156C58DF"/>
    <w:rsid w:val="157EBCF9"/>
    <w:rsid w:val="15A8B739"/>
    <w:rsid w:val="15D1EB47"/>
    <w:rsid w:val="15EAF109"/>
    <w:rsid w:val="1610586A"/>
    <w:rsid w:val="1626E1B7"/>
    <w:rsid w:val="164E2134"/>
    <w:rsid w:val="166B38B4"/>
    <w:rsid w:val="1677FCA0"/>
    <w:rsid w:val="167AAB70"/>
    <w:rsid w:val="16870010"/>
    <w:rsid w:val="168FB20E"/>
    <w:rsid w:val="16905EFD"/>
    <w:rsid w:val="169AE2BF"/>
    <w:rsid w:val="16A22801"/>
    <w:rsid w:val="16A32122"/>
    <w:rsid w:val="16AD00EE"/>
    <w:rsid w:val="16B52EBD"/>
    <w:rsid w:val="16C2E492"/>
    <w:rsid w:val="16F42926"/>
    <w:rsid w:val="17177216"/>
    <w:rsid w:val="1750DB3E"/>
    <w:rsid w:val="1786C16A"/>
    <w:rsid w:val="17B03374"/>
    <w:rsid w:val="17D853CD"/>
    <w:rsid w:val="18037AB9"/>
    <w:rsid w:val="187E0E2D"/>
    <w:rsid w:val="1883AA32"/>
    <w:rsid w:val="188D52EE"/>
    <w:rsid w:val="188E87A5"/>
    <w:rsid w:val="18BF6A9A"/>
    <w:rsid w:val="18CB27B6"/>
    <w:rsid w:val="18ECAB9F"/>
    <w:rsid w:val="191C9B69"/>
    <w:rsid w:val="193BB8E6"/>
    <w:rsid w:val="193E63A6"/>
    <w:rsid w:val="19521983"/>
    <w:rsid w:val="195C1D50"/>
    <w:rsid w:val="195C6E86"/>
    <w:rsid w:val="196CA025"/>
    <w:rsid w:val="19DC8D76"/>
    <w:rsid w:val="1A26F751"/>
    <w:rsid w:val="1A29A274"/>
    <w:rsid w:val="1A2C098C"/>
    <w:rsid w:val="1A2D129E"/>
    <w:rsid w:val="1A3113F5"/>
    <w:rsid w:val="1A491EEF"/>
    <w:rsid w:val="1A5D7041"/>
    <w:rsid w:val="1A696720"/>
    <w:rsid w:val="1A95D813"/>
    <w:rsid w:val="1A9DCD42"/>
    <w:rsid w:val="1AB01511"/>
    <w:rsid w:val="1AB32467"/>
    <w:rsid w:val="1AD58E1B"/>
    <w:rsid w:val="1B0666A2"/>
    <w:rsid w:val="1B076C19"/>
    <w:rsid w:val="1B162D67"/>
    <w:rsid w:val="1B6908AC"/>
    <w:rsid w:val="1BA512C5"/>
    <w:rsid w:val="1C14AD74"/>
    <w:rsid w:val="1C424616"/>
    <w:rsid w:val="1C4AD080"/>
    <w:rsid w:val="1C5111E6"/>
    <w:rsid w:val="1C53828F"/>
    <w:rsid w:val="1C74E524"/>
    <w:rsid w:val="1C8DC9B0"/>
    <w:rsid w:val="1C91FA1F"/>
    <w:rsid w:val="1CACD041"/>
    <w:rsid w:val="1CBBD24B"/>
    <w:rsid w:val="1CC6C770"/>
    <w:rsid w:val="1CE3C22B"/>
    <w:rsid w:val="1CEF5446"/>
    <w:rsid w:val="1CF35AC1"/>
    <w:rsid w:val="1D04C022"/>
    <w:rsid w:val="1D05EB51"/>
    <w:rsid w:val="1D529830"/>
    <w:rsid w:val="1D886D0F"/>
    <w:rsid w:val="1E0AE49F"/>
    <w:rsid w:val="1E3AEF9B"/>
    <w:rsid w:val="1E4B866B"/>
    <w:rsid w:val="1E851F04"/>
    <w:rsid w:val="1EA12287"/>
    <w:rsid w:val="1EA5CB11"/>
    <w:rsid w:val="1ED6F6DA"/>
    <w:rsid w:val="1EDEC9A2"/>
    <w:rsid w:val="1F216765"/>
    <w:rsid w:val="1F286DD2"/>
    <w:rsid w:val="1F333443"/>
    <w:rsid w:val="1F37A5A2"/>
    <w:rsid w:val="1F40B509"/>
    <w:rsid w:val="1F43B448"/>
    <w:rsid w:val="1F5909D9"/>
    <w:rsid w:val="1F5A76B7"/>
    <w:rsid w:val="1F60F247"/>
    <w:rsid w:val="1F7DF2F7"/>
    <w:rsid w:val="1F8CD580"/>
    <w:rsid w:val="1FB96577"/>
    <w:rsid w:val="1FCA76E1"/>
    <w:rsid w:val="1FFE2671"/>
    <w:rsid w:val="203CF2E8"/>
    <w:rsid w:val="204F2D02"/>
    <w:rsid w:val="2057CA61"/>
    <w:rsid w:val="2074D01B"/>
    <w:rsid w:val="2074FA0B"/>
    <w:rsid w:val="20887428"/>
    <w:rsid w:val="20BC7EF4"/>
    <w:rsid w:val="20BFEFFF"/>
    <w:rsid w:val="20D08E74"/>
    <w:rsid w:val="20F4DA3A"/>
    <w:rsid w:val="21391B06"/>
    <w:rsid w:val="2172CF28"/>
    <w:rsid w:val="2181F1C1"/>
    <w:rsid w:val="219123E0"/>
    <w:rsid w:val="21953E39"/>
    <w:rsid w:val="21A62705"/>
    <w:rsid w:val="21B5500E"/>
    <w:rsid w:val="21C45BBC"/>
    <w:rsid w:val="21CBEE80"/>
    <w:rsid w:val="21D5625F"/>
    <w:rsid w:val="21EB8841"/>
    <w:rsid w:val="2238666A"/>
    <w:rsid w:val="22584F55"/>
    <w:rsid w:val="22781ADE"/>
    <w:rsid w:val="22832DCC"/>
    <w:rsid w:val="2290A043"/>
    <w:rsid w:val="22E2D4FF"/>
    <w:rsid w:val="22F6C676"/>
    <w:rsid w:val="230527C1"/>
    <w:rsid w:val="23222C44"/>
    <w:rsid w:val="2378C5F2"/>
    <w:rsid w:val="238A6EA3"/>
    <w:rsid w:val="23B04FDF"/>
    <w:rsid w:val="23B857A6"/>
    <w:rsid w:val="23BF2579"/>
    <w:rsid w:val="23D1ED94"/>
    <w:rsid w:val="24430C7C"/>
    <w:rsid w:val="24649919"/>
    <w:rsid w:val="247D9ABC"/>
    <w:rsid w:val="24BED69A"/>
    <w:rsid w:val="2552CB44"/>
    <w:rsid w:val="256A3053"/>
    <w:rsid w:val="256F36F0"/>
    <w:rsid w:val="259B7F5F"/>
    <w:rsid w:val="25A7F95A"/>
    <w:rsid w:val="25B4539A"/>
    <w:rsid w:val="25DD80B9"/>
    <w:rsid w:val="25F3F5AD"/>
    <w:rsid w:val="2611ECCC"/>
    <w:rsid w:val="262177FB"/>
    <w:rsid w:val="262D67FF"/>
    <w:rsid w:val="2632F0FA"/>
    <w:rsid w:val="263CC883"/>
    <w:rsid w:val="2640897D"/>
    <w:rsid w:val="264D1502"/>
    <w:rsid w:val="2655C365"/>
    <w:rsid w:val="26623A55"/>
    <w:rsid w:val="2693CBE1"/>
    <w:rsid w:val="2697EEDF"/>
    <w:rsid w:val="269AC275"/>
    <w:rsid w:val="26AC4740"/>
    <w:rsid w:val="272E2379"/>
    <w:rsid w:val="27368A57"/>
    <w:rsid w:val="273F497F"/>
    <w:rsid w:val="2746935D"/>
    <w:rsid w:val="2756EA54"/>
    <w:rsid w:val="27787F12"/>
    <w:rsid w:val="277B090A"/>
    <w:rsid w:val="277CEED0"/>
    <w:rsid w:val="277D808E"/>
    <w:rsid w:val="27B6672E"/>
    <w:rsid w:val="27BD485C"/>
    <w:rsid w:val="27C51FAB"/>
    <w:rsid w:val="27E0AD37"/>
    <w:rsid w:val="2801ACD8"/>
    <w:rsid w:val="28333C51"/>
    <w:rsid w:val="289D7C70"/>
    <w:rsid w:val="289E4618"/>
    <w:rsid w:val="28A2B4E0"/>
    <w:rsid w:val="28A39432"/>
    <w:rsid w:val="28A5C1E1"/>
    <w:rsid w:val="28A85BE8"/>
    <w:rsid w:val="28B50460"/>
    <w:rsid w:val="28D4D160"/>
    <w:rsid w:val="28DDBE57"/>
    <w:rsid w:val="28F265C0"/>
    <w:rsid w:val="2931B565"/>
    <w:rsid w:val="2940A31B"/>
    <w:rsid w:val="29441A14"/>
    <w:rsid w:val="295CFAB2"/>
    <w:rsid w:val="296CB7FD"/>
    <w:rsid w:val="298A0CFB"/>
    <w:rsid w:val="29AB4718"/>
    <w:rsid w:val="29B014CC"/>
    <w:rsid w:val="29C3C178"/>
    <w:rsid w:val="29F6D7CF"/>
    <w:rsid w:val="2A1DFC6D"/>
    <w:rsid w:val="2A22B84C"/>
    <w:rsid w:val="2A49CC32"/>
    <w:rsid w:val="2A6B2604"/>
    <w:rsid w:val="2A80F8E3"/>
    <w:rsid w:val="2A863C8A"/>
    <w:rsid w:val="2A99C470"/>
    <w:rsid w:val="2AB8BE1F"/>
    <w:rsid w:val="2ABB2509"/>
    <w:rsid w:val="2B1C8D26"/>
    <w:rsid w:val="2B44196B"/>
    <w:rsid w:val="2B6D9813"/>
    <w:rsid w:val="2BD9E21A"/>
    <w:rsid w:val="2BEE50D3"/>
    <w:rsid w:val="2C0305CE"/>
    <w:rsid w:val="2C1782D0"/>
    <w:rsid w:val="2C5CA171"/>
    <w:rsid w:val="2C76DA66"/>
    <w:rsid w:val="2C9B1E84"/>
    <w:rsid w:val="2CB1B280"/>
    <w:rsid w:val="2D08EBC4"/>
    <w:rsid w:val="2DBDDD4C"/>
    <w:rsid w:val="2DC075BD"/>
    <w:rsid w:val="2DC41AA9"/>
    <w:rsid w:val="2DD51972"/>
    <w:rsid w:val="2E02B09E"/>
    <w:rsid w:val="2E0FAA49"/>
    <w:rsid w:val="2E14143E"/>
    <w:rsid w:val="2E2788B0"/>
    <w:rsid w:val="2E2E9835"/>
    <w:rsid w:val="2E35E8E3"/>
    <w:rsid w:val="2E62C3E8"/>
    <w:rsid w:val="2E679F28"/>
    <w:rsid w:val="2E70A315"/>
    <w:rsid w:val="2E90CC10"/>
    <w:rsid w:val="2EED7B3D"/>
    <w:rsid w:val="2EF7F2DC"/>
    <w:rsid w:val="2F1EF463"/>
    <w:rsid w:val="2F310131"/>
    <w:rsid w:val="2F788B66"/>
    <w:rsid w:val="2F879880"/>
    <w:rsid w:val="2F8A5F2B"/>
    <w:rsid w:val="2F9E5CCD"/>
    <w:rsid w:val="2FA3DE81"/>
    <w:rsid w:val="2FBFC0CB"/>
    <w:rsid w:val="303AB1A2"/>
    <w:rsid w:val="304DAF6C"/>
    <w:rsid w:val="30592376"/>
    <w:rsid w:val="3067E3AF"/>
    <w:rsid w:val="306A13CF"/>
    <w:rsid w:val="3093C33D"/>
    <w:rsid w:val="30A34EF5"/>
    <w:rsid w:val="30AB94C3"/>
    <w:rsid w:val="30C53BC6"/>
    <w:rsid w:val="31037B6C"/>
    <w:rsid w:val="311361EF"/>
    <w:rsid w:val="311A834D"/>
    <w:rsid w:val="311F2CAC"/>
    <w:rsid w:val="3122E340"/>
    <w:rsid w:val="3139A813"/>
    <w:rsid w:val="313A9FF1"/>
    <w:rsid w:val="313F2A1E"/>
    <w:rsid w:val="315A9ABC"/>
    <w:rsid w:val="317E49FD"/>
    <w:rsid w:val="31852A51"/>
    <w:rsid w:val="31950951"/>
    <w:rsid w:val="319E05B6"/>
    <w:rsid w:val="31A5FA09"/>
    <w:rsid w:val="31CD0489"/>
    <w:rsid w:val="31F1BA49"/>
    <w:rsid w:val="31FD8E33"/>
    <w:rsid w:val="320D9BE9"/>
    <w:rsid w:val="3229D895"/>
    <w:rsid w:val="32351FF0"/>
    <w:rsid w:val="3265C5C9"/>
    <w:rsid w:val="32B72766"/>
    <w:rsid w:val="32CEC626"/>
    <w:rsid w:val="32D8233B"/>
    <w:rsid w:val="32D82354"/>
    <w:rsid w:val="32E1DE85"/>
    <w:rsid w:val="32E88FBE"/>
    <w:rsid w:val="32FB1265"/>
    <w:rsid w:val="3310A86B"/>
    <w:rsid w:val="3334AF76"/>
    <w:rsid w:val="333D2442"/>
    <w:rsid w:val="334786C0"/>
    <w:rsid w:val="337A91AC"/>
    <w:rsid w:val="33B0A6F0"/>
    <w:rsid w:val="33C0649C"/>
    <w:rsid w:val="33D1A490"/>
    <w:rsid w:val="33EEF15B"/>
    <w:rsid w:val="3402ED94"/>
    <w:rsid w:val="3413F673"/>
    <w:rsid w:val="3414AF9D"/>
    <w:rsid w:val="3420D20A"/>
    <w:rsid w:val="3442F77F"/>
    <w:rsid w:val="34661803"/>
    <w:rsid w:val="347222B5"/>
    <w:rsid w:val="3473EF19"/>
    <w:rsid w:val="34963CB9"/>
    <w:rsid w:val="349925DD"/>
    <w:rsid w:val="34A78B27"/>
    <w:rsid w:val="34C6FE4D"/>
    <w:rsid w:val="34F49F98"/>
    <w:rsid w:val="350C1F14"/>
    <w:rsid w:val="354E4AD2"/>
    <w:rsid w:val="3554452F"/>
    <w:rsid w:val="3558E4BF"/>
    <w:rsid w:val="359C7954"/>
    <w:rsid w:val="35A01B11"/>
    <w:rsid w:val="35AFD887"/>
    <w:rsid w:val="35CA5480"/>
    <w:rsid w:val="35D54C95"/>
    <w:rsid w:val="360AD2A9"/>
    <w:rsid w:val="36321D65"/>
    <w:rsid w:val="36559041"/>
    <w:rsid w:val="36608C0C"/>
    <w:rsid w:val="369BC48C"/>
    <w:rsid w:val="36E77406"/>
    <w:rsid w:val="36F335C5"/>
    <w:rsid w:val="3705B1CA"/>
    <w:rsid w:val="37232DD7"/>
    <w:rsid w:val="3725C9B4"/>
    <w:rsid w:val="374DECD7"/>
    <w:rsid w:val="375CBE8E"/>
    <w:rsid w:val="3768FF17"/>
    <w:rsid w:val="377C48AC"/>
    <w:rsid w:val="378EAD4D"/>
    <w:rsid w:val="3798A7F3"/>
    <w:rsid w:val="37E10C02"/>
    <w:rsid w:val="3815AD03"/>
    <w:rsid w:val="381CBE9F"/>
    <w:rsid w:val="382A6835"/>
    <w:rsid w:val="3836FCD8"/>
    <w:rsid w:val="3844FD35"/>
    <w:rsid w:val="385F139A"/>
    <w:rsid w:val="38607603"/>
    <w:rsid w:val="3866104E"/>
    <w:rsid w:val="388210EC"/>
    <w:rsid w:val="38A46174"/>
    <w:rsid w:val="38C13B8F"/>
    <w:rsid w:val="38F9BEE9"/>
    <w:rsid w:val="3904E51D"/>
    <w:rsid w:val="391477D6"/>
    <w:rsid w:val="39460412"/>
    <w:rsid w:val="395F7C74"/>
    <w:rsid w:val="39870868"/>
    <w:rsid w:val="39BD3C8F"/>
    <w:rsid w:val="3A09EF7B"/>
    <w:rsid w:val="3A171B19"/>
    <w:rsid w:val="3A272F99"/>
    <w:rsid w:val="3A4031D5"/>
    <w:rsid w:val="3A50B805"/>
    <w:rsid w:val="3A698B60"/>
    <w:rsid w:val="3A775026"/>
    <w:rsid w:val="3AC1920E"/>
    <w:rsid w:val="3ACB51F7"/>
    <w:rsid w:val="3AF093A6"/>
    <w:rsid w:val="3AF576C7"/>
    <w:rsid w:val="3B04B960"/>
    <w:rsid w:val="3B0C70C1"/>
    <w:rsid w:val="3B2A8413"/>
    <w:rsid w:val="3B3542A3"/>
    <w:rsid w:val="3B5B9021"/>
    <w:rsid w:val="3B79559C"/>
    <w:rsid w:val="3B7BD202"/>
    <w:rsid w:val="3B94F896"/>
    <w:rsid w:val="3BD74125"/>
    <w:rsid w:val="3BF9C892"/>
    <w:rsid w:val="3C034190"/>
    <w:rsid w:val="3C12A0CF"/>
    <w:rsid w:val="3C20303A"/>
    <w:rsid w:val="3C244791"/>
    <w:rsid w:val="3C3D7342"/>
    <w:rsid w:val="3C6E36CC"/>
    <w:rsid w:val="3C83211D"/>
    <w:rsid w:val="3C8B9EA5"/>
    <w:rsid w:val="3C943E2F"/>
    <w:rsid w:val="3C9DB94E"/>
    <w:rsid w:val="3CDA10A2"/>
    <w:rsid w:val="3D0669E5"/>
    <w:rsid w:val="3D07082D"/>
    <w:rsid w:val="3D07F4F1"/>
    <w:rsid w:val="3D29B170"/>
    <w:rsid w:val="3D2FE053"/>
    <w:rsid w:val="3D6636B7"/>
    <w:rsid w:val="3DC3810E"/>
    <w:rsid w:val="3DCC94DD"/>
    <w:rsid w:val="3DDD3A5D"/>
    <w:rsid w:val="3E276F06"/>
    <w:rsid w:val="3E5FEFA6"/>
    <w:rsid w:val="3E6804A4"/>
    <w:rsid w:val="3E6E9881"/>
    <w:rsid w:val="3EB1F1E7"/>
    <w:rsid w:val="3EC67D46"/>
    <w:rsid w:val="3ECC33C1"/>
    <w:rsid w:val="3ED4267C"/>
    <w:rsid w:val="3EFA459E"/>
    <w:rsid w:val="3F008A71"/>
    <w:rsid w:val="3F10A303"/>
    <w:rsid w:val="3F447CEC"/>
    <w:rsid w:val="3F46BDC9"/>
    <w:rsid w:val="3F52284F"/>
    <w:rsid w:val="3F600CE8"/>
    <w:rsid w:val="3F93A406"/>
    <w:rsid w:val="3F968AC6"/>
    <w:rsid w:val="3FBAC9A9"/>
    <w:rsid w:val="3FC8581C"/>
    <w:rsid w:val="3FCC836F"/>
    <w:rsid w:val="3FEE3D8E"/>
    <w:rsid w:val="3FF90F26"/>
    <w:rsid w:val="3FF9C2A4"/>
    <w:rsid w:val="4002852C"/>
    <w:rsid w:val="40196E5F"/>
    <w:rsid w:val="403C6C4E"/>
    <w:rsid w:val="4046CD49"/>
    <w:rsid w:val="40475BBA"/>
    <w:rsid w:val="4052E42A"/>
    <w:rsid w:val="405642E9"/>
    <w:rsid w:val="406BBD16"/>
    <w:rsid w:val="406DA50F"/>
    <w:rsid w:val="4078CA58"/>
    <w:rsid w:val="4080541A"/>
    <w:rsid w:val="4081F281"/>
    <w:rsid w:val="408BC83C"/>
    <w:rsid w:val="40A75910"/>
    <w:rsid w:val="40AB9C70"/>
    <w:rsid w:val="40F575E7"/>
    <w:rsid w:val="40FD73E7"/>
    <w:rsid w:val="40FE2A7F"/>
    <w:rsid w:val="4150D0B9"/>
    <w:rsid w:val="4163F3F2"/>
    <w:rsid w:val="416EBF80"/>
    <w:rsid w:val="417E22FD"/>
    <w:rsid w:val="41863C4B"/>
    <w:rsid w:val="41A7DCE0"/>
    <w:rsid w:val="41B75F65"/>
    <w:rsid w:val="41BDDB36"/>
    <w:rsid w:val="41CE3F8B"/>
    <w:rsid w:val="41D906F9"/>
    <w:rsid w:val="41D90E3E"/>
    <w:rsid w:val="41E23551"/>
    <w:rsid w:val="41E94954"/>
    <w:rsid w:val="41EABFC7"/>
    <w:rsid w:val="41F5B90B"/>
    <w:rsid w:val="41FB94EB"/>
    <w:rsid w:val="42122060"/>
    <w:rsid w:val="4222C6D0"/>
    <w:rsid w:val="422CE4FD"/>
    <w:rsid w:val="423048ED"/>
    <w:rsid w:val="4233FF3C"/>
    <w:rsid w:val="42630F28"/>
    <w:rsid w:val="4268F833"/>
    <w:rsid w:val="4281456F"/>
    <w:rsid w:val="42857B72"/>
    <w:rsid w:val="429DEF46"/>
    <w:rsid w:val="42BB7721"/>
    <w:rsid w:val="42DBE174"/>
    <w:rsid w:val="4305A9E8"/>
    <w:rsid w:val="4315C3DC"/>
    <w:rsid w:val="431782A6"/>
    <w:rsid w:val="43BFD22F"/>
    <w:rsid w:val="43D36866"/>
    <w:rsid w:val="43FDBFD0"/>
    <w:rsid w:val="44048A57"/>
    <w:rsid w:val="44110FF1"/>
    <w:rsid w:val="44400E54"/>
    <w:rsid w:val="4445FCFC"/>
    <w:rsid w:val="44486564"/>
    <w:rsid w:val="44498E89"/>
    <w:rsid w:val="44729D84"/>
    <w:rsid w:val="4497BBDB"/>
    <w:rsid w:val="44A70930"/>
    <w:rsid w:val="44DFCA2E"/>
    <w:rsid w:val="451737CF"/>
    <w:rsid w:val="453932D8"/>
    <w:rsid w:val="4540E634"/>
    <w:rsid w:val="4555544F"/>
    <w:rsid w:val="456DBF9A"/>
    <w:rsid w:val="4599D310"/>
    <w:rsid w:val="45A42B5D"/>
    <w:rsid w:val="45A61056"/>
    <w:rsid w:val="45B360D9"/>
    <w:rsid w:val="45B39E8C"/>
    <w:rsid w:val="45BD7E02"/>
    <w:rsid w:val="45F72349"/>
    <w:rsid w:val="4611A8D3"/>
    <w:rsid w:val="461F7A02"/>
    <w:rsid w:val="462C30FD"/>
    <w:rsid w:val="46379183"/>
    <w:rsid w:val="463894C8"/>
    <w:rsid w:val="46491AD9"/>
    <w:rsid w:val="46498B20"/>
    <w:rsid w:val="465D7F12"/>
    <w:rsid w:val="467FE057"/>
    <w:rsid w:val="46802C18"/>
    <w:rsid w:val="46823B24"/>
    <w:rsid w:val="468389A1"/>
    <w:rsid w:val="46972676"/>
    <w:rsid w:val="46A70C9C"/>
    <w:rsid w:val="46CF31B7"/>
    <w:rsid w:val="46DC3521"/>
    <w:rsid w:val="46E4D87F"/>
    <w:rsid w:val="47211611"/>
    <w:rsid w:val="473F7FAC"/>
    <w:rsid w:val="4748EEB9"/>
    <w:rsid w:val="474F6EED"/>
    <w:rsid w:val="476CB56B"/>
    <w:rsid w:val="47739A44"/>
    <w:rsid w:val="4785B46D"/>
    <w:rsid w:val="47BB041C"/>
    <w:rsid w:val="47C3C00A"/>
    <w:rsid w:val="47C3ECF1"/>
    <w:rsid w:val="47DB0299"/>
    <w:rsid w:val="47E56085"/>
    <w:rsid w:val="47EC260D"/>
    <w:rsid w:val="47ECEA48"/>
    <w:rsid w:val="47EF4A51"/>
    <w:rsid w:val="47F44713"/>
    <w:rsid w:val="481C6E4E"/>
    <w:rsid w:val="481E2576"/>
    <w:rsid w:val="482CFA19"/>
    <w:rsid w:val="482E4E77"/>
    <w:rsid w:val="48590154"/>
    <w:rsid w:val="48C227B0"/>
    <w:rsid w:val="48EB3F4E"/>
    <w:rsid w:val="490A9EEE"/>
    <w:rsid w:val="49131F7F"/>
    <w:rsid w:val="4919292B"/>
    <w:rsid w:val="491EA5AA"/>
    <w:rsid w:val="4922802F"/>
    <w:rsid w:val="49449BD8"/>
    <w:rsid w:val="49502183"/>
    <w:rsid w:val="4982568D"/>
    <w:rsid w:val="499439B2"/>
    <w:rsid w:val="49B6EA76"/>
    <w:rsid w:val="49B83EAF"/>
    <w:rsid w:val="49E3959A"/>
    <w:rsid w:val="4A163E9B"/>
    <w:rsid w:val="4A478545"/>
    <w:rsid w:val="4A5DF811"/>
    <w:rsid w:val="4A7A6A02"/>
    <w:rsid w:val="4A8A7AD3"/>
    <w:rsid w:val="4AB9406A"/>
    <w:rsid w:val="4AD79A41"/>
    <w:rsid w:val="4B1C17EB"/>
    <w:rsid w:val="4B1E23D9"/>
    <w:rsid w:val="4B281428"/>
    <w:rsid w:val="4B2F64F1"/>
    <w:rsid w:val="4B34671B"/>
    <w:rsid w:val="4B39B8FE"/>
    <w:rsid w:val="4B40EA19"/>
    <w:rsid w:val="4B45DF32"/>
    <w:rsid w:val="4B46EDAC"/>
    <w:rsid w:val="4B4BDE14"/>
    <w:rsid w:val="4BA99CE2"/>
    <w:rsid w:val="4BD60AF1"/>
    <w:rsid w:val="4BE355A6"/>
    <w:rsid w:val="4BE51C06"/>
    <w:rsid w:val="4BEC9D45"/>
    <w:rsid w:val="4BF4ECA5"/>
    <w:rsid w:val="4C02E643"/>
    <w:rsid w:val="4C02F909"/>
    <w:rsid w:val="4C1FE9A6"/>
    <w:rsid w:val="4C3D19A8"/>
    <w:rsid w:val="4C453904"/>
    <w:rsid w:val="4C5DDEAF"/>
    <w:rsid w:val="4C6837A5"/>
    <w:rsid w:val="4C6C1BF6"/>
    <w:rsid w:val="4C92273F"/>
    <w:rsid w:val="4CA40969"/>
    <w:rsid w:val="4CAB4D10"/>
    <w:rsid w:val="4CBF9730"/>
    <w:rsid w:val="4CDE9525"/>
    <w:rsid w:val="4D0E2952"/>
    <w:rsid w:val="4D4A4657"/>
    <w:rsid w:val="4D958562"/>
    <w:rsid w:val="4D9AE909"/>
    <w:rsid w:val="4DAC786C"/>
    <w:rsid w:val="4DB772A8"/>
    <w:rsid w:val="4DC8CE35"/>
    <w:rsid w:val="4DEAB161"/>
    <w:rsid w:val="4DEF71F7"/>
    <w:rsid w:val="4DF5B811"/>
    <w:rsid w:val="4DF5D583"/>
    <w:rsid w:val="4DFB1E31"/>
    <w:rsid w:val="4E317769"/>
    <w:rsid w:val="4E884E51"/>
    <w:rsid w:val="4E8DB344"/>
    <w:rsid w:val="4EC25BD3"/>
    <w:rsid w:val="4ED5FB46"/>
    <w:rsid w:val="4EE50F1D"/>
    <w:rsid w:val="4EED9180"/>
    <w:rsid w:val="4EF69046"/>
    <w:rsid w:val="4F316934"/>
    <w:rsid w:val="4F63F7A7"/>
    <w:rsid w:val="4F660472"/>
    <w:rsid w:val="4F7AF7C7"/>
    <w:rsid w:val="4F84239A"/>
    <w:rsid w:val="4F8E520A"/>
    <w:rsid w:val="4FB02983"/>
    <w:rsid w:val="4FBEAD9D"/>
    <w:rsid w:val="4FD5A919"/>
    <w:rsid w:val="4FD954C3"/>
    <w:rsid w:val="4FF737F2"/>
    <w:rsid w:val="50135D5F"/>
    <w:rsid w:val="5050B5C6"/>
    <w:rsid w:val="506B5265"/>
    <w:rsid w:val="506CA50A"/>
    <w:rsid w:val="506CBD64"/>
    <w:rsid w:val="5072CE29"/>
    <w:rsid w:val="50B5EF9F"/>
    <w:rsid w:val="50E24ECC"/>
    <w:rsid w:val="51346262"/>
    <w:rsid w:val="5194EFB4"/>
    <w:rsid w:val="519ABC9A"/>
    <w:rsid w:val="51C9BD73"/>
    <w:rsid w:val="51CCCF1E"/>
    <w:rsid w:val="51E0764F"/>
    <w:rsid w:val="522108EB"/>
    <w:rsid w:val="522B0DC1"/>
    <w:rsid w:val="522CA52A"/>
    <w:rsid w:val="522DD5D7"/>
    <w:rsid w:val="522E3108"/>
    <w:rsid w:val="52C683CC"/>
    <w:rsid w:val="531BF9B7"/>
    <w:rsid w:val="531E2BCE"/>
    <w:rsid w:val="5349D116"/>
    <w:rsid w:val="534F5B96"/>
    <w:rsid w:val="53620FE6"/>
    <w:rsid w:val="536A301F"/>
    <w:rsid w:val="536E543E"/>
    <w:rsid w:val="54039356"/>
    <w:rsid w:val="54229BA7"/>
    <w:rsid w:val="5456CB6C"/>
    <w:rsid w:val="54670B97"/>
    <w:rsid w:val="546CEC24"/>
    <w:rsid w:val="54922D70"/>
    <w:rsid w:val="549722A9"/>
    <w:rsid w:val="54A6AB46"/>
    <w:rsid w:val="54F8CFA0"/>
    <w:rsid w:val="553E2BC8"/>
    <w:rsid w:val="55402E87"/>
    <w:rsid w:val="5574A0C2"/>
    <w:rsid w:val="559326FD"/>
    <w:rsid w:val="55AE430E"/>
    <w:rsid w:val="55B12CDF"/>
    <w:rsid w:val="55BF54F9"/>
    <w:rsid w:val="55C5EB9C"/>
    <w:rsid w:val="55CA5F3A"/>
    <w:rsid w:val="55D06463"/>
    <w:rsid w:val="55D91988"/>
    <w:rsid w:val="56086D22"/>
    <w:rsid w:val="562CBED3"/>
    <w:rsid w:val="5633DB3C"/>
    <w:rsid w:val="564B6183"/>
    <w:rsid w:val="56685C52"/>
    <w:rsid w:val="568171D8"/>
    <w:rsid w:val="56865DB4"/>
    <w:rsid w:val="56A223F5"/>
    <w:rsid w:val="56AA9A05"/>
    <w:rsid w:val="56B7E4E4"/>
    <w:rsid w:val="56D95707"/>
    <w:rsid w:val="56D9575C"/>
    <w:rsid w:val="570341EE"/>
    <w:rsid w:val="57087AEB"/>
    <w:rsid w:val="5718919D"/>
    <w:rsid w:val="571D9F90"/>
    <w:rsid w:val="57445340"/>
    <w:rsid w:val="576D8CED"/>
    <w:rsid w:val="57AD78D7"/>
    <w:rsid w:val="57AE9D47"/>
    <w:rsid w:val="57CB1FA4"/>
    <w:rsid w:val="57CFE18F"/>
    <w:rsid w:val="57D131DE"/>
    <w:rsid w:val="57D89B26"/>
    <w:rsid w:val="57F38610"/>
    <w:rsid w:val="580DDCD6"/>
    <w:rsid w:val="581760C3"/>
    <w:rsid w:val="581A92E3"/>
    <w:rsid w:val="581B4FC4"/>
    <w:rsid w:val="583FD32A"/>
    <w:rsid w:val="5886B91B"/>
    <w:rsid w:val="588B1967"/>
    <w:rsid w:val="589677AA"/>
    <w:rsid w:val="58A010F7"/>
    <w:rsid w:val="58E04945"/>
    <w:rsid w:val="58EFCA22"/>
    <w:rsid w:val="59330A33"/>
    <w:rsid w:val="5941545D"/>
    <w:rsid w:val="594CE580"/>
    <w:rsid w:val="5968EB01"/>
    <w:rsid w:val="59768B9F"/>
    <w:rsid w:val="598D6EA2"/>
    <w:rsid w:val="59A8E31A"/>
    <w:rsid w:val="59AC0F84"/>
    <w:rsid w:val="59C3854D"/>
    <w:rsid w:val="59CA2488"/>
    <w:rsid w:val="59DDBD8A"/>
    <w:rsid w:val="59E8B04A"/>
    <w:rsid w:val="59E9A832"/>
    <w:rsid w:val="5A10D3BB"/>
    <w:rsid w:val="5A366ED2"/>
    <w:rsid w:val="5A6956FB"/>
    <w:rsid w:val="5A9FB283"/>
    <w:rsid w:val="5B330299"/>
    <w:rsid w:val="5B36613E"/>
    <w:rsid w:val="5B3F2E50"/>
    <w:rsid w:val="5B497533"/>
    <w:rsid w:val="5B72E6D2"/>
    <w:rsid w:val="5B7AA6F1"/>
    <w:rsid w:val="5B7E13F8"/>
    <w:rsid w:val="5BC931F8"/>
    <w:rsid w:val="5BD7B779"/>
    <w:rsid w:val="5C1D868E"/>
    <w:rsid w:val="5C2E86EF"/>
    <w:rsid w:val="5C35CE69"/>
    <w:rsid w:val="5C3EBE5E"/>
    <w:rsid w:val="5C4A7B0B"/>
    <w:rsid w:val="5C59E5DE"/>
    <w:rsid w:val="5C5C493D"/>
    <w:rsid w:val="5C68271D"/>
    <w:rsid w:val="5C6A5A94"/>
    <w:rsid w:val="5CCE018B"/>
    <w:rsid w:val="5CD6A04A"/>
    <w:rsid w:val="5CEA0BA5"/>
    <w:rsid w:val="5CEFEAB6"/>
    <w:rsid w:val="5D2223D4"/>
    <w:rsid w:val="5D2610EC"/>
    <w:rsid w:val="5D339B30"/>
    <w:rsid w:val="5D4357FE"/>
    <w:rsid w:val="5D4B3C55"/>
    <w:rsid w:val="5D4B406C"/>
    <w:rsid w:val="5D6DA90D"/>
    <w:rsid w:val="5D8D17EA"/>
    <w:rsid w:val="5DB36F2D"/>
    <w:rsid w:val="5DDB30C2"/>
    <w:rsid w:val="5DF14C3D"/>
    <w:rsid w:val="5DF8199E"/>
    <w:rsid w:val="5E4F2342"/>
    <w:rsid w:val="5E5D22E7"/>
    <w:rsid w:val="5E677156"/>
    <w:rsid w:val="5E7A4C0E"/>
    <w:rsid w:val="5E86A247"/>
    <w:rsid w:val="5E86AA11"/>
    <w:rsid w:val="5ECD2FD6"/>
    <w:rsid w:val="5ED8D3EB"/>
    <w:rsid w:val="5F76F510"/>
    <w:rsid w:val="5F8046B0"/>
    <w:rsid w:val="5F81C1BE"/>
    <w:rsid w:val="60026150"/>
    <w:rsid w:val="60108A53"/>
    <w:rsid w:val="602B0EA7"/>
    <w:rsid w:val="603AD6B5"/>
    <w:rsid w:val="6057D9DA"/>
    <w:rsid w:val="60617629"/>
    <w:rsid w:val="60798DF0"/>
    <w:rsid w:val="607AF8C0"/>
    <w:rsid w:val="60944ED6"/>
    <w:rsid w:val="609BCE6A"/>
    <w:rsid w:val="60A22323"/>
    <w:rsid w:val="60B07B44"/>
    <w:rsid w:val="60CA2191"/>
    <w:rsid w:val="611850A6"/>
    <w:rsid w:val="61304129"/>
    <w:rsid w:val="61334CBD"/>
    <w:rsid w:val="61368874"/>
    <w:rsid w:val="61576A63"/>
    <w:rsid w:val="61596622"/>
    <w:rsid w:val="615F1473"/>
    <w:rsid w:val="61941E84"/>
    <w:rsid w:val="61A01886"/>
    <w:rsid w:val="61A0D38E"/>
    <w:rsid w:val="61AED5C4"/>
    <w:rsid w:val="61F635DC"/>
    <w:rsid w:val="62083226"/>
    <w:rsid w:val="620D217D"/>
    <w:rsid w:val="621E1733"/>
    <w:rsid w:val="6225ADED"/>
    <w:rsid w:val="6233CAC0"/>
    <w:rsid w:val="623C9012"/>
    <w:rsid w:val="6250AEA1"/>
    <w:rsid w:val="625D5547"/>
    <w:rsid w:val="6290F71C"/>
    <w:rsid w:val="62B1C99A"/>
    <w:rsid w:val="62E2B6CF"/>
    <w:rsid w:val="62E5DF08"/>
    <w:rsid w:val="62F53683"/>
    <w:rsid w:val="6302D588"/>
    <w:rsid w:val="632C5F99"/>
    <w:rsid w:val="63410EB3"/>
    <w:rsid w:val="636903FD"/>
    <w:rsid w:val="6369CCC9"/>
    <w:rsid w:val="637F40D3"/>
    <w:rsid w:val="63A40287"/>
    <w:rsid w:val="63B67233"/>
    <w:rsid w:val="63B9E794"/>
    <w:rsid w:val="63BC53FF"/>
    <w:rsid w:val="63DD089D"/>
    <w:rsid w:val="6417FA45"/>
    <w:rsid w:val="64194939"/>
    <w:rsid w:val="6459EA00"/>
    <w:rsid w:val="649106E4"/>
    <w:rsid w:val="64B76DE3"/>
    <w:rsid w:val="64BE118F"/>
    <w:rsid w:val="64D8E9CA"/>
    <w:rsid w:val="64DA82E8"/>
    <w:rsid w:val="64DCBB6E"/>
    <w:rsid w:val="64DE48BD"/>
    <w:rsid w:val="64E91232"/>
    <w:rsid w:val="650B2F84"/>
    <w:rsid w:val="651EB055"/>
    <w:rsid w:val="6525A0AD"/>
    <w:rsid w:val="652AAB48"/>
    <w:rsid w:val="654F132E"/>
    <w:rsid w:val="6555B7F5"/>
    <w:rsid w:val="657A8ECB"/>
    <w:rsid w:val="659C27AA"/>
    <w:rsid w:val="65D5FD39"/>
    <w:rsid w:val="65D663A1"/>
    <w:rsid w:val="65DC93CE"/>
    <w:rsid w:val="6611E229"/>
    <w:rsid w:val="663942DF"/>
    <w:rsid w:val="66425A8F"/>
    <w:rsid w:val="666DFAFE"/>
    <w:rsid w:val="667A11A7"/>
    <w:rsid w:val="668943AB"/>
    <w:rsid w:val="66916918"/>
    <w:rsid w:val="669F4AEB"/>
    <w:rsid w:val="66AA13B8"/>
    <w:rsid w:val="66C43E57"/>
    <w:rsid w:val="66C684FE"/>
    <w:rsid w:val="66F02115"/>
    <w:rsid w:val="66FDD5EC"/>
    <w:rsid w:val="67056E9A"/>
    <w:rsid w:val="670E9583"/>
    <w:rsid w:val="674AF3DE"/>
    <w:rsid w:val="67A7582C"/>
    <w:rsid w:val="67AB9785"/>
    <w:rsid w:val="67C0087C"/>
    <w:rsid w:val="67C70FCA"/>
    <w:rsid w:val="67E49C87"/>
    <w:rsid w:val="67E6EA92"/>
    <w:rsid w:val="67EF8418"/>
    <w:rsid w:val="67F24158"/>
    <w:rsid w:val="6815E208"/>
    <w:rsid w:val="683CCE97"/>
    <w:rsid w:val="68441912"/>
    <w:rsid w:val="6847E331"/>
    <w:rsid w:val="6850579E"/>
    <w:rsid w:val="6852DEDE"/>
    <w:rsid w:val="68762614"/>
    <w:rsid w:val="688ADC1B"/>
    <w:rsid w:val="68A4FC69"/>
    <w:rsid w:val="68AFE3E5"/>
    <w:rsid w:val="68DAC594"/>
    <w:rsid w:val="68DBBBF1"/>
    <w:rsid w:val="68FC687E"/>
    <w:rsid w:val="69042A0A"/>
    <w:rsid w:val="6923B1FD"/>
    <w:rsid w:val="692497F1"/>
    <w:rsid w:val="693C918B"/>
    <w:rsid w:val="694089A5"/>
    <w:rsid w:val="69668AD3"/>
    <w:rsid w:val="6981B606"/>
    <w:rsid w:val="69A75084"/>
    <w:rsid w:val="69B00D32"/>
    <w:rsid w:val="69C909DA"/>
    <w:rsid w:val="69D1828A"/>
    <w:rsid w:val="6A0990B1"/>
    <w:rsid w:val="6A418615"/>
    <w:rsid w:val="6A4BFE18"/>
    <w:rsid w:val="6A707B9F"/>
    <w:rsid w:val="6A80FB12"/>
    <w:rsid w:val="6AA97B74"/>
    <w:rsid w:val="6AAB8C44"/>
    <w:rsid w:val="6AADD859"/>
    <w:rsid w:val="6AD22C4C"/>
    <w:rsid w:val="6AFB7B5A"/>
    <w:rsid w:val="6B0B5D40"/>
    <w:rsid w:val="6B221E38"/>
    <w:rsid w:val="6B70BECD"/>
    <w:rsid w:val="6B775B66"/>
    <w:rsid w:val="6B8D7D6E"/>
    <w:rsid w:val="6B8FD206"/>
    <w:rsid w:val="6BC11531"/>
    <w:rsid w:val="6BCD815B"/>
    <w:rsid w:val="6BD27BBA"/>
    <w:rsid w:val="6BD5E13F"/>
    <w:rsid w:val="6BF0B21A"/>
    <w:rsid w:val="6BF5C309"/>
    <w:rsid w:val="6BF91D0F"/>
    <w:rsid w:val="6C379FAF"/>
    <w:rsid w:val="6C69E619"/>
    <w:rsid w:val="6C72D2AE"/>
    <w:rsid w:val="6C7EB3CD"/>
    <w:rsid w:val="6CA02E6B"/>
    <w:rsid w:val="6CACCEC2"/>
    <w:rsid w:val="6CEC7B8C"/>
    <w:rsid w:val="6CF5ABC3"/>
    <w:rsid w:val="6D178A35"/>
    <w:rsid w:val="6D1DCF08"/>
    <w:rsid w:val="6D25966F"/>
    <w:rsid w:val="6D452375"/>
    <w:rsid w:val="6D6469E6"/>
    <w:rsid w:val="6D7366EB"/>
    <w:rsid w:val="6D7F281A"/>
    <w:rsid w:val="6D9309C1"/>
    <w:rsid w:val="6DB0F46A"/>
    <w:rsid w:val="6DC08A39"/>
    <w:rsid w:val="6DC8B063"/>
    <w:rsid w:val="6DCEB4E2"/>
    <w:rsid w:val="6E66569D"/>
    <w:rsid w:val="6E83E31A"/>
    <w:rsid w:val="6EAA1FA2"/>
    <w:rsid w:val="6EE8556F"/>
    <w:rsid w:val="6EF5908C"/>
    <w:rsid w:val="6F34E4B7"/>
    <w:rsid w:val="6F43ECC2"/>
    <w:rsid w:val="6F4B6896"/>
    <w:rsid w:val="6FE61CFD"/>
    <w:rsid w:val="6FE73A8A"/>
    <w:rsid w:val="6FE90F1C"/>
    <w:rsid w:val="70419D44"/>
    <w:rsid w:val="704231D1"/>
    <w:rsid w:val="7042C51F"/>
    <w:rsid w:val="70BAA924"/>
    <w:rsid w:val="70CABFB6"/>
    <w:rsid w:val="70F51639"/>
    <w:rsid w:val="70FD18E5"/>
    <w:rsid w:val="7113DFC0"/>
    <w:rsid w:val="711A3271"/>
    <w:rsid w:val="71321CFF"/>
    <w:rsid w:val="714EC84A"/>
    <w:rsid w:val="71522B30"/>
    <w:rsid w:val="715525EF"/>
    <w:rsid w:val="715CC125"/>
    <w:rsid w:val="7161CE6A"/>
    <w:rsid w:val="7167C287"/>
    <w:rsid w:val="71738B70"/>
    <w:rsid w:val="71767EBA"/>
    <w:rsid w:val="71AF0439"/>
    <w:rsid w:val="71D9A7B5"/>
    <w:rsid w:val="71E3FA01"/>
    <w:rsid w:val="71E58800"/>
    <w:rsid w:val="722F807C"/>
    <w:rsid w:val="724BC56F"/>
    <w:rsid w:val="7262B554"/>
    <w:rsid w:val="726BEED6"/>
    <w:rsid w:val="72935694"/>
    <w:rsid w:val="7293FB5C"/>
    <w:rsid w:val="72B0DD8C"/>
    <w:rsid w:val="72CB9E60"/>
    <w:rsid w:val="72D0919C"/>
    <w:rsid w:val="730000AC"/>
    <w:rsid w:val="732007F3"/>
    <w:rsid w:val="7336F509"/>
    <w:rsid w:val="73574C71"/>
    <w:rsid w:val="737E4E31"/>
    <w:rsid w:val="7381864D"/>
    <w:rsid w:val="739984DC"/>
    <w:rsid w:val="73BC4921"/>
    <w:rsid w:val="73DC178B"/>
    <w:rsid w:val="73FEF191"/>
    <w:rsid w:val="74086AD6"/>
    <w:rsid w:val="740CF3D6"/>
    <w:rsid w:val="7410355F"/>
    <w:rsid w:val="741FD3A3"/>
    <w:rsid w:val="7444E954"/>
    <w:rsid w:val="747DD5B6"/>
    <w:rsid w:val="7493F100"/>
    <w:rsid w:val="74B7BB36"/>
    <w:rsid w:val="74E798AE"/>
    <w:rsid w:val="74F280B3"/>
    <w:rsid w:val="74F58F40"/>
    <w:rsid w:val="7528E0ED"/>
    <w:rsid w:val="752D9B14"/>
    <w:rsid w:val="752E94C2"/>
    <w:rsid w:val="755257EB"/>
    <w:rsid w:val="7556EC21"/>
    <w:rsid w:val="755A737F"/>
    <w:rsid w:val="7578A91F"/>
    <w:rsid w:val="75892655"/>
    <w:rsid w:val="758E7F02"/>
    <w:rsid w:val="75B34895"/>
    <w:rsid w:val="75BE69CD"/>
    <w:rsid w:val="760F6CFA"/>
    <w:rsid w:val="76289712"/>
    <w:rsid w:val="7628B6CB"/>
    <w:rsid w:val="762CB533"/>
    <w:rsid w:val="76392F21"/>
    <w:rsid w:val="7668959C"/>
    <w:rsid w:val="7699079C"/>
    <w:rsid w:val="76B244FC"/>
    <w:rsid w:val="76C4BE20"/>
    <w:rsid w:val="76C5B801"/>
    <w:rsid w:val="76D94E85"/>
    <w:rsid w:val="76DB61E5"/>
    <w:rsid w:val="772E4FD4"/>
    <w:rsid w:val="7742A259"/>
    <w:rsid w:val="77447475"/>
    <w:rsid w:val="7748DB6B"/>
    <w:rsid w:val="7759F7D8"/>
    <w:rsid w:val="777DEE37"/>
    <w:rsid w:val="778BA19D"/>
    <w:rsid w:val="77A32886"/>
    <w:rsid w:val="77A9DF3D"/>
    <w:rsid w:val="77AAE4F3"/>
    <w:rsid w:val="77B086BB"/>
    <w:rsid w:val="77B7BA89"/>
    <w:rsid w:val="77C5ABDF"/>
    <w:rsid w:val="77DFDCF1"/>
    <w:rsid w:val="77EBEA84"/>
    <w:rsid w:val="77F2A975"/>
    <w:rsid w:val="77F302C1"/>
    <w:rsid w:val="7858D7F9"/>
    <w:rsid w:val="78602DFA"/>
    <w:rsid w:val="786D1EC5"/>
    <w:rsid w:val="786D9F9F"/>
    <w:rsid w:val="78BF1457"/>
    <w:rsid w:val="78C1D7AA"/>
    <w:rsid w:val="78CA56CF"/>
    <w:rsid w:val="7909DF28"/>
    <w:rsid w:val="79246A0B"/>
    <w:rsid w:val="7926BBB6"/>
    <w:rsid w:val="7959552A"/>
    <w:rsid w:val="796FC309"/>
    <w:rsid w:val="7991EEC9"/>
    <w:rsid w:val="79B4C717"/>
    <w:rsid w:val="79CB1903"/>
    <w:rsid w:val="79CC2B4A"/>
    <w:rsid w:val="79FC7373"/>
    <w:rsid w:val="7A00D24D"/>
    <w:rsid w:val="7A1835AF"/>
    <w:rsid w:val="7A32F821"/>
    <w:rsid w:val="7A4CD824"/>
    <w:rsid w:val="7A6BDA09"/>
    <w:rsid w:val="7A6D9724"/>
    <w:rsid w:val="7A79D050"/>
    <w:rsid w:val="7A928F47"/>
    <w:rsid w:val="7AA0EAF1"/>
    <w:rsid w:val="7AB344FB"/>
    <w:rsid w:val="7ABA134E"/>
    <w:rsid w:val="7AC95D58"/>
    <w:rsid w:val="7AEE28F4"/>
    <w:rsid w:val="7AF48EA2"/>
    <w:rsid w:val="7B1E031E"/>
    <w:rsid w:val="7B1F5FC9"/>
    <w:rsid w:val="7B61C237"/>
    <w:rsid w:val="7B700055"/>
    <w:rsid w:val="7B7D7738"/>
    <w:rsid w:val="7B7F96F8"/>
    <w:rsid w:val="7B87168C"/>
    <w:rsid w:val="7B899A0A"/>
    <w:rsid w:val="7B94ED4F"/>
    <w:rsid w:val="7BAC0329"/>
    <w:rsid w:val="7C2CFD5F"/>
    <w:rsid w:val="7C3B854C"/>
    <w:rsid w:val="7C44ADD7"/>
    <w:rsid w:val="7C519EDB"/>
    <w:rsid w:val="7C55E3AF"/>
    <w:rsid w:val="7C68F234"/>
    <w:rsid w:val="7C742BA4"/>
    <w:rsid w:val="7C883F76"/>
    <w:rsid w:val="7C93121C"/>
    <w:rsid w:val="7C9CED84"/>
    <w:rsid w:val="7CA1092D"/>
    <w:rsid w:val="7CA7E238"/>
    <w:rsid w:val="7CBCFED1"/>
    <w:rsid w:val="7CDE5A9C"/>
    <w:rsid w:val="7CFD3BC9"/>
    <w:rsid w:val="7D197AF0"/>
    <w:rsid w:val="7D2851F8"/>
    <w:rsid w:val="7D33F2D2"/>
    <w:rsid w:val="7D3515C7"/>
    <w:rsid w:val="7D39192D"/>
    <w:rsid w:val="7D3AC0A8"/>
    <w:rsid w:val="7D41CCC0"/>
    <w:rsid w:val="7D5661ED"/>
    <w:rsid w:val="7D6E4FBE"/>
    <w:rsid w:val="7D8EB699"/>
    <w:rsid w:val="7DDCFDB0"/>
    <w:rsid w:val="7DE3BE20"/>
    <w:rsid w:val="7DFD0D9E"/>
    <w:rsid w:val="7E3237F0"/>
    <w:rsid w:val="7E3D4E26"/>
    <w:rsid w:val="7E581ECB"/>
    <w:rsid w:val="7E5E7ADF"/>
    <w:rsid w:val="7E92103A"/>
    <w:rsid w:val="7EAD068D"/>
    <w:rsid w:val="7EBF04C9"/>
    <w:rsid w:val="7EC6BE45"/>
    <w:rsid w:val="7EEAB972"/>
    <w:rsid w:val="7EF795D5"/>
    <w:rsid w:val="7F041AE0"/>
    <w:rsid w:val="7F089F12"/>
    <w:rsid w:val="7F3610BD"/>
    <w:rsid w:val="7F39B9D7"/>
    <w:rsid w:val="7F52606F"/>
    <w:rsid w:val="7F73A212"/>
    <w:rsid w:val="7F8D7063"/>
    <w:rsid w:val="7FD5DD34"/>
    <w:rsid w:val="7FD659E0"/>
    <w:rsid w:val="7FF5B190"/>
    <w:rsid w:val="7FFD79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BE1748"/>
  <w14:defaultImageDpi w14:val="32767"/>
  <w15:chartTrackingRefBased/>
  <w15:docId w15:val="{5B38C231-A6B2-4BCD-AB50-59B08C4E2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7C1"/>
    <w:pPr>
      <w:spacing w:line="480" w:lineRule="auto"/>
      <w:contextualSpacing/>
      <w:jc w:val="both"/>
    </w:pPr>
    <w:rPr>
      <w:rFonts w:ascii="Times New Roman" w:eastAsia="Calibri" w:hAnsi="Times New Roman" w:cs="Calibri Light"/>
      <w:kern w:val="0"/>
      <w:sz w:val="24"/>
      <w:szCs w:val="24"/>
      <w:lang w:eastAsia="en-US" w:bidi="fr-FR"/>
    </w:rPr>
  </w:style>
  <w:style w:type="paragraph" w:styleId="Heading1">
    <w:name w:val="heading 1"/>
    <w:basedOn w:val="Normal"/>
    <w:next w:val="Normal"/>
    <w:link w:val="Heading1Char"/>
    <w:uiPriority w:val="9"/>
    <w:qFormat/>
    <w:rsid w:val="00026D91"/>
    <w:pPr>
      <w:keepNext/>
      <w:keepLines/>
      <w:outlineLvl w:val="0"/>
    </w:pPr>
    <w:rPr>
      <w:rFonts w:cs="Calibri"/>
      <w:b/>
    </w:rPr>
  </w:style>
  <w:style w:type="paragraph" w:styleId="Heading2">
    <w:name w:val="heading 2"/>
    <w:basedOn w:val="Normal"/>
    <w:next w:val="Normal"/>
    <w:link w:val="Heading2Char"/>
    <w:uiPriority w:val="9"/>
    <w:unhideWhenUsed/>
    <w:qFormat/>
    <w:rsid w:val="0020491D"/>
    <w:pPr>
      <w:jc w:val="left"/>
      <w:outlineLvl w:val="1"/>
    </w:pPr>
    <w:rPr>
      <w:rFonts w:cs="Calibri"/>
      <w:b/>
    </w:rPr>
  </w:style>
  <w:style w:type="paragraph" w:styleId="Heading3">
    <w:name w:val="heading 3"/>
    <w:basedOn w:val="Normal"/>
    <w:next w:val="Normal"/>
    <w:link w:val="Heading3Char"/>
    <w:uiPriority w:val="9"/>
    <w:unhideWhenUsed/>
    <w:qFormat/>
    <w:rsid w:val="00050685"/>
    <w:pPr>
      <w:ind w:firstLine="418"/>
      <w:outlineLvl w:val="2"/>
    </w:pPr>
    <w:rPr>
      <w:rFonts w:cs="Calibri"/>
      <w:b/>
    </w:rPr>
  </w:style>
  <w:style w:type="paragraph" w:styleId="Heading4">
    <w:name w:val="heading 4"/>
    <w:basedOn w:val="Normal"/>
    <w:next w:val="Normal"/>
    <w:link w:val="Heading4Char"/>
    <w:uiPriority w:val="9"/>
    <w:unhideWhenUsed/>
    <w:qFormat/>
    <w:rsid w:val="00652903"/>
    <w:pPr>
      <w:keepNext/>
      <w:keepLines/>
      <w:spacing w:before="120" w:after="40"/>
      <w:ind w:firstLine="42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D91"/>
    <w:rPr>
      <w:rFonts w:ascii="Times New Roman" w:eastAsia="Calibri" w:hAnsi="Times New Roman" w:cs="Calibri"/>
      <w:b/>
      <w:kern w:val="0"/>
      <w:sz w:val="20"/>
      <w:szCs w:val="24"/>
      <w:lang w:val="en-GB" w:eastAsia="en-US" w:bidi="fr-FR"/>
    </w:rPr>
  </w:style>
  <w:style w:type="character" w:customStyle="1" w:styleId="Heading2Char">
    <w:name w:val="Heading 2 Char"/>
    <w:basedOn w:val="DefaultParagraphFont"/>
    <w:link w:val="Heading2"/>
    <w:uiPriority w:val="9"/>
    <w:rsid w:val="0020491D"/>
    <w:rPr>
      <w:rFonts w:ascii="Times New Roman" w:eastAsia="Calibri" w:hAnsi="Times New Roman" w:cs="Calibri"/>
      <w:b/>
      <w:kern w:val="0"/>
      <w:sz w:val="20"/>
      <w:szCs w:val="24"/>
      <w:lang w:val="en-GB" w:eastAsia="en-US" w:bidi="fr-FR"/>
    </w:rPr>
  </w:style>
  <w:style w:type="character" w:customStyle="1" w:styleId="Heading3Char">
    <w:name w:val="Heading 3 Char"/>
    <w:basedOn w:val="DefaultParagraphFont"/>
    <w:link w:val="Heading3"/>
    <w:uiPriority w:val="9"/>
    <w:rsid w:val="00050685"/>
    <w:rPr>
      <w:rFonts w:ascii="Times New Roman" w:eastAsia="Calibri" w:hAnsi="Times New Roman" w:cs="Calibri"/>
      <w:b/>
      <w:kern w:val="0"/>
      <w:sz w:val="20"/>
      <w:szCs w:val="24"/>
      <w:lang w:val="en-GB" w:eastAsia="en-US" w:bidi="fr-FR"/>
    </w:rPr>
  </w:style>
  <w:style w:type="character" w:customStyle="1" w:styleId="Heading4Char">
    <w:name w:val="Heading 4 Char"/>
    <w:basedOn w:val="DefaultParagraphFont"/>
    <w:link w:val="Heading4"/>
    <w:uiPriority w:val="9"/>
    <w:rsid w:val="00652903"/>
    <w:rPr>
      <w:rFonts w:ascii="Calibri" w:eastAsiaTheme="majorEastAsia" w:hAnsi="Calibri" w:cstheme="majorBidi"/>
      <w:b/>
      <w:iCs/>
      <w:kern w:val="0"/>
      <w:sz w:val="24"/>
      <w:szCs w:val="24"/>
      <w:lang w:eastAsia="en-US" w:bidi="fr-FR"/>
    </w:rPr>
  </w:style>
  <w:style w:type="table" w:styleId="TableGrid">
    <w:name w:val="Table Grid"/>
    <w:basedOn w:val="TableNormal"/>
    <w:uiPriority w:val="39"/>
    <w:rsid w:val="005B4FF0"/>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120DB"/>
    <w:rPr>
      <w:rFonts w:ascii="Calibri" w:eastAsia="Calibri" w:hAnsi="Calibri" w:cs="Calibri"/>
      <w:color w:val="000000"/>
      <w:kern w:val="0"/>
      <w:sz w:val="24"/>
      <w:lang w:val="en-GB" w:eastAsia="en-US"/>
    </w:rPr>
  </w:style>
  <w:style w:type="table" w:customStyle="1" w:styleId="TableGridLight1">
    <w:name w:val="Table Grid Light1"/>
    <w:basedOn w:val="TableNormal"/>
    <w:uiPriority w:val="40"/>
    <w:rsid w:val="005B4FF0"/>
    <w:rPr>
      <w:kern w:val="0"/>
      <w:sz w:val="22"/>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5B4FF0"/>
    <w:rPr>
      <w:kern w:val="0"/>
      <w:sz w:val="22"/>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5B4FF0"/>
    <w:rPr>
      <w:kern w:val="0"/>
      <w:sz w:val="22"/>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5B4FF0"/>
    <w:rPr>
      <w:sz w:val="16"/>
      <w:szCs w:val="16"/>
    </w:rPr>
  </w:style>
  <w:style w:type="paragraph" w:styleId="CommentText">
    <w:name w:val="annotation text"/>
    <w:basedOn w:val="Normal"/>
    <w:link w:val="CommentTextChar"/>
    <w:uiPriority w:val="99"/>
    <w:unhideWhenUsed/>
    <w:rsid w:val="005B4FF0"/>
    <w:pPr>
      <w:spacing w:after="100" w:afterAutospacing="1"/>
    </w:pPr>
    <w:rPr>
      <w:szCs w:val="20"/>
    </w:rPr>
  </w:style>
  <w:style w:type="character" w:customStyle="1" w:styleId="CommentTextChar">
    <w:name w:val="Comment Text Char"/>
    <w:basedOn w:val="DefaultParagraphFont"/>
    <w:link w:val="CommentText"/>
    <w:uiPriority w:val="99"/>
    <w:rsid w:val="005B4FF0"/>
    <w:rPr>
      <w:rFonts w:asciiTheme="majorHAnsi" w:eastAsia="Calibri Light" w:hAnsiTheme="majorHAnsi" w:cstheme="majorHAnsi"/>
      <w:kern w:val="0"/>
      <w:sz w:val="20"/>
      <w:szCs w:val="20"/>
      <w:lang w:eastAsia="en-US"/>
    </w:rPr>
  </w:style>
  <w:style w:type="paragraph" w:styleId="CommentSubject">
    <w:name w:val="annotation subject"/>
    <w:basedOn w:val="CommentText"/>
    <w:next w:val="CommentText"/>
    <w:link w:val="CommentSubjectChar"/>
    <w:uiPriority w:val="99"/>
    <w:semiHidden/>
    <w:unhideWhenUsed/>
    <w:rsid w:val="005B4FF0"/>
    <w:rPr>
      <w:b/>
      <w:bCs/>
    </w:rPr>
  </w:style>
  <w:style w:type="character" w:customStyle="1" w:styleId="CommentSubjectChar">
    <w:name w:val="Comment Subject Char"/>
    <w:basedOn w:val="CommentTextChar"/>
    <w:link w:val="CommentSubject"/>
    <w:uiPriority w:val="99"/>
    <w:semiHidden/>
    <w:rsid w:val="005B4FF0"/>
    <w:rPr>
      <w:rFonts w:asciiTheme="majorHAnsi" w:eastAsia="Calibri Light" w:hAnsiTheme="majorHAnsi" w:cstheme="majorHAnsi"/>
      <w:b/>
      <w:bCs/>
      <w:kern w:val="0"/>
      <w:sz w:val="20"/>
      <w:szCs w:val="20"/>
      <w:lang w:eastAsia="en-US"/>
    </w:rPr>
  </w:style>
  <w:style w:type="paragraph" w:styleId="BalloonText">
    <w:name w:val="Balloon Text"/>
    <w:basedOn w:val="Normal"/>
    <w:link w:val="BalloonTextChar"/>
    <w:uiPriority w:val="99"/>
    <w:semiHidden/>
    <w:unhideWhenUsed/>
    <w:rsid w:val="005B4FF0"/>
    <w:pPr>
      <w:spacing w:after="100" w:afterAutospacing="1"/>
    </w:pPr>
    <w:rPr>
      <w:sz w:val="18"/>
      <w:szCs w:val="18"/>
    </w:rPr>
  </w:style>
  <w:style w:type="character" w:customStyle="1" w:styleId="BalloonTextChar">
    <w:name w:val="Balloon Text Char"/>
    <w:basedOn w:val="DefaultParagraphFont"/>
    <w:link w:val="BalloonText"/>
    <w:uiPriority w:val="99"/>
    <w:semiHidden/>
    <w:rsid w:val="005B4FF0"/>
    <w:rPr>
      <w:rFonts w:asciiTheme="majorHAnsi" w:eastAsia="Calibri Light" w:hAnsiTheme="majorHAnsi" w:cstheme="majorHAnsi"/>
      <w:kern w:val="0"/>
      <w:sz w:val="18"/>
      <w:szCs w:val="18"/>
      <w:lang w:eastAsia="en-US"/>
    </w:rPr>
  </w:style>
  <w:style w:type="paragraph" w:styleId="ListParagraph">
    <w:name w:val="List Paragraph"/>
    <w:basedOn w:val="Normal"/>
    <w:uiPriority w:val="34"/>
    <w:qFormat/>
    <w:rsid w:val="005B4FF0"/>
    <w:pPr>
      <w:spacing w:after="100" w:afterAutospacing="1"/>
      <w:ind w:left="720"/>
    </w:pPr>
    <w:rPr>
      <w:rFonts w:eastAsiaTheme="majorEastAsia"/>
      <w:lang w:eastAsia="en-GB"/>
    </w:rPr>
  </w:style>
  <w:style w:type="character" w:customStyle="1" w:styleId="apple-converted-space">
    <w:name w:val="apple-converted-space"/>
    <w:basedOn w:val="DefaultParagraphFont"/>
    <w:rsid w:val="005B4FF0"/>
  </w:style>
  <w:style w:type="character" w:styleId="Hyperlink">
    <w:name w:val="Hyperlink"/>
    <w:basedOn w:val="DefaultParagraphFont"/>
    <w:uiPriority w:val="99"/>
    <w:unhideWhenUsed/>
    <w:rsid w:val="005B4FF0"/>
    <w:rPr>
      <w:color w:val="0563C1" w:themeColor="hyperlink"/>
      <w:u w:val="single"/>
    </w:rPr>
  </w:style>
  <w:style w:type="paragraph" w:styleId="Revision">
    <w:name w:val="Revision"/>
    <w:hidden/>
    <w:uiPriority w:val="99"/>
    <w:semiHidden/>
    <w:rsid w:val="005B4FF0"/>
    <w:rPr>
      <w:rFonts w:ascii="Times New Roman" w:hAnsi="Times New Roman"/>
      <w:kern w:val="0"/>
      <w:sz w:val="22"/>
      <w:lang w:val="en-GB"/>
    </w:rPr>
  </w:style>
  <w:style w:type="paragraph" w:customStyle="1" w:styleId="EndNoteBibliography">
    <w:name w:val="EndNote Bibliography"/>
    <w:basedOn w:val="Normal"/>
    <w:link w:val="EndNoteBibliographyChar"/>
    <w:rsid w:val="005B4FF0"/>
    <w:rPr>
      <w:rFonts w:eastAsiaTheme="minorEastAsia"/>
      <w:noProof/>
      <w:szCs w:val="22"/>
      <w:lang w:eastAsia="zh-CN"/>
    </w:rPr>
  </w:style>
  <w:style w:type="character" w:customStyle="1" w:styleId="EndNoteBibliographyChar">
    <w:name w:val="EndNote Bibliography Char"/>
    <w:basedOn w:val="DefaultParagraphFont"/>
    <w:link w:val="EndNoteBibliography"/>
    <w:rsid w:val="005B4FF0"/>
    <w:rPr>
      <w:rFonts w:ascii="Calibri Light" w:hAnsi="Calibri Light" w:cs="Calibri Light"/>
      <w:noProof/>
      <w:kern w:val="0"/>
      <w:sz w:val="24"/>
    </w:rPr>
  </w:style>
  <w:style w:type="paragraph" w:customStyle="1" w:styleId="EndNoteBibliographyTitle">
    <w:name w:val="EndNote Bibliography Title"/>
    <w:basedOn w:val="Normal"/>
    <w:link w:val="EndNoteBibliographyTitleChar"/>
    <w:rsid w:val="005B4FF0"/>
    <w:pPr>
      <w:spacing w:afterAutospacing="1"/>
      <w:jc w:val="center"/>
    </w:pPr>
    <w:rPr>
      <w:noProof/>
    </w:rPr>
  </w:style>
  <w:style w:type="character" w:customStyle="1" w:styleId="EndNoteBibliographyTitleChar">
    <w:name w:val="EndNote Bibliography Title Char"/>
    <w:basedOn w:val="Heading1Char"/>
    <w:link w:val="EndNoteBibliographyTitle"/>
    <w:rsid w:val="005B4FF0"/>
    <w:rPr>
      <w:rFonts w:ascii="Calibri Light" w:eastAsia="Calibri Light" w:hAnsi="Calibri Light" w:cs="Calibri Light"/>
      <w:b w:val="0"/>
      <w:noProof/>
      <w:kern w:val="0"/>
      <w:sz w:val="24"/>
      <w:szCs w:val="24"/>
      <w:lang w:val="en-GB" w:eastAsia="en-US" w:bidi="fr-FR"/>
    </w:rPr>
  </w:style>
  <w:style w:type="paragraph" w:styleId="Header">
    <w:name w:val="header"/>
    <w:basedOn w:val="Normal"/>
    <w:link w:val="HeaderChar"/>
    <w:uiPriority w:val="99"/>
    <w:unhideWhenUsed/>
    <w:rsid w:val="005B4FF0"/>
    <w:pPr>
      <w:tabs>
        <w:tab w:val="center" w:pos="4680"/>
        <w:tab w:val="right" w:pos="9360"/>
      </w:tabs>
    </w:pPr>
  </w:style>
  <w:style w:type="character" w:customStyle="1" w:styleId="HeaderChar">
    <w:name w:val="Header Char"/>
    <w:basedOn w:val="DefaultParagraphFont"/>
    <w:link w:val="Header"/>
    <w:uiPriority w:val="99"/>
    <w:rsid w:val="005B4FF0"/>
    <w:rPr>
      <w:rFonts w:asciiTheme="majorHAnsi" w:eastAsia="Calibri Light" w:hAnsiTheme="majorHAnsi" w:cstheme="majorHAnsi"/>
      <w:kern w:val="0"/>
      <w:sz w:val="24"/>
      <w:szCs w:val="24"/>
      <w:lang w:eastAsia="en-US"/>
    </w:rPr>
  </w:style>
  <w:style w:type="paragraph" w:styleId="Footer">
    <w:name w:val="footer"/>
    <w:basedOn w:val="Normal"/>
    <w:link w:val="FooterChar"/>
    <w:uiPriority w:val="99"/>
    <w:unhideWhenUsed/>
    <w:rsid w:val="005B4FF0"/>
    <w:pPr>
      <w:tabs>
        <w:tab w:val="center" w:pos="4680"/>
        <w:tab w:val="right" w:pos="9360"/>
      </w:tabs>
    </w:pPr>
  </w:style>
  <w:style w:type="character" w:customStyle="1" w:styleId="FooterChar">
    <w:name w:val="Footer Char"/>
    <w:basedOn w:val="DefaultParagraphFont"/>
    <w:link w:val="Footer"/>
    <w:uiPriority w:val="99"/>
    <w:rsid w:val="005B4FF0"/>
    <w:rPr>
      <w:rFonts w:asciiTheme="majorHAnsi" w:eastAsia="Calibri Light" w:hAnsiTheme="majorHAnsi" w:cstheme="majorHAnsi"/>
      <w:kern w:val="0"/>
      <w:sz w:val="24"/>
      <w:szCs w:val="24"/>
      <w:lang w:eastAsia="en-US"/>
    </w:rPr>
  </w:style>
  <w:style w:type="paragraph" w:styleId="NormalWeb">
    <w:name w:val="Normal (Web)"/>
    <w:basedOn w:val="Normal"/>
    <w:uiPriority w:val="99"/>
    <w:semiHidden/>
    <w:unhideWhenUsed/>
    <w:rsid w:val="005B4FF0"/>
    <w:pPr>
      <w:spacing w:before="100" w:beforeAutospacing="1" w:after="100" w:afterAutospacing="1"/>
      <w:jc w:val="left"/>
    </w:pPr>
    <w:rPr>
      <w:rFonts w:cs="Times New Roman"/>
      <w:lang w:eastAsia="zh-CN"/>
    </w:rPr>
  </w:style>
  <w:style w:type="character" w:styleId="Strong">
    <w:name w:val="Strong"/>
    <w:basedOn w:val="DefaultParagraphFont"/>
    <w:uiPriority w:val="22"/>
    <w:qFormat/>
    <w:rsid w:val="005B4FF0"/>
    <w:rPr>
      <w:b/>
      <w:bCs/>
    </w:rPr>
  </w:style>
  <w:style w:type="character" w:customStyle="1" w:styleId="heading-text">
    <w:name w:val="heading-text"/>
    <w:basedOn w:val="DefaultParagraphFont"/>
    <w:rsid w:val="005B4FF0"/>
  </w:style>
  <w:style w:type="paragraph" w:customStyle="1" w:styleId="paraauthor-contributions">
    <w:name w:val="paraauthor-contributions"/>
    <w:basedOn w:val="Normal"/>
    <w:rsid w:val="005B4FF0"/>
    <w:pPr>
      <w:spacing w:before="100" w:beforeAutospacing="1" w:after="100" w:afterAutospacing="1"/>
      <w:jc w:val="left"/>
    </w:pPr>
    <w:rPr>
      <w:rFonts w:cs="Times New Roman"/>
      <w:lang w:eastAsia="zh-CN"/>
    </w:rPr>
  </w:style>
  <w:style w:type="paragraph" w:customStyle="1" w:styleId="para">
    <w:name w:val="para"/>
    <w:basedOn w:val="Normal"/>
    <w:rsid w:val="005B4FF0"/>
    <w:pPr>
      <w:spacing w:before="100" w:beforeAutospacing="1" w:after="100" w:afterAutospacing="1"/>
      <w:jc w:val="left"/>
    </w:pPr>
    <w:rPr>
      <w:rFonts w:cs="Times New Roman"/>
      <w:lang w:eastAsia="zh-CN"/>
    </w:rPr>
  </w:style>
  <w:style w:type="character" w:customStyle="1" w:styleId="Mentionnonrsolue1">
    <w:name w:val="Mention non résolue1"/>
    <w:basedOn w:val="DefaultParagraphFont"/>
    <w:uiPriority w:val="99"/>
    <w:semiHidden/>
    <w:unhideWhenUsed/>
    <w:rsid w:val="005B4FF0"/>
    <w:rPr>
      <w:color w:val="605E5C"/>
      <w:shd w:val="clear" w:color="auto" w:fill="E1DFDD"/>
    </w:rPr>
  </w:style>
  <w:style w:type="character" w:styleId="Emphasis">
    <w:name w:val="Emphasis"/>
    <w:basedOn w:val="DefaultParagraphFont"/>
    <w:uiPriority w:val="20"/>
    <w:qFormat/>
    <w:rsid w:val="005B4FF0"/>
    <w:rPr>
      <w:i/>
      <w:iCs/>
    </w:rPr>
  </w:style>
  <w:style w:type="character" w:customStyle="1" w:styleId="highlight">
    <w:name w:val="highlight"/>
    <w:basedOn w:val="DefaultParagraphFont"/>
    <w:rsid w:val="005B4FF0"/>
  </w:style>
  <w:style w:type="character" w:customStyle="1" w:styleId="authorname">
    <w:name w:val="authorname"/>
    <w:basedOn w:val="DefaultParagraphFont"/>
    <w:rsid w:val="005B4FF0"/>
  </w:style>
  <w:style w:type="character" w:customStyle="1" w:styleId="journaltitle">
    <w:name w:val="journaltitle"/>
    <w:basedOn w:val="DefaultParagraphFont"/>
    <w:rsid w:val="005B4FF0"/>
  </w:style>
  <w:style w:type="character" w:customStyle="1" w:styleId="articlecitationyear">
    <w:name w:val="articlecitation_year"/>
    <w:basedOn w:val="DefaultParagraphFont"/>
    <w:rsid w:val="005B4FF0"/>
  </w:style>
  <w:style w:type="character" w:customStyle="1" w:styleId="articlecitationvolume">
    <w:name w:val="articlecitation_volume"/>
    <w:basedOn w:val="DefaultParagraphFont"/>
    <w:rsid w:val="005B4FF0"/>
  </w:style>
  <w:style w:type="paragraph" w:customStyle="1" w:styleId="articledoi">
    <w:name w:val="articledoi"/>
    <w:basedOn w:val="Normal"/>
    <w:rsid w:val="005B4FF0"/>
    <w:pPr>
      <w:spacing w:before="100" w:beforeAutospacing="1" w:after="100" w:afterAutospacing="1"/>
      <w:jc w:val="left"/>
    </w:pPr>
    <w:rPr>
      <w:rFonts w:cs="Times New Roman"/>
    </w:rPr>
  </w:style>
  <w:style w:type="character" w:customStyle="1" w:styleId="title-text">
    <w:name w:val="title-text"/>
    <w:basedOn w:val="DefaultParagraphFont"/>
    <w:rsid w:val="005B4FF0"/>
  </w:style>
  <w:style w:type="character" w:customStyle="1" w:styleId="al-author-name-more">
    <w:name w:val="al-author-name-more"/>
    <w:basedOn w:val="DefaultParagraphFont"/>
    <w:rsid w:val="005B4FF0"/>
  </w:style>
  <w:style w:type="character" w:customStyle="1" w:styleId="u-visually-hidden">
    <w:name w:val="u-visually-hidden"/>
    <w:basedOn w:val="DefaultParagraphFont"/>
    <w:rsid w:val="005B4FF0"/>
  </w:style>
  <w:style w:type="character" w:styleId="FollowedHyperlink">
    <w:name w:val="FollowedHyperlink"/>
    <w:basedOn w:val="DefaultParagraphFont"/>
    <w:uiPriority w:val="99"/>
    <w:semiHidden/>
    <w:unhideWhenUsed/>
    <w:rsid w:val="005B4FF0"/>
    <w:rPr>
      <w:color w:val="954F72" w:themeColor="followedHyperlink"/>
      <w:u w:val="single"/>
    </w:rPr>
  </w:style>
  <w:style w:type="character" w:customStyle="1" w:styleId="UnresolvedMention1">
    <w:name w:val="Unresolved Mention1"/>
    <w:basedOn w:val="DefaultParagraphFont"/>
    <w:uiPriority w:val="99"/>
    <w:rsid w:val="005B4FF0"/>
    <w:rPr>
      <w:color w:val="605E5C"/>
      <w:shd w:val="clear" w:color="auto" w:fill="E1DFDD"/>
    </w:rPr>
  </w:style>
  <w:style w:type="character" w:customStyle="1" w:styleId="hlfld-contribauthor">
    <w:name w:val="hlfld-contribauthor"/>
    <w:basedOn w:val="DefaultParagraphFont"/>
    <w:rsid w:val="005B4FF0"/>
  </w:style>
  <w:style w:type="paragraph" w:customStyle="1" w:styleId="Reply">
    <w:name w:val="Reply"/>
    <w:basedOn w:val="Normal"/>
    <w:link w:val="ReplyChar"/>
    <w:rsid w:val="005B4FF0"/>
    <w:pPr>
      <w:spacing w:line="360" w:lineRule="auto"/>
    </w:pPr>
    <w:rPr>
      <w:rFonts w:asciiTheme="minorHAnsi" w:hAnsiTheme="minorHAnsi"/>
      <w:bCs/>
      <w:color w:val="538135" w:themeColor="accent6" w:themeShade="BF"/>
    </w:rPr>
  </w:style>
  <w:style w:type="character" w:customStyle="1" w:styleId="ReplyChar">
    <w:name w:val="Reply Char"/>
    <w:basedOn w:val="DefaultParagraphFont"/>
    <w:link w:val="Reply"/>
    <w:rsid w:val="005B4FF0"/>
    <w:rPr>
      <w:rFonts w:eastAsia="Calibri Light" w:cstheme="majorHAnsi"/>
      <w:bCs/>
      <w:color w:val="538135" w:themeColor="accent6" w:themeShade="BF"/>
      <w:kern w:val="0"/>
      <w:sz w:val="24"/>
      <w:szCs w:val="24"/>
      <w:lang w:eastAsia="en-US"/>
    </w:rPr>
  </w:style>
  <w:style w:type="character" w:styleId="LineNumber">
    <w:name w:val="line number"/>
    <w:basedOn w:val="DefaultParagraphFont"/>
    <w:uiPriority w:val="99"/>
    <w:semiHidden/>
    <w:unhideWhenUsed/>
    <w:rsid w:val="005B4FF0"/>
  </w:style>
  <w:style w:type="table" w:customStyle="1" w:styleId="TableGrid1">
    <w:name w:val="Table Grid1"/>
    <w:basedOn w:val="TableNormal"/>
    <w:next w:val="TableGrid"/>
    <w:uiPriority w:val="59"/>
    <w:rsid w:val="005B4FF0"/>
    <w:rPr>
      <w:rFonts w:ascii="Calibri" w:eastAsia="MS Gothic" w:hAnsi="Calibri"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B4FF0"/>
    <w:rPr>
      <w:color w:val="808080"/>
    </w:rPr>
  </w:style>
  <w:style w:type="paragraph" w:customStyle="1" w:styleId="FigLegend">
    <w:name w:val="Fig Legend"/>
    <w:basedOn w:val="Heading2"/>
    <w:next w:val="Normal"/>
    <w:link w:val="FigLegendChar"/>
    <w:qFormat/>
    <w:rsid w:val="00081F85"/>
    <w:rPr>
      <w:b w:val="0"/>
    </w:rPr>
  </w:style>
  <w:style w:type="character" w:customStyle="1" w:styleId="FigLegendChar">
    <w:name w:val="Fig Legend Char"/>
    <w:basedOn w:val="DefaultParagraphFont"/>
    <w:link w:val="FigLegend"/>
    <w:rsid w:val="00081F85"/>
    <w:rPr>
      <w:rFonts w:ascii="Calibri" w:eastAsia="Calibri" w:hAnsi="Calibri" w:cs="Calibri"/>
      <w:kern w:val="0"/>
      <w:sz w:val="24"/>
      <w:szCs w:val="24"/>
      <w:lang w:eastAsia="en-US" w:bidi="fr-FR"/>
    </w:rPr>
  </w:style>
  <w:style w:type="table" w:customStyle="1" w:styleId="TableGrid11">
    <w:name w:val="Table Grid11"/>
    <w:basedOn w:val="TableNormal"/>
    <w:next w:val="TableGrid"/>
    <w:uiPriority w:val="59"/>
    <w:rsid w:val="00F11AC2"/>
    <w:rPr>
      <w:rFonts w:ascii="Calibri" w:eastAsia="MS Gothic" w:hAnsi="Calibri"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960ED"/>
    <w:rPr>
      <w:rFonts w:ascii="Calibri" w:eastAsia="MS Gothic" w:hAnsi="Calibri"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70BF8"/>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E2C2E"/>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E346E"/>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545EA"/>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FE77A0"/>
    <w:rPr>
      <w:rFonts w:ascii="Calibri" w:eastAsia="MS Gothic" w:hAnsi="Calibri" w:cs="Times New Roman"/>
      <w:kern w:val="0"/>
      <w:sz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7E06B6"/>
    <w:rPr>
      <w:rFonts w:ascii="Calibri" w:eastAsia="MS Gothic" w:hAnsi="Calibri" w:cs="Times New Roman"/>
      <w:kern w:val="0"/>
      <w:sz w:val="22"/>
      <w:lang w:val="en-GB"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2770FB"/>
    <w:rPr>
      <w:rFonts w:ascii="Calibri" w:eastAsia="MS Gothic" w:hAnsi="Calibri" w:cs="Times New Roman"/>
      <w:kern w:val="0"/>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776A4"/>
    <w:pPr>
      <w:spacing w:line="240" w:lineRule="auto"/>
      <w:ind w:left="720" w:hanging="720"/>
    </w:pPr>
  </w:style>
  <w:style w:type="character" w:customStyle="1" w:styleId="fontstyle01">
    <w:name w:val="fontstyle01"/>
    <w:basedOn w:val="DefaultParagraphFont"/>
    <w:rsid w:val="0020776B"/>
    <w:rPr>
      <w:rFonts w:ascii="Calibri" w:hAnsi="Calibri" w:cs="Calibri" w:hint="default"/>
      <w:b w:val="0"/>
      <w:bCs w:val="0"/>
      <w:i w:val="0"/>
      <w:iCs w:val="0"/>
      <w:color w:val="000000"/>
      <w:sz w:val="24"/>
      <w:szCs w:val="24"/>
    </w:rPr>
  </w:style>
  <w:style w:type="paragraph" w:customStyle="1" w:styleId="Notes">
    <w:name w:val="Notes"/>
    <w:basedOn w:val="Normal"/>
    <w:link w:val="NotesChar"/>
    <w:qFormat/>
    <w:rsid w:val="005B38D7"/>
    <w:rPr>
      <w:color w:val="0070C0"/>
      <w:lang w:bidi="ar-SA"/>
    </w:rPr>
  </w:style>
  <w:style w:type="character" w:customStyle="1" w:styleId="NotesChar">
    <w:name w:val="Notes Char"/>
    <w:basedOn w:val="DefaultParagraphFont"/>
    <w:link w:val="Notes"/>
    <w:rsid w:val="005B38D7"/>
    <w:rPr>
      <w:rFonts w:ascii="Calibri" w:eastAsia="Calibri" w:hAnsi="Calibri" w:cs="Calibri Light"/>
      <w:color w:val="0070C0"/>
      <w:kern w:val="0"/>
      <w:sz w:val="24"/>
      <w:szCs w:val="24"/>
      <w:lang w:eastAsia="en-US"/>
    </w:rPr>
  </w:style>
  <w:style w:type="paragraph" w:styleId="Subtitle">
    <w:name w:val="Subtitle"/>
    <w:basedOn w:val="Normal"/>
    <w:next w:val="Normal"/>
    <w:link w:val="SubtitleChar"/>
    <w:uiPriority w:val="11"/>
    <w:qFormat/>
    <w:rsid w:val="006A781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6A7815"/>
    <w:rPr>
      <w:color w:val="5A5A5A" w:themeColor="text1" w:themeTint="A5"/>
      <w:spacing w:val="15"/>
      <w:kern w:val="0"/>
      <w:sz w:val="22"/>
      <w:lang w:eastAsia="en-US" w:bidi="fr-FR"/>
    </w:rPr>
  </w:style>
  <w:style w:type="table" w:customStyle="1" w:styleId="TableGrid21">
    <w:name w:val="Table Grid21"/>
    <w:basedOn w:val="TableNormal"/>
    <w:next w:val="TableGrid"/>
    <w:uiPriority w:val="39"/>
    <w:rsid w:val="00B96E2C"/>
    <w:rPr>
      <w:kern w:val="0"/>
      <w:sz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B66250"/>
    <w:pPr>
      <w:spacing w:before="100" w:beforeAutospacing="1" w:after="100" w:afterAutospacing="1"/>
      <w:jc w:val="left"/>
    </w:pPr>
    <w:rPr>
      <w:rFonts w:eastAsia="Times New Roman" w:cs="Times New Roman"/>
      <w:lang w:eastAsia="en-GB" w:bidi="ar-SA"/>
    </w:rPr>
  </w:style>
  <w:style w:type="character" w:customStyle="1" w:styleId="xxxxxcontentpasted0">
    <w:name w:val="x_x_x_x_xcontentpasted0"/>
    <w:basedOn w:val="DefaultParagraphFont"/>
    <w:rsid w:val="00A709A4"/>
  </w:style>
  <w:style w:type="character" w:styleId="UnresolvedMention">
    <w:name w:val="Unresolved Mention"/>
    <w:basedOn w:val="DefaultParagraphFont"/>
    <w:uiPriority w:val="99"/>
    <w:semiHidden/>
    <w:unhideWhenUsed/>
    <w:rsid w:val="00E533C4"/>
    <w:rPr>
      <w:color w:val="605E5C"/>
      <w:shd w:val="clear" w:color="auto" w:fill="E1DFDD"/>
    </w:rPr>
  </w:style>
  <w:style w:type="paragraph" w:styleId="Date">
    <w:name w:val="Date"/>
    <w:basedOn w:val="Normal"/>
    <w:next w:val="Normal"/>
    <w:link w:val="DateChar"/>
    <w:uiPriority w:val="99"/>
    <w:semiHidden/>
    <w:unhideWhenUsed/>
    <w:rsid w:val="008034E8"/>
  </w:style>
  <w:style w:type="character" w:customStyle="1" w:styleId="DateChar">
    <w:name w:val="Date Char"/>
    <w:basedOn w:val="DefaultParagraphFont"/>
    <w:link w:val="Date"/>
    <w:uiPriority w:val="99"/>
    <w:semiHidden/>
    <w:rsid w:val="008034E8"/>
    <w:rPr>
      <w:rFonts w:ascii="Times New Roman" w:eastAsia="Calibri" w:hAnsi="Times New Roman" w:cs="Calibri Light"/>
      <w:kern w:val="0"/>
      <w:sz w:val="20"/>
      <w:szCs w:val="24"/>
      <w:lang w:eastAsia="en-US"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84225">
      <w:bodyDiv w:val="1"/>
      <w:marLeft w:val="0"/>
      <w:marRight w:val="0"/>
      <w:marTop w:val="0"/>
      <w:marBottom w:val="0"/>
      <w:divBdr>
        <w:top w:val="none" w:sz="0" w:space="0" w:color="auto"/>
        <w:left w:val="none" w:sz="0" w:space="0" w:color="auto"/>
        <w:bottom w:val="none" w:sz="0" w:space="0" w:color="auto"/>
        <w:right w:val="none" w:sz="0" w:space="0" w:color="auto"/>
      </w:divBdr>
    </w:div>
    <w:div w:id="23866643">
      <w:bodyDiv w:val="1"/>
      <w:marLeft w:val="0"/>
      <w:marRight w:val="0"/>
      <w:marTop w:val="0"/>
      <w:marBottom w:val="0"/>
      <w:divBdr>
        <w:top w:val="none" w:sz="0" w:space="0" w:color="auto"/>
        <w:left w:val="none" w:sz="0" w:space="0" w:color="auto"/>
        <w:bottom w:val="none" w:sz="0" w:space="0" w:color="auto"/>
        <w:right w:val="none" w:sz="0" w:space="0" w:color="auto"/>
      </w:divBdr>
    </w:div>
    <w:div w:id="77557091">
      <w:bodyDiv w:val="1"/>
      <w:marLeft w:val="0"/>
      <w:marRight w:val="0"/>
      <w:marTop w:val="0"/>
      <w:marBottom w:val="0"/>
      <w:divBdr>
        <w:top w:val="none" w:sz="0" w:space="0" w:color="auto"/>
        <w:left w:val="none" w:sz="0" w:space="0" w:color="auto"/>
        <w:bottom w:val="none" w:sz="0" w:space="0" w:color="auto"/>
        <w:right w:val="none" w:sz="0" w:space="0" w:color="auto"/>
      </w:divBdr>
    </w:div>
    <w:div w:id="78061077">
      <w:bodyDiv w:val="1"/>
      <w:marLeft w:val="0"/>
      <w:marRight w:val="0"/>
      <w:marTop w:val="0"/>
      <w:marBottom w:val="0"/>
      <w:divBdr>
        <w:top w:val="none" w:sz="0" w:space="0" w:color="auto"/>
        <w:left w:val="none" w:sz="0" w:space="0" w:color="auto"/>
        <w:bottom w:val="none" w:sz="0" w:space="0" w:color="auto"/>
        <w:right w:val="none" w:sz="0" w:space="0" w:color="auto"/>
      </w:divBdr>
    </w:div>
    <w:div w:id="78254567">
      <w:bodyDiv w:val="1"/>
      <w:marLeft w:val="0"/>
      <w:marRight w:val="0"/>
      <w:marTop w:val="0"/>
      <w:marBottom w:val="0"/>
      <w:divBdr>
        <w:top w:val="none" w:sz="0" w:space="0" w:color="auto"/>
        <w:left w:val="none" w:sz="0" w:space="0" w:color="auto"/>
        <w:bottom w:val="none" w:sz="0" w:space="0" w:color="auto"/>
        <w:right w:val="none" w:sz="0" w:space="0" w:color="auto"/>
      </w:divBdr>
    </w:div>
    <w:div w:id="85658562">
      <w:bodyDiv w:val="1"/>
      <w:marLeft w:val="0"/>
      <w:marRight w:val="0"/>
      <w:marTop w:val="0"/>
      <w:marBottom w:val="0"/>
      <w:divBdr>
        <w:top w:val="none" w:sz="0" w:space="0" w:color="auto"/>
        <w:left w:val="none" w:sz="0" w:space="0" w:color="auto"/>
        <w:bottom w:val="none" w:sz="0" w:space="0" w:color="auto"/>
        <w:right w:val="none" w:sz="0" w:space="0" w:color="auto"/>
      </w:divBdr>
    </w:div>
    <w:div w:id="101728620">
      <w:bodyDiv w:val="1"/>
      <w:marLeft w:val="0"/>
      <w:marRight w:val="0"/>
      <w:marTop w:val="0"/>
      <w:marBottom w:val="0"/>
      <w:divBdr>
        <w:top w:val="none" w:sz="0" w:space="0" w:color="auto"/>
        <w:left w:val="none" w:sz="0" w:space="0" w:color="auto"/>
        <w:bottom w:val="none" w:sz="0" w:space="0" w:color="auto"/>
        <w:right w:val="none" w:sz="0" w:space="0" w:color="auto"/>
      </w:divBdr>
    </w:div>
    <w:div w:id="181475520">
      <w:bodyDiv w:val="1"/>
      <w:marLeft w:val="0"/>
      <w:marRight w:val="0"/>
      <w:marTop w:val="0"/>
      <w:marBottom w:val="0"/>
      <w:divBdr>
        <w:top w:val="none" w:sz="0" w:space="0" w:color="auto"/>
        <w:left w:val="none" w:sz="0" w:space="0" w:color="auto"/>
        <w:bottom w:val="none" w:sz="0" w:space="0" w:color="auto"/>
        <w:right w:val="none" w:sz="0" w:space="0" w:color="auto"/>
      </w:divBdr>
    </w:div>
    <w:div w:id="236788207">
      <w:bodyDiv w:val="1"/>
      <w:marLeft w:val="0"/>
      <w:marRight w:val="0"/>
      <w:marTop w:val="0"/>
      <w:marBottom w:val="0"/>
      <w:divBdr>
        <w:top w:val="none" w:sz="0" w:space="0" w:color="auto"/>
        <w:left w:val="none" w:sz="0" w:space="0" w:color="auto"/>
        <w:bottom w:val="none" w:sz="0" w:space="0" w:color="auto"/>
        <w:right w:val="none" w:sz="0" w:space="0" w:color="auto"/>
      </w:divBdr>
    </w:div>
    <w:div w:id="285157585">
      <w:bodyDiv w:val="1"/>
      <w:marLeft w:val="0"/>
      <w:marRight w:val="0"/>
      <w:marTop w:val="0"/>
      <w:marBottom w:val="0"/>
      <w:divBdr>
        <w:top w:val="none" w:sz="0" w:space="0" w:color="auto"/>
        <w:left w:val="none" w:sz="0" w:space="0" w:color="auto"/>
        <w:bottom w:val="none" w:sz="0" w:space="0" w:color="auto"/>
        <w:right w:val="none" w:sz="0" w:space="0" w:color="auto"/>
      </w:divBdr>
    </w:div>
    <w:div w:id="325863803">
      <w:bodyDiv w:val="1"/>
      <w:marLeft w:val="0"/>
      <w:marRight w:val="0"/>
      <w:marTop w:val="0"/>
      <w:marBottom w:val="0"/>
      <w:divBdr>
        <w:top w:val="none" w:sz="0" w:space="0" w:color="auto"/>
        <w:left w:val="none" w:sz="0" w:space="0" w:color="auto"/>
        <w:bottom w:val="none" w:sz="0" w:space="0" w:color="auto"/>
        <w:right w:val="none" w:sz="0" w:space="0" w:color="auto"/>
      </w:divBdr>
    </w:div>
    <w:div w:id="341051917">
      <w:bodyDiv w:val="1"/>
      <w:marLeft w:val="0"/>
      <w:marRight w:val="0"/>
      <w:marTop w:val="0"/>
      <w:marBottom w:val="0"/>
      <w:divBdr>
        <w:top w:val="none" w:sz="0" w:space="0" w:color="auto"/>
        <w:left w:val="none" w:sz="0" w:space="0" w:color="auto"/>
        <w:bottom w:val="none" w:sz="0" w:space="0" w:color="auto"/>
        <w:right w:val="none" w:sz="0" w:space="0" w:color="auto"/>
      </w:divBdr>
    </w:div>
    <w:div w:id="367026459">
      <w:bodyDiv w:val="1"/>
      <w:marLeft w:val="0"/>
      <w:marRight w:val="0"/>
      <w:marTop w:val="0"/>
      <w:marBottom w:val="0"/>
      <w:divBdr>
        <w:top w:val="none" w:sz="0" w:space="0" w:color="auto"/>
        <w:left w:val="none" w:sz="0" w:space="0" w:color="auto"/>
        <w:bottom w:val="none" w:sz="0" w:space="0" w:color="auto"/>
        <w:right w:val="none" w:sz="0" w:space="0" w:color="auto"/>
      </w:divBdr>
    </w:div>
    <w:div w:id="395011060">
      <w:bodyDiv w:val="1"/>
      <w:marLeft w:val="0"/>
      <w:marRight w:val="0"/>
      <w:marTop w:val="0"/>
      <w:marBottom w:val="0"/>
      <w:divBdr>
        <w:top w:val="none" w:sz="0" w:space="0" w:color="auto"/>
        <w:left w:val="none" w:sz="0" w:space="0" w:color="auto"/>
        <w:bottom w:val="none" w:sz="0" w:space="0" w:color="auto"/>
        <w:right w:val="none" w:sz="0" w:space="0" w:color="auto"/>
      </w:divBdr>
    </w:div>
    <w:div w:id="412510446">
      <w:bodyDiv w:val="1"/>
      <w:marLeft w:val="0"/>
      <w:marRight w:val="0"/>
      <w:marTop w:val="0"/>
      <w:marBottom w:val="0"/>
      <w:divBdr>
        <w:top w:val="none" w:sz="0" w:space="0" w:color="auto"/>
        <w:left w:val="none" w:sz="0" w:space="0" w:color="auto"/>
        <w:bottom w:val="none" w:sz="0" w:space="0" w:color="auto"/>
        <w:right w:val="none" w:sz="0" w:space="0" w:color="auto"/>
      </w:divBdr>
    </w:div>
    <w:div w:id="422143309">
      <w:bodyDiv w:val="1"/>
      <w:marLeft w:val="0"/>
      <w:marRight w:val="0"/>
      <w:marTop w:val="0"/>
      <w:marBottom w:val="0"/>
      <w:divBdr>
        <w:top w:val="none" w:sz="0" w:space="0" w:color="auto"/>
        <w:left w:val="none" w:sz="0" w:space="0" w:color="auto"/>
        <w:bottom w:val="none" w:sz="0" w:space="0" w:color="auto"/>
        <w:right w:val="none" w:sz="0" w:space="0" w:color="auto"/>
      </w:divBdr>
    </w:div>
    <w:div w:id="436603630">
      <w:bodyDiv w:val="1"/>
      <w:marLeft w:val="0"/>
      <w:marRight w:val="0"/>
      <w:marTop w:val="0"/>
      <w:marBottom w:val="0"/>
      <w:divBdr>
        <w:top w:val="none" w:sz="0" w:space="0" w:color="auto"/>
        <w:left w:val="none" w:sz="0" w:space="0" w:color="auto"/>
        <w:bottom w:val="none" w:sz="0" w:space="0" w:color="auto"/>
        <w:right w:val="none" w:sz="0" w:space="0" w:color="auto"/>
      </w:divBdr>
    </w:div>
    <w:div w:id="440958444">
      <w:bodyDiv w:val="1"/>
      <w:marLeft w:val="0"/>
      <w:marRight w:val="0"/>
      <w:marTop w:val="0"/>
      <w:marBottom w:val="0"/>
      <w:divBdr>
        <w:top w:val="none" w:sz="0" w:space="0" w:color="auto"/>
        <w:left w:val="none" w:sz="0" w:space="0" w:color="auto"/>
        <w:bottom w:val="none" w:sz="0" w:space="0" w:color="auto"/>
        <w:right w:val="none" w:sz="0" w:space="0" w:color="auto"/>
      </w:divBdr>
    </w:div>
    <w:div w:id="462113017">
      <w:bodyDiv w:val="1"/>
      <w:marLeft w:val="0"/>
      <w:marRight w:val="0"/>
      <w:marTop w:val="0"/>
      <w:marBottom w:val="0"/>
      <w:divBdr>
        <w:top w:val="none" w:sz="0" w:space="0" w:color="auto"/>
        <w:left w:val="none" w:sz="0" w:space="0" w:color="auto"/>
        <w:bottom w:val="none" w:sz="0" w:space="0" w:color="auto"/>
        <w:right w:val="none" w:sz="0" w:space="0" w:color="auto"/>
      </w:divBdr>
    </w:div>
    <w:div w:id="503710382">
      <w:bodyDiv w:val="1"/>
      <w:marLeft w:val="0"/>
      <w:marRight w:val="0"/>
      <w:marTop w:val="0"/>
      <w:marBottom w:val="0"/>
      <w:divBdr>
        <w:top w:val="none" w:sz="0" w:space="0" w:color="auto"/>
        <w:left w:val="none" w:sz="0" w:space="0" w:color="auto"/>
        <w:bottom w:val="none" w:sz="0" w:space="0" w:color="auto"/>
        <w:right w:val="none" w:sz="0" w:space="0" w:color="auto"/>
      </w:divBdr>
      <w:divsChild>
        <w:div w:id="1722944477">
          <w:marLeft w:val="0"/>
          <w:marRight w:val="0"/>
          <w:marTop w:val="0"/>
          <w:marBottom w:val="0"/>
          <w:divBdr>
            <w:top w:val="single" w:sz="2" w:space="0" w:color="D9D9E3"/>
            <w:left w:val="single" w:sz="2" w:space="0" w:color="D9D9E3"/>
            <w:bottom w:val="single" w:sz="2" w:space="0" w:color="D9D9E3"/>
            <w:right w:val="single" w:sz="2" w:space="0" w:color="D9D9E3"/>
          </w:divBdr>
          <w:divsChild>
            <w:div w:id="219444608">
              <w:marLeft w:val="0"/>
              <w:marRight w:val="0"/>
              <w:marTop w:val="0"/>
              <w:marBottom w:val="0"/>
              <w:divBdr>
                <w:top w:val="single" w:sz="2" w:space="0" w:color="D9D9E3"/>
                <w:left w:val="single" w:sz="2" w:space="0" w:color="D9D9E3"/>
                <w:bottom w:val="single" w:sz="2" w:space="0" w:color="D9D9E3"/>
                <w:right w:val="single" w:sz="2" w:space="0" w:color="D9D9E3"/>
              </w:divBdr>
              <w:divsChild>
                <w:div w:id="925529023">
                  <w:marLeft w:val="0"/>
                  <w:marRight w:val="0"/>
                  <w:marTop w:val="0"/>
                  <w:marBottom w:val="0"/>
                  <w:divBdr>
                    <w:top w:val="single" w:sz="2" w:space="0" w:color="D9D9E3"/>
                    <w:left w:val="single" w:sz="2" w:space="0" w:color="D9D9E3"/>
                    <w:bottom w:val="single" w:sz="2" w:space="0" w:color="D9D9E3"/>
                    <w:right w:val="single" w:sz="2" w:space="0" w:color="D9D9E3"/>
                  </w:divBdr>
                  <w:divsChild>
                    <w:div w:id="1527256981">
                      <w:marLeft w:val="0"/>
                      <w:marRight w:val="0"/>
                      <w:marTop w:val="0"/>
                      <w:marBottom w:val="0"/>
                      <w:divBdr>
                        <w:top w:val="single" w:sz="2" w:space="0" w:color="D9D9E3"/>
                        <w:left w:val="single" w:sz="2" w:space="0" w:color="D9D9E3"/>
                        <w:bottom w:val="single" w:sz="2" w:space="0" w:color="D9D9E3"/>
                        <w:right w:val="single" w:sz="2" w:space="0" w:color="D9D9E3"/>
                      </w:divBdr>
                      <w:divsChild>
                        <w:div w:id="1297892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1108039236">
          <w:marLeft w:val="0"/>
          <w:marRight w:val="0"/>
          <w:marTop w:val="0"/>
          <w:marBottom w:val="0"/>
          <w:divBdr>
            <w:top w:val="single" w:sz="2" w:space="0" w:color="D9D9E3"/>
            <w:left w:val="single" w:sz="2" w:space="0" w:color="D9D9E3"/>
            <w:bottom w:val="single" w:sz="2" w:space="0" w:color="D9D9E3"/>
            <w:right w:val="single" w:sz="2" w:space="0" w:color="D9D9E3"/>
          </w:divBdr>
          <w:divsChild>
            <w:div w:id="1091198207">
              <w:marLeft w:val="0"/>
              <w:marRight w:val="0"/>
              <w:marTop w:val="0"/>
              <w:marBottom w:val="0"/>
              <w:divBdr>
                <w:top w:val="single" w:sz="2" w:space="0" w:color="D9D9E3"/>
                <w:left w:val="single" w:sz="2" w:space="0" w:color="D9D9E3"/>
                <w:bottom w:val="single" w:sz="2" w:space="0" w:color="D9D9E3"/>
                <w:right w:val="single" w:sz="2" w:space="0" w:color="D9D9E3"/>
              </w:divBdr>
              <w:divsChild>
                <w:div w:id="901066550">
                  <w:marLeft w:val="0"/>
                  <w:marRight w:val="0"/>
                  <w:marTop w:val="0"/>
                  <w:marBottom w:val="0"/>
                  <w:divBdr>
                    <w:top w:val="single" w:sz="2" w:space="0" w:color="D9D9E3"/>
                    <w:left w:val="single" w:sz="2" w:space="0" w:color="D9D9E3"/>
                    <w:bottom w:val="single" w:sz="2" w:space="0" w:color="D9D9E3"/>
                    <w:right w:val="single" w:sz="2" w:space="0" w:color="D9D9E3"/>
                  </w:divBdr>
                  <w:divsChild>
                    <w:div w:id="1447850163">
                      <w:marLeft w:val="0"/>
                      <w:marRight w:val="0"/>
                      <w:marTop w:val="0"/>
                      <w:marBottom w:val="0"/>
                      <w:divBdr>
                        <w:top w:val="single" w:sz="2" w:space="0" w:color="D9D9E3"/>
                        <w:left w:val="single" w:sz="2" w:space="0" w:color="D9D9E3"/>
                        <w:bottom w:val="single" w:sz="2" w:space="0" w:color="D9D9E3"/>
                        <w:right w:val="single" w:sz="2" w:space="0" w:color="D9D9E3"/>
                      </w:divBdr>
                      <w:divsChild>
                        <w:div w:id="46597788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606935314">
      <w:bodyDiv w:val="1"/>
      <w:marLeft w:val="0"/>
      <w:marRight w:val="0"/>
      <w:marTop w:val="0"/>
      <w:marBottom w:val="0"/>
      <w:divBdr>
        <w:top w:val="none" w:sz="0" w:space="0" w:color="auto"/>
        <w:left w:val="none" w:sz="0" w:space="0" w:color="auto"/>
        <w:bottom w:val="none" w:sz="0" w:space="0" w:color="auto"/>
        <w:right w:val="none" w:sz="0" w:space="0" w:color="auto"/>
      </w:divBdr>
    </w:div>
    <w:div w:id="615259170">
      <w:bodyDiv w:val="1"/>
      <w:marLeft w:val="0"/>
      <w:marRight w:val="0"/>
      <w:marTop w:val="0"/>
      <w:marBottom w:val="0"/>
      <w:divBdr>
        <w:top w:val="none" w:sz="0" w:space="0" w:color="auto"/>
        <w:left w:val="none" w:sz="0" w:space="0" w:color="auto"/>
        <w:bottom w:val="none" w:sz="0" w:space="0" w:color="auto"/>
        <w:right w:val="none" w:sz="0" w:space="0" w:color="auto"/>
      </w:divBdr>
    </w:div>
    <w:div w:id="628556943">
      <w:bodyDiv w:val="1"/>
      <w:marLeft w:val="0"/>
      <w:marRight w:val="0"/>
      <w:marTop w:val="0"/>
      <w:marBottom w:val="0"/>
      <w:divBdr>
        <w:top w:val="none" w:sz="0" w:space="0" w:color="auto"/>
        <w:left w:val="none" w:sz="0" w:space="0" w:color="auto"/>
        <w:bottom w:val="none" w:sz="0" w:space="0" w:color="auto"/>
        <w:right w:val="none" w:sz="0" w:space="0" w:color="auto"/>
      </w:divBdr>
    </w:div>
    <w:div w:id="671683653">
      <w:bodyDiv w:val="1"/>
      <w:marLeft w:val="0"/>
      <w:marRight w:val="0"/>
      <w:marTop w:val="0"/>
      <w:marBottom w:val="0"/>
      <w:divBdr>
        <w:top w:val="none" w:sz="0" w:space="0" w:color="auto"/>
        <w:left w:val="none" w:sz="0" w:space="0" w:color="auto"/>
        <w:bottom w:val="none" w:sz="0" w:space="0" w:color="auto"/>
        <w:right w:val="none" w:sz="0" w:space="0" w:color="auto"/>
      </w:divBdr>
    </w:div>
    <w:div w:id="674385689">
      <w:bodyDiv w:val="1"/>
      <w:marLeft w:val="0"/>
      <w:marRight w:val="0"/>
      <w:marTop w:val="0"/>
      <w:marBottom w:val="0"/>
      <w:divBdr>
        <w:top w:val="none" w:sz="0" w:space="0" w:color="auto"/>
        <w:left w:val="none" w:sz="0" w:space="0" w:color="auto"/>
        <w:bottom w:val="none" w:sz="0" w:space="0" w:color="auto"/>
        <w:right w:val="none" w:sz="0" w:space="0" w:color="auto"/>
      </w:divBdr>
    </w:div>
    <w:div w:id="697313462">
      <w:bodyDiv w:val="1"/>
      <w:marLeft w:val="0"/>
      <w:marRight w:val="0"/>
      <w:marTop w:val="0"/>
      <w:marBottom w:val="0"/>
      <w:divBdr>
        <w:top w:val="none" w:sz="0" w:space="0" w:color="auto"/>
        <w:left w:val="none" w:sz="0" w:space="0" w:color="auto"/>
        <w:bottom w:val="none" w:sz="0" w:space="0" w:color="auto"/>
        <w:right w:val="none" w:sz="0" w:space="0" w:color="auto"/>
      </w:divBdr>
    </w:div>
    <w:div w:id="700084949">
      <w:bodyDiv w:val="1"/>
      <w:marLeft w:val="0"/>
      <w:marRight w:val="0"/>
      <w:marTop w:val="0"/>
      <w:marBottom w:val="0"/>
      <w:divBdr>
        <w:top w:val="none" w:sz="0" w:space="0" w:color="auto"/>
        <w:left w:val="none" w:sz="0" w:space="0" w:color="auto"/>
        <w:bottom w:val="none" w:sz="0" w:space="0" w:color="auto"/>
        <w:right w:val="none" w:sz="0" w:space="0" w:color="auto"/>
      </w:divBdr>
    </w:div>
    <w:div w:id="739063008">
      <w:bodyDiv w:val="1"/>
      <w:marLeft w:val="0"/>
      <w:marRight w:val="0"/>
      <w:marTop w:val="0"/>
      <w:marBottom w:val="0"/>
      <w:divBdr>
        <w:top w:val="none" w:sz="0" w:space="0" w:color="auto"/>
        <w:left w:val="none" w:sz="0" w:space="0" w:color="auto"/>
        <w:bottom w:val="none" w:sz="0" w:space="0" w:color="auto"/>
        <w:right w:val="none" w:sz="0" w:space="0" w:color="auto"/>
      </w:divBdr>
      <w:divsChild>
        <w:div w:id="2124766433">
          <w:marLeft w:val="0"/>
          <w:marRight w:val="0"/>
          <w:marTop w:val="0"/>
          <w:marBottom w:val="0"/>
          <w:divBdr>
            <w:top w:val="none" w:sz="0" w:space="0" w:color="auto"/>
            <w:left w:val="none" w:sz="0" w:space="0" w:color="auto"/>
            <w:bottom w:val="none" w:sz="0" w:space="0" w:color="auto"/>
            <w:right w:val="none" w:sz="0" w:space="0" w:color="auto"/>
          </w:divBdr>
        </w:div>
        <w:div w:id="1262252627">
          <w:marLeft w:val="0"/>
          <w:marRight w:val="0"/>
          <w:marTop w:val="0"/>
          <w:marBottom w:val="0"/>
          <w:divBdr>
            <w:top w:val="none" w:sz="0" w:space="0" w:color="auto"/>
            <w:left w:val="none" w:sz="0" w:space="0" w:color="auto"/>
            <w:bottom w:val="none" w:sz="0" w:space="0" w:color="auto"/>
            <w:right w:val="none" w:sz="0" w:space="0" w:color="auto"/>
          </w:divBdr>
        </w:div>
        <w:div w:id="1902323896">
          <w:marLeft w:val="0"/>
          <w:marRight w:val="0"/>
          <w:marTop w:val="0"/>
          <w:marBottom w:val="0"/>
          <w:divBdr>
            <w:top w:val="none" w:sz="0" w:space="0" w:color="auto"/>
            <w:left w:val="none" w:sz="0" w:space="0" w:color="auto"/>
            <w:bottom w:val="none" w:sz="0" w:space="0" w:color="auto"/>
            <w:right w:val="none" w:sz="0" w:space="0" w:color="auto"/>
          </w:divBdr>
        </w:div>
        <w:div w:id="1058170143">
          <w:marLeft w:val="0"/>
          <w:marRight w:val="0"/>
          <w:marTop w:val="0"/>
          <w:marBottom w:val="0"/>
          <w:divBdr>
            <w:top w:val="none" w:sz="0" w:space="0" w:color="auto"/>
            <w:left w:val="none" w:sz="0" w:space="0" w:color="auto"/>
            <w:bottom w:val="none" w:sz="0" w:space="0" w:color="auto"/>
            <w:right w:val="none" w:sz="0" w:space="0" w:color="auto"/>
          </w:divBdr>
        </w:div>
        <w:div w:id="1988851326">
          <w:marLeft w:val="0"/>
          <w:marRight w:val="0"/>
          <w:marTop w:val="0"/>
          <w:marBottom w:val="0"/>
          <w:divBdr>
            <w:top w:val="none" w:sz="0" w:space="0" w:color="auto"/>
            <w:left w:val="none" w:sz="0" w:space="0" w:color="auto"/>
            <w:bottom w:val="none" w:sz="0" w:space="0" w:color="auto"/>
            <w:right w:val="none" w:sz="0" w:space="0" w:color="auto"/>
          </w:divBdr>
        </w:div>
        <w:div w:id="1950352583">
          <w:marLeft w:val="0"/>
          <w:marRight w:val="0"/>
          <w:marTop w:val="0"/>
          <w:marBottom w:val="0"/>
          <w:divBdr>
            <w:top w:val="none" w:sz="0" w:space="0" w:color="auto"/>
            <w:left w:val="none" w:sz="0" w:space="0" w:color="auto"/>
            <w:bottom w:val="none" w:sz="0" w:space="0" w:color="auto"/>
            <w:right w:val="none" w:sz="0" w:space="0" w:color="auto"/>
          </w:divBdr>
        </w:div>
        <w:div w:id="1323318771">
          <w:marLeft w:val="0"/>
          <w:marRight w:val="0"/>
          <w:marTop w:val="0"/>
          <w:marBottom w:val="0"/>
          <w:divBdr>
            <w:top w:val="none" w:sz="0" w:space="0" w:color="auto"/>
            <w:left w:val="none" w:sz="0" w:space="0" w:color="auto"/>
            <w:bottom w:val="none" w:sz="0" w:space="0" w:color="auto"/>
            <w:right w:val="none" w:sz="0" w:space="0" w:color="auto"/>
          </w:divBdr>
        </w:div>
      </w:divsChild>
    </w:div>
    <w:div w:id="749036944">
      <w:bodyDiv w:val="1"/>
      <w:marLeft w:val="0"/>
      <w:marRight w:val="0"/>
      <w:marTop w:val="0"/>
      <w:marBottom w:val="0"/>
      <w:divBdr>
        <w:top w:val="none" w:sz="0" w:space="0" w:color="auto"/>
        <w:left w:val="none" w:sz="0" w:space="0" w:color="auto"/>
        <w:bottom w:val="none" w:sz="0" w:space="0" w:color="auto"/>
        <w:right w:val="none" w:sz="0" w:space="0" w:color="auto"/>
      </w:divBdr>
    </w:div>
    <w:div w:id="771631521">
      <w:bodyDiv w:val="1"/>
      <w:marLeft w:val="0"/>
      <w:marRight w:val="0"/>
      <w:marTop w:val="0"/>
      <w:marBottom w:val="0"/>
      <w:divBdr>
        <w:top w:val="none" w:sz="0" w:space="0" w:color="auto"/>
        <w:left w:val="none" w:sz="0" w:space="0" w:color="auto"/>
        <w:bottom w:val="none" w:sz="0" w:space="0" w:color="auto"/>
        <w:right w:val="none" w:sz="0" w:space="0" w:color="auto"/>
      </w:divBdr>
    </w:div>
    <w:div w:id="780030062">
      <w:bodyDiv w:val="1"/>
      <w:marLeft w:val="0"/>
      <w:marRight w:val="0"/>
      <w:marTop w:val="0"/>
      <w:marBottom w:val="0"/>
      <w:divBdr>
        <w:top w:val="none" w:sz="0" w:space="0" w:color="auto"/>
        <w:left w:val="none" w:sz="0" w:space="0" w:color="auto"/>
        <w:bottom w:val="none" w:sz="0" w:space="0" w:color="auto"/>
        <w:right w:val="none" w:sz="0" w:space="0" w:color="auto"/>
      </w:divBdr>
    </w:div>
    <w:div w:id="804814432">
      <w:bodyDiv w:val="1"/>
      <w:marLeft w:val="0"/>
      <w:marRight w:val="0"/>
      <w:marTop w:val="0"/>
      <w:marBottom w:val="0"/>
      <w:divBdr>
        <w:top w:val="none" w:sz="0" w:space="0" w:color="auto"/>
        <w:left w:val="none" w:sz="0" w:space="0" w:color="auto"/>
        <w:bottom w:val="none" w:sz="0" w:space="0" w:color="auto"/>
        <w:right w:val="none" w:sz="0" w:space="0" w:color="auto"/>
      </w:divBdr>
    </w:div>
    <w:div w:id="815878043">
      <w:bodyDiv w:val="1"/>
      <w:marLeft w:val="0"/>
      <w:marRight w:val="0"/>
      <w:marTop w:val="0"/>
      <w:marBottom w:val="0"/>
      <w:divBdr>
        <w:top w:val="none" w:sz="0" w:space="0" w:color="auto"/>
        <w:left w:val="none" w:sz="0" w:space="0" w:color="auto"/>
        <w:bottom w:val="none" w:sz="0" w:space="0" w:color="auto"/>
        <w:right w:val="none" w:sz="0" w:space="0" w:color="auto"/>
      </w:divBdr>
    </w:div>
    <w:div w:id="838733782">
      <w:bodyDiv w:val="1"/>
      <w:marLeft w:val="0"/>
      <w:marRight w:val="0"/>
      <w:marTop w:val="0"/>
      <w:marBottom w:val="0"/>
      <w:divBdr>
        <w:top w:val="none" w:sz="0" w:space="0" w:color="auto"/>
        <w:left w:val="none" w:sz="0" w:space="0" w:color="auto"/>
        <w:bottom w:val="none" w:sz="0" w:space="0" w:color="auto"/>
        <w:right w:val="none" w:sz="0" w:space="0" w:color="auto"/>
      </w:divBdr>
    </w:div>
    <w:div w:id="853300561">
      <w:bodyDiv w:val="1"/>
      <w:marLeft w:val="0"/>
      <w:marRight w:val="0"/>
      <w:marTop w:val="0"/>
      <w:marBottom w:val="0"/>
      <w:divBdr>
        <w:top w:val="none" w:sz="0" w:space="0" w:color="auto"/>
        <w:left w:val="none" w:sz="0" w:space="0" w:color="auto"/>
        <w:bottom w:val="none" w:sz="0" w:space="0" w:color="auto"/>
        <w:right w:val="none" w:sz="0" w:space="0" w:color="auto"/>
      </w:divBdr>
    </w:div>
    <w:div w:id="863901049">
      <w:bodyDiv w:val="1"/>
      <w:marLeft w:val="0"/>
      <w:marRight w:val="0"/>
      <w:marTop w:val="0"/>
      <w:marBottom w:val="0"/>
      <w:divBdr>
        <w:top w:val="none" w:sz="0" w:space="0" w:color="auto"/>
        <w:left w:val="none" w:sz="0" w:space="0" w:color="auto"/>
        <w:bottom w:val="none" w:sz="0" w:space="0" w:color="auto"/>
        <w:right w:val="none" w:sz="0" w:space="0" w:color="auto"/>
      </w:divBdr>
    </w:div>
    <w:div w:id="865368053">
      <w:bodyDiv w:val="1"/>
      <w:marLeft w:val="0"/>
      <w:marRight w:val="0"/>
      <w:marTop w:val="0"/>
      <w:marBottom w:val="0"/>
      <w:divBdr>
        <w:top w:val="none" w:sz="0" w:space="0" w:color="auto"/>
        <w:left w:val="none" w:sz="0" w:space="0" w:color="auto"/>
        <w:bottom w:val="none" w:sz="0" w:space="0" w:color="auto"/>
        <w:right w:val="none" w:sz="0" w:space="0" w:color="auto"/>
      </w:divBdr>
    </w:div>
    <w:div w:id="880944234">
      <w:bodyDiv w:val="1"/>
      <w:marLeft w:val="0"/>
      <w:marRight w:val="0"/>
      <w:marTop w:val="0"/>
      <w:marBottom w:val="0"/>
      <w:divBdr>
        <w:top w:val="none" w:sz="0" w:space="0" w:color="auto"/>
        <w:left w:val="none" w:sz="0" w:space="0" w:color="auto"/>
        <w:bottom w:val="none" w:sz="0" w:space="0" w:color="auto"/>
        <w:right w:val="none" w:sz="0" w:space="0" w:color="auto"/>
      </w:divBdr>
    </w:div>
    <w:div w:id="887033508">
      <w:bodyDiv w:val="1"/>
      <w:marLeft w:val="0"/>
      <w:marRight w:val="0"/>
      <w:marTop w:val="0"/>
      <w:marBottom w:val="0"/>
      <w:divBdr>
        <w:top w:val="none" w:sz="0" w:space="0" w:color="auto"/>
        <w:left w:val="none" w:sz="0" w:space="0" w:color="auto"/>
        <w:bottom w:val="none" w:sz="0" w:space="0" w:color="auto"/>
        <w:right w:val="none" w:sz="0" w:space="0" w:color="auto"/>
      </w:divBdr>
    </w:div>
    <w:div w:id="894967561">
      <w:bodyDiv w:val="1"/>
      <w:marLeft w:val="0"/>
      <w:marRight w:val="0"/>
      <w:marTop w:val="0"/>
      <w:marBottom w:val="0"/>
      <w:divBdr>
        <w:top w:val="none" w:sz="0" w:space="0" w:color="auto"/>
        <w:left w:val="none" w:sz="0" w:space="0" w:color="auto"/>
        <w:bottom w:val="none" w:sz="0" w:space="0" w:color="auto"/>
        <w:right w:val="none" w:sz="0" w:space="0" w:color="auto"/>
      </w:divBdr>
    </w:div>
    <w:div w:id="920913010">
      <w:bodyDiv w:val="1"/>
      <w:marLeft w:val="0"/>
      <w:marRight w:val="0"/>
      <w:marTop w:val="0"/>
      <w:marBottom w:val="0"/>
      <w:divBdr>
        <w:top w:val="none" w:sz="0" w:space="0" w:color="auto"/>
        <w:left w:val="none" w:sz="0" w:space="0" w:color="auto"/>
        <w:bottom w:val="none" w:sz="0" w:space="0" w:color="auto"/>
        <w:right w:val="none" w:sz="0" w:space="0" w:color="auto"/>
      </w:divBdr>
    </w:div>
    <w:div w:id="940187333">
      <w:bodyDiv w:val="1"/>
      <w:marLeft w:val="0"/>
      <w:marRight w:val="0"/>
      <w:marTop w:val="0"/>
      <w:marBottom w:val="0"/>
      <w:divBdr>
        <w:top w:val="none" w:sz="0" w:space="0" w:color="auto"/>
        <w:left w:val="none" w:sz="0" w:space="0" w:color="auto"/>
        <w:bottom w:val="none" w:sz="0" w:space="0" w:color="auto"/>
        <w:right w:val="none" w:sz="0" w:space="0" w:color="auto"/>
      </w:divBdr>
    </w:div>
    <w:div w:id="942419943">
      <w:bodyDiv w:val="1"/>
      <w:marLeft w:val="0"/>
      <w:marRight w:val="0"/>
      <w:marTop w:val="0"/>
      <w:marBottom w:val="0"/>
      <w:divBdr>
        <w:top w:val="none" w:sz="0" w:space="0" w:color="auto"/>
        <w:left w:val="none" w:sz="0" w:space="0" w:color="auto"/>
        <w:bottom w:val="none" w:sz="0" w:space="0" w:color="auto"/>
        <w:right w:val="none" w:sz="0" w:space="0" w:color="auto"/>
      </w:divBdr>
    </w:div>
    <w:div w:id="950429208">
      <w:bodyDiv w:val="1"/>
      <w:marLeft w:val="0"/>
      <w:marRight w:val="0"/>
      <w:marTop w:val="0"/>
      <w:marBottom w:val="0"/>
      <w:divBdr>
        <w:top w:val="none" w:sz="0" w:space="0" w:color="auto"/>
        <w:left w:val="none" w:sz="0" w:space="0" w:color="auto"/>
        <w:bottom w:val="none" w:sz="0" w:space="0" w:color="auto"/>
        <w:right w:val="none" w:sz="0" w:space="0" w:color="auto"/>
      </w:divBdr>
    </w:div>
    <w:div w:id="967666384">
      <w:bodyDiv w:val="1"/>
      <w:marLeft w:val="0"/>
      <w:marRight w:val="0"/>
      <w:marTop w:val="0"/>
      <w:marBottom w:val="0"/>
      <w:divBdr>
        <w:top w:val="none" w:sz="0" w:space="0" w:color="auto"/>
        <w:left w:val="none" w:sz="0" w:space="0" w:color="auto"/>
        <w:bottom w:val="none" w:sz="0" w:space="0" w:color="auto"/>
        <w:right w:val="none" w:sz="0" w:space="0" w:color="auto"/>
      </w:divBdr>
    </w:div>
    <w:div w:id="981926170">
      <w:bodyDiv w:val="1"/>
      <w:marLeft w:val="0"/>
      <w:marRight w:val="0"/>
      <w:marTop w:val="0"/>
      <w:marBottom w:val="0"/>
      <w:divBdr>
        <w:top w:val="none" w:sz="0" w:space="0" w:color="auto"/>
        <w:left w:val="none" w:sz="0" w:space="0" w:color="auto"/>
        <w:bottom w:val="none" w:sz="0" w:space="0" w:color="auto"/>
        <w:right w:val="none" w:sz="0" w:space="0" w:color="auto"/>
      </w:divBdr>
    </w:div>
    <w:div w:id="1032607922">
      <w:bodyDiv w:val="1"/>
      <w:marLeft w:val="0"/>
      <w:marRight w:val="0"/>
      <w:marTop w:val="0"/>
      <w:marBottom w:val="0"/>
      <w:divBdr>
        <w:top w:val="none" w:sz="0" w:space="0" w:color="auto"/>
        <w:left w:val="none" w:sz="0" w:space="0" w:color="auto"/>
        <w:bottom w:val="none" w:sz="0" w:space="0" w:color="auto"/>
        <w:right w:val="none" w:sz="0" w:space="0" w:color="auto"/>
      </w:divBdr>
    </w:div>
    <w:div w:id="1036154938">
      <w:bodyDiv w:val="1"/>
      <w:marLeft w:val="0"/>
      <w:marRight w:val="0"/>
      <w:marTop w:val="0"/>
      <w:marBottom w:val="0"/>
      <w:divBdr>
        <w:top w:val="none" w:sz="0" w:space="0" w:color="auto"/>
        <w:left w:val="none" w:sz="0" w:space="0" w:color="auto"/>
        <w:bottom w:val="none" w:sz="0" w:space="0" w:color="auto"/>
        <w:right w:val="none" w:sz="0" w:space="0" w:color="auto"/>
      </w:divBdr>
    </w:div>
    <w:div w:id="1064454799">
      <w:bodyDiv w:val="1"/>
      <w:marLeft w:val="0"/>
      <w:marRight w:val="0"/>
      <w:marTop w:val="0"/>
      <w:marBottom w:val="0"/>
      <w:divBdr>
        <w:top w:val="none" w:sz="0" w:space="0" w:color="auto"/>
        <w:left w:val="none" w:sz="0" w:space="0" w:color="auto"/>
        <w:bottom w:val="none" w:sz="0" w:space="0" w:color="auto"/>
        <w:right w:val="none" w:sz="0" w:space="0" w:color="auto"/>
      </w:divBdr>
    </w:div>
    <w:div w:id="1071125576">
      <w:bodyDiv w:val="1"/>
      <w:marLeft w:val="0"/>
      <w:marRight w:val="0"/>
      <w:marTop w:val="0"/>
      <w:marBottom w:val="0"/>
      <w:divBdr>
        <w:top w:val="none" w:sz="0" w:space="0" w:color="auto"/>
        <w:left w:val="none" w:sz="0" w:space="0" w:color="auto"/>
        <w:bottom w:val="none" w:sz="0" w:space="0" w:color="auto"/>
        <w:right w:val="none" w:sz="0" w:space="0" w:color="auto"/>
      </w:divBdr>
    </w:div>
    <w:div w:id="1090084108">
      <w:bodyDiv w:val="1"/>
      <w:marLeft w:val="0"/>
      <w:marRight w:val="0"/>
      <w:marTop w:val="0"/>
      <w:marBottom w:val="0"/>
      <w:divBdr>
        <w:top w:val="none" w:sz="0" w:space="0" w:color="auto"/>
        <w:left w:val="none" w:sz="0" w:space="0" w:color="auto"/>
        <w:bottom w:val="none" w:sz="0" w:space="0" w:color="auto"/>
        <w:right w:val="none" w:sz="0" w:space="0" w:color="auto"/>
      </w:divBdr>
    </w:div>
    <w:div w:id="1164979167">
      <w:bodyDiv w:val="1"/>
      <w:marLeft w:val="0"/>
      <w:marRight w:val="0"/>
      <w:marTop w:val="0"/>
      <w:marBottom w:val="0"/>
      <w:divBdr>
        <w:top w:val="none" w:sz="0" w:space="0" w:color="auto"/>
        <w:left w:val="none" w:sz="0" w:space="0" w:color="auto"/>
        <w:bottom w:val="none" w:sz="0" w:space="0" w:color="auto"/>
        <w:right w:val="none" w:sz="0" w:space="0" w:color="auto"/>
      </w:divBdr>
    </w:div>
    <w:div w:id="1201433850">
      <w:bodyDiv w:val="1"/>
      <w:marLeft w:val="0"/>
      <w:marRight w:val="0"/>
      <w:marTop w:val="0"/>
      <w:marBottom w:val="0"/>
      <w:divBdr>
        <w:top w:val="none" w:sz="0" w:space="0" w:color="auto"/>
        <w:left w:val="none" w:sz="0" w:space="0" w:color="auto"/>
        <w:bottom w:val="none" w:sz="0" w:space="0" w:color="auto"/>
        <w:right w:val="none" w:sz="0" w:space="0" w:color="auto"/>
      </w:divBdr>
    </w:div>
    <w:div w:id="1211072206">
      <w:bodyDiv w:val="1"/>
      <w:marLeft w:val="0"/>
      <w:marRight w:val="0"/>
      <w:marTop w:val="0"/>
      <w:marBottom w:val="0"/>
      <w:divBdr>
        <w:top w:val="none" w:sz="0" w:space="0" w:color="auto"/>
        <w:left w:val="none" w:sz="0" w:space="0" w:color="auto"/>
        <w:bottom w:val="none" w:sz="0" w:space="0" w:color="auto"/>
        <w:right w:val="none" w:sz="0" w:space="0" w:color="auto"/>
      </w:divBdr>
    </w:div>
    <w:div w:id="1225216397">
      <w:bodyDiv w:val="1"/>
      <w:marLeft w:val="0"/>
      <w:marRight w:val="0"/>
      <w:marTop w:val="0"/>
      <w:marBottom w:val="0"/>
      <w:divBdr>
        <w:top w:val="none" w:sz="0" w:space="0" w:color="auto"/>
        <w:left w:val="none" w:sz="0" w:space="0" w:color="auto"/>
        <w:bottom w:val="none" w:sz="0" w:space="0" w:color="auto"/>
        <w:right w:val="none" w:sz="0" w:space="0" w:color="auto"/>
      </w:divBdr>
    </w:div>
    <w:div w:id="1234239663">
      <w:bodyDiv w:val="1"/>
      <w:marLeft w:val="0"/>
      <w:marRight w:val="0"/>
      <w:marTop w:val="0"/>
      <w:marBottom w:val="0"/>
      <w:divBdr>
        <w:top w:val="none" w:sz="0" w:space="0" w:color="auto"/>
        <w:left w:val="none" w:sz="0" w:space="0" w:color="auto"/>
        <w:bottom w:val="none" w:sz="0" w:space="0" w:color="auto"/>
        <w:right w:val="none" w:sz="0" w:space="0" w:color="auto"/>
      </w:divBdr>
    </w:div>
    <w:div w:id="1237664415">
      <w:bodyDiv w:val="1"/>
      <w:marLeft w:val="0"/>
      <w:marRight w:val="0"/>
      <w:marTop w:val="0"/>
      <w:marBottom w:val="0"/>
      <w:divBdr>
        <w:top w:val="none" w:sz="0" w:space="0" w:color="auto"/>
        <w:left w:val="none" w:sz="0" w:space="0" w:color="auto"/>
        <w:bottom w:val="none" w:sz="0" w:space="0" w:color="auto"/>
        <w:right w:val="none" w:sz="0" w:space="0" w:color="auto"/>
      </w:divBdr>
    </w:div>
    <w:div w:id="1241907660">
      <w:bodyDiv w:val="1"/>
      <w:marLeft w:val="0"/>
      <w:marRight w:val="0"/>
      <w:marTop w:val="0"/>
      <w:marBottom w:val="0"/>
      <w:divBdr>
        <w:top w:val="none" w:sz="0" w:space="0" w:color="auto"/>
        <w:left w:val="none" w:sz="0" w:space="0" w:color="auto"/>
        <w:bottom w:val="none" w:sz="0" w:space="0" w:color="auto"/>
        <w:right w:val="none" w:sz="0" w:space="0" w:color="auto"/>
      </w:divBdr>
    </w:div>
    <w:div w:id="1250310913">
      <w:bodyDiv w:val="1"/>
      <w:marLeft w:val="0"/>
      <w:marRight w:val="0"/>
      <w:marTop w:val="0"/>
      <w:marBottom w:val="0"/>
      <w:divBdr>
        <w:top w:val="none" w:sz="0" w:space="0" w:color="auto"/>
        <w:left w:val="none" w:sz="0" w:space="0" w:color="auto"/>
        <w:bottom w:val="none" w:sz="0" w:space="0" w:color="auto"/>
        <w:right w:val="none" w:sz="0" w:space="0" w:color="auto"/>
      </w:divBdr>
    </w:div>
    <w:div w:id="1254699854">
      <w:bodyDiv w:val="1"/>
      <w:marLeft w:val="0"/>
      <w:marRight w:val="0"/>
      <w:marTop w:val="0"/>
      <w:marBottom w:val="0"/>
      <w:divBdr>
        <w:top w:val="none" w:sz="0" w:space="0" w:color="auto"/>
        <w:left w:val="none" w:sz="0" w:space="0" w:color="auto"/>
        <w:bottom w:val="none" w:sz="0" w:space="0" w:color="auto"/>
        <w:right w:val="none" w:sz="0" w:space="0" w:color="auto"/>
      </w:divBdr>
    </w:div>
    <w:div w:id="1257522464">
      <w:bodyDiv w:val="1"/>
      <w:marLeft w:val="0"/>
      <w:marRight w:val="0"/>
      <w:marTop w:val="0"/>
      <w:marBottom w:val="0"/>
      <w:divBdr>
        <w:top w:val="none" w:sz="0" w:space="0" w:color="auto"/>
        <w:left w:val="none" w:sz="0" w:space="0" w:color="auto"/>
        <w:bottom w:val="none" w:sz="0" w:space="0" w:color="auto"/>
        <w:right w:val="none" w:sz="0" w:space="0" w:color="auto"/>
      </w:divBdr>
    </w:div>
    <w:div w:id="1296528163">
      <w:bodyDiv w:val="1"/>
      <w:marLeft w:val="0"/>
      <w:marRight w:val="0"/>
      <w:marTop w:val="0"/>
      <w:marBottom w:val="0"/>
      <w:divBdr>
        <w:top w:val="none" w:sz="0" w:space="0" w:color="auto"/>
        <w:left w:val="none" w:sz="0" w:space="0" w:color="auto"/>
        <w:bottom w:val="none" w:sz="0" w:space="0" w:color="auto"/>
        <w:right w:val="none" w:sz="0" w:space="0" w:color="auto"/>
      </w:divBdr>
    </w:div>
    <w:div w:id="1308314016">
      <w:bodyDiv w:val="1"/>
      <w:marLeft w:val="0"/>
      <w:marRight w:val="0"/>
      <w:marTop w:val="0"/>
      <w:marBottom w:val="0"/>
      <w:divBdr>
        <w:top w:val="none" w:sz="0" w:space="0" w:color="auto"/>
        <w:left w:val="none" w:sz="0" w:space="0" w:color="auto"/>
        <w:bottom w:val="none" w:sz="0" w:space="0" w:color="auto"/>
        <w:right w:val="none" w:sz="0" w:space="0" w:color="auto"/>
      </w:divBdr>
    </w:div>
    <w:div w:id="1318069943">
      <w:bodyDiv w:val="1"/>
      <w:marLeft w:val="0"/>
      <w:marRight w:val="0"/>
      <w:marTop w:val="0"/>
      <w:marBottom w:val="0"/>
      <w:divBdr>
        <w:top w:val="none" w:sz="0" w:space="0" w:color="auto"/>
        <w:left w:val="none" w:sz="0" w:space="0" w:color="auto"/>
        <w:bottom w:val="none" w:sz="0" w:space="0" w:color="auto"/>
        <w:right w:val="none" w:sz="0" w:space="0" w:color="auto"/>
      </w:divBdr>
    </w:div>
    <w:div w:id="1329551452">
      <w:bodyDiv w:val="1"/>
      <w:marLeft w:val="0"/>
      <w:marRight w:val="0"/>
      <w:marTop w:val="0"/>
      <w:marBottom w:val="0"/>
      <w:divBdr>
        <w:top w:val="none" w:sz="0" w:space="0" w:color="auto"/>
        <w:left w:val="none" w:sz="0" w:space="0" w:color="auto"/>
        <w:bottom w:val="none" w:sz="0" w:space="0" w:color="auto"/>
        <w:right w:val="none" w:sz="0" w:space="0" w:color="auto"/>
      </w:divBdr>
    </w:div>
    <w:div w:id="1341540883">
      <w:bodyDiv w:val="1"/>
      <w:marLeft w:val="0"/>
      <w:marRight w:val="0"/>
      <w:marTop w:val="0"/>
      <w:marBottom w:val="0"/>
      <w:divBdr>
        <w:top w:val="none" w:sz="0" w:space="0" w:color="auto"/>
        <w:left w:val="none" w:sz="0" w:space="0" w:color="auto"/>
        <w:bottom w:val="none" w:sz="0" w:space="0" w:color="auto"/>
        <w:right w:val="none" w:sz="0" w:space="0" w:color="auto"/>
      </w:divBdr>
    </w:div>
    <w:div w:id="1369449245">
      <w:bodyDiv w:val="1"/>
      <w:marLeft w:val="0"/>
      <w:marRight w:val="0"/>
      <w:marTop w:val="0"/>
      <w:marBottom w:val="0"/>
      <w:divBdr>
        <w:top w:val="none" w:sz="0" w:space="0" w:color="auto"/>
        <w:left w:val="none" w:sz="0" w:space="0" w:color="auto"/>
        <w:bottom w:val="none" w:sz="0" w:space="0" w:color="auto"/>
        <w:right w:val="none" w:sz="0" w:space="0" w:color="auto"/>
      </w:divBdr>
    </w:div>
    <w:div w:id="1373072404">
      <w:bodyDiv w:val="1"/>
      <w:marLeft w:val="0"/>
      <w:marRight w:val="0"/>
      <w:marTop w:val="0"/>
      <w:marBottom w:val="0"/>
      <w:divBdr>
        <w:top w:val="none" w:sz="0" w:space="0" w:color="auto"/>
        <w:left w:val="none" w:sz="0" w:space="0" w:color="auto"/>
        <w:bottom w:val="none" w:sz="0" w:space="0" w:color="auto"/>
        <w:right w:val="none" w:sz="0" w:space="0" w:color="auto"/>
      </w:divBdr>
    </w:div>
    <w:div w:id="1375235703">
      <w:bodyDiv w:val="1"/>
      <w:marLeft w:val="0"/>
      <w:marRight w:val="0"/>
      <w:marTop w:val="0"/>
      <w:marBottom w:val="0"/>
      <w:divBdr>
        <w:top w:val="none" w:sz="0" w:space="0" w:color="auto"/>
        <w:left w:val="none" w:sz="0" w:space="0" w:color="auto"/>
        <w:bottom w:val="none" w:sz="0" w:space="0" w:color="auto"/>
        <w:right w:val="none" w:sz="0" w:space="0" w:color="auto"/>
      </w:divBdr>
    </w:div>
    <w:div w:id="1383359285">
      <w:bodyDiv w:val="1"/>
      <w:marLeft w:val="0"/>
      <w:marRight w:val="0"/>
      <w:marTop w:val="0"/>
      <w:marBottom w:val="0"/>
      <w:divBdr>
        <w:top w:val="none" w:sz="0" w:space="0" w:color="auto"/>
        <w:left w:val="none" w:sz="0" w:space="0" w:color="auto"/>
        <w:bottom w:val="none" w:sz="0" w:space="0" w:color="auto"/>
        <w:right w:val="none" w:sz="0" w:space="0" w:color="auto"/>
      </w:divBdr>
    </w:div>
    <w:div w:id="1383794439">
      <w:bodyDiv w:val="1"/>
      <w:marLeft w:val="0"/>
      <w:marRight w:val="0"/>
      <w:marTop w:val="0"/>
      <w:marBottom w:val="0"/>
      <w:divBdr>
        <w:top w:val="none" w:sz="0" w:space="0" w:color="auto"/>
        <w:left w:val="none" w:sz="0" w:space="0" w:color="auto"/>
        <w:bottom w:val="none" w:sz="0" w:space="0" w:color="auto"/>
        <w:right w:val="none" w:sz="0" w:space="0" w:color="auto"/>
      </w:divBdr>
    </w:div>
    <w:div w:id="1386374463">
      <w:bodyDiv w:val="1"/>
      <w:marLeft w:val="0"/>
      <w:marRight w:val="0"/>
      <w:marTop w:val="0"/>
      <w:marBottom w:val="0"/>
      <w:divBdr>
        <w:top w:val="none" w:sz="0" w:space="0" w:color="auto"/>
        <w:left w:val="none" w:sz="0" w:space="0" w:color="auto"/>
        <w:bottom w:val="none" w:sz="0" w:space="0" w:color="auto"/>
        <w:right w:val="none" w:sz="0" w:space="0" w:color="auto"/>
      </w:divBdr>
    </w:div>
    <w:div w:id="1386491818">
      <w:bodyDiv w:val="1"/>
      <w:marLeft w:val="0"/>
      <w:marRight w:val="0"/>
      <w:marTop w:val="0"/>
      <w:marBottom w:val="0"/>
      <w:divBdr>
        <w:top w:val="none" w:sz="0" w:space="0" w:color="auto"/>
        <w:left w:val="none" w:sz="0" w:space="0" w:color="auto"/>
        <w:bottom w:val="none" w:sz="0" w:space="0" w:color="auto"/>
        <w:right w:val="none" w:sz="0" w:space="0" w:color="auto"/>
      </w:divBdr>
    </w:div>
    <w:div w:id="1386949499">
      <w:bodyDiv w:val="1"/>
      <w:marLeft w:val="0"/>
      <w:marRight w:val="0"/>
      <w:marTop w:val="0"/>
      <w:marBottom w:val="0"/>
      <w:divBdr>
        <w:top w:val="none" w:sz="0" w:space="0" w:color="auto"/>
        <w:left w:val="none" w:sz="0" w:space="0" w:color="auto"/>
        <w:bottom w:val="none" w:sz="0" w:space="0" w:color="auto"/>
        <w:right w:val="none" w:sz="0" w:space="0" w:color="auto"/>
      </w:divBdr>
    </w:div>
    <w:div w:id="1405496135">
      <w:bodyDiv w:val="1"/>
      <w:marLeft w:val="0"/>
      <w:marRight w:val="0"/>
      <w:marTop w:val="0"/>
      <w:marBottom w:val="0"/>
      <w:divBdr>
        <w:top w:val="none" w:sz="0" w:space="0" w:color="auto"/>
        <w:left w:val="none" w:sz="0" w:space="0" w:color="auto"/>
        <w:bottom w:val="none" w:sz="0" w:space="0" w:color="auto"/>
        <w:right w:val="none" w:sz="0" w:space="0" w:color="auto"/>
      </w:divBdr>
    </w:div>
    <w:div w:id="1412118986">
      <w:bodyDiv w:val="1"/>
      <w:marLeft w:val="0"/>
      <w:marRight w:val="0"/>
      <w:marTop w:val="0"/>
      <w:marBottom w:val="0"/>
      <w:divBdr>
        <w:top w:val="none" w:sz="0" w:space="0" w:color="auto"/>
        <w:left w:val="none" w:sz="0" w:space="0" w:color="auto"/>
        <w:bottom w:val="none" w:sz="0" w:space="0" w:color="auto"/>
        <w:right w:val="none" w:sz="0" w:space="0" w:color="auto"/>
      </w:divBdr>
    </w:div>
    <w:div w:id="1436051046">
      <w:bodyDiv w:val="1"/>
      <w:marLeft w:val="0"/>
      <w:marRight w:val="0"/>
      <w:marTop w:val="0"/>
      <w:marBottom w:val="0"/>
      <w:divBdr>
        <w:top w:val="none" w:sz="0" w:space="0" w:color="auto"/>
        <w:left w:val="none" w:sz="0" w:space="0" w:color="auto"/>
        <w:bottom w:val="none" w:sz="0" w:space="0" w:color="auto"/>
        <w:right w:val="none" w:sz="0" w:space="0" w:color="auto"/>
      </w:divBdr>
    </w:div>
    <w:div w:id="1449081235">
      <w:bodyDiv w:val="1"/>
      <w:marLeft w:val="0"/>
      <w:marRight w:val="0"/>
      <w:marTop w:val="0"/>
      <w:marBottom w:val="0"/>
      <w:divBdr>
        <w:top w:val="none" w:sz="0" w:space="0" w:color="auto"/>
        <w:left w:val="none" w:sz="0" w:space="0" w:color="auto"/>
        <w:bottom w:val="none" w:sz="0" w:space="0" w:color="auto"/>
        <w:right w:val="none" w:sz="0" w:space="0" w:color="auto"/>
      </w:divBdr>
    </w:div>
    <w:div w:id="1460878910">
      <w:bodyDiv w:val="1"/>
      <w:marLeft w:val="0"/>
      <w:marRight w:val="0"/>
      <w:marTop w:val="0"/>
      <w:marBottom w:val="0"/>
      <w:divBdr>
        <w:top w:val="none" w:sz="0" w:space="0" w:color="auto"/>
        <w:left w:val="none" w:sz="0" w:space="0" w:color="auto"/>
        <w:bottom w:val="none" w:sz="0" w:space="0" w:color="auto"/>
        <w:right w:val="none" w:sz="0" w:space="0" w:color="auto"/>
      </w:divBdr>
    </w:div>
    <w:div w:id="1511336804">
      <w:bodyDiv w:val="1"/>
      <w:marLeft w:val="0"/>
      <w:marRight w:val="0"/>
      <w:marTop w:val="0"/>
      <w:marBottom w:val="0"/>
      <w:divBdr>
        <w:top w:val="none" w:sz="0" w:space="0" w:color="auto"/>
        <w:left w:val="none" w:sz="0" w:space="0" w:color="auto"/>
        <w:bottom w:val="none" w:sz="0" w:space="0" w:color="auto"/>
        <w:right w:val="none" w:sz="0" w:space="0" w:color="auto"/>
      </w:divBdr>
    </w:div>
    <w:div w:id="1515532588">
      <w:bodyDiv w:val="1"/>
      <w:marLeft w:val="0"/>
      <w:marRight w:val="0"/>
      <w:marTop w:val="0"/>
      <w:marBottom w:val="0"/>
      <w:divBdr>
        <w:top w:val="none" w:sz="0" w:space="0" w:color="auto"/>
        <w:left w:val="none" w:sz="0" w:space="0" w:color="auto"/>
        <w:bottom w:val="none" w:sz="0" w:space="0" w:color="auto"/>
        <w:right w:val="none" w:sz="0" w:space="0" w:color="auto"/>
      </w:divBdr>
    </w:div>
    <w:div w:id="1522745304">
      <w:bodyDiv w:val="1"/>
      <w:marLeft w:val="0"/>
      <w:marRight w:val="0"/>
      <w:marTop w:val="0"/>
      <w:marBottom w:val="0"/>
      <w:divBdr>
        <w:top w:val="none" w:sz="0" w:space="0" w:color="auto"/>
        <w:left w:val="none" w:sz="0" w:space="0" w:color="auto"/>
        <w:bottom w:val="none" w:sz="0" w:space="0" w:color="auto"/>
        <w:right w:val="none" w:sz="0" w:space="0" w:color="auto"/>
      </w:divBdr>
    </w:div>
    <w:div w:id="1531335808">
      <w:bodyDiv w:val="1"/>
      <w:marLeft w:val="0"/>
      <w:marRight w:val="0"/>
      <w:marTop w:val="0"/>
      <w:marBottom w:val="0"/>
      <w:divBdr>
        <w:top w:val="none" w:sz="0" w:space="0" w:color="auto"/>
        <w:left w:val="none" w:sz="0" w:space="0" w:color="auto"/>
        <w:bottom w:val="none" w:sz="0" w:space="0" w:color="auto"/>
        <w:right w:val="none" w:sz="0" w:space="0" w:color="auto"/>
      </w:divBdr>
    </w:div>
    <w:div w:id="1544365957">
      <w:bodyDiv w:val="1"/>
      <w:marLeft w:val="0"/>
      <w:marRight w:val="0"/>
      <w:marTop w:val="0"/>
      <w:marBottom w:val="0"/>
      <w:divBdr>
        <w:top w:val="none" w:sz="0" w:space="0" w:color="auto"/>
        <w:left w:val="none" w:sz="0" w:space="0" w:color="auto"/>
        <w:bottom w:val="none" w:sz="0" w:space="0" w:color="auto"/>
        <w:right w:val="none" w:sz="0" w:space="0" w:color="auto"/>
      </w:divBdr>
    </w:div>
    <w:div w:id="1614702697">
      <w:bodyDiv w:val="1"/>
      <w:marLeft w:val="0"/>
      <w:marRight w:val="0"/>
      <w:marTop w:val="0"/>
      <w:marBottom w:val="0"/>
      <w:divBdr>
        <w:top w:val="none" w:sz="0" w:space="0" w:color="auto"/>
        <w:left w:val="none" w:sz="0" w:space="0" w:color="auto"/>
        <w:bottom w:val="none" w:sz="0" w:space="0" w:color="auto"/>
        <w:right w:val="none" w:sz="0" w:space="0" w:color="auto"/>
      </w:divBdr>
    </w:div>
    <w:div w:id="1622304798">
      <w:bodyDiv w:val="1"/>
      <w:marLeft w:val="0"/>
      <w:marRight w:val="0"/>
      <w:marTop w:val="0"/>
      <w:marBottom w:val="0"/>
      <w:divBdr>
        <w:top w:val="none" w:sz="0" w:space="0" w:color="auto"/>
        <w:left w:val="none" w:sz="0" w:space="0" w:color="auto"/>
        <w:bottom w:val="none" w:sz="0" w:space="0" w:color="auto"/>
        <w:right w:val="none" w:sz="0" w:space="0" w:color="auto"/>
      </w:divBdr>
    </w:div>
    <w:div w:id="1630436706">
      <w:bodyDiv w:val="1"/>
      <w:marLeft w:val="0"/>
      <w:marRight w:val="0"/>
      <w:marTop w:val="0"/>
      <w:marBottom w:val="0"/>
      <w:divBdr>
        <w:top w:val="none" w:sz="0" w:space="0" w:color="auto"/>
        <w:left w:val="none" w:sz="0" w:space="0" w:color="auto"/>
        <w:bottom w:val="none" w:sz="0" w:space="0" w:color="auto"/>
        <w:right w:val="none" w:sz="0" w:space="0" w:color="auto"/>
      </w:divBdr>
    </w:div>
    <w:div w:id="1635409841">
      <w:bodyDiv w:val="1"/>
      <w:marLeft w:val="0"/>
      <w:marRight w:val="0"/>
      <w:marTop w:val="0"/>
      <w:marBottom w:val="0"/>
      <w:divBdr>
        <w:top w:val="none" w:sz="0" w:space="0" w:color="auto"/>
        <w:left w:val="none" w:sz="0" w:space="0" w:color="auto"/>
        <w:bottom w:val="none" w:sz="0" w:space="0" w:color="auto"/>
        <w:right w:val="none" w:sz="0" w:space="0" w:color="auto"/>
      </w:divBdr>
      <w:divsChild>
        <w:div w:id="512258185">
          <w:marLeft w:val="360"/>
          <w:marRight w:val="0"/>
          <w:marTop w:val="200"/>
          <w:marBottom w:val="0"/>
          <w:divBdr>
            <w:top w:val="none" w:sz="0" w:space="0" w:color="auto"/>
            <w:left w:val="none" w:sz="0" w:space="0" w:color="auto"/>
            <w:bottom w:val="none" w:sz="0" w:space="0" w:color="auto"/>
            <w:right w:val="none" w:sz="0" w:space="0" w:color="auto"/>
          </w:divBdr>
        </w:div>
        <w:div w:id="1865753626">
          <w:marLeft w:val="1080"/>
          <w:marRight w:val="0"/>
          <w:marTop w:val="100"/>
          <w:marBottom w:val="0"/>
          <w:divBdr>
            <w:top w:val="none" w:sz="0" w:space="0" w:color="auto"/>
            <w:left w:val="none" w:sz="0" w:space="0" w:color="auto"/>
            <w:bottom w:val="none" w:sz="0" w:space="0" w:color="auto"/>
            <w:right w:val="none" w:sz="0" w:space="0" w:color="auto"/>
          </w:divBdr>
        </w:div>
        <w:div w:id="992299566">
          <w:marLeft w:val="1080"/>
          <w:marRight w:val="0"/>
          <w:marTop w:val="100"/>
          <w:marBottom w:val="0"/>
          <w:divBdr>
            <w:top w:val="none" w:sz="0" w:space="0" w:color="auto"/>
            <w:left w:val="none" w:sz="0" w:space="0" w:color="auto"/>
            <w:bottom w:val="none" w:sz="0" w:space="0" w:color="auto"/>
            <w:right w:val="none" w:sz="0" w:space="0" w:color="auto"/>
          </w:divBdr>
        </w:div>
      </w:divsChild>
    </w:div>
    <w:div w:id="1665357347">
      <w:bodyDiv w:val="1"/>
      <w:marLeft w:val="0"/>
      <w:marRight w:val="0"/>
      <w:marTop w:val="0"/>
      <w:marBottom w:val="0"/>
      <w:divBdr>
        <w:top w:val="none" w:sz="0" w:space="0" w:color="auto"/>
        <w:left w:val="none" w:sz="0" w:space="0" w:color="auto"/>
        <w:bottom w:val="none" w:sz="0" w:space="0" w:color="auto"/>
        <w:right w:val="none" w:sz="0" w:space="0" w:color="auto"/>
      </w:divBdr>
    </w:div>
    <w:div w:id="1693721033">
      <w:bodyDiv w:val="1"/>
      <w:marLeft w:val="0"/>
      <w:marRight w:val="0"/>
      <w:marTop w:val="0"/>
      <w:marBottom w:val="0"/>
      <w:divBdr>
        <w:top w:val="none" w:sz="0" w:space="0" w:color="auto"/>
        <w:left w:val="none" w:sz="0" w:space="0" w:color="auto"/>
        <w:bottom w:val="none" w:sz="0" w:space="0" w:color="auto"/>
        <w:right w:val="none" w:sz="0" w:space="0" w:color="auto"/>
      </w:divBdr>
      <w:divsChild>
        <w:div w:id="320277798">
          <w:marLeft w:val="0"/>
          <w:marRight w:val="0"/>
          <w:marTop w:val="0"/>
          <w:marBottom w:val="0"/>
          <w:divBdr>
            <w:top w:val="none" w:sz="0" w:space="0" w:color="auto"/>
            <w:left w:val="none" w:sz="0" w:space="0" w:color="auto"/>
            <w:bottom w:val="none" w:sz="0" w:space="0" w:color="auto"/>
            <w:right w:val="none" w:sz="0" w:space="0" w:color="auto"/>
          </w:divBdr>
        </w:div>
      </w:divsChild>
    </w:div>
    <w:div w:id="1709260810">
      <w:bodyDiv w:val="1"/>
      <w:marLeft w:val="0"/>
      <w:marRight w:val="0"/>
      <w:marTop w:val="0"/>
      <w:marBottom w:val="0"/>
      <w:divBdr>
        <w:top w:val="none" w:sz="0" w:space="0" w:color="auto"/>
        <w:left w:val="none" w:sz="0" w:space="0" w:color="auto"/>
        <w:bottom w:val="none" w:sz="0" w:space="0" w:color="auto"/>
        <w:right w:val="none" w:sz="0" w:space="0" w:color="auto"/>
      </w:divBdr>
    </w:div>
    <w:div w:id="1728987937">
      <w:bodyDiv w:val="1"/>
      <w:marLeft w:val="0"/>
      <w:marRight w:val="0"/>
      <w:marTop w:val="0"/>
      <w:marBottom w:val="0"/>
      <w:divBdr>
        <w:top w:val="none" w:sz="0" w:space="0" w:color="auto"/>
        <w:left w:val="none" w:sz="0" w:space="0" w:color="auto"/>
        <w:bottom w:val="none" w:sz="0" w:space="0" w:color="auto"/>
        <w:right w:val="none" w:sz="0" w:space="0" w:color="auto"/>
      </w:divBdr>
    </w:div>
    <w:div w:id="1744257606">
      <w:bodyDiv w:val="1"/>
      <w:marLeft w:val="0"/>
      <w:marRight w:val="0"/>
      <w:marTop w:val="0"/>
      <w:marBottom w:val="0"/>
      <w:divBdr>
        <w:top w:val="none" w:sz="0" w:space="0" w:color="auto"/>
        <w:left w:val="none" w:sz="0" w:space="0" w:color="auto"/>
        <w:bottom w:val="none" w:sz="0" w:space="0" w:color="auto"/>
        <w:right w:val="none" w:sz="0" w:space="0" w:color="auto"/>
      </w:divBdr>
    </w:div>
    <w:div w:id="1769812094">
      <w:bodyDiv w:val="1"/>
      <w:marLeft w:val="0"/>
      <w:marRight w:val="0"/>
      <w:marTop w:val="0"/>
      <w:marBottom w:val="0"/>
      <w:divBdr>
        <w:top w:val="none" w:sz="0" w:space="0" w:color="auto"/>
        <w:left w:val="none" w:sz="0" w:space="0" w:color="auto"/>
        <w:bottom w:val="none" w:sz="0" w:space="0" w:color="auto"/>
        <w:right w:val="none" w:sz="0" w:space="0" w:color="auto"/>
      </w:divBdr>
    </w:div>
    <w:div w:id="1774470761">
      <w:bodyDiv w:val="1"/>
      <w:marLeft w:val="0"/>
      <w:marRight w:val="0"/>
      <w:marTop w:val="0"/>
      <w:marBottom w:val="0"/>
      <w:divBdr>
        <w:top w:val="none" w:sz="0" w:space="0" w:color="auto"/>
        <w:left w:val="none" w:sz="0" w:space="0" w:color="auto"/>
        <w:bottom w:val="none" w:sz="0" w:space="0" w:color="auto"/>
        <w:right w:val="none" w:sz="0" w:space="0" w:color="auto"/>
      </w:divBdr>
    </w:div>
    <w:div w:id="1809007621">
      <w:bodyDiv w:val="1"/>
      <w:marLeft w:val="0"/>
      <w:marRight w:val="0"/>
      <w:marTop w:val="0"/>
      <w:marBottom w:val="0"/>
      <w:divBdr>
        <w:top w:val="none" w:sz="0" w:space="0" w:color="auto"/>
        <w:left w:val="none" w:sz="0" w:space="0" w:color="auto"/>
        <w:bottom w:val="none" w:sz="0" w:space="0" w:color="auto"/>
        <w:right w:val="none" w:sz="0" w:space="0" w:color="auto"/>
      </w:divBdr>
    </w:div>
    <w:div w:id="1822038107">
      <w:bodyDiv w:val="1"/>
      <w:marLeft w:val="0"/>
      <w:marRight w:val="0"/>
      <w:marTop w:val="0"/>
      <w:marBottom w:val="0"/>
      <w:divBdr>
        <w:top w:val="none" w:sz="0" w:space="0" w:color="auto"/>
        <w:left w:val="none" w:sz="0" w:space="0" w:color="auto"/>
        <w:bottom w:val="none" w:sz="0" w:space="0" w:color="auto"/>
        <w:right w:val="none" w:sz="0" w:space="0" w:color="auto"/>
      </w:divBdr>
    </w:div>
    <w:div w:id="1853101372">
      <w:bodyDiv w:val="1"/>
      <w:marLeft w:val="0"/>
      <w:marRight w:val="0"/>
      <w:marTop w:val="0"/>
      <w:marBottom w:val="0"/>
      <w:divBdr>
        <w:top w:val="none" w:sz="0" w:space="0" w:color="auto"/>
        <w:left w:val="none" w:sz="0" w:space="0" w:color="auto"/>
        <w:bottom w:val="none" w:sz="0" w:space="0" w:color="auto"/>
        <w:right w:val="none" w:sz="0" w:space="0" w:color="auto"/>
      </w:divBdr>
    </w:div>
    <w:div w:id="1860511045">
      <w:bodyDiv w:val="1"/>
      <w:marLeft w:val="0"/>
      <w:marRight w:val="0"/>
      <w:marTop w:val="0"/>
      <w:marBottom w:val="0"/>
      <w:divBdr>
        <w:top w:val="none" w:sz="0" w:space="0" w:color="auto"/>
        <w:left w:val="none" w:sz="0" w:space="0" w:color="auto"/>
        <w:bottom w:val="none" w:sz="0" w:space="0" w:color="auto"/>
        <w:right w:val="none" w:sz="0" w:space="0" w:color="auto"/>
      </w:divBdr>
    </w:div>
    <w:div w:id="1933659214">
      <w:bodyDiv w:val="1"/>
      <w:marLeft w:val="0"/>
      <w:marRight w:val="0"/>
      <w:marTop w:val="0"/>
      <w:marBottom w:val="0"/>
      <w:divBdr>
        <w:top w:val="none" w:sz="0" w:space="0" w:color="auto"/>
        <w:left w:val="none" w:sz="0" w:space="0" w:color="auto"/>
        <w:bottom w:val="none" w:sz="0" w:space="0" w:color="auto"/>
        <w:right w:val="none" w:sz="0" w:space="0" w:color="auto"/>
      </w:divBdr>
    </w:div>
    <w:div w:id="1980525073">
      <w:bodyDiv w:val="1"/>
      <w:marLeft w:val="0"/>
      <w:marRight w:val="0"/>
      <w:marTop w:val="0"/>
      <w:marBottom w:val="0"/>
      <w:divBdr>
        <w:top w:val="none" w:sz="0" w:space="0" w:color="auto"/>
        <w:left w:val="none" w:sz="0" w:space="0" w:color="auto"/>
        <w:bottom w:val="none" w:sz="0" w:space="0" w:color="auto"/>
        <w:right w:val="none" w:sz="0" w:space="0" w:color="auto"/>
      </w:divBdr>
    </w:div>
    <w:div w:id="1987926573">
      <w:bodyDiv w:val="1"/>
      <w:marLeft w:val="0"/>
      <w:marRight w:val="0"/>
      <w:marTop w:val="0"/>
      <w:marBottom w:val="0"/>
      <w:divBdr>
        <w:top w:val="none" w:sz="0" w:space="0" w:color="auto"/>
        <w:left w:val="none" w:sz="0" w:space="0" w:color="auto"/>
        <w:bottom w:val="none" w:sz="0" w:space="0" w:color="auto"/>
        <w:right w:val="none" w:sz="0" w:space="0" w:color="auto"/>
      </w:divBdr>
    </w:div>
    <w:div w:id="2008055746">
      <w:bodyDiv w:val="1"/>
      <w:marLeft w:val="0"/>
      <w:marRight w:val="0"/>
      <w:marTop w:val="0"/>
      <w:marBottom w:val="0"/>
      <w:divBdr>
        <w:top w:val="none" w:sz="0" w:space="0" w:color="auto"/>
        <w:left w:val="none" w:sz="0" w:space="0" w:color="auto"/>
        <w:bottom w:val="none" w:sz="0" w:space="0" w:color="auto"/>
        <w:right w:val="none" w:sz="0" w:space="0" w:color="auto"/>
      </w:divBdr>
    </w:div>
    <w:div w:id="2038844547">
      <w:bodyDiv w:val="1"/>
      <w:marLeft w:val="0"/>
      <w:marRight w:val="0"/>
      <w:marTop w:val="0"/>
      <w:marBottom w:val="0"/>
      <w:divBdr>
        <w:top w:val="none" w:sz="0" w:space="0" w:color="auto"/>
        <w:left w:val="none" w:sz="0" w:space="0" w:color="auto"/>
        <w:bottom w:val="none" w:sz="0" w:space="0" w:color="auto"/>
        <w:right w:val="none" w:sz="0" w:space="0" w:color="auto"/>
      </w:divBdr>
    </w:div>
    <w:div w:id="2075202622">
      <w:bodyDiv w:val="1"/>
      <w:marLeft w:val="0"/>
      <w:marRight w:val="0"/>
      <w:marTop w:val="0"/>
      <w:marBottom w:val="0"/>
      <w:divBdr>
        <w:top w:val="none" w:sz="0" w:space="0" w:color="auto"/>
        <w:left w:val="none" w:sz="0" w:space="0" w:color="auto"/>
        <w:bottom w:val="none" w:sz="0" w:space="0" w:color="auto"/>
        <w:right w:val="none" w:sz="0" w:space="0" w:color="auto"/>
      </w:divBdr>
    </w:div>
    <w:div w:id="2115318039">
      <w:bodyDiv w:val="1"/>
      <w:marLeft w:val="0"/>
      <w:marRight w:val="0"/>
      <w:marTop w:val="0"/>
      <w:marBottom w:val="0"/>
      <w:divBdr>
        <w:top w:val="none" w:sz="0" w:space="0" w:color="auto"/>
        <w:left w:val="none" w:sz="0" w:space="0" w:color="auto"/>
        <w:bottom w:val="none" w:sz="0" w:space="0" w:color="auto"/>
        <w:right w:val="none" w:sz="0" w:space="0" w:color="auto"/>
      </w:divBdr>
    </w:div>
    <w:div w:id="2123911166">
      <w:bodyDiv w:val="1"/>
      <w:marLeft w:val="0"/>
      <w:marRight w:val="0"/>
      <w:marTop w:val="0"/>
      <w:marBottom w:val="0"/>
      <w:divBdr>
        <w:top w:val="none" w:sz="0" w:space="0" w:color="auto"/>
        <w:left w:val="none" w:sz="0" w:space="0" w:color="auto"/>
        <w:bottom w:val="none" w:sz="0" w:space="0" w:color="auto"/>
        <w:right w:val="none" w:sz="0" w:space="0" w:color="auto"/>
      </w:divBdr>
      <w:divsChild>
        <w:div w:id="1618411884">
          <w:marLeft w:val="360"/>
          <w:marRight w:val="0"/>
          <w:marTop w:val="200"/>
          <w:marBottom w:val="0"/>
          <w:divBdr>
            <w:top w:val="none" w:sz="0" w:space="0" w:color="auto"/>
            <w:left w:val="none" w:sz="0" w:space="0" w:color="auto"/>
            <w:bottom w:val="none" w:sz="0" w:space="0" w:color="auto"/>
            <w:right w:val="none" w:sz="0" w:space="0" w:color="auto"/>
          </w:divBdr>
        </w:div>
        <w:div w:id="434634845">
          <w:marLeft w:val="360"/>
          <w:marRight w:val="0"/>
          <w:marTop w:val="200"/>
          <w:marBottom w:val="0"/>
          <w:divBdr>
            <w:top w:val="none" w:sz="0" w:space="0" w:color="auto"/>
            <w:left w:val="none" w:sz="0" w:space="0" w:color="auto"/>
            <w:bottom w:val="none" w:sz="0" w:space="0" w:color="auto"/>
            <w:right w:val="none" w:sz="0" w:space="0" w:color="auto"/>
          </w:divBdr>
        </w:div>
      </w:divsChild>
    </w:div>
    <w:div w:id="2125928194">
      <w:bodyDiv w:val="1"/>
      <w:marLeft w:val="0"/>
      <w:marRight w:val="0"/>
      <w:marTop w:val="0"/>
      <w:marBottom w:val="0"/>
      <w:divBdr>
        <w:top w:val="none" w:sz="0" w:space="0" w:color="auto"/>
        <w:left w:val="none" w:sz="0" w:space="0" w:color="auto"/>
        <w:bottom w:val="none" w:sz="0" w:space="0" w:color="auto"/>
        <w:right w:val="none" w:sz="0" w:space="0" w:color="auto"/>
      </w:divBdr>
    </w:div>
    <w:div w:id="214323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lvane.desrivieres@kcl.ac.uk" TargetMode="Externa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github.com/crickfan/Predictive-models-in-ED-MDD-AUD" TargetMode="External"/><Relationship Id="rId4" Type="http://schemas.openxmlformats.org/officeDocument/2006/relationships/settings" Target="settings.xml"/><Relationship Id="rId9" Type="http://schemas.openxmlformats.org/officeDocument/2006/relationships/hyperlink" Target="mailto:ponscentre@charite.de"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0213F-CB7C-B24C-9258-F431C2426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10196</Words>
  <Characters>63437</Characters>
  <Application>Microsoft Office Word</Application>
  <DocSecurity>4</DocSecurity>
  <Lines>528</Lines>
  <Paragraphs>146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73487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Zuo Zhang</dc:creator>
  <cp:keywords/>
  <dc:description/>
  <cp:lastModifiedBy>Mary Houston</cp:lastModifiedBy>
  <cp:revision>2</cp:revision>
  <dcterms:created xsi:type="dcterms:W3CDTF">2024-12-18T14:42:00Z</dcterms:created>
  <dcterms:modified xsi:type="dcterms:W3CDTF">2024-12-18T14:42:00Z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zotero-version="7.0.10"&gt;&lt;session id="zJ7KjoBM"/&gt;&lt;style id="http://www.zotero.org/styles/journal-of-affective-disorders" hasBibliography="1" bibliographyStyleHasBeenSet="1"/&gt;&lt;prefs&gt;&lt;pref name="fieldType" value="Field"/&gt;&lt;pref name="de</vt:lpwstr>
  </property>
  <property fmtid="{D5CDD505-2E9C-101B-9397-08002B2CF9AE}" pid="3" name="GrammarlyDocumentId">
    <vt:lpwstr>16482a8af5197406534837e74b64a08a6c324430f3f1f289ce57c7b4b17c48cb</vt:lpwstr>
  </property>
  <property fmtid="{D5CDD505-2E9C-101B-9397-08002B2CF9AE}" pid="4" name="ZOTERO_PREF_2">
    <vt:lpwstr>layCitationUpdates" value="true"/&gt;&lt;/prefs&gt;&lt;/data&gt;</vt:lpwstr>
  </property>
</Properties>
</file>