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82B58E" w14:textId="4EBED981" w:rsidR="0003341E" w:rsidRPr="003E4686" w:rsidRDefault="00D8456B" w:rsidP="00441592">
      <w:pPr>
        <w:rPr>
          <w:rFonts w:ascii="Times New Roman" w:hAnsi="Times New Roman" w:cs="Times New Roman"/>
          <w:b/>
          <w:bCs/>
          <w:lang w:val="en-US"/>
        </w:rPr>
      </w:pPr>
      <w:r w:rsidRPr="003E4686">
        <w:rPr>
          <w:rFonts w:ascii="Times New Roman" w:hAnsi="Times New Roman" w:cs="Times New Roman"/>
          <w:b/>
          <w:bCs/>
          <w:lang w:val="en-US"/>
        </w:rPr>
        <w:t xml:space="preserve">Diet, physical activity, and </w:t>
      </w:r>
      <w:r w:rsidR="00A628BC" w:rsidRPr="003E4686">
        <w:rPr>
          <w:rFonts w:ascii="Times New Roman" w:hAnsi="Times New Roman" w:cs="Times New Roman"/>
          <w:b/>
          <w:bCs/>
          <w:lang w:val="en-US"/>
        </w:rPr>
        <w:t>depression</w:t>
      </w:r>
      <w:r w:rsidRPr="003E4686">
        <w:rPr>
          <w:rFonts w:ascii="Times New Roman" w:hAnsi="Times New Roman" w:cs="Times New Roman"/>
          <w:b/>
          <w:bCs/>
          <w:lang w:val="en-US"/>
        </w:rPr>
        <w:t xml:space="preserve">: </w:t>
      </w:r>
      <w:r w:rsidR="00E40F06" w:rsidRPr="003E4686">
        <w:rPr>
          <w:rFonts w:ascii="Times New Roman" w:hAnsi="Times New Roman" w:cs="Times New Roman"/>
          <w:b/>
          <w:bCs/>
          <w:lang w:val="en-US"/>
        </w:rPr>
        <w:t>D</w:t>
      </w:r>
      <w:r w:rsidRPr="003E4686">
        <w:rPr>
          <w:rFonts w:ascii="Times New Roman" w:hAnsi="Times New Roman" w:cs="Times New Roman"/>
          <w:b/>
          <w:bCs/>
          <w:lang w:val="en-US"/>
        </w:rPr>
        <w:t xml:space="preserve">oes </w:t>
      </w:r>
      <w:r w:rsidR="00E737BF" w:rsidRPr="003E4686">
        <w:rPr>
          <w:rFonts w:ascii="Times New Roman" w:hAnsi="Times New Roman" w:cs="Times New Roman"/>
          <w:b/>
          <w:bCs/>
          <w:lang w:val="en-US"/>
        </w:rPr>
        <w:t>gastrointestin</w:t>
      </w:r>
      <w:r w:rsidR="00106E20" w:rsidRPr="003E4686">
        <w:rPr>
          <w:rFonts w:ascii="Times New Roman" w:hAnsi="Times New Roman" w:cs="Times New Roman"/>
          <w:b/>
          <w:bCs/>
          <w:lang w:val="en-US"/>
        </w:rPr>
        <w:t>al</w:t>
      </w:r>
      <w:r w:rsidRPr="003E4686">
        <w:rPr>
          <w:rFonts w:ascii="Times New Roman" w:hAnsi="Times New Roman" w:cs="Times New Roman"/>
          <w:b/>
          <w:bCs/>
          <w:lang w:val="en-US"/>
        </w:rPr>
        <w:t xml:space="preserve"> health</w:t>
      </w:r>
      <w:r w:rsidR="000E25EB" w:rsidRPr="003E4686">
        <w:rPr>
          <w:rFonts w:ascii="Times New Roman" w:hAnsi="Times New Roman" w:cs="Times New Roman"/>
          <w:b/>
          <w:bCs/>
          <w:lang w:val="en-US"/>
        </w:rPr>
        <w:t xml:space="preserve"> help</w:t>
      </w:r>
      <w:r w:rsidRPr="003E4686">
        <w:rPr>
          <w:rFonts w:ascii="Times New Roman" w:hAnsi="Times New Roman" w:cs="Times New Roman"/>
          <w:b/>
          <w:bCs/>
          <w:lang w:val="en-US"/>
        </w:rPr>
        <w:t xml:space="preserve"> explain the relationship between lifestyle </w:t>
      </w:r>
      <w:r w:rsidR="001D2297" w:rsidRPr="003E4686">
        <w:rPr>
          <w:rFonts w:ascii="Times New Roman" w:hAnsi="Times New Roman" w:cs="Times New Roman"/>
          <w:b/>
          <w:bCs/>
          <w:lang w:val="en-US"/>
        </w:rPr>
        <w:t>factors</w:t>
      </w:r>
      <w:r w:rsidRPr="003E4686">
        <w:rPr>
          <w:rFonts w:ascii="Times New Roman" w:hAnsi="Times New Roman" w:cs="Times New Roman"/>
          <w:b/>
          <w:bCs/>
          <w:lang w:val="en-US"/>
        </w:rPr>
        <w:t xml:space="preserve"> and </w:t>
      </w:r>
      <w:r w:rsidR="00A628BC" w:rsidRPr="003E4686">
        <w:rPr>
          <w:rFonts w:ascii="Times New Roman" w:hAnsi="Times New Roman" w:cs="Times New Roman"/>
          <w:b/>
          <w:bCs/>
          <w:lang w:val="en-US"/>
        </w:rPr>
        <w:t>depression</w:t>
      </w:r>
      <w:r w:rsidRPr="003E4686">
        <w:rPr>
          <w:rFonts w:ascii="Times New Roman" w:hAnsi="Times New Roman" w:cs="Times New Roman"/>
          <w:b/>
          <w:bCs/>
          <w:lang w:val="en-US"/>
        </w:rPr>
        <w:t>?</w:t>
      </w:r>
    </w:p>
    <w:p w14:paraId="61A1B20D" w14:textId="542535F6" w:rsidR="00441592" w:rsidRPr="003E4686" w:rsidRDefault="00441592" w:rsidP="00441592">
      <w:pPr>
        <w:rPr>
          <w:rFonts w:ascii="Times New Roman" w:hAnsi="Times New Roman" w:cs="Times New Roman"/>
          <w:lang w:val="en-US"/>
        </w:rPr>
      </w:pPr>
      <w:r w:rsidRPr="003E4686">
        <w:rPr>
          <w:rFonts w:ascii="Times New Roman" w:hAnsi="Times New Roman" w:cs="Times New Roman"/>
          <w:b/>
          <w:bCs/>
          <w:lang w:val="en-US"/>
        </w:rPr>
        <w:t xml:space="preserve">Running title: </w:t>
      </w:r>
      <w:r w:rsidRPr="003E4686">
        <w:rPr>
          <w:rFonts w:ascii="Times New Roman" w:hAnsi="Times New Roman" w:cs="Times New Roman"/>
          <w:lang w:val="en-US"/>
        </w:rPr>
        <w:t>The role of gastrointestinal health in depression</w:t>
      </w:r>
    </w:p>
    <w:p w14:paraId="3AB84BF4" w14:textId="0A8038F6" w:rsidR="00F63870" w:rsidRPr="003E4686" w:rsidRDefault="00F63870" w:rsidP="001E49EB">
      <w:pPr>
        <w:rPr>
          <w:rFonts w:ascii="Times New Roman" w:hAnsi="Times New Roman" w:cs="Times New Roman"/>
          <w:lang w:val="en-US"/>
        </w:rPr>
      </w:pPr>
      <w:r w:rsidRPr="003E4686">
        <w:rPr>
          <w:rFonts w:ascii="Times New Roman" w:hAnsi="Times New Roman" w:cs="Times New Roman"/>
          <w:lang w:val="en-US"/>
        </w:rPr>
        <w:t xml:space="preserve">Dr </w:t>
      </w:r>
      <w:proofErr w:type="spellStart"/>
      <w:r w:rsidRPr="003E4686">
        <w:rPr>
          <w:rFonts w:ascii="Times New Roman" w:hAnsi="Times New Roman" w:cs="Times New Roman"/>
          <w:lang w:val="en-US"/>
        </w:rPr>
        <w:t>Deili</w:t>
      </w:r>
      <w:proofErr w:type="spellEnd"/>
      <w:r w:rsidRPr="003E4686">
        <w:rPr>
          <w:rFonts w:ascii="Times New Roman" w:hAnsi="Times New Roman" w:cs="Times New Roman"/>
          <w:lang w:val="en-US"/>
        </w:rPr>
        <w:t xml:space="preserve"> Sinimeri</w:t>
      </w:r>
      <w:r w:rsidRPr="003E4686">
        <w:rPr>
          <w:rFonts w:ascii="Times New Roman" w:hAnsi="Times New Roman" w:cs="Times New Roman"/>
          <w:vertAlign w:val="superscript"/>
          <w:lang w:val="en-US"/>
        </w:rPr>
        <w:t>1</w:t>
      </w:r>
      <w:r w:rsidRPr="003E4686">
        <w:rPr>
          <w:rFonts w:ascii="Times New Roman" w:hAnsi="Times New Roman" w:cs="Times New Roman"/>
          <w:lang w:val="en-US"/>
        </w:rPr>
        <w:t>, Dr Caroline Childs</w:t>
      </w:r>
      <w:r w:rsidRPr="003E4686">
        <w:rPr>
          <w:rFonts w:ascii="Times New Roman" w:hAnsi="Times New Roman" w:cs="Times New Roman"/>
          <w:vertAlign w:val="superscript"/>
          <w:lang w:val="en-US"/>
        </w:rPr>
        <w:t>2</w:t>
      </w:r>
      <w:r w:rsidRPr="003E4686">
        <w:rPr>
          <w:rFonts w:ascii="Times New Roman" w:hAnsi="Times New Roman" w:cs="Times New Roman"/>
          <w:lang w:val="en-US"/>
        </w:rPr>
        <w:t xml:space="preserve"> &amp; Dr Dennis Golm</w:t>
      </w:r>
      <w:r w:rsidRPr="003E4686">
        <w:rPr>
          <w:rFonts w:ascii="Times New Roman" w:hAnsi="Times New Roman" w:cs="Times New Roman"/>
          <w:vertAlign w:val="superscript"/>
          <w:lang w:val="en-US"/>
        </w:rPr>
        <w:t>1</w:t>
      </w:r>
      <w:r w:rsidR="008E5FF4">
        <w:rPr>
          <w:rFonts w:ascii="Times New Roman" w:hAnsi="Times New Roman" w:cs="Times New Roman"/>
          <w:vertAlign w:val="superscript"/>
          <w:lang w:val="en-US"/>
        </w:rPr>
        <w:t>*</w:t>
      </w:r>
    </w:p>
    <w:p w14:paraId="75B1D55E" w14:textId="425363A5" w:rsidR="00D8456B" w:rsidRPr="003E4686" w:rsidRDefault="00D8456B">
      <w:pPr>
        <w:rPr>
          <w:rFonts w:ascii="Times New Roman" w:hAnsi="Times New Roman" w:cs="Times New Roman"/>
          <w:lang w:val="en-US"/>
        </w:rPr>
      </w:pPr>
    </w:p>
    <w:p w14:paraId="193FB268" w14:textId="5E91B747" w:rsidR="001E49EB" w:rsidRPr="003E4686" w:rsidRDefault="001E49EB">
      <w:pPr>
        <w:rPr>
          <w:rFonts w:ascii="Times New Roman" w:hAnsi="Times New Roman" w:cs="Times New Roman"/>
          <w:lang w:val="en-US"/>
        </w:rPr>
      </w:pPr>
      <w:r w:rsidRPr="003E4686">
        <w:rPr>
          <w:rFonts w:ascii="Times New Roman" w:hAnsi="Times New Roman" w:cs="Times New Roman"/>
          <w:vertAlign w:val="superscript"/>
          <w:lang w:val="en-US"/>
        </w:rPr>
        <w:t>1</w:t>
      </w:r>
      <w:r w:rsidRPr="003E4686">
        <w:rPr>
          <w:rFonts w:ascii="Times New Roman" w:hAnsi="Times New Roman" w:cs="Times New Roman"/>
          <w:lang w:val="en-US"/>
        </w:rPr>
        <w:t xml:space="preserve"> </w:t>
      </w:r>
      <w:r w:rsidR="00E40F06" w:rsidRPr="003E4686">
        <w:rPr>
          <w:rFonts w:ascii="Times New Roman" w:hAnsi="Times New Roman" w:cs="Times New Roman"/>
          <w:lang w:val="en-US"/>
        </w:rPr>
        <w:t xml:space="preserve">Centre for Innovation in Mental Health, School of Psychology, Faculty of Environmental and Life Sciences, </w:t>
      </w:r>
      <w:r w:rsidRPr="003E4686">
        <w:rPr>
          <w:rFonts w:ascii="Times New Roman" w:hAnsi="Times New Roman" w:cs="Times New Roman"/>
          <w:lang w:val="en-US"/>
        </w:rPr>
        <w:t>University of Southampton, Shackleton Building (B44), Southampton, SO17 1BJ, UK</w:t>
      </w:r>
    </w:p>
    <w:p w14:paraId="26F150B2" w14:textId="7BE0EBC5" w:rsidR="001E49EB" w:rsidRPr="003E4686" w:rsidRDefault="001E49EB">
      <w:pPr>
        <w:rPr>
          <w:rFonts w:ascii="Times New Roman" w:hAnsi="Times New Roman" w:cs="Times New Roman"/>
          <w:lang w:val="en-US"/>
        </w:rPr>
      </w:pPr>
      <w:r w:rsidRPr="003E4686">
        <w:rPr>
          <w:rFonts w:ascii="Times New Roman" w:hAnsi="Times New Roman" w:cs="Times New Roman"/>
          <w:vertAlign w:val="superscript"/>
          <w:lang w:val="en-US"/>
        </w:rPr>
        <w:t>2</w:t>
      </w:r>
      <w:r w:rsidR="00E40F06" w:rsidRPr="003E4686">
        <w:rPr>
          <w:rFonts w:ascii="Times New Roman" w:hAnsi="Times New Roman" w:cs="Times New Roman"/>
          <w:lang w:val="en-US"/>
        </w:rPr>
        <w:t xml:space="preserve"> School of Human Development and Health, Faculty of Medicine, University of Southampton, </w:t>
      </w:r>
      <w:proofErr w:type="spellStart"/>
      <w:r w:rsidR="00E40F06" w:rsidRPr="003E4686">
        <w:rPr>
          <w:rFonts w:ascii="Times New Roman" w:hAnsi="Times New Roman" w:cs="Times New Roman"/>
          <w:lang w:val="en-US"/>
        </w:rPr>
        <w:t>Tremona</w:t>
      </w:r>
      <w:proofErr w:type="spellEnd"/>
      <w:r w:rsidR="00E40F06" w:rsidRPr="003E4686">
        <w:rPr>
          <w:rFonts w:ascii="Times New Roman" w:hAnsi="Times New Roman" w:cs="Times New Roman"/>
          <w:lang w:val="en-US"/>
        </w:rPr>
        <w:t xml:space="preserve"> Road, Southampton SO16 6YD, U</w:t>
      </w:r>
      <w:r w:rsidR="00205945" w:rsidRPr="003E4686">
        <w:rPr>
          <w:rFonts w:ascii="Times New Roman" w:hAnsi="Times New Roman" w:cs="Times New Roman"/>
          <w:lang w:val="en-US"/>
        </w:rPr>
        <w:t>K</w:t>
      </w:r>
    </w:p>
    <w:p w14:paraId="4DB72720" w14:textId="77777777" w:rsidR="001E49EB" w:rsidRPr="003E4686" w:rsidRDefault="001E49EB">
      <w:pPr>
        <w:rPr>
          <w:rFonts w:ascii="Times New Roman" w:hAnsi="Times New Roman" w:cs="Times New Roman"/>
          <w:lang w:val="en-US"/>
        </w:rPr>
      </w:pPr>
    </w:p>
    <w:p w14:paraId="4DADB580" w14:textId="47A8FE19" w:rsidR="001E49EB" w:rsidRPr="003E4686" w:rsidRDefault="001E49EB" w:rsidP="001E49EB">
      <w:pPr>
        <w:rPr>
          <w:rFonts w:ascii="Times New Roman" w:hAnsi="Times New Roman" w:cs="Times New Roman"/>
          <w:lang w:val="en-US"/>
        </w:rPr>
      </w:pPr>
      <w:r w:rsidRPr="003E4686">
        <w:rPr>
          <w:rFonts w:ascii="Times New Roman" w:hAnsi="Times New Roman" w:cs="Times New Roman"/>
          <w:lang w:val="en-US"/>
        </w:rPr>
        <w:t>*Corresponding author</w:t>
      </w:r>
    </w:p>
    <w:p w14:paraId="621C2B7E" w14:textId="5A57D18D" w:rsidR="00F63870" w:rsidRPr="003E4686" w:rsidRDefault="00F63870" w:rsidP="001E49EB">
      <w:pPr>
        <w:rPr>
          <w:rFonts w:ascii="Times New Roman" w:hAnsi="Times New Roman" w:cs="Times New Roman"/>
          <w:lang w:val="en-US"/>
        </w:rPr>
      </w:pPr>
      <w:r w:rsidRPr="003E4686">
        <w:rPr>
          <w:rFonts w:ascii="Times New Roman" w:hAnsi="Times New Roman" w:cs="Times New Roman"/>
          <w:lang w:val="en-US"/>
        </w:rPr>
        <w:t xml:space="preserve">Dr </w:t>
      </w:r>
      <w:r w:rsidR="008E5FF4">
        <w:rPr>
          <w:rFonts w:ascii="Times New Roman" w:hAnsi="Times New Roman" w:cs="Times New Roman"/>
          <w:lang w:val="en-US"/>
        </w:rPr>
        <w:t>Dennis Golm</w:t>
      </w:r>
    </w:p>
    <w:p w14:paraId="527F4841" w14:textId="1D47E31A" w:rsidR="00F63870" w:rsidRPr="003E4686" w:rsidRDefault="00F63870" w:rsidP="00F63870">
      <w:pPr>
        <w:rPr>
          <w:rFonts w:ascii="Times New Roman" w:hAnsi="Times New Roman" w:cs="Times New Roman"/>
          <w:lang w:val="en-US"/>
        </w:rPr>
      </w:pPr>
      <w:r w:rsidRPr="003E4686">
        <w:rPr>
          <w:rFonts w:ascii="Times New Roman" w:hAnsi="Times New Roman" w:cs="Times New Roman"/>
          <w:lang w:val="en-US"/>
        </w:rPr>
        <w:t>School of Psychology (B44)</w:t>
      </w:r>
      <w:r w:rsidR="00A54102" w:rsidRPr="003E4686">
        <w:rPr>
          <w:rFonts w:ascii="Times New Roman" w:hAnsi="Times New Roman" w:cs="Times New Roman"/>
          <w:lang w:val="en-US"/>
        </w:rPr>
        <w:t xml:space="preserve">, </w:t>
      </w:r>
      <w:r w:rsidRPr="003E4686">
        <w:rPr>
          <w:rFonts w:ascii="Times New Roman" w:hAnsi="Times New Roman" w:cs="Times New Roman"/>
          <w:lang w:val="en-US"/>
        </w:rPr>
        <w:t>University of Southampton</w:t>
      </w:r>
    </w:p>
    <w:p w14:paraId="678DD734" w14:textId="497069FC" w:rsidR="00F63870" w:rsidRPr="003E4686" w:rsidRDefault="00F63870" w:rsidP="001E49EB">
      <w:pPr>
        <w:rPr>
          <w:rFonts w:ascii="Times New Roman" w:hAnsi="Times New Roman" w:cs="Times New Roman"/>
          <w:lang w:val="en-US"/>
        </w:rPr>
      </w:pPr>
      <w:r w:rsidRPr="003E4686">
        <w:rPr>
          <w:rFonts w:ascii="Times New Roman" w:hAnsi="Times New Roman" w:cs="Times New Roman"/>
          <w:lang w:val="en-US"/>
        </w:rPr>
        <w:t>Southampton</w:t>
      </w:r>
      <w:r w:rsidR="00A54102" w:rsidRPr="003E4686">
        <w:rPr>
          <w:rFonts w:ascii="Times New Roman" w:hAnsi="Times New Roman" w:cs="Times New Roman"/>
          <w:lang w:val="en-US"/>
        </w:rPr>
        <w:t xml:space="preserve">, </w:t>
      </w:r>
      <w:r w:rsidRPr="003E4686">
        <w:rPr>
          <w:rFonts w:ascii="Times New Roman" w:hAnsi="Times New Roman" w:cs="Times New Roman"/>
          <w:lang w:val="en-US"/>
        </w:rPr>
        <w:t>SO17 1BJ</w:t>
      </w:r>
      <w:r w:rsidR="00A54102" w:rsidRPr="003E4686">
        <w:rPr>
          <w:rFonts w:ascii="Times New Roman" w:hAnsi="Times New Roman" w:cs="Times New Roman"/>
          <w:lang w:val="en-US"/>
        </w:rPr>
        <w:t xml:space="preserve">, </w:t>
      </w:r>
      <w:r w:rsidRPr="003E4686">
        <w:rPr>
          <w:rFonts w:ascii="Times New Roman" w:hAnsi="Times New Roman" w:cs="Times New Roman"/>
          <w:lang w:val="en-US"/>
        </w:rPr>
        <w:t>UK</w:t>
      </w:r>
    </w:p>
    <w:p w14:paraId="6D50B42F" w14:textId="69497ED1" w:rsidR="001E49EB" w:rsidRPr="003E4686" w:rsidRDefault="001E49EB" w:rsidP="001E49EB">
      <w:pPr>
        <w:rPr>
          <w:rFonts w:ascii="Times New Roman" w:hAnsi="Times New Roman" w:cs="Times New Roman"/>
          <w:lang w:val="en-US"/>
        </w:rPr>
      </w:pPr>
      <w:r w:rsidRPr="003E4686">
        <w:rPr>
          <w:rFonts w:ascii="Times New Roman" w:hAnsi="Times New Roman" w:cs="Times New Roman"/>
          <w:lang w:val="en-US"/>
        </w:rPr>
        <w:t xml:space="preserve">Email: </w:t>
      </w:r>
      <w:r w:rsidR="008E5FF4">
        <w:rPr>
          <w:rFonts w:ascii="Times New Roman" w:hAnsi="Times New Roman" w:cs="Times New Roman"/>
          <w:lang w:val="en-US"/>
        </w:rPr>
        <w:t>D.Golm</w:t>
      </w:r>
      <w:r w:rsidRPr="003E4686">
        <w:rPr>
          <w:rFonts w:ascii="Times New Roman" w:hAnsi="Times New Roman" w:cs="Times New Roman"/>
          <w:lang w:val="en-US"/>
        </w:rPr>
        <w:t>@soton.ac.uk</w:t>
      </w:r>
    </w:p>
    <w:p w14:paraId="14228B62" w14:textId="0C49EB4C" w:rsidR="00D8456B" w:rsidRPr="003E4686" w:rsidRDefault="00D8456B">
      <w:pPr>
        <w:rPr>
          <w:rFonts w:ascii="Times New Roman" w:hAnsi="Times New Roman" w:cs="Times New Roman"/>
          <w:lang w:val="en-US"/>
        </w:rPr>
      </w:pPr>
    </w:p>
    <w:p w14:paraId="61DCA0E7" w14:textId="3294028C" w:rsidR="00441592" w:rsidRPr="003E4686" w:rsidRDefault="00441592">
      <w:pPr>
        <w:rPr>
          <w:rFonts w:ascii="Times New Roman" w:hAnsi="Times New Roman" w:cs="Times New Roman"/>
          <w:b/>
          <w:bCs/>
          <w:lang w:val="en-US"/>
        </w:rPr>
      </w:pPr>
      <w:r w:rsidRPr="003E4686">
        <w:rPr>
          <w:rFonts w:ascii="Times New Roman" w:hAnsi="Times New Roman" w:cs="Times New Roman"/>
          <w:b/>
          <w:bCs/>
          <w:lang w:val="en-US"/>
        </w:rPr>
        <w:br w:type="page"/>
      </w:r>
    </w:p>
    <w:p w14:paraId="5FBEC6EA" w14:textId="4E3B969C" w:rsidR="006F5D0E" w:rsidRPr="003E4686" w:rsidRDefault="006F5D0E" w:rsidP="00DB2AEB">
      <w:pPr>
        <w:jc w:val="center"/>
        <w:rPr>
          <w:rFonts w:ascii="Times New Roman" w:hAnsi="Times New Roman" w:cs="Times New Roman"/>
          <w:b/>
          <w:bCs/>
          <w:lang w:val="en-US"/>
        </w:rPr>
      </w:pPr>
      <w:r w:rsidRPr="003E4686">
        <w:rPr>
          <w:rFonts w:ascii="Times New Roman" w:hAnsi="Times New Roman" w:cs="Times New Roman"/>
          <w:b/>
          <w:bCs/>
          <w:lang w:val="en-US"/>
        </w:rPr>
        <w:lastRenderedPageBreak/>
        <w:t>Abstract</w:t>
      </w:r>
    </w:p>
    <w:p w14:paraId="5B39C11C" w14:textId="3DE602F9" w:rsidR="006F5D0E" w:rsidRPr="00E52B71" w:rsidRDefault="2671D121" w:rsidP="003A3855">
      <w:pPr>
        <w:spacing w:line="480" w:lineRule="auto"/>
        <w:rPr>
          <w:rFonts w:ascii="Times New Roman" w:hAnsi="Times New Roman" w:cs="Times New Roman"/>
          <w:lang w:val="en-US"/>
        </w:rPr>
      </w:pPr>
      <w:r w:rsidRPr="5A721246">
        <w:rPr>
          <w:rFonts w:ascii="Times New Roman" w:hAnsi="Times New Roman" w:cs="Times New Roman"/>
          <w:lang w:val="en-US"/>
        </w:rPr>
        <w:t>L</w:t>
      </w:r>
      <w:r w:rsidR="7DBF763E" w:rsidRPr="5A721246">
        <w:rPr>
          <w:rFonts w:ascii="Times New Roman" w:hAnsi="Times New Roman" w:cs="Times New Roman"/>
          <w:lang w:val="en-US"/>
        </w:rPr>
        <w:t>ifestyle factors such as diet and physical activity are involved in the development and maintenance of depression</w:t>
      </w:r>
      <w:r w:rsidR="770F9FD2" w:rsidRPr="5A721246">
        <w:rPr>
          <w:rFonts w:ascii="Times New Roman" w:hAnsi="Times New Roman" w:cs="Times New Roman"/>
          <w:lang w:val="en-US"/>
        </w:rPr>
        <w:t xml:space="preserve">, but the mechanism </w:t>
      </w:r>
      <w:r w:rsidR="6EEAD07C" w:rsidRPr="5A721246">
        <w:rPr>
          <w:rFonts w:ascii="Times New Roman" w:hAnsi="Times New Roman" w:cs="Times New Roman"/>
          <w:lang w:val="en-US"/>
        </w:rPr>
        <w:t xml:space="preserve">by which </w:t>
      </w:r>
      <w:r w:rsidR="1916B7A7" w:rsidRPr="5A721246">
        <w:rPr>
          <w:rFonts w:ascii="Times New Roman" w:hAnsi="Times New Roman" w:cs="Times New Roman"/>
          <w:lang w:val="en-US"/>
        </w:rPr>
        <w:t xml:space="preserve">these factors </w:t>
      </w:r>
      <w:r w:rsidR="6388B93F" w:rsidRPr="5A721246">
        <w:rPr>
          <w:rFonts w:ascii="Times New Roman" w:hAnsi="Times New Roman" w:cs="Times New Roman"/>
          <w:lang w:val="en-US"/>
        </w:rPr>
        <w:t xml:space="preserve">influence mental health </w:t>
      </w:r>
      <w:r w:rsidR="770F9FD2" w:rsidRPr="5A721246">
        <w:rPr>
          <w:rFonts w:ascii="Times New Roman" w:hAnsi="Times New Roman" w:cs="Times New Roman"/>
          <w:lang w:val="en-US"/>
        </w:rPr>
        <w:t>remains unclear</w:t>
      </w:r>
      <w:r w:rsidR="19588B92" w:rsidRPr="5A721246">
        <w:rPr>
          <w:rFonts w:ascii="Times New Roman" w:hAnsi="Times New Roman" w:cs="Times New Roman"/>
          <w:lang w:val="en-US"/>
        </w:rPr>
        <w:t>.</w:t>
      </w:r>
      <w:r w:rsidR="608B7499" w:rsidRPr="5A721246">
        <w:rPr>
          <w:rFonts w:ascii="Times New Roman" w:hAnsi="Times New Roman" w:cs="Times New Roman"/>
          <w:lang w:val="en-US"/>
        </w:rPr>
        <w:t xml:space="preserve"> </w:t>
      </w:r>
      <w:r w:rsidR="2139EEE7" w:rsidRPr="5A721246">
        <w:rPr>
          <w:rFonts w:ascii="Times New Roman" w:hAnsi="Times New Roman" w:cs="Times New Roman"/>
          <w:lang w:val="en-US"/>
        </w:rPr>
        <w:t xml:space="preserve">The aim of this study was to investigate if </w:t>
      </w:r>
      <w:r w:rsidRPr="5A721246">
        <w:rPr>
          <w:rFonts w:ascii="Times New Roman" w:hAnsi="Times New Roman" w:cs="Times New Roman"/>
          <w:lang w:val="en-US"/>
        </w:rPr>
        <w:t>gastrointestinal</w:t>
      </w:r>
      <w:r w:rsidR="2139EEE7" w:rsidRPr="5A721246">
        <w:rPr>
          <w:rFonts w:ascii="Times New Roman" w:hAnsi="Times New Roman" w:cs="Times New Roman"/>
          <w:lang w:val="en-US"/>
        </w:rPr>
        <w:t xml:space="preserve"> health helps explain </w:t>
      </w:r>
      <w:r w:rsidR="34B4FC08" w:rsidRPr="5A721246">
        <w:rPr>
          <w:rFonts w:ascii="Times New Roman" w:hAnsi="Times New Roman" w:cs="Times New Roman"/>
          <w:lang w:val="en-US"/>
        </w:rPr>
        <w:t xml:space="preserve">some of </w:t>
      </w:r>
      <w:r w:rsidR="2139EEE7" w:rsidRPr="5A721246">
        <w:rPr>
          <w:rFonts w:ascii="Times New Roman" w:hAnsi="Times New Roman" w:cs="Times New Roman"/>
          <w:lang w:val="en-US"/>
        </w:rPr>
        <w:t>the relationship between the</w:t>
      </w:r>
      <w:r w:rsidR="7CF8BDD9" w:rsidRPr="5A721246">
        <w:rPr>
          <w:rFonts w:ascii="Times New Roman" w:hAnsi="Times New Roman" w:cs="Times New Roman"/>
          <w:lang w:val="en-US"/>
        </w:rPr>
        <w:t>se</w:t>
      </w:r>
      <w:r w:rsidR="2139EEE7" w:rsidRPr="5A721246">
        <w:rPr>
          <w:rFonts w:ascii="Times New Roman" w:hAnsi="Times New Roman" w:cs="Times New Roman"/>
          <w:lang w:val="en-US"/>
        </w:rPr>
        <w:t xml:space="preserve"> lifestyle factors and depression.</w:t>
      </w:r>
      <w:r w:rsidR="1FE8D8A8" w:rsidRPr="5A721246">
        <w:rPr>
          <w:rFonts w:ascii="Times New Roman" w:hAnsi="Times New Roman" w:cs="Times New Roman"/>
          <w:lang w:val="en-US"/>
        </w:rPr>
        <w:t xml:space="preserve"> </w:t>
      </w:r>
      <w:r w:rsidR="5A5BE9D6" w:rsidRPr="5A721246">
        <w:rPr>
          <w:rFonts w:ascii="Times New Roman" w:hAnsi="Times New Roman" w:cs="Times New Roman"/>
          <w:lang w:val="en-US"/>
        </w:rPr>
        <w:t>The study used a</w:t>
      </w:r>
      <w:r w:rsidR="48F68E57" w:rsidRPr="5A721246">
        <w:rPr>
          <w:rFonts w:ascii="Times New Roman" w:hAnsi="Times New Roman" w:cs="Times New Roman"/>
          <w:lang w:val="en-US"/>
        </w:rPr>
        <w:t xml:space="preserve"> </w:t>
      </w:r>
      <w:r w:rsidR="5A5BE9D6" w:rsidRPr="5A721246">
        <w:rPr>
          <w:rFonts w:ascii="Times New Roman" w:hAnsi="Times New Roman" w:cs="Times New Roman"/>
          <w:lang w:val="en-US"/>
        </w:rPr>
        <w:t>cross-sectional design</w:t>
      </w:r>
      <w:r w:rsidR="471AE565" w:rsidRPr="5A721246">
        <w:rPr>
          <w:rFonts w:ascii="Times New Roman" w:hAnsi="Times New Roman" w:cs="Times New Roman"/>
          <w:lang w:val="en-US"/>
        </w:rPr>
        <w:t xml:space="preserve"> to compare </w:t>
      </w:r>
      <w:r w:rsidR="4305F63F" w:rsidRPr="5A721246">
        <w:rPr>
          <w:rFonts w:ascii="Times New Roman" w:hAnsi="Times New Roman" w:cs="Times New Roman"/>
          <w:lang w:val="en-US"/>
        </w:rPr>
        <w:t>dietary</w:t>
      </w:r>
      <w:r w:rsidR="471AE565" w:rsidRPr="5A721246">
        <w:rPr>
          <w:rFonts w:ascii="Times New Roman" w:hAnsi="Times New Roman" w:cs="Times New Roman"/>
          <w:lang w:val="en-US"/>
        </w:rPr>
        <w:t xml:space="preserve"> i</w:t>
      </w:r>
      <w:r w:rsidR="4305F63F" w:rsidRPr="5A721246">
        <w:rPr>
          <w:rFonts w:ascii="Times New Roman" w:hAnsi="Times New Roman" w:cs="Times New Roman"/>
          <w:lang w:val="en-US"/>
        </w:rPr>
        <w:t xml:space="preserve">ntake, physical </w:t>
      </w:r>
      <w:r w:rsidR="765AD23A" w:rsidRPr="5A721246">
        <w:rPr>
          <w:rFonts w:ascii="Times New Roman" w:hAnsi="Times New Roman" w:cs="Times New Roman"/>
          <w:lang w:val="en-US"/>
        </w:rPr>
        <w:t>activity,</w:t>
      </w:r>
      <w:r w:rsidR="4305F63F" w:rsidRPr="5A721246">
        <w:rPr>
          <w:rFonts w:ascii="Times New Roman" w:hAnsi="Times New Roman" w:cs="Times New Roman"/>
          <w:lang w:val="en-US"/>
        </w:rPr>
        <w:t xml:space="preserve"> and gastrointestinal health in three groups, healthy</w:t>
      </w:r>
      <w:r w:rsidR="21DBED11" w:rsidRPr="5A721246">
        <w:rPr>
          <w:rFonts w:ascii="Times New Roman" w:hAnsi="Times New Roman" w:cs="Times New Roman"/>
          <w:lang w:val="en-US"/>
        </w:rPr>
        <w:t xml:space="preserve"> (n=235)</w:t>
      </w:r>
      <w:r w:rsidR="4305F63F" w:rsidRPr="5A721246">
        <w:rPr>
          <w:rFonts w:ascii="Times New Roman" w:hAnsi="Times New Roman" w:cs="Times New Roman"/>
          <w:lang w:val="en-US"/>
        </w:rPr>
        <w:t xml:space="preserve">, </w:t>
      </w:r>
      <w:r w:rsidR="34607AAB" w:rsidRPr="5A721246">
        <w:rPr>
          <w:rFonts w:ascii="Times New Roman" w:hAnsi="Times New Roman" w:cs="Times New Roman"/>
          <w:lang w:val="en-US"/>
        </w:rPr>
        <w:t>lifetime depression</w:t>
      </w:r>
      <w:r w:rsidR="21DBED11" w:rsidRPr="5A721246">
        <w:rPr>
          <w:rFonts w:ascii="Times New Roman" w:hAnsi="Times New Roman" w:cs="Times New Roman"/>
          <w:lang w:val="en-US"/>
        </w:rPr>
        <w:t xml:space="preserve"> (n= 161) </w:t>
      </w:r>
      <w:r w:rsidR="34607AAB" w:rsidRPr="5A721246">
        <w:rPr>
          <w:rFonts w:ascii="Times New Roman" w:hAnsi="Times New Roman" w:cs="Times New Roman"/>
          <w:lang w:val="en-US"/>
        </w:rPr>
        <w:t>and current depression</w:t>
      </w:r>
      <w:r w:rsidR="21DBED11" w:rsidRPr="5A721246">
        <w:rPr>
          <w:rFonts w:ascii="Times New Roman" w:hAnsi="Times New Roman" w:cs="Times New Roman"/>
          <w:lang w:val="en-US"/>
        </w:rPr>
        <w:t xml:space="preserve"> (n= 86).</w:t>
      </w:r>
      <w:r w:rsidR="69445B16" w:rsidRPr="5A721246">
        <w:rPr>
          <w:rFonts w:ascii="Times New Roman" w:hAnsi="Times New Roman" w:cs="Times New Roman"/>
          <w:lang w:val="en-US"/>
        </w:rPr>
        <w:t xml:space="preserve"> </w:t>
      </w:r>
      <w:r w:rsidR="5A8F1669" w:rsidRPr="5A721246">
        <w:rPr>
          <w:rFonts w:ascii="Times New Roman" w:hAnsi="Times New Roman" w:cs="Times New Roman"/>
          <w:lang w:val="en-US"/>
        </w:rPr>
        <w:t xml:space="preserve">Dietary intake was measured by </w:t>
      </w:r>
      <w:r w:rsidR="46DD6BC5" w:rsidRPr="5A721246">
        <w:rPr>
          <w:rFonts w:ascii="Times New Roman" w:hAnsi="Times New Roman" w:cs="Times New Roman"/>
          <w:lang w:val="en-US"/>
        </w:rPr>
        <w:t xml:space="preserve">the </w:t>
      </w:r>
      <w:r w:rsidR="15A27B2D" w:rsidRPr="5A721246">
        <w:rPr>
          <w:rFonts w:ascii="Times New Roman" w:hAnsi="Times New Roman" w:cs="Times New Roman"/>
          <w:lang w:val="en-US"/>
        </w:rPr>
        <w:t xml:space="preserve">Fruit </w:t>
      </w:r>
      <w:proofErr w:type="gramStart"/>
      <w:r w:rsidR="15A27B2D" w:rsidRPr="5A721246">
        <w:rPr>
          <w:rFonts w:ascii="Times New Roman" w:hAnsi="Times New Roman" w:cs="Times New Roman"/>
          <w:lang w:val="en-US"/>
        </w:rPr>
        <w:t>And</w:t>
      </w:r>
      <w:proofErr w:type="gramEnd"/>
      <w:r w:rsidR="15A27B2D" w:rsidRPr="5A721246">
        <w:rPr>
          <w:rFonts w:ascii="Times New Roman" w:hAnsi="Times New Roman" w:cs="Times New Roman"/>
          <w:lang w:val="en-US"/>
        </w:rPr>
        <w:t xml:space="preserve"> Vegetable </w:t>
      </w:r>
      <w:proofErr w:type="spellStart"/>
      <w:r w:rsidR="15A27B2D" w:rsidRPr="5A721246">
        <w:rPr>
          <w:rFonts w:ascii="Times New Roman" w:hAnsi="Times New Roman" w:cs="Times New Roman"/>
          <w:lang w:val="en-US"/>
        </w:rPr>
        <w:t>VAriety</w:t>
      </w:r>
      <w:proofErr w:type="spellEnd"/>
      <w:r w:rsidR="15A27B2D" w:rsidRPr="5A721246">
        <w:rPr>
          <w:rFonts w:ascii="Times New Roman" w:hAnsi="Times New Roman" w:cs="Times New Roman"/>
          <w:lang w:val="en-US"/>
        </w:rPr>
        <w:t xml:space="preserve"> index</w:t>
      </w:r>
      <w:r w:rsidR="46DD6BC5" w:rsidRPr="5A721246">
        <w:rPr>
          <w:rFonts w:ascii="Times New Roman" w:hAnsi="Times New Roman" w:cs="Times New Roman"/>
          <w:lang w:val="en-US"/>
        </w:rPr>
        <w:t xml:space="preserve">, </w:t>
      </w:r>
      <w:r w:rsidR="003870C7" w:rsidRPr="5A721246">
        <w:rPr>
          <w:rFonts w:ascii="Times New Roman" w:hAnsi="Times New Roman" w:cs="Times New Roman"/>
          <w:lang w:val="en-US"/>
        </w:rPr>
        <w:t>N-3 PUFA Food Frequency Questionnaire</w:t>
      </w:r>
      <w:r w:rsidR="46DD6BC5" w:rsidRPr="5A721246">
        <w:rPr>
          <w:rFonts w:ascii="Times New Roman" w:hAnsi="Times New Roman" w:cs="Times New Roman"/>
          <w:lang w:val="en-US"/>
        </w:rPr>
        <w:t xml:space="preserve"> and</w:t>
      </w:r>
      <w:r w:rsidR="46DD6BC5" w:rsidRPr="5A721246">
        <w:rPr>
          <w:rFonts w:ascii="Times New Roman" w:hAnsi="Times New Roman" w:cs="Times New Roman"/>
        </w:rPr>
        <w:t xml:space="preserve"> </w:t>
      </w:r>
      <w:r w:rsidR="46DD6BC5" w:rsidRPr="5A721246">
        <w:rPr>
          <w:rFonts w:ascii="Times New Roman" w:hAnsi="Times New Roman" w:cs="Times New Roman"/>
          <w:lang w:val="en-US"/>
        </w:rPr>
        <w:t>Prebiotic and Probiotic Food Frequency Questionnaire.</w:t>
      </w:r>
      <w:r w:rsidR="788105AC" w:rsidRPr="5A721246">
        <w:rPr>
          <w:rFonts w:ascii="Times New Roman" w:hAnsi="Times New Roman" w:cs="Times New Roman"/>
          <w:lang w:val="en-US"/>
        </w:rPr>
        <w:t xml:space="preserve"> </w:t>
      </w:r>
      <w:r w:rsidR="6A64D1A3" w:rsidRPr="5A721246">
        <w:rPr>
          <w:rFonts w:ascii="Times New Roman" w:hAnsi="Times New Roman" w:cs="Times New Roman"/>
          <w:lang w:val="en-US"/>
        </w:rPr>
        <w:t xml:space="preserve">Analysis of Variance, Pearson correlations and </w:t>
      </w:r>
      <w:r w:rsidR="1E4C29C0" w:rsidRPr="5A721246">
        <w:rPr>
          <w:rFonts w:ascii="Times New Roman" w:hAnsi="Times New Roman" w:cs="Times New Roman"/>
          <w:lang w:val="en-US"/>
        </w:rPr>
        <w:t xml:space="preserve">Hayes PROCESS macro mediation analysis </w:t>
      </w:r>
      <w:r w:rsidR="594182AD" w:rsidRPr="5A721246">
        <w:rPr>
          <w:rFonts w:ascii="Times New Roman" w:hAnsi="Times New Roman" w:cs="Times New Roman"/>
          <w:lang w:val="en-US"/>
        </w:rPr>
        <w:t xml:space="preserve">were used to compare the groups and examine the relationships. </w:t>
      </w:r>
      <w:r w:rsidR="5AA678F0" w:rsidRPr="5A721246">
        <w:rPr>
          <w:rFonts w:ascii="Times New Roman" w:hAnsi="Times New Roman" w:cs="Times New Roman"/>
          <w:lang w:val="en-US"/>
        </w:rPr>
        <w:t xml:space="preserve">Physical activity and gastrointestinal health differed significantly between the groups with no </w:t>
      </w:r>
      <w:r w:rsidR="4A84A4BD" w:rsidRPr="5A721246">
        <w:rPr>
          <w:rFonts w:ascii="Times New Roman" w:hAnsi="Times New Roman" w:cs="Times New Roman"/>
          <w:lang w:val="en-US"/>
        </w:rPr>
        <w:t xml:space="preserve">differences </w:t>
      </w:r>
      <w:r w:rsidR="76BAFDA6" w:rsidRPr="5A721246">
        <w:rPr>
          <w:rFonts w:ascii="Times New Roman" w:hAnsi="Times New Roman" w:cs="Times New Roman"/>
          <w:lang w:val="en-US"/>
        </w:rPr>
        <w:t xml:space="preserve">in </w:t>
      </w:r>
      <w:r w:rsidR="5AA678F0" w:rsidRPr="5A721246">
        <w:rPr>
          <w:rFonts w:ascii="Times New Roman" w:hAnsi="Times New Roman" w:cs="Times New Roman"/>
          <w:lang w:val="en-US"/>
        </w:rPr>
        <w:t xml:space="preserve">overall </w:t>
      </w:r>
      <w:r w:rsidR="4A84A4BD" w:rsidRPr="5A721246">
        <w:rPr>
          <w:rFonts w:ascii="Times New Roman" w:hAnsi="Times New Roman" w:cs="Times New Roman"/>
          <w:lang w:val="en-US"/>
        </w:rPr>
        <w:t xml:space="preserve">fruit and vegetable, </w:t>
      </w:r>
      <w:r w:rsidR="76BAFDA6" w:rsidRPr="5A721246">
        <w:rPr>
          <w:rFonts w:ascii="Times New Roman" w:hAnsi="Times New Roman" w:cs="Times New Roman"/>
          <w:lang w:val="en-US"/>
        </w:rPr>
        <w:t>omega</w:t>
      </w:r>
      <w:r w:rsidR="50156951" w:rsidRPr="5A721246">
        <w:rPr>
          <w:rFonts w:ascii="Times New Roman" w:hAnsi="Times New Roman" w:cs="Times New Roman"/>
          <w:lang w:val="en-US"/>
        </w:rPr>
        <w:t>-</w:t>
      </w:r>
      <w:r w:rsidR="76BAFDA6" w:rsidRPr="5A721246">
        <w:rPr>
          <w:rFonts w:ascii="Times New Roman" w:hAnsi="Times New Roman" w:cs="Times New Roman"/>
          <w:lang w:val="en-US"/>
        </w:rPr>
        <w:t>3,</w:t>
      </w:r>
      <w:r w:rsidR="4A84A4BD" w:rsidRPr="5A721246">
        <w:rPr>
          <w:rFonts w:ascii="Times New Roman" w:hAnsi="Times New Roman" w:cs="Times New Roman"/>
          <w:lang w:val="en-US"/>
        </w:rPr>
        <w:t xml:space="preserve"> and probiotic food intake. </w:t>
      </w:r>
      <w:r w:rsidR="5AA678F0" w:rsidRPr="5A721246">
        <w:rPr>
          <w:rFonts w:ascii="Times New Roman" w:hAnsi="Times New Roman" w:cs="Times New Roman"/>
          <w:lang w:val="en-US"/>
        </w:rPr>
        <w:t>B</w:t>
      </w:r>
      <w:r w:rsidR="70BA3A31" w:rsidRPr="5A721246">
        <w:rPr>
          <w:rFonts w:ascii="Times New Roman" w:hAnsi="Times New Roman" w:cs="Times New Roman"/>
          <w:lang w:val="en-US"/>
        </w:rPr>
        <w:t>ootstrapped correlations</w:t>
      </w:r>
      <w:r w:rsidR="40197AE5" w:rsidRPr="5A721246">
        <w:rPr>
          <w:rFonts w:ascii="Times New Roman" w:hAnsi="Times New Roman" w:cs="Times New Roman"/>
          <w:lang w:val="en-US"/>
        </w:rPr>
        <w:t xml:space="preserve"> showed that</w:t>
      </w:r>
      <w:r w:rsidR="7551FC2B" w:rsidRPr="5A721246">
        <w:rPr>
          <w:rFonts w:ascii="Times New Roman" w:hAnsi="Times New Roman" w:cs="Times New Roman"/>
          <w:lang w:val="en-US"/>
        </w:rPr>
        <w:t xml:space="preserve"> higher</w:t>
      </w:r>
      <w:r w:rsidR="40197AE5" w:rsidRPr="5A721246">
        <w:rPr>
          <w:rFonts w:ascii="Times New Roman" w:hAnsi="Times New Roman" w:cs="Times New Roman"/>
          <w:lang w:val="en-US"/>
        </w:rPr>
        <w:t xml:space="preserve"> fruit and vegetab</w:t>
      </w:r>
      <w:r w:rsidR="7551FC2B" w:rsidRPr="5A721246">
        <w:rPr>
          <w:rFonts w:ascii="Times New Roman" w:hAnsi="Times New Roman" w:cs="Times New Roman"/>
          <w:lang w:val="en-US"/>
        </w:rPr>
        <w:t>le</w:t>
      </w:r>
      <w:r w:rsidR="36BE411A" w:rsidRPr="5A721246">
        <w:rPr>
          <w:rFonts w:ascii="Times New Roman" w:hAnsi="Times New Roman" w:cs="Times New Roman"/>
          <w:lang w:val="en-US"/>
        </w:rPr>
        <w:t>,</w:t>
      </w:r>
      <w:r w:rsidR="2A3A5310" w:rsidRPr="5A721246">
        <w:rPr>
          <w:rFonts w:ascii="Times New Roman" w:hAnsi="Times New Roman" w:cs="Times New Roman"/>
          <w:lang w:val="en-US"/>
        </w:rPr>
        <w:t xml:space="preserve"> and omega</w:t>
      </w:r>
      <w:r w:rsidR="3E7702B5" w:rsidRPr="5A721246">
        <w:rPr>
          <w:rFonts w:ascii="Times New Roman" w:hAnsi="Times New Roman" w:cs="Times New Roman"/>
          <w:lang w:val="en-US"/>
        </w:rPr>
        <w:t>-3</w:t>
      </w:r>
      <w:r w:rsidR="2A3A5310" w:rsidRPr="5A721246">
        <w:rPr>
          <w:rFonts w:ascii="Times New Roman" w:hAnsi="Times New Roman" w:cs="Times New Roman"/>
          <w:lang w:val="en-US"/>
        </w:rPr>
        <w:t xml:space="preserve"> intake</w:t>
      </w:r>
      <w:r w:rsidR="0F6C2A03" w:rsidRPr="5A721246">
        <w:rPr>
          <w:rFonts w:ascii="Times New Roman" w:hAnsi="Times New Roman" w:cs="Times New Roman"/>
          <w:lang w:val="en-US"/>
        </w:rPr>
        <w:t xml:space="preserve"> were</w:t>
      </w:r>
      <w:r w:rsidR="78716FC9" w:rsidRPr="5A721246">
        <w:rPr>
          <w:rFonts w:ascii="Times New Roman" w:hAnsi="Times New Roman" w:cs="Times New Roman"/>
          <w:lang w:val="en-US"/>
        </w:rPr>
        <w:t xml:space="preserve"> associated with lower gastrointestinal symptom and depression scores</w:t>
      </w:r>
      <w:r w:rsidR="11418A3F" w:rsidRPr="5A721246">
        <w:rPr>
          <w:rFonts w:ascii="Times New Roman" w:hAnsi="Times New Roman" w:cs="Times New Roman"/>
          <w:lang w:val="en-US"/>
        </w:rPr>
        <w:t>, but effects were weak</w:t>
      </w:r>
      <w:r w:rsidR="78716FC9" w:rsidRPr="5A721246">
        <w:rPr>
          <w:rFonts w:ascii="Times New Roman" w:hAnsi="Times New Roman" w:cs="Times New Roman"/>
          <w:lang w:val="en-US"/>
        </w:rPr>
        <w:t>.</w:t>
      </w:r>
      <w:r w:rsidR="081677B1" w:rsidRPr="5A721246">
        <w:rPr>
          <w:rFonts w:ascii="Times New Roman" w:hAnsi="Times New Roman" w:cs="Times New Roman"/>
        </w:rPr>
        <w:t xml:space="preserve"> Furthermore, </w:t>
      </w:r>
      <w:r w:rsidR="081677B1" w:rsidRPr="5A721246">
        <w:rPr>
          <w:rFonts w:ascii="Times New Roman" w:hAnsi="Times New Roman" w:cs="Times New Roman"/>
          <w:lang w:val="en-US"/>
        </w:rPr>
        <w:t xml:space="preserve">higher </w:t>
      </w:r>
      <w:r w:rsidR="2C96BC3B" w:rsidRPr="5A721246">
        <w:rPr>
          <w:rFonts w:ascii="Times New Roman" w:hAnsi="Times New Roman" w:cs="Times New Roman"/>
          <w:lang w:val="en-US"/>
        </w:rPr>
        <w:t xml:space="preserve">occurrence </w:t>
      </w:r>
      <w:r w:rsidR="5AA678F0" w:rsidRPr="5A721246">
        <w:rPr>
          <w:rFonts w:ascii="Times New Roman" w:hAnsi="Times New Roman" w:cs="Times New Roman"/>
          <w:lang w:val="en-US"/>
        </w:rPr>
        <w:t>of</w:t>
      </w:r>
      <w:r w:rsidR="2B6082E9" w:rsidRPr="5A721246">
        <w:rPr>
          <w:rFonts w:ascii="Times New Roman" w:hAnsi="Times New Roman" w:cs="Times New Roman"/>
          <w:lang w:val="en-US"/>
        </w:rPr>
        <w:t xml:space="preserve"> </w:t>
      </w:r>
      <w:r w:rsidR="3E7702B5" w:rsidRPr="5A721246">
        <w:rPr>
          <w:rFonts w:ascii="Times New Roman" w:hAnsi="Times New Roman" w:cs="Times New Roman"/>
          <w:lang w:val="en-US"/>
        </w:rPr>
        <w:t>gastrointestinal</w:t>
      </w:r>
      <w:r w:rsidR="081677B1" w:rsidRPr="5A721246">
        <w:rPr>
          <w:rFonts w:ascii="Times New Roman" w:hAnsi="Times New Roman" w:cs="Times New Roman"/>
          <w:lang w:val="en-US"/>
        </w:rPr>
        <w:t xml:space="preserve"> symptom</w:t>
      </w:r>
      <w:r w:rsidR="2B6082E9" w:rsidRPr="5A721246">
        <w:rPr>
          <w:rFonts w:ascii="Times New Roman" w:hAnsi="Times New Roman" w:cs="Times New Roman"/>
          <w:lang w:val="en-US"/>
        </w:rPr>
        <w:t>s</w:t>
      </w:r>
      <w:r w:rsidR="081677B1" w:rsidRPr="5A721246">
        <w:rPr>
          <w:rFonts w:ascii="Times New Roman" w:hAnsi="Times New Roman" w:cs="Times New Roman"/>
          <w:lang w:val="en-US"/>
        </w:rPr>
        <w:t xml:space="preserve"> </w:t>
      </w:r>
      <w:r w:rsidR="2B6082E9" w:rsidRPr="5A721246">
        <w:rPr>
          <w:rFonts w:ascii="Times New Roman" w:hAnsi="Times New Roman" w:cs="Times New Roman"/>
          <w:lang w:val="en-US"/>
        </w:rPr>
        <w:t>was</w:t>
      </w:r>
      <w:r w:rsidR="11418A3F" w:rsidRPr="5A721246">
        <w:rPr>
          <w:rFonts w:ascii="Times New Roman" w:hAnsi="Times New Roman" w:cs="Times New Roman"/>
          <w:lang w:val="en-US"/>
        </w:rPr>
        <w:t xml:space="preserve"> moderately</w:t>
      </w:r>
      <w:r w:rsidR="3E7702B5" w:rsidRPr="5A721246">
        <w:rPr>
          <w:rFonts w:ascii="Times New Roman" w:hAnsi="Times New Roman" w:cs="Times New Roman"/>
          <w:color w:val="FF0000"/>
          <w:lang w:val="en-US"/>
        </w:rPr>
        <w:t xml:space="preserve"> </w:t>
      </w:r>
      <w:r w:rsidR="081677B1" w:rsidRPr="5A721246">
        <w:rPr>
          <w:rFonts w:ascii="Times New Roman" w:hAnsi="Times New Roman" w:cs="Times New Roman"/>
          <w:lang w:val="en-US"/>
        </w:rPr>
        <w:t>associated with higher depression scores.</w:t>
      </w:r>
      <w:r w:rsidR="55CE63FD" w:rsidRPr="5A721246">
        <w:rPr>
          <w:rFonts w:ascii="Times New Roman" w:hAnsi="Times New Roman" w:cs="Times New Roman"/>
          <w:lang w:val="en-US"/>
        </w:rPr>
        <w:t xml:space="preserve"> </w:t>
      </w:r>
      <w:r w:rsidR="5E485D10" w:rsidRPr="5A721246">
        <w:rPr>
          <w:rFonts w:ascii="Times New Roman" w:hAnsi="Times New Roman" w:cs="Times New Roman"/>
          <w:lang w:val="en-US"/>
        </w:rPr>
        <w:t xml:space="preserve">Results from a series of </w:t>
      </w:r>
      <w:r w:rsidR="11418A3F" w:rsidRPr="5A721246">
        <w:rPr>
          <w:rFonts w:ascii="Times New Roman" w:hAnsi="Times New Roman" w:cs="Times New Roman"/>
          <w:lang w:val="en-US"/>
        </w:rPr>
        <w:t>exploratory</w:t>
      </w:r>
      <w:r w:rsidR="11418A3F" w:rsidRPr="5A721246">
        <w:rPr>
          <w:rFonts w:ascii="Times New Roman" w:hAnsi="Times New Roman" w:cs="Times New Roman"/>
          <w:color w:val="FF0000"/>
          <w:lang w:val="en-US"/>
        </w:rPr>
        <w:t xml:space="preserve"> </w:t>
      </w:r>
      <w:r w:rsidR="5E485D10" w:rsidRPr="5A721246">
        <w:rPr>
          <w:rFonts w:ascii="Times New Roman" w:hAnsi="Times New Roman" w:cs="Times New Roman"/>
          <w:lang w:val="en-US"/>
        </w:rPr>
        <w:t xml:space="preserve">mediation analyses suggested that </w:t>
      </w:r>
      <w:r w:rsidR="5AA678F0" w:rsidRPr="5A721246">
        <w:rPr>
          <w:rFonts w:ascii="Times New Roman" w:hAnsi="Times New Roman" w:cs="Times New Roman"/>
          <w:lang w:val="en-US"/>
        </w:rPr>
        <w:t xml:space="preserve">gastrointestinal symptoms mediated the relationship between lifestyle factors and depression status. </w:t>
      </w:r>
      <w:r w:rsidR="605982EF" w:rsidRPr="5A721246">
        <w:rPr>
          <w:rFonts w:ascii="Times New Roman" w:hAnsi="Times New Roman" w:cs="Times New Roman"/>
          <w:lang w:val="en-US"/>
        </w:rPr>
        <w:t xml:space="preserve">These data indicate that the effects of </w:t>
      </w:r>
      <w:r w:rsidR="0DA3ABBD" w:rsidRPr="5A721246">
        <w:rPr>
          <w:rFonts w:ascii="Times New Roman" w:hAnsi="Times New Roman" w:cs="Times New Roman"/>
          <w:lang w:val="en-US"/>
        </w:rPr>
        <w:t>lifestyle factors</w:t>
      </w:r>
      <w:r w:rsidR="605982EF" w:rsidRPr="5A721246">
        <w:rPr>
          <w:rFonts w:ascii="Times New Roman" w:hAnsi="Times New Roman" w:cs="Times New Roman"/>
          <w:lang w:val="en-US"/>
        </w:rPr>
        <w:t xml:space="preserve"> on depression </w:t>
      </w:r>
      <w:r w:rsidR="11418A3F" w:rsidRPr="5A721246">
        <w:rPr>
          <w:rFonts w:ascii="Times New Roman" w:hAnsi="Times New Roman" w:cs="Times New Roman"/>
          <w:lang w:val="en-US"/>
        </w:rPr>
        <w:t>might</w:t>
      </w:r>
      <w:r w:rsidR="11418A3F" w:rsidRPr="5A721246">
        <w:rPr>
          <w:rFonts w:ascii="Times New Roman" w:hAnsi="Times New Roman" w:cs="Times New Roman"/>
          <w:color w:val="FF0000"/>
          <w:lang w:val="en-US"/>
        </w:rPr>
        <w:t xml:space="preserve"> </w:t>
      </w:r>
      <w:r w:rsidR="605982EF" w:rsidRPr="5A721246">
        <w:rPr>
          <w:rFonts w:ascii="Times New Roman" w:hAnsi="Times New Roman" w:cs="Times New Roman"/>
          <w:lang w:val="en-US"/>
        </w:rPr>
        <w:t xml:space="preserve">partly work through the </w:t>
      </w:r>
      <w:r w:rsidR="299A5513" w:rsidRPr="5A721246">
        <w:rPr>
          <w:rFonts w:ascii="Times New Roman" w:hAnsi="Times New Roman" w:cs="Times New Roman"/>
          <w:lang w:val="en-US"/>
        </w:rPr>
        <w:t>gastrointestinal</w:t>
      </w:r>
      <w:r w:rsidR="605982EF" w:rsidRPr="5A721246">
        <w:rPr>
          <w:rFonts w:ascii="Times New Roman" w:hAnsi="Times New Roman" w:cs="Times New Roman"/>
          <w:lang w:val="en-US"/>
        </w:rPr>
        <w:t xml:space="preserve"> system</w:t>
      </w:r>
      <w:r w:rsidR="299A5513" w:rsidRPr="5A721246">
        <w:rPr>
          <w:rFonts w:ascii="Times New Roman" w:hAnsi="Times New Roman" w:cs="Times New Roman"/>
          <w:lang w:val="en-US"/>
        </w:rPr>
        <w:t xml:space="preserve">. The </w:t>
      </w:r>
      <w:r w:rsidR="605982EF" w:rsidRPr="5A721246">
        <w:rPr>
          <w:rFonts w:ascii="Times New Roman" w:hAnsi="Times New Roman" w:cs="Times New Roman"/>
          <w:lang w:val="en-US"/>
        </w:rPr>
        <w:t xml:space="preserve">findings </w:t>
      </w:r>
      <w:r w:rsidR="67EA5C76" w:rsidRPr="5A721246">
        <w:rPr>
          <w:rFonts w:ascii="Times New Roman" w:hAnsi="Times New Roman" w:cs="Times New Roman"/>
          <w:lang w:val="en-US"/>
        </w:rPr>
        <w:t xml:space="preserve">of this study </w:t>
      </w:r>
      <w:r w:rsidR="605982EF" w:rsidRPr="5A721246">
        <w:rPr>
          <w:rFonts w:ascii="Times New Roman" w:hAnsi="Times New Roman" w:cs="Times New Roman"/>
          <w:lang w:val="en-US"/>
        </w:rPr>
        <w:t xml:space="preserve">help further understand the mechanisms between dietary intake and </w:t>
      </w:r>
      <w:r w:rsidR="67EA5C76" w:rsidRPr="5A721246">
        <w:rPr>
          <w:rFonts w:ascii="Times New Roman" w:hAnsi="Times New Roman" w:cs="Times New Roman"/>
          <w:lang w:val="en-US"/>
        </w:rPr>
        <w:t>physical activity</w:t>
      </w:r>
      <w:r w:rsidR="605982EF" w:rsidRPr="5A721246">
        <w:rPr>
          <w:rFonts w:ascii="Times New Roman" w:hAnsi="Times New Roman" w:cs="Times New Roman"/>
          <w:lang w:val="en-US"/>
        </w:rPr>
        <w:t>, and depression</w:t>
      </w:r>
      <w:r w:rsidR="11418A3F" w:rsidRPr="5A721246">
        <w:rPr>
          <w:rFonts w:ascii="Times New Roman" w:hAnsi="Times New Roman" w:cs="Times New Roman"/>
          <w:lang w:val="en-US"/>
        </w:rPr>
        <w:t xml:space="preserve"> and can inform future longitudinal and experimental studies</w:t>
      </w:r>
      <w:r w:rsidR="605982EF" w:rsidRPr="5A721246">
        <w:rPr>
          <w:rFonts w:ascii="Times New Roman" w:hAnsi="Times New Roman" w:cs="Times New Roman"/>
          <w:lang w:val="en-US"/>
        </w:rPr>
        <w:t>.</w:t>
      </w:r>
    </w:p>
    <w:p w14:paraId="2C78B50E" w14:textId="77777777" w:rsidR="00441592" w:rsidRPr="003E4686" w:rsidRDefault="00441592" w:rsidP="003A3855">
      <w:pPr>
        <w:spacing w:line="480" w:lineRule="auto"/>
        <w:rPr>
          <w:rFonts w:ascii="Times New Roman" w:hAnsi="Times New Roman" w:cs="Times New Roman"/>
          <w:lang w:val="en-US"/>
        </w:rPr>
      </w:pPr>
    </w:p>
    <w:p w14:paraId="0BDB2209" w14:textId="47411874" w:rsidR="00441592" w:rsidRPr="003E4686" w:rsidRDefault="00441592" w:rsidP="003A3855">
      <w:pPr>
        <w:spacing w:line="480" w:lineRule="auto"/>
        <w:rPr>
          <w:rFonts w:ascii="Times New Roman" w:hAnsi="Times New Roman" w:cs="Times New Roman"/>
          <w:lang w:val="en-US"/>
        </w:rPr>
      </w:pPr>
      <w:r w:rsidRPr="003E4686">
        <w:rPr>
          <w:rFonts w:ascii="Times New Roman" w:hAnsi="Times New Roman" w:cs="Times New Roman"/>
          <w:b/>
          <w:bCs/>
          <w:lang w:val="en-US"/>
        </w:rPr>
        <w:t>Keywords:</w:t>
      </w:r>
      <w:r w:rsidRPr="003E4686">
        <w:rPr>
          <w:rFonts w:ascii="Times New Roman" w:hAnsi="Times New Roman" w:cs="Times New Roman"/>
          <w:lang w:val="en-US"/>
        </w:rPr>
        <w:t xml:space="preserve"> Depression, Functional Gastrointestinal Disorders, Diet, </w:t>
      </w:r>
      <w:r w:rsidR="004451EF" w:rsidRPr="003E4686">
        <w:rPr>
          <w:rFonts w:ascii="Times New Roman" w:hAnsi="Times New Roman" w:cs="Times New Roman"/>
          <w:lang w:val="en-US"/>
        </w:rPr>
        <w:t>Exercise</w:t>
      </w:r>
    </w:p>
    <w:p w14:paraId="373707B5" w14:textId="552F7741" w:rsidR="00441592" w:rsidRPr="003E4686" w:rsidRDefault="00441592">
      <w:pPr>
        <w:rPr>
          <w:rFonts w:ascii="Times New Roman" w:hAnsi="Times New Roman" w:cs="Times New Roman"/>
          <w:lang w:val="en-US"/>
        </w:rPr>
      </w:pPr>
      <w:r w:rsidRPr="003E4686">
        <w:rPr>
          <w:rFonts w:ascii="Times New Roman" w:hAnsi="Times New Roman" w:cs="Times New Roman"/>
          <w:lang w:val="en-US"/>
        </w:rPr>
        <w:br w:type="page"/>
      </w:r>
    </w:p>
    <w:p w14:paraId="00E7B6DE" w14:textId="4538687B" w:rsidR="00D8456B" w:rsidRPr="003E4686" w:rsidRDefault="00EF3183" w:rsidP="00273D1A">
      <w:pPr>
        <w:jc w:val="center"/>
        <w:rPr>
          <w:rFonts w:ascii="Times New Roman" w:hAnsi="Times New Roman" w:cs="Times New Roman"/>
          <w:b/>
          <w:bCs/>
          <w:lang w:val="en-US"/>
        </w:rPr>
      </w:pPr>
      <w:r w:rsidRPr="003E4686">
        <w:rPr>
          <w:rFonts w:ascii="Times New Roman" w:hAnsi="Times New Roman" w:cs="Times New Roman"/>
          <w:b/>
          <w:bCs/>
          <w:lang w:val="en-US"/>
        </w:rPr>
        <w:lastRenderedPageBreak/>
        <w:t>Introduction</w:t>
      </w:r>
    </w:p>
    <w:p w14:paraId="29C49003" w14:textId="38A2F855" w:rsidR="00423C9F" w:rsidRPr="003E4686" w:rsidRDefault="00B53021" w:rsidP="00C07D19">
      <w:pPr>
        <w:spacing w:line="480" w:lineRule="auto"/>
        <w:ind w:firstLine="720"/>
        <w:rPr>
          <w:rFonts w:ascii="Times New Roman" w:hAnsi="Times New Roman" w:cs="Times New Roman"/>
          <w:lang w:val="en-US"/>
        </w:rPr>
      </w:pPr>
      <w:r w:rsidRPr="003E4686">
        <w:rPr>
          <w:rFonts w:ascii="Times New Roman" w:hAnsi="Times New Roman" w:cs="Times New Roman"/>
          <w:lang w:val="en-US"/>
        </w:rPr>
        <w:t>Depression is a low mood disorder that affect</w:t>
      </w:r>
      <w:r w:rsidR="00246624" w:rsidRPr="003E4686">
        <w:rPr>
          <w:rFonts w:ascii="Times New Roman" w:hAnsi="Times New Roman" w:cs="Times New Roman"/>
          <w:lang w:val="en-US"/>
        </w:rPr>
        <w:t>s</w:t>
      </w:r>
      <w:r w:rsidR="00B05B72" w:rsidRPr="003E4686">
        <w:rPr>
          <w:rFonts w:ascii="Times New Roman" w:hAnsi="Times New Roman" w:cs="Times New Roman"/>
          <w:lang w:val="en-US"/>
        </w:rPr>
        <w:t xml:space="preserve"> approximately 280 million </w:t>
      </w:r>
      <w:r w:rsidR="00AA432B" w:rsidRPr="003E4686">
        <w:rPr>
          <w:rFonts w:ascii="Times New Roman" w:hAnsi="Times New Roman" w:cs="Times New Roman"/>
          <w:lang w:val="en-US"/>
        </w:rPr>
        <w:t>people worldwide (</w:t>
      </w:r>
      <w:r w:rsidR="00597C2F" w:rsidRPr="003E4686">
        <w:rPr>
          <w:rFonts w:ascii="Times New Roman" w:hAnsi="Times New Roman" w:cs="Times New Roman"/>
          <w:lang w:val="en-US"/>
        </w:rPr>
        <w:t xml:space="preserve">Vos </w:t>
      </w:r>
      <w:r w:rsidR="00303710">
        <w:rPr>
          <w:rFonts w:ascii="Times New Roman" w:hAnsi="Times New Roman" w:cs="Times New Roman"/>
          <w:lang w:val="en-US"/>
        </w:rPr>
        <w:t>et al.</w:t>
      </w:r>
      <w:r w:rsidR="00597C2F" w:rsidRPr="003E4686">
        <w:rPr>
          <w:rFonts w:ascii="Times New Roman" w:hAnsi="Times New Roman" w:cs="Times New Roman"/>
          <w:lang w:val="en-US"/>
        </w:rPr>
        <w:t>, 2020</w:t>
      </w:r>
      <w:r w:rsidR="00AA432B" w:rsidRPr="003E4686">
        <w:rPr>
          <w:rFonts w:ascii="Times New Roman" w:hAnsi="Times New Roman" w:cs="Times New Roman"/>
          <w:lang w:val="en-US"/>
        </w:rPr>
        <w:t>)</w:t>
      </w:r>
      <w:r w:rsidR="00722F7A" w:rsidRPr="003E4686">
        <w:rPr>
          <w:rFonts w:ascii="Times New Roman" w:hAnsi="Times New Roman" w:cs="Times New Roman"/>
          <w:lang w:val="en-US"/>
        </w:rPr>
        <w:t xml:space="preserve">, </w:t>
      </w:r>
      <w:r w:rsidR="000B7D84" w:rsidRPr="003E4686">
        <w:rPr>
          <w:rFonts w:ascii="Times New Roman" w:hAnsi="Times New Roman" w:cs="Times New Roman"/>
          <w:lang w:val="en-US"/>
        </w:rPr>
        <w:t xml:space="preserve">determined by a complex interplay of biological, </w:t>
      </w:r>
      <w:r w:rsidR="002A5DCB" w:rsidRPr="003E4686">
        <w:rPr>
          <w:rFonts w:ascii="Times New Roman" w:hAnsi="Times New Roman" w:cs="Times New Roman"/>
          <w:lang w:val="en-US"/>
        </w:rPr>
        <w:t>psychological,</w:t>
      </w:r>
      <w:r w:rsidR="000B7D84" w:rsidRPr="003E4686">
        <w:rPr>
          <w:rFonts w:ascii="Times New Roman" w:hAnsi="Times New Roman" w:cs="Times New Roman"/>
          <w:lang w:val="en-US"/>
        </w:rPr>
        <w:t xml:space="preserve"> and social factors (</w:t>
      </w:r>
      <w:r w:rsidR="00E92646" w:rsidRPr="003E4686">
        <w:rPr>
          <w:rFonts w:ascii="Times New Roman" w:hAnsi="Times New Roman" w:cs="Times New Roman"/>
          <w:lang w:val="en-US"/>
        </w:rPr>
        <w:t xml:space="preserve">Remes </w:t>
      </w:r>
      <w:r w:rsidR="00303710">
        <w:rPr>
          <w:rFonts w:ascii="Times New Roman" w:hAnsi="Times New Roman" w:cs="Times New Roman"/>
          <w:lang w:val="en-US"/>
        </w:rPr>
        <w:t>et al.</w:t>
      </w:r>
      <w:r w:rsidR="00E92646" w:rsidRPr="003E4686">
        <w:rPr>
          <w:rFonts w:ascii="Times New Roman" w:hAnsi="Times New Roman" w:cs="Times New Roman"/>
          <w:lang w:val="en-US"/>
        </w:rPr>
        <w:t>, 2021</w:t>
      </w:r>
      <w:r w:rsidR="000B7D84" w:rsidRPr="003E4686">
        <w:rPr>
          <w:rFonts w:ascii="Times New Roman" w:hAnsi="Times New Roman" w:cs="Times New Roman"/>
          <w:lang w:val="en-US"/>
        </w:rPr>
        <w:t xml:space="preserve">). </w:t>
      </w:r>
      <w:r w:rsidR="00986810" w:rsidRPr="00E52B71">
        <w:rPr>
          <w:rFonts w:ascii="Times New Roman" w:hAnsi="Times New Roman" w:cs="Times New Roman"/>
          <w:lang w:val="en-US"/>
        </w:rPr>
        <w:t xml:space="preserve">Lifestyle factors may play a significant role in the development and maintenance of depression </w:t>
      </w:r>
      <w:r w:rsidR="00986810" w:rsidRPr="003E4686">
        <w:rPr>
          <w:rFonts w:ascii="Times New Roman" w:hAnsi="Times New Roman" w:cs="Times New Roman"/>
          <w:lang w:val="en-US"/>
        </w:rPr>
        <w:t xml:space="preserve">(Marx </w:t>
      </w:r>
      <w:r w:rsidR="00303710">
        <w:rPr>
          <w:rFonts w:ascii="Times New Roman" w:hAnsi="Times New Roman" w:cs="Times New Roman"/>
          <w:lang w:val="en-US"/>
        </w:rPr>
        <w:t>et al.</w:t>
      </w:r>
      <w:r w:rsidR="00986810" w:rsidRPr="003E4686">
        <w:rPr>
          <w:rFonts w:ascii="Times New Roman" w:hAnsi="Times New Roman" w:cs="Times New Roman"/>
          <w:lang w:val="en-US"/>
        </w:rPr>
        <w:t xml:space="preserve">, 2021; </w:t>
      </w:r>
      <w:proofErr w:type="spellStart"/>
      <w:r w:rsidR="00986810" w:rsidRPr="003E4686">
        <w:rPr>
          <w:rFonts w:ascii="Times New Roman" w:hAnsi="Times New Roman" w:cs="Times New Roman"/>
          <w:lang w:val="en-US"/>
        </w:rPr>
        <w:t>Ignácio</w:t>
      </w:r>
      <w:proofErr w:type="spellEnd"/>
      <w:r w:rsidR="00986810" w:rsidRPr="003E4686">
        <w:rPr>
          <w:rFonts w:ascii="Times New Roman" w:hAnsi="Times New Roman" w:cs="Times New Roman"/>
          <w:lang w:val="en-US"/>
        </w:rPr>
        <w:t xml:space="preserve"> </w:t>
      </w:r>
      <w:r w:rsidR="00303710">
        <w:rPr>
          <w:rFonts w:ascii="Times New Roman" w:hAnsi="Times New Roman" w:cs="Times New Roman"/>
          <w:lang w:val="en-US"/>
        </w:rPr>
        <w:t>et al.</w:t>
      </w:r>
      <w:r w:rsidR="00986810" w:rsidRPr="003E4686">
        <w:rPr>
          <w:rFonts w:ascii="Times New Roman" w:hAnsi="Times New Roman" w:cs="Times New Roman"/>
          <w:lang w:val="en-US"/>
        </w:rPr>
        <w:t xml:space="preserve">, 2019). </w:t>
      </w:r>
      <w:r w:rsidR="00993D9E" w:rsidRPr="003E4686">
        <w:rPr>
          <w:rFonts w:ascii="Times New Roman" w:hAnsi="Times New Roman" w:cs="Times New Roman"/>
          <w:lang w:val="en-US"/>
        </w:rPr>
        <w:t xml:space="preserve"> Many</w:t>
      </w:r>
      <w:r w:rsidR="00210889" w:rsidRPr="003E4686">
        <w:rPr>
          <w:rFonts w:ascii="Times New Roman" w:hAnsi="Times New Roman" w:cs="Times New Roman"/>
          <w:lang w:val="en-US"/>
        </w:rPr>
        <w:t xml:space="preserve"> of these factors can </w:t>
      </w:r>
      <w:r w:rsidR="00336DC0" w:rsidRPr="003E4686">
        <w:rPr>
          <w:rFonts w:ascii="Times New Roman" w:hAnsi="Times New Roman" w:cs="Times New Roman"/>
          <w:lang w:val="en-US"/>
        </w:rPr>
        <w:t xml:space="preserve">be </w:t>
      </w:r>
      <w:r w:rsidR="00210889" w:rsidRPr="003E4686">
        <w:rPr>
          <w:rFonts w:ascii="Times New Roman" w:hAnsi="Times New Roman" w:cs="Times New Roman"/>
          <w:lang w:val="en-US"/>
        </w:rPr>
        <w:t>potentially modified, yet they receive little consideration in the contemporary treatment of depression, where medication and psychological intervention remain the first line treatments</w:t>
      </w:r>
      <w:r w:rsidR="00FA46FC" w:rsidRPr="003E4686">
        <w:rPr>
          <w:rFonts w:ascii="Times New Roman" w:hAnsi="Times New Roman" w:cs="Times New Roman"/>
          <w:lang w:val="en-US"/>
        </w:rPr>
        <w:t xml:space="preserve"> (</w:t>
      </w:r>
      <w:r w:rsidR="00D55DD2" w:rsidRPr="003E4686">
        <w:rPr>
          <w:rFonts w:ascii="Times New Roman" w:hAnsi="Times New Roman" w:cs="Times New Roman"/>
          <w:lang w:val="en-US"/>
        </w:rPr>
        <w:t xml:space="preserve">National Institute </w:t>
      </w:r>
      <w:r w:rsidR="00CE2E9B" w:rsidRPr="003E4686">
        <w:rPr>
          <w:rFonts w:ascii="Times New Roman" w:hAnsi="Times New Roman" w:cs="Times New Roman"/>
          <w:lang w:val="en-US"/>
        </w:rPr>
        <w:t>for</w:t>
      </w:r>
      <w:r w:rsidR="00D55DD2" w:rsidRPr="003E4686">
        <w:rPr>
          <w:rFonts w:ascii="Times New Roman" w:hAnsi="Times New Roman" w:cs="Times New Roman"/>
          <w:lang w:val="en-US"/>
        </w:rPr>
        <w:t xml:space="preserve"> Health and Care</w:t>
      </w:r>
      <w:r w:rsidR="00CE2E9B" w:rsidRPr="003E4686">
        <w:rPr>
          <w:rFonts w:ascii="Times New Roman" w:hAnsi="Times New Roman" w:cs="Times New Roman"/>
          <w:lang w:val="en-US"/>
        </w:rPr>
        <w:t xml:space="preserve"> Excellence, 2022</w:t>
      </w:r>
      <w:r w:rsidR="00FA46FC" w:rsidRPr="003E4686">
        <w:rPr>
          <w:rFonts w:ascii="Times New Roman" w:hAnsi="Times New Roman" w:cs="Times New Roman"/>
          <w:lang w:val="en-US"/>
        </w:rPr>
        <w:t>)</w:t>
      </w:r>
      <w:r w:rsidR="00210889" w:rsidRPr="003E4686">
        <w:rPr>
          <w:rFonts w:ascii="Times New Roman" w:hAnsi="Times New Roman" w:cs="Times New Roman"/>
          <w:lang w:val="en-US"/>
        </w:rPr>
        <w:t>.</w:t>
      </w:r>
      <w:r w:rsidR="00423C9F" w:rsidRPr="003E4686">
        <w:rPr>
          <w:rFonts w:ascii="Times New Roman" w:hAnsi="Times New Roman" w:cs="Times New Roman"/>
          <w:lang w:val="en-US"/>
        </w:rPr>
        <w:t xml:space="preserve"> </w:t>
      </w:r>
      <w:r w:rsidR="00031CFD" w:rsidRPr="003E4686">
        <w:rPr>
          <w:rFonts w:ascii="Times New Roman" w:hAnsi="Times New Roman" w:cs="Times New Roman"/>
          <w:lang w:val="en-US"/>
        </w:rPr>
        <w:t xml:space="preserve">Though helpful to </w:t>
      </w:r>
      <w:r w:rsidR="00B60E9B" w:rsidRPr="003E4686">
        <w:rPr>
          <w:rFonts w:ascii="Times New Roman" w:hAnsi="Times New Roman" w:cs="Times New Roman"/>
          <w:lang w:val="en-US"/>
        </w:rPr>
        <w:t>a large propor</w:t>
      </w:r>
      <w:r w:rsidR="0074294E" w:rsidRPr="003E4686">
        <w:rPr>
          <w:rFonts w:ascii="Times New Roman" w:hAnsi="Times New Roman" w:cs="Times New Roman"/>
          <w:lang w:val="en-US"/>
        </w:rPr>
        <w:t xml:space="preserve">tion of the population, </w:t>
      </w:r>
      <w:r w:rsidR="00DB6EB2" w:rsidRPr="003E4686">
        <w:rPr>
          <w:rFonts w:ascii="Times New Roman" w:hAnsi="Times New Roman" w:cs="Times New Roman"/>
          <w:lang w:val="en-US"/>
        </w:rPr>
        <w:t>medical treatment</w:t>
      </w:r>
      <w:r w:rsidR="00905674" w:rsidRPr="003E4686">
        <w:rPr>
          <w:rFonts w:ascii="Times New Roman" w:hAnsi="Times New Roman" w:cs="Times New Roman"/>
          <w:lang w:val="en-US"/>
        </w:rPr>
        <w:t xml:space="preserve"> is not effective for all</w:t>
      </w:r>
      <w:r w:rsidR="008A61C7" w:rsidRPr="003E4686">
        <w:rPr>
          <w:rFonts w:ascii="Times New Roman" w:hAnsi="Times New Roman" w:cs="Times New Roman"/>
          <w:lang w:val="en-US"/>
        </w:rPr>
        <w:t xml:space="preserve"> (</w:t>
      </w:r>
      <w:r w:rsidR="00783012" w:rsidRPr="003E4686">
        <w:rPr>
          <w:rFonts w:ascii="Times New Roman" w:hAnsi="Times New Roman" w:cs="Times New Roman"/>
        </w:rPr>
        <w:t xml:space="preserve">McIntyre </w:t>
      </w:r>
      <w:r w:rsidR="00303710">
        <w:rPr>
          <w:rFonts w:ascii="Times New Roman" w:hAnsi="Times New Roman" w:cs="Times New Roman"/>
        </w:rPr>
        <w:t>et al.</w:t>
      </w:r>
      <w:r w:rsidR="00783012" w:rsidRPr="003E4686">
        <w:rPr>
          <w:rFonts w:ascii="Times New Roman" w:hAnsi="Times New Roman" w:cs="Times New Roman"/>
        </w:rPr>
        <w:t>, 2014</w:t>
      </w:r>
      <w:r w:rsidR="00E52B71" w:rsidRPr="003E4686">
        <w:rPr>
          <w:rFonts w:ascii="Times New Roman" w:hAnsi="Times New Roman" w:cs="Times New Roman"/>
          <w:lang w:val="en-US"/>
        </w:rPr>
        <w:t>) and</w:t>
      </w:r>
      <w:r w:rsidR="009356C0" w:rsidRPr="003E4686">
        <w:rPr>
          <w:rFonts w:ascii="Times New Roman" w:hAnsi="Times New Roman" w:cs="Times New Roman"/>
          <w:lang w:val="en-US"/>
        </w:rPr>
        <w:t xml:space="preserve"> comes with troublesome side effects</w:t>
      </w:r>
      <w:r w:rsidR="00C678CB" w:rsidRPr="003E4686">
        <w:rPr>
          <w:rFonts w:ascii="Times New Roman" w:hAnsi="Times New Roman" w:cs="Times New Roman"/>
          <w:lang w:val="en-US"/>
        </w:rPr>
        <w:t xml:space="preserve"> such as </w:t>
      </w:r>
      <w:r w:rsidR="003C63BF" w:rsidRPr="003E4686">
        <w:rPr>
          <w:rFonts w:ascii="Times New Roman" w:hAnsi="Times New Roman" w:cs="Times New Roman"/>
          <w:lang w:val="en-US"/>
        </w:rPr>
        <w:t>weight gain and sexual dysfunction</w:t>
      </w:r>
      <w:r w:rsidR="002D55A2" w:rsidRPr="003E4686">
        <w:rPr>
          <w:rFonts w:ascii="Times New Roman" w:hAnsi="Times New Roman" w:cs="Times New Roman"/>
          <w:lang w:val="en-US"/>
        </w:rPr>
        <w:t xml:space="preserve"> (</w:t>
      </w:r>
      <w:r w:rsidR="00244EBA" w:rsidRPr="003E4686">
        <w:rPr>
          <w:rFonts w:ascii="Times New Roman" w:hAnsi="Times New Roman" w:cs="Times New Roman"/>
          <w:lang w:val="en-US"/>
        </w:rPr>
        <w:t xml:space="preserve">Kelly </w:t>
      </w:r>
      <w:r w:rsidR="00303710">
        <w:rPr>
          <w:rFonts w:ascii="Times New Roman" w:hAnsi="Times New Roman" w:cs="Times New Roman"/>
          <w:lang w:val="en-US"/>
        </w:rPr>
        <w:t>et al.</w:t>
      </w:r>
      <w:r w:rsidR="00244EBA" w:rsidRPr="003E4686">
        <w:rPr>
          <w:rFonts w:ascii="Times New Roman" w:hAnsi="Times New Roman" w:cs="Times New Roman"/>
          <w:lang w:val="en-US"/>
        </w:rPr>
        <w:t>, 2022</w:t>
      </w:r>
      <w:r w:rsidR="002D55A2" w:rsidRPr="003E4686">
        <w:rPr>
          <w:rFonts w:ascii="Times New Roman" w:hAnsi="Times New Roman" w:cs="Times New Roman"/>
          <w:lang w:val="en-US"/>
        </w:rPr>
        <w:t>)</w:t>
      </w:r>
      <w:r w:rsidR="003F46F7" w:rsidRPr="003E4686">
        <w:rPr>
          <w:rFonts w:ascii="Times New Roman" w:hAnsi="Times New Roman" w:cs="Times New Roman"/>
          <w:lang w:val="en-US"/>
        </w:rPr>
        <w:t xml:space="preserve">. And </w:t>
      </w:r>
      <w:r w:rsidR="00B3390B" w:rsidRPr="003E4686">
        <w:rPr>
          <w:rFonts w:ascii="Times New Roman" w:hAnsi="Times New Roman" w:cs="Times New Roman"/>
          <w:lang w:val="en-US"/>
        </w:rPr>
        <w:t>m</w:t>
      </w:r>
      <w:r w:rsidR="000E25E7" w:rsidRPr="003E4686">
        <w:rPr>
          <w:rFonts w:ascii="Times New Roman" w:hAnsi="Times New Roman" w:cs="Times New Roman"/>
          <w:lang w:val="en-US"/>
        </w:rPr>
        <w:t xml:space="preserve">ore than half do not respond </w:t>
      </w:r>
      <w:r w:rsidR="00225BB1" w:rsidRPr="003E4686">
        <w:rPr>
          <w:rFonts w:ascii="Times New Roman" w:hAnsi="Times New Roman" w:cs="Times New Roman"/>
          <w:lang w:val="en-US"/>
        </w:rPr>
        <w:t>to</w:t>
      </w:r>
      <w:r w:rsidR="00886F63" w:rsidRPr="003E4686">
        <w:rPr>
          <w:rFonts w:ascii="Times New Roman" w:hAnsi="Times New Roman" w:cs="Times New Roman"/>
          <w:lang w:val="en-US"/>
        </w:rPr>
        <w:t xml:space="preserve"> psychological</w:t>
      </w:r>
      <w:r w:rsidR="00225BB1" w:rsidRPr="003E4686">
        <w:rPr>
          <w:rFonts w:ascii="Times New Roman" w:hAnsi="Times New Roman" w:cs="Times New Roman"/>
          <w:lang w:val="en-US"/>
        </w:rPr>
        <w:t xml:space="preserve"> therapies (</w:t>
      </w:r>
      <w:proofErr w:type="spellStart"/>
      <w:r w:rsidR="006073DB" w:rsidRPr="003E4686">
        <w:rPr>
          <w:rFonts w:ascii="Times New Roman" w:hAnsi="Times New Roman" w:cs="Times New Roman"/>
        </w:rPr>
        <w:t>Cuijpers</w:t>
      </w:r>
      <w:proofErr w:type="spellEnd"/>
      <w:r w:rsidR="006073DB" w:rsidRPr="003E4686">
        <w:rPr>
          <w:rFonts w:ascii="Times New Roman" w:hAnsi="Times New Roman" w:cs="Times New Roman"/>
        </w:rPr>
        <w:t xml:space="preserve"> </w:t>
      </w:r>
      <w:r w:rsidR="00303710">
        <w:rPr>
          <w:rFonts w:ascii="Times New Roman" w:hAnsi="Times New Roman" w:cs="Times New Roman"/>
        </w:rPr>
        <w:t>et al.</w:t>
      </w:r>
      <w:r w:rsidR="006073DB" w:rsidRPr="003E4686">
        <w:rPr>
          <w:rFonts w:ascii="Times New Roman" w:hAnsi="Times New Roman" w:cs="Times New Roman"/>
        </w:rPr>
        <w:t>, 2021</w:t>
      </w:r>
      <w:r w:rsidR="00225BB1" w:rsidRPr="003E4686">
        <w:rPr>
          <w:rFonts w:ascii="Times New Roman" w:hAnsi="Times New Roman" w:cs="Times New Roman"/>
          <w:lang w:val="en-US"/>
        </w:rPr>
        <w:t xml:space="preserve">). </w:t>
      </w:r>
    </w:p>
    <w:p w14:paraId="2C1CC50F" w14:textId="6D6E4373" w:rsidR="000F7B31" w:rsidRPr="003E4686" w:rsidRDefault="000F7B31" w:rsidP="000F7B31">
      <w:pPr>
        <w:spacing w:line="480" w:lineRule="auto"/>
        <w:ind w:firstLine="720"/>
        <w:rPr>
          <w:rFonts w:ascii="Times New Roman" w:hAnsi="Times New Roman" w:cs="Times New Roman"/>
          <w:lang w:val="en-US"/>
        </w:rPr>
      </w:pPr>
      <w:r w:rsidRPr="00313D1B">
        <w:rPr>
          <w:rFonts w:ascii="Times New Roman" w:hAnsi="Times New Roman" w:cs="Times New Roman"/>
          <w:lang w:val="en-US"/>
        </w:rPr>
        <w:t xml:space="preserve">Meta-analytic evidence across multiple prospective cohort studies has shown a protective role of physical activity (PA) for depression </w:t>
      </w:r>
      <w:r w:rsidR="004C7E29" w:rsidRPr="00313D1B">
        <w:rPr>
          <w:rFonts w:ascii="Times New Roman" w:hAnsi="Times New Roman" w:cs="Times New Roman"/>
          <w:noProof/>
          <w:lang w:val="en-US"/>
        </w:rPr>
        <w:t xml:space="preserve">(Guo </w:t>
      </w:r>
      <w:r w:rsidR="00303710" w:rsidRPr="00313D1B">
        <w:rPr>
          <w:rFonts w:ascii="Times New Roman" w:hAnsi="Times New Roman" w:cs="Times New Roman"/>
          <w:noProof/>
          <w:lang w:val="en-US"/>
        </w:rPr>
        <w:t>et al.</w:t>
      </w:r>
      <w:r w:rsidR="004C7E29" w:rsidRPr="00313D1B">
        <w:rPr>
          <w:rFonts w:ascii="Times New Roman" w:hAnsi="Times New Roman" w:cs="Times New Roman"/>
          <w:noProof/>
          <w:lang w:val="en-US"/>
        </w:rPr>
        <w:t>, 2022</w:t>
      </w:r>
      <w:r w:rsidRPr="00313D1B">
        <w:rPr>
          <w:rFonts w:ascii="Times New Roman" w:hAnsi="Times New Roman" w:cs="Times New Roman"/>
          <w:lang w:val="en-US"/>
        </w:rPr>
        <w:t xml:space="preserve">; </w:t>
      </w:r>
      <w:r w:rsidRPr="00313D1B">
        <w:rPr>
          <w:rFonts w:ascii="Times New Roman" w:hAnsi="Times New Roman" w:cs="Times New Roman"/>
        </w:rPr>
        <w:t>P</w:t>
      </w:r>
      <w:r w:rsidR="001D564F" w:rsidRPr="00313D1B">
        <w:rPr>
          <w:rFonts w:ascii="Times New Roman" w:hAnsi="Times New Roman" w:cs="Times New Roman"/>
        </w:rPr>
        <w:t>ea</w:t>
      </w:r>
      <w:r w:rsidRPr="00313D1B">
        <w:rPr>
          <w:rFonts w:ascii="Times New Roman" w:hAnsi="Times New Roman" w:cs="Times New Roman"/>
        </w:rPr>
        <w:t xml:space="preserve">rce </w:t>
      </w:r>
      <w:r w:rsidR="00303710" w:rsidRPr="00313D1B">
        <w:rPr>
          <w:rFonts w:ascii="Times New Roman" w:hAnsi="Times New Roman" w:cs="Times New Roman"/>
        </w:rPr>
        <w:t>et al.</w:t>
      </w:r>
      <w:r w:rsidRPr="00313D1B">
        <w:rPr>
          <w:rFonts w:ascii="Times New Roman" w:hAnsi="Times New Roman" w:cs="Times New Roman"/>
        </w:rPr>
        <w:t>, 2022</w:t>
      </w:r>
      <w:r w:rsidRPr="00313D1B">
        <w:rPr>
          <w:rFonts w:ascii="Times New Roman" w:hAnsi="Times New Roman" w:cs="Times New Roman"/>
          <w:lang w:val="en-US"/>
        </w:rPr>
        <w:t>). The meta-analysis by Pe</w:t>
      </w:r>
      <w:r w:rsidR="00313D1B">
        <w:rPr>
          <w:rFonts w:ascii="Times New Roman" w:hAnsi="Times New Roman" w:cs="Times New Roman"/>
          <w:lang w:val="en-US"/>
        </w:rPr>
        <w:t>a</w:t>
      </w:r>
      <w:r w:rsidRPr="00313D1B">
        <w:rPr>
          <w:rFonts w:ascii="Times New Roman" w:hAnsi="Times New Roman" w:cs="Times New Roman"/>
          <w:lang w:val="en-US"/>
        </w:rPr>
        <w:t xml:space="preserve">rce and colleagues only included prospective studies and showed that people adhering to either 50% or the full recommendations for marginal metabolic equivalent task hours per week had a reduced depression risk (18% and 25% respectively). Additionally, </w:t>
      </w:r>
      <w:r w:rsidRPr="003E4686">
        <w:rPr>
          <w:rFonts w:ascii="Times New Roman" w:hAnsi="Times New Roman" w:cs="Times New Roman"/>
          <w:lang w:val="en-US"/>
        </w:rPr>
        <w:t xml:space="preserve">PA has potential as a treatment for depression and can show effects comparable to antidepressants. </w:t>
      </w:r>
      <w:r w:rsidRPr="00313D1B">
        <w:rPr>
          <w:rFonts w:ascii="Times New Roman" w:hAnsi="Times New Roman" w:cs="Times New Roman"/>
          <w:lang w:val="en-US"/>
        </w:rPr>
        <w:t xml:space="preserve">High-quality evidence from a meta-meta-analysis (Rebar </w:t>
      </w:r>
      <w:r w:rsidR="00303710" w:rsidRPr="00313D1B">
        <w:rPr>
          <w:rFonts w:ascii="Times New Roman" w:hAnsi="Times New Roman" w:cs="Times New Roman"/>
          <w:lang w:val="en-US"/>
        </w:rPr>
        <w:t>et al.</w:t>
      </w:r>
      <w:r w:rsidRPr="00313D1B">
        <w:rPr>
          <w:rFonts w:ascii="Times New Roman" w:hAnsi="Times New Roman" w:cs="Times New Roman"/>
          <w:lang w:val="en-US"/>
        </w:rPr>
        <w:t>, 2015) and a recent umbrella r</w:t>
      </w:r>
      <w:r w:rsidRPr="003E4686">
        <w:rPr>
          <w:rFonts w:ascii="Times New Roman" w:hAnsi="Times New Roman" w:cs="Times New Roman"/>
          <w:lang w:val="en-US"/>
        </w:rPr>
        <w:t>eview (</w:t>
      </w:r>
      <w:r w:rsidRPr="003E4686">
        <w:rPr>
          <w:rFonts w:ascii="Times New Roman" w:hAnsi="Times New Roman" w:cs="Times New Roman"/>
        </w:rPr>
        <w:t xml:space="preserve">Singh </w:t>
      </w:r>
      <w:r w:rsidR="00303710">
        <w:rPr>
          <w:rFonts w:ascii="Times New Roman" w:hAnsi="Times New Roman" w:cs="Times New Roman"/>
        </w:rPr>
        <w:t>et al.</w:t>
      </w:r>
      <w:r w:rsidRPr="003E4686">
        <w:rPr>
          <w:rFonts w:ascii="Times New Roman" w:hAnsi="Times New Roman" w:cs="Times New Roman"/>
        </w:rPr>
        <w:t xml:space="preserve">, 2023) </w:t>
      </w:r>
      <w:r w:rsidRPr="003E4686">
        <w:rPr>
          <w:rFonts w:ascii="Times New Roman" w:hAnsi="Times New Roman" w:cs="Times New Roman"/>
          <w:lang w:val="en-US"/>
        </w:rPr>
        <w:t xml:space="preserve">of </w:t>
      </w:r>
      <w:proofErr w:type="spellStart"/>
      <w:r w:rsidR="00313D1B" w:rsidRPr="003E4686">
        <w:rPr>
          <w:rFonts w:ascii="Times New Roman" w:hAnsi="Times New Roman" w:cs="Times New Roman"/>
          <w:lang w:val="en-US"/>
        </w:rPr>
        <w:t>randomi</w:t>
      </w:r>
      <w:r w:rsidR="00313D1B">
        <w:rPr>
          <w:rFonts w:ascii="Times New Roman" w:hAnsi="Times New Roman" w:cs="Times New Roman"/>
          <w:lang w:val="en-US"/>
        </w:rPr>
        <w:t>s</w:t>
      </w:r>
      <w:r w:rsidR="00313D1B" w:rsidRPr="003E4686">
        <w:rPr>
          <w:rFonts w:ascii="Times New Roman" w:hAnsi="Times New Roman" w:cs="Times New Roman"/>
          <w:lang w:val="en-US"/>
        </w:rPr>
        <w:t>ed</w:t>
      </w:r>
      <w:proofErr w:type="spellEnd"/>
      <w:r w:rsidR="00313D1B" w:rsidRPr="003E4686">
        <w:rPr>
          <w:rFonts w:ascii="Times New Roman" w:hAnsi="Times New Roman" w:cs="Times New Roman"/>
          <w:lang w:val="en-US"/>
        </w:rPr>
        <w:t xml:space="preserve"> </w:t>
      </w:r>
      <w:r w:rsidRPr="003E4686">
        <w:rPr>
          <w:rFonts w:ascii="Times New Roman" w:hAnsi="Times New Roman" w:cs="Times New Roman"/>
          <w:lang w:val="en-US"/>
        </w:rPr>
        <w:t xml:space="preserve">controlled trials reported medium anti-depressant effects of PA. </w:t>
      </w:r>
    </w:p>
    <w:p w14:paraId="6B4CAFBB" w14:textId="3A1E73E3" w:rsidR="000F7B31" w:rsidRPr="003E4686" w:rsidRDefault="000F7B31" w:rsidP="000F7B31">
      <w:pPr>
        <w:spacing w:line="480" w:lineRule="auto"/>
        <w:ind w:firstLine="720"/>
        <w:rPr>
          <w:rFonts w:ascii="Times New Roman" w:hAnsi="Times New Roman" w:cs="Times New Roman"/>
        </w:rPr>
      </w:pPr>
      <w:r w:rsidRPr="003E4686">
        <w:rPr>
          <w:rFonts w:ascii="Times New Roman" w:hAnsi="Times New Roman" w:cs="Times New Roman"/>
          <w:lang w:val="en-US"/>
        </w:rPr>
        <w:t xml:space="preserve">Dietary intake is also important to consider when thinking about depression. </w:t>
      </w:r>
      <w:r w:rsidRPr="00313D1B">
        <w:rPr>
          <w:rFonts w:ascii="Times New Roman" w:hAnsi="Times New Roman" w:cs="Times New Roman"/>
          <w:lang w:val="en-US"/>
        </w:rPr>
        <w:t xml:space="preserve">As evidenced across </w:t>
      </w:r>
      <w:proofErr w:type="gramStart"/>
      <w:r w:rsidRPr="00313D1B">
        <w:rPr>
          <w:rFonts w:ascii="Times New Roman" w:hAnsi="Times New Roman" w:cs="Times New Roman"/>
          <w:lang w:val="en-US"/>
        </w:rPr>
        <w:t>a number of</w:t>
      </w:r>
      <w:proofErr w:type="gramEnd"/>
      <w:r w:rsidRPr="00313D1B">
        <w:rPr>
          <w:rFonts w:ascii="Times New Roman" w:hAnsi="Times New Roman" w:cs="Times New Roman"/>
          <w:lang w:val="en-US"/>
        </w:rPr>
        <w:t xml:space="preserve"> </w:t>
      </w:r>
      <w:proofErr w:type="spellStart"/>
      <w:r w:rsidR="00313D1B" w:rsidRPr="00313D1B">
        <w:rPr>
          <w:rFonts w:ascii="Times New Roman" w:hAnsi="Times New Roman" w:cs="Times New Roman"/>
          <w:lang w:val="en-US"/>
        </w:rPr>
        <w:t>randomi</w:t>
      </w:r>
      <w:r w:rsidR="00313D1B">
        <w:rPr>
          <w:rFonts w:ascii="Times New Roman" w:hAnsi="Times New Roman" w:cs="Times New Roman"/>
          <w:lang w:val="en-US"/>
        </w:rPr>
        <w:t>s</w:t>
      </w:r>
      <w:r w:rsidR="00313D1B" w:rsidRPr="00313D1B">
        <w:rPr>
          <w:rFonts w:ascii="Times New Roman" w:hAnsi="Times New Roman" w:cs="Times New Roman"/>
          <w:lang w:val="en-US"/>
        </w:rPr>
        <w:t>ed</w:t>
      </w:r>
      <w:proofErr w:type="spellEnd"/>
      <w:r w:rsidR="00313D1B" w:rsidRPr="00313D1B">
        <w:rPr>
          <w:rFonts w:ascii="Times New Roman" w:hAnsi="Times New Roman" w:cs="Times New Roman"/>
          <w:lang w:val="en-US"/>
        </w:rPr>
        <w:t xml:space="preserve"> </w:t>
      </w:r>
      <w:r w:rsidRPr="00313D1B">
        <w:rPr>
          <w:rFonts w:ascii="Times New Roman" w:hAnsi="Times New Roman" w:cs="Times New Roman"/>
          <w:lang w:val="en-US"/>
        </w:rPr>
        <w:t>controlled trials, the Mediterranean diet is extensively associated with good physical and mental health (</w:t>
      </w:r>
      <w:proofErr w:type="spellStart"/>
      <w:r w:rsidRPr="00313D1B">
        <w:rPr>
          <w:rFonts w:ascii="Times New Roman" w:hAnsi="Times New Roman" w:cs="Times New Roman"/>
        </w:rPr>
        <w:t>Ventriglio</w:t>
      </w:r>
      <w:proofErr w:type="spellEnd"/>
      <w:r w:rsidRPr="00313D1B">
        <w:rPr>
          <w:rFonts w:ascii="Times New Roman" w:hAnsi="Times New Roman" w:cs="Times New Roman"/>
        </w:rPr>
        <w:t xml:space="preserve"> </w:t>
      </w:r>
      <w:r w:rsidR="00303710" w:rsidRPr="00313D1B">
        <w:rPr>
          <w:rFonts w:ascii="Times New Roman" w:hAnsi="Times New Roman" w:cs="Times New Roman"/>
        </w:rPr>
        <w:t>et al.</w:t>
      </w:r>
      <w:r w:rsidRPr="00313D1B">
        <w:rPr>
          <w:rFonts w:ascii="Times New Roman" w:hAnsi="Times New Roman" w:cs="Times New Roman"/>
        </w:rPr>
        <w:t>, 2020</w:t>
      </w:r>
      <w:r w:rsidRPr="00313D1B">
        <w:rPr>
          <w:rFonts w:ascii="Times New Roman" w:hAnsi="Times New Roman" w:cs="Times New Roman"/>
          <w:lang w:val="en-US"/>
        </w:rPr>
        <w:t xml:space="preserve">). The Mediterranean diet consists of polyphenol-rich foods including fruits, vegetables, nuts, seeds, legumes and whole grains (Bayes </w:t>
      </w:r>
      <w:r w:rsidR="00303710" w:rsidRPr="00313D1B">
        <w:rPr>
          <w:rFonts w:ascii="Times New Roman" w:hAnsi="Times New Roman" w:cs="Times New Roman"/>
          <w:lang w:val="en-US"/>
        </w:rPr>
        <w:t>et al.</w:t>
      </w:r>
      <w:r w:rsidRPr="00313D1B">
        <w:rPr>
          <w:rFonts w:ascii="Times New Roman" w:hAnsi="Times New Roman" w:cs="Times New Roman"/>
          <w:lang w:val="en-US"/>
        </w:rPr>
        <w:t>, 2020). In a systematic review including 17 experimental studies, higher polyphenol consumption reduced depressive symptoms (</w:t>
      </w:r>
      <w:r w:rsidRPr="00313D1B">
        <w:rPr>
          <w:rFonts w:ascii="Times New Roman" w:hAnsi="Times New Roman" w:cs="Times New Roman"/>
        </w:rPr>
        <w:t xml:space="preserve">Bayes </w:t>
      </w:r>
      <w:r w:rsidR="00303710" w:rsidRPr="00313D1B">
        <w:rPr>
          <w:rFonts w:ascii="Times New Roman" w:hAnsi="Times New Roman" w:cs="Times New Roman"/>
        </w:rPr>
        <w:t>et al.</w:t>
      </w:r>
      <w:r w:rsidRPr="00313D1B">
        <w:rPr>
          <w:rFonts w:ascii="Times New Roman" w:hAnsi="Times New Roman" w:cs="Times New Roman"/>
        </w:rPr>
        <w:t>, 2020</w:t>
      </w:r>
      <w:r w:rsidRPr="00313D1B">
        <w:rPr>
          <w:rFonts w:ascii="Times New Roman" w:hAnsi="Times New Roman" w:cs="Times New Roman"/>
          <w:lang w:val="en-US"/>
        </w:rPr>
        <w:t xml:space="preserve">). </w:t>
      </w:r>
      <w:r w:rsidRPr="00313D1B">
        <w:rPr>
          <w:rFonts w:ascii="Times New Roman" w:hAnsi="Times New Roman" w:cs="Times New Roman"/>
        </w:rPr>
        <w:t xml:space="preserve">A systematic review and meta-analysis reported that vegetable consumption was related to reduced depression risk. The size of the reduction differed </w:t>
      </w:r>
      <w:r w:rsidRPr="00313D1B">
        <w:rPr>
          <w:rFonts w:ascii="Times New Roman" w:hAnsi="Times New Roman" w:cs="Times New Roman"/>
        </w:rPr>
        <w:lastRenderedPageBreak/>
        <w:t xml:space="preserve">by study design with a 25% reduction of depression risk across cross-sectional and 18% reduced risk across cohort studies </w:t>
      </w:r>
      <w:r w:rsidRPr="003E4686">
        <w:rPr>
          <w:rFonts w:ascii="Times New Roman" w:hAnsi="Times New Roman" w:cs="Times New Roman"/>
        </w:rPr>
        <w:t>(</w:t>
      </w:r>
      <w:proofErr w:type="spellStart"/>
      <w:r w:rsidRPr="003E4686">
        <w:rPr>
          <w:rFonts w:ascii="Times New Roman" w:hAnsi="Times New Roman" w:cs="Times New Roman"/>
        </w:rPr>
        <w:t>Saghafian</w:t>
      </w:r>
      <w:proofErr w:type="spellEnd"/>
      <w:r w:rsidRPr="003E4686">
        <w:rPr>
          <w:rFonts w:ascii="Times New Roman" w:hAnsi="Times New Roman" w:cs="Times New Roman"/>
        </w:rPr>
        <w:t xml:space="preserve"> </w:t>
      </w:r>
      <w:r w:rsidR="00303710">
        <w:rPr>
          <w:rFonts w:ascii="Times New Roman" w:hAnsi="Times New Roman" w:cs="Times New Roman"/>
        </w:rPr>
        <w:t>et al.</w:t>
      </w:r>
      <w:r w:rsidRPr="003E4686">
        <w:rPr>
          <w:rFonts w:ascii="Times New Roman" w:hAnsi="Times New Roman" w:cs="Times New Roman"/>
        </w:rPr>
        <w:t>, 2018).</w:t>
      </w:r>
      <w:r w:rsidRPr="003E4686">
        <w:rPr>
          <w:rFonts w:ascii="Times New Roman" w:hAnsi="Times New Roman" w:cs="Times New Roman"/>
          <w:lang w:val="en-US"/>
        </w:rPr>
        <w:t xml:space="preserve"> </w:t>
      </w:r>
    </w:p>
    <w:p w14:paraId="747A4999" w14:textId="3C57AC1E" w:rsidR="0056247F" w:rsidRPr="003E4686" w:rsidRDefault="000F7B31" w:rsidP="000F7B31">
      <w:pPr>
        <w:spacing w:line="480" w:lineRule="auto"/>
        <w:ind w:firstLine="720"/>
        <w:rPr>
          <w:rFonts w:ascii="Times New Roman" w:hAnsi="Times New Roman" w:cs="Times New Roman"/>
        </w:rPr>
      </w:pPr>
      <w:r w:rsidRPr="003E4686">
        <w:rPr>
          <w:rFonts w:ascii="Times New Roman" w:hAnsi="Times New Roman" w:cs="Times New Roman"/>
          <w:lang w:val="en-US"/>
        </w:rPr>
        <w:t>Consumption of foods rich in omega-3 fatty acids or polyunsaturated fatty acids (PUFAs) such as fish, nuts and seeds are strongly related to heart and brain health (</w:t>
      </w:r>
      <w:proofErr w:type="spellStart"/>
      <w:r w:rsidRPr="003E4686">
        <w:rPr>
          <w:rFonts w:ascii="Times New Roman" w:hAnsi="Times New Roman" w:cs="Times New Roman"/>
          <w:lang w:val="en-US"/>
        </w:rPr>
        <w:t>Dighriri</w:t>
      </w:r>
      <w:proofErr w:type="spellEnd"/>
      <w:r w:rsidRPr="003E4686">
        <w:rPr>
          <w:rFonts w:ascii="Times New Roman" w:hAnsi="Times New Roman" w:cs="Times New Roman"/>
          <w:lang w:val="en-US"/>
        </w:rPr>
        <w:t xml:space="preserve"> </w:t>
      </w:r>
      <w:r w:rsidR="00303710">
        <w:rPr>
          <w:rFonts w:ascii="Times New Roman" w:hAnsi="Times New Roman" w:cs="Times New Roman"/>
          <w:lang w:val="en-US"/>
        </w:rPr>
        <w:t>et al.</w:t>
      </w:r>
      <w:r w:rsidRPr="003E4686">
        <w:rPr>
          <w:rFonts w:ascii="Times New Roman" w:hAnsi="Times New Roman" w:cs="Times New Roman"/>
          <w:lang w:val="en-US"/>
        </w:rPr>
        <w:t xml:space="preserve">, 2022; </w:t>
      </w:r>
      <w:r w:rsidRPr="003E4686">
        <w:rPr>
          <w:rFonts w:ascii="Times New Roman" w:hAnsi="Times New Roman" w:cs="Times New Roman"/>
        </w:rPr>
        <w:t xml:space="preserve">Shahidi &amp; </w:t>
      </w:r>
      <w:proofErr w:type="spellStart"/>
      <w:r w:rsidRPr="003E4686">
        <w:rPr>
          <w:rFonts w:ascii="Times New Roman" w:hAnsi="Times New Roman" w:cs="Times New Roman"/>
        </w:rPr>
        <w:t>Ambigaipalan</w:t>
      </w:r>
      <w:proofErr w:type="spellEnd"/>
      <w:r w:rsidRPr="003E4686">
        <w:rPr>
          <w:rFonts w:ascii="Times New Roman" w:hAnsi="Times New Roman" w:cs="Times New Roman"/>
        </w:rPr>
        <w:t>, 2018</w:t>
      </w:r>
      <w:r w:rsidRPr="003E4686">
        <w:rPr>
          <w:rFonts w:ascii="Times New Roman" w:hAnsi="Times New Roman" w:cs="Times New Roman"/>
          <w:lang w:val="en-US"/>
        </w:rPr>
        <w:t xml:space="preserve">), and increasingly linked to depression. </w:t>
      </w:r>
      <w:r w:rsidRPr="00313D1B">
        <w:rPr>
          <w:rFonts w:ascii="Times New Roman" w:hAnsi="Times New Roman" w:cs="Times New Roman"/>
        </w:rPr>
        <w:t>An umbrella review of meta-analys</w:t>
      </w:r>
      <w:r w:rsidR="00DD329F" w:rsidRPr="00313D1B">
        <w:rPr>
          <w:rFonts w:ascii="Times New Roman" w:hAnsi="Times New Roman" w:cs="Times New Roman"/>
        </w:rPr>
        <w:t>e</w:t>
      </w:r>
      <w:r w:rsidRPr="00313D1B">
        <w:rPr>
          <w:rFonts w:ascii="Times New Roman" w:hAnsi="Times New Roman" w:cs="Times New Roman"/>
        </w:rPr>
        <w:t xml:space="preserve">s across prospective longitudinal studies reported a protective effect of omega-3 consumption on depression </w:t>
      </w:r>
      <w:r w:rsidRPr="00313D1B">
        <w:rPr>
          <w:rFonts w:ascii="Times New Roman" w:hAnsi="Times New Roman" w:cs="Times New Roman"/>
          <w:noProof/>
        </w:rPr>
        <w:t xml:space="preserve">(Xu </w:t>
      </w:r>
      <w:r w:rsidR="00303710" w:rsidRPr="00313D1B">
        <w:rPr>
          <w:rFonts w:ascii="Times New Roman" w:hAnsi="Times New Roman" w:cs="Times New Roman"/>
          <w:noProof/>
        </w:rPr>
        <w:t>et al.</w:t>
      </w:r>
      <w:r w:rsidRPr="00313D1B">
        <w:rPr>
          <w:rFonts w:ascii="Times New Roman" w:hAnsi="Times New Roman" w:cs="Times New Roman"/>
          <w:noProof/>
        </w:rPr>
        <w:t>, 2021)</w:t>
      </w:r>
      <w:r w:rsidRPr="00313D1B">
        <w:rPr>
          <w:rFonts w:ascii="Times New Roman" w:hAnsi="Times New Roman" w:cs="Times New Roman"/>
        </w:rPr>
        <w:t xml:space="preserve">. </w:t>
      </w:r>
      <w:r w:rsidRPr="003E4686">
        <w:rPr>
          <w:rFonts w:ascii="Times New Roman" w:hAnsi="Times New Roman" w:cs="Times New Roman"/>
        </w:rPr>
        <w:t xml:space="preserve"> </w:t>
      </w:r>
      <w:r w:rsidR="00B655F3" w:rsidRPr="003E4686">
        <w:rPr>
          <w:rFonts w:ascii="Times New Roman" w:hAnsi="Times New Roman" w:cs="Times New Roman"/>
        </w:rPr>
        <w:t>RCTs</w:t>
      </w:r>
      <w:r w:rsidR="0056247F" w:rsidRPr="003E4686">
        <w:rPr>
          <w:rFonts w:ascii="Times New Roman" w:hAnsi="Times New Roman" w:cs="Times New Roman"/>
        </w:rPr>
        <w:t xml:space="preserve"> that used EPA supplementation alongside patients’ usual antidepressants found significant improvements in depression symptoms in recurrent </w:t>
      </w:r>
      <w:r w:rsidR="00053A77" w:rsidRPr="003E4686">
        <w:rPr>
          <w:rFonts w:ascii="Times New Roman" w:hAnsi="Times New Roman" w:cs="Times New Roman"/>
          <w:lang w:val="en-US"/>
        </w:rPr>
        <w:t>major depressive disorder</w:t>
      </w:r>
      <w:r w:rsidR="00C27756" w:rsidRPr="003E4686">
        <w:rPr>
          <w:rFonts w:ascii="Times New Roman" w:hAnsi="Times New Roman" w:cs="Times New Roman"/>
          <w:lang w:val="en-US"/>
        </w:rPr>
        <w:t xml:space="preserve"> (MDD)</w:t>
      </w:r>
      <w:r w:rsidR="00053A77" w:rsidRPr="003E4686">
        <w:rPr>
          <w:rFonts w:ascii="Times New Roman" w:hAnsi="Times New Roman" w:cs="Times New Roman"/>
          <w:lang w:val="en-US"/>
        </w:rPr>
        <w:t xml:space="preserve"> </w:t>
      </w:r>
      <w:r w:rsidR="0056247F" w:rsidRPr="003E4686">
        <w:rPr>
          <w:rFonts w:ascii="Times New Roman" w:hAnsi="Times New Roman" w:cs="Times New Roman"/>
        </w:rPr>
        <w:t>and bipolar depression (</w:t>
      </w:r>
      <w:proofErr w:type="spellStart"/>
      <w:r w:rsidR="0056247F" w:rsidRPr="003E4686">
        <w:rPr>
          <w:rFonts w:ascii="Times New Roman" w:hAnsi="Times New Roman" w:cs="Times New Roman"/>
        </w:rPr>
        <w:t>Osher</w:t>
      </w:r>
      <w:proofErr w:type="spellEnd"/>
      <w:r w:rsidR="0056247F" w:rsidRPr="003E4686">
        <w:rPr>
          <w:rFonts w:ascii="Times New Roman" w:hAnsi="Times New Roman" w:cs="Times New Roman"/>
        </w:rPr>
        <w:t xml:space="preserve"> &amp; Belmaker, 2009). </w:t>
      </w:r>
    </w:p>
    <w:p w14:paraId="1266630D" w14:textId="01C24B42" w:rsidR="0056247F" w:rsidRPr="003E4686" w:rsidRDefault="0056247F" w:rsidP="000F7B31">
      <w:pPr>
        <w:spacing w:line="480" w:lineRule="auto"/>
        <w:ind w:firstLine="720"/>
        <w:rPr>
          <w:rFonts w:ascii="Times New Roman" w:hAnsi="Times New Roman" w:cs="Times New Roman"/>
          <w:lang w:val="en-US"/>
        </w:rPr>
      </w:pPr>
      <w:r w:rsidRPr="003E4686">
        <w:rPr>
          <w:rFonts w:ascii="Times New Roman" w:hAnsi="Times New Roman" w:cs="Times New Roman"/>
          <w:lang w:val="en-US"/>
        </w:rPr>
        <w:t xml:space="preserve">There is </w:t>
      </w:r>
      <w:r w:rsidR="00313D1B">
        <w:rPr>
          <w:rFonts w:ascii="Times New Roman" w:hAnsi="Times New Roman" w:cs="Times New Roman"/>
          <w:lang w:val="en-US"/>
        </w:rPr>
        <w:t xml:space="preserve">also </w:t>
      </w:r>
      <w:r w:rsidRPr="003E4686">
        <w:rPr>
          <w:rFonts w:ascii="Times New Roman" w:hAnsi="Times New Roman" w:cs="Times New Roman"/>
          <w:lang w:val="en-US"/>
        </w:rPr>
        <w:t xml:space="preserve">emerging evidence for foods with probiotic properties showing benefits for mental health. Probiotics are </w:t>
      </w:r>
      <w:r w:rsidRPr="003E4686">
        <w:rPr>
          <w:rFonts w:ascii="Times New Roman" w:hAnsi="Times New Roman" w:cs="Times New Roman"/>
        </w:rPr>
        <w:t>microorganisms known to improve gut health through molecular mechanisms that involve various bioactive compounds</w:t>
      </w:r>
      <w:r w:rsidR="006909A8" w:rsidRPr="003E4686">
        <w:rPr>
          <w:rFonts w:ascii="Times New Roman" w:hAnsi="Times New Roman" w:cs="Times New Roman"/>
        </w:rPr>
        <w:t xml:space="preserve"> present</w:t>
      </w:r>
      <w:r w:rsidRPr="003E4686">
        <w:rPr>
          <w:rFonts w:ascii="Times New Roman" w:hAnsi="Times New Roman" w:cs="Times New Roman"/>
        </w:rPr>
        <w:t xml:space="preserve"> in fermented foods (Martirosyan &amp; Leem, 2019). </w:t>
      </w:r>
      <w:r w:rsidR="000F7B31" w:rsidRPr="00313D1B">
        <w:rPr>
          <w:rFonts w:ascii="Times New Roman" w:hAnsi="Times New Roman" w:cs="Times New Roman"/>
        </w:rPr>
        <w:t xml:space="preserve">A large-scale cross-sectional study found that the prevalence of depression was significantly lower in individuals who reported higher rates of probiotic food consumption (Kim &amp; Shin, 2019). </w:t>
      </w:r>
      <w:r w:rsidRPr="003E4686">
        <w:rPr>
          <w:rFonts w:ascii="Times New Roman" w:hAnsi="Times New Roman" w:cs="Times New Roman"/>
          <w:lang w:val="en-US"/>
        </w:rPr>
        <w:t>A 2016 systematic review of RCTs of probiotic consumption found mixed results within healthy population</w:t>
      </w:r>
      <w:r w:rsidR="00313D1B">
        <w:rPr>
          <w:rFonts w:ascii="Times New Roman" w:hAnsi="Times New Roman" w:cs="Times New Roman"/>
          <w:lang w:val="en-US"/>
        </w:rPr>
        <w:t>s</w:t>
      </w:r>
      <w:r w:rsidRPr="003E4686">
        <w:rPr>
          <w:rFonts w:ascii="Times New Roman" w:hAnsi="Times New Roman" w:cs="Times New Roman"/>
          <w:lang w:val="en-US"/>
        </w:rPr>
        <w:t xml:space="preserve"> and </w:t>
      </w:r>
      <w:r w:rsidR="00313D1B">
        <w:rPr>
          <w:rFonts w:ascii="Times New Roman" w:hAnsi="Times New Roman" w:cs="Times New Roman"/>
          <w:lang w:val="en-US"/>
        </w:rPr>
        <w:t xml:space="preserve">a </w:t>
      </w:r>
      <w:r w:rsidRPr="003E4686">
        <w:rPr>
          <w:rFonts w:ascii="Times New Roman" w:hAnsi="Times New Roman" w:cs="Times New Roman"/>
          <w:lang w:val="en-US"/>
        </w:rPr>
        <w:t xml:space="preserve">significant reduction in depressive symptoms in </w:t>
      </w:r>
      <w:r w:rsidR="00053A77" w:rsidRPr="003E4686">
        <w:rPr>
          <w:rFonts w:ascii="Times New Roman" w:hAnsi="Times New Roman" w:cs="Times New Roman"/>
          <w:lang w:val="en-US"/>
        </w:rPr>
        <w:t>MDD</w:t>
      </w:r>
      <w:r w:rsidRPr="003E4686">
        <w:rPr>
          <w:rFonts w:ascii="Times New Roman" w:hAnsi="Times New Roman" w:cs="Times New Roman"/>
          <w:lang w:val="en-US"/>
        </w:rPr>
        <w:t xml:space="preserve"> (</w:t>
      </w:r>
      <w:proofErr w:type="spellStart"/>
      <w:r w:rsidRPr="003E4686">
        <w:rPr>
          <w:rFonts w:ascii="Times New Roman" w:hAnsi="Times New Roman" w:cs="Times New Roman"/>
        </w:rPr>
        <w:t>Pirbaglou</w:t>
      </w:r>
      <w:proofErr w:type="spellEnd"/>
      <w:r w:rsidRPr="003E4686">
        <w:rPr>
          <w:rFonts w:ascii="Times New Roman" w:hAnsi="Times New Roman" w:cs="Times New Roman"/>
        </w:rPr>
        <w:t xml:space="preserve"> </w:t>
      </w:r>
      <w:r w:rsidR="00303710">
        <w:rPr>
          <w:rFonts w:ascii="Times New Roman" w:hAnsi="Times New Roman" w:cs="Times New Roman"/>
        </w:rPr>
        <w:t>et al.</w:t>
      </w:r>
      <w:r w:rsidRPr="003E4686">
        <w:rPr>
          <w:rFonts w:ascii="Times New Roman" w:hAnsi="Times New Roman" w:cs="Times New Roman"/>
        </w:rPr>
        <w:t>, 2016</w:t>
      </w:r>
      <w:r w:rsidRPr="003E4686">
        <w:rPr>
          <w:rFonts w:ascii="Times New Roman" w:hAnsi="Times New Roman" w:cs="Times New Roman"/>
          <w:lang w:val="en-US"/>
        </w:rPr>
        <w:t xml:space="preserve">). </w:t>
      </w:r>
      <w:r w:rsidR="00260095" w:rsidRPr="003E4686">
        <w:rPr>
          <w:rFonts w:ascii="Times New Roman" w:hAnsi="Times New Roman" w:cs="Times New Roman"/>
          <w:lang w:val="en-US"/>
        </w:rPr>
        <w:t xml:space="preserve">   </w:t>
      </w:r>
    </w:p>
    <w:p w14:paraId="6DA29EC0" w14:textId="1F61BC5D" w:rsidR="000A0900" w:rsidRPr="003E4686" w:rsidRDefault="00EC49C7" w:rsidP="00313D1B">
      <w:pPr>
        <w:spacing w:line="480" w:lineRule="auto"/>
        <w:ind w:firstLine="720"/>
        <w:rPr>
          <w:rFonts w:ascii="Times New Roman" w:hAnsi="Times New Roman" w:cs="Times New Roman"/>
        </w:rPr>
      </w:pPr>
      <w:r w:rsidRPr="003E4686">
        <w:rPr>
          <w:rFonts w:ascii="Times New Roman" w:hAnsi="Times New Roman" w:cs="Times New Roman"/>
        </w:rPr>
        <w:t>The mechanism between physical activity and dietary intake, and depression remains unclear.</w:t>
      </w:r>
      <w:r w:rsidR="00D75A2D" w:rsidRPr="003E4686">
        <w:rPr>
          <w:rFonts w:ascii="Times New Roman" w:hAnsi="Times New Roman" w:cs="Times New Roman"/>
        </w:rPr>
        <w:t xml:space="preserve"> There is growing evidence for the inflammation theory of depression which suggests that systemic and neuro-inflammation play a key role in </w:t>
      </w:r>
      <w:r w:rsidR="006909A8" w:rsidRPr="003E4686">
        <w:rPr>
          <w:rFonts w:ascii="Times New Roman" w:hAnsi="Times New Roman" w:cs="Times New Roman"/>
        </w:rPr>
        <w:t xml:space="preserve">the </w:t>
      </w:r>
      <w:r w:rsidR="00D75A2D" w:rsidRPr="003E4686">
        <w:rPr>
          <w:rFonts w:ascii="Times New Roman" w:hAnsi="Times New Roman" w:cs="Times New Roman"/>
        </w:rPr>
        <w:t xml:space="preserve">development of depression (Berk </w:t>
      </w:r>
      <w:r w:rsidR="00303710">
        <w:rPr>
          <w:rFonts w:ascii="Times New Roman" w:hAnsi="Times New Roman" w:cs="Times New Roman"/>
        </w:rPr>
        <w:t>et al.</w:t>
      </w:r>
      <w:r w:rsidR="00D75A2D" w:rsidRPr="003E4686">
        <w:rPr>
          <w:rFonts w:ascii="Times New Roman" w:hAnsi="Times New Roman" w:cs="Times New Roman"/>
        </w:rPr>
        <w:t xml:space="preserve">, 2013; Maeng &amp; Hong, 2019). </w:t>
      </w:r>
      <w:r w:rsidR="002D4295" w:rsidRPr="003E4686">
        <w:rPr>
          <w:rFonts w:ascii="Times New Roman" w:hAnsi="Times New Roman" w:cs="Times New Roman"/>
        </w:rPr>
        <w:t>In</w:t>
      </w:r>
      <w:r w:rsidR="009E02CA" w:rsidRPr="003E4686">
        <w:rPr>
          <w:rFonts w:ascii="Times New Roman" w:hAnsi="Times New Roman" w:cs="Times New Roman"/>
        </w:rPr>
        <w:t xml:space="preserve">dividuals </w:t>
      </w:r>
      <w:r w:rsidR="0002237D" w:rsidRPr="003E4686">
        <w:rPr>
          <w:rFonts w:ascii="Times New Roman" w:hAnsi="Times New Roman" w:cs="Times New Roman"/>
        </w:rPr>
        <w:t>with depression have increased levels of inflammatory</w:t>
      </w:r>
      <w:r w:rsidR="000F7B31" w:rsidRPr="003E4686">
        <w:rPr>
          <w:rFonts w:ascii="Times New Roman" w:hAnsi="Times New Roman" w:cs="Times New Roman"/>
        </w:rPr>
        <w:t xml:space="preserve"> </w:t>
      </w:r>
      <w:r w:rsidR="000F7B31" w:rsidRPr="00313D1B">
        <w:rPr>
          <w:rFonts w:ascii="Times New Roman" w:hAnsi="Times New Roman" w:cs="Times New Roman"/>
        </w:rPr>
        <w:t>markers</w:t>
      </w:r>
      <w:r w:rsidR="0002237D" w:rsidRPr="00313D1B">
        <w:rPr>
          <w:rFonts w:ascii="Times New Roman" w:hAnsi="Times New Roman" w:cs="Times New Roman"/>
        </w:rPr>
        <w:t xml:space="preserve"> </w:t>
      </w:r>
      <w:r w:rsidR="0002237D" w:rsidRPr="003E4686">
        <w:rPr>
          <w:rFonts w:ascii="Times New Roman" w:hAnsi="Times New Roman" w:cs="Times New Roman"/>
        </w:rPr>
        <w:t>(</w:t>
      </w:r>
      <w:r w:rsidR="00FA0973" w:rsidRPr="003E4686">
        <w:rPr>
          <w:rFonts w:ascii="Times New Roman" w:hAnsi="Times New Roman" w:cs="Times New Roman"/>
        </w:rPr>
        <w:t xml:space="preserve">Lindqvist </w:t>
      </w:r>
      <w:r w:rsidR="00303710">
        <w:rPr>
          <w:rFonts w:ascii="Times New Roman" w:hAnsi="Times New Roman" w:cs="Times New Roman"/>
        </w:rPr>
        <w:t>et al.</w:t>
      </w:r>
      <w:r w:rsidR="00FA0973" w:rsidRPr="003E4686">
        <w:rPr>
          <w:rFonts w:ascii="Times New Roman" w:hAnsi="Times New Roman" w:cs="Times New Roman"/>
        </w:rPr>
        <w:t>, 2017</w:t>
      </w:r>
      <w:r w:rsidR="00C12CE2" w:rsidRPr="003E4686">
        <w:rPr>
          <w:rFonts w:ascii="Times New Roman" w:hAnsi="Times New Roman" w:cs="Times New Roman"/>
        </w:rPr>
        <w:t xml:space="preserve">; Tolkien </w:t>
      </w:r>
      <w:r w:rsidR="00303710">
        <w:rPr>
          <w:rFonts w:ascii="Times New Roman" w:hAnsi="Times New Roman" w:cs="Times New Roman"/>
        </w:rPr>
        <w:t>et al.</w:t>
      </w:r>
      <w:r w:rsidR="00C12CE2" w:rsidRPr="003E4686">
        <w:rPr>
          <w:rFonts w:ascii="Times New Roman" w:hAnsi="Times New Roman" w:cs="Times New Roman"/>
        </w:rPr>
        <w:t>, 2019</w:t>
      </w:r>
      <w:r w:rsidR="0002237D" w:rsidRPr="003E4686">
        <w:rPr>
          <w:rFonts w:ascii="Times New Roman" w:hAnsi="Times New Roman" w:cs="Times New Roman"/>
        </w:rPr>
        <w:t>). Physical activity may regulate these abnormalities</w:t>
      </w:r>
      <w:r w:rsidR="006909A8" w:rsidRPr="003E4686">
        <w:rPr>
          <w:rFonts w:ascii="Times New Roman" w:hAnsi="Times New Roman" w:cs="Times New Roman"/>
        </w:rPr>
        <w:t xml:space="preserve"> by </w:t>
      </w:r>
      <w:r w:rsidR="0002237D" w:rsidRPr="003E4686">
        <w:rPr>
          <w:rFonts w:ascii="Times New Roman" w:hAnsi="Times New Roman" w:cs="Times New Roman"/>
        </w:rPr>
        <w:t>adjusting inflammatory markers (</w:t>
      </w:r>
      <w:proofErr w:type="spellStart"/>
      <w:r w:rsidR="001948ED" w:rsidRPr="003E4686">
        <w:rPr>
          <w:rFonts w:ascii="Times New Roman" w:hAnsi="Times New Roman" w:cs="Times New Roman"/>
        </w:rPr>
        <w:t>Lavebratt</w:t>
      </w:r>
      <w:proofErr w:type="spellEnd"/>
      <w:r w:rsidR="001948ED" w:rsidRPr="003E4686">
        <w:rPr>
          <w:rFonts w:ascii="Times New Roman" w:hAnsi="Times New Roman" w:cs="Times New Roman"/>
        </w:rPr>
        <w:t xml:space="preserve"> </w:t>
      </w:r>
      <w:r w:rsidR="00303710">
        <w:rPr>
          <w:rFonts w:ascii="Times New Roman" w:hAnsi="Times New Roman" w:cs="Times New Roman"/>
        </w:rPr>
        <w:t>et al.</w:t>
      </w:r>
      <w:r w:rsidR="001948ED" w:rsidRPr="003E4686">
        <w:rPr>
          <w:rFonts w:ascii="Times New Roman" w:hAnsi="Times New Roman" w:cs="Times New Roman"/>
        </w:rPr>
        <w:t xml:space="preserve">, 2017; </w:t>
      </w:r>
      <w:proofErr w:type="spellStart"/>
      <w:r w:rsidR="001948ED" w:rsidRPr="003E4686">
        <w:rPr>
          <w:rFonts w:ascii="Times New Roman" w:hAnsi="Times New Roman" w:cs="Times New Roman"/>
        </w:rPr>
        <w:t>Schuch</w:t>
      </w:r>
      <w:proofErr w:type="spellEnd"/>
      <w:r w:rsidR="001948ED" w:rsidRPr="003E4686">
        <w:rPr>
          <w:rFonts w:ascii="Times New Roman" w:hAnsi="Times New Roman" w:cs="Times New Roman"/>
        </w:rPr>
        <w:t xml:space="preserve"> </w:t>
      </w:r>
      <w:r w:rsidR="00303710">
        <w:rPr>
          <w:rFonts w:ascii="Times New Roman" w:hAnsi="Times New Roman" w:cs="Times New Roman"/>
        </w:rPr>
        <w:t>et al.</w:t>
      </w:r>
      <w:r w:rsidR="001948ED" w:rsidRPr="003E4686">
        <w:rPr>
          <w:rFonts w:ascii="Times New Roman" w:hAnsi="Times New Roman" w:cs="Times New Roman"/>
        </w:rPr>
        <w:t>, 20</w:t>
      </w:r>
      <w:r w:rsidR="00D65A27" w:rsidRPr="003E4686">
        <w:rPr>
          <w:rFonts w:ascii="Times New Roman" w:hAnsi="Times New Roman" w:cs="Times New Roman"/>
        </w:rPr>
        <w:t>14</w:t>
      </w:r>
      <w:r w:rsidR="0002237D" w:rsidRPr="003E4686">
        <w:rPr>
          <w:rFonts w:ascii="Times New Roman" w:hAnsi="Times New Roman" w:cs="Times New Roman"/>
        </w:rPr>
        <w:t>).</w:t>
      </w:r>
      <w:r w:rsidR="00246BC1" w:rsidRPr="003E4686">
        <w:rPr>
          <w:rFonts w:ascii="Times New Roman" w:hAnsi="Times New Roman" w:cs="Times New Roman"/>
        </w:rPr>
        <w:t xml:space="preserve"> </w:t>
      </w:r>
    </w:p>
    <w:p w14:paraId="56FE1AE1" w14:textId="691C598A" w:rsidR="001A1D2F" w:rsidRPr="003E4686" w:rsidRDefault="003C7FC0" w:rsidP="002547C4">
      <w:pPr>
        <w:spacing w:line="480" w:lineRule="auto"/>
        <w:ind w:firstLine="720"/>
        <w:rPr>
          <w:rFonts w:ascii="Times New Roman" w:hAnsi="Times New Roman" w:cs="Times New Roman"/>
        </w:rPr>
      </w:pPr>
      <w:r w:rsidRPr="003E4686">
        <w:rPr>
          <w:rFonts w:ascii="Times New Roman" w:hAnsi="Times New Roman" w:cs="Times New Roman"/>
        </w:rPr>
        <w:t>Dietary intake is also known to lead to bio</w:t>
      </w:r>
      <w:r w:rsidR="00B40837" w:rsidRPr="003E4686">
        <w:rPr>
          <w:rFonts w:ascii="Times New Roman" w:hAnsi="Times New Roman" w:cs="Times New Roman"/>
        </w:rPr>
        <w:t>chemical changes</w:t>
      </w:r>
      <w:r w:rsidR="001A30FC" w:rsidRPr="003E4686">
        <w:rPr>
          <w:rFonts w:ascii="Times New Roman" w:hAnsi="Times New Roman" w:cs="Times New Roman"/>
        </w:rPr>
        <w:t xml:space="preserve"> related to </w:t>
      </w:r>
      <w:r w:rsidR="006909A8" w:rsidRPr="003E4686">
        <w:rPr>
          <w:rFonts w:ascii="Times New Roman" w:hAnsi="Times New Roman" w:cs="Times New Roman"/>
        </w:rPr>
        <w:t xml:space="preserve">the </w:t>
      </w:r>
      <w:r w:rsidR="001A30FC" w:rsidRPr="003E4686">
        <w:rPr>
          <w:rFonts w:ascii="Times New Roman" w:hAnsi="Times New Roman" w:cs="Times New Roman"/>
        </w:rPr>
        <w:t>aetiology of depression</w:t>
      </w:r>
      <w:r w:rsidR="00B40837" w:rsidRPr="003E4686">
        <w:rPr>
          <w:rFonts w:ascii="Times New Roman" w:hAnsi="Times New Roman" w:cs="Times New Roman"/>
        </w:rPr>
        <w:t>.</w:t>
      </w:r>
      <w:r w:rsidR="00407E2D" w:rsidRPr="003E4686">
        <w:rPr>
          <w:rFonts w:ascii="Times New Roman" w:hAnsi="Times New Roman" w:cs="Times New Roman"/>
        </w:rPr>
        <w:t xml:space="preserve"> </w:t>
      </w:r>
      <w:r w:rsidR="000F7B31" w:rsidRPr="00313D1B">
        <w:rPr>
          <w:rFonts w:ascii="Times New Roman" w:hAnsi="Times New Roman" w:cs="Times New Roman"/>
        </w:rPr>
        <w:t>In their meta-analysis</w:t>
      </w:r>
      <w:r w:rsidR="00313D1B">
        <w:rPr>
          <w:rFonts w:ascii="Times New Roman" w:hAnsi="Times New Roman" w:cs="Times New Roman"/>
        </w:rPr>
        <w:t xml:space="preserve"> of four prospective cohorts and two cross-sectional studies</w:t>
      </w:r>
      <w:r w:rsidR="000F7B31" w:rsidRPr="00313D1B">
        <w:rPr>
          <w:rFonts w:ascii="Times New Roman" w:hAnsi="Times New Roman" w:cs="Times New Roman"/>
        </w:rPr>
        <w:t>,</w:t>
      </w:r>
      <w:r w:rsidR="000F7B31" w:rsidRPr="003E4686">
        <w:rPr>
          <w:rFonts w:ascii="Times New Roman" w:hAnsi="Times New Roman" w:cs="Times New Roman"/>
          <w:color w:val="FF0000"/>
        </w:rPr>
        <w:t xml:space="preserve"> </w:t>
      </w:r>
      <w:r w:rsidR="00DD458B" w:rsidRPr="003E4686">
        <w:rPr>
          <w:rFonts w:ascii="Times New Roman" w:hAnsi="Times New Roman" w:cs="Times New Roman"/>
        </w:rPr>
        <w:t xml:space="preserve">Wang </w:t>
      </w:r>
      <w:r w:rsidR="00303710">
        <w:rPr>
          <w:rFonts w:ascii="Times New Roman" w:hAnsi="Times New Roman" w:cs="Times New Roman"/>
        </w:rPr>
        <w:t>et al.</w:t>
      </w:r>
      <w:r w:rsidR="00DD458B" w:rsidRPr="003E4686">
        <w:rPr>
          <w:rFonts w:ascii="Times New Roman" w:hAnsi="Times New Roman" w:cs="Times New Roman"/>
        </w:rPr>
        <w:t xml:space="preserve"> (2019) found that individuals with high intake of pro-inflammatory foods such as processed foods </w:t>
      </w:r>
      <w:r w:rsidR="00DD458B" w:rsidRPr="00340F48">
        <w:rPr>
          <w:rFonts w:ascii="Times New Roman" w:hAnsi="Times New Roman" w:cs="Times New Roman"/>
        </w:rPr>
        <w:lastRenderedPageBreak/>
        <w:t>had</w:t>
      </w:r>
      <w:r w:rsidR="000F7B31" w:rsidRPr="00340F48">
        <w:rPr>
          <w:rFonts w:ascii="Times New Roman" w:hAnsi="Times New Roman" w:cs="Times New Roman"/>
        </w:rPr>
        <w:t xml:space="preserve"> a</w:t>
      </w:r>
      <w:r w:rsidR="00DD458B" w:rsidRPr="00340F48">
        <w:rPr>
          <w:rFonts w:ascii="Times New Roman" w:hAnsi="Times New Roman" w:cs="Times New Roman"/>
        </w:rPr>
        <w:t xml:space="preserve"> 23% higher risk of developing depression. </w:t>
      </w:r>
      <w:r w:rsidR="000F7B31" w:rsidRPr="00340F48">
        <w:rPr>
          <w:rFonts w:ascii="Times New Roman" w:hAnsi="Times New Roman" w:cs="Times New Roman"/>
        </w:rPr>
        <w:t xml:space="preserve">The risk remained similar (25%) when constraining results to prospective cohort studies. </w:t>
      </w:r>
      <w:r w:rsidR="00F43E57" w:rsidRPr="003E4686">
        <w:rPr>
          <w:rFonts w:ascii="Times New Roman" w:hAnsi="Times New Roman" w:cs="Times New Roman"/>
        </w:rPr>
        <w:t>F</w:t>
      </w:r>
      <w:r w:rsidR="00C041DD" w:rsidRPr="003E4686">
        <w:rPr>
          <w:rFonts w:ascii="Times New Roman" w:hAnsi="Times New Roman" w:cs="Times New Roman"/>
        </w:rPr>
        <w:t xml:space="preserve">lavonoid rich </w:t>
      </w:r>
      <w:r w:rsidR="00F43E57" w:rsidRPr="003E4686">
        <w:rPr>
          <w:rFonts w:ascii="Times New Roman" w:hAnsi="Times New Roman" w:cs="Times New Roman"/>
        </w:rPr>
        <w:t xml:space="preserve">foods such as </w:t>
      </w:r>
      <w:r w:rsidR="00C041DD" w:rsidRPr="003E4686">
        <w:rPr>
          <w:rFonts w:ascii="Times New Roman" w:hAnsi="Times New Roman" w:cs="Times New Roman"/>
        </w:rPr>
        <w:t>fruits and vegetables</w:t>
      </w:r>
      <w:r w:rsidR="00B71254" w:rsidRPr="003E4686">
        <w:rPr>
          <w:rFonts w:ascii="Times New Roman" w:hAnsi="Times New Roman" w:cs="Times New Roman"/>
        </w:rPr>
        <w:t>,</w:t>
      </w:r>
      <w:r w:rsidR="00C041DD" w:rsidRPr="003E4686">
        <w:rPr>
          <w:rFonts w:ascii="Times New Roman" w:hAnsi="Times New Roman" w:cs="Times New Roman"/>
        </w:rPr>
        <w:t xml:space="preserve"> and fatty fish</w:t>
      </w:r>
      <w:r w:rsidR="006A720D" w:rsidRPr="003E4686">
        <w:rPr>
          <w:rFonts w:ascii="Times New Roman" w:hAnsi="Times New Roman" w:cs="Times New Roman"/>
        </w:rPr>
        <w:t xml:space="preserve"> </w:t>
      </w:r>
      <w:r w:rsidR="00495141" w:rsidRPr="003E4686">
        <w:rPr>
          <w:rFonts w:ascii="Times New Roman" w:hAnsi="Times New Roman" w:cs="Times New Roman"/>
        </w:rPr>
        <w:t xml:space="preserve">reduce </w:t>
      </w:r>
      <w:r w:rsidR="00730D62" w:rsidRPr="003E4686">
        <w:rPr>
          <w:rFonts w:ascii="Times New Roman" w:hAnsi="Times New Roman" w:cs="Times New Roman"/>
        </w:rPr>
        <w:t xml:space="preserve">inflammation </w:t>
      </w:r>
      <w:r w:rsidR="00627127" w:rsidRPr="003E4686">
        <w:rPr>
          <w:rFonts w:ascii="Times New Roman" w:hAnsi="Times New Roman" w:cs="Times New Roman"/>
        </w:rPr>
        <w:t xml:space="preserve">markers </w:t>
      </w:r>
      <w:r w:rsidR="000F7B31" w:rsidRPr="00340F48">
        <w:rPr>
          <w:rFonts w:ascii="Times New Roman" w:hAnsi="Times New Roman" w:cs="Times New Roman"/>
        </w:rPr>
        <w:t xml:space="preserve">in animal studies with a lack of studies in humans </w:t>
      </w:r>
      <w:r w:rsidR="00431547" w:rsidRPr="003E4686">
        <w:rPr>
          <w:rFonts w:ascii="Times New Roman" w:hAnsi="Times New Roman" w:cs="Times New Roman"/>
        </w:rPr>
        <w:t xml:space="preserve">(Zhu </w:t>
      </w:r>
      <w:r w:rsidR="00303710">
        <w:rPr>
          <w:rFonts w:ascii="Times New Roman" w:hAnsi="Times New Roman" w:cs="Times New Roman"/>
        </w:rPr>
        <w:t>et al.</w:t>
      </w:r>
      <w:r w:rsidR="00431547" w:rsidRPr="003E4686">
        <w:rPr>
          <w:rFonts w:ascii="Times New Roman" w:hAnsi="Times New Roman" w:cs="Times New Roman"/>
        </w:rPr>
        <w:t xml:space="preserve"> 2018)</w:t>
      </w:r>
      <w:r w:rsidR="00C35051" w:rsidRPr="003E4686">
        <w:rPr>
          <w:rFonts w:ascii="Times New Roman" w:hAnsi="Times New Roman" w:cs="Times New Roman"/>
        </w:rPr>
        <w:t>.</w:t>
      </w:r>
      <w:r w:rsidR="00657983" w:rsidRPr="003E4686">
        <w:rPr>
          <w:rFonts w:ascii="Times New Roman" w:hAnsi="Times New Roman" w:cs="Times New Roman"/>
          <w:color w:val="FF0000"/>
        </w:rPr>
        <w:t xml:space="preserve"> </w:t>
      </w:r>
      <w:r w:rsidR="00D747D1" w:rsidRPr="003E4686">
        <w:rPr>
          <w:rFonts w:ascii="Times New Roman" w:hAnsi="Times New Roman" w:cs="Times New Roman"/>
          <w:color w:val="FF0000"/>
        </w:rPr>
        <w:t xml:space="preserve"> </w:t>
      </w:r>
    </w:p>
    <w:p w14:paraId="6C552D89" w14:textId="4424EC34" w:rsidR="0071461F" w:rsidRPr="003E4686" w:rsidRDefault="003E537E" w:rsidP="0071461F">
      <w:pPr>
        <w:spacing w:line="480" w:lineRule="auto"/>
        <w:ind w:firstLine="720"/>
        <w:rPr>
          <w:rFonts w:ascii="Times New Roman" w:hAnsi="Times New Roman" w:cs="Times New Roman"/>
        </w:rPr>
      </w:pPr>
      <w:bookmarkStart w:id="0" w:name="_Hlk142246592"/>
      <w:r w:rsidRPr="003E4686">
        <w:rPr>
          <w:rFonts w:ascii="Times New Roman" w:hAnsi="Times New Roman" w:cs="Times New Roman"/>
        </w:rPr>
        <w:t xml:space="preserve">There is a growing body of evidence linking depression to </w:t>
      </w:r>
      <w:r w:rsidR="0016287C" w:rsidRPr="003E4686">
        <w:rPr>
          <w:rFonts w:ascii="Times New Roman" w:hAnsi="Times New Roman" w:cs="Times New Roman"/>
        </w:rPr>
        <w:t>gastrointestinal (GI)</w:t>
      </w:r>
      <w:r w:rsidR="00C51EFF" w:rsidRPr="003E4686">
        <w:rPr>
          <w:rFonts w:ascii="Times New Roman" w:hAnsi="Times New Roman" w:cs="Times New Roman"/>
        </w:rPr>
        <w:t xml:space="preserve"> or gut</w:t>
      </w:r>
      <w:r w:rsidRPr="003E4686">
        <w:rPr>
          <w:rFonts w:ascii="Times New Roman" w:hAnsi="Times New Roman" w:cs="Times New Roman"/>
        </w:rPr>
        <w:t xml:space="preserve"> health</w:t>
      </w:r>
      <w:r w:rsidR="000F7B31" w:rsidRPr="003E4686">
        <w:rPr>
          <w:rFonts w:ascii="Times New Roman" w:hAnsi="Times New Roman" w:cs="Times New Roman"/>
        </w:rPr>
        <w:t xml:space="preserve"> </w:t>
      </w:r>
      <w:r w:rsidR="000F7B31" w:rsidRPr="00340F48">
        <w:rPr>
          <w:rFonts w:ascii="Times New Roman" w:hAnsi="Times New Roman" w:cs="Times New Roman"/>
        </w:rPr>
        <w:t>(</w:t>
      </w:r>
      <w:proofErr w:type="spellStart"/>
      <w:r w:rsidR="000F7B31" w:rsidRPr="00340F48">
        <w:rPr>
          <w:rFonts w:ascii="Times New Roman" w:hAnsi="Times New Roman" w:cs="Times New Roman"/>
        </w:rPr>
        <w:t>Nikolova</w:t>
      </w:r>
      <w:proofErr w:type="spellEnd"/>
      <w:r w:rsidR="000F7B31" w:rsidRPr="00340F48">
        <w:rPr>
          <w:rFonts w:ascii="Times New Roman" w:hAnsi="Times New Roman" w:cs="Times New Roman"/>
        </w:rPr>
        <w:t xml:space="preserve"> </w:t>
      </w:r>
      <w:r w:rsidR="00303710" w:rsidRPr="00340F48">
        <w:rPr>
          <w:rFonts w:ascii="Times New Roman" w:hAnsi="Times New Roman" w:cs="Times New Roman"/>
        </w:rPr>
        <w:t>et al.</w:t>
      </w:r>
      <w:r w:rsidR="000F7B31" w:rsidRPr="00340F48">
        <w:rPr>
          <w:rFonts w:ascii="Times New Roman" w:hAnsi="Times New Roman" w:cs="Times New Roman"/>
        </w:rPr>
        <w:t>, 2021)</w:t>
      </w:r>
      <w:r w:rsidRPr="00340F48">
        <w:rPr>
          <w:rFonts w:ascii="Times New Roman" w:hAnsi="Times New Roman" w:cs="Times New Roman"/>
        </w:rPr>
        <w:t>.</w:t>
      </w:r>
      <w:r w:rsidRPr="003E4686">
        <w:rPr>
          <w:rFonts w:ascii="Times New Roman" w:hAnsi="Times New Roman" w:cs="Times New Roman"/>
        </w:rPr>
        <w:t xml:space="preserve"> </w:t>
      </w:r>
      <w:r w:rsidR="00B40749" w:rsidRPr="003E4686">
        <w:rPr>
          <w:rFonts w:ascii="Times New Roman" w:hAnsi="Times New Roman" w:cs="Times New Roman"/>
        </w:rPr>
        <w:t>Gut health refers to the function and balance of many parts of the gastrointestinal tract. Poor gut health is related to reduction in microbial diversity and lack of “good bacteria” (</w:t>
      </w:r>
      <w:proofErr w:type="spellStart"/>
      <w:r w:rsidR="00B40749" w:rsidRPr="003E4686">
        <w:rPr>
          <w:rFonts w:ascii="Times New Roman" w:hAnsi="Times New Roman" w:cs="Times New Roman"/>
        </w:rPr>
        <w:t>Rinninella</w:t>
      </w:r>
      <w:proofErr w:type="spellEnd"/>
      <w:r w:rsidR="00B40749" w:rsidRPr="003E4686">
        <w:rPr>
          <w:rFonts w:ascii="Times New Roman" w:hAnsi="Times New Roman" w:cs="Times New Roman"/>
        </w:rPr>
        <w:t xml:space="preserve"> </w:t>
      </w:r>
      <w:r w:rsidR="00303710">
        <w:rPr>
          <w:rFonts w:ascii="Times New Roman" w:hAnsi="Times New Roman" w:cs="Times New Roman"/>
        </w:rPr>
        <w:t>et al.</w:t>
      </w:r>
      <w:r w:rsidR="00B40749" w:rsidRPr="003E4686">
        <w:rPr>
          <w:rFonts w:ascii="Times New Roman" w:hAnsi="Times New Roman" w:cs="Times New Roman"/>
        </w:rPr>
        <w:t xml:space="preserve">, 2019). </w:t>
      </w:r>
      <w:r w:rsidR="00B40749" w:rsidRPr="00340F48">
        <w:rPr>
          <w:rFonts w:ascii="Times New Roman" w:eastAsia="Times New Roman" w:hAnsi="Times New Roman" w:cs="Times New Roman"/>
          <w:lang w:eastAsia="en-GB"/>
        </w:rPr>
        <w:t xml:space="preserve">The human gut is colonised </w:t>
      </w:r>
      <w:r w:rsidR="00270E2C" w:rsidRPr="00340F48">
        <w:rPr>
          <w:rFonts w:ascii="Times New Roman" w:eastAsia="Times New Roman" w:hAnsi="Times New Roman" w:cs="Times New Roman"/>
          <w:lang w:eastAsia="en-GB"/>
        </w:rPr>
        <w:t>by</w:t>
      </w:r>
      <w:r w:rsidR="00B40749" w:rsidRPr="00340F48">
        <w:rPr>
          <w:rFonts w:ascii="Times New Roman" w:eastAsia="Times New Roman" w:hAnsi="Times New Roman" w:cs="Times New Roman"/>
          <w:lang w:eastAsia="en-GB"/>
        </w:rPr>
        <w:t xml:space="preserve"> up to 1000 different species</w:t>
      </w:r>
      <w:r w:rsidR="00340F48">
        <w:rPr>
          <w:rFonts w:ascii="Times New Roman" w:eastAsia="Times New Roman" w:hAnsi="Times New Roman" w:cs="Times New Roman"/>
          <w:lang w:eastAsia="en-GB"/>
        </w:rPr>
        <w:t>,</w:t>
      </w:r>
      <w:r w:rsidR="00B40749" w:rsidRPr="00340F48">
        <w:rPr>
          <w:rFonts w:ascii="Times New Roman" w:eastAsia="Times New Roman" w:hAnsi="Times New Roman" w:cs="Times New Roman"/>
          <w:lang w:eastAsia="en-GB"/>
        </w:rPr>
        <w:t xml:space="preserve"> mainly made up of bacteria </w:t>
      </w:r>
      <w:r w:rsidR="00B40749" w:rsidRPr="00340F48">
        <w:rPr>
          <w:rFonts w:ascii="Times New Roman" w:eastAsia="Times New Roman" w:hAnsi="Times New Roman" w:cs="Times New Roman"/>
          <w:noProof/>
          <w:lang w:eastAsia="en-GB"/>
        </w:rPr>
        <w:t xml:space="preserve">(Zoetendal </w:t>
      </w:r>
      <w:r w:rsidR="00303710" w:rsidRPr="00340F48">
        <w:rPr>
          <w:rFonts w:ascii="Times New Roman" w:eastAsia="Times New Roman" w:hAnsi="Times New Roman" w:cs="Times New Roman"/>
          <w:noProof/>
          <w:lang w:eastAsia="en-GB"/>
        </w:rPr>
        <w:t>et al.</w:t>
      </w:r>
      <w:r w:rsidR="00B40749" w:rsidRPr="00340F48">
        <w:rPr>
          <w:rFonts w:ascii="Times New Roman" w:eastAsia="Times New Roman" w:hAnsi="Times New Roman" w:cs="Times New Roman"/>
          <w:noProof/>
          <w:lang w:eastAsia="en-GB"/>
        </w:rPr>
        <w:t>, 1998)</w:t>
      </w:r>
      <w:r w:rsidR="00B40749" w:rsidRPr="00340F48">
        <w:rPr>
          <w:rFonts w:ascii="Times New Roman" w:eastAsia="Times New Roman" w:hAnsi="Times New Roman" w:cs="Times New Roman"/>
          <w:lang w:eastAsia="en-GB"/>
        </w:rPr>
        <w:t xml:space="preserve">. The gut microbiome communicates with the brain via the bi-directional gut-brain axis through the </w:t>
      </w:r>
      <w:proofErr w:type="spellStart"/>
      <w:r w:rsidR="00B40749" w:rsidRPr="00340F48">
        <w:rPr>
          <w:rFonts w:ascii="Times New Roman" w:eastAsia="Times New Roman" w:hAnsi="Times New Roman" w:cs="Times New Roman"/>
          <w:lang w:eastAsia="en-GB"/>
        </w:rPr>
        <w:t>vagus</w:t>
      </w:r>
      <w:proofErr w:type="spellEnd"/>
      <w:r w:rsidR="00B40749" w:rsidRPr="00340F48">
        <w:rPr>
          <w:rFonts w:ascii="Times New Roman" w:eastAsia="Times New Roman" w:hAnsi="Times New Roman" w:cs="Times New Roman"/>
          <w:lang w:eastAsia="en-GB"/>
        </w:rPr>
        <w:t xml:space="preserve"> nerve </w:t>
      </w:r>
      <w:r w:rsidR="00B40749" w:rsidRPr="00340F48">
        <w:rPr>
          <w:rFonts w:ascii="Times New Roman" w:eastAsia="Times New Roman" w:hAnsi="Times New Roman" w:cs="Times New Roman"/>
          <w:noProof/>
          <w:lang w:eastAsia="en-GB"/>
        </w:rPr>
        <w:t>(Hashimoto, 2023)</w:t>
      </w:r>
      <w:r w:rsidR="00B40749" w:rsidRPr="00340F48">
        <w:rPr>
          <w:rFonts w:ascii="Times New Roman" w:eastAsia="Times New Roman" w:hAnsi="Times New Roman" w:cs="Times New Roman"/>
          <w:lang w:eastAsia="en-GB"/>
        </w:rPr>
        <w:t>. Gut microbial composition plays a role in various health promoting processes such as regulatory functions of the immune system including the up- or downregulation of peripheral and central inflammatory processes. For instance, chronic inflammation of the gut can weaken the intestinal wall (‘leaky gut’) which enables endotoxins produced by gut bacteria and other metabolites to enter the bloodstream. This can compromise the integrity of the blood</w:t>
      </w:r>
      <w:r w:rsidR="00E2430A" w:rsidRPr="00340F48">
        <w:rPr>
          <w:rFonts w:ascii="Times New Roman" w:eastAsia="Times New Roman" w:hAnsi="Times New Roman" w:cs="Times New Roman"/>
          <w:lang w:eastAsia="en-GB"/>
        </w:rPr>
        <w:t>-</w:t>
      </w:r>
      <w:r w:rsidR="00B40749" w:rsidRPr="00340F48">
        <w:rPr>
          <w:rFonts w:ascii="Times New Roman" w:eastAsia="Times New Roman" w:hAnsi="Times New Roman" w:cs="Times New Roman"/>
          <w:lang w:eastAsia="en-GB"/>
        </w:rPr>
        <w:t xml:space="preserve">brain barrier, thereby promoting neuroinflammation </w:t>
      </w:r>
      <w:r w:rsidR="00B40749" w:rsidRPr="00340F48">
        <w:rPr>
          <w:rFonts w:ascii="Times New Roman" w:eastAsia="Times New Roman" w:hAnsi="Times New Roman" w:cs="Times New Roman"/>
          <w:noProof/>
          <w:lang w:eastAsia="en-GB"/>
        </w:rPr>
        <w:t xml:space="preserve">(Kouba </w:t>
      </w:r>
      <w:r w:rsidR="00303710" w:rsidRPr="00340F48">
        <w:rPr>
          <w:rFonts w:ascii="Times New Roman" w:eastAsia="Times New Roman" w:hAnsi="Times New Roman" w:cs="Times New Roman"/>
          <w:noProof/>
          <w:lang w:eastAsia="en-GB"/>
        </w:rPr>
        <w:t>et al.</w:t>
      </w:r>
      <w:r w:rsidR="00B40749" w:rsidRPr="00340F48">
        <w:rPr>
          <w:rFonts w:ascii="Times New Roman" w:eastAsia="Times New Roman" w:hAnsi="Times New Roman" w:cs="Times New Roman"/>
          <w:noProof/>
          <w:lang w:eastAsia="en-GB"/>
        </w:rPr>
        <w:t>, 2024)</w:t>
      </w:r>
      <w:r w:rsidR="00B40749" w:rsidRPr="00340F48">
        <w:rPr>
          <w:rFonts w:ascii="Times New Roman" w:eastAsia="Times New Roman" w:hAnsi="Times New Roman" w:cs="Times New Roman"/>
          <w:lang w:eastAsia="en-GB"/>
        </w:rPr>
        <w:t xml:space="preserve"> which has been implicated as a mechanism in the development of major depressive disorder (MDD). </w:t>
      </w:r>
      <w:r w:rsidR="00B40749" w:rsidRPr="00340F48">
        <w:rPr>
          <w:rFonts w:ascii="Times New Roman" w:hAnsi="Times New Roman" w:cs="Times New Roman"/>
        </w:rPr>
        <w:t>In line with this, adults with a diagnosis of MDD show a pattern of gut microbiome alterations characterised by a depletion of anti-inflammatory and increases of pro-inflammatory species (</w:t>
      </w:r>
      <w:proofErr w:type="spellStart"/>
      <w:r w:rsidR="00B40749" w:rsidRPr="00340F48">
        <w:rPr>
          <w:rFonts w:ascii="Times New Roman" w:hAnsi="Times New Roman" w:cs="Times New Roman"/>
        </w:rPr>
        <w:t>Nikolova</w:t>
      </w:r>
      <w:proofErr w:type="spellEnd"/>
      <w:r w:rsidR="00B40749" w:rsidRPr="00340F48">
        <w:rPr>
          <w:rFonts w:ascii="Times New Roman" w:hAnsi="Times New Roman" w:cs="Times New Roman"/>
        </w:rPr>
        <w:t xml:space="preserve">, Hall, </w:t>
      </w:r>
      <w:r w:rsidR="00303710" w:rsidRPr="00340F48">
        <w:rPr>
          <w:rFonts w:ascii="Times New Roman" w:hAnsi="Times New Roman" w:cs="Times New Roman"/>
        </w:rPr>
        <w:t>et al.</w:t>
      </w:r>
      <w:r w:rsidR="00B40749" w:rsidRPr="00340F48">
        <w:rPr>
          <w:rFonts w:ascii="Times New Roman" w:hAnsi="Times New Roman" w:cs="Times New Roman"/>
        </w:rPr>
        <w:t>, 2021).</w:t>
      </w:r>
      <w:r w:rsidR="00B40749" w:rsidRPr="003E4686">
        <w:rPr>
          <w:rFonts w:ascii="Times New Roman" w:hAnsi="Times New Roman" w:cs="Times New Roman"/>
          <w:color w:val="FF0000"/>
        </w:rPr>
        <w:t xml:space="preserve"> </w:t>
      </w:r>
      <w:r w:rsidR="0071461F" w:rsidRPr="003E4686">
        <w:rPr>
          <w:rFonts w:ascii="Times New Roman" w:hAnsi="Times New Roman" w:cs="Times New Roman"/>
        </w:rPr>
        <w:t xml:space="preserve">Gut microbiota </w:t>
      </w:r>
      <w:proofErr w:type="gramStart"/>
      <w:r w:rsidR="0071461F" w:rsidRPr="003E4686">
        <w:rPr>
          <w:rFonts w:ascii="Times New Roman" w:hAnsi="Times New Roman" w:cs="Times New Roman"/>
        </w:rPr>
        <w:t>have</w:t>
      </w:r>
      <w:proofErr w:type="gramEnd"/>
      <w:r w:rsidR="0071461F" w:rsidRPr="003E4686">
        <w:rPr>
          <w:rFonts w:ascii="Times New Roman" w:hAnsi="Times New Roman" w:cs="Times New Roman"/>
        </w:rPr>
        <w:t xml:space="preserve"> been shown to differ significantly when comparing individuals with MDD to healthy populations (Knudsen </w:t>
      </w:r>
      <w:r w:rsidR="00303710">
        <w:rPr>
          <w:rFonts w:ascii="Times New Roman" w:hAnsi="Times New Roman" w:cs="Times New Roman"/>
        </w:rPr>
        <w:t>et al.</w:t>
      </w:r>
      <w:r w:rsidR="0071461F" w:rsidRPr="003E4686">
        <w:rPr>
          <w:rFonts w:ascii="Times New Roman" w:hAnsi="Times New Roman" w:cs="Times New Roman"/>
        </w:rPr>
        <w:t xml:space="preserve">, 2021). Furthermore, depression is often comorbid with irritable bowel syndrome, a common condition that affects the digestive system (Simpson </w:t>
      </w:r>
      <w:r w:rsidR="00303710">
        <w:rPr>
          <w:rFonts w:ascii="Times New Roman" w:hAnsi="Times New Roman" w:cs="Times New Roman"/>
        </w:rPr>
        <w:t>et al.</w:t>
      </w:r>
      <w:r w:rsidR="0071461F" w:rsidRPr="003E4686">
        <w:rPr>
          <w:rFonts w:ascii="Times New Roman" w:hAnsi="Times New Roman" w:cs="Times New Roman"/>
        </w:rPr>
        <w:t xml:space="preserve">, 2020). </w:t>
      </w:r>
    </w:p>
    <w:p w14:paraId="167A98D4" w14:textId="588A719F" w:rsidR="00B40749" w:rsidRPr="003E4686" w:rsidRDefault="00B40749" w:rsidP="00B40749">
      <w:pPr>
        <w:spacing w:line="480" w:lineRule="auto"/>
        <w:ind w:firstLine="720"/>
        <w:rPr>
          <w:rFonts w:ascii="Times New Roman" w:hAnsi="Times New Roman" w:cs="Times New Roman"/>
        </w:rPr>
      </w:pPr>
      <w:r w:rsidRPr="003E4686">
        <w:rPr>
          <w:rFonts w:ascii="Times New Roman" w:hAnsi="Times New Roman" w:cs="Times New Roman"/>
          <w:lang w:val="en-US"/>
        </w:rPr>
        <w:t xml:space="preserve">Changes in microbiota or the gut microbial composition </w:t>
      </w:r>
      <w:r w:rsidR="0071461F" w:rsidRPr="00340F48">
        <w:rPr>
          <w:rFonts w:ascii="Times New Roman" w:hAnsi="Times New Roman" w:cs="Times New Roman"/>
          <w:lang w:val="en-US"/>
        </w:rPr>
        <w:t>and leaky gut syndrome have further been implicated in the development of functional gastrointestinal disorders and</w:t>
      </w:r>
      <w:r w:rsidRPr="00340F48">
        <w:rPr>
          <w:rFonts w:ascii="Times New Roman" w:hAnsi="Times New Roman" w:cs="Times New Roman"/>
          <w:lang w:val="en-US"/>
        </w:rPr>
        <w:t xml:space="preserve"> symptoms </w:t>
      </w:r>
      <w:r w:rsidR="0071461F" w:rsidRPr="00340F48">
        <w:rPr>
          <w:rFonts w:ascii="Times New Roman" w:hAnsi="Times New Roman" w:cs="Times New Roman"/>
          <w:lang w:val="en-US"/>
        </w:rPr>
        <w:t>such as</w:t>
      </w:r>
      <w:r w:rsidRPr="00340F48">
        <w:rPr>
          <w:rFonts w:ascii="Times New Roman" w:hAnsi="Times New Roman" w:cs="Times New Roman"/>
          <w:lang w:val="en-US"/>
        </w:rPr>
        <w:t xml:space="preserve"> </w:t>
      </w:r>
      <w:r w:rsidRPr="003E4686">
        <w:rPr>
          <w:rFonts w:ascii="Times New Roman" w:hAnsi="Times New Roman" w:cs="Times New Roman"/>
          <w:lang w:val="en-US"/>
        </w:rPr>
        <w:t xml:space="preserve">abdominal pain, and changes in bowel movement such as constipation and </w:t>
      </w:r>
      <w:proofErr w:type="spellStart"/>
      <w:r w:rsidRPr="003E4686">
        <w:rPr>
          <w:rFonts w:ascii="Times New Roman" w:hAnsi="Times New Roman" w:cs="Times New Roman"/>
          <w:lang w:val="en-US"/>
        </w:rPr>
        <w:t>diarrhoea</w:t>
      </w:r>
      <w:proofErr w:type="spellEnd"/>
      <w:r w:rsidRPr="003E4686">
        <w:rPr>
          <w:rFonts w:ascii="Times New Roman" w:hAnsi="Times New Roman" w:cs="Times New Roman"/>
          <w:lang w:val="en-US"/>
        </w:rPr>
        <w:t xml:space="preserve"> (Wei </w:t>
      </w:r>
      <w:r w:rsidR="00303710">
        <w:rPr>
          <w:rFonts w:ascii="Times New Roman" w:hAnsi="Times New Roman" w:cs="Times New Roman"/>
          <w:lang w:val="en-US"/>
        </w:rPr>
        <w:t>et al.</w:t>
      </w:r>
      <w:r w:rsidRPr="003E4686">
        <w:rPr>
          <w:rFonts w:ascii="Times New Roman" w:hAnsi="Times New Roman" w:cs="Times New Roman"/>
          <w:lang w:val="en-US"/>
        </w:rPr>
        <w:t>, 2021)</w:t>
      </w:r>
      <w:r w:rsidR="0071461F" w:rsidRPr="003E4686">
        <w:rPr>
          <w:rFonts w:ascii="Times New Roman" w:hAnsi="Times New Roman" w:cs="Times New Roman"/>
          <w:lang w:val="en-US"/>
        </w:rPr>
        <w:t>.</w:t>
      </w:r>
    </w:p>
    <w:p w14:paraId="30686D63" w14:textId="3D508E87" w:rsidR="00B40749" w:rsidRPr="00340F48" w:rsidRDefault="00B40749" w:rsidP="004C7E29">
      <w:pPr>
        <w:spacing w:line="480" w:lineRule="auto"/>
        <w:jc w:val="both"/>
        <w:rPr>
          <w:rFonts w:ascii="Times New Roman" w:eastAsia="Times New Roman" w:hAnsi="Times New Roman" w:cs="Times New Roman"/>
          <w:lang w:eastAsia="en-GB"/>
        </w:rPr>
      </w:pPr>
      <w:r w:rsidRPr="00340F48">
        <w:rPr>
          <w:rFonts w:ascii="Times New Roman" w:eastAsia="Times New Roman" w:hAnsi="Times New Roman" w:cs="Times New Roman"/>
          <w:lang w:eastAsia="en-GB"/>
        </w:rPr>
        <w:t xml:space="preserve">A host of studies has shown that gut microbiome composition can be positively impacted through the administration of probiotics. The term “probiotic” refers to “live microorganisms that, when </w:t>
      </w:r>
      <w:r w:rsidRPr="00340F48">
        <w:rPr>
          <w:rFonts w:ascii="Times New Roman" w:eastAsia="Times New Roman" w:hAnsi="Times New Roman" w:cs="Times New Roman"/>
          <w:lang w:eastAsia="en-GB"/>
        </w:rPr>
        <w:lastRenderedPageBreak/>
        <w:t xml:space="preserve">administered in adequate amounts, confer a health benefit on the host” </w:t>
      </w:r>
      <w:r w:rsidRPr="00340F48">
        <w:rPr>
          <w:rFonts w:ascii="Times New Roman" w:eastAsia="Times New Roman" w:hAnsi="Times New Roman" w:cs="Times New Roman"/>
          <w:noProof/>
          <w:lang w:eastAsia="en-GB"/>
        </w:rPr>
        <w:t xml:space="preserve">(Hill </w:t>
      </w:r>
      <w:r w:rsidR="00303710" w:rsidRPr="00340F48">
        <w:rPr>
          <w:rFonts w:ascii="Times New Roman" w:eastAsia="Times New Roman" w:hAnsi="Times New Roman" w:cs="Times New Roman"/>
          <w:noProof/>
          <w:lang w:eastAsia="en-GB"/>
        </w:rPr>
        <w:t>et al.</w:t>
      </w:r>
      <w:r w:rsidRPr="00340F48">
        <w:rPr>
          <w:rFonts w:ascii="Times New Roman" w:eastAsia="Times New Roman" w:hAnsi="Times New Roman" w:cs="Times New Roman"/>
          <w:noProof/>
          <w:lang w:eastAsia="en-GB"/>
        </w:rPr>
        <w:t>, 2014; page 2)</w:t>
      </w:r>
      <w:r w:rsidRPr="00340F48">
        <w:rPr>
          <w:rFonts w:ascii="Times New Roman" w:eastAsia="Times New Roman" w:hAnsi="Times New Roman" w:cs="Times New Roman"/>
          <w:lang w:eastAsia="en-GB"/>
        </w:rPr>
        <w:t xml:space="preserve"> with the central idea to increase the number of health promoting bacteria and thereby decreasing the </w:t>
      </w:r>
      <w:r w:rsidR="00340F48">
        <w:rPr>
          <w:rFonts w:ascii="Times New Roman" w:eastAsia="Times New Roman" w:hAnsi="Times New Roman" w:cs="Times New Roman"/>
          <w:lang w:eastAsia="en-GB"/>
        </w:rPr>
        <w:t>proportion</w:t>
      </w:r>
      <w:r w:rsidR="00340F48" w:rsidRPr="00340F48">
        <w:rPr>
          <w:rFonts w:ascii="Times New Roman" w:eastAsia="Times New Roman" w:hAnsi="Times New Roman" w:cs="Times New Roman"/>
          <w:lang w:eastAsia="en-GB"/>
        </w:rPr>
        <w:t xml:space="preserve"> </w:t>
      </w:r>
      <w:r w:rsidRPr="00340F48">
        <w:rPr>
          <w:rFonts w:ascii="Times New Roman" w:eastAsia="Times New Roman" w:hAnsi="Times New Roman" w:cs="Times New Roman"/>
          <w:lang w:eastAsia="en-GB"/>
        </w:rPr>
        <w:t xml:space="preserve">of health deteriorating bacteria. Key benefits associated with probiotic intake include a strengthening of the intestinal wall and anti-inflammatory effects </w:t>
      </w:r>
      <w:r w:rsidRPr="00340F48">
        <w:rPr>
          <w:rFonts w:ascii="Times New Roman" w:eastAsia="Times New Roman" w:hAnsi="Times New Roman" w:cs="Times New Roman"/>
          <w:noProof/>
          <w:lang w:eastAsia="en-GB"/>
        </w:rPr>
        <w:t>(Halloran &amp; Underwood, 2019)</w:t>
      </w:r>
      <w:r w:rsidRPr="00340F48">
        <w:rPr>
          <w:rFonts w:ascii="Times New Roman" w:eastAsia="Times New Roman" w:hAnsi="Times New Roman" w:cs="Times New Roman"/>
          <w:lang w:eastAsia="en-GB"/>
        </w:rPr>
        <w:t xml:space="preserve">. </w:t>
      </w:r>
    </w:p>
    <w:p w14:paraId="63C846C4" w14:textId="6BC52E5A" w:rsidR="00B40749" w:rsidRPr="001D0136" w:rsidRDefault="001D0136" w:rsidP="00B40749">
      <w:pPr>
        <w:spacing w:line="480" w:lineRule="auto"/>
        <w:ind w:firstLine="720"/>
        <w:rPr>
          <w:rFonts w:ascii="Times New Roman" w:hAnsi="Times New Roman" w:cs="Times New Roman"/>
        </w:rPr>
      </w:pPr>
      <w:r>
        <w:rPr>
          <w:rFonts w:ascii="Times New Roman" w:hAnsi="Times New Roman" w:cs="Times New Roman"/>
        </w:rPr>
        <w:t>An umbrella m</w:t>
      </w:r>
      <w:r w:rsidR="00B40749" w:rsidRPr="001D0136">
        <w:rPr>
          <w:rFonts w:ascii="Times New Roman" w:hAnsi="Times New Roman" w:cs="Times New Roman"/>
        </w:rPr>
        <w:t>eta-</w:t>
      </w:r>
      <w:r w:rsidRPr="001D0136">
        <w:rPr>
          <w:rFonts w:ascii="Times New Roman" w:hAnsi="Times New Roman" w:cs="Times New Roman"/>
        </w:rPr>
        <w:t>analys</w:t>
      </w:r>
      <w:r>
        <w:rPr>
          <w:rFonts w:ascii="Times New Roman" w:hAnsi="Times New Roman" w:cs="Times New Roman"/>
        </w:rPr>
        <w:t>i</w:t>
      </w:r>
      <w:r w:rsidRPr="001D0136">
        <w:rPr>
          <w:rFonts w:ascii="Times New Roman" w:hAnsi="Times New Roman" w:cs="Times New Roman"/>
        </w:rPr>
        <w:t xml:space="preserve">s </w:t>
      </w:r>
      <w:r>
        <w:rPr>
          <w:rFonts w:ascii="Times New Roman" w:hAnsi="Times New Roman" w:cs="Times New Roman"/>
        </w:rPr>
        <w:t xml:space="preserve">of 10 meta-analyses </w:t>
      </w:r>
      <w:r w:rsidR="00B40749" w:rsidRPr="001D0136">
        <w:rPr>
          <w:rFonts w:ascii="Times New Roman" w:hAnsi="Times New Roman" w:cs="Times New Roman"/>
        </w:rPr>
        <w:t>support</w:t>
      </w:r>
      <w:r>
        <w:rPr>
          <w:rFonts w:ascii="Times New Roman" w:hAnsi="Times New Roman" w:cs="Times New Roman"/>
        </w:rPr>
        <w:t>s</w:t>
      </w:r>
      <w:r w:rsidR="00B40749" w:rsidRPr="001D0136">
        <w:rPr>
          <w:rFonts w:ascii="Times New Roman" w:hAnsi="Times New Roman" w:cs="Times New Roman"/>
        </w:rPr>
        <w:t xml:space="preserve"> the effectiveness of probiotic supplements in the reduction of depressive symptoms in adults (</w:t>
      </w:r>
      <w:proofErr w:type="spellStart"/>
      <w:r w:rsidR="00B40749" w:rsidRPr="001D0136">
        <w:rPr>
          <w:rFonts w:ascii="Times New Roman" w:hAnsi="Times New Roman" w:cs="Times New Roman"/>
        </w:rPr>
        <w:t>Musazadeh</w:t>
      </w:r>
      <w:proofErr w:type="spellEnd"/>
      <w:r w:rsidR="00B40749" w:rsidRPr="001D0136">
        <w:rPr>
          <w:rFonts w:ascii="Times New Roman" w:hAnsi="Times New Roman" w:cs="Times New Roman"/>
        </w:rPr>
        <w:t xml:space="preserve"> </w:t>
      </w:r>
      <w:r w:rsidR="00303710" w:rsidRPr="001D0136">
        <w:rPr>
          <w:rFonts w:ascii="Times New Roman" w:hAnsi="Times New Roman" w:cs="Times New Roman"/>
        </w:rPr>
        <w:t>et al.</w:t>
      </w:r>
      <w:r w:rsidR="00B40749" w:rsidRPr="001D0136">
        <w:rPr>
          <w:rFonts w:ascii="Times New Roman" w:hAnsi="Times New Roman" w:cs="Times New Roman"/>
        </w:rPr>
        <w:t>, 2022), particularly in addition to antidepressant medication (</w:t>
      </w:r>
      <w:proofErr w:type="spellStart"/>
      <w:r w:rsidR="00B40749" w:rsidRPr="001D0136">
        <w:rPr>
          <w:rFonts w:ascii="Times New Roman" w:hAnsi="Times New Roman" w:cs="Times New Roman"/>
        </w:rPr>
        <w:t>Nikolova</w:t>
      </w:r>
      <w:proofErr w:type="spellEnd"/>
      <w:r w:rsidR="00B40749" w:rsidRPr="001D0136">
        <w:rPr>
          <w:rFonts w:ascii="Times New Roman" w:hAnsi="Times New Roman" w:cs="Times New Roman"/>
        </w:rPr>
        <w:t xml:space="preserve">, </w:t>
      </w:r>
      <w:proofErr w:type="spellStart"/>
      <w:r w:rsidR="00B40749" w:rsidRPr="001D0136">
        <w:rPr>
          <w:rFonts w:ascii="Times New Roman" w:hAnsi="Times New Roman" w:cs="Times New Roman"/>
        </w:rPr>
        <w:t>Cleare</w:t>
      </w:r>
      <w:proofErr w:type="spellEnd"/>
      <w:r w:rsidR="00B40749" w:rsidRPr="001D0136">
        <w:rPr>
          <w:rFonts w:ascii="Times New Roman" w:hAnsi="Times New Roman" w:cs="Times New Roman"/>
        </w:rPr>
        <w:t xml:space="preserve">, </w:t>
      </w:r>
      <w:r w:rsidR="00303710" w:rsidRPr="001D0136">
        <w:rPr>
          <w:rFonts w:ascii="Times New Roman" w:hAnsi="Times New Roman" w:cs="Times New Roman"/>
        </w:rPr>
        <w:t>et al.</w:t>
      </w:r>
      <w:r w:rsidR="00B40749" w:rsidRPr="001D0136">
        <w:rPr>
          <w:rFonts w:ascii="Times New Roman" w:hAnsi="Times New Roman" w:cs="Times New Roman"/>
        </w:rPr>
        <w:t>, 2021).</w:t>
      </w:r>
    </w:p>
    <w:p w14:paraId="78F859B6" w14:textId="1C17A759" w:rsidR="00825C91" w:rsidRPr="003E4686" w:rsidRDefault="4732C19C" w:rsidP="5A721246">
      <w:pPr>
        <w:spacing w:line="480" w:lineRule="auto"/>
        <w:ind w:firstLine="720"/>
        <w:rPr>
          <w:rFonts w:ascii="Times New Roman" w:hAnsi="Times New Roman" w:cs="Times New Roman"/>
        </w:rPr>
      </w:pPr>
      <w:bookmarkStart w:id="1" w:name="_Hlk142241316"/>
      <w:bookmarkEnd w:id="0"/>
      <w:r w:rsidRPr="5A721246">
        <w:rPr>
          <w:rFonts w:ascii="Times New Roman" w:hAnsi="Times New Roman" w:cs="Times New Roman"/>
        </w:rPr>
        <w:t xml:space="preserve">Diet and physical activity are associated with changes in the gut microbial composition. Dietary intake is considered one of the main factors related to the composition of the gut microbiota (Wilson </w:t>
      </w:r>
      <w:r w:rsidR="0D88C330" w:rsidRPr="5A721246">
        <w:rPr>
          <w:rFonts w:ascii="Times New Roman" w:hAnsi="Times New Roman" w:cs="Times New Roman"/>
        </w:rPr>
        <w:t>et al.</w:t>
      </w:r>
      <w:r w:rsidRPr="5A721246">
        <w:rPr>
          <w:rFonts w:ascii="Times New Roman" w:hAnsi="Times New Roman" w:cs="Times New Roman"/>
        </w:rPr>
        <w:t>, 2020). The foods we eat feed the microbes in the gut, and certain foods</w:t>
      </w:r>
      <w:r w:rsidR="2A95A985" w:rsidRPr="5A721246">
        <w:rPr>
          <w:rFonts w:ascii="Times New Roman" w:hAnsi="Times New Roman" w:cs="Times New Roman"/>
        </w:rPr>
        <w:t xml:space="preserve">, </w:t>
      </w:r>
      <w:r w:rsidR="2A95A985" w:rsidRPr="5A721246">
        <w:rPr>
          <w:rFonts w:ascii="Times New Roman" w:eastAsia="Times New Roman" w:hAnsi="Times New Roman" w:cs="Times New Roman"/>
        </w:rPr>
        <w:t>particularly those rich in fibre</w:t>
      </w:r>
      <w:r w:rsidR="00343ED0">
        <w:rPr>
          <w:rFonts w:ascii="Times New Roman" w:eastAsia="Times New Roman" w:hAnsi="Times New Roman" w:cs="Times New Roman"/>
        </w:rPr>
        <w:t xml:space="preserve"> (Ye et al., 2021)</w:t>
      </w:r>
      <w:r w:rsidR="2A95A985" w:rsidRPr="5A721246">
        <w:rPr>
          <w:rFonts w:ascii="Times New Roman" w:eastAsia="Times New Roman" w:hAnsi="Times New Roman" w:cs="Times New Roman"/>
        </w:rPr>
        <w:t>,</w:t>
      </w:r>
      <w:r w:rsidRPr="5A721246">
        <w:rPr>
          <w:rFonts w:ascii="Times New Roman" w:hAnsi="Times New Roman" w:cs="Times New Roman"/>
        </w:rPr>
        <w:t xml:space="preserve"> are related to development and diversity of health-promoting microbes. </w:t>
      </w:r>
      <w:bookmarkEnd w:id="1"/>
      <w:r w:rsidR="630FCD17" w:rsidRPr="5A721246">
        <w:rPr>
          <w:rFonts w:ascii="Times New Roman" w:hAnsi="Times New Roman" w:cs="Times New Roman"/>
        </w:rPr>
        <w:t xml:space="preserve">Several studies have shown that physical activity </w:t>
      </w:r>
      <w:r w:rsidR="3A839713" w:rsidRPr="5A721246">
        <w:rPr>
          <w:rFonts w:ascii="Times New Roman" w:hAnsi="Times New Roman" w:cs="Times New Roman"/>
        </w:rPr>
        <w:t>is associated with</w:t>
      </w:r>
      <w:r w:rsidR="630FCD17" w:rsidRPr="5A721246">
        <w:rPr>
          <w:rFonts w:ascii="Times New Roman" w:hAnsi="Times New Roman" w:cs="Times New Roman"/>
        </w:rPr>
        <w:t xml:space="preserve"> qualitative and quantitative</w:t>
      </w:r>
      <w:r w:rsidR="3A839713" w:rsidRPr="5A721246">
        <w:rPr>
          <w:rFonts w:ascii="Times New Roman" w:hAnsi="Times New Roman" w:cs="Times New Roman"/>
        </w:rPr>
        <w:t xml:space="preserve"> changes in</w:t>
      </w:r>
      <w:r w:rsidR="630FCD17" w:rsidRPr="5A721246">
        <w:rPr>
          <w:rFonts w:ascii="Times New Roman" w:hAnsi="Times New Roman" w:cs="Times New Roman"/>
        </w:rPr>
        <w:t xml:space="preserve"> microbial composition in humans and that athletes have greater microbiota diversity</w:t>
      </w:r>
      <w:r w:rsidR="36B8E19D" w:rsidRPr="5A721246">
        <w:rPr>
          <w:rFonts w:ascii="Times New Roman" w:hAnsi="Times New Roman" w:cs="Times New Roman"/>
        </w:rPr>
        <w:t xml:space="preserve"> (</w:t>
      </w:r>
      <w:proofErr w:type="spellStart"/>
      <w:r w:rsidR="36B8E19D" w:rsidRPr="5A721246">
        <w:rPr>
          <w:rFonts w:ascii="Times New Roman" w:hAnsi="Times New Roman" w:cs="Times New Roman"/>
        </w:rPr>
        <w:t>Gall</w:t>
      </w:r>
      <w:r w:rsidR="07C4D7EA" w:rsidRPr="5A721246">
        <w:rPr>
          <w:rFonts w:ascii="Times New Roman" w:hAnsi="Times New Roman" w:cs="Times New Roman"/>
        </w:rPr>
        <w:t>è</w:t>
      </w:r>
      <w:proofErr w:type="spellEnd"/>
      <w:r w:rsidR="36B8E19D" w:rsidRPr="5A721246">
        <w:rPr>
          <w:rFonts w:ascii="Times New Roman" w:hAnsi="Times New Roman" w:cs="Times New Roman"/>
        </w:rPr>
        <w:t xml:space="preserve"> </w:t>
      </w:r>
      <w:r w:rsidR="0D88C330" w:rsidRPr="5A721246">
        <w:rPr>
          <w:rFonts w:ascii="Times New Roman" w:hAnsi="Times New Roman" w:cs="Times New Roman"/>
        </w:rPr>
        <w:t>et al.</w:t>
      </w:r>
      <w:r w:rsidR="36B8E19D" w:rsidRPr="5A721246">
        <w:rPr>
          <w:rFonts w:ascii="Times New Roman" w:hAnsi="Times New Roman" w:cs="Times New Roman"/>
        </w:rPr>
        <w:t>, 2019)</w:t>
      </w:r>
      <w:r w:rsidR="630FCD17" w:rsidRPr="5A721246">
        <w:rPr>
          <w:rFonts w:ascii="Times New Roman" w:hAnsi="Times New Roman" w:cs="Times New Roman"/>
        </w:rPr>
        <w:t xml:space="preserve">. </w:t>
      </w:r>
    </w:p>
    <w:p w14:paraId="24006635" w14:textId="3DF21867" w:rsidR="00E40F06" w:rsidRPr="003E4686" w:rsidRDefault="003323C3" w:rsidP="00CA161A">
      <w:pPr>
        <w:spacing w:line="480" w:lineRule="auto"/>
        <w:ind w:firstLine="720"/>
        <w:rPr>
          <w:rFonts w:ascii="Times New Roman" w:hAnsi="Times New Roman" w:cs="Times New Roman"/>
        </w:rPr>
      </w:pPr>
      <w:bookmarkStart w:id="2" w:name="_Hlk142165632"/>
      <w:r w:rsidRPr="003E4686">
        <w:rPr>
          <w:rFonts w:ascii="Times New Roman" w:hAnsi="Times New Roman" w:cs="Times New Roman"/>
        </w:rPr>
        <w:t>The current study use</w:t>
      </w:r>
      <w:r w:rsidR="00AE6EB8" w:rsidRPr="003E4686">
        <w:rPr>
          <w:rFonts w:ascii="Times New Roman" w:hAnsi="Times New Roman" w:cs="Times New Roman"/>
        </w:rPr>
        <w:t>d</w:t>
      </w:r>
      <w:r w:rsidRPr="003E4686">
        <w:rPr>
          <w:rFonts w:ascii="Times New Roman" w:hAnsi="Times New Roman" w:cs="Times New Roman"/>
        </w:rPr>
        <w:t xml:space="preserve"> self-report GI health measures as a proxy for gut microbiome alterations to explore its relationship with dietary intake,</w:t>
      </w:r>
      <w:r w:rsidR="007C269F" w:rsidRPr="003E4686">
        <w:rPr>
          <w:rFonts w:ascii="Times New Roman" w:hAnsi="Times New Roman" w:cs="Times New Roman"/>
        </w:rPr>
        <w:t xml:space="preserve"> PA</w:t>
      </w:r>
      <w:r w:rsidRPr="003E4686">
        <w:rPr>
          <w:rFonts w:ascii="Times New Roman" w:hAnsi="Times New Roman" w:cs="Times New Roman"/>
        </w:rPr>
        <w:t xml:space="preserve">, and depression. </w:t>
      </w:r>
      <w:r w:rsidR="009E7DA1" w:rsidRPr="003E4686">
        <w:rPr>
          <w:rFonts w:ascii="Times New Roman" w:hAnsi="Times New Roman" w:cs="Times New Roman"/>
        </w:rPr>
        <w:t xml:space="preserve">The aim of </w:t>
      </w:r>
      <w:r w:rsidR="00827113" w:rsidRPr="003E4686">
        <w:rPr>
          <w:rFonts w:ascii="Times New Roman" w:hAnsi="Times New Roman" w:cs="Times New Roman"/>
        </w:rPr>
        <w:t>this</w:t>
      </w:r>
      <w:r w:rsidR="005D7D4C" w:rsidRPr="003E4686">
        <w:rPr>
          <w:rFonts w:ascii="Times New Roman" w:hAnsi="Times New Roman" w:cs="Times New Roman"/>
        </w:rPr>
        <w:t xml:space="preserve"> study </w:t>
      </w:r>
      <w:r w:rsidR="00F13629" w:rsidRPr="003E4686">
        <w:rPr>
          <w:rFonts w:ascii="Times New Roman" w:hAnsi="Times New Roman" w:cs="Times New Roman"/>
        </w:rPr>
        <w:t>was</w:t>
      </w:r>
      <w:r w:rsidR="005D7D4C" w:rsidRPr="003E4686">
        <w:rPr>
          <w:rFonts w:ascii="Times New Roman" w:hAnsi="Times New Roman" w:cs="Times New Roman"/>
        </w:rPr>
        <w:t xml:space="preserve"> to investigate</w:t>
      </w:r>
      <w:r w:rsidR="00C50428" w:rsidRPr="003E4686">
        <w:rPr>
          <w:rFonts w:ascii="Times New Roman" w:hAnsi="Times New Roman" w:cs="Times New Roman"/>
        </w:rPr>
        <w:t xml:space="preserve"> </w:t>
      </w:r>
      <w:r w:rsidR="005D7D4C" w:rsidRPr="003E4686">
        <w:rPr>
          <w:rFonts w:ascii="Times New Roman" w:hAnsi="Times New Roman" w:cs="Times New Roman"/>
        </w:rPr>
        <w:t>if GI health helps ex</w:t>
      </w:r>
      <w:r w:rsidR="00893D8E" w:rsidRPr="003E4686">
        <w:rPr>
          <w:rFonts w:ascii="Times New Roman" w:hAnsi="Times New Roman" w:cs="Times New Roman"/>
        </w:rPr>
        <w:t xml:space="preserve">plain the relationship between </w:t>
      </w:r>
      <w:r w:rsidR="00902C73" w:rsidRPr="003E4686">
        <w:rPr>
          <w:rFonts w:ascii="Times New Roman" w:hAnsi="Times New Roman" w:cs="Times New Roman"/>
        </w:rPr>
        <w:t xml:space="preserve">the </w:t>
      </w:r>
      <w:r w:rsidR="00893D8E" w:rsidRPr="003E4686">
        <w:rPr>
          <w:rFonts w:ascii="Times New Roman" w:hAnsi="Times New Roman" w:cs="Times New Roman"/>
        </w:rPr>
        <w:t xml:space="preserve">lifestyle factors and depression. </w:t>
      </w:r>
    </w:p>
    <w:bookmarkEnd w:id="2"/>
    <w:p w14:paraId="236A7118" w14:textId="16CDA05C" w:rsidR="00273D1A" w:rsidRPr="003E4686" w:rsidRDefault="00273D1A" w:rsidP="00273D1A">
      <w:pPr>
        <w:rPr>
          <w:rFonts w:ascii="Times New Roman" w:hAnsi="Times New Roman" w:cs="Times New Roman"/>
        </w:rPr>
      </w:pPr>
    </w:p>
    <w:p w14:paraId="301CF5DC" w14:textId="1951AD0B" w:rsidR="00913535" w:rsidRPr="003E4686" w:rsidRDefault="00913535" w:rsidP="00273D1A">
      <w:pPr>
        <w:jc w:val="center"/>
        <w:rPr>
          <w:rFonts w:ascii="Times New Roman" w:hAnsi="Times New Roman" w:cs="Times New Roman"/>
        </w:rPr>
      </w:pPr>
      <w:r w:rsidRPr="003E4686">
        <w:rPr>
          <w:rFonts w:ascii="Times New Roman" w:hAnsi="Times New Roman" w:cs="Times New Roman"/>
          <w:b/>
          <w:bCs/>
          <w:lang w:val="en-US"/>
        </w:rPr>
        <w:t>Methods</w:t>
      </w:r>
    </w:p>
    <w:p w14:paraId="47F959C3" w14:textId="68F0EED1" w:rsidR="00C20C7C" w:rsidRPr="003E4686" w:rsidRDefault="00C20C7C" w:rsidP="00BA0B32">
      <w:pPr>
        <w:spacing w:line="480" w:lineRule="auto"/>
        <w:ind w:firstLine="720"/>
        <w:rPr>
          <w:rFonts w:ascii="Times New Roman" w:hAnsi="Times New Roman" w:cs="Times New Roman"/>
          <w:lang w:val="en-US"/>
        </w:rPr>
      </w:pPr>
      <w:r w:rsidRPr="003E4686">
        <w:rPr>
          <w:rFonts w:ascii="Times New Roman" w:hAnsi="Times New Roman" w:cs="Times New Roman"/>
          <w:lang w:val="en-US"/>
        </w:rPr>
        <w:t xml:space="preserve">Ethical approval was gained from the University of Southampton’s </w:t>
      </w:r>
      <w:r w:rsidRPr="003E4686">
        <w:rPr>
          <w:rFonts w:ascii="Times New Roman" w:hAnsi="Times New Roman" w:cs="Times New Roman"/>
        </w:rPr>
        <w:t>School of Psychology Ethics Committee</w:t>
      </w:r>
      <w:r w:rsidRPr="003E4686">
        <w:rPr>
          <w:rFonts w:ascii="Times New Roman" w:hAnsi="Times New Roman" w:cs="Times New Roman"/>
          <w:lang w:val="en-US"/>
        </w:rPr>
        <w:t xml:space="preserve"> (ERGO ID: 71124). </w:t>
      </w:r>
      <w:proofErr w:type="spellStart"/>
      <w:r w:rsidR="00BA0B32" w:rsidRPr="003E4686">
        <w:rPr>
          <w:rFonts w:ascii="Times New Roman" w:hAnsi="Times New Roman" w:cs="Times New Roman"/>
          <w:lang w:val="en-US"/>
        </w:rPr>
        <w:t>Anonymised</w:t>
      </w:r>
      <w:proofErr w:type="spellEnd"/>
      <w:r w:rsidR="00BA0B32" w:rsidRPr="003E4686">
        <w:rPr>
          <w:rFonts w:ascii="Times New Roman" w:hAnsi="Times New Roman" w:cs="Times New Roman"/>
          <w:lang w:val="en-US"/>
        </w:rPr>
        <w:t xml:space="preserve"> data is available for non-commercial use from the University of Southampton’s data repository </w:t>
      </w:r>
      <w:proofErr w:type="spellStart"/>
      <w:r w:rsidR="00BA0B32" w:rsidRPr="003E4686">
        <w:rPr>
          <w:rFonts w:ascii="Times New Roman" w:hAnsi="Times New Roman" w:cs="Times New Roman"/>
          <w:lang w:val="en-US"/>
        </w:rPr>
        <w:t>ePrints</w:t>
      </w:r>
      <w:proofErr w:type="spellEnd"/>
      <w:r w:rsidR="00BA0B32" w:rsidRPr="003E4686">
        <w:rPr>
          <w:rFonts w:ascii="Times New Roman" w:hAnsi="Times New Roman" w:cs="Times New Roman"/>
          <w:lang w:val="en-US"/>
        </w:rPr>
        <w:t xml:space="preserve"> (</w:t>
      </w:r>
      <w:hyperlink r:id="rId8" w:history="1">
        <w:r w:rsidR="00BA0B32" w:rsidRPr="003E4686">
          <w:rPr>
            <w:rStyle w:val="Hyperlink"/>
            <w:rFonts w:ascii="Times New Roman" w:hAnsi="Times New Roman" w:cs="Times New Roman"/>
            <w:lang w:val="en-US"/>
          </w:rPr>
          <w:t>https://eprints.soton.ac.uk</w:t>
        </w:r>
      </w:hyperlink>
      <w:r w:rsidR="00BA0B32" w:rsidRPr="003E4686">
        <w:rPr>
          <w:rFonts w:ascii="Times New Roman" w:hAnsi="Times New Roman" w:cs="Times New Roman"/>
          <w:lang w:val="en-US"/>
        </w:rPr>
        <w:t>).</w:t>
      </w:r>
    </w:p>
    <w:p w14:paraId="7E5ADAE6" w14:textId="77777777" w:rsidR="00913535" w:rsidRPr="003E4686" w:rsidRDefault="00913535" w:rsidP="008B1E51">
      <w:pPr>
        <w:spacing w:line="480" w:lineRule="auto"/>
        <w:rPr>
          <w:rFonts w:ascii="Times New Roman" w:hAnsi="Times New Roman" w:cs="Times New Roman"/>
          <w:b/>
          <w:bCs/>
          <w:lang w:val="en-US"/>
        </w:rPr>
      </w:pPr>
      <w:r w:rsidRPr="003E4686">
        <w:rPr>
          <w:rFonts w:ascii="Times New Roman" w:hAnsi="Times New Roman" w:cs="Times New Roman"/>
          <w:b/>
          <w:bCs/>
          <w:lang w:val="en-US"/>
        </w:rPr>
        <w:t xml:space="preserve">Participants </w:t>
      </w:r>
    </w:p>
    <w:p w14:paraId="5C1D1183" w14:textId="5721F694" w:rsidR="00BA0B32" w:rsidRPr="003E4686" w:rsidRDefault="00BA0B32" w:rsidP="00C02B4B">
      <w:pPr>
        <w:spacing w:line="480" w:lineRule="auto"/>
        <w:ind w:firstLine="720"/>
        <w:rPr>
          <w:rFonts w:ascii="Times New Roman" w:hAnsi="Times New Roman" w:cs="Times New Roman"/>
        </w:rPr>
      </w:pPr>
      <w:r w:rsidRPr="003E4686">
        <w:rPr>
          <w:rFonts w:ascii="Times New Roman" w:hAnsi="Times New Roman" w:cs="Times New Roman"/>
        </w:rPr>
        <w:t xml:space="preserve">G Power 3.1 was used to conduct an </w:t>
      </w:r>
      <w:r w:rsidRPr="001D0136">
        <w:rPr>
          <w:rFonts w:ascii="Times New Roman" w:hAnsi="Times New Roman" w:cs="Times New Roman"/>
          <w:i/>
          <w:iCs/>
        </w:rPr>
        <w:t>a priori</w:t>
      </w:r>
      <w:r w:rsidRPr="003E4686">
        <w:rPr>
          <w:rFonts w:ascii="Times New Roman" w:hAnsi="Times New Roman" w:cs="Times New Roman"/>
        </w:rPr>
        <w:t xml:space="preserve"> power analysis, based on a study with similar design investigating </w:t>
      </w:r>
      <w:r w:rsidR="001D0136">
        <w:rPr>
          <w:rFonts w:ascii="Times New Roman" w:hAnsi="Times New Roman" w:cs="Times New Roman"/>
        </w:rPr>
        <w:t xml:space="preserve">a </w:t>
      </w:r>
      <w:r w:rsidRPr="003E4686">
        <w:rPr>
          <w:rFonts w:ascii="Times New Roman" w:hAnsi="Times New Roman" w:cs="Times New Roman"/>
        </w:rPr>
        <w:t xml:space="preserve">mediating role of catastrophising beliefs between depression and abdominal </w:t>
      </w:r>
      <w:r w:rsidRPr="003E4686">
        <w:rPr>
          <w:rFonts w:ascii="Times New Roman" w:hAnsi="Times New Roman" w:cs="Times New Roman"/>
        </w:rPr>
        <w:lastRenderedPageBreak/>
        <w:t>pain (Lackner, Quigley &amp; Blanchard, 2004). This suggested a minimum 124 participants per group to detect large effects of f² = 0.80 at an α=0.05 level of statistical significance and 80% power (1-</w:t>
      </w:r>
      <w:r w:rsidRPr="003E4686">
        <w:rPr>
          <w:rFonts w:ascii="Symbol" w:eastAsia="Symbol" w:hAnsi="Symbol" w:cs="Symbol"/>
        </w:rPr>
        <w:t>b</w:t>
      </w:r>
      <w:r w:rsidRPr="003E4686">
        <w:rPr>
          <w:rFonts w:ascii="Times New Roman" w:hAnsi="Times New Roman" w:cs="Times New Roman"/>
        </w:rPr>
        <w:t>).</w:t>
      </w:r>
    </w:p>
    <w:p w14:paraId="2CD14122" w14:textId="7F11775C" w:rsidR="00C02B4B" w:rsidRPr="003E4686" w:rsidRDefault="00B4297C" w:rsidP="00C02B4B">
      <w:pPr>
        <w:spacing w:line="480" w:lineRule="auto"/>
        <w:ind w:firstLine="720"/>
        <w:rPr>
          <w:rFonts w:ascii="Times New Roman" w:hAnsi="Times New Roman" w:cs="Times New Roman"/>
          <w:lang w:val="en-US"/>
        </w:rPr>
      </w:pPr>
      <w:r w:rsidRPr="003E4686">
        <w:rPr>
          <w:rFonts w:ascii="Times New Roman" w:hAnsi="Times New Roman" w:cs="Times New Roman"/>
        </w:rPr>
        <w:t>A total of 496 adults (aged ≤18 years) consented to participate, who had been previously screened for the presence (n= 249) or absence (n= 247) of a self-reported diagnosis of depression. The Physical Health Questionnaire-9 (</w:t>
      </w:r>
      <w:r w:rsidR="000F12E1" w:rsidRPr="003E4686">
        <w:rPr>
          <w:rFonts w:ascii="Times New Roman" w:hAnsi="Times New Roman" w:cs="Times New Roman"/>
        </w:rPr>
        <w:t>PHQ-9, Kroenke, Spitzer &amp; Williams, 2001</w:t>
      </w:r>
      <w:r w:rsidRPr="003E4686">
        <w:rPr>
          <w:rFonts w:ascii="Times New Roman" w:hAnsi="Times New Roman" w:cs="Times New Roman"/>
        </w:rPr>
        <w:t xml:space="preserve">) was used to determine individuals with current MDD. Participants in the comparison group without a self-reported MDD diagnosis were excluded if they currently met the criteria </w:t>
      </w:r>
      <w:r w:rsidR="00F559CA" w:rsidRPr="003E4686">
        <w:rPr>
          <w:rFonts w:ascii="Times New Roman" w:hAnsi="Times New Roman" w:cs="Times New Roman"/>
        </w:rPr>
        <w:t>for</w:t>
      </w:r>
      <w:r w:rsidRPr="003E4686">
        <w:rPr>
          <w:rFonts w:ascii="Times New Roman" w:hAnsi="Times New Roman" w:cs="Times New Roman"/>
        </w:rPr>
        <w:t xml:space="preserve"> MDD. Participants were further excluded if they had gastrointestinal disorders with hereditary elements, such as Crohn’s disease, ulcerative colitis and coeliac disease and food allergies diagnosed by a clinician. </w:t>
      </w:r>
      <w:r w:rsidR="00C02B4B" w:rsidRPr="003E4686">
        <w:rPr>
          <w:rFonts w:ascii="Times New Roman" w:hAnsi="Times New Roman" w:cs="Times New Roman"/>
          <w:lang w:val="en-US"/>
        </w:rPr>
        <w:t xml:space="preserve">Three </w:t>
      </w:r>
      <w:r w:rsidR="001447E5" w:rsidRPr="003E4686">
        <w:rPr>
          <w:rFonts w:ascii="Times New Roman" w:hAnsi="Times New Roman" w:cs="Times New Roman"/>
          <w:lang w:val="en-US"/>
        </w:rPr>
        <w:t xml:space="preserve">attention control </w:t>
      </w:r>
      <w:r w:rsidR="00C02B4B" w:rsidRPr="003E4686">
        <w:rPr>
          <w:rFonts w:ascii="Times New Roman" w:hAnsi="Times New Roman" w:cs="Times New Roman"/>
          <w:lang w:val="en-US"/>
        </w:rPr>
        <w:t xml:space="preserve">questions were included at the beginning, mid and end of the data collection to ensure participants’ attention was at high level to ensure reliability of data (Berinsky, Margolis &amp; </w:t>
      </w:r>
      <w:proofErr w:type="spellStart"/>
      <w:r w:rsidR="00C02B4B" w:rsidRPr="003E4686">
        <w:rPr>
          <w:rFonts w:ascii="Times New Roman" w:hAnsi="Times New Roman" w:cs="Times New Roman"/>
          <w:lang w:val="en-US"/>
        </w:rPr>
        <w:t>Sances</w:t>
      </w:r>
      <w:proofErr w:type="spellEnd"/>
      <w:r w:rsidR="00C02B4B" w:rsidRPr="003E4686">
        <w:rPr>
          <w:rFonts w:ascii="Times New Roman" w:hAnsi="Times New Roman" w:cs="Times New Roman"/>
          <w:lang w:val="en-US"/>
        </w:rPr>
        <w:t xml:space="preserve">, 2014). Respondents were excluded if two out of three </w:t>
      </w:r>
      <w:r w:rsidR="001447E5" w:rsidRPr="003E4686">
        <w:rPr>
          <w:rFonts w:ascii="Times New Roman" w:hAnsi="Times New Roman" w:cs="Times New Roman"/>
          <w:lang w:val="en-US"/>
        </w:rPr>
        <w:t xml:space="preserve">of these questions </w:t>
      </w:r>
      <w:r w:rsidR="00C02B4B" w:rsidRPr="003E4686">
        <w:rPr>
          <w:rFonts w:ascii="Times New Roman" w:hAnsi="Times New Roman" w:cs="Times New Roman"/>
          <w:lang w:val="en-US"/>
        </w:rPr>
        <w:t xml:space="preserve">were answered incorrectly. </w:t>
      </w:r>
    </w:p>
    <w:p w14:paraId="32E3259C" w14:textId="76C7BDB9" w:rsidR="00B4297C" w:rsidRPr="003E4686" w:rsidRDefault="00B4297C" w:rsidP="00905D0A">
      <w:pPr>
        <w:spacing w:line="480" w:lineRule="auto"/>
        <w:ind w:firstLine="720"/>
        <w:rPr>
          <w:rFonts w:ascii="Times New Roman" w:hAnsi="Times New Roman" w:cs="Times New Roman"/>
        </w:rPr>
      </w:pPr>
      <w:r w:rsidRPr="003E4686">
        <w:rPr>
          <w:rFonts w:ascii="Times New Roman" w:hAnsi="Times New Roman" w:cs="Times New Roman"/>
        </w:rPr>
        <w:t xml:space="preserve">Participants with a self-reported lifetime MDD diagnosis were divided into two groups. </w:t>
      </w:r>
      <w:bookmarkStart w:id="3" w:name="_Hlk152160444"/>
      <w:r w:rsidRPr="003E4686">
        <w:rPr>
          <w:rFonts w:ascii="Times New Roman" w:hAnsi="Times New Roman" w:cs="Times New Roman"/>
        </w:rPr>
        <w:t>This resulted in three groups: healthy controls (HC, i.e., without self-reported or MDD diagnosis, n= 235), lifetime depression (LD, i.e., with self-reported depression, but no current MDD, n= 161) and current depression (CD, i.e., with self-reported depression with current MDD, n= 86)</w:t>
      </w:r>
      <w:bookmarkEnd w:id="3"/>
      <w:r w:rsidRPr="003E4686">
        <w:rPr>
          <w:rFonts w:ascii="Times New Roman" w:hAnsi="Times New Roman" w:cs="Times New Roman"/>
        </w:rPr>
        <w:t>. The demographic information and clinical characteristics are presented in Table 1.</w:t>
      </w:r>
    </w:p>
    <w:p w14:paraId="24DA1EB4" w14:textId="39FCD0CD" w:rsidR="00913535" w:rsidRPr="003E4686" w:rsidRDefault="00913535" w:rsidP="008B1E51">
      <w:pPr>
        <w:spacing w:line="480" w:lineRule="auto"/>
        <w:rPr>
          <w:rFonts w:ascii="Times New Roman" w:hAnsi="Times New Roman" w:cs="Times New Roman"/>
          <w:b/>
          <w:bCs/>
          <w:lang w:val="en-US"/>
        </w:rPr>
      </w:pPr>
      <w:r w:rsidRPr="003E4686">
        <w:rPr>
          <w:rFonts w:ascii="Times New Roman" w:hAnsi="Times New Roman" w:cs="Times New Roman"/>
          <w:b/>
          <w:bCs/>
          <w:lang w:val="en-US"/>
        </w:rPr>
        <w:t>Recruitment</w:t>
      </w:r>
    </w:p>
    <w:p w14:paraId="4B411C49" w14:textId="3EF9BC11" w:rsidR="00E24A11" w:rsidRPr="003E4686" w:rsidRDefault="00913535" w:rsidP="00600299">
      <w:pPr>
        <w:spacing w:line="480" w:lineRule="auto"/>
        <w:ind w:firstLine="720"/>
        <w:rPr>
          <w:rFonts w:ascii="Times New Roman" w:hAnsi="Times New Roman" w:cs="Times New Roman"/>
        </w:rPr>
      </w:pPr>
      <w:r w:rsidRPr="003E4686">
        <w:rPr>
          <w:rFonts w:ascii="Times New Roman" w:hAnsi="Times New Roman" w:cs="Times New Roman"/>
        </w:rPr>
        <w:t xml:space="preserve">All participants were recruited via Prolific, an online research participant </w:t>
      </w:r>
      <w:r w:rsidR="001447E5" w:rsidRPr="003E4686">
        <w:rPr>
          <w:rFonts w:ascii="Times New Roman" w:hAnsi="Times New Roman" w:cs="Times New Roman"/>
        </w:rPr>
        <w:t xml:space="preserve">recruitment </w:t>
      </w:r>
      <w:r w:rsidRPr="003E4686">
        <w:rPr>
          <w:rFonts w:ascii="Times New Roman" w:hAnsi="Times New Roman" w:cs="Times New Roman"/>
        </w:rPr>
        <w:t xml:space="preserve">platform. The </w:t>
      </w:r>
      <w:r w:rsidR="00274C57" w:rsidRPr="003E4686">
        <w:rPr>
          <w:rFonts w:ascii="Times New Roman" w:hAnsi="Times New Roman" w:cs="Times New Roman"/>
        </w:rPr>
        <w:t xml:space="preserve">group with </w:t>
      </w:r>
      <w:r w:rsidRPr="003E4686">
        <w:rPr>
          <w:rFonts w:ascii="Times New Roman" w:hAnsi="Times New Roman" w:cs="Times New Roman"/>
        </w:rPr>
        <w:t>depression was collected from a sample previously screened for self-reported depression diagnoses by a project run within the Centre for Innovation in Mental Health</w:t>
      </w:r>
      <w:r w:rsidR="001447E5" w:rsidRPr="003E4686">
        <w:rPr>
          <w:rFonts w:ascii="Times New Roman" w:hAnsi="Times New Roman" w:cs="Times New Roman"/>
        </w:rPr>
        <w:t xml:space="preserve"> at the University of Southampton</w:t>
      </w:r>
      <w:r w:rsidRPr="003E4686">
        <w:rPr>
          <w:rFonts w:ascii="Times New Roman" w:hAnsi="Times New Roman" w:cs="Times New Roman"/>
        </w:rPr>
        <w:t>. The healthy control group was recruited from the overall sample using a filter to screen for individuals witho</w:t>
      </w:r>
      <w:r w:rsidR="008718AF" w:rsidRPr="003E4686">
        <w:rPr>
          <w:rFonts w:ascii="Times New Roman" w:hAnsi="Times New Roman" w:cs="Times New Roman"/>
        </w:rPr>
        <w:t>ut a self-reported mental health problem.</w:t>
      </w:r>
    </w:p>
    <w:p w14:paraId="369B13E8" w14:textId="131BAD3B" w:rsidR="00913535" w:rsidRPr="003E4686" w:rsidRDefault="00913535" w:rsidP="008B1E51">
      <w:pPr>
        <w:spacing w:line="480" w:lineRule="auto"/>
        <w:rPr>
          <w:rFonts w:ascii="Times New Roman" w:hAnsi="Times New Roman" w:cs="Times New Roman"/>
          <w:b/>
          <w:bCs/>
        </w:rPr>
      </w:pPr>
      <w:r w:rsidRPr="003E4686">
        <w:rPr>
          <w:rFonts w:ascii="Times New Roman" w:hAnsi="Times New Roman" w:cs="Times New Roman"/>
          <w:b/>
          <w:bCs/>
        </w:rPr>
        <w:t>M</w:t>
      </w:r>
      <w:proofErr w:type="spellStart"/>
      <w:r w:rsidRPr="003E4686">
        <w:rPr>
          <w:rFonts w:ascii="Times New Roman" w:hAnsi="Times New Roman" w:cs="Times New Roman"/>
          <w:b/>
          <w:bCs/>
          <w:lang w:val="en-US"/>
        </w:rPr>
        <w:t>easures</w:t>
      </w:r>
      <w:proofErr w:type="spellEnd"/>
    </w:p>
    <w:p w14:paraId="494C4B5D" w14:textId="77777777" w:rsidR="00913535" w:rsidRPr="003E4686" w:rsidRDefault="00913535" w:rsidP="008B1E51">
      <w:pPr>
        <w:spacing w:line="480" w:lineRule="auto"/>
        <w:rPr>
          <w:rFonts w:ascii="Times New Roman" w:hAnsi="Times New Roman" w:cs="Times New Roman"/>
          <w:b/>
          <w:bCs/>
          <w:i/>
          <w:iCs/>
          <w:lang w:val="en-US"/>
        </w:rPr>
      </w:pPr>
      <w:r w:rsidRPr="003E4686">
        <w:rPr>
          <w:rFonts w:ascii="Times New Roman" w:hAnsi="Times New Roman" w:cs="Times New Roman"/>
          <w:b/>
          <w:bCs/>
          <w:i/>
          <w:iCs/>
          <w:lang w:val="en-US"/>
        </w:rPr>
        <w:t xml:space="preserve">Dietary intake </w:t>
      </w:r>
    </w:p>
    <w:p w14:paraId="0EF40B8D" w14:textId="1707F751" w:rsidR="00913535" w:rsidRPr="003E4686" w:rsidRDefault="5D8136F6" w:rsidP="008B1E51">
      <w:pPr>
        <w:spacing w:line="480" w:lineRule="auto"/>
        <w:ind w:firstLine="720"/>
        <w:rPr>
          <w:rFonts w:ascii="Times New Roman" w:hAnsi="Times New Roman" w:cs="Times New Roman"/>
        </w:rPr>
      </w:pPr>
      <w:r w:rsidRPr="5A721246">
        <w:rPr>
          <w:rFonts w:ascii="Times New Roman" w:hAnsi="Times New Roman" w:cs="Times New Roman"/>
        </w:rPr>
        <w:lastRenderedPageBreak/>
        <w:t xml:space="preserve">The Fruit </w:t>
      </w:r>
      <w:proofErr w:type="gramStart"/>
      <w:r w:rsidRPr="5A721246">
        <w:rPr>
          <w:rFonts w:ascii="Times New Roman" w:hAnsi="Times New Roman" w:cs="Times New Roman"/>
        </w:rPr>
        <w:t>And</w:t>
      </w:r>
      <w:proofErr w:type="gramEnd"/>
      <w:r w:rsidRPr="5A721246">
        <w:rPr>
          <w:rFonts w:ascii="Times New Roman" w:hAnsi="Times New Roman" w:cs="Times New Roman"/>
        </w:rPr>
        <w:t xml:space="preserve"> Vegetable </w:t>
      </w:r>
      <w:proofErr w:type="spellStart"/>
      <w:r w:rsidR="4B193EEE" w:rsidRPr="5A721246">
        <w:rPr>
          <w:rFonts w:ascii="Times New Roman" w:hAnsi="Times New Roman" w:cs="Times New Roman"/>
        </w:rPr>
        <w:t>VAriety</w:t>
      </w:r>
      <w:proofErr w:type="spellEnd"/>
      <w:r w:rsidR="4B193EEE" w:rsidRPr="5A721246">
        <w:rPr>
          <w:rFonts w:ascii="Times New Roman" w:hAnsi="Times New Roman" w:cs="Times New Roman"/>
        </w:rPr>
        <w:t xml:space="preserve"> </w:t>
      </w:r>
      <w:r w:rsidRPr="5A721246">
        <w:rPr>
          <w:rFonts w:ascii="Times New Roman" w:hAnsi="Times New Roman" w:cs="Times New Roman"/>
        </w:rPr>
        <w:t xml:space="preserve">index (FAVVA, Ashton </w:t>
      </w:r>
      <w:r w:rsidR="0D88C330" w:rsidRPr="5A721246">
        <w:rPr>
          <w:rFonts w:ascii="Times New Roman" w:hAnsi="Times New Roman" w:cs="Times New Roman"/>
        </w:rPr>
        <w:t>et al.</w:t>
      </w:r>
      <w:r w:rsidRPr="5A721246">
        <w:rPr>
          <w:rFonts w:ascii="Times New Roman" w:hAnsi="Times New Roman" w:cs="Times New Roman"/>
        </w:rPr>
        <w:t>, 2019) was used to measure the frequency and variety of fruit and vegetable (FAV) intake. The original rating scale was adjusted to reduce the frequency range from 8 to 7-point category scale ranging from “Never” to “2 or more times per day”</w:t>
      </w:r>
      <w:r w:rsidR="24246016" w:rsidRPr="5A721246">
        <w:rPr>
          <w:rFonts w:ascii="Times New Roman" w:hAnsi="Times New Roman" w:cs="Times New Roman"/>
        </w:rPr>
        <w:t xml:space="preserve"> to align with other food intake questionnaires included in this study</w:t>
      </w:r>
      <w:r w:rsidRPr="5A721246">
        <w:rPr>
          <w:rFonts w:ascii="Times New Roman" w:hAnsi="Times New Roman" w:cs="Times New Roman"/>
        </w:rPr>
        <w:t xml:space="preserve">. Participants were asked to rate how often they had consumed 21 vegetable and 11 fruit items over the past month. FAVVA scores have shown moderate to strong correlations with carotenoids (Ashton </w:t>
      </w:r>
      <w:r w:rsidR="0D88C330" w:rsidRPr="5A721246">
        <w:rPr>
          <w:rFonts w:ascii="Times New Roman" w:hAnsi="Times New Roman" w:cs="Times New Roman"/>
        </w:rPr>
        <w:t>et al.</w:t>
      </w:r>
      <w:r w:rsidRPr="5A721246">
        <w:rPr>
          <w:rFonts w:ascii="Times New Roman" w:hAnsi="Times New Roman" w:cs="Times New Roman"/>
        </w:rPr>
        <w:t xml:space="preserve">, 2019), robust biomarkers of fruit and vegetable intake (Couillard, Lemieux, </w:t>
      </w:r>
      <w:proofErr w:type="spellStart"/>
      <w:r w:rsidRPr="5A721246">
        <w:rPr>
          <w:rFonts w:ascii="Times New Roman" w:hAnsi="Times New Roman" w:cs="Times New Roman"/>
        </w:rPr>
        <w:t>Vohl</w:t>
      </w:r>
      <w:proofErr w:type="spellEnd"/>
      <w:r w:rsidRPr="5A721246">
        <w:rPr>
          <w:rFonts w:ascii="Times New Roman" w:hAnsi="Times New Roman" w:cs="Times New Roman"/>
        </w:rPr>
        <w:t xml:space="preserve">, Couture &amp; Lamarche, 2016). </w:t>
      </w:r>
      <w:r w:rsidR="2CA54F3B" w:rsidRPr="5A721246">
        <w:rPr>
          <w:rFonts w:ascii="Times New Roman" w:hAnsi="Times New Roman" w:cs="Times New Roman"/>
        </w:rPr>
        <w:t xml:space="preserve">Scores could range from 0 to </w:t>
      </w:r>
      <w:r w:rsidR="61C692E0" w:rsidRPr="5A721246">
        <w:rPr>
          <w:rFonts w:ascii="Times New Roman" w:hAnsi="Times New Roman" w:cs="Times New Roman"/>
        </w:rPr>
        <w:t>192 with higher scores reflecting more frequent fruit and vegetable consumption.</w:t>
      </w:r>
    </w:p>
    <w:p w14:paraId="3A30C700" w14:textId="26093033" w:rsidR="00BF2D52" w:rsidRDefault="00913535" w:rsidP="00205C58">
      <w:pPr>
        <w:spacing w:line="480" w:lineRule="auto"/>
        <w:ind w:firstLine="720"/>
        <w:rPr>
          <w:rFonts w:ascii="Times New Roman" w:hAnsi="Times New Roman" w:cs="Times New Roman"/>
        </w:rPr>
      </w:pPr>
      <w:r w:rsidRPr="003E4686">
        <w:rPr>
          <w:rFonts w:ascii="Times New Roman" w:hAnsi="Times New Roman" w:cs="Times New Roman"/>
        </w:rPr>
        <w:t xml:space="preserve">The N-3 PUFA Food Frequency Questionnaire (Sublette </w:t>
      </w:r>
      <w:r w:rsidR="00303710">
        <w:rPr>
          <w:rFonts w:ascii="Times New Roman" w:hAnsi="Times New Roman" w:cs="Times New Roman"/>
        </w:rPr>
        <w:t>et al.</w:t>
      </w:r>
      <w:r w:rsidRPr="003E4686">
        <w:rPr>
          <w:rFonts w:ascii="Times New Roman" w:hAnsi="Times New Roman" w:cs="Times New Roman"/>
        </w:rPr>
        <w:t xml:space="preserve">, 2011) was used to measure omega-3 fatty acid foods intake. </w:t>
      </w:r>
      <w:r w:rsidR="00BF2D52" w:rsidRPr="003E4686">
        <w:rPr>
          <w:rFonts w:ascii="Times New Roman" w:hAnsi="Times New Roman" w:cs="Times New Roman"/>
        </w:rPr>
        <w:t xml:space="preserve">The questionnaire </w:t>
      </w:r>
      <w:r w:rsidR="00205C58" w:rsidRPr="003E4686">
        <w:rPr>
          <w:rFonts w:ascii="Times New Roman" w:hAnsi="Times New Roman" w:cs="Times New Roman"/>
        </w:rPr>
        <w:t>estimate</w:t>
      </w:r>
      <w:r w:rsidR="00205C58">
        <w:rPr>
          <w:rFonts w:ascii="Times New Roman" w:hAnsi="Times New Roman" w:cs="Times New Roman"/>
        </w:rPr>
        <w:t>s</w:t>
      </w:r>
      <w:r w:rsidR="00205C58" w:rsidRPr="003E4686">
        <w:rPr>
          <w:rFonts w:ascii="Times New Roman" w:hAnsi="Times New Roman" w:cs="Times New Roman"/>
        </w:rPr>
        <w:t xml:space="preserve"> </w:t>
      </w:r>
      <w:r w:rsidR="00BF2D52" w:rsidRPr="003E4686">
        <w:rPr>
          <w:rFonts w:ascii="Times New Roman" w:hAnsi="Times New Roman" w:cs="Times New Roman"/>
        </w:rPr>
        <w:t xml:space="preserve">mean dietary intakes of omega-3 fatty acids EPA and DHA </w:t>
      </w:r>
      <w:r w:rsidR="00BF2D52">
        <w:rPr>
          <w:rFonts w:ascii="Times New Roman" w:hAnsi="Times New Roman" w:cs="Times New Roman"/>
        </w:rPr>
        <w:t xml:space="preserve">and </w:t>
      </w:r>
      <w:r w:rsidR="00BF2D52" w:rsidRPr="003E4686">
        <w:rPr>
          <w:rFonts w:ascii="Times New Roman" w:hAnsi="Times New Roman" w:cs="Times New Roman"/>
        </w:rPr>
        <w:t>demonstrated significant correlations with their respective mean plasma levels (DHA Spearman’s</w:t>
      </w:r>
      <w:r w:rsidR="00BF2D52" w:rsidRPr="003E4686">
        <w:rPr>
          <w:rFonts w:ascii="Times New Roman" w:hAnsi="Times New Roman" w:cs="Times New Roman"/>
          <w:i/>
          <w:iCs/>
        </w:rPr>
        <w:t xml:space="preserve"> r</w:t>
      </w:r>
      <w:r w:rsidR="00BF2D52" w:rsidRPr="003E4686">
        <w:rPr>
          <w:rFonts w:ascii="Times New Roman" w:hAnsi="Times New Roman" w:cs="Times New Roman"/>
        </w:rPr>
        <w:t xml:space="preserve">=0.50; </w:t>
      </w:r>
      <w:r w:rsidR="00BF2D52" w:rsidRPr="003E4686">
        <w:rPr>
          <w:rFonts w:ascii="Times New Roman" w:hAnsi="Times New Roman" w:cs="Times New Roman"/>
          <w:i/>
          <w:iCs/>
        </w:rPr>
        <w:t>p</w:t>
      </w:r>
      <w:r w:rsidR="00BF2D52" w:rsidRPr="003E4686">
        <w:rPr>
          <w:rFonts w:ascii="Times New Roman" w:hAnsi="Times New Roman" w:cs="Times New Roman"/>
        </w:rPr>
        <w:t xml:space="preserve">&lt;0.0001; EPA </w:t>
      </w:r>
      <w:r w:rsidR="00BF2D52" w:rsidRPr="003E4686">
        <w:rPr>
          <w:rFonts w:ascii="Times New Roman" w:hAnsi="Times New Roman" w:cs="Times New Roman"/>
          <w:i/>
          <w:iCs/>
        </w:rPr>
        <w:t>r</w:t>
      </w:r>
      <w:r w:rsidR="00BF2D52" w:rsidRPr="003E4686">
        <w:rPr>
          <w:rFonts w:ascii="Times New Roman" w:hAnsi="Times New Roman" w:cs="Times New Roman"/>
        </w:rPr>
        <w:t xml:space="preserve">= 0.38; </w:t>
      </w:r>
      <w:r w:rsidR="00BF2D52" w:rsidRPr="003E4686">
        <w:rPr>
          <w:rFonts w:ascii="Times New Roman" w:hAnsi="Times New Roman" w:cs="Times New Roman"/>
          <w:i/>
          <w:iCs/>
        </w:rPr>
        <w:t>p</w:t>
      </w:r>
      <w:r w:rsidR="00BF2D52" w:rsidRPr="003E4686">
        <w:rPr>
          <w:rFonts w:ascii="Times New Roman" w:hAnsi="Times New Roman" w:cs="Times New Roman"/>
        </w:rPr>
        <w:t xml:space="preserve">=0.002). </w:t>
      </w:r>
      <w:r w:rsidRPr="003E4686">
        <w:rPr>
          <w:rFonts w:ascii="Times New Roman" w:hAnsi="Times New Roman" w:cs="Times New Roman"/>
        </w:rPr>
        <w:t xml:space="preserve">The </w:t>
      </w:r>
      <w:r w:rsidR="0044017E">
        <w:rPr>
          <w:rFonts w:ascii="Times New Roman" w:hAnsi="Times New Roman" w:cs="Times New Roman"/>
        </w:rPr>
        <w:t xml:space="preserve">measure consists of </w:t>
      </w:r>
      <w:r w:rsidRPr="003E4686">
        <w:rPr>
          <w:rFonts w:ascii="Times New Roman" w:hAnsi="Times New Roman" w:cs="Times New Roman"/>
        </w:rPr>
        <w:t>21</w:t>
      </w:r>
      <w:r w:rsidR="0044017E">
        <w:rPr>
          <w:rFonts w:ascii="Times New Roman" w:hAnsi="Times New Roman" w:cs="Times New Roman"/>
        </w:rPr>
        <w:t xml:space="preserve"> </w:t>
      </w:r>
      <w:r w:rsidRPr="003E4686">
        <w:rPr>
          <w:rFonts w:ascii="Times New Roman" w:hAnsi="Times New Roman" w:cs="Times New Roman"/>
        </w:rPr>
        <w:t>item</w:t>
      </w:r>
      <w:r w:rsidR="0044017E">
        <w:rPr>
          <w:rFonts w:ascii="Times New Roman" w:hAnsi="Times New Roman" w:cs="Times New Roman"/>
        </w:rPr>
        <w:t xml:space="preserve">s. </w:t>
      </w:r>
      <w:r w:rsidR="00BF2D52">
        <w:rPr>
          <w:rFonts w:ascii="Times New Roman" w:hAnsi="Times New Roman" w:cs="Times New Roman"/>
        </w:rPr>
        <w:t>Six</w:t>
      </w:r>
      <w:r w:rsidR="0044017E">
        <w:rPr>
          <w:rFonts w:ascii="Times New Roman" w:hAnsi="Times New Roman" w:cs="Times New Roman"/>
        </w:rPr>
        <w:t xml:space="preserve"> items ask </w:t>
      </w:r>
      <w:r w:rsidR="00BF2D52">
        <w:rPr>
          <w:rFonts w:ascii="Times New Roman" w:hAnsi="Times New Roman" w:cs="Times New Roman"/>
        </w:rPr>
        <w:t xml:space="preserve">unique information </w:t>
      </w:r>
      <w:r w:rsidR="0044017E">
        <w:rPr>
          <w:rFonts w:ascii="Times New Roman" w:hAnsi="Times New Roman" w:cs="Times New Roman"/>
        </w:rPr>
        <w:t xml:space="preserve">about gender, time </w:t>
      </w:r>
      <w:r w:rsidR="00BF2D52">
        <w:rPr>
          <w:rFonts w:ascii="Times New Roman" w:hAnsi="Times New Roman" w:cs="Times New Roman"/>
        </w:rPr>
        <w:t xml:space="preserve">of </w:t>
      </w:r>
      <w:r w:rsidR="0044017E">
        <w:rPr>
          <w:rFonts w:ascii="Times New Roman" w:hAnsi="Times New Roman" w:cs="Times New Roman"/>
        </w:rPr>
        <w:t xml:space="preserve">last meal and consumption of fish or shellfish within the past 24 hours and </w:t>
      </w:r>
      <w:r w:rsidR="00BF2D52">
        <w:rPr>
          <w:rFonts w:ascii="Times New Roman" w:hAnsi="Times New Roman" w:cs="Times New Roman"/>
        </w:rPr>
        <w:t xml:space="preserve">the </w:t>
      </w:r>
      <w:r w:rsidR="0044017E">
        <w:rPr>
          <w:rFonts w:ascii="Times New Roman" w:hAnsi="Times New Roman" w:cs="Times New Roman"/>
        </w:rPr>
        <w:t>past week</w:t>
      </w:r>
      <w:r w:rsidR="00BF2D52">
        <w:rPr>
          <w:rFonts w:ascii="Times New Roman" w:hAnsi="Times New Roman" w:cs="Times New Roman"/>
        </w:rPr>
        <w:t>, and type of fish/ shellfish consumed.</w:t>
      </w:r>
      <w:r w:rsidR="0044017E">
        <w:rPr>
          <w:rFonts w:ascii="Times New Roman" w:hAnsi="Times New Roman" w:cs="Times New Roman"/>
        </w:rPr>
        <w:t xml:space="preserve"> Six items</w:t>
      </w:r>
      <w:r w:rsidRPr="003E4686">
        <w:rPr>
          <w:rFonts w:ascii="Times New Roman" w:hAnsi="Times New Roman" w:cs="Times New Roman"/>
        </w:rPr>
        <w:t xml:space="preserve"> assess the frequency and amount of a variety of seafood and fish, as well as walnuts, flaxseed, flaxseed oil, cod liver oil, and canola oil</w:t>
      </w:r>
      <w:r w:rsidR="009A4753" w:rsidRPr="003E4686">
        <w:rPr>
          <w:rFonts w:ascii="Times New Roman" w:hAnsi="Times New Roman" w:cs="Times New Roman"/>
        </w:rPr>
        <w:t xml:space="preserve"> consumed</w:t>
      </w:r>
      <w:r w:rsidR="008F57B5" w:rsidRPr="003E4686">
        <w:rPr>
          <w:rFonts w:ascii="Times New Roman" w:hAnsi="Times New Roman" w:cs="Times New Roman"/>
        </w:rPr>
        <w:t xml:space="preserve"> in the past 6 months</w:t>
      </w:r>
      <w:r w:rsidRPr="003E4686">
        <w:rPr>
          <w:rFonts w:ascii="Times New Roman" w:hAnsi="Times New Roman" w:cs="Times New Roman"/>
        </w:rPr>
        <w:t>.</w:t>
      </w:r>
      <w:r w:rsidR="0044017E">
        <w:rPr>
          <w:rFonts w:ascii="Times New Roman" w:hAnsi="Times New Roman" w:cs="Times New Roman"/>
        </w:rPr>
        <w:t xml:space="preserve"> </w:t>
      </w:r>
      <w:r w:rsidRPr="003E4686">
        <w:rPr>
          <w:rFonts w:ascii="Times New Roman" w:hAnsi="Times New Roman" w:cs="Times New Roman"/>
        </w:rPr>
        <w:t xml:space="preserve">The original rating scale was adjusted to reduce the </w:t>
      </w:r>
      <w:r w:rsidR="001447E5" w:rsidRPr="003E4686">
        <w:rPr>
          <w:rFonts w:ascii="Times New Roman" w:hAnsi="Times New Roman" w:cs="Times New Roman"/>
        </w:rPr>
        <w:t>response scale</w:t>
      </w:r>
      <w:r w:rsidRPr="003E4686">
        <w:rPr>
          <w:rFonts w:ascii="Times New Roman" w:hAnsi="Times New Roman" w:cs="Times New Roman"/>
        </w:rPr>
        <w:t xml:space="preserve"> from </w:t>
      </w:r>
      <w:r w:rsidR="001447E5" w:rsidRPr="003E4686">
        <w:rPr>
          <w:rFonts w:ascii="Times New Roman" w:hAnsi="Times New Roman" w:cs="Times New Roman"/>
        </w:rPr>
        <w:t xml:space="preserve">a </w:t>
      </w:r>
      <w:r w:rsidRPr="003E4686">
        <w:rPr>
          <w:rFonts w:ascii="Times New Roman" w:hAnsi="Times New Roman" w:cs="Times New Roman"/>
        </w:rPr>
        <w:t xml:space="preserve">10 to 7-point category scale ranging from “Never” to “2 or more times per day” </w:t>
      </w:r>
      <w:r w:rsidR="005077B2" w:rsidRPr="003E4686">
        <w:rPr>
          <w:rFonts w:ascii="Times New Roman" w:hAnsi="Times New Roman" w:cs="Times New Roman"/>
        </w:rPr>
        <w:t xml:space="preserve">to align with other food intake questionnaires included in this study. </w:t>
      </w:r>
      <w:r w:rsidR="0044017E">
        <w:rPr>
          <w:rFonts w:ascii="Times New Roman" w:hAnsi="Times New Roman" w:cs="Times New Roman"/>
        </w:rPr>
        <w:t xml:space="preserve">Only the ratings for these six items were included for this study. </w:t>
      </w:r>
      <w:r w:rsidR="00BF2D52">
        <w:rPr>
          <w:rFonts w:ascii="Times New Roman" w:hAnsi="Times New Roman" w:cs="Times New Roman"/>
        </w:rPr>
        <w:t>The other</w:t>
      </w:r>
      <w:r w:rsidR="0044017E">
        <w:rPr>
          <w:rFonts w:ascii="Times New Roman" w:hAnsi="Times New Roman" w:cs="Times New Roman"/>
        </w:rPr>
        <w:t xml:space="preserve"> items were follow-up questions ask</w:t>
      </w:r>
      <w:r w:rsidR="00BF2D52">
        <w:rPr>
          <w:rFonts w:ascii="Times New Roman" w:hAnsi="Times New Roman" w:cs="Times New Roman"/>
        </w:rPr>
        <w:t>ing</w:t>
      </w:r>
      <w:r w:rsidR="0044017E">
        <w:rPr>
          <w:rFonts w:ascii="Times New Roman" w:hAnsi="Times New Roman" w:cs="Times New Roman"/>
        </w:rPr>
        <w:t xml:space="preserve"> about portion sizes.</w:t>
      </w:r>
      <w:r w:rsidR="0044017E" w:rsidRPr="0044017E">
        <w:rPr>
          <w:rFonts w:ascii="Times New Roman" w:hAnsi="Times New Roman" w:cs="Times New Roman"/>
        </w:rPr>
        <w:t xml:space="preserve"> </w:t>
      </w:r>
      <w:r w:rsidR="00BF2D52">
        <w:rPr>
          <w:rFonts w:ascii="Times New Roman" w:hAnsi="Times New Roman" w:cs="Times New Roman"/>
        </w:rPr>
        <w:t>For the current study higher scores reflected higher consumption of omega-3 rich foods. Scores could range from 0 to 36.</w:t>
      </w:r>
    </w:p>
    <w:p w14:paraId="59D62F85" w14:textId="48C92E0B" w:rsidR="00600299" w:rsidRPr="003E4686" w:rsidRDefault="00600299" w:rsidP="008B1E51">
      <w:pPr>
        <w:spacing w:line="480" w:lineRule="auto"/>
        <w:ind w:firstLine="720"/>
        <w:rPr>
          <w:rFonts w:ascii="Times New Roman" w:hAnsi="Times New Roman" w:cs="Times New Roman"/>
        </w:rPr>
      </w:pPr>
      <w:r w:rsidRPr="003E4686">
        <w:rPr>
          <w:rFonts w:ascii="Times New Roman" w:hAnsi="Times New Roman" w:cs="Times New Roman"/>
        </w:rPr>
        <w:t xml:space="preserve">The </w:t>
      </w:r>
      <w:r w:rsidR="00913535" w:rsidRPr="003E4686">
        <w:rPr>
          <w:rFonts w:ascii="Times New Roman" w:hAnsi="Times New Roman" w:cs="Times New Roman"/>
        </w:rPr>
        <w:t>Prebiotic and Probiotic Food Frequency Questionnaire (</w:t>
      </w:r>
      <w:proofErr w:type="spellStart"/>
      <w:r w:rsidR="00913535" w:rsidRPr="003E4686">
        <w:rPr>
          <w:rFonts w:ascii="Times New Roman" w:hAnsi="Times New Roman" w:cs="Times New Roman"/>
        </w:rPr>
        <w:t>Parhizgar</w:t>
      </w:r>
      <w:proofErr w:type="spellEnd"/>
      <w:r w:rsidR="00913535" w:rsidRPr="003E4686">
        <w:rPr>
          <w:rFonts w:ascii="Times New Roman" w:hAnsi="Times New Roman" w:cs="Times New Roman"/>
        </w:rPr>
        <w:t xml:space="preserve">, </w:t>
      </w:r>
      <w:proofErr w:type="spellStart"/>
      <w:r w:rsidR="00913535" w:rsidRPr="003E4686">
        <w:rPr>
          <w:rFonts w:ascii="Times New Roman" w:hAnsi="Times New Roman" w:cs="Times New Roman"/>
        </w:rPr>
        <w:t>Azadyekta</w:t>
      </w:r>
      <w:proofErr w:type="spellEnd"/>
      <w:r w:rsidR="00913535" w:rsidRPr="003E4686">
        <w:rPr>
          <w:rFonts w:ascii="Times New Roman" w:hAnsi="Times New Roman" w:cs="Times New Roman"/>
        </w:rPr>
        <w:t xml:space="preserve"> &amp; </w:t>
      </w:r>
      <w:proofErr w:type="spellStart"/>
      <w:r w:rsidR="00913535" w:rsidRPr="003E4686">
        <w:rPr>
          <w:rFonts w:ascii="Times New Roman" w:hAnsi="Times New Roman" w:cs="Times New Roman"/>
        </w:rPr>
        <w:t>Parhizgar</w:t>
      </w:r>
      <w:proofErr w:type="spellEnd"/>
      <w:r w:rsidR="00913535" w:rsidRPr="003E4686">
        <w:rPr>
          <w:rFonts w:ascii="Times New Roman" w:hAnsi="Times New Roman" w:cs="Times New Roman"/>
        </w:rPr>
        <w:t xml:space="preserve">, 2021) was used to measure the frequency of probiotic </w:t>
      </w:r>
      <w:r w:rsidR="00F31E2A">
        <w:rPr>
          <w:rFonts w:ascii="Times New Roman" w:hAnsi="Times New Roman" w:cs="Times New Roman"/>
        </w:rPr>
        <w:t xml:space="preserve">and prebiotic </w:t>
      </w:r>
      <w:r w:rsidR="00913535" w:rsidRPr="003E4686">
        <w:rPr>
          <w:rFonts w:ascii="Times New Roman" w:hAnsi="Times New Roman" w:cs="Times New Roman"/>
        </w:rPr>
        <w:t>food consumption. The original measure included 16 items</w:t>
      </w:r>
      <w:r w:rsidR="001447E5" w:rsidRPr="003E4686">
        <w:rPr>
          <w:rFonts w:ascii="Times New Roman" w:hAnsi="Times New Roman" w:cs="Times New Roman"/>
        </w:rPr>
        <w:t>. F</w:t>
      </w:r>
      <w:r w:rsidR="00913535" w:rsidRPr="003E4686">
        <w:rPr>
          <w:rFonts w:ascii="Times New Roman" w:hAnsi="Times New Roman" w:cs="Times New Roman"/>
        </w:rPr>
        <w:t xml:space="preserve">ive items (fruits, onions, spinach, cabbage, probiotic capsules) were excluded in the current study as they duplicated items from other dietary intake measures. Two items (“Salty products such as pickles, salted cabbage and salted olives” and “Pickled products”) were </w:t>
      </w:r>
      <w:r w:rsidR="00913535" w:rsidRPr="003E4686">
        <w:rPr>
          <w:rFonts w:ascii="Times New Roman" w:hAnsi="Times New Roman" w:cs="Times New Roman"/>
        </w:rPr>
        <w:lastRenderedPageBreak/>
        <w:t>merged into one “Salty/pickled products (</w:t>
      </w:r>
      <w:r w:rsidR="0073682F" w:rsidRPr="003E4686">
        <w:rPr>
          <w:rFonts w:ascii="Times New Roman" w:hAnsi="Times New Roman" w:cs="Times New Roman"/>
        </w:rPr>
        <w:t>e.g.,</w:t>
      </w:r>
      <w:r w:rsidR="00913535" w:rsidRPr="003E4686">
        <w:rPr>
          <w:rFonts w:ascii="Times New Roman" w:hAnsi="Times New Roman" w:cs="Times New Roman"/>
        </w:rPr>
        <w:t xml:space="preserve"> olives, pickled cucumber/gherkins, sauerkraut, kimchi)” to adapt to the cuisine in the United Kingdom. </w:t>
      </w:r>
    </w:p>
    <w:p w14:paraId="19E7943D" w14:textId="06834DDC" w:rsidR="00913535" w:rsidRPr="003E4686" w:rsidRDefault="00913535" w:rsidP="008B1E51">
      <w:pPr>
        <w:spacing w:line="480" w:lineRule="auto"/>
        <w:ind w:firstLine="720"/>
        <w:rPr>
          <w:rFonts w:ascii="Times New Roman" w:hAnsi="Times New Roman" w:cs="Times New Roman"/>
        </w:rPr>
      </w:pPr>
      <w:r w:rsidRPr="003E4686">
        <w:rPr>
          <w:rFonts w:ascii="Times New Roman" w:hAnsi="Times New Roman" w:cs="Times New Roman"/>
        </w:rPr>
        <w:t xml:space="preserve">The original rating scale was adjusted from </w:t>
      </w:r>
      <w:r w:rsidR="001447E5" w:rsidRPr="003E4686">
        <w:rPr>
          <w:rFonts w:ascii="Times New Roman" w:hAnsi="Times New Roman" w:cs="Times New Roman"/>
        </w:rPr>
        <w:t xml:space="preserve">a </w:t>
      </w:r>
      <w:r w:rsidRPr="003E4686">
        <w:rPr>
          <w:rFonts w:ascii="Times New Roman" w:hAnsi="Times New Roman" w:cs="Times New Roman"/>
        </w:rPr>
        <w:t xml:space="preserve">5 to </w:t>
      </w:r>
      <w:r w:rsidR="001447E5" w:rsidRPr="003E4686">
        <w:rPr>
          <w:rFonts w:ascii="Times New Roman" w:hAnsi="Times New Roman" w:cs="Times New Roman"/>
        </w:rPr>
        <w:t xml:space="preserve">a </w:t>
      </w:r>
      <w:r w:rsidRPr="003E4686">
        <w:rPr>
          <w:rFonts w:ascii="Times New Roman" w:hAnsi="Times New Roman" w:cs="Times New Roman"/>
        </w:rPr>
        <w:t xml:space="preserve">7-point scale ranging from “Never” to “2 or more times per day” to align with other food intake questionnaires included in this study. Participants were asked to rate how often they had consumed 10 pre-and probiotic food items over the past month. </w:t>
      </w:r>
      <w:r w:rsidR="00F31E2A">
        <w:rPr>
          <w:rFonts w:ascii="Times New Roman" w:hAnsi="Times New Roman" w:cs="Times New Roman"/>
        </w:rPr>
        <w:t xml:space="preserve">Scores in the current study could range from 0 to 60 with higher scores reflecting more frequent consumption of probiotic/ prebiotic rich foods. </w:t>
      </w:r>
      <w:r w:rsidRPr="003E4686">
        <w:rPr>
          <w:rFonts w:ascii="Times New Roman" w:hAnsi="Times New Roman" w:cs="Times New Roman"/>
        </w:rPr>
        <w:t xml:space="preserve">The measure showed acceptable internal consistency with Cronbach's </w:t>
      </w:r>
      <w:r w:rsidRPr="003E4686">
        <w:rPr>
          <w:rFonts w:ascii="Times New Roman" w:hAnsi="Times New Roman" w:cs="Times New Roman"/>
          <w:lang w:val="en-US"/>
        </w:rPr>
        <w:t xml:space="preserve">α </w:t>
      </w:r>
      <w:r w:rsidRPr="003E4686">
        <w:rPr>
          <w:rFonts w:ascii="Times New Roman" w:hAnsi="Times New Roman" w:cs="Times New Roman"/>
        </w:rPr>
        <w:t xml:space="preserve">coefficient 0.57 in the current study. </w:t>
      </w:r>
    </w:p>
    <w:p w14:paraId="642E9EA2" w14:textId="77777777" w:rsidR="00913535" w:rsidRPr="003E4686" w:rsidRDefault="00913535" w:rsidP="008B1E51">
      <w:pPr>
        <w:spacing w:line="480" w:lineRule="auto"/>
        <w:rPr>
          <w:rFonts w:ascii="Times New Roman" w:hAnsi="Times New Roman" w:cs="Times New Roman"/>
          <w:b/>
          <w:bCs/>
          <w:i/>
          <w:iCs/>
        </w:rPr>
      </w:pPr>
      <w:r w:rsidRPr="003E4686">
        <w:rPr>
          <w:rFonts w:ascii="Times New Roman" w:hAnsi="Times New Roman" w:cs="Times New Roman"/>
          <w:b/>
          <w:bCs/>
          <w:i/>
          <w:iCs/>
        </w:rPr>
        <w:t>Physical activity</w:t>
      </w:r>
    </w:p>
    <w:p w14:paraId="23F325F9" w14:textId="498ADA83" w:rsidR="00913535" w:rsidRPr="003E4686" w:rsidRDefault="00913535" w:rsidP="00F20F00">
      <w:pPr>
        <w:spacing w:line="480" w:lineRule="auto"/>
        <w:ind w:firstLine="720"/>
        <w:rPr>
          <w:rFonts w:ascii="Times New Roman" w:hAnsi="Times New Roman" w:cs="Times New Roman"/>
          <w:lang w:val="en-US"/>
        </w:rPr>
      </w:pPr>
      <w:r w:rsidRPr="003E4686">
        <w:rPr>
          <w:rFonts w:ascii="Times New Roman" w:hAnsi="Times New Roman" w:cs="Times New Roman"/>
          <w:lang w:val="en-US"/>
        </w:rPr>
        <w:t xml:space="preserve">The General </w:t>
      </w:r>
      <w:r w:rsidR="00CD77D6">
        <w:rPr>
          <w:rFonts w:ascii="Times New Roman" w:hAnsi="Times New Roman" w:cs="Times New Roman"/>
          <w:lang w:val="en-US"/>
        </w:rPr>
        <w:t>P</w:t>
      </w:r>
      <w:r w:rsidR="00CD77D6" w:rsidRPr="003E4686">
        <w:rPr>
          <w:rFonts w:ascii="Times New Roman" w:hAnsi="Times New Roman" w:cs="Times New Roman"/>
          <w:lang w:val="en-US"/>
        </w:rPr>
        <w:t xml:space="preserve">ractice </w:t>
      </w:r>
      <w:r w:rsidR="00CD77D6">
        <w:rPr>
          <w:rFonts w:ascii="Times New Roman" w:hAnsi="Times New Roman" w:cs="Times New Roman"/>
          <w:lang w:val="en-US"/>
        </w:rPr>
        <w:t>P</w:t>
      </w:r>
      <w:r w:rsidR="00CD77D6" w:rsidRPr="003E4686">
        <w:rPr>
          <w:rFonts w:ascii="Times New Roman" w:hAnsi="Times New Roman" w:cs="Times New Roman"/>
          <w:lang w:val="en-US"/>
        </w:rPr>
        <w:t xml:space="preserve">hysical </w:t>
      </w:r>
      <w:r w:rsidR="00CD77D6">
        <w:rPr>
          <w:rFonts w:ascii="Times New Roman" w:hAnsi="Times New Roman" w:cs="Times New Roman"/>
          <w:lang w:val="en-US"/>
        </w:rPr>
        <w:t>A</w:t>
      </w:r>
      <w:r w:rsidR="00CD77D6" w:rsidRPr="003E4686">
        <w:rPr>
          <w:rFonts w:ascii="Times New Roman" w:hAnsi="Times New Roman" w:cs="Times New Roman"/>
          <w:lang w:val="en-US"/>
        </w:rPr>
        <w:t xml:space="preserve">ctivity </w:t>
      </w:r>
      <w:r w:rsidR="00CD77D6">
        <w:rPr>
          <w:rFonts w:ascii="Times New Roman" w:hAnsi="Times New Roman" w:cs="Times New Roman"/>
          <w:lang w:val="en-US"/>
        </w:rPr>
        <w:t>Q</w:t>
      </w:r>
      <w:r w:rsidR="00CD77D6" w:rsidRPr="003E4686">
        <w:rPr>
          <w:rFonts w:ascii="Times New Roman" w:hAnsi="Times New Roman" w:cs="Times New Roman"/>
          <w:lang w:val="en-US"/>
        </w:rPr>
        <w:t xml:space="preserve">uestionnaire </w:t>
      </w:r>
      <w:r w:rsidRPr="003E4686">
        <w:rPr>
          <w:rFonts w:ascii="Times New Roman" w:hAnsi="Times New Roman" w:cs="Times New Roman"/>
          <w:lang w:val="en-US"/>
        </w:rPr>
        <w:t xml:space="preserve">(GPPAQ) was used to measure the level of physical activity. </w:t>
      </w:r>
      <w:r w:rsidR="001447E5" w:rsidRPr="003E4686">
        <w:rPr>
          <w:rFonts w:ascii="Times New Roman" w:hAnsi="Times New Roman" w:cs="Times New Roman"/>
          <w:lang w:val="en-US"/>
        </w:rPr>
        <w:t>The</w:t>
      </w:r>
      <w:r w:rsidRPr="003E4686">
        <w:rPr>
          <w:rFonts w:ascii="Times New Roman" w:hAnsi="Times New Roman" w:cs="Times New Roman"/>
          <w:lang w:val="en-US"/>
        </w:rPr>
        <w:t xml:space="preserve"> 3-item measure asked participants about the type and amount of physical activity involved in their work, </w:t>
      </w:r>
      <w:r w:rsidR="00205C58">
        <w:rPr>
          <w:rFonts w:ascii="Times New Roman" w:hAnsi="Times New Roman" w:cs="Times New Roman"/>
          <w:lang w:val="en-US"/>
        </w:rPr>
        <w:t xml:space="preserve">the </w:t>
      </w:r>
      <w:r w:rsidRPr="003E4686">
        <w:rPr>
          <w:rFonts w:ascii="Times New Roman" w:hAnsi="Times New Roman" w:cs="Times New Roman"/>
          <w:lang w:val="en-US"/>
        </w:rPr>
        <w:t xml:space="preserve">time spent doing different physical activities during </w:t>
      </w:r>
      <w:r w:rsidR="00CD4856" w:rsidRPr="003E4686">
        <w:rPr>
          <w:rFonts w:ascii="Times New Roman" w:hAnsi="Times New Roman" w:cs="Times New Roman"/>
          <w:lang w:val="en-US"/>
        </w:rPr>
        <w:t xml:space="preserve">the </w:t>
      </w:r>
      <w:r w:rsidRPr="003E4686">
        <w:rPr>
          <w:rFonts w:ascii="Times New Roman" w:hAnsi="Times New Roman" w:cs="Times New Roman"/>
          <w:lang w:val="en-US"/>
        </w:rPr>
        <w:t>past week</w:t>
      </w:r>
      <w:r w:rsidR="00CD4856" w:rsidRPr="003E4686">
        <w:rPr>
          <w:rFonts w:ascii="Times New Roman" w:hAnsi="Times New Roman" w:cs="Times New Roman"/>
          <w:lang w:val="en-US"/>
        </w:rPr>
        <w:t>,</w:t>
      </w:r>
      <w:r w:rsidRPr="003E4686">
        <w:rPr>
          <w:rFonts w:ascii="Times New Roman" w:hAnsi="Times New Roman" w:cs="Times New Roman"/>
          <w:lang w:val="en-US"/>
        </w:rPr>
        <w:t xml:space="preserve"> and their typical walking pace. The GPPAQ is a validated screening tool widely used to measure physical activity levels in adults (Ahmad </w:t>
      </w:r>
      <w:r w:rsidR="00303710">
        <w:rPr>
          <w:rFonts w:ascii="Times New Roman" w:hAnsi="Times New Roman" w:cs="Times New Roman"/>
          <w:lang w:val="en-US"/>
        </w:rPr>
        <w:t>et al.</w:t>
      </w:r>
      <w:r w:rsidRPr="003E4686">
        <w:rPr>
          <w:rFonts w:ascii="Times New Roman" w:hAnsi="Times New Roman" w:cs="Times New Roman"/>
          <w:lang w:val="en-US"/>
        </w:rPr>
        <w:t xml:space="preserve">, 2015). Physical activity scores measured by the GPPAQ were </w:t>
      </w:r>
      <w:proofErr w:type="spellStart"/>
      <w:r w:rsidRPr="003E4686">
        <w:rPr>
          <w:rFonts w:ascii="Times New Roman" w:hAnsi="Times New Roman" w:cs="Times New Roman"/>
          <w:lang w:val="en-US"/>
        </w:rPr>
        <w:t>categori</w:t>
      </w:r>
      <w:r w:rsidR="00A35D24" w:rsidRPr="003E4686">
        <w:rPr>
          <w:rFonts w:ascii="Times New Roman" w:hAnsi="Times New Roman" w:cs="Times New Roman"/>
          <w:lang w:val="en-US"/>
        </w:rPr>
        <w:t>s</w:t>
      </w:r>
      <w:r w:rsidRPr="003E4686">
        <w:rPr>
          <w:rFonts w:ascii="Times New Roman" w:hAnsi="Times New Roman" w:cs="Times New Roman"/>
          <w:lang w:val="en-US"/>
        </w:rPr>
        <w:t>ed</w:t>
      </w:r>
      <w:proofErr w:type="spellEnd"/>
      <w:r w:rsidRPr="003E4686">
        <w:rPr>
          <w:rFonts w:ascii="Times New Roman" w:hAnsi="Times New Roman" w:cs="Times New Roman"/>
          <w:lang w:val="en-US"/>
        </w:rPr>
        <w:t xml:space="preserve"> into inactive, moderately inactive, moderately active and active groups following the measure’s guidance. </w:t>
      </w:r>
    </w:p>
    <w:p w14:paraId="42047A7A" w14:textId="77777777" w:rsidR="00913535" w:rsidRPr="003E4686" w:rsidRDefault="00913535" w:rsidP="008B1E51">
      <w:pPr>
        <w:spacing w:line="480" w:lineRule="auto"/>
        <w:rPr>
          <w:rFonts w:ascii="Times New Roman" w:hAnsi="Times New Roman" w:cs="Times New Roman"/>
          <w:b/>
          <w:bCs/>
          <w:i/>
          <w:iCs/>
          <w:lang w:val="en-US"/>
        </w:rPr>
      </w:pPr>
      <w:r w:rsidRPr="003E4686">
        <w:rPr>
          <w:rFonts w:ascii="Times New Roman" w:hAnsi="Times New Roman" w:cs="Times New Roman"/>
          <w:b/>
          <w:bCs/>
          <w:i/>
          <w:iCs/>
          <w:lang w:val="en-US"/>
        </w:rPr>
        <w:t xml:space="preserve">Gastrointestinal health </w:t>
      </w:r>
    </w:p>
    <w:p w14:paraId="40DB7CED" w14:textId="31D1B388" w:rsidR="00913535" w:rsidRPr="003E4686" w:rsidRDefault="00913535" w:rsidP="001E5E76">
      <w:pPr>
        <w:spacing w:line="480" w:lineRule="auto"/>
        <w:ind w:firstLine="720"/>
        <w:rPr>
          <w:rFonts w:ascii="Times New Roman" w:hAnsi="Times New Roman" w:cs="Times New Roman"/>
        </w:rPr>
      </w:pPr>
      <w:r w:rsidRPr="003E4686">
        <w:rPr>
          <w:rFonts w:ascii="Times New Roman" w:hAnsi="Times New Roman" w:cs="Times New Roman"/>
          <w:lang w:val="en-US"/>
        </w:rPr>
        <w:t xml:space="preserve">The One-page System Questionnaire (OSQ, </w:t>
      </w:r>
      <w:r w:rsidRPr="003E4686">
        <w:rPr>
          <w:rFonts w:ascii="Times New Roman" w:hAnsi="Times New Roman" w:cs="Times New Roman"/>
        </w:rPr>
        <w:t xml:space="preserve">Pereira, Couto Irving, </w:t>
      </w:r>
      <w:proofErr w:type="spellStart"/>
      <w:r w:rsidRPr="003E4686">
        <w:rPr>
          <w:rFonts w:ascii="Times New Roman" w:hAnsi="Times New Roman" w:cs="Times New Roman"/>
        </w:rPr>
        <w:t>Lomer</w:t>
      </w:r>
      <w:proofErr w:type="spellEnd"/>
      <w:r w:rsidRPr="003E4686">
        <w:rPr>
          <w:rFonts w:ascii="Times New Roman" w:hAnsi="Times New Roman" w:cs="Times New Roman"/>
        </w:rPr>
        <w:t xml:space="preserve"> &amp; Powell, 2014) was used to measure the frequency of gastrointestinal (GI) symptoms participants had experienced on the day, using a 4-point categor</w:t>
      </w:r>
      <w:r w:rsidR="00D66F37" w:rsidRPr="003E4686">
        <w:rPr>
          <w:rFonts w:ascii="Times New Roman" w:hAnsi="Times New Roman" w:cs="Times New Roman"/>
        </w:rPr>
        <w:t>ical</w:t>
      </w:r>
      <w:r w:rsidRPr="003E4686">
        <w:rPr>
          <w:rFonts w:ascii="Times New Roman" w:hAnsi="Times New Roman" w:cs="Times New Roman"/>
        </w:rPr>
        <w:t xml:space="preserve"> scale ranging from “Absent, I did not have this symptom at all” to “Severe, I had this symptom often”. The current study used “subscale C” which included a variety of common gastrointestinal symptoms: nausea, vomit, heartburn, abdominal pain, diarrhoea and constipation. Two items “headache” and “breathlessness” were excluded as these were related to iron supplementation in the original study. </w:t>
      </w:r>
      <w:r w:rsidR="001E5E76">
        <w:rPr>
          <w:rFonts w:ascii="Times New Roman" w:hAnsi="Times New Roman" w:cs="Times New Roman"/>
        </w:rPr>
        <w:t xml:space="preserve">Higher scores reflect a higher frequency of gastrointestinal symptoms. Scores could range from 0 to 18. The </w:t>
      </w:r>
      <w:r w:rsidRPr="003E4686">
        <w:rPr>
          <w:rFonts w:ascii="Times New Roman" w:hAnsi="Times New Roman" w:cs="Times New Roman"/>
        </w:rPr>
        <w:t xml:space="preserve">OSQ was shown to be a valid measure as it includes symptoms associated with gut microbiota imbalance (Chong </w:t>
      </w:r>
      <w:r w:rsidR="00303710">
        <w:rPr>
          <w:rFonts w:ascii="Times New Roman" w:hAnsi="Times New Roman" w:cs="Times New Roman"/>
        </w:rPr>
        <w:t>et al.</w:t>
      </w:r>
      <w:r w:rsidRPr="003E4686">
        <w:rPr>
          <w:rFonts w:ascii="Times New Roman" w:hAnsi="Times New Roman" w:cs="Times New Roman"/>
        </w:rPr>
        <w:t xml:space="preserve">, 2019). </w:t>
      </w:r>
    </w:p>
    <w:p w14:paraId="24AA6B46" w14:textId="6B2AD18D" w:rsidR="00913535" w:rsidRPr="003E4686" w:rsidRDefault="00913535" w:rsidP="00F20F00">
      <w:pPr>
        <w:spacing w:line="480" w:lineRule="auto"/>
        <w:ind w:firstLine="720"/>
        <w:rPr>
          <w:rFonts w:ascii="Times New Roman" w:hAnsi="Times New Roman" w:cs="Times New Roman"/>
          <w:lang w:val="en-US"/>
        </w:rPr>
      </w:pPr>
      <w:r w:rsidRPr="003E4686">
        <w:rPr>
          <w:rFonts w:ascii="Times New Roman" w:hAnsi="Times New Roman" w:cs="Times New Roman"/>
          <w:lang w:val="en-US"/>
        </w:rPr>
        <w:lastRenderedPageBreak/>
        <w:t xml:space="preserve">The Bristol stool </w:t>
      </w:r>
      <w:r w:rsidR="00585A76" w:rsidRPr="003E4686">
        <w:rPr>
          <w:rFonts w:ascii="Times New Roman" w:hAnsi="Times New Roman" w:cs="Times New Roman"/>
          <w:lang w:val="en-US"/>
        </w:rPr>
        <w:t>chart</w:t>
      </w:r>
      <w:r w:rsidRPr="003E4686">
        <w:rPr>
          <w:rFonts w:ascii="Times New Roman" w:hAnsi="Times New Roman" w:cs="Times New Roman"/>
          <w:lang w:val="en-US"/>
        </w:rPr>
        <w:t xml:space="preserve"> (Lewis &amp; Heaton, 1997) asked participants to describe the shape and consistency of their most recent bowel movement on a 7-point visual chart. It is a valid and reliable measure of bowel movement widely used in clinical and research settings (Blake, Raker &amp; Whelan, 2016). Stool consistency measured by the Bristol Stool Scale has demonstrated strong correlations with </w:t>
      </w:r>
      <w:r w:rsidRPr="003E4686">
        <w:rPr>
          <w:rFonts w:ascii="Times New Roman" w:hAnsi="Times New Roman" w:cs="Times New Roman"/>
        </w:rPr>
        <w:t>gut microbiota richness and composition</w:t>
      </w:r>
      <w:r w:rsidRPr="003E4686">
        <w:rPr>
          <w:rFonts w:ascii="Times New Roman" w:hAnsi="Times New Roman" w:cs="Times New Roman"/>
          <w:lang w:val="en-US"/>
        </w:rPr>
        <w:t xml:space="preserve"> (</w:t>
      </w:r>
      <w:proofErr w:type="spellStart"/>
      <w:r w:rsidRPr="003E4686">
        <w:rPr>
          <w:rFonts w:ascii="Times New Roman" w:hAnsi="Times New Roman" w:cs="Times New Roman"/>
          <w:lang w:val="en-US"/>
        </w:rPr>
        <w:t>Vandeputte</w:t>
      </w:r>
      <w:proofErr w:type="spellEnd"/>
      <w:r w:rsidRPr="003E4686">
        <w:rPr>
          <w:rFonts w:ascii="Times New Roman" w:hAnsi="Times New Roman" w:cs="Times New Roman"/>
          <w:lang w:val="en-US"/>
        </w:rPr>
        <w:t xml:space="preserve"> </w:t>
      </w:r>
      <w:r w:rsidR="00303710">
        <w:rPr>
          <w:rFonts w:ascii="Times New Roman" w:hAnsi="Times New Roman" w:cs="Times New Roman"/>
          <w:lang w:val="en-US"/>
        </w:rPr>
        <w:t>et al.</w:t>
      </w:r>
      <w:r w:rsidRPr="003E4686">
        <w:rPr>
          <w:rFonts w:ascii="Times New Roman" w:hAnsi="Times New Roman" w:cs="Times New Roman"/>
          <w:lang w:val="en-US"/>
        </w:rPr>
        <w:t>, 2016), which are widely considered as a proxy of gastrointestinal health (</w:t>
      </w:r>
      <w:r w:rsidRPr="003E4686">
        <w:rPr>
          <w:rFonts w:ascii="Times New Roman" w:hAnsi="Times New Roman" w:cs="Times New Roman"/>
          <w:color w:val="222222"/>
          <w:shd w:val="clear" w:color="auto" w:fill="FFFFFF"/>
        </w:rPr>
        <w:t xml:space="preserve">Lloyd-Price, Abu-Ali &amp; </w:t>
      </w:r>
      <w:proofErr w:type="spellStart"/>
      <w:r w:rsidRPr="003E4686">
        <w:rPr>
          <w:rFonts w:ascii="Times New Roman" w:hAnsi="Times New Roman" w:cs="Times New Roman"/>
          <w:color w:val="222222"/>
          <w:shd w:val="clear" w:color="auto" w:fill="FFFFFF"/>
        </w:rPr>
        <w:t>Huttenhower</w:t>
      </w:r>
      <w:proofErr w:type="spellEnd"/>
      <w:r w:rsidRPr="003E4686">
        <w:rPr>
          <w:rFonts w:ascii="Times New Roman" w:hAnsi="Times New Roman" w:cs="Times New Roman"/>
          <w:color w:val="222222"/>
          <w:shd w:val="clear" w:color="auto" w:fill="FFFFFF"/>
        </w:rPr>
        <w:t>, 2016</w:t>
      </w:r>
      <w:r w:rsidRPr="003E4686">
        <w:rPr>
          <w:rFonts w:ascii="Times New Roman" w:hAnsi="Times New Roman" w:cs="Times New Roman"/>
          <w:lang w:val="en-US"/>
        </w:rPr>
        <w:t xml:space="preserve">). The measure includes stool scale ranging from type 1 to 7 with </w:t>
      </w:r>
      <w:r w:rsidR="00874F17" w:rsidRPr="003E4686">
        <w:rPr>
          <w:rFonts w:ascii="Times New Roman" w:hAnsi="Times New Roman" w:cs="Times New Roman"/>
          <w:lang w:val="en-US"/>
        </w:rPr>
        <w:t xml:space="preserve">the lowest numbers </w:t>
      </w:r>
      <w:r w:rsidRPr="003E4686">
        <w:rPr>
          <w:rFonts w:ascii="Times New Roman" w:hAnsi="Times New Roman" w:cs="Times New Roman"/>
          <w:lang w:val="en-US"/>
        </w:rPr>
        <w:t xml:space="preserve">indicating constipation and </w:t>
      </w:r>
      <w:r w:rsidR="00874F17" w:rsidRPr="003E4686">
        <w:rPr>
          <w:rFonts w:ascii="Times New Roman" w:hAnsi="Times New Roman" w:cs="Times New Roman"/>
          <w:lang w:val="en-US"/>
        </w:rPr>
        <w:t>the higher numbers</w:t>
      </w:r>
      <w:r w:rsidRPr="003E4686">
        <w:rPr>
          <w:rFonts w:ascii="Times New Roman" w:hAnsi="Times New Roman" w:cs="Times New Roman"/>
          <w:lang w:val="en-US"/>
        </w:rPr>
        <w:t xml:space="preserve"> suggesting </w:t>
      </w:r>
      <w:proofErr w:type="spellStart"/>
      <w:r w:rsidR="009A768C" w:rsidRPr="003E4686">
        <w:rPr>
          <w:rFonts w:ascii="Times New Roman" w:hAnsi="Times New Roman" w:cs="Times New Roman"/>
          <w:lang w:val="en-US"/>
        </w:rPr>
        <w:t>diarrhoea</w:t>
      </w:r>
      <w:proofErr w:type="spellEnd"/>
      <w:r w:rsidRPr="003E4686">
        <w:rPr>
          <w:rFonts w:ascii="Times New Roman" w:hAnsi="Times New Roman" w:cs="Times New Roman"/>
          <w:lang w:val="en-US"/>
        </w:rPr>
        <w:t xml:space="preserve">. In regression analysis, the scores were converted to interval variables with score “4” replaced with “0” to represent the “healthy” bowel movement, with other scores deviating from it (“1, 2, 3, 4, 5, 6, 7” converted to “3, 2, 1, 0, 1, 2, 3”).  </w:t>
      </w:r>
    </w:p>
    <w:p w14:paraId="38E23020" w14:textId="77777777" w:rsidR="00913535" w:rsidRPr="003E4686" w:rsidRDefault="00913535" w:rsidP="008B1E51">
      <w:pPr>
        <w:spacing w:line="480" w:lineRule="auto"/>
        <w:rPr>
          <w:rFonts w:ascii="Times New Roman" w:hAnsi="Times New Roman" w:cs="Times New Roman"/>
          <w:b/>
          <w:bCs/>
          <w:i/>
          <w:iCs/>
          <w:lang w:val="en-US"/>
        </w:rPr>
      </w:pPr>
      <w:r w:rsidRPr="003E4686">
        <w:rPr>
          <w:rFonts w:ascii="Times New Roman" w:hAnsi="Times New Roman" w:cs="Times New Roman"/>
          <w:b/>
          <w:bCs/>
          <w:i/>
          <w:iCs/>
          <w:lang w:val="en-US"/>
        </w:rPr>
        <w:t xml:space="preserve">Depression </w:t>
      </w:r>
    </w:p>
    <w:p w14:paraId="585D1158" w14:textId="6647B60D" w:rsidR="00913535" w:rsidRPr="003E4686" w:rsidRDefault="00874F17" w:rsidP="008B1E51">
      <w:pPr>
        <w:spacing w:line="480" w:lineRule="auto"/>
        <w:ind w:firstLine="720"/>
        <w:rPr>
          <w:rFonts w:ascii="Times New Roman" w:hAnsi="Times New Roman" w:cs="Times New Roman"/>
          <w:lang w:val="en-US"/>
        </w:rPr>
      </w:pPr>
      <w:r w:rsidRPr="003E4686">
        <w:rPr>
          <w:rFonts w:ascii="Times New Roman" w:hAnsi="Times New Roman" w:cs="Times New Roman"/>
          <w:lang w:val="en-US"/>
        </w:rPr>
        <w:t xml:space="preserve">The 9-item </w:t>
      </w:r>
      <w:r w:rsidR="000F12E1" w:rsidRPr="003E4686">
        <w:rPr>
          <w:rFonts w:ascii="Times New Roman" w:hAnsi="Times New Roman" w:cs="Times New Roman"/>
          <w:lang w:val="en-US"/>
        </w:rPr>
        <w:t>PHQ-9</w:t>
      </w:r>
      <w:r w:rsidR="00913535" w:rsidRPr="003E4686">
        <w:rPr>
          <w:rFonts w:ascii="Times New Roman" w:hAnsi="Times New Roman" w:cs="Times New Roman"/>
          <w:lang w:val="en-US"/>
        </w:rPr>
        <w:t xml:space="preserve"> (</w:t>
      </w:r>
      <w:bookmarkStart w:id="4" w:name="_Hlk130765496"/>
      <w:r w:rsidR="00913535" w:rsidRPr="003E4686">
        <w:rPr>
          <w:rFonts w:ascii="Times New Roman" w:hAnsi="Times New Roman" w:cs="Times New Roman"/>
          <w:color w:val="222222"/>
          <w:shd w:val="clear" w:color="auto" w:fill="FFFFFF"/>
        </w:rPr>
        <w:t>Kroenke</w:t>
      </w:r>
      <w:bookmarkEnd w:id="4"/>
      <w:r w:rsidR="00913535" w:rsidRPr="003E4686">
        <w:rPr>
          <w:rFonts w:ascii="Times New Roman" w:hAnsi="Times New Roman" w:cs="Times New Roman"/>
          <w:color w:val="222222"/>
          <w:shd w:val="clear" w:color="auto" w:fill="FFFFFF"/>
        </w:rPr>
        <w:t>, Spitzer &amp; Williams, 2001</w:t>
      </w:r>
      <w:r w:rsidR="00913535" w:rsidRPr="003E4686">
        <w:rPr>
          <w:rFonts w:ascii="Times New Roman" w:hAnsi="Times New Roman" w:cs="Times New Roman"/>
          <w:lang w:val="en-US"/>
        </w:rPr>
        <w:t>) was used to assess presence and severity of depression. The measure asks to rate the frequency of depression symptoms over the past 2 weeks using a 4-point scale ranging from “Not at all” to “Nearly every day”</w:t>
      </w:r>
      <w:r w:rsidR="001E5E76">
        <w:rPr>
          <w:rFonts w:ascii="Times New Roman" w:hAnsi="Times New Roman" w:cs="Times New Roman"/>
          <w:lang w:val="en-US"/>
        </w:rPr>
        <w:t xml:space="preserve"> with higher scores reflecting higher rates of depressive symptoms</w:t>
      </w:r>
      <w:r w:rsidR="00913535" w:rsidRPr="003E4686">
        <w:rPr>
          <w:rFonts w:ascii="Times New Roman" w:hAnsi="Times New Roman" w:cs="Times New Roman"/>
          <w:lang w:val="en-US"/>
        </w:rPr>
        <w:t xml:space="preserve">. </w:t>
      </w:r>
      <w:r w:rsidR="00913535" w:rsidRPr="00205C58">
        <w:rPr>
          <w:rFonts w:ascii="Times New Roman" w:hAnsi="Times New Roman" w:cs="Times New Roman"/>
          <w:lang w:val="en-US"/>
        </w:rPr>
        <w:t>Total scores of 5, 10, 15, and 20 represent cut off points for mild, moderate, moderately severe, and severe depression, respectively.</w:t>
      </w:r>
      <w:r w:rsidR="00913535" w:rsidRPr="003E4686">
        <w:rPr>
          <w:rFonts w:ascii="Times New Roman" w:hAnsi="Times New Roman" w:cs="Times New Roman"/>
          <w:lang w:val="en-US"/>
        </w:rPr>
        <w:t xml:space="preserve"> To determine MDD diagnoses, an algorithm was followed based on </w:t>
      </w:r>
      <w:r w:rsidRPr="003E4686">
        <w:rPr>
          <w:rFonts w:ascii="Times New Roman" w:hAnsi="Times New Roman" w:cs="Times New Roman"/>
          <w:lang w:val="en-US"/>
        </w:rPr>
        <w:t xml:space="preserve">the </w:t>
      </w:r>
      <w:r w:rsidR="00913535" w:rsidRPr="003E4686">
        <w:rPr>
          <w:rFonts w:ascii="Times New Roman" w:hAnsi="Times New Roman" w:cs="Times New Roman"/>
          <w:lang w:val="en-US"/>
        </w:rPr>
        <w:t>Diagnostic and Statistical Manual of Mental Disorders, retrieved from the original PHQ study (</w:t>
      </w:r>
      <w:r w:rsidR="00913535" w:rsidRPr="003E4686">
        <w:rPr>
          <w:rFonts w:ascii="Times New Roman" w:hAnsi="Times New Roman" w:cs="Times New Roman"/>
        </w:rPr>
        <w:t>Spitzer</w:t>
      </w:r>
      <w:r w:rsidR="00913535" w:rsidRPr="003E4686">
        <w:rPr>
          <w:rFonts w:ascii="Times New Roman" w:hAnsi="Times New Roman" w:cs="Times New Roman"/>
          <w:lang w:val="en-US"/>
        </w:rPr>
        <w:t xml:space="preserve"> </w:t>
      </w:r>
      <w:r w:rsidR="00303710">
        <w:rPr>
          <w:rFonts w:ascii="Times New Roman" w:hAnsi="Times New Roman" w:cs="Times New Roman"/>
          <w:lang w:val="en-US"/>
        </w:rPr>
        <w:t>et al.</w:t>
      </w:r>
      <w:r w:rsidR="00913535" w:rsidRPr="003E4686">
        <w:rPr>
          <w:rFonts w:ascii="Times New Roman" w:hAnsi="Times New Roman" w:cs="Times New Roman"/>
          <w:lang w:val="en-US"/>
        </w:rPr>
        <w:t>, 1999). The algorithm method requires a total of at least five symptoms rated as at least 2 (more than half the days), except for the suicidal ideation item, which counts as one of the five symptoms if it is rated as 1 (several days) or above. PHQ-9 demonstrated excellent internal reliability with a Cronbach’s α of 0.91 in the current study.</w:t>
      </w:r>
    </w:p>
    <w:p w14:paraId="5DC7708E" w14:textId="227CD0A0" w:rsidR="00913535" w:rsidRPr="003E4686" w:rsidRDefault="00913535" w:rsidP="008B1E51">
      <w:pPr>
        <w:spacing w:line="480" w:lineRule="auto"/>
        <w:rPr>
          <w:rFonts w:ascii="Times New Roman" w:hAnsi="Times New Roman" w:cs="Times New Roman"/>
          <w:b/>
          <w:bCs/>
          <w:lang w:val="en-US"/>
        </w:rPr>
      </w:pPr>
      <w:r w:rsidRPr="003E4686">
        <w:rPr>
          <w:rFonts w:ascii="Times New Roman" w:hAnsi="Times New Roman" w:cs="Times New Roman"/>
          <w:b/>
          <w:bCs/>
          <w:lang w:val="en-US"/>
        </w:rPr>
        <w:t>Procedure</w:t>
      </w:r>
    </w:p>
    <w:p w14:paraId="4735D851" w14:textId="215CA211" w:rsidR="00176C1B" w:rsidRPr="003E4686" w:rsidRDefault="00913535" w:rsidP="008B1E51">
      <w:pPr>
        <w:spacing w:line="480" w:lineRule="auto"/>
        <w:ind w:firstLine="720"/>
        <w:rPr>
          <w:rFonts w:ascii="Times New Roman" w:hAnsi="Times New Roman" w:cs="Times New Roman"/>
          <w:lang w:val="en-US"/>
        </w:rPr>
      </w:pPr>
      <w:r w:rsidRPr="003E4686">
        <w:rPr>
          <w:rFonts w:ascii="Times New Roman" w:hAnsi="Times New Roman" w:cs="Times New Roman"/>
          <w:lang w:val="en-US"/>
        </w:rPr>
        <w:t xml:space="preserve">Participants were directed from Prolific to </w:t>
      </w:r>
      <w:r w:rsidR="00636732" w:rsidRPr="003E4686">
        <w:rPr>
          <w:rFonts w:ascii="Times New Roman" w:hAnsi="Times New Roman" w:cs="Times New Roman"/>
          <w:lang w:val="en-US"/>
        </w:rPr>
        <w:t>the</w:t>
      </w:r>
      <w:r w:rsidRPr="003E4686">
        <w:rPr>
          <w:rFonts w:ascii="Times New Roman" w:hAnsi="Times New Roman" w:cs="Times New Roman"/>
          <w:lang w:val="en-US"/>
        </w:rPr>
        <w:t xml:space="preserve"> web-based online survey tool Qualtrics via </w:t>
      </w:r>
      <w:r w:rsidR="00874F17" w:rsidRPr="003E4686">
        <w:rPr>
          <w:rFonts w:ascii="Times New Roman" w:hAnsi="Times New Roman" w:cs="Times New Roman"/>
          <w:lang w:val="en-US"/>
        </w:rPr>
        <w:t xml:space="preserve">a </w:t>
      </w:r>
      <w:r w:rsidRPr="003E4686">
        <w:rPr>
          <w:rFonts w:ascii="Times New Roman" w:hAnsi="Times New Roman" w:cs="Times New Roman"/>
          <w:lang w:val="en-US"/>
        </w:rPr>
        <w:t xml:space="preserve">link. They were asked to provide demographic information including age, </w:t>
      </w:r>
      <w:r w:rsidR="00A501DE" w:rsidRPr="003E4686">
        <w:rPr>
          <w:rFonts w:ascii="Times New Roman" w:hAnsi="Times New Roman" w:cs="Times New Roman"/>
          <w:lang w:val="en-US"/>
        </w:rPr>
        <w:t>gender,</w:t>
      </w:r>
      <w:r w:rsidRPr="003E4686">
        <w:rPr>
          <w:rFonts w:ascii="Times New Roman" w:hAnsi="Times New Roman" w:cs="Times New Roman"/>
          <w:lang w:val="en-US"/>
        </w:rPr>
        <w:t xml:space="preserve"> and ethnicity, and were asked about alcohol, </w:t>
      </w:r>
      <w:r w:rsidR="00A501DE" w:rsidRPr="003E4686">
        <w:rPr>
          <w:rFonts w:ascii="Times New Roman" w:hAnsi="Times New Roman" w:cs="Times New Roman"/>
          <w:lang w:val="en-US"/>
        </w:rPr>
        <w:t>antidepressant,</w:t>
      </w:r>
      <w:r w:rsidRPr="003E4686">
        <w:rPr>
          <w:rFonts w:ascii="Times New Roman" w:hAnsi="Times New Roman" w:cs="Times New Roman"/>
          <w:lang w:val="en-US"/>
        </w:rPr>
        <w:t xml:space="preserve"> and supplement consumption. Participants then completed </w:t>
      </w:r>
      <w:r w:rsidRPr="003E4686">
        <w:rPr>
          <w:rFonts w:ascii="Times New Roman" w:hAnsi="Times New Roman" w:cs="Times New Roman"/>
          <w:lang w:val="en-US"/>
        </w:rPr>
        <w:lastRenderedPageBreak/>
        <w:t>the self-report measures on their diet</w:t>
      </w:r>
      <w:r w:rsidR="00A501DE" w:rsidRPr="003E4686">
        <w:rPr>
          <w:rFonts w:ascii="Times New Roman" w:hAnsi="Times New Roman" w:cs="Times New Roman"/>
          <w:lang w:val="en-US"/>
        </w:rPr>
        <w:t>ary intake</w:t>
      </w:r>
      <w:r w:rsidRPr="003E4686">
        <w:rPr>
          <w:rFonts w:ascii="Times New Roman" w:hAnsi="Times New Roman" w:cs="Times New Roman"/>
          <w:lang w:val="en-US"/>
        </w:rPr>
        <w:t xml:space="preserve">, physical activity, gastrointestinal health, and mental health. </w:t>
      </w:r>
    </w:p>
    <w:p w14:paraId="77B8885E" w14:textId="60269DCF" w:rsidR="00913535" w:rsidRPr="003E4686" w:rsidRDefault="00913535" w:rsidP="00C330C0">
      <w:pPr>
        <w:rPr>
          <w:rFonts w:ascii="Times New Roman" w:hAnsi="Times New Roman" w:cs="Times New Roman"/>
          <w:lang w:val="en-US"/>
        </w:rPr>
      </w:pPr>
      <w:r w:rsidRPr="003E4686">
        <w:rPr>
          <w:rFonts w:ascii="Times New Roman" w:hAnsi="Times New Roman" w:cs="Times New Roman"/>
          <w:b/>
          <w:bCs/>
          <w:lang w:val="en-US"/>
        </w:rPr>
        <w:t>Analysis</w:t>
      </w:r>
    </w:p>
    <w:p w14:paraId="7D548265" w14:textId="77777777" w:rsidR="00913535" w:rsidRPr="003E4686" w:rsidRDefault="00913535" w:rsidP="008B1E51">
      <w:pPr>
        <w:spacing w:line="480" w:lineRule="auto"/>
        <w:rPr>
          <w:rFonts w:ascii="Times New Roman" w:hAnsi="Times New Roman" w:cs="Times New Roman"/>
          <w:b/>
          <w:bCs/>
          <w:i/>
          <w:iCs/>
          <w:lang w:val="en-US"/>
        </w:rPr>
      </w:pPr>
      <w:r w:rsidRPr="003E4686">
        <w:rPr>
          <w:rFonts w:ascii="Times New Roman" w:hAnsi="Times New Roman" w:cs="Times New Roman"/>
          <w:b/>
          <w:bCs/>
          <w:i/>
          <w:iCs/>
          <w:lang w:val="en-US"/>
        </w:rPr>
        <w:t xml:space="preserve">Data preparation </w:t>
      </w:r>
    </w:p>
    <w:p w14:paraId="68776994" w14:textId="1AC9B8E7" w:rsidR="00913535" w:rsidRPr="003E4686" w:rsidRDefault="00913535" w:rsidP="00A501DE">
      <w:pPr>
        <w:spacing w:line="480" w:lineRule="auto"/>
        <w:ind w:firstLine="720"/>
        <w:rPr>
          <w:rFonts w:ascii="Times New Roman" w:hAnsi="Times New Roman" w:cs="Times New Roman"/>
          <w:lang w:val="en-US"/>
        </w:rPr>
      </w:pPr>
      <w:r w:rsidRPr="003E4686">
        <w:rPr>
          <w:rFonts w:ascii="Times New Roman" w:hAnsi="Times New Roman" w:cs="Times New Roman"/>
          <w:lang w:val="en-US"/>
        </w:rPr>
        <w:t xml:space="preserve">Individual scores were excluded from analysis if more than 10% of data points per measure were missing. This resulted in only a small amount of data points being excluded across variables (2-8 per variable). </w:t>
      </w:r>
      <w:r w:rsidR="00C038F4" w:rsidRPr="00846072">
        <w:rPr>
          <w:rFonts w:ascii="Times New Roman" w:hAnsi="Times New Roman" w:cs="Times New Roman"/>
          <w:lang w:val="en-US"/>
        </w:rPr>
        <w:t xml:space="preserve">As a result of this strategy, total scores on individual outcome measures could not be calculated for n= 12 participants (gastrointestinal </w:t>
      </w:r>
      <w:r w:rsidR="00DD329F" w:rsidRPr="00846072">
        <w:rPr>
          <w:rFonts w:ascii="Times New Roman" w:hAnsi="Times New Roman" w:cs="Times New Roman"/>
          <w:lang w:val="en-US"/>
        </w:rPr>
        <w:t>health</w:t>
      </w:r>
      <w:r w:rsidR="00C038F4" w:rsidRPr="00846072">
        <w:rPr>
          <w:rFonts w:ascii="Times New Roman" w:hAnsi="Times New Roman" w:cs="Times New Roman"/>
          <w:lang w:val="en-US"/>
        </w:rPr>
        <w:t xml:space="preserve">: n= 6, depression: n=2, probiotic food </w:t>
      </w:r>
      <w:r w:rsidR="00DD329F" w:rsidRPr="00846072">
        <w:rPr>
          <w:rFonts w:ascii="Times New Roman" w:hAnsi="Times New Roman" w:cs="Times New Roman"/>
          <w:lang w:val="en-US"/>
        </w:rPr>
        <w:t>intake</w:t>
      </w:r>
      <w:r w:rsidR="00C038F4" w:rsidRPr="00846072">
        <w:rPr>
          <w:rFonts w:ascii="Times New Roman" w:hAnsi="Times New Roman" w:cs="Times New Roman"/>
          <w:lang w:val="en-US"/>
        </w:rPr>
        <w:t xml:space="preserve">: n= 2, </w:t>
      </w:r>
      <w:r w:rsidR="00DD329F" w:rsidRPr="00846072">
        <w:rPr>
          <w:rFonts w:ascii="Times New Roman" w:hAnsi="Times New Roman" w:cs="Times New Roman"/>
          <w:lang w:val="en-US"/>
        </w:rPr>
        <w:t>FAV</w:t>
      </w:r>
      <w:r w:rsidR="00C038F4" w:rsidRPr="00846072">
        <w:rPr>
          <w:rFonts w:ascii="Times New Roman" w:hAnsi="Times New Roman" w:cs="Times New Roman"/>
          <w:lang w:val="en-US"/>
        </w:rPr>
        <w:t xml:space="preserve">: n= 2). Data on the Bristol Stool Chart (single item measure) was missing for n=8 participants. Apart from one participant (missing data on Bristol </w:t>
      </w:r>
      <w:r w:rsidR="00DD329F" w:rsidRPr="00846072">
        <w:rPr>
          <w:rFonts w:ascii="Times New Roman" w:hAnsi="Times New Roman" w:cs="Times New Roman"/>
          <w:lang w:val="en-US"/>
        </w:rPr>
        <w:t>s</w:t>
      </w:r>
      <w:r w:rsidR="00C038F4" w:rsidRPr="00846072">
        <w:rPr>
          <w:rFonts w:ascii="Times New Roman" w:hAnsi="Times New Roman" w:cs="Times New Roman"/>
          <w:lang w:val="en-US"/>
        </w:rPr>
        <w:t xml:space="preserve">tool </w:t>
      </w:r>
      <w:r w:rsidR="00DD329F" w:rsidRPr="00846072">
        <w:rPr>
          <w:rFonts w:ascii="Times New Roman" w:hAnsi="Times New Roman" w:cs="Times New Roman"/>
          <w:lang w:val="en-US"/>
        </w:rPr>
        <w:t>c</w:t>
      </w:r>
      <w:r w:rsidR="00C038F4" w:rsidRPr="00846072">
        <w:rPr>
          <w:rFonts w:ascii="Times New Roman" w:hAnsi="Times New Roman" w:cs="Times New Roman"/>
          <w:lang w:val="en-US"/>
        </w:rPr>
        <w:t xml:space="preserve">hart and probiotic </w:t>
      </w:r>
      <w:r w:rsidR="00DD329F" w:rsidRPr="00846072">
        <w:rPr>
          <w:rFonts w:ascii="Times New Roman" w:hAnsi="Times New Roman" w:cs="Times New Roman"/>
          <w:lang w:val="en-US"/>
        </w:rPr>
        <w:t xml:space="preserve">food </w:t>
      </w:r>
      <w:r w:rsidR="00C038F4" w:rsidRPr="00846072">
        <w:rPr>
          <w:rFonts w:ascii="Times New Roman" w:hAnsi="Times New Roman" w:cs="Times New Roman"/>
          <w:lang w:val="en-US"/>
        </w:rPr>
        <w:t xml:space="preserve">intake), no participant had missing total scores on more than one of the main outcome measures. </w:t>
      </w:r>
      <w:r w:rsidRPr="003E4686">
        <w:rPr>
          <w:rFonts w:ascii="Times New Roman" w:hAnsi="Times New Roman" w:cs="Times New Roman"/>
          <w:lang w:val="en-US"/>
        </w:rPr>
        <w:t xml:space="preserve">Extreme outliers were </w:t>
      </w:r>
      <w:r w:rsidR="00C63544" w:rsidRPr="003E4686">
        <w:rPr>
          <w:rFonts w:ascii="Times New Roman" w:hAnsi="Times New Roman" w:cs="Times New Roman"/>
          <w:lang w:val="en-US"/>
        </w:rPr>
        <w:t xml:space="preserve">identified </w:t>
      </w:r>
      <w:r w:rsidRPr="003E4686">
        <w:rPr>
          <w:rFonts w:ascii="Times New Roman" w:hAnsi="Times New Roman" w:cs="Times New Roman"/>
        </w:rPr>
        <w:t>by converting the participants’ scores into z-scores</w:t>
      </w:r>
      <w:r w:rsidRPr="003E4686">
        <w:rPr>
          <w:rFonts w:ascii="Times New Roman" w:hAnsi="Times New Roman" w:cs="Times New Roman"/>
          <w:lang w:val="en-US"/>
        </w:rPr>
        <w:t xml:space="preserve"> (&gt; 3.29 or &lt; –3.29)</w:t>
      </w:r>
      <w:r w:rsidR="00584730" w:rsidRPr="003E4686">
        <w:rPr>
          <w:rFonts w:ascii="Times New Roman" w:hAnsi="Times New Roman" w:cs="Times New Roman"/>
          <w:lang w:val="en-US"/>
        </w:rPr>
        <w:t xml:space="preserve"> and subsequently</w:t>
      </w:r>
      <w:r w:rsidRPr="003E4686">
        <w:rPr>
          <w:rFonts w:ascii="Times New Roman" w:hAnsi="Times New Roman" w:cs="Times New Roman"/>
          <w:lang w:val="en-US"/>
        </w:rPr>
        <w:t xml:space="preserve"> </w:t>
      </w:r>
      <w:proofErr w:type="spellStart"/>
      <w:r w:rsidRPr="003E4686">
        <w:rPr>
          <w:rFonts w:ascii="Times New Roman" w:hAnsi="Times New Roman" w:cs="Times New Roman"/>
          <w:lang w:val="en-US"/>
        </w:rPr>
        <w:t>winsorized</w:t>
      </w:r>
      <w:proofErr w:type="spellEnd"/>
      <w:r w:rsidRPr="003E4686">
        <w:rPr>
          <w:rFonts w:ascii="Times New Roman" w:hAnsi="Times New Roman" w:cs="Times New Roman"/>
          <w:lang w:val="en-US"/>
        </w:rPr>
        <w:t xml:space="preserve"> (</w:t>
      </w:r>
      <w:proofErr w:type="spellStart"/>
      <w:r w:rsidRPr="003E4686">
        <w:rPr>
          <w:rFonts w:ascii="Times New Roman" w:hAnsi="Times New Roman" w:cs="Times New Roman"/>
          <w:lang w:val="en-US"/>
        </w:rPr>
        <w:t>Tabachnick</w:t>
      </w:r>
      <w:proofErr w:type="spellEnd"/>
      <w:r w:rsidRPr="003E4686">
        <w:rPr>
          <w:rFonts w:ascii="Times New Roman" w:hAnsi="Times New Roman" w:cs="Times New Roman"/>
          <w:lang w:val="en-US"/>
        </w:rPr>
        <w:t xml:space="preserve">, </w:t>
      </w:r>
      <w:proofErr w:type="spellStart"/>
      <w:r w:rsidRPr="003E4686">
        <w:rPr>
          <w:rFonts w:ascii="Times New Roman" w:hAnsi="Times New Roman" w:cs="Times New Roman"/>
          <w:lang w:val="en-US"/>
        </w:rPr>
        <w:t>Fidell</w:t>
      </w:r>
      <w:proofErr w:type="spellEnd"/>
      <w:r w:rsidRPr="003E4686">
        <w:rPr>
          <w:rFonts w:ascii="Times New Roman" w:hAnsi="Times New Roman" w:cs="Times New Roman"/>
          <w:lang w:val="en-US"/>
        </w:rPr>
        <w:t xml:space="preserve"> &amp; Ullman, 2013</w:t>
      </w:r>
      <w:r w:rsidR="006A61EF">
        <w:rPr>
          <w:rFonts w:ascii="Times New Roman" w:hAnsi="Times New Roman" w:cs="Times New Roman"/>
          <w:lang w:val="en-US"/>
        </w:rPr>
        <w:t>;</w:t>
      </w:r>
      <w:r w:rsidR="006A61EF" w:rsidRPr="006A61EF">
        <w:rPr>
          <w:rFonts w:ascii="Times New Roman" w:hAnsi="Times New Roman" w:cs="Times New Roman"/>
          <w:color w:val="FF0000"/>
          <w:lang w:val="en-US"/>
        </w:rPr>
        <w:t xml:space="preserve"> </w:t>
      </w:r>
      <w:proofErr w:type="spellStart"/>
      <w:r w:rsidR="006A61EF" w:rsidRPr="00846072">
        <w:rPr>
          <w:rFonts w:ascii="Times New Roman" w:hAnsi="Times New Roman" w:cs="Times New Roman"/>
          <w:lang w:val="en-US"/>
        </w:rPr>
        <w:t>Winsorization</w:t>
      </w:r>
      <w:proofErr w:type="spellEnd"/>
      <w:r w:rsidR="006A61EF" w:rsidRPr="00846072">
        <w:rPr>
          <w:rFonts w:ascii="Times New Roman" w:hAnsi="Times New Roman" w:cs="Times New Roman"/>
          <w:lang w:val="en-US"/>
        </w:rPr>
        <w:t>: gastrointestinal problems: n=9 total scores, omega-3 intake: n= 4 total scores</w:t>
      </w:r>
      <w:r w:rsidRPr="00846072">
        <w:rPr>
          <w:rFonts w:ascii="Times New Roman" w:hAnsi="Times New Roman" w:cs="Times New Roman"/>
          <w:lang w:val="en-US"/>
        </w:rPr>
        <w:t>)</w:t>
      </w:r>
      <w:r w:rsidRPr="003E4686">
        <w:rPr>
          <w:rFonts w:ascii="Times New Roman" w:hAnsi="Times New Roman" w:cs="Times New Roman"/>
          <w:lang w:val="en-US"/>
        </w:rPr>
        <w:t xml:space="preserve">. </w:t>
      </w:r>
    </w:p>
    <w:p w14:paraId="481A3812" w14:textId="77777777" w:rsidR="00913535" w:rsidRPr="003E4686" w:rsidRDefault="00913535" w:rsidP="008B1E51">
      <w:pPr>
        <w:spacing w:line="480" w:lineRule="auto"/>
        <w:rPr>
          <w:rFonts w:ascii="Times New Roman" w:hAnsi="Times New Roman" w:cs="Times New Roman"/>
          <w:b/>
          <w:bCs/>
          <w:i/>
          <w:iCs/>
          <w:lang w:val="en-US"/>
        </w:rPr>
      </w:pPr>
      <w:r w:rsidRPr="003E4686">
        <w:rPr>
          <w:rFonts w:ascii="Times New Roman" w:hAnsi="Times New Roman" w:cs="Times New Roman"/>
          <w:b/>
          <w:bCs/>
          <w:i/>
          <w:iCs/>
          <w:lang w:val="en-US"/>
        </w:rPr>
        <w:t>Statistical analysis</w:t>
      </w:r>
    </w:p>
    <w:p w14:paraId="30E5D432" w14:textId="15079683" w:rsidR="00913535" w:rsidRPr="003E4686" w:rsidRDefault="00913535" w:rsidP="008B1E51">
      <w:pPr>
        <w:spacing w:line="480" w:lineRule="auto"/>
        <w:ind w:firstLine="720"/>
        <w:rPr>
          <w:rFonts w:ascii="Times New Roman" w:hAnsi="Times New Roman" w:cs="Times New Roman"/>
          <w:lang w:val="en-US"/>
        </w:rPr>
      </w:pPr>
      <w:r w:rsidRPr="003E4686">
        <w:rPr>
          <w:rFonts w:ascii="Times New Roman" w:hAnsi="Times New Roman" w:cs="Times New Roman"/>
          <w:lang w:val="en-US"/>
        </w:rPr>
        <w:t xml:space="preserve">Data were </w:t>
      </w:r>
      <w:proofErr w:type="spellStart"/>
      <w:r w:rsidRPr="003E4686">
        <w:rPr>
          <w:rFonts w:ascii="Times New Roman" w:hAnsi="Times New Roman" w:cs="Times New Roman"/>
          <w:lang w:val="en-US"/>
        </w:rPr>
        <w:t>analysed</w:t>
      </w:r>
      <w:proofErr w:type="spellEnd"/>
      <w:r w:rsidRPr="003E4686">
        <w:rPr>
          <w:rFonts w:ascii="Times New Roman" w:hAnsi="Times New Roman" w:cs="Times New Roman"/>
          <w:lang w:val="en-US"/>
        </w:rPr>
        <w:t xml:space="preserve"> using IBM SPSS Statistics 28.0. </w:t>
      </w:r>
      <w:r w:rsidR="00874F17" w:rsidRPr="003E4686">
        <w:rPr>
          <w:rFonts w:ascii="Times New Roman" w:hAnsi="Times New Roman" w:cs="Times New Roman"/>
          <w:lang w:val="en-US"/>
        </w:rPr>
        <w:t>Bootstrapping</w:t>
      </w:r>
      <w:r w:rsidRPr="003E4686">
        <w:rPr>
          <w:rFonts w:ascii="Times New Roman" w:hAnsi="Times New Roman" w:cs="Times New Roman"/>
          <w:lang w:val="en-US"/>
        </w:rPr>
        <w:t xml:space="preserve"> of 5000 samples </w:t>
      </w:r>
      <w:r w:rsidR="00874F17" w:rsidRPr="003E4686">
        <w:rPr>
          <w:rFonts w:ascii="Times New Roman" w:hAnsi="Times New Roman" w:cs="Times New Roman"/>
          <w:lang w:val="en-US"/>
        </w:rPr>
        <w:t xml:space="preserve">with </w:t>
      </w:r>
      <w:r w:rsidRPr="003E4686">
        <w:rPr>
          <w:rFonts w:ascii="Times New Roman" w:hAnsi="Times New Roman" w:cs="Times New Roman"/>
          <w:lang w:val="en-US"/>
        </w:rPr>
        <w:t>95% confidence interval</w:t>
      </w:r>
      <w:r w:rsidR="00874F17" w:rsidRPr="003E4686">
        <w:rPr>
          <w:rFonts w:ascii="Times New Roman" w:hAnsi="Times New Roman" w:cs="Times New Roman"/>
          <w:lang w:val="en-US"/>
        </w:rPr>
        <w:t>s</w:t>
      </w:r>
      <w:r w:rsidRPr="003E4686">
        <w:rPr>
          <w:rFonts w:ascii="Times New Roman" w:hAnsi="Times New Roman" w:cs="Times New Roman"/>
          <w:lang w:val="en-US"/>
        </w:rPr>
        <w:t xml:space="preserve"> </w:t>
      </w:r>
      <w:r w:rsidR="00874F17" w:rsidRPr="003E4686">
        <w:rPr>
          <w:rFonts w:ascii="Times New Roman" w:hAnsi="Times New Roman" w:cs="Times New Roman"/>
          <w:lang w:val="en-US"/>
        </w:rPr>
        <w:t>was applied due to skewness in the data</w:t>
      </w:r>
      <w:r w:rsidRPr="003E4686">
        <w:rPr>
          <w:rFonts w:ascii="Times New Roman" w:hAnsi="Times New Roman" w:cs="Times New Roman"/>
          <w:lang w:val="en-US"/>
        </w:rPr>
        <w:t xml:space="preserve">. </w:t>
      </w:r>
      <w:bookmarkStart w:id="5" w:name="_Hlk152161048"/>
      <w:r w:rsidRPr="003E4686">
        <w:rPr>
          <w:rFonts w:ascii="Times New Roman" w:hAnsi="Times New Roman" w:cs="Times New Roman"/>
          <w:lang w:val="en-US"/>
        </w:rPr>
        <w:t>Demographic variables were compared across groups using Analysis of Variance</w:t>
      </w:r>
      <w:r w:rsidR="00140C27" w:rsidRPr="003E4686">
        <w:rPr>
          <w:rFonts w:ascii="Times New Roman" w:hAnsi="Times New Roman" w:cs="Times New Roman"/>
          <w:lang w:val="en-US"/>
        </w:rPr>
        <w:t xml:space="preserve"> (</w:t>
      </w:r>
      <w:r w:rsidR="00062F80" w:rsidRPr="003E4686">
        <w:rPr>
          <w:rFonts w:ascii="Times New Roman" w:hAnsi="Times New Roman" w:cs="Times New Roman"/>
          <w:lang w:val="en-US"/>
        </w:rPr>
        <w:t>ANOVA</w:t>
      </w:r>
      <w:r w:rsidR="00140C27" w:rsidRPr="003E4686">
        <w:rPr>
          <w:rFonts w:ascii="Times New Roman" w:hAnsi="Times New Roman" w:cs="Times New Roman"/>
          <w:lang w:val="en-US"/>
        </w:rPr>
        <w:t>)</w:t>
      </w:r>
      <w:r w:rsidRPr="003E4686">
        <w:rPr>
          <w:rFonts w:ascii="Times New Roman" w:hAnsi="Times New Roman" w:cs="Times New Roman"/>
          <w:lang w:val="en-US"/>
        </w:rPr>
        <w:t xml:space="preserve"> and Pearson Chi-Square tests. Bonferroni post hoc tests were used for </w:t>
      </w:r>
      <w:r w:rsidR="00140C27" w:rsidRPr="003E4686">
        <w:rPr>
          <w:rFonts w:ascii="Times New Roman" w:hAnsi="Times New Roman" w:cs="Times New Roman"/>
          <w:lang w:val="en-US"/>
        </w:rPr>
        <w:t xml:space="preserve">ANOVA </w:t>
      </w:r>
      <w:r w:rsidRPr="003E4686">
        <w:rPr>
          <w:rFonts w:ascii="Times New Roman" w:hAnsi="Times New Roman" w:cs="Times New Roman"/>
          <w:lang w:val="en-US"/>
        </w:rPr>
        <w:t>multiple comparisons.</w:t>
      </w:r>
      <w:r w:rsidR="00062F80" w:rsidRPr="003E4686">
        <w:rPr>
          <w:rFonts w:ascii="Times New Roman" w:hAnsi="Times New Roman" w:cs="Times New Roman"/>
          <w:lang w:val="en-US"/>
        </w:rPr>
        <w:t xml:space="preserve"> Post hoc testing </w:t>
      </w:r>
      <w:r w:rsidR="003C13F5" w:rsidRPr="003E4686">
        <w:rPr>
          <w:rFonts w:ascii="Times New Roman" w:hAnsi="Times New Roman" w:cs="Times New Roman"/>
          <w:lang w:val="en-US"/>
        </w:rPr>
        <w:t xml:space="preserve">for Chi Square analysis </w:t>
      </w:r>
      <w:r w:rsidR="00062F80" w:rsidRPr="003E4686">
        <w:rPr>
          <w:rFonts w:ascii="Times New Roman" w:hAnsi="Times New Roman" w:cs="Times New Roman"/>
          <w:lang w:val="en-US"/>
        </w:rPr>
        <w:t>was carried out after choosing the Bonferroni-corrected p-value for each contingency table. Subsequently, the p-value was calculated for each cell, and only cells with a p-value lower than the Bonferroni-corrected p-value were reported significant (</w:t>
      </w:r>
      <w:r w:rsidR="00865D80" w:rsidRPr="003E4686">
        <w:rPr>
          <w:rFonts w:ascii="Times New Roman" w:hAnsi="Times New Roman" w:cs="Times New Roman"/>
          <w:lang w:val="en-US"/>
        </w:rPr>
        <w:t xml:space="preserve">MacDonald </w:t>
      </w:r>
      <w:r w:rsidR="00B1149E" w:rsidRPr="003E4686">
        <w:rPr>
          <w:rFonts w:ascii="Times New Roman" w:hAnsi="Times New Roman" w:cs="Times New Roman"/>
          <w:lang w:val="en-US"/>
        </w:rPr>
        <w:t xml:space="preserve">&amp; </w:t>
      </w:r>
      <w:r w:rsidR="00865D80" w:rsidRPr="003E4686">
        <w:rPr>
          <w:rFonts w:ascii="Times New Roman" w:hAnsi="Times New Roman" w:cs="Times New Roman"/>
          <w:lang w:val="en-US"/>
        </w:rPr>
        <w:t>Gardner, 2000</w:t>
      </w:r>
      <w:r w:rsidR="00062F80" w:rsidRPr="003E4686">
        <w:rPr>
          <w:rFonts w:ascii="Times New Roman" w:hAnsi="Times New Roman" w:cs="Times New Roman"/>
          <w:lang w:val="en-US"/>
        </w:rPr>
        <w:t>).</w:t>
      </w:r>
      <w:r w:rsidRPr="003E4686">
        <w:rPr>
          <w:rFonts w:ascii="Times New Roman" w:hAnsi="Times New Roman" w:cs="Times New Roman"/>
          <w:lang w:val="en-US"/>
        </w:rPr>
        <w:t xml:space="preserve"> Pearson correlations</w:t>
      </w:r>
      <w:r w:rsidRPr="003E4686">
        <w:rPr>
          <w:rFonts w:ascii="Times New Roman" w:hAnsi="Times New Roman" w:cs="Times New Roman"/>
        </w:rPr>
        <w:t xml:space="preserve"> </w:t>
      </w:r>
      <w:r w:rsidRPr="003E4686">
        <w:rPr>
          <w:rFonts w:ascii="Times New Roman" w:hAnsi="Times New Roman" w:cs="Times New Roman"/>
          <w:lang w:val="en-US"/>
        </w:rPr>
        <w:t>with bootstrapped confidence intervals were run to test for associations between FAV, omega 3 and probiotic foods, GI health and depression.</w:t>
      </w:r>
    </w:p>
    <w:p w14:paraId="7C0A4AD7" w14:textId="782AA38A" w:rsidR="00913535" w:rsidRPr="003E4686" w:rsidRDefault="00913535" w:rsidP="008B1E51">
      <w:pPr>
        <w:spacing w:line="480" w:lineRule="auto"/>
        <w:ind w:firstLine="720"/>
        <w:rPr>
          <w:rFonts w:ascii="Times New Roman" w:hAnsi="Times New Roman" w:cs="Times New Roman"/>
          <w:lang w:val="en-US"/>
        </w:rPr>
      </w:pPr>
      <w:r w:rsidRPr="003E4686">
        <w:rPr>
          <w:rFonts w:ascii="Times New Roman" w:hAnsi="Times New Roman" w:cs="Times New Roman"/>
          <w:lang w:val="en-US"/>
        </w:rPr>
        <w:t xml:space="preserve">The potentially mediating role of GI health was assessed with the Hayes PROCESS macro (Hayes, 2017) </w:t>
      </w:r>
      <w:r w:rsidR="00C63544" w:rsidRPr="003E4686">
        <w:rPr>
          <w:rFonts w:ascii="Times New Roman" w:hAnsi="Times New Roman" w:cs="Times New Roman"/>
          <w:lang w:val="en-US"/>
        </w:rPr>
        <w:t xml:space="preserve">for SPSS </w:t>
      </w:r>
      <w:r w:rsidRPr="003E4686">
        <w:rPr>
          <w:rFonts w:ascii="Times New Roman" w:hAnsi="Times New Roman" w:cs="Times New Roman"/>
          <w:lang w:val="en-US"/>
        </w:rPr>
        <w:t xml:space="preserve">using model 4, with bootstrapped (5000 bootstrap) 95% confidence intervals. </w:t>
      </w:r>
      <w:r w:rsidRPr="003E4686">
        <w:rPr>
          <w:rFonts w:ascii="Times New Roman" w:hAnsi="Times New Roman" w:cs="Times New Roman"/>
          <w:lang w:val="en-US"/>
        </w:rPr>
        <w:lastRenderedPageBreak/>
        <w:t xml:space="preserve">Assumptions for regression analysis were met except for homoscedasticity. </w:t>
      </w:r>
      <w:bookmarkEnd w:id="5"/>
      <w:r w:rsidRPr="003E4686">
        <w:rPr>
          <w:rFonts w:ascii="Times New Roman" w:hAnsi="Times New Roman" w:cs="Times New Roman"/>
          <w:lang w:val="en-US"/>
        </w:rPr>
        <w:t>The HC3 method was therefore used to produce heteroscedasticity-consistent standard error estimates (Long &amp; Ervin, 2000). FAV, omega-3 and probiotic foods, and physical activity were defined as predictors, GI health (</w:t>
      </w:r>
      <w:r w:rsidR="00893EE5" w:rsidRPr="003E4686">
        <w:rPr>
          <w:rFonts w:ascii="Times New Roman" w:hAnsi="Times New Roman" w:cs="Times New Roman"/>
          <w:lang w:val="en-US"/>
        </w:rPr>
        <w:t xml:space="preserve">GI symptom scores and </w:t>
      </w:r>
      <w:r w:rsidRPr="003E4686">
        <w:rPr>
          <w:rFonts w:ascii="Times New Roman" w:hAnsi="Times New Roman" w:cs="Times New Roman"/>
          <w:lang w:val="en-US"/>
        </w:rPr>
        <w:t xml:space="preserve">bowel movement) as the mediating variable, and depression as outcome variable. This resulted in eight simple mediation models being constructed and tested. </w:t>
      </w:r>
    </w:p>
    <w:p w14:paraId="640CCEEF" w14:textId="00ADEAB3" w:rsidR="008B725E" w:rsidRPr="00D55C5B" w:rsidRDefault="008B725E" w:rsidP="008B1E51">
      <w:pPr>
        <w:spacing w:line="480" w:lineRule="auto"/>
        <w:ind w:firstLine="720"/>
        <w:rPr>
          <w:rFonts w:ascii="Times New Roman" w:hAnsi="Times New Roman" w:cs="Times New Roman"/>
          <w:lang w:val="en-US"/>
        </w:rPr>
      </w:pPr>
      <w:r w:rsidRPr="00D55C5B">
        <w:rPr>
          <w:rFonts w:ascii="Times New Roman" w:hAnsi="Times New Roman" w:cs="Times New Roman"/>
          <w:lang w:val="en-US"/>
        </w:rPr>
        <w:t xml:space="preserve">Given the cross-sectional nature of the data, causal assumptions cannot be drawn from the results of the mediation analyses. Exploratory mediation analysis can however still be useful to identify potential mediators as targets </w:t>
      </w:r>
      <w:r w:rsidR="00DD329F" w:rsidRPr="00D55C5B">
        <w:rPr>
          <w:rFonts w:ascii="Times New Roman" w:hAnsi="Times New Roman" w:cs="Times New Roman"/>
          <w:lang w:val="en-US"/>
        </w:rPr>
        <w:t>for</w:t>
      </w:r>
      <w:r w:rsidRPr="00D55C5B">
        <w:rPr>
          <w:rFonts w:ascii="Times New Roman" w:hAnsi="Times New Roman" w:cs="Times New Roman"/>
          <w:lang w:val="en-US"/>
        </w:rPr>
        <w:t xml:space="preserve"> future studies </w:t>
      </w:r>
      <w:r w:rsidRPr="00D55C5B">
        <w:rPr>
          <w:rFonts w:ascii="Times New Roman" w:hAnsi="Times New Roman" w:cs="Times New Roman"/>
          <w:noProof/>
          <w:lang w:val="en-US"/>
        </w:rPr>
        <w:t>(van Kesteren &amp; Oberski, 2019)</w:t>
      </w:r>
      <w:r w:rsidRPr="00D55C5B">
        <w:rPr>
          <w:rFonts w:ascii="Times New Roman" w:hAnsi="Times New Roman" w:cs="Times New Roman"/>
          <w:lang w:val="en-US"/>
        </w:rPr>
        <w:t>.</w:t>
      </w:r>
    </w:p>
    <w:p w14:paraId="63D165C6" w14:textId="77777777" w:rsidR="00195F96" w:rsidRDefault="00195F96" w:rsidP="00C330C0">
      <w:pPr>
        <w:jc w:val="center"/>
        <w:rPr>
          <w:rFonts w:ascii="Times New Roman" w:hAnsi="Times New Roman" w:cs="Times New Roman"/>
          <w:b/>
          <w:bCs/>
          <w:lang w:val="en-US"/>
        </w:rPr>
      </w:pPr>
    </w:p>
    <w:p w14:paraId="31E621A7" w14:textId="4DAC3DF3" w:rsidR="00913535" w:rsidRPr="003E4686" w:rsidRDefault="00913535" w:rsidP="00C330C0">
      <w:pPr>
        <w:jc w:val="center"/>
        <w:rPr>
          <w:rFonts w:ascii="Times New Roman" w:hAnsi="Times New Roman" w:cs="Times New Roman"/>
          <w:b/>
          <w:bCs/>
          <w:lang w:val="en-US"/>
        </w:rPr>
      </w:pPr>
      <w:r w:rsidRPr="003E4686">
        <w:rPr>
          <w:rFonts w:ascii="Times New Roman" w:hAnsi="Times New Roman" w:cs="Times New Roman"/>
          <w:b/>
          <w:bCs/>
          <w:lang w:val="en-US"/>
        </w:rPr>
        <w:t>Results</w:t>
      </w:r>
    </w:p>
    <w:p w14:paraId="64A5CDC5" w14:textId="77777777" w:rsidR="00913535" w:rsidRPr="003E4686" w:rsidRDefault="00913535" w:rsidP="008B1E51">
      <w:pPr>
        <w:spacing w:line="480" w:lineRule="auto"/>
        <w:rPr>
          <w:rFonts w:ascii="Times New Roman" w:hAnsi="Times New Roman" w:cs="Times New Roman"/>
          <w:b/>
          <w:bCs/>
          <w:lang w:val="en-US"/>
        </w:rPr>
      </w:pPr>
      <w:r w:rsidRPr="003E4686">
        <w:rPr>
          <w:rFonts w:ascii="Times New Roman" w:hAnsi="Times New Roman" w:cs="Times New Roman"/>
          <w:b/>
          <w:bCs/>
          <w:lang w:val="en-US"/>
        </w:rPr>
        <w:t xml:space="preserve">Demographic and clinical characteristics </w:t>
      </w:r>
    </w:p>
    <w:p w14:paraId="47D3F10F" w14:textId="16D0EB55" w:rsidR="00913535" w:rsidRPr="003E4686" w:rsidRDefault="00913535" w:rsidP="008B1E51">
      <w:pPr>
        <w:spacing w:line="480" w:lineRule="auto"/>
        <w:ind w:firstLine="720"/>
        <w:rPr>
          <w:rFonts w:ascii="Times New Roman" w:hAnsi="Times New Roman" w:cs="Times New Roman"/>
        </w:rPr>
      </w:pPr>
      <w:r w:rsidRPr="003E4686">
        <w:rPr>
          <w:rFonts w:ascii="Times New Roman" w:hAnsi="Times New Roman" w:cs="Times New Roman"/>
          <w:lang w:val="en-US"/>
        </w:rPr>
        <w:t xml:space="preserve">The demographic information and clinical characteristics are presented in Table 1. There were significant differences between HC, LD, and CD groups in age </w:t>
      </w:r>
      <w:bookmarkStart w:id="6" w:name="_Hlk140694799"/>
      <w:r w:rsidRPr="003E4686">
        <w:rPr>
          <w:rFonts w:ascii="Times New Roman" w:hAnsi="Times New Roman" w:cs="Times New Roman"/>
          <w:lang w:val="en-US"/>
        </w:rPr>
        <w:t>[</w:t>
      </w:r>
      <w:bookmarkEnd w:id="6"/>
      <w:r w:rsidRPr="003E4686">
        <w:rPr>
          <w:rFonts w:ascii="Times New Roman" w:hAnsi="Times New Roman" w:cs="Times New Roman"/>
          <w:i/>
          <w:iCs/>
          <w:lang w:val="en-US"/>
        </w:rPr>
        <w:t>F</w:t>
      </w:r>
      <w:r w:rsidRPr="003E4686">
        <w:rPr>
          <w:rFonts w:ascii="Times New Roman" w:hAnsi="Times New Roman" w:cs="Times New Roman"/>
          <w:lang w:val="en-US"/>
        </w:rPr>
        <w:t xml:space="preserve"> (2,478) = 4.152,</w:t>
      </w:r>
      <w:r w:rsidRPr="003E4686">
        <w:rPr>
          <w:rFonts w:ascii="Times New Roman" w:hAnsi="Times New Roman" w:cs="Times New Roman"/>
          <w:i/>
          <w:iCs/>
          <w:lang w:val="en-US"/>
        </w:rPr>
        <w:t xml:space="preserve"> p</w:t>
      </w:r>
      <w:r w:rsidRPr="003E4686">
        <w:rPr>
          <w:rFonts w:ascii="Times New Roman" w:hAnsi="Times New Roman" w:cs="Times New Roman"/>
          <w:lang w:val="en-US"/>
        </w:rPr>
        <w:t xml:space="preserve">= 0.016]. Post hoc analysis revealed that age was significantly </w:t>
      </w:r>
      <w:r w:rsidR="005063A2" w:rsidRPr="003E4686">
        <w:rPr>
          <w:rFonts w:ascii="Times New Roman" w:hAnsi="Times New Roman" w:cs="Times New Roman"/>
          <w:lang w:val="en-US"/>
        </w:rPr>
        <w:t>higher</w:t>
      </w:r>
      <w:r w:rsidRPr="003E4686">
        <w:rPr>
          <w:rFonts w:ascii="Times New Roman" w:hAnsi="Times New Roman" w:cs="Times New Roman"/>
          <w:lang w:val="en-US"/>
        </w:rPr>
        <w:t xml:space="preserve"> </w:t>
      </w:r>
      <w:r w:rsidR="005063A2" w:rsidRPr="003E4686">
        <w:rPr>
          <w:rFonts w:ascii="Times New Roman" w:hAnsi="Times New Roman" w:cs="Times New Roman"/>
          <w:lang w:val="en-US"/>
        </w:rPr>
        <w:t xml:space="preserve">in </w:t>
      </w:r>
      <w:r w:rsidR="00393EB1" w:rsidRPr="003E4686">
        <w:rPr>
          <w:rFonts w:ascii="Times New Roman" w:hAnsi="Times New Roman" w:cs="Times New Roman"/>
          <w:lang w:val="en-US"/>
        </w:rPr>
        <w:t xml:space="preserve">the </w:t>
      </w:r>
      <w:r w:rsidR="005063A2" w:rsidRPr="003E4686">
        <w:rPr>
          <w:rFonts w:ascii="Times New Roman" w:hAnsi="Times New Roman" w:cs="Times New Roman"/>
          <w:lang w:val="en-US"/>
        </w:rPr>
        <w:t xml:space="preserve">HC </w:t>
      </w:r>
      <w:r w:rsidR="00CD586A" w:rsidRPr="003E4686">
        <w:rPr>
          <w:rFonts w:ascii="Times New Roman" w:hAnsi="Times New Roman" w:cs="Times New Roman"/>
          <w:lang w:val="en-US"/>
        </w:rPr>
        <w:t xml:space="preserve">group </w:t>
      </w:r>
      <w:r w:rsidR="005063A2" w:rsidRPr="003E4686">
        <w:rPr>
          <w:rFonts w:ascii="Times New Roman" w:hAnsi="Times New Roman" w:cs="Times New Roman"/>
          <w:lang w:val="en-US"/>
        </w:rPr>
        <w:t>compared to</w:t>
      </w:r>
      <w:r w:rsidRPr="003E4686">
        <w:rPr>
          <w:rFonts w:ascii="Times New Roman" w:hAnsi="Times New Roman" w:cs="Times New Roman"/>
          <w:lang w:val="en-US"/>
        </w:rPr>
        <w:t xml:space="preserve"> </w:t>
      </w:r>
      <w:r w:rsidR="00393EB1" w:rsidRPr="003E4686">
        <w:rPr>
          <w:rFonts w:ascii="Times New Roman" w:hAnsi="Times New Roman" w:cs="Times New Roman"/>
          <w:lang w:val="en-US"/>
        </w:rPr>
        <w:t xml:space="preserve">the </w:t>
      </w:r>
      <w:r w:rsidRPr="003E4686">
        <w:rPr>
          <w:rFonts w:ascii="Times New Roman" w:hAnsi="Times New Roman" w:cs="Times New Roman"/>
          <w:lang w:val="en-US"/>
        </w:rPr>
        <w:t>CD group (</w:t>
      </w:r>
      <w:r w:rsidRPr="003E4686">
        <w:rPr>
          <w:rFonts w:ascii="Times New Roman" w:hAnsi="Times New Roman" w:cs="Times New Roman"/>
          <w:i/>
          <w:iCs/>
          <w:lang w:val="en-US"/>
        </w:rPr>
        <w:t>p</w:t>
      </w:r>
      <w:r w:rsidRPr="003E4686">
        <w:rPr>
          <w:rFonts w:ascii="Times New Roman" w:hAnsi="Times New Roman" w:cs="Times New Roman"/>
          <w:lang w:val="en-US"/>
        </w:rPr>
        <w:t>= 0.015). There were no significant differences between the groups in sex [</w:t>
      </w:r>
      <w:r w:rsidRPr="003E4686">
        <w:rPr>
          <w:rFonts w:ascii="Times New Roman" w:hAnsi="Times New Roman" w:cs="Times New Roman"/>
          <w:color w:val="000000"/>
        </w:rPr>
        <w:t>χ</w:t>
      </w:r>
      <w:r w:rsidRPr="003E4686">
        <w:rPr>
          <w:rFonts w:ascii="Times New Roman" w:hAnsi="Times New Roman" w:cs="Times New Roman"/>
        </w:rPr>
        <w:t xml:space="preserve">2 (2) = 0.559, </w:t>
      </w:r>
      <w:r w:rsidRPr="003E4686">
        <w:rPr>
          <w:rFonts w:ascii="Times New Roman" w:hAnsi="Times New Roman" w:cs="Times New Roman"/>
          <w:i/>
          <w:iCs/>
        </w:rPr>
        <w:t>p</w:t>
      </w:r>
      <w:r w:rsidRPr="003E4686">
        <w:rPr>
          <w:rFonts w:ascii="Times New Roman" w:hAnsi="Times New Roman" w:cs="Times New Roman"/>
        </w:rPr>
        <w:t>=0.756</w:t>
      </w:r>
      <w:r w:rsidRPr="003E4686">
        <w:rPr>
          <w:rFonts w:ascii="Times New Roman" w:hAnsi="Times New Roman" w:cs="Times New Roman"/>
          <w:lang w:val="en-US"/>
        </w:rPr>
        <w:t>]</w:t>
      </w:r>
      <w:r w:rsidRPr="003E4686">
        <w:rPr>
          <w:rFonts w:ascii="Times New Roman" w:hAnsi="Times New Roman" w:cs="Times New Roman"/>
        </w:rPr>
        <w:t>, alcohol consumption [</w:t>
      </w:r>
      <w:r w:rsidRPr="003E4686">
        <w:rPr>
          <w:rFonts w:ascii="Times New Roman" w:hAnsi="Times New Roman" w:cs="Times New Roman"/>
          <w:i/>
          <w:iCs/>
          <w:lang w:val="en-US"/>
        </w:rPr>
        <w:t>F</w:t>
      </w:r>
      <w:r w:rsidRPr="003E4686">
        <w:rPr>
          <w:rFonts w:ascii="Times New Roman" w:hAnsi="Times New Roman" w:cs="Times New Roman"/>
          <w:lang w:val="en-US"/>
        </w:rPr>
        <w:t xml:space="preserve"> (2,470) = 1.420,</w:t>
      </w:r>
      <w:r w:rsidRPr="003E4686">
        <w:rPr>
          <w:rFonts w:ascii="Times New Roman" w:hAnsi="Times New Roman" w:cs="Times New Roman"/>
          <w:i/>
          <w:iCs/>
          <w:lang w:val="en-US"/>
        </w:rPr>
        <w:t xml:space="preserve"> p</w:t>
      </w:r>
      <w:r w:rsidRPr="003E4686">
        <w:rPr>
          <w:rFonts w:ascii="Times New Roman" w:hAnsi="Times New Roman" w:cs="Times New Roman"/>
          <w:lang w:val="en-US"/>
        </w:rPr>
        <w:t xml:space="preserve">= -0.243], antibiotic use </w:t>
      </w:r>
      <w:bookmarkStart w:id="7" w:name="_Hlk142060702"/>
      <w:r w:rsidRPr="003E4686">
        <w:rPr>
          <w:rFonts w:ascii="Times New Roman" w:hAnsi="Times New Roman" w:cs="Times New Roman"/>
          <w:lang w:val="en-US"/>
        </w:rPr>
        <w:t>[</w:t>
      </w:r>
      <w:r w:rsidRPr="003E4686">
        <w:rPr>
          <w:rFonts w:ascii="Times New Roman" w:hAnsi="Times New Roman" w:cs="Times New Roman"/>
          <w:color w:val="000000"/>
        </w:rPr>
        <w:t>χ</w:t>
      </w:r>
      <w:r w:rsidRPr="003E4686">
        <w:rPr>
          <w:rFonts w:ascii="Times New Roman" w:hAnsi="Times New Roman" w:cs="Times New Roman"/>
        </w:rPr>
        <w:t xml:space="preserve">2 (2) = 2.225, </w:t>
      </w:r>
      <w:r w:rsidRPr="003E4686">
        <w:rPr>
          <w:rFonts w:ascii="Times New Roman" w:hAnsi="Times New Roman" w:cs="Times New Roman"/>
          <w:i/>
          <w:iCs/>
        </w:rPr>
        <w:t>p</w:t>
      </w:r>
      <w:r w:rsidRPr="003E4686">
        <w:rPr>
          <w:rFonts w:ascii="Times New Roman" w:hAnsi="Times New Roman" w:cs="Times New Roman"/>
        </w:rPr>
        <w:t>=0.329</w:t>
      </w:r>
      <w:r w:rsidRPr="003E4686">
        <w:rPr>
          <w:rFonts w:ascii="Times New Roman" w:hAnsi="Times New Roman" w:cs="Times New Roman"/>
          <w:lang w:val="en-US"/>
        </w:rPr>
        <w:t xml:space="preserve">] </w:t>
      </w:r>
      <w:bookmarkEnd w:id="7"/>
      <w:r w:rsidRPr="003E4686">
        <w:rPr>
          <w:rFonts w:ascii="Times New Roman" w:hAnsi="Times New Roman" w:cs="Times New Roman"/>
          <w:lang w:val="en-US"/>
        </w:rPr>
        <w:t>or probiotic supplement intake [</w:t>
      </w:r>
      <w:r w:rsidRPr="003E4686">
        <w:rPr>
          <w:rFonts w:ascii="Times New Roman" w:hAnsi="Times New Roman" w:cs="Times New Roman"/>
          <w:color w:val="000000"/>
        </w:rPr>
        <w:t>χ</w:t>
      </w:r>
      <w:r w:rsidRPr="003E4686">
        <w:rPr>
          <w:rFonts w:ascii="Times New Roman" w:hAnsi="Times New Roman" w:cs="Times New Roman"/>
        </w:rPr>
        <w:t xml:space="preserve">2 (2) = 0.108, </w:t>
      </w:r>
      <w:r w:rsidRPr="003E4686">
        <w:rPr>
          <w:rFonts w:ascii="Times New Roman" w:hAnsi="Times New Roman" w:cs="Times New Roman"/>
          <w:i/>
          <w:iCs/>
        </w:rPr>
        <w:t>p</w:t>
      </w:r>
      <w:r w:rsidRPr="003E4686">
        <w:rPr>
          <w:rFonts w:ascii="Times New Roman" w:hAnsi="Times New Roman" w:cs="Times New Roman"/>
        </w:rPr>
        <w:t>=0.947</w:t>
      </w:r>
      <w:r w:rsidRPr="003E4686">
        <w:rPr>
          <w:rFonts w:ascii="Times New Roman" w:hAnsi="Times New Roman" w:cs="Times New Roman"/>
          <w:lang w:val="en-US"/>
        </w:rPr>
        <w:t>]</w:t>
      </w:r>
      <w:r w:rsidRPr="003E4686">
        <w:rPr>
          <w:rFonts w:ascii="Times New Roman" w:hAnsi="Times New Roman" w:cs="Times New Roman"/>
        </w:rPr>
        <w:t xml:space="preserve">. </w:t>
      </w:r>
    </w:p>
    <w:p w14:paraId="28D394E8" w14:textId="6EFF2773" w:rsidR="00913535" w:rsidRPr="003E4686" w:rsidRDefault="00994506" w:rsidP="008B1E51">
      <w:pPr>
        <w:spacing w:line="480" w:lineRule="auto"/>
        <w:rPr>
          <w:rFonts w:ascii="Times New Roman" w:hAnsi="Times New Roman" w:cs="Times New Roman"/>
          <w:b/>
          <w:bCs/>
        </w:rPr>
      </w:pPr>
      <w:r w:rsidRPr="003E4686">
        <w:rPr>
          <w:rFonts w:ascii="Times New Roman" w:hAnsi="Times New Roman" w:cs="Times New Roman"/>
          <w:b/>
          <w:bCs/>
        </w:rPr>
        <w:t>Group comparison for dietary intake, physical activity</w:t>
      </w:r>
      <w:r w:rsidR="00E3235E" w:rsidRPr="003E4686">
        <w:rPr>
          <w:rFonts w:ascii="Times New Roman" w:hAnsi="Times New Roman" w:cs="Times New Roman"/>
          <w:b/>
          <w:bCs/>
        </w:rPr>
        <w:t xml:space="preserve">, </w:t>
      </w:r>
      <w:r w:rsidR="00347AB0" w:rsidRPr="003E4686">
        <w:rPr>
          <w:rFonts w:ascii="Times New Roman" w:hAnsi="Times New Roman" w:cs="Times New Roman"/>
          <w:b/>
          <w:bCs/>
        </w:rPr>
        <w:t>GI</w:t>
      </w:r>
      <w:r w:rsidR="00E3235E" w:rsidRPr="003E4686">
        <w:rPr>
          <w:rFonts w:ascii="Times New Roman" w:hAnsi="Times New Roman" w:cs="Times New Roman"/>
          <w:b/>
          <w:bCs/>
        </w:rPr>
        <w:t xml:space="preserve"> </w:t>
      </w:r>
      <w:r w:rsidR="00B01D03" w:rsidRPr="003E4686">
        <w:rPr>
          <w:rFonts w:ascii="Times New Roman" w:hAnsi="Times New Roman" w:cs="Times New Roman"/>
          <w:b/>
          <w:bCs/>
        </w:rPr>
        <w:t>health,</w:t>
      </w:r>
      <w:r w:rsidR="00E3235E" w:rsidRPr="003E4686">
        <w:rPr>
          <w:rFonts w:ascii="Times New Roman" w:hAnsi="Times New Roman" w:cs="Times New Roman"/>
          <w:b/>
          <w:bCs/>
        </w:rPr>
        <w:t xml:space="preserve"> and depression</w:t>
      </w:r>
    </w:p>
    <w:p w14:paraId="5804548F" w14:textId="1C93F639" w:rsidR="00913535" w:rsidRPr="003E4686" w:rsidRDefault="00913535" w:rsidP="008B1E51">
      <w:pPr>
        <w:spacing w:line="480" w:lineRule="auto"/>
        <w:ind w:firstLine="720"/>
        <w:rPr>
          <w:rFonts w:ascii="Times New Roman" w:hAnsi="Times New Roman" w:cs="Times New Roman"/>
          <w:lang w:val="et-EE"/>
        </w:rPr>
      </w:pPr>
      <w:r w:rsidRPr="003E4686">
        <w:rPr>
          <w:rFonts w:ascii="Times New Roman" w:hAnsi="Times New Roman" w:cs="Times New Roman"/>
          <w:lang w:val="en-US"/>
        </w:rPr>
        <w:t>There were no significant differences among the three groups in FAV [</w:t>
      </w:r>
      <w:r w:rsidRPr="003E4686">
        <w:rPr>
          <w:rFonts w:ascii="Times New Roman" w:hAnsi="Times New Roman" w:cs="Times New Roman"/>
          <w:i/>
          <w:iCs/>
          <w:lang w:val="en-US"/>
        </w:rPr>
        <w:t>F</w:t>
      </w:r>
      <w:r w:rsidRPr="003E4686">
        <w:rPr>
          <w:rFonts w:ascii="Times New Roman" w:hAnsi="Times New Roman" w:cs="Times New Roman"/>
          <w:lang w:val="en-US"/>
        </w:rPr>
        <w:t xml:space="preserve"> (2,477) = 2.370,</w:t>
      </w:r>
      <w:r w:rsidRPr="003E4686">
        <w:rPr>
          <w:rFonts w:ascii="Times New Roman" w:hAnsi="Times New Roman" w:cs="Times New Roman"/>
          <w:i/>
          <w:iCs/>
          <w:lang w:val="en-US"/>
        </w:rPr>
        <w:t xml:space="preserve"> p</w:t>
      </w:r>
      <w:r w:rsidRPr="003E4686">
        <w:rPr>
          <w:rFonts w:ascii="Times New Roman" w:hAnsi="Times New Roman" w:cs="Times New Roman"/>
          <w:lang w:val="en-US"/>
        </w:rPr>
        <w:t>= 0.095], omega-3 [</w:t>
      </w:r>
      <w:r w:rsidRPr="003E4686">
        <w:rPr>
          <w:rFonts w:ascii="Times New Roman" w:hAnsi="Times New Roman" w:cs="Times New Roman"/>
          <w:i/>
          <w:iCs/>
          <w:lang w:val="en-US"/>
        </w:rPr>
        <w:t>F</w:t>
      </w:r>
      <w:r w:rsidRPr="003E4686">
        <w:rPr>
          <w:rFonts w:ascii="Times New Roman" w:hAnsi="Times New Roman" w:cs="Times New Roman"/>
          <w:lang w:val="en-US"/>
        </w:rPr>
        <w:t xml:space="preserve"> (2,479) = 0.834,</w:t>
      </w:r>
      <w:r w:rsidRPr="003E4686">
        <w:rPr>
          <w:rFonts w:ascii="Times New Roman" w:hAnsi="Times New Roman" w:cs="Times New Roman"/>
          <w:i/>
          <w:iCs/>
          <w:lang w:val="en-US"/>
        </w:rPr>
        <w:t xml:space="preserve"> p</w:t>
      </w:r>
      <w:r w:rsidRPr="003E4686">
        <w:rPr>
          <w:rFonts w:ascii="Times New Roman" w:hAnsi="Times New Roman" w:cs="Times New Roman"/>
          <w:lang w:val="en-US"/>
        </w:rPr>
        <w:t>= 0.435], and probiotic [</w:t>
      </w:r>
      <w:r w:rsidRPr="003E4686">
        <w:rPr>
          <w:rFonts w:ascii="Times New Roman" w:hAnsi="Times New Roman" w:cs="Times New Roman"/>
          <w:i/>
          <w:iCs/>
          <w:lang w:val="en-US"/>
        </w:rPr>
        <w:t>F</w:t>
      </w:r>
      <w:r w:rsidRPr="003E4686">
        <w:rPr>
          <w:rFonts w:ascii="Times New Roman" w:hAnsi="Times New Roman" w:cs="Times New Roman"/>
          <w:lang w:val="en-US"/>
        </w:rPr>
        <w:t xml:space="preserve"> (2,477) = 1.181,</w:t>
      </w:r>
      <w:r w:rsidRPr="003E4686">
        <w:rPr>
          <w:rFonts w:ascii="Times New Roman" w:hAnsi="Times New Roman" w:cs="Times New Roman"/>
          <w:i/>
          <w:iCs/>
          <w:lang w:val="en-US"/>
        </w:rPr>
        <w:t xml:space="preserve"> p</w:t>
      </w:r>
      <w:r w:rsidRPr="003E4686">
        <w:rPr>
          <w:rFonts w:ascii="Times New Roman" w:hAnsi="Times New Roman" w:cs="Times New Roman"/>
          <w:lang w:val="en-US"/>
        </w:rPr>
        <w:t>= 0.380] food intake.</w:t>
      </w:r>
      <w:r w:rsidR="003218D3" w:rsidRPr="003E4686">
        <w:rPr>
          <w:rFonts w:ascii="Times New Roman" w:hAnsi="Times New Roman" w:cs="Times New Roman"/>
          <w:lang w:val="en-US"/>
        </w:rPr>
        <w:t xml:space="preserve"> </w:t>
      </w:r>
      <w:r w:rsidR="003A54C8" w:rsidRPr="003E4686">
        <w:rPr>
          <w:rFonts w:ascii="Times New Roman" w:hAnsi="Times New Roman" w:cs="Times New Roman"/>
          <w:lang w:val="en-US"/>
        </w:rPr>
        <w:t xml:space="preserve">Physical activity </w:t>
      </w:r>
      <w:r w:rsidR="002414A6" w:rsidRPr="003E4686">
        <w:rPr>
          <w:rFonts w:ascii="Times New Roman" w:hAnsi="Times New Roman" w:cs="Times New Roman"/>
          <w:lang w:val="en-US"/>
        </w:rPr>
        <w:t xml:space="preserve">(Figure 1) </w:t>
      </w:r>
      <w:r w:rsidR="003A54C8" w:rsidRPr="003E4686">
        <w:rPr>
          <w:rFonts w:ascii="Times New Roman" w:hAnsi="Times New Roman" w:cs="Times New Roman"/>
          <w:lang w:val="en-US"/>
        </w:rPr>
        <w:t>differed significantly ac</w:t>
      </w:r>
      <w:r w:rsidR="00303DB1" w:rsidRPr="003E4686">
        <w:rPr>
          <w:rFonts w:ascii="Times New Roman" w:hAnsi="Times New Roman" w:cs="Times New Roman"/>
          <w:lang w:val="en-US"/>
        </w:rPr>
        <w:t>ross the groups [χ2 (</w:t>
      </w:r>
      <w:r w:rsidR="00E17BD9" w:rsidRPr="003E4686">
        <w:rPr>
          <w:rFonts w:ascii="Times New Roman" w:hAnsi="Times New Roman" w:cs="Times New Roman"/>
          <w:lang w:val="en-US"/>
        </w:rPr>
        <w:t>6</w:t>
      </w:r>
      <w:r w:rsidR="00303DB1" w:rsidRPr="003E4686">
        <w:rPr>
          <w:rFonts w:ascii="Times New Roman" w:hAnsi="Times New Roman" w:cs="Times New Roman"/>
          <w:lang w:val="en-US"/>
        </w:rPr>
        <w:t xml:space="preserve">) = </w:t>
      </w:r>
      <w:r w:rsidR="00E17BD9" w:rsidRPr="003E4686">
        <w:rPr>
          <w:rFonts w:ascii="Times New Roman" w:hAnsi="Times New Roman" w:cs="Times New Roman"/>
          <w:lang w:val="en-US"/>
        </w:rPr>
        <w:t>16</w:t>
      </w:r>
      <w:r w:rsidR="00303DB1" w:rsidRPr="003E4686">
        <w:rPr>
          <w:rFonts w:ascii="Times New Roman" w:hAnsi="Times New Roman" w:cs="Times New Roman"/>
          <w:lang w:val="en-US"/>
        </w:rPr>
        <w:t>.</w:t>
      </w:r>
      <w:r w:rsidR="00E17BD9" w:rsidRPr="003E4686">
        <w:rPr>
          <w:rFonts w:ascii="Times New Roman" w:hAnsi="Times New Roman" w:cs="Times New Roman"/>
          <w:lang w:val="en-US"/>
        </w:rPr>
        <w:t>926</w:t>
      </w:r>
      <w:r w:rsidR="00303DB1" w:rsidRPr="003E4686">
        <w:rPr>
          <w:rFonts w:ascii="Times New Roman" w:hAnsi="Times New Roman" w:cs="Times New Roman"/>
          <w:lang w:val="en-US"/>
        </w:rPr>
        <w:t>,</w:t>
      </w:r>
      <w:r w:rsidR="00303DB1" w:rsidRPr="003E4686">
        <w:rPr>
          <w:rFonts w:ascii="Times New Roman" w:hAnsi="Times New Roman" w:cs="Times New Roman"/>
          <w:i/>
          <w:iCs/>
          <w:lang w:val="en-US"/>
        </w:rPr>
        <w:t xml:space="preserve"> p</w:t>
      </w:r>
      <w:r w:rsidR="00303DB1" w:rsidRPr="003E4686">
        <w:rPr>
          <w:rFonts w:ascii="Times New Roman" w:hAnsi="Times New Roman" w:cs="Times New Roman"/>
          <w:lang w:val="en-US"/>
        </w:rPr>
        <w:t>=</w:t>
      </w:r>
      <w:r w:rsidR="00476649" w:rsidRPr="003E4686">
        <w:rPr>
          <w:rFonts w:ascii="Times New Roman" w:hAnsi="Times New Roman" w:cs="Times New Roman"/>
          <w:lang w:val="en-US"/>
        </w:rPr>
        <w:t xml:space="preserve"> </w:t>
      </w:r>
      <w:r w:rsidR="00303DB1" w:rsidRPr="003E4686">
        <w:rPr>
          <w:rFonts w:ascii="Times New Roman" w:hAnsi="Times New Roman" w:cs="Times New Roman"/>
          <w:lang w:val="en-US"/>
        </w:rPr>
        <w:t>0.</w:t>
      </w:r>
      <w:r w:rsidR="00476649" w:rsidRPr="003E4686">
        <w:rPr>
          <w:rFonts w:ascii="Times New Roman" w:hAnsi="Times New Roman" w:cs="Times New Roman"/>
          <w:lang w:val="en-US"/>
        </w:rPr>
        <w:t>010</w:t>
      </w:r>
      <w:r w:rsidR="00303DB1" w:rsidRPr="003E4686">
        <w:rPr>
          <w:rFonts w:ascii="Times New Roman" w:hAnsi="Times New Roman" w:cs="Times New Roman"/>
          <w:lang w:val="en-US"/>
        </w:rPr>
        <w:t>]</w:t>
      </w:r>
      <w:r w:rsidR="00E81B00" w:rsidRPr="003E4686">
        <w:rPr>
          <w:rFonts w:ascii="Times New Roman" w:hAnsi="Times New Roman" w:cs="Times New Roman"/>
          <w:lang w:val="en-US"/>
        </w:rPr>
        <w:t>.</w:t>
      </w:r>
      <w:r w:rsidR="00CE150D" w:rsidRPr="003E4686">
        <w:rPr>
          <w:rFonts w:ascii="Times New Roman" w:hAnsi="Times New Roman" w:cs="Times New Roman"/>
          <w:lang w:val="en-US"/>
        </w:rPr>
        <w:t xml:space="preserve"> </w:t>
      </w:r>
      <w:r w:rsidR="003B58DD" w:rsidRPr="003E4686">
        <w:rPr>
          <w:rFonts w:ascii="Times New Roman" w:hAnsi="Times New Roman" w:cs="Times New Roman"/>
          <w:lang w:val="en-US"/>
        </w:rPr>
        <w:t>Post hoc</w:t>
      </w:r>
      <w:r w:rsidR="00CE150D" w:rsidRPr="003E4686">
        <w:rPr>
          <w:rFonts w:ascii="Times New Roman" w:hAnsi="Times New Roman" w:cs="Times New Roman"/>
          <w:lang w:val="en-US"/>
        </w:rPr>
        <w:t xml:space="preserve"> analysis</w:t>
      </w:r>
      <w:r w:rsidR="001A3A64" w:rsidRPr="003E4686">
        <w:rPr>
          <w:rFonts w:ascii="Times New Roman" w:hAnsi="Times New Roman" w:cs="Times New Roman"/>
          <w:lang w:val="en-US"/>
        </w:rPr>
        <w:t xml:space="preserve"> revealed </w:t>
      </w:r>
      <w:r w:rsidR="002C34DC" w:rsidRPr="003E4686">
        <w:rPr>
          <w:rFonts w:ascii="Times New Roman" w:hAnsi="Times New Roman" w:cs="Times New Roman"/>
          <w:lang w:val="en-US"/>
        </w:rPr>
        <w:t>that the difference was explained by the</w:t>
      </w:r>
      <w:r w:rsidR="00DA4A25" w:rsidRPr="003E4686">
        <w:rPr>
          <w:rFonts w:ascii="Times New Roman" w:hAnsi="Times New Roman" w:cs="Times New Roman"/>
          <w:lang w:val="en-US"/>
        </w:rPr>
        <w:t xml:space="preserve"> </w:t>
      </w:r>
      <w:r w:rsidR="00F04427" w:rsidRPr="003E4686">
        <w:rPr>
          <w:rFonts w:ascii="Times New Roman" w:hAnsi="Times New Roman" w:cs="Times New Roman"/>
          <w:lang w:val="en-US"/>
        </w:rPr>
        <w:t>higher</w:t>
      </w:r>
      <w:r w:rsidR="0030656E" w:rsidRPr="003E4686">
        <w:rPr>
          <w:rFonts w:ascii="Times New Roman" w:hAnsi="Times New Roman" w:cs="Times New Roman"/>
          <w:lang w:val="en-US"/>
        </w:rPr>
        <w:t xml:space="preserve"> </w:t>
      </w:r>
      <w:r w:rsidR="007E658B" w:rsidRPr="003E4686">
        <w:rPr>
          <w:rFonts w:ascii="Times New Roman" w:hAnsi="Times New Roman" w:cs="Times New Roman"/>
          <w:lang w:val="en-US"/>
        </w:rPr>
        <w:t>percentage</w:t>
      </w:r>
      <w:r w:rsidR="0030656E" w:rsidRPr="003E4686">
        <w:rPr>
          <w:rFonts w:ascii="Times New Roman" w:hAnsi="Times New Roman" w:cs="Times New Roman"/>
          <w:lang w:val="en-US"/>
        </w:rPr>
        <w:t xml:space="preserve"> of </w:t>
      </w:r>
      <w:r w:rsidR="00EE1836" w:rsidRPr="003E4686">
        <w:rPr>
          <w:rFonts w:ascii="Times New Roman" w:hAnsi="Times New Roman" w:cs="Times New Roman"/>
          <w:lang w:val="en-US"/>
        </w:rPr>
        <w:t xml:space="preserve">HCs </w:t>
      </w:r>
      <w:r w:rsidR="00CF172D" w:rsidRPr="003E4686">
        <w:rPr>
          <w:rFonts w:ascii="Times New Roman" w:hAnsi="Times New Roman" w:cs="Times New Roman"/>
          <w:lang w:val="en-US"/>
        </w:rPr>
        <w:t xml:space="preserve">in </w:t>
      </w:r>
      <w:r w:rsidR="00393EB1" w:rsidRPr="003E4686">
        <w:rPr>
          <w:rFonts w:ascii="Times New Roman" w:hAnsi="Times New Roman" w:cs="Times New Roman"/>
          <w:lang w:val="en-US"/>
        </w:rPr>
        <w:t xml:space="preserve">the </w:t>
      </w:r>
      <w:r w:rsidR="00CF172D" w:rsidRPr="003E4686">
        <w:rPr>
          <w:rFonts w:ascii="Times New Roman" w:hAnsi="Times New Roman" w:cs="Times New Roman"/>
          <w:lang w:val="en-US"/>
        </w:rPr>
        <w:t>active gro</w:t>
      </w:r>
      <w:r w:rsidR="005C7997" w:rsidRPr="003E4686">
        <w:rPr>
          <w:rFonts w:ascii="Times New Roman" w:hAnsi="Times New Roman" w:cs="Times New Roman"/>
          <w:lang w:val="en-US"/>
        </w:rPr>
        <w:t xml:space="preserve">up </w:t>
      </w:r>
      <w:r w:rsidR="00F04427" w:rsidRPr="003E4686">
        <w:rPr>
          <w:rFonts w:ascii="Times New Roman" w:hAnsi="Times New Roman" w:cs="Times New Roman"/>
          <w:lang w:val="en-US"/>
        </w:rPr>
        <w:t xml:space="preserve">compared to </w:t>
      </w:r>
      <w:r w:rsidR="00393EB1" w:rsidRPr="003E4686">
        <w:rPr>
          <w:rFonts w:ascii="Times New Roman" w:hAnsi="Times New Roman" w:cs="Times New Roman"/>
          <w:lang w:val="en-US"/>
        </w:rPr>
        <w:t xml:space="preserve">the </w:t>
      </w:r>
      <w:r w:rsidR="00342E40" w:rsidRPr="003E4686">
        <w:rPr>
          <w:rFonts w:ascii="Times New Roman" w:hAnsi="Times New Roman" w:cs="Times New Roman"/>
          <w:lang w:val="en-US"/>
        </w:rPr>
        <w:t>CD</w:t>
      </w:r>
      <w:r w:rsidR="00F04427" w:rsidRPr="003E4686">
        <w:rPr>
          <w:rFonts w:ascii="Times New Roman" w:hAnsi="Times New Roman" w:cs="Times New Roman"/>
          <w:lang w:val="en-US"/>
        </w:rPr>
        <w:t xml:space="preserve"> group</w:t>
      </w:r>
      <w:r w:rsidR="00CF172D" w:rsidRPr="003E4686">
        <w:rPr>
          <w:rFonts w:ascii="Times New Roman" w:hAnsi="Times New Roman" w:cs="Times New Roman"/>
          <w:lang w:val="en-US"/>
        </w:rPr>
        <w:t xml:space="preserve"> </w:t>
      </w:r>
      <w:r w:rsidR="00F14F57" w:rsidRPr="003E4686">
        <w:rPr>
          <w:rFonts w:ascii="Times New Roman" w:hAnsi="Times New Roman" w:cs="Times New Roman"/>
          <w:lang w:val="en-US"/>
        </w:rPr>
        <w:t>(</w:t>
      </w:r>
      <w:r w:rsidR="000F72DA" w:rsidRPr="003E4686">
        <w:rPr>
          <w:rFonts w:ascii="Times New Roman" w:hAnsi="Times New Roman" w:cs="Times New Roman"/>
          <w:lang w:val="en-US"/>
        </w:rPr>
        <w:t>30% vs</w:t>
      </w:r>
      <w:r w:rsidR="00EF31C7" w:rsidRPr="003E4686">
        <w:rPr>
          <w:rFonts w:ascii="Times New Roman" w:hAnsi="Times New Roman" w:cs="Times New Roman"/>
          <w:lang w:val="en-US"/>
        </w:rPr>
        <w:t xml:space="preserve"> </w:t>
      </w:r>
      <w:r w:rsidR="004C0394" w:rsidRPr="003E4686">
        <w:rPr>
          <w:rFonts w:ascii="Times New Roman" w:hAnsi="Times New Roman" w:cs="Times New Roman"/>
          <w:lang w:val="en-US"/>
        </w:rPr>
        <w:t>14%</w:t>
      </w:r>
      <w:r w:rsidR="000F72DA" w:rsidRPr="003E4686">
        <w:rPr>
          <w:rFonts w:ascii="Times New Roman" w:hAnsi="Times New Roman" w:cs="Times New Roman"/>
          <w:lang w:val="en-US"/>
        </w:rPr>
        <w:t xml:space="preserve">, </w:t>
      </w:r>
      <w:r w:rsidR="000F72DA" w:rsidRPr="003E4686">
        <w:rPr>
          <w:rFonts w:ascii="Times New Roman" w:hAnsi="Times New Roman" w:cs="Times New Roman"/>
          <w:i/>
          <w:iCs/>
          <w:lang w:val="en-US"/>
        </w:rPr>
        <w:t>p</w:t>
      </w:r>
      <w:r w:rsidR="000F72DA" w:rsidRPr="003E4686">
        <w:rPr>
          <w:rFonts w:ascii="Times New Roman" w:hAnsi="Times New Roman" w:cs="Times New Roman"/>
          <w:lang w:val="en-US"/>
        </w:rPr>
        <w:t xml:space="preserve"> =0.05</w:t>
      </w:r>
      <w:r w:rsidR="00F14F57" w:rsidRPr="003E4686">
        <w:rPr>
          <w:rFonts w:ascii="Times New Roman" w:hAnsi="Times New Roman" w:cs="Times New Roman"/>
          <w:lang w:val="en-US"/>
        </w:rPr>
        <w:t>)</w:t>
      </w:r>
      <w:r w:rsidR="002309F6" w:rsidRPr="003E4686">
        <w:rPr>
          <w:rFonts w:ascii="Times New Roman" w:hAnsi="Times New Roman" w:cs="Times New Roman"/>
          <w:lang w:val="en-US"/>
        </w:rPr>
        <w:t xml:space="preserve">. </w:t>
      </w:r>
    </w:p>
    <w:p w14:paraId="7EA1B862" w14:textId="7359B1E9" w:rsidR="00B07C9C" w:rsidRPr="003E4686" w:rsidRDefault="00913535" w:rsidP="00351C04">
      <w:pPr>
        <w:spacing w:line="480" w:lineRule="auto"/>
        <w:ind w:firstLine="720"/>
        <w:rPr>
          <w:rFonts w:ascii="Times New Roman" w:hAnsi="Times New Roman" w:cs="Times New Roman"/>
          <w:lang w:val="en-US"/>
        </w:rPr>
      </w:pPr>
      <w:r w:rsidRPr="003E4686">
        <w:rPr>
          <w:rFonts w:ascii="Times New Roman" w:hAnsi="Times New Roman" w:cs="Times New Roman"/>
          <w:lang w:val="en-US"/>
        </w:rPr>
        <w:t>The GI symptom scores were also significantly different between the three groups [</w:t>
      </w:r>
      <w:r w:rsidRPr="003E4686">
        <w:rPr>
          <w:rFonts w:ascii="Times New Roman" w:hAnsi="Times New Roman" w:cs="Times New Roman"/>
          <w:i/>
          <w:iCs/>
          <w:lang w:val="en-US"/>
        </w:rPr>
        <w:t>F</w:t>
      </w:r>
      <w:r w:rsidRPr="003E4686">
        <w:rPr>
          <w:rFonts w:ascii="Times New Roman" w:hAnsi="Times New Roman" w:cs="Times New Roman"/>
          <w:lang w:val="en-US"/>
        </w:rPr>
        <w:t xml:space="preserve"> (2, 473) = 38.342, </w:t>
      </w:r>
      <w:r w:rsidRPr="003E4686">
        <w:rPr>
          <w:rFonts w:ascii="Times New Roman" w:hAnsi="Times New Roman" w:cs="Times New Roman"/>
          <w:i/>
          <w:iCs/>
          <w:lang w:val="en-US"/>
        </w:rPr>
        <w:t>p</w:t>
      </w:r>
      <w:r w:rsidRPr="003E4686">
        <w:rPr>
          <w:rFonts w:ascii="Times New Roman" w:hAnsi="Times New Roman" w:cs="Times New Roman"/>
          <w:lang w:val="en-US"/>
        </w:rPr>
        <w:t xml:space="preserve"> &lt; 0.001]. Post hoc analysis showed that the GI symptom scores were significantly different between all pair comparisons</w:t>
      </w:r>
      <w:r w:rsidR="006167A0" w:rsidRPr="003E4686">
        <w:rPr>
          <w:rFonts w:ascii="Times New Roman" w:hAnsi="Times New Roman" w:cs="Times New Roman"/>
          <w:lang w:val="en-US"/>
        </w:rPr>
        <w:t>,</w:t>
      </w:r>
      <w:r w:rsidRPr="003E4686">
        <w:rPr>
          <w:rFonts w:ascii="Times New Roman" w:hAnsi="Times New Roman" w:cs="Times New Roman"/>
          <w:lang w:val="en-US"/>
        </w:rPr>
        <w:t xml:space="preserve"> </w:t>
      </w:r>
      <w:r w:rsidR="009550E7" w:rsidRPr="003E4686">
        <w:rPr>
          <w:rFonts w:ascii="Times New Roman" w:hAnsi="Times New Roman" w:cs="Times New Roman"/>
          <w:lang w:val="en-US"/>
        </w:rPr>
        <w:t xml:space="preserve">with highest scores in </w:t>
      </w:r>
      <w:r w:rsidR="00393EB1" w:rsidRPr="003E4686">
        <w:rPr>
          <w:rFonts w:ascii="Times New Roman" w:hAnsi="Times New Roman" w:cs="Times New Roman"/>
          <w:lang w:val="en-US"/>
        </w:rPr>
        <w:t xml:space="preserve">the </w:t>
      </w:r>
      <w:r w:rsidR="009550E7" w:rsidRPr="003E4686">
        <w:rPr>
          <w:rFonts w:ascii="Times New Roman" w:hAnsi="Times New Roman" w:cs="Times New Roman"/>
          <w:lang w:val="en-US"/>
        </w:rPr>
        <w:t xml:space="preserve">CD group and lowest scores in </w:t>
      </w:r>
      <w:r w:rsidR="00393EB1" w:rsidRPr="003E4686">
        <w:rPr>
          <w:rFonts w:ascii="Times New Roman" w:hAnsi="Times New Roman" w:cs="Times New Roman"/>
          <w:lang w:val="en-US"/>
        </w:rPr>
        <w:t xml:space="preserve">the </w:t>
      </w:r>
      <w:r w:rsidR="009550E7" w:rsidRPr="003E4686">
        <w:rPr>
          <w:rFonts w:ascii="Times New Roman" w:hAnsi="Times New Roman" w:cs="Times New Roman"/>
          <w:lang w:val="en-US"/>
        </w:rPr>
        <w:lastRenderedPageBreak/>
        <w:t xml:space="preserve">HC group </w:t>
      </w:r>
      <w:r w:rsidRPr="003E4686">
        <w:rPr>
          <w:rFonts w:ascii="Times New Roman" w:hAnsi="Times New Roman" w:cs="Times New Roman"/>
          <w:lang w:val="en-US"/>
        </w:rPr>
        <w:t xml:space="preserve">(all </w:t>
      </w:r>
      <w:r w:rsidRPr="003E4686">
        <w:rPr>
          <w:rFonts w:ascii="Times New Roman" w:hAnsi="Times New Roman" w:cs="Times New Roman"/>
          <w:i/>
          <w:iCs/>
          <w:lang w:val="en-US"/>
        </w:rPr>
        <w:t>p</w:t>
      </w:r>
      <w:r w:rsidRPr="003E4686">
        <w:rPr>
          <w:rFonts w:ascii="Times New Roman" w:hAnsi="Times New Roman" w:cs="Times New Roman"/>
          <w:lang w:val="en-US"/>
        </w:rPr>
        <w:t xml:space="preserve">&lt;0.001). </w:t>
      </w:r>
      <w:r w:rsidR="00170644" w:rsidRPr="003E4686">
        <w:rPr>
          <w:rFonts w:ascii="Times New Roman" w:hAnsi="Times New Roman" w:cs="Times New Roman"/>
          <w:lang w:val="en-US"/>
        </w:rPr>
        <w:t>The bowel movement types significantly differ</w:t>
      </w:r>
      <w:r w:rsidR="00C0337F" w:rsidRPr="003E4686">
        <w:rPr>
          <w:rFonts w:ascii="Times New Roman" w:hAnsi="Times New Roman" w:cs="Times New Roman"/>
          <w:lang w:val="en-US"/>
        </w:rPr>
        <w:t>ed</w:t>
      </w:r>
      <w:r w:rsidR="00170644" w:rsidRPr="003E4686">
        <w:rPr>
          <w:rFonts w:ascii="Times New Roman" w:hAnsi="Times New Roman" w:cs="Times New Roman"/>
          <w:lang w:val="en-US"/>
        </w:rPr>
        <w:t xml:space="preserve"> between groups, χ2 (12) = 28.76,</w:t>
      </w:r>
      <w:r w:rsidR="00170644" w:rsidRPr="003E4686">
        <w:rPr>
          <w:rFonts w:ascii="Times New Roman" w:hAnsi="Times New Roman" w:cs="Times New Roman"/>
          <w:i/>
          <w:iCs/>
          <w:lang w:val="en-US"/>
        </w:rPr>
        <w:t xml:space="preserve"> p</w:t>
      </w:r>
      <w:r w:rsidR="00170644" w:rsidRPr="003E4686">
        <w:rPr>
          <w:rFonts w:ascii="Times New Roman" w:hAnsi="Times New Roman" w:cs="Times New Roman"/>
          <w:lang w:val="en-US"/>
        </w:rPr>
        <w:t>=0.0</w:t>
      </w:r>
      <w:r w:rsidR="00A13F4E" w:rsidRPr="003E4686">
        <w:rPr>
          <w:rFonts w:ascii="Times New Roman" w:hAnsi="Times New Roman" w:cs="Times New Roman"/>
          <w:lang w:val="en-US"/>
        </w:rPr>
        <w:t>0</w:t>
      </w:r>
      <w:r w:rsidR="00170644" w:rsidRPr="003E4686">
        <w:rPr>
          <w:rFonts w:ascii="Times New Roman" w:hAnsi="Times New Roman" w:cs="Times New Roman"/>
          <w:lang w:val="en-US"/>
        </w:rPr>
        <w:t>4)</w:t>
      </w:r>
      <w:r w:rsidR="00393EB1" w:rsidRPr="003E4686">
        <w:rPr>
          <w:rFonts w:ascii="Times New Roman" w:hAnsi="Times New Roman" w:cs="Times New Roman"/>
          <w:lang w:val="en-US"/>
        </w:rPr>
        <w:t xml:space="preserve">. The </w:t>
      </w:r>
      <w:r w:rsidR="000626A3" w:rsidRPr="003E4686">
        <w:rPr>
          <w:rFonts w:ascii="Times New Roman" w:hAnsi="Times New Roman" w:cs="Times New Roman"/>
          <w:lang w:val="en-US"/>
        </w:rPr>
        <w:t>HC group</w:t>
      </w:r>
      <w:r w:rsidR="006A77EF" w:rsidRPr="003E4686">
        <w:rPr>
          <w:rFonts w:ascii="Times New Roman" w:hAnsi="Times New Roman" w:cs="Times New Roman"/>
          <w:lang w:val="en-US"/>
        </w:rPr>
        <w:t xml:space="preserve"> showed </w:t>
      </w:r>
      <w:r w:rsidR="00FE05E8" w:rsidRPr="003E4686">
        <w:rPr>
          <w:rFonts w:ascii="Times New Roman" w:hAnsi="Times New Roman" w:cs="Times New Roman"/>
          <w:lang w:val="en-US"/>
        </w:rPr>
        <w:t>46% Type 4</w:t>
      </w:r>
      <w:r w:rsidR="000E3F1C" w:rsidRPr="003E4686">
        <w:rPr>
          <w:rFonts w:ascii="Times New Roman" w:hAnsi="Times New Roman" w:cs="Times New Roman"/>
          <w:lang w:val="en-US"/>
        </w:rPr>
        <w:t xml:space="preserve"> bowel movement compared to </w:t>
      </w:r>
      <w:r w:rsidR="00DE1B59" w:rsidRPr="003E4686">
        <w:rPr>
          <w:rFonts w:ascii="Times New Roman" w:hAnsi="Times New Roman" w:cs="Times New Roman"/>
          <w:lang w:val="en-US"/>
        </w:rPr>
        <w:t xml:space="preserve">34% </w:t>
      </w:r>
      <w:r w:rsidR="008943D3" w:rsidRPr="003E4686">
        <w:rPr>
          <w:rFonts w:ascii="Times New Roman" w:hAnsi="Times New Roman" w:cs="Times New Roman"/>
          <w:lang w:val="en-US"/>
        </w:rPr>
        <w:t>in</w:t>
      </w:r>
      <w:r w:rsidR="00DE1B59" w:rsidRPr="003E4686">
        <w:rPr>
          <w:rFonts w:ascii="Times New Roman" w:hAnsi="Times New Roman" w:cs="Times New Roman"/>
          <w:lang w:val="en-US"/>
        </w:rPr>
        <w:t xml:space="preserve"> </w:t>
      </w:r>
      <w:r w:rsidR="00393EB1" w:rsidRPr="003E4686">
        <w:rPr>
          <w:rFonts w:ascii="Times New Roman" w:hAnsi="Times New Roman" w:cs="Times New Roman"/>
          <w:lang w:val="en-US"/>
        </w:rPr>
        <w:t xml:space="preserve">the </w:t>
      </w:r>
      <w:r w:rsidR="008943D3" w:rsidRPr="003E4686">
        <w:rPr>
          <w:rFonts w:ascii="Times New Roman" w:hAnsi="Times New Roman" w:cs="Times New Roman"/>
          <w:lang w:val="en-US"/>
        </w:rPr>
        <w:t>CD group</w:t>
      </w:r>
      <w:r w:rsidR="00170644" w:rsidRPr="003E4686">
        <w:rPr>
          <w:rFonts w:ascii="Times New Roman" w:hAnsi="Times New Roman" w:cs="Times New Roman"/>
          <w:lang w:val="en-US"/>
        </w:rPr>
        <w:t>, see Fi</w:t>
      </w:r>
      <w:r w:rsidR="00E81B00" w:rsidRPr="003E4686">
        <w:rPr>
          <w:rFonts w:ascii="Times New Roman" w:hAnsi="Times New Roman" w:cs="Times New Roman"/>
          <w:lang w:val="en-US"/>
        </w:rPr>
        <w:t>gure 2</w:t>
      </w:r>
      <w:r w:rsidR="00170644" w:rsidRPr="003E4686">
        <w:rPr>
          <w:rFonts w:ascii="Times New Roman" w:hAnsi="Times New Roman" w:cs="Times New Roman"/>
          <w:lang w:val="en-US"/>
        </w:rPr>
        <w:t>.</w:t>
      </w:r>
      <w:r w:rsidR="0065553A" w:rsidRPr="003E4686">
        <w:rPr>
          <w:rFonts w:ascii="Times New Roman" w:hAnsi="Times New Roman" w:cs="Times New Roman"/>
          <w:lang w:val="en-US"/>
        </w:rPr>
        <w:t xml:space="preserve"> </w:t>
      </w:r>
      <w:r w:rsidR="00B72E10" w:rsidRPr="003E4686">
        <w:rPr>
          <w:rFonts w:ascii="Times New Roman" w:hAnsi="Times New Roman" w:cs="Times New Roman"/>
          <w:lang w:val="en-US"/>
        </w:rPr>
        <w:t>However, th</w:t>
      </w:r>
      <w:r w:rsidR="004B1E73" w:rsidRPr="003E4686">
        <w:rPr>
          <w:rFonts w:ascii="Times New Roman" w:hAnsi="Times New Roman" w:cs="Times New Roman"/>
          <w:lang w:val="en-US"/>
        </w:rPr>
        <w:t>e</w:t>
      </w:r>
      <w:r w:rsidR="00B72E10" w:rsidRPr="003E4686">
        <w:rPr>
          <w:rFonts w:ascii="Times New Roman" w:hAnsi="Times New Roman" w:cs="Times New Roman"/>
          <w:lang w:val="en-US"/>
        </w:rPr>
        <w:t xml:space="preserve"> result </w:t>
      </w:r>
      <w:r w:rsidR="004B1E73" w:rsidRPr="003E4686">
        <w:rPr>
          <w:rFonts w:ascii="Times New Roman" w:hAnsi="Times New Roman" w:cs="Times New Roman"/>
          <w:lang w:val="en-US"/>
        </w:rPr>
        <w:t xml:space="preserve">for </w:t>
      </w:r>
      <w:r w:rsidR="00E271B2" w:rsidRPr="003E4686">
        <w:rPr>
          <w:rFonts w:ascii="Times New Roman" w:hAnsi="Times New Roman" w:cs="Times New Roman"/>
          <w:lang w:val="en-US"/>
        </w:rPr>
        <w:t xml:space="preserve">difference in bowel movements </w:t>
      </w:r>
      <w:r w:rsidR="00B72E10" w:rsidRPr="003E4686">
        <w:rPr>
          <w:rFonts w:ascii="Times New Roman" w:hAnsi="Times New Roman" w:cs="Times New Roman"/>
          <w:lang w:val="en-US"/>
        </w:rPr>
        <w:t>did not survive Bonferroni-correction for multiple testing (</w:t>
      </w:r>
      <w:r w:rsidR="00B72E10" w:rsidRPr="003E4686">
        <w:rPr>
          <w:rFonts w:ascii="Times New Roman" w:hAnsi="Times New Roman" w:cs="Times New Roman"/>
          <w:i/>
          <w:iCs/>
          <w:lang w:val="en-US"/>
        </w:rPr>
        <w:t>p</w:t>
      </w:r>
      <w:r w:rsidR="001E3677" w:rsidRPr="003E4686">
        <w:rPr>
          <w:rFonts w:ascii="Times New Roman" w:hAnsi="Times New Roman" w:cs="Times New Roman"/>
          <w:lang w:val="en-US"/>
        </w:rPr>
        <w:t>&lt;</w:t>
      </w:r>
      <w:r w:rsidR="00B72E10" w:rsidRPr="003E4686">
        <w:rPr>
          <w:rFonts w:ascii="Times New Roman" w:hAnsi="Times New Roman" w:cs="Times New Roman"/>
          <w:lang w:val="en-US"/>
        </w:rPr>
        <w:t xml:space="preserve"> 0.004).</w:t>
      </w:r>
    </w:p>
    <w:p w14:paraId="7983A980" w14:textId="0AF99A15" w:rsidR="00913535" w:rsidRPr="003E4686" w:rsidRDefault="00393EB1" w:rsidP="008B1E51">
      <w:pPr>
        <w:spacing w:line="480" w:lineRule="auto"/>
        <w:ind w:firstLine="720"/>
        <w:rPr>
          <w:rFonts w:ascii="Times New Roman" w:hAnsi="Times New Roman" w:cs="Times New Roman"/>
          <w:lang w:val="en-US"/>
        </w:rPr>
      </w:pPr>
      <w:r w:rsidRPr="003E4686">
        <w:rPr>
          <w:rFonts w:ascii="Times New Roman" w:hAnsi="Times New Roman" w:cs="Times New Roman"/>
          <w:lang w:val="en-US"/>
        </w:rPr>
        <w:t xml:space="preserve">As expected, </w:t>
      </w:r>
      <w:r w:rsidR="00913535" w:rsidRPr="003E4686">
        <w:rPr>
          <w:rFonts w:ascii="Times New Roman" w:hAnsi="Times New Roman" w:cs="Times New Roman"/>
          <w:lang w:val="en-US"/>
        </w:rPr>
        <w:t>depression scores significantly differ</w:t>
      </w:r>
      <w:r w:rsidRPr="003E4686">
        <w:rPr>
          <w:rFonts w:ascii="Times New Roman" w:hAnsi="Times New Roman" w:cs="Times New Roman"/>
          <w:lang w:val="en-US"/>
        </w:rPr>
        <w:t>ed</w:t>
      </w:r>
      <w:r w:rsidR="00913535" w:rsidRPr="003E4686">
        <w:rPr>
          <w:rFonts w:ascii="Times New Roman" w:hAnsi="Times New Roman" w:cs="Times New Roman"/>
          <w:lang w:val="en-US"/>
        </w:rPr>
        <w:t xml:space="preserve"> between HC, LD, and CD groups [</w:t>
      </w:r>
      <w:r w:rsidR="00913535" w:rsidRPr="003E4686">
        <w:rPr>
          <w:rFonts w:ascii="Times New Roman" w:hAnsi="Times New Roman" w:cs="Times New Roman"/>
          <w:i/>
          <w:iCs/>
          <w:lang w:val="en-US"/>
        </w:rPr>
        <w:t>F</w:t>
      </w:r>
      <w:r w:rsidR="00913535" w:rsidRPr="003E4686">
        <w:rPr>
          <w:rFonts w:ascii="Times New Roman" w:hAnsi="Times New Roman" w:cs="Times New Roman"/>
          <w:lang w:val="en-US"/>
        </w:rPr>
        <w:t xml:space="preserve"> (2, 479) = 525.118, </w:t>
      </w:r>
      <w:r w:rsidR="00913535" w:rsidRPr="003E4686">
        <w:rPr>
          <w:rFonts w:ascii="Times New Roman" w:hAnsi="Times New Roman" w:cs="Times New Roman"/>
          <w:i/>
          <w:iCs/>
          <w:lang w:val="en-US"/>
        </w:rPr>
        <w:t>p</w:t>
      </w:r>
      <w:r w:rsidR="00913535" w:rsidRPr="003E4686">
        <w:rPr>
          <w:rFonts w:ascii="Times New Roman" w:hAnsi="Times New Roman" w:cs="Times New Roman"/>
          <w:lang w:val="en-US"/>
        </w:rPr>
        <w:t xml:space="preserve"> &lt; 0.001]. Post hoc analysis revealed that the depression scores </w:t>
      </w:r>
      <w:r w:rsidR="004F6AAD" w:rsidRPr="003E4686">
        <w:rPr>
          <w:rFonts w:ascii="Times New Roman" w:hAnsi="Times New Roman" w:cs="Times New Roman"/>
          <w:lang w:val="en-US"/>
        </w:rPr>
        <w:t>remained</w:t>
      </w:r>
      <w:r w:rsidR="00913535" w:rsidRPr="003E4686">
        <w:rPr>
          <w:rFonts w:ascii="Times New Roman" w:hAnsi="Times New Roman" w:cs="Times New Roman"/>
          <w:lang w:val="en-US"/>
        </w:rPr>
        <w:t xml:space="preserve"> </w:t>
      </w:r>
      <w:r w:rsidR="001E1DC5" w:rsidRPr="003E4686">
        <w:rPr>
          <w:rFonts w:ascii="Times New Roman" w:hAnsi="Times New Roman" w:cs="Times New Roman"/>
          <w:lang w:val="en-US"/>
        </w:rPr>
        <w:t>significant after</w:t>
      </w:r>
      <w:r w:rsidR="004F6AAD" w:rsidRPr="003E4686">
        <w:rPr>
          <w:rFonts w:ascii="Times New Roman" w:hAnsi="Times New Roman" w:cs="Times New Roman"/>
          <w:lang w:val="en-US"/>
        </w:rPr>
        <w:t xml:space="preserve"> Bonferroni-correction </w:t>
      </w:r>
      <w:r w:rsidR="00913535" w:rsidRPr="003E4686">
        <w:rPr>
          <w:rFonts w:ascii="Times New Roman" w:hAnsi="Times New Roman" w:cs="Times New Roman"/>
          <w:lang w:val="en-US"/>
        </w:rPr>
        <w:t xml:space="preserve">between all pair comparisons within the three groups (all </w:t>
      </w:r>
      <w:r w:rsidR="00913535" w:rsidRPr="003E4686">
        <w:rPr>
          <w:rFonts w:ascii="Times New Roman" w:hAnsi="Times New Roman" w:cs="Times New Roman"/>
          <w:i/>
          <w:iCs/>
          <w:lang w:val="en-US"/>
        </w:rPr>
        <w:t>p</w:t>
      </w:r>
      <w:r w:rsidR="00913535" w:rsidRPr="003E4686">
        <w:rPr>
          <w:rFonts w:ascii="Times New Roman" w:hAnsi="Times New Roman" w:cs="Times New Roman"/>
          <w:lang w:val="en-US"/>
        </w:rPr>
        <w:t xml:space="preserve">&lt;0.001). </w:t>
      </w:r>
    </w:p>
    <w:p w14:paraId="5C6F28E6" w14:textId="77777777" w:rsidR="00913535" w:rsidRPr="003E4686" w:rsidRDefault="00913535" w:rsidP="008B1E51">
      <w:pPr>
        <w:spacing w:line="480" w:lineRule="auto"/>
        <w:rPr>
          <w:rFonts w:ascii="Times New Roman" w:hAnsi="Times New Roman" w:cs="Times New Roman"/>
          <w:b/>
          <w:bCs/>
          <w:lang w:val="en-US"/>
        </w:rPr>
      </w:pPr>
      <w:r w:rsidRPr="003E4686">
        <w:rPr>
          <w:rFonts w:ascii="Times New Roman" w:hAnsi="Times New Roman" w:cs="Times New Roman"/>
          <w:b/>
          <w:bCs/>
          <w:lang w:val="en-US"/>
        </w:rPr>
        <w:t xml:space="preserve">Correlations between variables </w:t>
      </w:r>
    </w:p>
    <w:p w14:paraId="2F80EED3" w14:textId="0B655229" w:rsidR="00913535" w:rsidRPr="003E4686" w:rsidRDefault="00913535" w:rsidP="008B1E51">
      <w:pPr>
        <w:spacing w:line="480" w:lineRule="auto"/>
        <w:ind w:firstLine="720"/>
        <w:rPr>
          <w:rFonts w:ascii="Times New Roman" w:hAnsi="Times New Roman" w:cs="Times New Roman"/>
          <w:lang w:val="en-US"/>
        </w:rPr>
      </w:pPr>
      <w:r w:rsidRPr="003E4686">
        <w:rPr>
          <w:rFonts w:ascii="Times New Roman" w:hAnsi="Times New Roman" w:cs="Times New Roman"/>
          <w:lang w:val="en-US"/>
        </w:rPr>
        <w:t xml:space="preserve">The bootstrapped bivariate correlations between the variables are shown in Table 2. FAV intake </w:t>
      </w:r>
      <w:r w:rsidR="00393EB1" w:rsidRPr="003E4686">
        <w:rPr>
          <w:rFonts w:ascii="Times New Roman" w:hAnsi="Times New Roman" w:cs="Times New Roman"/>
          <w:lang w:val="en-US"/>
        </w:rPr>
        <w:t xml:space="preserve">showed </w:t>
      </w:r>
      <w:r w:rsidRPr="003E4686">
        <w:rPr>
          <w:rFonts w:ascii="Times New Roman" w:hAnsi="Times New Roman" w:cs="Times New Roman"/>
          <w:lang w:val="en-US"/>
        </w:rPr>
        <w:t xml:space="preserve">a significant negative correlation with GI symptoms [95% CI (-0.245, -0.070)] and depression scores [95% CI (-0.228, -0.052)]. </w:t>
      </w:r>
      <w:r w:rsidR="00393EB1" w:rsidRPr="003E4686">
        <w:rPr>
          <w:rFonts w:ascii="Times New Roman" w:hAnsi="Times New Roman" w:cs="Times New Roman"/>
          <w:lang w:val="en-US"/>
        </w:rPr>
        <w:t>O</w:t>
      </w:r>
      <w:r w:rsidRPr="003E4686">
        <w:rPr>
          <w:rFonts w:ascii="Times New Roman" w:hAnsi="Times New Roman" w:cs="Times New Roman"/>
          <w:lang w:val="en-US"/>
        </w:rPr>
        <w:t xml:space="preserve">mega-3 intake demonstrated a significant negative correlation with GI symptom scores [95% CI (-0.201, -0.024)] and depression scores [95% CI (-0.200, -0.023)]. There was no significant relationship between probiotic food intake and GI symptoms, or between probiotic food intake and depression scores. GI symptoms showed a statistically significant positive relationship with depression scores [95% CI (0.118, 0.290)]. </w:t>
      </w:r>
    </w:p>
    <w:p w14:paraId="20D24F56" w14:textId="58820680" w:rsidR="00913535" w:rsidRPr="005A79EF" w:rsidRDefault="008B725E" w:rsidP="008B1E51">
      <w:pPr>
        <w:spacing w:line="480" w:lineRule="auto"/>
        <w:rPr>
          <w:rFonts w:ascii="Times New Roman" w:hAnsi="Times New Roman" w:cs="Times New Roman"/>
          <w:b/>
          <w:bCs/>
          <w:lang w:val="en-US"/>
        </w:rPr>
      </w:pPr>
      <w:r w:rsidRPr="005A79EF">
        <w:rPr>
          <w:rFonts w:ascii="Times New Roman" w:hAnsi="Times New Roman" w:cs="Times New Roman"/>
          <w:b/>
          <w:bCs/>
          <w:lang w:val="en-US"/>
        </w:rPr>
        <w:t>Exploratory m</w:t>
      </w:r>
      <w:r w:rsidR="00913535" w:rsidRPr="005A79EF">
        <w:rPr>
          <w:rFonts w:ascii="Times New Roman" w:hAnsi="Times New Roman" w:cs="Times New Roman"/>
          <w:b/>
          <w:bCs/>
          <w:lang w:val="en-US"/>
        </w:rPr>
        <w:t>ediation analyses</w:t>
      </w:r>
    </w:p>
    <w:p w14:paraId="16D4B3A0" w14:textId="4F06E75C" w:rsidR="008B725E" w:rsidRPr="005A79EF" w:rsidRDefault="008B725E" w:rsidP="008B1E51">
      <w:pPr>
        <w:spacing w:line="480" w:lineRule="auto"/>
        <w:rPr>
          <w:rFonts w:ascii="Times New Roman" w:hAnsi="Times New Roman" w:cs="Times New Roman"/>
          <w:lang w:val="en-US"/>
        </w:rPr>
      </w:pPr>
      <w:r w:rsidRPr="005A79EF">
        <w:rPr>
          <w:rFonts w:ascii="Times New Roman" w:hAnsi="Times New Roman" w:cs="Times New Roman"/>
          <w:lang w:val="en-US"/>
        </w:rPr>
        <w:t>Based on correlational patterns, GI symptoms were explored as potential mediators of the association between FAV and omega-3 intake with depression.</w:t>
      </w:r>
    </w:p>
    <w:p w14:paraId="3F3A5BB3" w14:textId="77777777" w:rsidR="00913535" w:rsidRPr="003E4686" w:rsidRDefault="00913535" w:rsidP="008B1E51">
      <w:pPr>
        <w:spacing w:line="480" w:lineRule="auto"/>
        <w:rPr>
          <w:rFonts w:ascii="Times New Roman" w:hAnsi="Times New Roman" w:cs="Times New Roman"/>
          <w:b/>
          <w:bCs/>
          <w:i/>
          <w:iCs/>
          <w:lang w:val="en-US"/>
        </w:rPr>
      </w:pPr>
      <w:r w:rsidRPr="003E4686">
        <w:rPr>
          <w:rFonts w:ascii="Times New Roman" w:hAnsi="Times New Roman" w:cs="Times New Roman"/>
          <w:b/>
          <w:bCs/>
          <w:i/>
          <w:iCs/>
          <w:lang w:val="en-US"/>
        </w:rPr>
        <w:t>GI symptoms as the mediator</w:t>
      </w:r>
    </w:p>
    <w:p w14:paraId="7D508C19" w14:textId="77777777" w:rsidR="00913535" w:rsidRPr="003E4686" w:rsidRDefault="00913535" w:rsidP="008B1E51">
      <w:pPr>
        <w:spacing w:line="480" w:lineRule="auto"/>
        <w:rPr>
          <w:rFonts w:ascii="Times New Roman" w:hAnsi="Times New Roman" w:cs="Times New Roman"/>
          <w:b/>
          <w:bCs/>
          <w:i/>
          <w:iCs/>
          <w:lang w:val="en-US"/>
        </w:rPr>
      </w:pPr>
      <w:r w:rsidRPr="003E4686">
        <w:rPr>
          <w:rFonts w:ascii="Times New Roman" w:hAnsi="Times New Roman" w:cs="Times New Roman"/>
          <w:b/>
          <w:bCs/>
          <w:i/>
          <w:iCs/>
          <w:lang w:val="en-US"/>
        </w:rPr>
        <w:t>FAV</w:t>
      </w:r>
    </w:p>
    <w:p w14:paraId="6B7B8388" w14:textId="55812E4B" w:rsidR="00E40F06" w:rsidRPr="003E4686" w:rsidRDefault="00913535" w:rsidP="008B1E51">
      <w:pPr>
        <w:spacing w:line="480" w:lineRule="auto"/>
        <w:rPr>
          <w:rFonts w:ascii="Times New Roman" w:hAnsi="Times New Roman" w:cs="Times New Roman"/>
        </w:rPr>
      </w:pPr>
      <w:bookmarkStart w:id="8" w:name="_Hlk140772058"/>
      <w:bookmarkStart w:id="9" w:name="_Hlk132580238"/>
      <w:r w:rsidRPr="003E4686">
        <w:rPr>
          <w:rFonts w:ascii="Times New Roman" w:hAnsi="Times New Roman" w:cs="Times New Roman"/>
          <w:lang w:val="en-US"/>
        </w:rPr>
        <w:t>T</w:t>
      </w:r>
      <w:r w:rsidRPr="003E4686">
        <w:rPr>
          <w:rFonts w:ascii="Times New Roman" w:hAnsi="Times New Roman" w:cs="Times New Roman"/>
        </w:rPr>
        <w:t>he overall model was significant, R² = 0.14, F (2, 471) = 44.00, p &lt; .001</w:t>
      </w:r>
      <w:r w:rsidR="00393EB1" w:rsidRPr="003E4686">
        <w:rPr>
          <w:rFonts w:ascii="Times New Roman" w:hAnsi="Times New Roman" w:cs="Times New Roman"/>
        </w:rPr>
        <w:t xml:space="preserve"> </w:t>
      </w:r>
      <w:r w:rsidRPr="003E4686">
        <w:rPr>
          <w:rFonts w:ascii="Times New Roman" w:hAnsi="Times New Roman" w:cs="Times New Roman"/>
        </w:rPr>
        <w:t>account</w:t>
      </w:r>
      <w:r w:rsidR="00393EB1" w:rsidRPr="003E4686">
        <w:rPr>
          <w:rFonts w:ascii="Times New Roman" w:hAnsi="Times New Roman" w:cs="Times New Roman"/>
        </w:rPr>
        <w:t>ing</w:t>
      </w:r>
      <w:r w:rsidRPr="003E4686">
        <w:rPr>
          <w:rFonts w:ascii="Times New Roman" w:hAnsi="Times New Roman" w:cs="Times New Roman"/>
        </w:rPr>
        <w:t xml:space="preserve"> for 14% of the variance in predicting depression group.</w:t>
      </w:r>
      <w:r w:rsidRPr="003E4686">
        <w:rPr>
          <w:rFonts w:ascii="Times New Roman" w:hAnsi="Times New Roman" w:cs="Times New Roman"/>
          <w:lang w:val="en-US"/>
        </w:rPr>
        <w:t xml:space="preserve"> </w:t>
      </w:r>
      <w:bookmarkEnd w:id="8"/>
      <w:r w:rsidRPr="003E4686">
        <w:rPr>
          <w:rFonts w:ascii="Times New Roman" w:hAnsi="Times New Roman" w:cs="Times New Roman"/>
          <w:lang w:val="en-US"/>
        </w:rPr>
        <w:t xml:space="preserve">As shown in Table 3, </w:t>
      </w:r>
      <w:r w:rsidR="000E7029" w:rsidRPr="003E4686">
        <w:rPr>
          <w:rFonts w:ascii="Times New Roman" w:hAnsi="Times New Roman" w:cs="Times New Roman"/>
        </w:rPr>
        <w:t>the effect of FAV intake on depression group membership was statistically mediated by GI symptoms</w:t>
      </w:r>
      <w:r w:rsidR="0008419B" w:rsidRPr="003E4686">
        <w:rPr>
          <w:rFonts w:ascii="Times New Roman" w:hAnsi="Times New Roman" w:cs="Times New Roman"/>
        </w:rPr>
        <w:t xml:space="preserve"> </w:t>
      </w:r>
      <w:r w:rsidRPr="003E4686">
        <w:rPr>
          <w:rFonts w:ascii="Times New Roman" w:hAnsi="Times New Roman" w:cs="Times New Roman"/>
          <w:lang w:val="en-US"/>
        </w:rPr>
        <w:t>[</w:t>
      </w:r>
      <w:r w:rsidRPr="003E4686">
        <w:rPr>
          <w:rFonts w:ascii="Times New Roman" w:hAnsi="Times New Roman" w:cs="Times New Roman"/>
        </w:rPr>
        <w:t>β = -0.0020, 95% CI (-0.0032, -0.0008)</w:t>
      </w:r>
      <w:r w:rsidRPr="003E4686">
        <w:rPr>
          <w:rFonts w:ascii="Times New Roman" w:hAnsi="Times New Roman" w:cs="Times New Roman"/>
          <w:lang w:val="en-US"/>
        </w:rPr>
        <w:t>]</w:t>
      </w:r>
      <w:r w:rsidR="00685969" w:rsidRPr="003E4686">
        <w:rPr>
          <w:rFonts w:ascii="Times New Roman" w:hAnsi="Times New Roman" w:cs="Times New Roman"/>
        </w:rPr>
        <w:t xml:space="preserve"> with no </w:t>
      </w:r>
      <w:r w:rsidRPr="003E4686">
        <w:rPr>
          <w:rFonts w:ascii="Times New Roman" w:hAnsi="Times New Roman" w:cs="Times New Roman"/>
          <w:lang w:val="en-US"/>
        </w:rPr>
        <w:t xml:space="preserve">direct effect </w:t>
      </w:r>
      <w:r w:rsidR="00685969" w:rsidRPr="003E4686">
        <w:rPr>
          <w:rFonts w:ascii="Times New Roman" w:hAnsi="Times New Roman" w:cs="Times New Roman"/>
          <w:lang w:val="en-US"/>
        </w:rPr>
        <w:t xml:space="preserve">of </w:t>
      </w:r>
      <w:r w:rsidRPr="003E4686">
        <w:rPr>
          <w:rFonts w:ascii="Times New Roman" w:hAnsi="Times New Roman" w:cs="Times New Roman"/>
          <w:lang w:val="en-US"/>
        </w:rPr>
        <w:t>FAV intake on depression group [</w:t>
      </w:r>
      <w:r w:rsidRPr="003E4686">
        <w:rPr>
          <w:rFonts w:ascii="Times New Roman" w:hAnsi="Times New Roman" w:cs="Times New Roman"/>
        </w:rPr>
        <w:t>β = -0.0013, 95% CI (-0.0045, 0.0016)</w:t>
      </w:r>
      <w:r w:rsidRPr="003E4686">
        <w:rPr>
          <w:rFonts w:ascii="Times New Roman" w:hAnsi="Times New Roman" w:cs="Times New Roman"/>
          <w:lang w:val="en-US"/>
        </w:rPr>
        <w:t>]</w:t>
      </w:r>
      <w:r w:rsidRPr="003E4686">
        <w:rPr>
          <w:rFonts w:ascii="Times New Roman" w:hAnsi="Times New Roman" w:cs="Times New Roman"/>
        </w:rPr>
        <w:t xml:space="preserve">. </w:t>
      </w:r>
    </w:p>
    <w:p w14:paraId="67640DE4" w14:textId="6F069B2A" w:rsidR="00913535" w:rsidRPr="003E4686" w:rsidRDefault="00913535" w:rsidP="008B1E51">
      <w:pPr>
        <w:spacing w:line="480" w:lineRule="auto"/>
        <w:rPr>
          <w:rFonts w:ascii="Times New Roman" w:hAnsi="Times New Roman" w:cs="Times New Roman"/>
        </w:rPr>
      </w:pPr>
      <w:r w:rsidRPr="003E4686">
        <w:rPr>
          <w:rFonts w:ascii="Times New Roman" w:hAnsi="Times New Roman" w:cs="Times New Roman"/>
          <w:b/>
          <w:bCs/>
        </w:rPr>
        <w:lastRenderedPageBreak/>
        <w:t>Omega-3</w:t>
      </w:r>
    </w:p>
    <w:p w14:paraId="1FF5D0A0" w14:textId="1FF7E798" w:rsidR="00913535" w:rsidRPr="003E4686" w:rsidRDefault="00913535" w:rsidP="008B1E51">
      <w:pPr>
        <w:spacing w:line="480" w:lineRule="auto"/>
        <w:rPr>
          <w:rFonts w:ascii="Times New Roman" w:hAnsi="Times New Roman" w:cs="Times New Roman"/>
        </w:rPr>
      </w:pPr>
      <w:r w:rsidRPr="003E4686">
        <w:rPr>
          <w:rFonts w:ascii="Times New Roman" w:hAnsi="Times New Roman" w:cs="Times New Roman"/>
        </w:rPr>
        <w:t xml:space="preserve">The overall model was significant, R² = 0.14, F (2, 473) = 44.24, p &lt; .001. </w:t>
      </w:r>
      <w:r w:rsidR="00685969" w:rsidRPr="003E4686">
        <w:rPr>
          <w:rFonts w:ascii="Times New Roman" w:hAnsi="Times New Roman" w:cs="Times New Roman"/>
        </w:rPr>
        <w:t>accounting</w:t>
      </w:r>
      <w:r w:rsidRPr="003E4686">
        <w:rPr>
          <w:rFonts w:ascii="Times New Roman" w:hAnsi="Times New Roman" w:cs="Times New Roman"/>
        </w:rPr>
        <w:t xml:space="preserve"> for 14% of the variance in predicting depression group.</w:t>
      </w:r>
      <w:r w:rsidR="00685969" w:rsidRPr="003E4686">
        <w:rPr>
          <w:rFonts w:ascii="Times New Roman" w:hAnsi="Times New Roman" w:cs="Times New Roman"/>
        </w:rPr>
        <w:t xml:space="preserve"> </w:t>
      </w:r>
      <w:r w:rsidR="0008419B" w:rsidRPr="003E4686">
        <w:rPr>
          <w:rFonts w:ascii="Times New Roman" w:hAnsi="Times New Roman" w:cs="Times New Roman"/>
        </w:rPr>
        <w:t xml:space="preserve">The effect of omega-3 intake on depression group membership was statistically mediated by GI symptoms </w:t>
      </w:r>
      <w:r w:rsidRPr="003E4686">
        <w:rPr>
          <w:rFonts w:ascii="Times New Roman" w:hAnsi="Times New Roman" w:cs="Times New Roman"/>
          <w:lang w:val="en-US"/>
        </w:rPr>
        <w:t>[</w:t>
      </w:r>
      <w:r w:rsidRPr="003E4686">
        <w:rPr>
          <w:rFonts w:ascii="Times New Roman" w:hAnsi="Times New Roman" w:cs="Times New Roman"/>
        </w:rPr>
        <w:t>β = -0.0082, 95% CI (-.0.0143, -0.0020)</w:t>
      </w:r>
      <w:r w:rsidRPr="003E4686">
        <w:rPr>
          <w:rFonts w:ascii="Times New Roman" w:hAnsi="Times New Roman" w:cs="Times New Roman"/>
          <w:lang w:val="en-US"/>
        </w:rPr>
        <w:t>]</w:t>
      </w:r>
      <w:r w:rsidR="00685969" w:rsidRPr="003E4686">
        <w:rPr>
          <w:rFonts w:ascii="Times New Roman" w:hAnsi="Times New Roman" w:cs="Times New Roman"/>
        </w:rPr>
        <w:t xml:space="preserve"> with no </w:t>
      </w:r>
      <w:r w:rsidRPr="003E4686">
        <w:rPr>
          <w:rFonts w:ascii="Times New Roman" w:hAnsi="Times New Roman" w:cs="Times New Roman"/>
          <w:lang w:val="en-US"/>
        </w:rPr>
        <w:t xml:space="preserve">direct effect </w:t>
      </w:r>
      <w:r w:rsidR="00685969" w:rsidRPr="003E4686">
        <w:rPr>
          <w:rFonts w:ascii="Times New Roman" w:hAnsi="Times New Roman" w:cs="Times New Roman"/>
          <w:lang w:val="en-US"/>
        </w:rPr>
        <w:t xml:space="preserve">of </w:t>
      </w:r>
      <w:r w:rsidRPr="003E4686">
        <w:rPr>
          <w:rFonts w:ascii="Times New Roman" w:hAnsi="Times New Roman" w:cs="Times New Roman"/>
          <w:lang w:val="en-US"/>
        </w:rPr>
        <w:t>omega-3 intake on depression group [</w:t>
      </w:r>
      <w:r w:rsidRPr="003E4686">
        <w:rPr>
          <w:rFonts w:ascii="Times New Roman" w:hAnsi="Times New Roman" w:cs="Times New Roman"/>
        </w:rPr>
        <w:t>β = -0.0021, 95% CI (-0.0179, 0.0142)</w:t>
      </w:r>
      <w:r w:rsidRPr="003E4686">
        <w:rPr>
          <w:rFonts w:ascii="Times New Roman" w:hAnsi="Times New Roman" w:cs="Times New Roman"/>
          <w:lang w:val="en-US"/>
        </w:rPr>
        <w:t>]</w:t>
      </w:r>
      <w:r w:rsidRPr="003E4686">
        <w:rPr>
          <w:rFonts w:ascii="Times New Roman" w:hAnsi="Times New Roman" w:cs="Times New Roman"/>
        </w:rPr>
        <w:t xml:space="preserve">. </w:t>
      </w:r>
    </w:p>
    <w:p w14:paraId="32B7454E" w14:textId="77777777" w:rsidR="00913535" w:rsidRPr="003E4686" w:rsidRDefault="00913535" w:rsidP="008B1E51">
      <w:pPr>
        <w:spacing w:line="480" w:lineRule="auto"/>
        <w:rPr>
          <w:rFonts w:ascii="Times New Roman" w:hAnsi="Times New Roman" w:cs="Times New Roman"/>
          <w:b/>
          <w:bCs/>
        </w:rPr>
      </w:pPr>
      <w:r w:rsidRPr="003E4686">
        <w:rPr>
          <w:rFonts w:ascii="Times New Roman" w:hAnsi="Times New Roman" w:cs="Times New Roman"/>
          <w:b/>
          <w:bCs/>
        </w:rPr>
        <w:t>Physical activity</w:t>
      </w:r>
    </w:p>
    <w:p w14:paraId="62C3E6B3" w14:textId="6E899233" w:rsidR="00913535" w:rsidRPr="003E4686" w:rsidRDefault="00913535" w:rsidP="008B1E51">
      <w:pPr>
        <w:spacing w:line="480" w:lineRule="auto"/>
        <w:rPr>
          <w:rFonts w:ascii="Times New Roman" w:hAnsi="Times New Roman" w:cs="Times New Roman"/>
        </w:rPr>
      </w:pPr>
      <w:r w:rsidRPr="003E4686">
        <w:rPr>
          <w:rFonts w:ascii="Times New Roman" w:hAnsi="Times New Roman" w:cs="Times New Roman"/>
        </w:rPr>
        <w:t>The overall model was significant, R² = 0.15, F (4, 471) = 24.95, p &lt; .001</w:t>
      </w:r>
      <w:r w:rsidR="00685969" w:rsidRPr="003E4686">
        <w:rPr>
          <w:rFonts w:ascii="Times New Roman" w:hAnsi="Times New Roman" w:cs="Times New Roman"/>
        </w:rPr>
        <w:t xml:space="preserve"> accounting </w:t>
      </w:r>
      <w:r w:rsidRPr="003E4686">
        <w:rPr>
          <w:rFonts w:ascii="Times New Roman" w:hAnsi="Times New Roman" w:cs="Times New Roman"/>
        </w:rPr>
        <w:t xml:space="preserve">for 15% of the variance in predicting depression group. </w:t>
      </w:r>
      <w:r w:rsidR="00685969" w:rsidRPr="003E4686">
        <w:rPr>
          <w:rFonts w:ascii="Times New Roman" w:hAnsi="Times New Roman" w:cs="Times New Roman"/>
          <w:lang w:val="en-US"/>
        </w:rPr>
        <w:t>There was a significant direct effect of physical activity on depression group [</w:t>
      </w:r>
      <w:r w:rsidR="00685969" w:rsidRPr="003E4686">
        <w:rPr>
          <w:rFonts w:ascii="Times New Roman" w:hAnsi="Times New Roman" w:cs="Times New Roman"/>
        </w:rPr>
        <w:t>β = -0.2212, 95% CI (-0.3885, -0.0556)</w:t>
      </w:r>
      <w:r w:rsidR="00685969" w:rsidRPr="003E4686">
        <w:rPr>
          <w:rFonts w:ascii="Times New Roman" w:hAnsi="Times New Roman" w:cs="Times New Roman"/>
          <w:lang w:val="en-US"/>
        </w:rPr>
        <w:t>]</w:t>
      </w:r>
      <w:r w:rsidR="00685969" w:rsidRPr="003E4686">
        <w:rPr>
          <w:rFonts w:ascii="Times New Roman" w:hAnsi="Times New Roman" w:cs="Times New Roman"/>
        </w:rPr>
        <w:t xml:space="preserve">. Additionally, </w:t>
      </w:r>
      <w:r w:rsidR="00685969" w:rsidRPr="003E4686">
        <w:rPr>
          <w:rFonts w:ascii="Times New Roman" w:hAnsi="Times New Roman" w:cs="Times New Roman"/>
          <w:lang w:val="en-US"/>
        </w:rPr>
        <w:t>t</w:t>
      </w:r>
      <w:r w:rsidR="00F5295B" w:rsidRPr="003E4686">
        <w:rPr>
          <w:rFonts w:ascii="Times New Roman" w:hAnsi="Times New Roman" w:cs="Times New Roman"/>
          <w:lang w:val="en-US"/>
        </w:rPr>
        <w:t xml:space="preserve">he effect of physical activity on depression group membership was statistically mediated </w:t>
      </w:r>
      <w:r w:rsidR="00685969" w:rsidRPr="003E4686">
        <w:rPr>
          <w:rFonts w:ascii="Times New Roman" w:hAnsi="Times New Roman" w:cs="Times New Roman"/>
          <w:lang w:val="en-US"/>
        </w:rPr>
        <w:t xml:space="preserve">via </w:t>
      </w:r>
      <w:r w:rsidR="00F5295B" w:rsidRPr="003E4686">
        <w:rPr>
          <w:rFonts w:ascii="Times New Roman" w:hAnsi="Times New Roman" w:cs="Times New Roman"/>
          <w:lang w:val="en-US"/>
        </w:rPr>
        <w:t xml:space="preserve">GI symptoms </w:t>
      </w:r>
      <w:r w:rsidRPr="003E4686">
        <w:rPr>
          <w:rFonts w:ascii="Times New Roman" w:hAnsi="Times New Roman" w:cs="Times New Roman"/>
          <w:lang w:val="en-US"/>
        </w:rPr>
        <w:t>[</w:t>
      </w:r>
      <w:r w:rsidRPr="003E4686">
        <w:rPr>
          <w:rFonts w:ascii="Times New Roman" w:hAnsi="Times New Roman" w:cs="Times New Roman"/>
        </w:rPr>
        <w:t>β = -0.1091, 95% CI (-0.1723, -0.0546)</w:t>
      </w:r>
      <w:r w:rsidRPr="003E4686">
        <w:rPr>
          <w:rFonts w:ascii="Times New Roman" w:hAnsi="Times New Roman" w:cs="Times New Roman"/>
          <w:lang w:val="en-US"/>
        </w:rPr>
        <w:t>]</w:t>
      </w:r>
      <w:r w:rsidRPr="003E4686">
        <w:rPr>
          <w:rFonts w:ascii="Times New Roman" w:hAnsi="Times New Roman" w:cs="Times New Roman"/>
        </w:rPr>
        <w:t xml:space="preserve">. </w:t>
      </w:r>
    </w:p>
    <w:bookmarkEnd w:id="9"/>
    <w:p w14:paraId="10765804" w14:textId="77777777" w:rsidR="00913535" w:rsidRPr="003E4686" w:rsidRDefault="00913535" w:rsidP="008B1E51">
      <w:pPr>
        <w:spacing w:line="480" w:lineRule="auto"/>
        <w:rPr>
          <w:rFonts w:ascii="Times New Roman" w:hAnsi="Times New Roman" w:cs="Times New Roman"/>
          <w:b/>
          <w:bCs/>
          <w:i/>
          <w:iCs/>
          <w:lang w:val="en-US"/>
        </w:rPr>
      </w:pPr>
      <w:r w:rsidRPr="003E4686">
        <w:rPr>
          <w:rFonts w:ascii="Times New Roman" w:hAnsi="Times New Roman" w:cs="Times New Roman"/>
          <w:b/>
          <w:bCs/>
          <w:i/>
          <w:iCs/>
          <w:lang w:val="en-US"/>
        </w:rPr>
        <w:t>Bowel movement as the mediator</w:t>
      </w:r>
    </w:p>
    <w:p w14:paraId="271B5604" w14:textId="77777777" w:rsidR="00913535" w:rsidRPr="003E4686" w:rsidRDefault="00913535" w:rsidP="008B1E51">
      <w:pPr>
        <w:spacing w:line="480" w:lineRule="auto"/>
        <w:rPr>
          <w:rFonts w:ascii="Times New Roman" w:hAnsi="Times New Roman" w:cs="Times New Roman"/>
          <w:b/>
          <w:bCs/>
          <w:i/>
          <w:iCs/>
          <w:lang w:val="en-US"/>
        </w:rPr>
      </w:pPr>
      <w:r w:rsidRPr="003E4686">
        <w:rPr>
          <w:rFonts w:ascii="Times New Roman" w:hAnsi="Times New Roman" w:cs="Times New Roman"/>
          <w:b/>
          <w:bCs/>
          <w:i/>
          <w:iCs/>
          <w:lang w:val="en-US"/>
        </w:rPr>
        <w:t>FAV</w:t>
      </w:r>
    </w:p>
    <w:p w14:paraId="36CC3EED" w14:textId="57D9E6DC" w:rsidR="00E40F06" w:rsidRPr="003E4686" w:rsidRDefault="00913535" w:rsidP="008B1E51">
      <w:pPr>
        <w:spacing w:line="480" w:lineRule="auto"/>
        <w:rPr>
          <w:rFonts w:ascii="Times New Roman" w:hAnsi="Times New Roman" w:cs="Times New Roman"/>
          <w:lang w:val="en-US"/>
        </w:rPr>
      </w:pPr>
      <w:r w:rsidRPr="003E4686">
        <w:rPr>
          <w:rFonts w:ascii="Times New Roman" w:hAnsi="Times New Roman" w:cs="Times New Roman"/>
          <w:lang w:val="en-US"/>
        </w:rPr>
        <w:t>T</w:t>
      </w:r>
      <w:r w:rsidRPr="003E4686">
        <w:rPr>
          <w:rFonts w:ascii="Times New Roman" w:hAnsi="Times New Roman" w:cs="Times New Roman"/>
        </w:rPr>
        <w:t>he overall model was significant, R² = 0.03, F (2, 469) = 6.89, p= .001</w:t>
      </w:r>
      <w:r w:rsidR="00685969" w:rsidRPr="003E4686">
        <w:rPr>
          <w:rFonts w:ascii="Times New Roman" w:hAnsi="Times New Roman" w:cs="Times New Roman"/>
        </w:rPr>
        <w:t xml:space="preserve"> accounting </w:t>
      </w:r>
      <w:r w:rsidRPr="003E4686">
        <w:rPr>
          <w:rFonts w:ascii="Times New Roman" w:hAnsi="Times New Roman" w:cs="Times New Roman"/>
        </w:rPr>
        <w:t>for 3% of the variance in predicting depression group.</w:t>
      </w:r>
      <w:r w:rsidR="00685969" w:rsidRPr="003E4686">
        <w:rPr>
          <w:rFonts w:ascii="Times New Roman" w:hAnsi="Times New Roman" w:cs="Times New Roman"/>
          <w:lang w:val="en-US"/>
        </w:rPr>
        <w:t xml:space="preserve"> </w:t>
      </w:r>
      <w:r w:rsidRPr="003E4686">
        <w:rPr>
          <w:rFonts w:ascii="Times New Roman" w:hAnsi="Times New Roman" w:cs="Times New Roman"/>
          <w:lang w:val="en-US"/>
        </w:rPr>
        <w:t xml:space="preserve">As shown in Table </w:t>
      </w:r>
      <w:r w:rsidR="00685969" w:rsidRPr="003E4686">
        <w:rPr>
          <w:rFonts w:ascii="Times New Roman" w:hAnsi="Times New Roman" w:cs="Times New Roman"/>
          <w:lang w:val="en-US"/>
        </w:rPr>
        <w:t>3</w:t>
      </w:r>
      <w:r w:rsidRPr="003E4686">
        <w:rPr>
          <w:rFonts w:ascii="Times New Roman" w:hAnsi="Times New Roman" w:cs="Times New Roman"/>
          <w:lang w:val="en-US"/>
        </w:rPr>
        <w:t>, the indirect effect of FAV intake on the likelihood of being in depression group was found to be statistically significant [</w:t>
      </w:r>
      <w:r w:rsidRPr="003E4686">
        <w:rPr>
          <w:rFonts w:ascii="Times New Roman" w:hAnsi="Times New Roman" w:cs="Times New Roman"/>
        </w:rPr>
        <w:t xml:space="preserve">β </w:t>
      </w:r>
      <w:r w:rsidRPr="003E4686">
        <w:rPr>
          <w:rFonts w:ascii="Times New Roman" w:hAnsi="Times New Roman" w:cs="Times New Roman"/>
          <w:lang w:val="en-US"/>
        </w:rPr>
        <w:t>= -0.0006, 95% CI (-0.0013, -0.0001)]. The direct effect of FAV intake on depression group via bowel movement was not significant [</w:t>
      </w:r>
      <w:r w:rsidRPr="003E4686">
        <w:rPr>
          <w:rFonts w:ascii="Times New Roman" w:hAnsi="Times New Roman" w:cs="Times New Roman"/>
        </w:rPr>
        <w:t>β = -0.0030, 95% CI (-0.0063, 0.0001)</w:t>
      </w:r>
      <w:r w:rsidRPr="003E4686">
        <w:rPr>
          <w:rFonts w:ascii="Times New Roman" w:hAnsi="Times New Roman" w:cs="Times New Roman"/>
          <w:lang w:val="en-US"/>
        </w:rPr>
        <w:t>]</w:t>
      </w:r>
      <w:r w:rsidRPr="003E4686">
        <w:rPr>
          <w:rFonts w:ascii="Times New Roman" w:hAnsi="Times New Roman" w:cs="Times New Roman"/>
        </w:rPr>
        <w:t xml:space="preserve">. </w:t>
      </w:r>
    </w:p>
    <w:p w14:paraId="4FB0F27B" w14:textId="7C71DA2F" w:rsidR="00913535" w:rsidRPr="003E4686" w:rsidRDefault="00913535" w:rsidP="008B1E51">
      <w:pPr>
        <w:spacing w:line="480" w:lineRule="auto"/>
        <w:rPr>
          <w:rFonts w:ascii="Times New Roman" w:hAnsi="Times New Roman" w:cs="Times New Roman"/>
          <w:b/>
          <w:bCs/>
          <w:lang w:val="en-US"/>
        </w:rPr>
      </w:pPr>
      <w:r w:rsidRPr="003E4686">
        <w:rPr>
          <w:rFonts w:ascii="Times New Roman" w:hAnsi="Times New Roman" w:cs="Times New Roman"/>
          <w:b/>
          <w:bCs/>
          <w:lang w:val="en-US"/>
        </w:rPr>
        <w:t>Omega-3</w:t>
      </w:r>
    </w:p>
    <w:p w14:paraId="5B112402" w14:textId="0A3A1E4A" w:rsidR="00176C1B" w:rsidRPr="003E4686" w:rsidRDefault="00913535" w:rsidP="008B1E51">
      <w:pPr>
        <w:spacing w:line="480" w:lineRule="auto"/>
        <w:rPr>
          <w:rFonts w:ascii="Times New Roman" w:hAnsi="Times New Roman" w:cs="Times New Roman"/>
        </w:rPr>
      </w:pPr>
      <w:r w:rsidRPr="003E4686">
        <w:rPr>
          <w:rFonts w:ascii="Times New Roman" w:hAnsi="Times New Roman" w:cs="Times New Roman"/>
        </w:rPr>
        <w:t>The overall model was significant, R² = 0.02, F (2, 473) = 44.24, p = .006</w:t>
      </w:r>
      <w:r w:rsidR="00685969" w:rsidRPr="003E4686">
        <w:rPr>
          <w:rFonts w:ascii="Times New Roman" w:hAnsi="Times New Roman" w:cs="Times New Roman"/>
        </w:rPr>
        <w:t xml:space="preserve"> accounting </w:t>
      </w:r>
      <w:r w:rsidRPr="003E4686">
        <w:rPr>
          <w:rFonts w:ascii="Times New Roman" w:hAnsi="Times New Roman" w:cs="Times New Roman"/>
        </w:rPr>
        <w:t xml:space="preserve">for 2% of the variance in predicting depression group. The indirect and direct effect of omega-3 intake on depression group </w:t>
      </w:r>
      <w:r w:rsidR="0023044E" w:rsidRPr="003E4686">
        <w:rPr>
          <w:rFonts w:ascii="Times New Roman" w:hAnsi="Times New Roman" w:cs="Times New Roman"/>
        </w:rPr>
        <w:t>were</w:t>
      </w:r>
      <w:r w:rsidR="00685969" w:rsidRPr="003E4686">
        <w:rPr>
          <w:rFonts w:ascii="Times New Roman" w:hAnsi="Times New Roman" w:cs="Times New Roman"/>
        </w:rPr>
        <w:t xml:space="preserve"> </w:t>
      </w:r>
      <w:r w:rsidRPr="003E4686">
        <w:rPr>
          <w:rFonts w:ascii="Times New Roman" w:hAnsi="Times New Roman" w:cs="Times New Roman"/>
        </w:rPr>
        <w:t xml:space="preserve">not significant. </w:t>
      </w:r>
    </w:p>
    <w:p w14:paraId="0DD86949" w14:textId="77777777" w:rsidR="00913535" w:rsidRPr="003E4686" w:rsidRDefault="00913535" w:rsidP="008B1E51">
      <w:pPr>
        <w:spacing w:line="480" w:lineRule="auto"/>
        <w:rPr>
          <w:rFonts w:ascii="Times New Roman" w:hAnsi="Times New Roman" w:cs="Times New Roman"/>
          <w:b/>
          <w:bCs/>
        </w:rPr>
      </w:pPr>
      <w:r w:rsidRPr="003E4686">
        <w:rPr>
          <w:rFonts w:ascii="Times New Roman" w:hAnsi="Times New Roman" w:cs="Times New Roman"/>
          <w:b/>
          <w:bCs/>
        </w:rPr>
        <w:t>Physical activity</w:t>
      </w:r>
    </w:p>
    <w:p w14:paraId="1CECC2EB" w14:textId="26559DA1" w:rsidR="00176C1B" w:rsidRPr="003E4686" w:rsidRDefault="00913535" w:rsidP="001E49EB">
      <w:pPr>
        <w:spacing w:line="480" w:lineRule="auto"/>
        <w:rPr>
          <w:rFonts w:ascii="Times New Roman" w:hAnsi="Times New Roman" w:cs="Times New Roman"/>
        </w:rPr>
      </w:pPr>
      <w:r w:rsidRPr="003E4686">
        <w:rPr>
          <w:rFonts w:ascii="Times New Roman" w:hAnsi="Times New Roman" w:cs="Times New Roman"/>
        </w:rPr>
        <w:lastRenderedPageBreak/>
        <w:t xml:space="preserve">The overall model was significant, R² = 0.05, F (4, 469) = 6.65, p &lt; .001. </w:t>
      </w:r>
      <w:r w:rsidR="00850EA5" w:rsidRPr="003E4686">
        <w:rPr>
          <w:rFonts w:ascii="Times New Roman" w:hAnsi="Times New Roman" w:cs="Times New Roman"/>
        </w:rPr>
        <w:t>accounting</w:t>
      </w:r>
      <w:r w:rsidRPr="003E4686">
        <w:rPr>
          <w:rFonts w:ascii="Times New Roman" w:hAnsi="Times New Roman" w:cs="Times New Roman"/>
        </w:rPr>
        <w:t xml:space="preserve"> for 5% of the variance in predicting depression group. </w:t>
      </w:r>
      <w:r w:rsidRPr="003E4686">
        <w:rPr>
          <w:rFonts w:ascii="Times New Roman" w:hAnsi="Times New Roman" w:cs="Times New Roman"/>
          <w:lang w:val="en-US"/>
        </w:rPr>
        <w:t>The indirect effect of</w:t>
      </w:r>
      <w:r w:rsidRPr="003E4686">
        <w:rPr>
          <w:rFonts w:ascii="Times New Roman" w:hAnsi="Times New Roman" w:cs="Times New Roman"/>
        </w:rPr>
        <w:t xml:space="preserve"> physical activity on the likelihood of being in depression group was not significant, however </w:t>
      </w:r>
      <w:r w:rsidRPr="003E4686">
        <w:rPr>
          <w:rFonts w:ascii="Times New Roman" w:hAnsi="Times New Roman" w:cs="Times New Roman"/>
          <w:lang w:val="en-US"/>
        </w:rPr>
        <w:t>the direct effect was significant [</w:t>
      </w:r>
      <w:r w:rsidRPr="003E4686">
        <w:rPr>
          <w:rFonts w:ascii="Times New Roman" w:hAnsi="Times New Roman" w:cs="Times New Roman"/>
        </w:rPr>
        <w:t>β = -0.2919, 95% CI (-0.4627, -0.1233)</w:t>
      </w:r>
      <w:r w:rsidRPr="003E4686">
        <w:rPr>
          <w:rFonts w:ascii="Times New Roman" w:hAnsi="Times New Roman" w:cs="Times New Roman"/>
          <w:lang w:val="en-US"/>
        </w:rPr>
        <w:t>]</w:t>
      </w:r>
      <w:r w:rsidRPr="003E4686">
        <w:rPr>
          <w:rFonts w:ascii="Times New Roman" w:hAnsi="Times New Roman" w:cs="Times New Roman"/>
        </w:rPr>
        <w:t xml:space="preserve">. </w:t>
      </w:r>
    </w:p>
    <w:p w14:paraId="6B1F2EDC" w14:textId="3B89CE91" w:rsidR="00D86209" w:rsidRDefault="00D86209" w:rsidP="00176C1B">
      <w:pPr>
        <w:rPr>
          <w:rFonts w:ascii="Times New Roman" w:hAnsi="Times New Roman" w:cs="Times New Roman"/>
        </w:rPr>
      </w:pPr>
    </w:p>
    <w:p w14:paraId="3D7D2D71" w14:textId="77777777" w:rsidR="00D420EE" w:rsidRPr="003E4686" w:rsidRDefault="00D420EE" w:rsidP="00A57845">
      <w:pPr>
        <w:spacing w:line="480" w:lineRule="auto"/>
        <w:jc w:val="center"/>
        <w:rPr>
          <w:rFonts w:ascii="Times New Roman" w:hAnsi="Times New Roman" w:cs="Times New Roman"/>
          <w:b/>
          <w:bCs/>
          <w:lang w:val="en-US"/>
        </w:rPr>
      </w:pPr>
      <w:r w:rsidRPr="003E4686">
        <w:rPr>
          <w:rFonts w:ascii="Times New Roman" w:hAnsi="Times New Roman" w:cs="Times New Roman"/>
          <w:b/>
          <w:bCs/>
          <w:lang w:val="en-US"/>
        </w:rPr>
        <w:t>Discussion</w:t>
      </w:r>
    </w:p>
    <w:p w14:paraId="5776B942" w14:textId="23FFC110" w:rsidR="00F6661B" w:rsidRPr="003E4686" w:rsidRDefault="00F0684D" w:rsidP="00F0684D">
      <w:pPr>
        <w:spacing w:line="480" w:lineRule="auto"/>
        <w:ind w:firstLine="720"/>
        <w:rPr>
          <w:rFonts w:ascii="Times New Roman" w:hAnsi="Times New Roman" w:cs="Times New Roman"/>
          <w:color w:val="FF0000"/>
        </w:rPr>
      </w:pPr>
      <w:bookmarkStart w:id="10" w:name="_Hlk152163264"/>
      <w:r w:rsidRPr="005A79EF">
        <w:rPr>
          <w:rFonts w:ascii="Times New Roman" w:hAnsi="Times New Roman" w:cs="Times New Roman"/>
          <w:lang w:val="en-US"/>
        </w:rPr>
        <w:t xml:space="preserve">The current study examined the differences in dietary intake, PA and GI health between </w:t>
      </w:r>
      <w:r w:rsidR="00EF30AB">
        <w:rPr>
          <w:rFonts w:ascii="Times New Roman" w:hAnsi="Times New Roman" w:cs="Times New Roman"/>
          <w:lang w:val="en-US"/>
        </w:rPr>
        <w:t>healthy controls</w:t>
      </w:r>
      <w:r w:rsidRPr="005A79EF">
        <w:rPr>
          <w:rFonts w:ascii="Times New Roman" w:hAnsi="Times New Roman" w:cs="Times New Roman"/>
          <w:lang w:val="en-US"/>
        </w:rPr>
        <w:t xml:space="preserve">, </w:t>
      </w:r>
      <w:r w:rsidR="00EF30AB">
        <w:rPr>
          <w:rFonts w:ascii="Times New Roman" w:hAnsi="Times New Roman" w:cs="Times New Roman"/>
          <w:lang w:val="en-US"/>
        </w:rPr>
        <w:t>lifetime depression</w:t>
      </w:r>
      <w:r w:rsidRPr="005A79EF">
        <w:rPr>
          <w:rFonts w:ascii="Times New Roman" w:hAnsi="Times New Roman" w:cs="Times New Roman"/>
          <w:lang w:val="en-US"/>
        </w:rPr>
        <w:t xml:space="preserve">, and </w:t>
      </w:r>
      <w:r w:rsidR="00EF30AB">
        <w:rPr>
          <w:rFonts w:ascii="Times New Roman" w:hAnsi="Times New Roman" w:cs="Times New Roman"/>
          <w:lang w:val="en-US"/>
        </w:rPr>
        <w:t>current depression</w:t>
      </w:r>
      <w:r w:rsidR="00EF30AB" w:rsidRPr="005A79EF">
        <w:rPr>
          <w:rFonts w:ascii="Times New Roman" w:hAnsi="Times New Roman" w:cs="Times New Roman"/>
          <w:lang w:val="en-US"/>
        </w:rPr>
        <w:t xml:space="preserve"> </w:t>
      </w:r>
      <w:r w:rsidRPr="005A79EF">
        <w:rPr>
          <w:rFonts w:ascii="Times New Roman" w:hAnsi="Times New Roman" w:cs="Times New Roman"/>
          <w:lang w:val="en-US"/>
        </w:rPr>
        <w:t xml:space="preserve">groups. </w:t>
      </w:r>
      <w:r w:rsidRPr="005A79EF">
        <w:rPr>
          <w:rFonts w:ascii="Times New Roman" w:hAnsi="Times New Roman" w:cs="Times New Roman"/>
        </w:rPr>
        <w:t xml:space="preserve">The GI symptom scores were significantly different between the three groups where HC showed the lowest and CD the highest frequency of GI symptoms. </w:t>
      </w:r>
      <w:r w:rsidR="0052237D" w:rsidRPr="005A79EF">
        <w:rPr>
          <w:rFonts w:ascii="Times New Roman" w:hAnsi="Times New Roman" w:cs="Times New Roman"/>
        </w:rPr>
        <w:t xml:space="preserve">Additionally, we found a moderate correlation between GI and depressive symptoms. </w:t>
      </w:r>
      <w:r w:rsidRPr="005A79EF">
        <w:rPr>
          <w:rFonts w:ascii="Times New Roman" w:hAnsi="Times New Roman" w:cs="Times New Roman"/>
        </w:rPr>
        <w:t>These results are in line with previous evidence demonstrating differences in the gut microbiota in individuals with depression when compared to healthy populations (</w:t>
      </w:r>
      <w:r w:rsidRPr="005A79EF">
        <w:rPr>
          <w:rFonts w:ascii="Times New Roman" w:hAnsi="Times New Roman" w:cs="Times New Roman"/>
          <w:lang w:val="en-US"/>
        </w:rPr>
        <w:t xml:space="preserve">Knudsen </w:t>
      </w:r>
      <w:r w:rsidR="00303710" w:rsidRPr="005A79EF">
        <w:rPr>
          <w:rFonts w:ascii="Times New Roman" w:hAnsi="Times New Roman" w:cs="Times New Roman"/>
          <w:lang w:val="en-US"/>
        </w:rPr>
        <w:t>et al.</w:t>
      </w:r>
      <w:r w:rsidRPr="005A79EF">
        <w:rPr>
          <w:rFonts w:ascii="Times New Roman" w:hAnsi="Times New Roman" w:cs="Times New Roman"/>
          <w:lang w:val="en-US"/>
        </w:rPr>
        <w:t>, 2021</w:t>
      </w:r>
      <w:r w:rsidRPr="005A79EF">
        <w:rPr>
          <w:rFonts w:ascii="Times New Roman" w:hAnsi="Times New Roman" w:cs="Times New Roman"/>
        </w:rPr>
        <w:t xml:space="preserve">) and adds to the evidence base </w:t>
      </w:r>
      <w:r w:rsidR="00AE232F">
        <w:rPr>
          <w:rFonts w:ascii="Times New Roman" w:hAnsi="Times New Roman" w:cs="Times New Roman"/>
        </w:rPr>
        <w:t xml:space="preserve">by </w:t>
      </w:r>
      <w:r w:rsidRPr="005A79EF">
        <w:rPr>
          <w:rFonts w:ascii="Times New Roman" w:hAnsi="Times New Roman" w:cs="Times New Roman"/>
        </w:rPr>
        <w:t xml:space="preserve">suggesting there are also differences in the microbial compositions between lifetime and current depression populations. </w:t>
      </w:r>
      <w:r w:rsidR="0052237D" w:rsidRPr="005A79EF">
        <w:rPr>
          <w:rFonts w:ascii="Times New Roman" w:hAnsi="Times New Roman" w:cs="Times New Roman"/>
        </w:rPr>
        <w:t xml:space="preserve">Elevation of GI symptoms in groups with current depression and a lifetime diagnosis is consistent with theoretical models that highlight ‘leaky-gut syndrome’ as a potential mechanism linking gut health and depression </w:t>
      </w:r>
      <w:r w:rsidR="0052237D" w:rsidRPr="005A79EF">
        <w:rPr>
          <w:rFonts w:ascii="Times New Roman" w:eastAsia="Times New Roman" w:hAnsi="Times New Roman" w:cs="Times New Roman"/>
          <w:noProof/>
          <w:lang w:eastAsia="en-GB"/>
        </w:rPr>
        <w:t xml:space="preserve">(Kouba </w:t>
      </w:r>
      <w:r w:rsidR="00303710" w:rsidRPr="005A79EF">
        <w:rPr>
          <w:rFonts w:ascii="Times New Roman" w:eastAsia="Times New Roman" w:hAnsi="Times New Roman" w:cs="Times New Roman"/>
          <w:noProof/>
          <w:lang w:eastAsia="en-GB"/>
        </w:rPr>
        <w:t>et al.</w:t>
      </w:r>
      <w:r w:rsidR="0052237D" w:rsidRPr="005A79EF">
        <w:rPr>
          <w:rFonts w:ascii="Times New Roman" w:eastAsia="Times New Roman" w:hAnsi="Times New Roman" w:cs="Times New Roman"/>
          <w:noProof/>
          <w:lang w:eastAsia="en-GB"/>
        </w:rPr>
        <w:t>, 2024)</w:t>
      </w:r>
      <w:r w:rsidR="0052237D" w:rsidRPr="005A79EF">
        <w:rPr>
          <w:rFonts w:ascii="Times New Roman" w:hAnsi="Times New Roman" w:cs="Times New Roman"/>
        </w:rPr>
        <w:t xml:space="preserve">. It is of particular interest that, relative to never-depressed controls, GI symptoms were elevated in participants with a lifetime diagnosis of depression, but no current depressive episode. This may reflect increased permeability of the intestinal barrier as a latent risk factor for recurrent depression. </w:t>
      </w:r>
      <w:r w:rsidR="00EA37D0">
        <w:rPr>
          <w:rFonts w:ascii="Times New Roman" w:hAnsi="Times New Roman" w:cs="Times New Roman"/>
        </w:rPr>
        <w:t xml:space="preserve">As our data is correlational, we cannot rule out the possibility of GI symptoms developing </w:t>
      </w:r>
      <w:proofErr w:type="gramStart"/>
      <w:r w:rsidR="00EA37D0">
        <w:rPr>
          <w:rFonts w:ascii="Times New Roman" w:hAnsi="Times New Roman" w:cs="Times New Roman"/>
        </w:rPr>
        <w:t>as a result of</w:t>
      </w:r>
      <w:proofErr w:type="gramEnd"/>
      <w:r w:rsidR="00EA37D0">
        <w:rPr>
          <w:rFonts w:ascii="Times New Roman" w:hAnsi="Times New Roman" w:cs="Times New Roman"/>
        </w:rPr>
        <w:t xml:space="preserve"> depression. For instance, changes in eating behaviour or weight can be a symptom of depression (American Psychiatric Association, 2013). </w:t>
      </w:r>
    </w:p>
    <w:p w14:paraId="70869D15" w14:textId="32C1E00D" w:rsidR="00F0684D" w:rsidRPr="005A79EF" w:rsidRDefault="00F0684D" w:rsidP="00F0684D">
      <w:pPr>
        <w:spacing w:line="480" w:lineRule="auto"/>
        <w:ind w:firstLine="720"/>
        <w:rPr>
          <w:rFonts w:ascii="Times New Roman" w:hAnsi="Times New Roman" w:cs="Times New Roman"/>
        </w:rPr>
      </w:pPr>
      <w:r w:rsidRPr="005A79EF">
        <w:rPr>
          <w:rFonts w:ascii="Times New Roman" w:hAnsi="Times New Roman" w:cs="Times New Roman"/>
        </w:rPr>
        <w:t xml:space="preserve">PA activity levels were also significantly different between the groups, with HC having a significantly higher percentage of individuals categorised as “active”, followed by LD and CD groups (30%, 21%, 14%, respectively). This </w:t>
      </w:r>
      <w:r w:rsidR="00BD118F">
        <w:rPr>
          <w:rFonts w:ascii="Times New Roman" w:hAnsi="Times New Roman" w:cs="Times New Roman"/>
        </w:rPr>
        <w:t>is in line with</w:t>
      </w:r>
      <w:r w:rsidRPr="005A79EF">
        <w:rPr>
          <w:rFonts w:ascii="Times New Roman" w:hAnsi="Times New Roman" w:cs="Times New Roman"/>
        </w:rPr>
        <w:t xml:space="preserve"> previous research findings </w:t>
      </w:r>
      <w:r w:rsidR="00BD118F">
        <w:rPr>
          <w:rFonts w:ascii="Times New Roman" w:hAnsi="Times New Roman" w:cs="Times New Roman"/>
        </w:rPr>
        <w:t>summarised by a</w:t>
      </w:r>
      <w:r w:rsidR="00BD118F" w:rsidRPr="005A79EF">
        <w:rPr>
          <w:rFonts w:ascii="Times New Roman" w:hAnsi="Times New Roman" w:cs="Times New Roman"/>
        </w:rPr>
        <w:t>n</w:t>
      </w:r>
      <w:r w:rsidR="00BD118F">
        <w:rPr>
          <w:rFonts w:ascii="Times New Roman" w:hAnsi="Times New Roman" w:cs="Times New Roman"/>
        </w:rPr>
        <w:t xml:space="preserve"> umbrella review. Results across randomised controlled trials of exercise interventions </w:t>
      </w:r>
      <w:r w:rsidR="004F7BC7">
        <w:rPr>
          <w:rFonts w:ascii="Times New Roman" w:hAnsi="Times New Roman" w:cs="Times New Roman"/>
        </w:rPr>
        <w:t>s</w:t>
      </w:r>
      <w:r w:rsidR="00BD118F">
        <w:rPr>
          <w:rFonts w:ascii="Times New Roman" w:hAnsi="Times New Roman" w:cs="Times New Roman"/>
        </w:rPr>
        <w:t xml:space="preserve">upported a positive effect of exercise on depressive symptoms </w:t>
      </w:r>
      <w:r w:rsidR="00BD118F" w:rsidRPr="005A79EF">
        <w:rPr>
          <w:rFonts w:ascii="Times New Roman" w:hAnsi="Times New Roman" w:cs="Times New Roman"/>
        </w:rPr>
        <w:t xml:space="preserve">(Singh et al., 2023). </w:t>
      </w:r>
      <w:r w:rsidR="007A7AB4">
        <w:rPr>
          <w:rFonts w:ascii="Times New Roman" w:hAnsi="Times New Roman" w:cs="Times New Roman"/>
        </w:rPr>
        <w:t xml:space="preserve">In addition to a direct effect </w:t>
      </w:r>
      <w:r w:rsidR="007A7AB4">
        <w:rPr>
          <w:rFonts w:ascii="Times New Roman" w:hAnsi="Times New Roman" w:cs="Times New Roman"/>
        </w:rPr>
        <w:lastRenderedPageBreak/>
        <w:t xml:space="preserve">of </w:t>
      </w:r>
      <w:r w:rsidR="007A7AB4">
        <w:rPr>
          <w:rFonts w:ascii="Times New Roman" w:hAnsi="Times New Roman" w:cs="Times New Roman"/>
          <w:lang w:val="en-US"/>
        </w:rPr>
        <w:t>PA</w:t>
      </w:r>
      <w:r w:rsidR="007A7AB4" w:rsidRPr="003E4686">
        <w:rPr>
          <w:rFonts w:ascii="Times New Roman" w:hAnsi="Times New Roman" w:cs="Times New Roman"/>
          <w:lang w:val="en-US"/>
        </w:rPr>
        <w:t xml:space="preserve"> on depression group</w:t>
      </w:r>
      <w:r w:rsidR="007A7AB4">
        <w:rPr>
          <w:rFonts w:ascii="Times New Roman" w:hAnsi="Times New Roman" w:cs="Times New Roman"/>
          <w:lang w:val="en-US"/>
        </w:rPr>
        <w:t xml:space="preserve"> me</w:t>
      </w:r>
      <w:r w:rsidR="00590615">
        <w:rPr>
          <w:rFonts w:ascii="Times New Roman" w:hAnsi="Times New Roman" w:cs="Times New Roman"/>
          <w:lang w:val="en-US"/>
        </w:rPr>
        <w:t>m</w:t>
      </w:r>
      <w:r w:rsidR="007A7AB4">
        <w:rPr>
          <w:rFonts w:ascii="Times New Roman" w:hAnsi="Times New Roman" w:cs="Times New Roman"/>
          <w:lang w:val="en-US"/>
        </w:rPr>
        <w:t>bership,</w:t>
      </w:r>
      <w:r w:rsidR="007A7AB4" w:rsidRPr="005A79EF" w:rsidDel="00BD118F">
        <w:rPr>
          <w:rFonts w:ascii="Times New Roman" w:hAnsi="Times New Roman" w:cs="Times New Roman"/>
        </w:rPr>
        <w:t xml:space="preserve"> </w:t>
      </w:r>
      <w:r w:rsidR="007A7AB4">
        <w:rPr>
          <w:rFonts w:ascii="Times New Roman" w:hAnsi="Times New Roman" w:cs="Times New Roman"/>
        </w:rPr>
        <w:t>e</w:t>
      </w:r>
      <w:r w:rsidRPr="005A79EF">
        <w:rPr>
          <w:rFonts w:ascii="Times New Roman" w:hAnsi="Times New Roman" w:cs="Times New Roman"/>
        </w:rPr>
        <w:t>xploratory mediation analysis identified GI health as a potential mediator between PA and depression.</w:t>
      </w:r>
    </w:p>
    <w:p w14:paraId="349E0442" w14:textId="08BD3BE9" w:rsidR="00F0684D" w:rsidRPr="003E4686" w:rsidRDefault="00F0684D" w:rsidP="00CC053D">
      <w:pPr>
        <w:spacing w:line="480" w:lineRule="auto"/>
        <w:ind w:firstLine="720"/>
        <w:rPr>
          <w:rFonts w:ascii="Times New Roman" w:hAnsi="Times New Roman" w:cs="Times New Roman"/>
          <w:color w:val="FF0000"/>
        </w:rPr>
      </w:pPr>
      <w:r w:rsidRPr="00BB5C29">
        <w:rPr>
          <w:rFonts w:ascii="Times New Roman" w:hAnsi="Times New Roman" w:cs="Times New Roman"/>
        </w:rPr>
        <w:t xml:space="preserve">Contrary to what was expected based on previous research (Liu </w:t>
      </w:r>
      <w:r w:rsidR="00303710" w:rsidRPr="00BB5C29">
        <w:rPr>
          <w:rFonts w:ascii="Times New Roman" w:hAnsi="Times New Roman" w:cs="Times New Roman"/>
        </w:rPr>
        <w:t>et al.</w:t>
      </w:r>
      <w:r w:rsidRPr="00BB5C29">
        <w:rPr>
          <w:rFonts w:ascii="Times New Roman" w:hAnsi="Times New Roman" w:cs="Times New Roman"/>
        </w:rPr>
        <w:t xml:space="preserve">, 2016; Yang </w:t>
      </w:r>
      <w:r w:rsidR="00303710" w:rsidRPr="00BB5C29">
        <w:rPr>
          <w:rFonts w:ascii="Times New Roman" w:hAnsi="Times New Roman" w:cs="Times New Roman"/>
        </w:rPr>
        <w:t>et al.</w:t>
      </w:r>
      <w:r w:rsidRPr="00BB5C29">
        <w:rPr>
          <w:rFonts w:ascii="Times New Roman" w:hAnsi="Times New Roman" w:cs="Times New Roman"/>
        </w:rPr>
        <w:t>, 2018), no significant differences were found in FAV, omega-3 and probiotic foods consumption between the three groups. The small sample size in the CD group could partly explain why the difference could not be detected. Furthermore, the previous studies have compared healthy populations with individuals with depression. It is possible that grouping the participants by healthy, lifetime and current depression did not allow detecting a significant difference in the consumption of these foods.</w:t>
      </w:r>
      <w:r w:rsidRPr="003E4686">
        <w:rPr>
          <w:rFonts w:ascii="Times New Roman" w:hAnsi="Times New Roman" w:cs="Times New Roman"/>
          <w:color w:val="00B050"/>
        </w:rPr>
        <w:t xml:space="preserve"> </w:t>
      </w:r>
      <w:r w:rsidR="00CC053D" w:rsidRPr="00BB5C29">
        <w:rPr>
          <w:rFonts w:ascii="Times New Roman" w:hAnsi="Times New Roman" w:cs="Times New Roman"/>
        </w:rPr>
        <w:t>Correlational analysis also showed no significant correlation between probiotic food consumption an</w:t>
      </w:r>
      <w:r w:rsidR="00E2430A" w:rsidRPr="00BB5C29">
        <w:rPr>
          <w:rFonts w:ascii="Times New Roman" w:hAnsi="Times New Roman" w:cs="Times New Roman"/>
        </w:rPr>
        <w:t>d</w:t>
      </w:r>
      <w:r w:rsidR="00CC053D" w:rsidRPr="00BB5C29">
        <w:rPr>
          <w:rFonts w:ascii="Times New Roman" w:hAnsi="Times New Roman" w:cs="Times New Roman"/>
        </w:rPr>
        <w:t xml:space="preserve"> depressive or GI symptoms. </w:t>
      </w:r>
      <w:r w:rsidRPr="00BB5C29">
        <w:rPr>
          <w:rFonts w:ascii="Times New Roman" w:hAnsi="Times New Roman" w:cs="Times New Roman"/>
        </w:rPr>
        <w:t>In line with our assumptions</w:t>
      </w:r>
      <w:r w:rsidR="006E2FDF">
        <w:rPr>
          <w:rFonts w:ascii="Times New Roman" w:hAnsi="Times New Roman" w:cs="Times New Roman"/>
        </w:rPr>
        <w:t>,</w:t>
      </w:r>
      <w:r w:rsidRPr="00BB5C29">
        <w:rPr>
          <w:rFonts w:ascii="Times New Roman" w:hAnsi="Times New Roman" w:cs="Times New Roman"/>
        </w:rPr>
        <w:t xml:space="preserve"> both</w:t>
      </w:r>
      <w:r w:rsidR="00CC053D" w:rsidRPr="00BB5C29">
        <w:rPr>
          <w:rFonts w:ascii="Times New Roman" w:hAnsi="Times New Roman" w:cs="Times New Roman"/>
        </w:rPr>
        <w:t xml:space="preserve"> </w:t>
      </w:r>
      <w:r w:rsidRPr="00BB5C29">
        <w:rPr>
          <w:rFonts w:ascii="Times New Roman" w:hAnsi="Times New Roman" w:cs="Times New Roman"/>
        </w:rPr>
        <w:t>depressive symptoms and GI symptoms</w:t>
      </w:r>
      <w:r w:rsidR="00CC053D" w:rsidRPr="00BB5C29">
        <w:rPr>
          <w:rFonts w:ascii="Times New Roman" w:hAnsi="Times New Roman" w:cs="Times New Roman"/>
        </w:rPr>
        <w:t xml:space="preserve"> correlated negatively with FAV and omega-3 consumption. The strength of the effect was however very weak. </w:t>
      </w:r>
      <w:r w:rsidR="00CC053D" w:rsidRPr="00BB5C29">
        <w:rPr>
          <w:rFonts w:ascii="Times New Roman" w:hAnsi="Times New Roman" w:cs="Times New Roman"/>
          <w:lang w:val="en-US"/>
        </w:rPr>
        <w:t>E</w:t>
      </w:r>
      <w:r w:rsidRPr="00BB5C29">
        <w:rPr>
          <w:rFonts w:ascii="Times New Roman" w:hAnsi="Times New Roman" w:cs="Times New Roman"/>
          <w:lang w:val="en-US"/>
        </w:rPr>
        <w:t xml:space="preserve">xploratory </w:t>
      </w:r>
      <w:r w:rsidR="007551D2" w:rsidRPr="003E4686">
        <w:rPr>
          <w:rFonts w:ascii="Times New Roman" w:hAnsi="Times New Roman" w:cs="Times New Roman"/>
          <w:lang w:val="en-US"/>
        </w:rPr>
        <w:t>mediation analyses suggested that GI symptoms partially mediated the relationship between FAV intake and depression</w:t>
      </w:r>
      <w:r w:rsidR="00CC053D" w:rsidRPr="003E4686">
        <w:rPr>
          <w:rFonts w:ascii="Times New Roman" w:hAnsi="Times New Roman" w:cs="Times New Roman"/>
          <w:lang w:val="en-US"/>
        </w:rPr>
        <w:t xml:space="preserve"> and</w:t>
      </w:r>
      <w:r w:rsidR="007551D2" w:rsidRPr="003E4686">
        <w:rPr>
          <w:rFonts w:ascii="Times New Roman" w:hAnsi="Times New Roman" w:cs="Times New Roman"/>
          <w:lang w:val="en-US"/>
        </w:rPr>
        <w:t xml:space="preserve"> omega-3 intake and depression. The bowel movements also partially mediated the relationship between FAV intake and depression. These data indicate that the effects of FAV intake on depression partly work through the GI system (i.e., GI symptoms and bowel movements). The same was suggested for the effects of omega-3 intake, but only via GI symptoms and not bowel movements. </w:t>
      </w:r>
      <w:r w:rsidR="00F6661B" w:rsidRPr="00BB5C29">
        <w:rPr>
          <w:rFonts w:ascii="Times New Roman" w:hAnsi="Times New Roman" w:cs="Times New Roman"/>
          <w:lang w:val="en-US"/>
        </w:rPr>
        <w:t>These</w:t>
      </w:r>
      <w:r w:rsidR="00D34FDA" w:rsidRPr="00BB5C29">
        <w:rPr>
          <w:rFonts w:ascii="Times New Roman" w:hAnsi="Times New Roman" w:cs="Times New Roman"/>
          <w:lang w:val="en-US"/>
        </w:rPr>
        <w:t xml:space="preserve"> findings help </w:t>
      </w:r>
      <w:r w:rsidR="00BB5C29">
        <w:rPr>
          <w:rFonts w:ascii="Times New Roman" w:hAnsi="Times New Roman" w:cs="Times New Roman"/>
          <w:lang w:val="en-US"/>
        </w:rPr>
        <w:t xml:space="preserve">to </w:t>
      </w:r>
      <w:r w:rsidR="00D34FDA" w:rsidRPr="00BB5C29">
        <w:rPr>
          <w:rFonts w:ascii="Times New Roman" w:hAnsi="Times New Roman" w:cs="Times New Roman"/>
          <w:lang w:val="en-US"/>
        </w:rPr>
        <w:t xml:space="preserve">further understand </w:t>
      </w:r>
      <w:r w:rsidR="007551D2" w:rsidRPr="00BB5C29">
        <w:rPr>
          <w:rFonts w:ascii="Times New Roman" w:hAnsi="Times New Roman" w:cs="Times New Roman"/>
          <w:lang w:val="en-US"/>
        </w:rPr>
        <w:t xml:space="preserve">the </w:t>
      </w:r>
      <w:r w:rsidR="00BB5C29">
        <w:rPr>
          <w:rFonts w:ascii="Times New Roman" w:hAnsi="Times New Roman" w:cs="Times New Roman"/>
          <w:lang w:val="en-US"/>
        </w:rPr>
        <w:t xml:space="preserve">potential </w:t>
      </w:r>
      <w:r w:rsidR="007551D2" w:rsidRPr="00BB5C29">
        <w:rPr>
          <w:rFonts w:ascii="Times New Roman" w:hAnsi="Times New Roman" w:cs="Times New Roman"/>
          <w:lang w:val="en-US"/>
        </w:rPr>
        <w:t xml:space="preserve">mechanisms between dietary </w:t>
      </w:r>
      <w:r w:rsidR="00F6661B" w:rsidRPr="00BB5C29">
        <w:rPr>
          <w:rFonts w:ascii="Times New Roman" w:hAnsi="Times New Roman" w:cs="Times New Roman"/>
          <w:lang w:val="en-US"/>
        </w:rPr>
        <w:t xml:space="preserve">habits </w:t>
      </w:r>
      <w:r w:rsidR="007551D2" w:rsidRPr="00BB5C29">
        <w:rPr>
          <w:rFonts w:ascii="Times New Roman" w:hAnsi="Times New Roman" w:cs="Times New Roman"/>
          <w:lang w:val="en-US"/>
        </w:rPr>
        <w:t>and depression</w:t>
      </w:r>
      <w:bookmarkEnd w:id="10"/>
      <w:r w:rsidR="00F6661B" w:rsidRPr="00BB5C29">
        <w:rPr>
          <w:rFonts w:ascii="Times New Roman" w:hAnsi="Times New Roman" w:cs="Times New Roman"/>
          <w:lang w:val="en-US"/>
        </w:rPr>
        <w:t>. The relatively weak effects</w:t>
      </w:r>
      <w:r w:rsidR="00BB5C29">
        <w:rPr>
          <w:rFonts w:ascii="Times New Roman" w:hAnsi="Times New Roman" w:cs="Times New Roman"/>
          <w:lang w:val="en-US"/>
        </w:rPr>
        <w:t>,</w:t>
      </w:r>
      <w:r w:rsidR="00F6661B" w:rsidRPr="00BB5C29">
        <w:rPr>
          <w:rFonts w:ascii="Times New Roman" w:hAnsi="Times New Roman" w:cs="Times New Roman"/>
          <w:lang w:val="en-US"/>
        </w:rPr>
        <w:t xml:space="preserve"> however</w:t>
      </w:r>
      <w:r w:rsidR="00BB5C29">
        <w:rPr>
          <w:rFonts w:ascii="Times New Roman" w:hAnsi="Times New Roman" w:cs="Times New Roman"/>
          <w:lang w:val="en-US"/>
        </w:rPr>
        <w:t>,</w:t>
      </w:r>
      <w:r w:rsidR="00F6661B" w:rsidRPr="00BB5C29">
        <w:rPr>
          <w:rFonts w:ascii="Times New Roman" w:hAnsi="Times New Roman" w:cs="Times New Roman"/>
          <w:lang w:val="en-US"/>
        </w:rPr>
        <w:t xml:space="preserve"> suggest that other factors related to GI health may be more important. One of these factors may be the consumption of inflammation-promoting foods (Wang </w:t>
      </w:r>
      <w:r w:rsidR="00303710" w:rsidRPr="00BB5C29">
        <w:rPr>
          <w:rFonts w:ascii="Times New Roman" w:hAnsi="Times New Roman" w:cs="Times New Roman"/>
          <w:lang w:val="en-US"/>
        </w:rPr>
        <w:t>et al.</w:t>
      </w:r>
      <w:r w:rsidR="00F6661B" w:rsidRPr="00BB5C29">
        <w:rPr>
          <w:rFonts w:ascii="Times New Roman" w:hAnsi="Times New Roman" w:cs="Times New Roman"/>
          <w:lang w:val="en-US"/>
        </w:rPr>
        <w:t xml:space="preserve">, 2019). </w:t>
      </w:r>
    </w:p>
    <w:p w14:paraId="627029CD" w14:textId="3AA3672B" w:rsidR="009B2C1C" w:rsidRPr="003E4686" w:rsidRDefault="007551D2" w:rsidP="002B3BA8">
      <w:pPr>
        <w:spacing w:line="480" w:lineRule="auto"/>
        <w:ind w:firstLine="720"/>
        <w:rPr>
          <w:rFonts w:ascii="Times New Roman" w:hAnsi="Times New Roman" w:cs="Times New Roman"/>
          <w:lang w:val="en-US"/>
        </w:rPr>
      </w:pPr>
      <w:r w:rsidRPr="003E4686">
        <w:rPr>
          <w:rFonts w:ascii="Times New Roman" w:hAnsi="Times New Roman" w:cs="Times New Roman"/>
          <w:lang w:val="en-US"/>
        </w:rPr>
        <w:t xml:space="preserve">GI health did not </w:t>
      </w:r>
      <w:r w:rsidR="00F0684D" w:rsidRPr="00BB5C29">
        <w:rPr>
          <w:rFonts w:ascii="Times New Roman" w:hAnsi="Times New Roman" w:cs="Times New Roman"/>
          <w:lang w:val="en-US"/>
        </w:rPr>
        <w:t>correlate with</w:t>
      </w:r>
      <w:r w:rsidRPr="00BB5C29">
        <w:rPr>
          <w:rFonts w:ascii="Times New Roman" w:hAnsi="Times New Roman" w:cs="Times New Roman"/>
          <w:lang w:val="en-US"/>
        </w:rPr>
        <w:t xml:space="preserve"> probiotic food intake and depression</w:t>
      </w:r>
      <w:r w:rsidR="00BB5C29">
        <w:rPr>
          <w:rFonts w:ascii="Times New Roman" w:hAnsi="Times New Roman" w:cs="Times New Roman"/>
          <w:lang w:val="en-US"/>
        </w:rPr>
        <w:t>.</w:t>
      </w:r>
      <w:r w:rsidRPr="00BB5C29">
        <w:rPr>
          <w:rFonts w:ascii="Times New Roman" w:hAnsi="Times New Roman" w:cs="Times New Roman"/>
          <w:lang w:val="en-US"/>
        </w:rPr>
        <w:t xml:space="preserve"> </w:t>
      </w:r>
      <w:r w:rsidR="00FA5887" w:rsidRPr="003E4686">
        <w:rPr>
          <w:rFonts w:ascii="Times New Roman" w:hAnsi="Times New Roman" w:cs="Times New Roman"/>
          <w:lang w:val="en-US"/>
        </w:rPr>
        <w:t>T</w:t>
      </w:r>
      <w:r w:rsidR="00741472" w:rsidRPr="003E4686">
        <w:rPr>
          <w:rFonts w:ascii="Times New Roman" w:hAnsi="Times New Roman" w:cs="Times New Roman"/>
          <w:lang w:val="en-US"/>
        </w:rPr>
        <w:t xml:space="preserve">hese results may be explained by the </w:t>
      </w:r>
      <w:r w:rsidR="00135970" w:rsidRPr="003E4686">
        <w:rPr>
          <w:rFonts w:ascii="Times New Roman" w:hAnsi="Times New Roman" w:cs="Times New Roman"/>
          <w:lang w:val="en-US"/>
        </w:rPr>
        <w:t>difficulties</w:t>
      </w:r>
      <w:r w:rsidR="00741472" w:rsidRPr="003E4686">
        <w:rPr>
          <w:rFonts w:ascii="Times New Roman" w:hAnsi="Times New Roman" w:cs="Times New Roman"/>
          <w:lang w:val="en-US"/>
        </w:rPr>
        <w:t xml:space="preserve"> </w:t>
      </w:r>
      <w:r w:rsidR="00CF5A98" w:rsidRPr="003E4686">
        <w:rPr>
          <w:rFonts w:ascii="Times New Roman" w:hAnsi="Times New Roman" w:cs="Times New Roman"/>
          <w:lang w:val="en-US"/>
        </w:rPr>
        <w:t xml:space="preserve">with </w:t>
      </w:r>
      <w:r w:rsidR="00741472" w:rsidRPr="003E4686">
        <w:rPr>
          <w:rFonts w:ascii="Times New Roman" w:hAnsi="Times New Roman" w:cs="Times New Roman"/>
          <w:lang w:val="en-US"/>
        </w:rPr>
        <w:t xml:space="preserve">measuring probiotic food intake. </w:t>
      </w:r>
      <w:r w:rsidR="00FA5887" w:rsidRPr="003E4686">
        <w:rPr>
          <w:rFonts w:ascii="Times New Roman" w:hAnsi="Times New Roman" w:cs="Times New Roman"/>
        </w:rPr>
        <w:t xml:space="preserve">There is an issue with the authenticity of probiotic food products not being compliant with their labels. A recent review concluded that it was common that probiotic foods such as yoghurts did not include the microbial species advertised on labels or contained significantly smaller counts than promised. The same issue was found for probiotic supplements (Fusco </w:t>
      </w:r>
      <w:r w:rsidR="00303710">
        <w:rPr>
          <w:rFonts w:ascii="Times New Roman" w:hAnsi="Times New Roman" w:cs="Times New Roman"/>
        </w:rPr>
        <w:t>et al.</w:t>
      </w:r>
      <w:r w:rsidR="00FA5887" w:rsidRPr="003E4686">
        <w:rPr>
          <w:rFonts w:ascii="Times New Roman" w:hAnsi="Times New Roman" w:cs="Times New Roman"/>
        </w:rPr>
        <w:t xml:space="preserve">, 2022). Therefore, it is possible that the self-reports did not reflect an accurate intake of probiotics. In addition to the authenticity issue of probiotic foods, </w:t>
      </w:r>
      <w:r w:rsidR="00FA5887" w:rsidRPr="003E4686">
        <w:rPr>
          <w:rFonts w:ascii="Times New Roman" w:hAnsi="Times New Roman" w:cs="Times New Roman"/>
        </w:rPr>
        <w:lastRenderedPageBreak/>
        <w:t>the internal consistency of the probiotic food measure in the current data showed only an acceptable level of Cronbach alpha. Thus, it is possible that the measure did not effectively determine the participants’ consumption of probiotic foods. The original measure was validated in an Iranian population</w:t>
      </w:r>
      <w:r w:rsidR="00F810C2">
        <w:rPr>
          <w:rFonts w:ascii="Times New Roman" w:hAnsi="Times New Roman" w:cs="Times New Roman"/>
        </w:rPr>
        <w:t xml:space="preserve"> </w:t>
      </w:r>
      <w:r w:rsidR="00F810C2" w:rsidRPr="003E4686">
        <w:rPr>
          <w:rFonts w:ascii="Times New Roman" w:hAnsi="Times New Roman" w:cs="Times New Roman"/>
        </w:rPr>
        <w:t>(</w:t>
      </w:r>
      <w:proofErr w:type="spellStart"/>
      <w:r w:rsidR="00F810C2" w:rsidRPr="003E4686">
        <w:rPr>
          <w:rFonts w:ascii="Times New Roman" w:hAnsi="Times New Roman" w:cs="Times New Roman"/>
        </w:rPr>
        <w:t>Parhizgar</w:t>
      </w:r>
      <w:proofErr w:type="spellEnd"/>
      <w:r w:rsidR="00F810C2" w:rsidRPr="003E4686">
        <w:rPr>
          <w:rFonts w:ascii="Times New Roman" w:hAnsi="Times New Roman" w:cs="Times New Roman"/>
        </w:rPr>
        <w:t xml:space="preserve">, </w:t>
      </w:r>
      <w:proofErr w:type="spellStart"/>
      <w:r w:rsidR="00F810C2" w:rsidRPr="003E4686">
        <w:rPr>
          <w:rFonts w:ascii="Times New Roman" w:hAnsi="Times New Roman" w:cs="Times New Roman"/>
        </w:rPr>
        <w:t>Azadyekta</w:t>
      </w:r>
      <w:proofErr w:type="spellEnd"/>
      <w:r w:rsidR="00F810C2" w:rsidRPr="003E4686">
        <w:rPr>
          <w:rFonts w:ascii="Times New Roman" w:hAnsi="Times New Roman" w:cs="Times New Roman"/>
        </w:rPr>
        <w:t xml:space="preserve"> &amp; </w:t>
      </w:r>
      <w:proofErr w:type="spellStart"/>
      <w:r w:rsidR="00F810C2" w:rsidRPr="003E4686">
        <w:rPr>
          <w:rFonts w:ascii="Times New Roman" w:hAnsi="Times New Roman" w:cs="Times New Roman"/>
        </w:rPr>
        <w:t>Parhizgar</w:t>
      </w:r>
      <w:proofErr w:type="spellEnd"/>
      <w:r w:rsidR="00F810C2" w:rsidRPr="003E4686">
        <w:rPr>
          <w:rFonts w:ascii="Times New Roman" w:hAnsi="Times New Roman" w:cs="Times New Roman"/>
        </w:rPr>
        <w:t>, 2021)</w:t>
      </w:r>
      <w:r w:rsidR="00FA5887" w:rsidRPr="003E4686">
        <w:rPr>
          <w:rFonts w:ascii="Times New Roman" w:hAnsi="Times New Roman" w:cs="Times New Roman"/>
        </w:rPr>
        <w:t>, and despite the attempts to adapt the questionnaire to the cuisine in the United Kingdom, the results suggested that it may have not been a reliable measure in this study population.</w:t>
      </w:r>
    </w:p>
    <w:p w14:paraId="10EF547C" w14:textId="120C5562" w:rsidR="00966143" w:rsidRPr="003E4686" w:rsidRDefault="00405323" w:rsidP="00594421">
      <w:pPr>
        <w:spacing w:line="480" w:lineRule="auto"/>
        <w:ind w:firstLine="720"/>
        <w:rPr>
          <w:rFonts w:ascii="Times New Roman" w:hAnsi="Times New Roman" w:cs="Times New Roman"/>
        </w:rPr>
      </w:pPr>
      <w:r w:rsidRPr="005D5117">
        <w:rPr>
          <w:rFonts w:ascii="Times New Roman" w:hAnsi="Times New Roman" w:cs="Times New Roman"/>
        </w:rPr>
        <w:t>Our</w:t>
      </w:r>
      <w:r w:rsidR="00114B41" w:rsidRPr="005D5117">
        <w:rPr>
          <w:rFonts w:ascii="Times New Roman" w:hAnsi="Times New Roman" w:cs="Times New Roman"/>
        </w:rPr>
        <w:t xml:space="preserve"> findings</w:t>
      </w:r>
      <w:r w:rsidR="00EE7152" w:rsidRPr="005D5117">
        <w:rPr>
          <w:rFonts w:ascii="Times New Roman" w:hAnsi="Times New Roman" w:cs="Times New Roman"/>
        </w:rPr>
        <w:t xml:space="preserve"> </w:t>
      </w:r>
      <w:r w:rsidR="00114B41" w:rsidRPr="005D5117">
        <w:rPr>
          <w:rFonts w:ascii="Times New Roman" w:hAnsi="Times New Roman" w:cs="Times New Roman"/>
        </w:rPr>
        <w:t xml:space="preserve">suggest that </w:t>
      </w:r>
      <w:r w:rsidR="001A57D0" w:rsidRPr="005D5117">
        <w:rPr>
          <w:rFonts w:ascii="Times New Roman" w:hAnsi="Times New Roman" w:cs="Times New Roman"/>
        </w:rPr>
        <w:t xml:space="preserve">consumption of </w:t>
      </w:r>
      <w:r w:rsidR="00487F97" w:rsidRPr="005D5117">
        <w:rPr>
          <w:rFonts w:ascii="Times New Roman" w:hAnsi="Times New Roman" w:cs="Times New Roman"/>
        </w:rPr>
        <w:t>FAV</w:t>
      </w:r>
      <w:r w:rsidR="00C230EF" w:rsidRPr="005D5117">
        <w:rPr>
          <w:rFonts w:ascii="Times New Roman" w:hAnsi="Times New Roman" w:cs="Times New Roman"/>
        </w:rPr>
        <w:t>s</w:t>
      </w:r>
      <w:r w:rsidR="00487F97" w:rsidRPr="005D5117">
        <w:rPr>
          <w:rFonts w:ascii="Times New Roman" w:hAnsi="Times New Roman" w:cs="Times New Roman"/>
        </w:rPr>
        <w:t xml:space="preserve"> and food rich in omega 3</w:t>
      </w:r>
      <w:r w:rsidR="00815FF9" w:rsidRPr="005D5117">
        <w:rPr>
          <w:rFonts w:ascii="Times New Roman" w:hAnsi="Times New Roman" w:cs="Times New Roman"/>
        </w:rPr>
        <w:t xml:space="preserve"> </w:t>
      </w:r>
      <w:r w:rsidR="00FA5887" w:rsidRPr="005D5117">
        <w:rPr>
          <w:rFonts w:ascii="Times New Roman" w:hAnsi="Times New Roman" w:cs="Times New Roman"/>
        </w:rPr>
        <w:t xml:space="preserve">may </w:t>
      </w:r>
      <w:r w:rsidR="00487F97" w:rsidRPr="005D5117">
        <w:rPr>
          <w:rFonts w:ascii="Times New Roman" w:hAnsi="Times New Roman" w:cs="Times New Roman"/>
        </w:rPr>
        <w:t>play</w:t>
      </w:r>
      <w:r w:rsidR="007B6246" w:rsidRPr="005D5117">
        <w:rPr>
          <w:rFonts w:ascii="Times New Roman" w:hAnsi="Times New Roman" w:cs="Times New Roman"/>
        </w:rPr>
        <w:t xml:space="preserve"> a </w:t>
      </w:r>
      <w:r w:rsidR="00815FF9" w:rsidRPr="005D5117">
        <w:rPr>
          <w:rFonts w:ascii="Times New Roman" w:hAnsi="Times New Roman" w:cs="Times New Roman"/>
        </w:rPr>
        <w:t xml:space="preserve">very small, but </w:t>
      </w:r>
      <w:r w:rsidR="007B6246" w:rsidRPr="005D5117">
        <w:rPr>
          <w:rFonts w:ascii="Times New Roman" w:hAnsi="Times New Roman" w:cs="Times New Roman"/>
        </w:rPr>
        <w:t xml:space="preserve">protective </w:t>
      </w:r>
      <w:r w:rsidR="008E67CC" w:rsidRPr="005D5117">
        <w:rPr>
          <w:rFonts w:ascii="Times New Roman" w:hAnsi="Times New Roman" w:cs="Times New Roman"/>
        </w:rPr>
        <w:t>role in depression</w:t>
      </w:r>
      <w:r w:rsidR="00EE51A6" w:rsidRPr="005D5117">
        <w:rPr>
          <w:rFonts w:ascii="Times New Roman" w:hAnsi="Times New Roman" w:cs="Times New Roman"/>
        </w:rPr>
        <w:t>.</w:t>
      </w:r>
      <w:r w:rsidR="00DD488C" w:rsidRPr="005D5117">
        <w:rPr>
          <w:rFonts w:ascii="Times New Roman" w:hAnsi="Times New Roman" w:cs="Times New Roman"/>
        </w:rPr>
        <w:t xml:space="preserve"> </w:t>
      </w:r>
      <w:r w:rsidRPr="005D5117">
        <w:rPr>
          <w:rFonts w:ascii="Times New Roman" w:hAnsi="Times New Roman" w:cs="Times New Roman"/>
        </w:rPr>
        <w:t xml:space="preserve">A meta-analysis </w:t>
      </w:r>
      <w:r w:rsidR="005D5117">
        <w:rPr>
          <w:rFonts w:ascii="Times New Roman" w:hAnsi="Times New Roman" w:cs="Times New Roman"/>
        </w:rPr>
        <w:t xml:space="preserve">of 27 observational studies </w:t>
      </w:r>
      <w:r w:rsidRPr="005D5117">
        <w:rPr>
          <w:rFonts w:ascii="Times New Roman" w:hAnsi="Times New Roman" w:cs="Times New Roman"/>
        </w:rPr>
        <w:t>on the association between fruit and vegetable intake and depression</w:t>
      </w:r>
      <w:r w:rsidR="005D5117">
        <w:rPr>
          <w:rFonts w:ascii="Times New Roman" w:hAnsi="Times New Roman" w:cs="Times New Roman"/>
        </w:rPr>
        <w:t>,</w:t>
      </w:r>
      <w:r w:rsidRPr="005D5117">
        <w:rPr>
          <w:rFonts w:ascii="Times New Roman" w:hAnsi="Times New Roman" w:cs="Times New Roman"/>
        </w:rPr>
        <w:t xml:space="preserve"> however</w:t>
      </w:r>
      <w:r w:rsidR="005D5117">
        <w:rPr>
          <w:rFonts w:ascii="Times New Roman" w:hAnsi="Times New Roman" w:cs="Times New Roman"/>
        </w:rPr>
        <w:t>,</w:t>
      </w:r>
      <w:r w:rsidRPr="005D5117">
        <w:rPr>
          <w:rFonts w:ascii="Times New Roman" w:hAnsi="Times New Roman" w:cs="Times New Roman"/>
        </w:rPr>
        <w:t xml:space="preserve"> reported a risk-lowering effect </w:t>
      </w:r>
      <w:r w:rsidR="005D5117">
        <w:rPr>
          <w:rFonts w:ascii="Times New Roman" w:hAnsi="Times New Roman" w:cs="Times New Roman"/>
        </w:rPr>
        <w:t xml:space="preserve">of </w:t>
      </w:r>
      <w:r w:rsidRPr="005D5117">
        <w:rPr>
          <w:rFonts w:ascii="Times New Roman" w:hAnsi="Times New Roman" w:cs="Times New Roman"/>
        </w:rPr>
        <w:t>between 14-25%. Moreover, each 100g increase of fruit or vegetable consumption was associated with a 3% lower depression risk</w:t>
      </w:r>
      <w:r w:rsidR="003A614E" w:rsidRPr="005D5117">
        <w:rPr>
          <w:rFonts w:ascii="Times New Roman" w:hAnsi="Times New Roman" w:cs="Times New Roman"/>
        </w:rPr>
        <w:t>. Results</w:t>
      </w:r>
      <w:r w:rsidR="005D5117">
        <w:rPr>
          <w:rFonts w:ascii="Times New Roman" w:hAnsi="Times New Roman" w:cs="Times New Roman"/>
        </w:rPr>
        <w:t>,</w:t>
      </w:r>
      <w:r w:rsidR="003A614E" w:rsidRPr="005D5117">
        <w:rPr>
          <w:rFonts w:ascii="Times New Roman" w:hAnsi="Times New Roman" w:cs="Times New Roman"/>
        </w:rPr>
        <w:t xml:space="preserve"> however</w:t>
      </w:r>
      <w:r w:rsidR="005D5117">
        <w:rPr>
          <w:rFonts w:ascii="Times New Roman" w:hAnsi="Times New Roman" w:cs="Times New Roman"/>
        </w:rPr>
        <w:t>,</w:t>
      </w:r>
      <w:r w:rsidR="003A614E" w:rsidRPr="005D5117">
        <w:rPr>
          <w:rFonts w:ascii="Times New Roman" w:hAnsi="Times New Roman" w:cs="Times New Roman"/>
        </w:rPr>
        <w:t xml:space="preserve"> indicated significant heterogeneity with several studies finding no significant effect </w:t>
      </w:r>
      <w:r w:rsidRPr="005D5117">
        <w:rPr>
          <w:rFonts w:ascii="Times New Roman" w:hAnsi="Times New Roman" w:cs="Times New Roman"/>
          <w:noProof/>
        </w:rPr>
        <w:t xml:space="preserve">(Saghafian </w:t>
      </w:r>
      <w:r w:rsidR="00303710" w:rsidRPr="005D5117">
        <w:rPr>
          <w:rFonts w:ascii="Times New Roman" w:hAnsi="Times New Roman" w:cs="Times New Roman"/>
          <w:noProof/>
        </w:rPr>
        <w:t>et al.</w:t>
      </w:r>
      <w:r w:rsidRPr="005D5117">
        <w:rPr>
          <w:rFonts w:ascii="Times New Roman" w:hAnsi="Times New Roman" w:cs="Times New Roman"/>
          <w:noProof/>
        </w:rPr>
        <w:t>, 2018)</w:t>
      </w:r>
      <w:r w:rsidRPr="005D5117">
        <w:rPr>
          <w:rFonts w:ascii="Times New Roman" w:hAnsi="Times New Roman" w:cs="Times New Roman"/>
        </w:rPr>
        <w:t>.</w:t>
      </w:r>
      <w:r w:rsidRPr="003E4686">
        <w:rPr>
          <w:rFonts w:ascii="Times New Roman" w:hAnsi="Times New Roman" w:cs="Times New Roman"/>
          <w:color w:val="FF0000"/>
        </w:rPr>
        <w:t xml:space="preserve"> </w:t>
      </w:r>
      <w:r w:rsidR="00A910D7" w:rsidRPr="003E4686">
        <w:rPr>
          <w:rFonts w:ascii="Times New Roman" w:hAnsi="Times New Roman" w:cs="Times New Roman"/>
          <w:color w:val="000000" w:themeColor="text1"/>
        </w:rPr>
        <w:t xml:space="preserve">A study by </w:t>
      </w:r>
      <w:proofErr w:type="spellStart"/>
      <w:r w:rsidR="00A02C57">
        <w:rPr>
          <w:rFonts w:ascii="Times New Roman" w:hAnsi="Times New Roman" w:cs="Times New Roman"/>
          <w:color w:val="000000" w:themeColor="text1"/>
          <w:lang w:val="en-US"/>
        </w:rPr>
        <w:t>Scheelbeek</w:t>
      </w:r>
      <w:proofErr w:type="spellEnd"/>
      <w:r w:rsidR="00A02C57">
        <w:rPr>
          <w:rFonts w:ascii="Times New Roman" w:hAnsi="Times New Roman" w:cs="Times New Roman"/>
          <w:color w:val="000000" w:themeColor="text1"/>
          <w:lang w:val="en-US"/>
        </w:rPr>
        <w:t xml:space="preserve"> et al (2020) </w:t>
      </w:r>
      <w:r w:rsidR="00A910D7" w:rsidRPr="003E4686">
        <w:rPr>
          <w:rFonts w:ascii="Times New Roman" w:hAnsi="Times New Roman" w:cs="Times New Roman"/>
          <w:color w:val="000000" w:themeColor="text1"/>
          <w:lang w:val="en-US"/>
        </w:rPr>
        <w:t>showed that th</w:t>
      </w:r>
      <w:r w:rsidR="004D1139" w:rsidRPr="003E4686">
        <w:rPr>
          <w:rFonts w:ascii="Times New Roman" w:hAnsi="Times New Roman" w:cs="Times New Roman"/>
          <w:color w:val="000000" w:themeColor="text1"/>
          <w:lang w:val="en-US"/>
        </w:rPr>
        <w:t xml:space="preserve">e consumption of these foods </w:t>
      </w:r>
      <w:r w:rsidR="00A910D7" w:rsidRPr="003E4686">
        <w:rPr>
          <w:rFonts w:ascii="Times New Roman" w:hAnsi="Times New Roman" w:cs="Times New Roman"/>
          <w:color w:val="000000" w:themeColor="text1"/>
          <w:lang w:val="en-US"/>
        </w:rPr>
        <w:t xml:space="preserve">is </w:t>
      </w:r>
      <w:r w:rsidR="00335A78" w:rsidRPr="003E4686">
        <w:rPr>
          <w:rFonts w:ascii="Times New Roman" w:hAnsi="Times New Roman" w:cs="Times New Roman"/>
          <w:color w:val="000000" w:themeColor="text1"/>
          <w:lang w:val="en-US"/>
        </w:rPr>
        <w:t xml:space="preserve">often </w:t>
      </w:r>
      <w:r w:rsidR="004D1139" w:rsidRPr="003E4686">
        <w:rPr>
          <w:rFonts w:ascii="Times New Roman" w:hAnsi="Times New Roman" w:cs="Times New Roman"/>
          <w:color w:val="000000" w:themeColor="text1"/>
          <w:lang w:val="en-US"/>
        </w:rPr>
        <w:t xml:space="preserve">low, </w:t>
      </w:r>
      <w:r w:rsidR="00ED652A" w:rsidRPr="003E4686">
        <w:rPr>
          <w:rFonts w:ascii="Times New Roman" w:hAnsi="Times New Roman" w:cs="Times New Roman"/>
          <w:color w:val="000000" w:themeColor="text1"/>
          <w:lang w:val="en-US"/>
        </w:rPr>
        <w:t xml:space="preserve">suggesting that </w:t>
      </w:r>
      <w:r w:rsidR="008820EF" w:rsidRPr="003E4686">
        <w:rPr>
          <w:rFonts w:ascii="Times New Roman" w:hAnsi="Times New Roman" w:cs="Times New Roman"/>
          <w:color w:val="000000" w:themeColor="text1"/>
          <w:lang w:val="en-US"/>
        </w:rPr>
        <w:t xml:space="preserve">only </w:t>
      </w:r>
      <w:r w:rsidR="00A02C57">
        <w:rPr>
          <w:rFonts w:ascii="Times New Roman" w:hAnsi="Times New Roman" w:cs="Times New Roman"/>
          <w:color w:val="000000" w:themeColor="text1"/>
          <w:lang w:val="en-US"/>
        </w:rPr>
        <w:t>26</w:t>
      </w:r>
      <w:r w:rsidR="00A02C57" w:rsidRPr="003E4686">
        <w:rPr>
          <w:rFonts w:ascii="Times New Roman" w:hAnsi="Times New Roman" w:cs="Times New Roman"/>
          <w:color w:val="000000" w:themeColor="text1"/>
          <w:lang w:val="en-US"/>
        </w:rPr>
        <w:t xml:space="preserve"> </w:t>
      </w:r>
      <w:r w:rsidR="004D1139" w:rsidRPr="003E4686">
        <w:rPr>
          <w:rFonts w:ascii="Times New Roman" w:hAnsi="Times New Roman" w:cs="Times New Roman"/>
          <w:color w:val="000000" w:themeColor="text1"/>
          <w:lang w:val="en-US"/>
        </w:rPr>
        <w:t xml:space="preserve">percent of </w:t>
      </w:r>
      <w:r w:rsidR="008820EF" w:rsidRPr="003E4686">
        <w:rPr>
          <w:rFonts w:ascii="Times New Roman" w:hAnsi="Times New Roman" w:cs="Times New Roman"/>
          <w:color w:val="000000" w:themeColor="text1"/>
          <w:lang w:val="en-US"/>
        </w:rPr>
        <w:t xml:space="preserve">the </w:t>
      </w:r>
      <w:r w:rsidR="00A02C57">
        <w:rPr>
          <w:rFonts w:ascii="Times New Roman" w:hAnsi="Times New Roman" w:cs="Times New Roman"/>
          <w:color w:val="000000" w:themeColor="text1"/>
          <w:lang w:val="en-US"/>
        </w:rPr>
        <w:t xml:space="preserve">UK </w:t>
      </w:r>
      <w:r w:rsidR="004D1139" w:rsidRPr="003E4686">
        <w:rPr>
          <w:rFonts w:ascii="Times New Roman" w:hAnsi="Times New Roman" w:cs="Times New Roman"/>
          <w:color w:val="000000" w:themeColor="text1"/>
          <w:lang w:val="en-US"/>
        </w:rPr>
        <w:t>population consume recommended amounts of FAV.</w:t>
      </w:r>
      <w:r w:rsidR="00963E42">
        <w:rPr>
          <w:rFonts w:ascii="Times New Roman" w:hAnsi="Times New Roman" w:cs="Times New Roman"/>
          <w:color w:val="000000" w:themeColor="text1"/>
        </w:rPr>
        <w:t xml:space="preserve"> </w:t>
      </w:r>
      <w:r w:rsidR="00FA457F" w:rsidRPr="003E4686">
        <w:rPr>
          <w:rFonts w:ascii="Times New Roman" w:hAnsi="Times New Roman" w:cs="Times New Roman"/>
          <w:color w:val="000000" w:themeColor="text1"/>
          <w:lang w:val="en-US"/>
        </w:rPr>
        <w:t>This highlights the need</w:t>
      </w:r>
      <w:r w:rsidR="00485A36" w:rsidRPr="003E4686">
        <w:rPr>
          <w:rFonts w:ascii="Times New Roman" w:hAnsi="Times New Roman" w:cs="Times New Roman"/>
          <w:color w:val="000000" w:themeColor="text1"/>
          <w:lang w:val="en-US"/>
        </w:rPr>
        <w:t xml:space="preserve"> </w:t>
      </w:r>
      <w:r w:rsidR="003A75FC" w:rsidRPr="003E4686">
        <w:rPr>
          <w:rFonts w:ascii="Times New Roman" w:hAnsi="Times New Roman" w:cs="Times New Roman"/>
          <w:color w:val="000000" w:themeColor="text1"/>
          <w:lang w:val="en-US"/>
        </w:rPr>
        <w:t>to deliver better educat</w:t>
      </w:r>
      <w:r w:rsidR="007F2B1B" w:rsidRPr="003E4686">
        <w:rPr>
          <w:rFonts w:ascii="Times New Roman" w:hAnsi="Times New Roman" w:cs="Times New Roman"/>
          <w:color w:val="000000" w:themeColor="text1"/>
          <w:lang w:val="en-US"/>
        </w:rPr>
        <w:t>ion for the public and health care professionals about the role of diet and PA</w:t>
      </w:r>
      <w:r w:rsidR="00F64141" w:rsidRPr="003E4686">
        <w:rPr>
          <w:rFonts w:ascii="Times New Roman" w:hAnsi="Times New Roman" w:cs="Times New Roman"/>
          <w:color w:val="000000" w:themeColor="text1"/>
          <w:lang w:val="en-US"/>
        </w:rPr>
        <w:t xml:space="preserve"> in sustaining mental health.</w:t>
      </w:r>
      <w:r w:rsidR="00F64141" w:rsidRPr="003E4686">
        <w:rPr>
          <w:rFonts w:ascii="Times New Roman" w:hAnsi="Times New Roman" w:cs="Times New Roman"/>
          <w:color w:val="000000" w:themeColor="text1"/>
        </w:rPr>
        <w:t xml:space="preserve"> </w:t>
      </w:r>
      <w:r w:rsidR="00DD488C" w:rsidRPr="003E4686">
        <w:rPr>
          <w:rFonts w:ascii="Times New Roman" w:hAnsi="Times New Roman" w:cs="Times New Roman"/>
        </w:rPr>
        <w:t xml:space="preserve">Diet and </w:t>
      </w:r>
      <w:r w:rsidR="00C230EF" w:rsidRPr="003E4686">
        <w:rPr>
          <w:rFonts w:ascii="Times New Roman" w:hAnsi="Times New Roman" w:cs="Times New Roman"/>
        </w:rPr>
        <w:t xml:space="preserve">PA </w:t>
      </w:r>
      <w:r w:rsidR="00DD488C" w:rsidRPr="003E4686">
        <w:rPr>
          <w:rFonts w:ascii="Times New Roman" w:hAnsi="Times New Roman" w:cs="Times New Roman"/>
        </w:rPr>
        <w:t xml:space="preserve">are </w:t>
      </w:r>
      <w:r w:rsidR="00DD488C" w:rsidRPr="003E4686">
        <w:rPr>
          <w:rFonts w:ascii="Times New Roman" w:hAnsi="Times New Roman" w:cs="Times New Roman"/>
          <w:lang w:val="en-US"/>
        </w:rPr>
        <w:t xml:space="preserve">cost effective methods to support mental </w:t>
      </w:r>
      <w:r w:rsidR="00B26701" w:rsidRPr="003E4686">
        <w:rPr>
          <w:rFonts w:ascii="Times New Roman" w:hAnsi="Times New Roman" w:cs="Times New Roman"/>
          <w:lang w:val="en-US"/>
        </w:rPr>
        <w:t>health and</w:t>
      </w:r>
      <w:r w:rsidR="00300D98" w:rsidRPr="003E4686">
        <w:rPr>
          <w:rFonts w:ascii="Times New Roman" w:hAnsi="Times New Roman" w:cs="Times New Roman"/>
          <w:lang w:val="en-US"/>
        </w:rPr>
        <w:t xml:space="preserve"> should be further promoted by health care professionals. </w:t>
      </w:r>
      <w:r w:rsidR="003A614E" w:rsidRPr="005D5117">
        <w:rPr>
          <w:rFonts w:ascii="Times New Roman" w:hAnsi="Times New Roman" w:cs="Times New Roman"/>
          <w:lang w:val="en-US"/>
        </w:rPr>
        <w:t>Our results particularly support a potentially protective role of PA.</w:t>
      </w:r>
      <w:r w:rsidR="003A614E" w:rsidRPr="003E4686">
        <w:rPr>
          <w:rFonts w:ascii="Times New Roman" w:hAnsi="Times New Roman" w:cs="Times New Roman"/>
          <w:lang w:val="en-US"/>
        </w:rPr>
        <w:t xml:space="preserve"> </w:t>
      </w:r>
      <w:r w:rsidR="001A4256" w:rsidRPr="003E4686">
        <w:rPr>
          <w:rFonts w:ascii="Times New Roman" w:hAnsi="Times New Roman" w:cs="Times New Roman"/>
          <w:lang w:val="en-US"/>
        </w:rPr>
        <w:t xml:space="preserve">There is </w:t>
      </w:r>
      <w:r w:rsidR="00D90C34" w:rsidRPr="003E4686">
        <w:rPr>
          <w:rFonts w:ascii="Times New Roman" w:hAnsi="Times New Roman" w:cs="Times New Roman"/>
          <w:lang w:val="en-US"/>
        </w:rPr>
        <w:t>scope for</w:t>
      </w:r>
      <w:r w:rsidR="00B85591" w:rsidRPr="003E4686">
        <w:rPr>
          <w:rFonts w:ascii="Times New Roman" w:hAnsi="Times New Roman" w:cs="Times New Roman"/>
          <w:lang w:val="en-US"/>
        </w:rPr>
        <w:t xml:space="preserve"> clinical implications</w:t>
      </w:r>
      <w:r w:rsidR="00D90C34" w:rsidRPr="003E4686">
        <w:rPr>
          <w:rFonts w:ascii="Times New Roman" w:hAnsi="Times New Roman" w:cs="Times New Roman"/>
          <w:lang w:val="en-US"/>
        </w:rPr>
        <w:t xml:space="preserve"> establishing</w:t>
      </w:r>
      <w:r w:rsidR="004C38A3" w:rsidRPr="003E4686">
        <w:rPr>
          <w:rFonts w:ascii="Times New Roman" w:hAnsi="Times New Roman" w:cs="Times New Roman"/>
          <w:lang w:val="en-US"/>
        </w:rPr>
        <w:t xml:space="preserve"> therapies</w:t>
      </w:r>
      <w:r w:rsidR="00B85591" w:rsidRPr="003E4686">
        <w:rPr>
          <w:rFonts w:ascii="Times New Roman" w:hAnsi="Times New Roman" w:cs="Times New Roman"/>
          <w:lang w:val="en-US"/>
        </w:rPr>
        <w:t xml:space="preserve"> that</w:t>
      </w:r>
      <w:r w:rsidR="004C38A3" w:rsidRPr="003E4686">
        <w:rPr>
          <w:rFonts w:ascii="Times New Roman" w:hAnsi="Times New Roman" w:cs="Times New Roman"/>
          <w:lang w:val="en-US"/>
        </w:rPr>
        <w:t xml:space="preserve"> </w:t>
      </w:r>
      <w:r w:rsidR="002C1FE8" w:rsidRPr="003E4686">
        <w:rPr>
          <w:rFonts w:ascii="Times New Roman" w:hAnsi="Times New Roman" w:cs="Times New Roman"/>
          <w:lang w:val="en-US"/>
        </w:rPr>
        <w:t>promot</w:t>
      </w:r>
      <w:r w:rsidR="00B85591" w:rsidRPr="003E4686">
        <w:rPr>
          <w:rFonts w:ascii="Times New Roman" w:hAnsi="Times New Roman" w:cs="Times New Roman"/>
          <w:lang w:val="en-US"/>
        </w:rPr>
        <w:t>e</w:t>
      </w:r>
      <w:r w:rsidR="002C1FE8" w:rsidRPr="003E4686">
        <w:rPr>
          <w:rFonts w:ascii="Times New Roman" w:hAnsi="Times New Roman" w:cs="Times New Roman"/>
          <w:lang w:val="en-US"/>
        </w:rPr>
        <w:t xml:space="preserve"> </w:t>
      </w:r>
      <w:r w:rsidR="00E35822" w:rsidRPr="003E4686">
        <w:rPr>
          <w:rFonts w:ascii="Times New Roman" w:hAnsi="Times New Roman" w:cs="Times New Roman"/>
          <w:lang w:val="en-US"/>
        </w:rPr>
        <w:t xml:space="preserve">healthy diet and </w:t>
      </w:r>
      <w:r w:rsidR="003A614E" w:rsidRPr="005D5117">
        <w:rPr>
          <w:rFonts w:ascii="Times New Roman" w:hAnsi="Times New Roman" w:cs="Times New Roman"/>
          <w:lang w:val="en-US"/>
        </w:rPr>
        <w:t>PA</w:t>
      </w:r>
      <w:r w:rsidR="00D90C34" w:rsidRPr="005D5117">
        <w:rPr>
          <w:rFonts w:ascii="Times New Roman" w:hAnsi="Times New Roman" w:cs="Times New Roman"/>
          <w:lang w:val="en-US"/>
        </w:rPr>
        <w:t xml:space="preserve"> </w:t>
      </w:r>
      <w:r w:rsidR="0031345E" w:rsidRPr="003E4686">
        <w:rPr>
          <w:rFonts w:ascii="Times New Roman" w:hAnsi="Times New Roman" w:cs="Times New Roman"/>
          <w:lang w:val="en-US"/>
        </w:rPr>
        <w:t>for the prevention</w:t>
      </w:r>
      <w:r w:rsidR="00402E7B" w:rsidRPr="003E4686">
        <w:rPr>
          <w:rFonts w:ascii="Times New Roman" w:hAnsi="Times New Roman" w:cs="Times New Roman"/>
          <w:lang w:val="en-US"/>
        </w:rPr>
        <w:t xml:space="preserve"> and </w:t>
      </w:r>
      <w:r w:rsidR="0031345E" w:rsidRPr="003E4686">
        <w:rPr>
          <w:rFonts w:ascii="Times New Roman" w:hAnsi="Times New Roman" w:cs="Times New Roman"/>
          <w:lang w:val="en-US"/>
        </w:rPr>
        <w:t xml:space="preserve">complementary treatment </w:t>
      </w:r>
      <w:r w:rsidR="00402E7B" w:rsidRPr="003E4686">
        <w:rPr>
          <w:rFonts w:ascii="Times New Roman" w:hAnsi="Times New Roman" w:cs="Times New Roman"/>
          <w:lang w:val="en-US"/>
        </w:rPr>
        <w:t xml:space="preserve">for depression, </w:t>
      </w:r>
      <w:r w:rsidR="0031345E" w:rsidRPr="003E4686">
        <w:rPr>
          <w:rFonts w:ascii="Times New Roman" w:hAnsi="Times New Roman" w:cs="Times New Roman"/>
          <w:lang w:val="en-US"/>
        </w:rPr>
        <w:t xml:space="preserve">and maintenance </w:t>
      </w:r>
      <w:r w:rsidR="00402E7B" w:rsidRPr="003E4686">
        <w:rPr>
          <w:rFonts w:ascii="Times New Roman" w:hAnsi="Times New Roman" w:cs="Times New Roman"/>
          <w:lang w:val="en-US"/>
        </w:rPr>
        <w:t>of mental health.</w:t>
      </w:r>
      <w:r w:rsidR="00966143" w:rsidRPr="003E4686">
        <w:rPr>
          <w:rFonts w:ascii="Times New Roman" w:hAnsi="Times New Roman" w:cs="Times New Roman"/>
          <w:lang w:val="en-US"/>
        </w:rPr>
        <w:t xml:space="preserve"> </w:t>
      </w:r>
      <w:r w:rsidR="00FB2EF1" w:rsidRPr="003E4686">
        <w:rPr>
          <w:rFonts w:ascii="Times New Roman" w:hAnsi="Times New Roman" w:cs="Times New Roman"/>
          <w:lang w:val="en-US"/>
        </w:rPr>
        <w:t>It also has potential to offer a method of support for people with depression who are hesitant about antidepressants.</w:t>
      </w:r>
      <w:r w:rsidR="00602929" w:rsidRPr="003E4686">
        <w:rPr>
          <w:rFonts w:ascii="Times New Roman" w:hAnsi="Times New Roman" w:cs="Times New Roman"/>
          <w:lang w:val="en-US"/>
        </w:rPr>
        <w:t xml:space="preserve"> In terms of psychological therapies, the findings </w:t>
      </w:r>
      <w:r w:rsidR="00265136" w:rsidRPr="003E4686">
        <w:rPr>
          <w:rFonts w:ascii="Times New Roman" w:hAnsi="Times New Roman" w:cs="Times New Roman"/>
          <w:lang w:val="en-US"/>
        </w:rPr>
        <w:t xml:space="preserve">highlight the importance of focusing on the </w:t>
      </w:r>
      <w:r w:rsidR="006318EA" w:rsidRPr="003E4686">
        <w:rPr>
          <w:rFonts w:ascii="Times New Roman" w:hAnsi="Times New Roman" w:cs="Times New Roman"/>
          <w:lang w:val="en-US"/>
        </w:rPr>
        <w:t xml:space="preserve">physical activity </w:t>
      </w:r>
      <w:r w:rsidR="005D2C12" w:rsidRPr="003E4686">
        <w:rPr>
          <w:rFonts w:ascii="Times New Roman" w:hAnsi="Times New Roman" w:cs="Times New Roman"/>
          <w:lang w:val="en-US"/>
        </w:rPr>
        <w:t>component</w:t>
      </w:r>
      <w:r w:rsidR="00C91C3C" w:rsidRPr="003E4686">
        <w:rPr>
          <w:rFonts w:ascii="Times New Roman" w:hAnsi="Times New Roman" w:cs="Times New Roman"/>
          <w:lang w:val="en-US"/>
        </w:rPr>
        <w:t xml:space="preserve">, such as the </w:t>
      </w:r>
      <w:proofErr w:type="spellStart"/>
      <w:r w:rsidR="00584EB7" w:rsidRPr="003E4686">
        <w:rPr>
          <w:rFonts w:ascii="Times New Roman" w:hAnsi="Times New Roman" w:cs="Times New Roman"/>
          <w:lang w:val="en-US"/>
        </w:rPr>
        <w:t>behavio</w:t>
      </w:r>
      <w:r w:rsidR="003A614E" w:rsidRPr="003E4686">
        <w:rPr>
          <w:rFonts w:ascii="Times New Roman" w:hAnsi="Times New Roman" w:cs="Times New Roman"/>
          <w:lang w:val="en-US"/>
        </w:rPr>
        <w:t>u</w:t>
      </w:r>
      <w:r w:rsidR="00584EB7" w:rsidRPr="003E4686">
        <w:rPr>
          <w:rFonts w:ascii="Times New Roman" w:hAnsi="Times New Roman" w:cs="Times New Roman"/>
          <w:lang w:val="en-US"/>
        </w:rPr>
        <w:t>ral</w:t>
      </w:r>
      <w:proofErr w:type="spellEnd"/>
      <w:r w:rsidR="009D3C8D" w:rsidRPr="003E4686">
        <w:rPr>
          <w:rFonts w:ascii="Times New Roman" w:hAnsi="Times New Roman" w:cs="Times New Roman"/>
          <w:lang w:val="en-US"/>
        </w:rPr>
        <w:t xml:space="preserve"> activation technique in Cognitive Behavioral Therapy </w:t>
      </w:r>
      <w:r w:rsidR="00584EB7" w:rsidRPr="003E4686">
        <w:rPr>
          <w:rFonts w:ascii="Times New Roman" w:hAnsi="Times New Roman" w:cs="Times New Roman"/>
          <w:lang w:val="en-US"/>
        </w:rPr>
        <w:t xml:space="preserve">as </w:t>
      </w:r>
      <w:r w:rsidR="00101AC5" w:rsidRPr="003E4686">
        <w:rPr>
          <w:rFonts w:ascii="Times New Roman" w:hAnsi="Times New Roman" w:cs="Times New Roman"/>
        </w:rPr>
        <w:t>compared to sedentary activities.</w:t>
      </w:r>
    </w:p>
    <w:p w14:paraId="74C9E4E3" w14:textId="6FC880A3" w:rsidR="009D7762" w:rsidRPr="003E4686" w:rsidRDefault="00966143" w:rsidP="00966143">
      <w:pPr>
        <w:spacing w:line="480" w:lineRule="auto"/>
        <w:ind w:firstLine="720"/>
        <w:rPr>
          <w:rFonts w:ascii="Times New Roman" w:hAnsi="Times New Roman" w:cs="Times New Roman"/>
          <w:lang w:val="en-US"/>
        </w:rPr>
      </w:pPr>
      <w:r w:rsidRPr="003E4686">
        <w:rPr>
          <w:rFonts w:ascii="Times New Roman" w:hAnsi="Times New Roman" w:cs="Times New Roman"/>
        </w:rPr>
        <w:t>T</w:t>
      </w:r>
      <w:r w:rsidR="001D0A01" w:rsidRPr="003E4686">
        <w:rPr>
          <w:rFonts w:ascii="Times New Roman" w:hAnsi="Times New Roman" w:cs="Times New Roman"/>
        </w:rPr>
        <w:t>he results</w:t>
      </w:r>
      <w:r w:rsidR="009A0049" w:rsidRPr="003E4686">
        <w:rPr>
          <w:rFonts w:ascii="Times New Roman" w:hAnsi="Times New Roman" w:cs="Times New Roman"/>
        </w:rPr>
        <w:t xml:space="preserve"> also</w:t>
      </w:r>
      <w:r w:rsidR="001D0A01" w:rsidRPr="003E4686">
        <w:rPr>
          <w:rFonts w:ascii="Times New Roman" w:hAnsi="Times New Roman" w:cs="Times New Roman"/>
        </w:rPr>
        <w:t xml:space="preserve"> indicate</w:t>
      </w:r>
      <w:r w:rsidR="009A0049" w:rsidRPr="003E4686">
        <w:rPr>
          <w:rFonts w:ascii="Times New Roman" w:hAnsi="Times New Roman" w:cs="Times New Roman"/>
        </w:rPr>
        <w:t>d</w:t>
      </w:r>
      <w:r w:rsidR="001D0A01" w:rsidRPr="003E4686">
        <w:rPr>
          <w:rFonts w:ascii="Times New Roman" w:hAnsi="Times New Roman" w:cs="Times New Roman"/>
        </w:rPr>
        <w:t xml:space="preserve"> </w:t>
      </w:r>
      <w:r w:rsidR="00E23D65" w:rsidRPr="003E4686">
        <w:rPr>
          <w:rFonts w:ascii="Times New Roman" w:hAnsi="Times New Roman" w:cs="Times New Roman"/>
        </w:rPr>
        <w:t xml:space="preserve">that </w:t>
      </w:r>
      <w:r w:rsidR="00EA2CE8" w:rsidRPr="003E4686">
        <w:rPr>
          <w:rFonts w:ascii="Times New Roman" w:hAnsi="Times New Roman" w:cs="Times New Roman"/>
        </w:rPr>
        <w:t xml:space="preserve">diet and </w:t>
      </w:r>
      <w:r w:rsidR="003A614E" w:rsidRPr="005D5117">
        <w:rPr>
          <w:rFonts w:ascii="Times New Roman" w:hAnsi="Times New Roman" w:cs="Times New Roman"/>
        </w:rPr>
        <w:t>particularly</w:t>
      </w:r>
      <w:r w:rsidR="003A614E" w:rsidRPr="003E4686">
        <w:rPr>
          <w:rFonts w:ascii="Times New Roman" w:hAnsi="Times New Roman" w:cs="Times New Roman"/>
          <w:color w:val="FF0000"/>
        </w:rPr>
        <w:t xml:space="preserve"> </w:t>
      </w:r>
      <w:r w:rsidR="00EA2CE8" w:rsidRPr="003E4686">
        <w:rPr>
          <w:rFonts w:ascii="Times New Roman" w:hAnsi="Times New Roman" w:cs="Times New Roman"/>
        </w:rPr>
        <w:t xml:space="preserve">PA </w:t>
      </w:r>
      <w:r w:rsidR="00594421" w:rsidRPr="003E4686">
        <w:rPr>
          <w:rFonts w:ascii="Times New Roman" w:hAnsi="Times New Roman" w:cs="Times New Roman"/>
        </w:rPr>
        <w:t xml:space="preserve">might </w:t>
      </w:r>
      <w:r w:rsidR="00E23D65" w:rsidRPr="003E4686">
        <w:rPr>
          <w:rFonts w:ascii="Times New Roman" w:hAnsi="Times New Roman" w:cs="Times New Roman"/>
        </w:rPr>
        <w:t>influence</w:t>
      </w:r>
      <w:r w:rsidR="007B6246" w:rsidRPr="003E4686">
        <w:rPr>
          <w:rFonts w:ascii="Times New Roman" w:hAnsi="Times New Roman" w:cs="Times New Roman"/>
        </w:rPr>
        <w:t xml:space="preserve"> </w:t>
      </w:r>
      <w:r w:rsidR="007B6246" w:rsidRPr="003E4686">
        <w:rPr>
          <w:rFonts w:ascii="Times New Roman" w:hAnsi="Times New Roman" w:cs="Times New Roman"/>
          <w:lang w:val="en-US"/>
        </w:rPr>
        <w:t>psychopathology through the effects on GI health</w:t>
      </w:r>
      <w:r w:rsidR="00CD4036" w:rsidRPr="005D5117">
        <w:rPr>
          <w:rFonts w:ascii="Times New Roman" w:hAnsi="Times New Roman" w:cs="Times New Roman"/>
          <w:lang w:val="en-US"/>
        </w:rPr>
        <w:t xml:space="preserve">, possibly via exercise-induced adaptation of the microbiome and anti-inflammatory effects </w:t>
      </w:r>
      <w:r w:rsidR="00CD4036" w:rsidRPr="005D5117">
        <w:rPr>
          <w:rFonts w:ascii="Times New Roman" w:hAnsi="Times New Roman" w:cs="Times New Roman"/>
          <w:noProof/>
          <w:lang w:val="en-US"/>
        </w:rPr>
        <w:t xml:space="preserve">(Sohail </w:t>
      </w:r>
      <w:r w:rsidR="00303710" w:rsidRPr="005D5117">
        <w:rPr>
          <w:rFonts w:ascii="Times New Roman" w:hAnsi="Times New Roman" w:cs="Times New Roman"/>
          <w:noProof/>
          <w:lang w:val="en-US"/>
        </w:rPr>
        <w:t>et al.</w:t>
      </w:r>
      <w:r w:rsidR="00CD4036" w:rsidRPr="005D5117">
        <w:rPr>
          <w:rFonts w:ascii="Times New Roman" w:hAnsi="Times New Roman" w:cs="Times New Roman"/>
          <w:noProof/>
          <w:lang w:val="en-US"/>
        </w:rPr>
        <w:t>, 2019)</w:t>
      </w:r>
      <w:r w:rsidR="00CD4036" w:rsidRPr="005D5117">
        <w:rPr>
          <w:rFonts w:ascii="Times New Roman" w:hAnsi="Times New Roman" w:cs="Times New Roman"/>
          <w:lang w:val="en-US"/>
        </w:rPr>
        <w:t xml:space="preserve">. </w:t>
      </w:r>
      <w:r w:rsidR="00E23D65" w:rsidRPr="003E4686">
        <w:rPr>
          <w:rFonts w:ascii="Times New Roman" w:hAnsi="Times New Roman" w:cs="Times New Roman"/>
          <w:lang w:val="en-US"/>
        </w:rPr>
        <w:t xml:space="preserve">This helps </w:t>
      </w:r>
      <w:r w:rsidR="00A051EB" w:rsidRPr="003E4686">
        <w:rPr>
          <w:rFonts w:ascii="Times New Roman" w:hAnsi="Times New Roman" w:cs="Times New Roman"/>
          <w:lang w:val="en-US"/>
        </w:rPr>
        <w:t xml:space="preserve">us </w:t>
      </w:r>
      <w:r w:rsidR="003C3B4C" w:rsidRPr="003E4686">
        <w:rPr>
          <w:rFonts w:ascii="Times New Roman" w:hAnsi="Times New Roman" w:cs="Times New Roman"/>
          <w:lang w:val="en-US"/>
        </w:rPr>
        <w:t xml:space="preserve">further understand </w:t>
      </w:r>
      <w:r w:rsidR="00A6755A" w:rsidRPr="003E4686">
        <w:rPr>
          <w:rFonts w:ascii="Times New Roman" w:hAnsi="Times New Roman" w:cs="Times New Roman"/>
          <w:lang w:val="en-US"/>
        </w:rPr>
        <w:t>the mechanisms</w:t>
      </w:r>
      <w:r w:rsidR="00467746" w:rsidRPr="003E4686">
        <w:rPr>
          <w:rFonts w:ascii="Times New Roman" w:hAnsi="Times New Roman" w:cs="Times New Roman"/>
          <w:lang w:val="en-US"/>
        </w:rPr>
        <w:t xml:space="preserve"> for the protective effects of</w:t>
      </w:r>
      <w:r w:rsidR="00B31FAC" w:rsidRPr="003E4686">
        <w:rPr>
          <w:rFonts w:ascii="Times New Roman" w:hAnsi="Times New Roman" w:cs="Times New Roman"/>
          <w:lang w:val="en-US"/>
        </w:rPr>
        <w:t xml:space="preserve"> dietary intake and PA </w:t>
      </w:r>
      <w:r w:rsidR="00F02DDE" w:rsidRPr="003E4686">
        <w:rPr>
          <w:rFonts w:ascii="Times New Roman" w:hAnsi="Times New Roman" w:cs="Times New Roman"/>
          <w:lang w:val="en-US"/>
        </w:rPr>
        <w:t>have for</w:t>
      </w:r>
      <w:r w:rsidR="00467746" w:rsidRPr="003E4686">
        <w:rPr>
          <w:rFonts w:ascii="Times New Roman" w:hAnsi="Times New Roman" w:cs="Times New Roman"/>
          <w:lang w:val="en-US"/>
        </w:rPr>
        <w:t xml:space="preserve"> depression. </w:t>
      </w:r>
      <w:r w:rsidR="00D732EA" w:rsidRPr="003E4686">
        <w:rPr>
          <w:rFonts w:ascii="Times New Roman" w:hAnsi="Times New Roman" w:cs="Times New Roman"/>
          <w:lang w:val="en-US"/>
        </w:rPr>
        <w:t xml:space="preserve">These </w:t>
      </w:r>
      <w:r w:rsidR="007156BA" w:rsidRPr="003E4686">
        <w:rPr>
          <w:rFonts w:ascii="Times New Roman" w:hAnsi="Times New Roman" w:cs="Times New Roman"/>
          <w:lang w:val="en-US"/>
        </w:rPr>
        <w:t>findings</w:t>
      </w:r>
      <w:r w:rsidR="00A608AA" w:rsidRPr="003E4686">
        <w:rPr>
          <w:rFonts w:ascii="Times New Roman" w:hAnsi="Times New Roman" w:cs="Times New Roman"/>
          <w:lang w:val="en-US"/>
        </w:rPr>
        <w:t xml:space="preserve"> were also an imp</w:t>
      </w:r>
      <w:r w:rsidR="00963E42">
        <w:rPr>
          <w:rFonts w:ascii="Times New Roman" w:hAnsi="Times New Roman" w:cs="Times New Roman"/>
          <w:lang w:val="en-US"/>
        </w:rPr>
        <w:t>ortant</w:t>
      </w:r>
      <w:r w:rsidR="00A608AA" w:rsidRPr="003E4686">
        <w:rPr>
          <w:rFonts w:ascii="Times New Roman" w:hAnsi="Times New Roman" w:cs="Times New Roman"/>
          <w:lang w:val="en-US"/>
        </w:rPr>
        <w:t xml:space="preserve"> </w:t>
      </w:r>
      <w:r w:rsidR="00A608AA" w:rsidRPr="003E4686">
        <w:rPr>
          <w:rFonts w:ascii="Times New Roman" w:hAnsi="Times New Roman" w:cs="Times New Roman"/>
          <w:lang w:val="en-US"/>
        </w:rPr>
        <w:lastRenderedPageBreak/>
        <w:t>addition to the evidence base</w:t>
      </w:r>
      <w:r w:rsidR="00122B5F" w:rsidRPr="003E4686">
        <w:rPr>
          <w:rFonts w:ascii="Times New Roman" w:hAnsi="Times New Roman" w:cs="Times New Roman"/>
          <w:lang w:val="en-US"/>
        </w:rPr>
        <w:t xml:space="preserve"> suggesting there are </w:t>
      </w:r>
      <w:r w:rsidR="006412BF" w:rsidRPr="003E4686">
        <w:rPr>
          <w:rFonts w:ascii="Times New Roman" w:hAnsi="Times New Roman" w:cs="Times New Roman"/>
          <w:lang w:val="en-US"/>
        </w:rPr>
        <w:t xml:space="preserve">differences in </w:t>
      </w:r>
      <w:r w:rsidR="000311D7" w:rsidRPr="003E4686">
        <w:rPr>
          <w:rFonts w:ascii="Times New Roman" w:hAnsi="Times New Roman" w:cs="Times New Roman"/>
          <w:lang w:val="en-US"/>
        </w:rPr>
        <w:t xml:space="preserve">GI </w:t>
      </w:r>
      <w:r w:rsidR="00C45728" w:rsidRPr="003E4686">
        <w:rPr>
          <w:rFonts w:ascii="Times New Roman" w:hAnsi="Times New Roman" w:cs="Times New Roman"/>
          <w:lang w:val="en-US"/>
        </w:rPr>
        <w:t xml:space="preserve">microbial compositions between </w:t>
      </w:r>
      <w:r w:rsidR="00742534" w:rsidRPr="003E4686">
        <w:rPr>
          <w:rFonts w:ascii="Times New Roman" w:hAnsi="Times New Roman" w:cs="Times New Roman"/>
          <w:lang w:val="en-US"/>
        </w:rPr>
        <w:t>individual</w:t>
      </w:r>
      <w:r w:rsidR="00A02C57">
        <w:rPr>
          <w:rFonts w:ascii="Times New Roman" w:hAnsi="Times New Roman" w:cs="Times New Roman"/>
          <w:lang w:val="en-US"/>
        </w:rPr>
        <w:t>s</w:t>
      </w:r>
      <w:r w:rsidR="00742534" w:rsidRPr="003E4686">
        <w:rPr>
          <w:rFonts w:ascii="Times New Roman" w:hAnsi="Times New Roman" w:cs="Times New Roman"/>
          <w:lang w:val="en-US"/>
        </w:rPr>
        <w:t xml:space="preserve"> who have experienced a depressive episode in the past and </w:t>
      </w:r>
      <w:r w:rsidR="00B77C48" w:rsidRPr="003E4686">
        <w:rPr>
          <w:rFonts w:ascii="Times New Roman" w:hAnsi="Times New Roman" w:cs="Times New Roman"/>
          <w:lang w:val="en-US"/>
        </w:rPr>
        <w:t xml:space="preserve">who are currently suffering with depression. </w:t>
      </w:r>
    </w:p>
    <w:p w14:paraId="333299BC" w14:textId="77777777" w:rsidR="00A44AE3" w:rsidRDefault="00012588" w:rsidP="007635B8">
      <w:pPr>
        <w:spacing w:line="480" w:lineRule="auto"/>
        <w:ind w:firstLine="720"/>
        <w:rPr>
          <w:rFonts w:ascii="Times New Roman" w:hAnsi="Times New Roman" w:cs="Times New Roman"/>
        </w:rPr>
      </w:pPr>
      <w:r w:rsidRPr="003E4686">
        <w:rPr>
          <w:rFonts w:ascii="Times New Roman" w:hAnsi="Times New Roman" w:cs="Times New Roman"/>
        </w:rPr>
        <w:t xml:space="preserve">These data should however be interpreted considering </w:t>
      </w:r>
      <w:proofErr w:type="gramStart"/>
      <w:r w:rsidRPr="003E4686">
        <w:rPr>
          <w:rFonts w:ascii="Times New Roman" w:hAnsi="Times New Roman" w:cs="Times New Roman"/>
        </w:rPr>
        <w:t>a number of</w:t>
      </w:r>
      <w:proofErr w:type="gramEnd"/>
      <w:r w:rsidRPr="003E4686">
        <w:rPr>
          <w:rFonts w:ascii="Times New Roman" w:hAnsi="Times New Roman" w:cs="Times New Roman"/>
        </w:rPr>
        <w:t xml:space="preserve"> limitations. </w:t>
      </w:r>
      <w:r w:rsidR="008820EF" w:rsidRPr="003E4686">
        <w:rPr>
          <w:rFonts w:ascii="Times New Roman" w:hAnsi="Times New Roman" w:cs="Times New Roman"/>
        </w:rPr>
        <w:t>The</w:t>
      </w:r>
      <w:r w:rsidRPr="003E4686">
        <w:rPr>
          <w:rFonts w:ascii="Times New Roman" w:hAnsi="Times New Roman" w:cs="Times New Roman"/>
        </w:rPr>
        <w:t xml:space="preserve"> data are cross</w:t>
      </w:r>
      <w:r w:rsidR="00CD4036" w:rsidRPr="003E4686">
        <w:rPr>
          <w:rFonts w:ascii="Times New Roman" w:hAnsi="Times New Roman" w:cs="Times New Roman"/>
        </w:rPr>
        <w:t>-</w:t>
      </w:r>
      <w:r w:rsidRPr="003E4686">
        <w:rPr>
          <w:rFonts w:ascii="Times New Roman" w:hAnsi="Times New Roman" w:cs="Times New Roman"/>
        </w:rPr>
        <w:t>sectional and correlational</w:t>
      </w:r>
      <w:r w:rsidR="00DF79FC" w:rsidRPr="003E4686">
        <w:rPr>
          <w:rFonts w:ascii="Times New Roman" w:hAnsi="Times New Roman" w:cs="Times New Roman"/>
        </w:rPr>
        <w:t xml:space="preserve"> and therefore </w:t>
      </w:r>
      <w:r w:rsidR="00427A5A" w:rsidRPr="003E4686">
        <w:rPr>
          <w:rFonts w:ascii="Times New Roman" w:hAnsi="Times New Roman" w:cs="Times New Roman"/>
        </w:rPr>
        <w:t>cannot provide conclusive information about causal relationships</w:t>
      </w:r>
      <w:r w:rsidRPr="003E4686">
        <w:rPr>
          <w:rFonts w:ascii="Times New Roman" w:hAnsi="Times New Roman" w:cs="Times New Roman"/>
        </w:rPr>
        <w:t xml:space="preserve">, further prospective cohort studies are needed. </w:t>
      </w:r>
      <w:r w:rsidR="0011489B" w:rsidRPr="003E4686">
        <w:rPr>
          <w:rFonts w:ascii="Times New Roman" w:hAnsi="Times New Roman" w:cs="Times New Roman"/>
        </w:rPr>
        <w:t>Furthermore, self-report</w:t>
      </w:r>
      <w:r w:rsidR="008E0A25" w:rsidRPr="003E4686">
        <w:rPr>
          <w:rFonts w:ascii="Times New Roman" w:hAnsi="Times New Roman" w:cs="Times New Roman"/>
        </w:rPr>
        <w:t xml:space="preserve"> </w:t>
      </w:r>
      <w:r w:rsidR="0011489B" w:rsidRPr="003E4686">
        <w:rPr>
          <w:rFonts w:ascii="Times New Roman" w:hAnsi="Times New Roman" w:cs="Times New Roman"/>
        </w:rPr>
        <w:t xml:space="preserve">measures can give an estimate of individual’s dietary </w:t>
      </w:r>
      <w:r w:rsidR="007E3EDD" w:rsidRPr="003E4686">
        <w:rPr>
          <w:rFonts w:ascii="Times New Roman" w:hAnsi="Times New Roman" w:cs="Times New Roman"/>
        </w:rPr>
        <w:t>intake but</w:t>
      </w:r>
      <w:r w:rsidR="0070309D" w:rsidRPr="003E4686">
        <w:rPr>
          <w:rFonts w:ascii="Times New Roman" w:hAnsi="Times New Roman" w:cs="Times New Roman"/>
        </w:rPr>
        <w:t xml:space="preserve"> </w:t>
      </w:r>
      <w:r w:rsidR="009C54FF" w:rsidRPr="003E4686">
        <w:rPr>
          <w:rFonts w:ascii="Times New Roman" w:hAnsi="Times New Roman" w:cs="Times New Roman"/>
        </w:rPr>
        <w:t>have</w:t>
      </w:r>
      <w:r w:rsidR="0070309D" w:rsidRPr="003E4686">
        <w:rPr>
          <w:rFonts w:ascii="Times New Roman" w:hAnsi="Times New Roman" w:cs="Times New Roman"/>
        </w:rPr>
        <w:t xml:space="preserve"> limitations </w:t>
      </w:r>
      <w:r w:rsidR="006149C5" w:rsidRPr="003E4686">
        <w:rPr>
          <w:rFonts w:ascii="Times New Roman" w:hAnsi="Times New Roman" w:cs="Times New Roman"/>
        </w:rPr>
        <w:t>on the accuracy of nutrient intake</w:t>
      </w:r>
      <w:r w:rsidR="00E460FD" w:rsidRPr="003E4686">
        <w:rPr>
          <w:rFonts w:ascii="Times New Roman" w:hAnsi="Times New Roman" w:cs="Times New Roman"/>
        </w:rPr>
        <w:t xml:space="preserve">s. This </w:t>
      </w:r>
      <w:r w:rsidR="00455C48" w:rsidRPr="003E4686">
        <w:rPr>
          <w:rFonts w:ascii="Times New Roman" w:hAnsi="Times New Roman" w:cs="Times New Roman"/>
        </w:rPr>
        <w:t xml:space="preserve">may be </w:t>
      </w:r>
      <w:r w:rsidR="00141646" w:rsidRPr="003E4686">
        <w:rPr>
          <w:rFonts w:ascii="Times New Roman" w:hAnsi="Times New Roman" w:cs="Times New Roman"/>
        </w:rPr>
        <w:t xml:space="preserve">particularly problematic with probiotic foods </w:t>
      </w:r>
      <w:r w:rsidR="00CD3BDF" w:rsidRPr="003E4686">
        <w:rPr>
          <w:rFonts w:ascii="Times New Roman" w:hAnsi="Times New Roman" w:cs="Times New Roman"/>
        </w:rPr>
        <w:t>w</w:t>
      </w:r>
      <w:r w:rsidR="00A136E3" w:rsidRPr="003E4686">
        <w:rPr>
          <w:rFonts w:ascii="Times New Roman" w:hAnsi="Times New Roman" w:cs="Times New Roman"/>
        </w:rPr>
        <w:t xml:space="preserve">here </w:t>
      </w:r>
      <w:r w:rsidR="003142B1" w:rsidRPr="003E4686">
        <w:rPr>
          <w:rFonts w:ascii="Times New Roman" w:hAnsi="Times New Roman" w:cs="Times New Roman"/>
        </w:rPr>
        <w:t>microbial species advertised</w:t>
      </w:r>
      <w:r w:rsidR="00A136E3" w:rsidRPr="003E4686">
        <w:rPr>
          <w:rFonts w:ascii="Times New Roman" w:hAnsi="Times New Roman" w:cs="Times New Roman"/>
        </w:rPr>
        <w:t xml:space="preserve"> have been found no</w:t>
      </w:r>
      <w:r w:rsidR="00E7024C" w:rsidRPr="003E4686">
        <w:rPr>
          <w:rFonts w:ascii="Times New Roman" w:hAnsi="Times New Roman" w:cs="Times New Roman"/>
        </w:rPr>
        <w:t>n-</w:t>
      </w:r>
      <w:r w:rsidR="004F4C6F" w:rsidRPr="003E4686">
        <w:rPr>
          <w:rFonts w:ascii="Times New Roman" w:hAnsi="Times New Roman" w:cs="Times New Roman"/>
        </w:rPr>
        <w:t>compliant with their labels</w:t>
      </w:r>
      <w:r w:rsidR="006D400D">
        <w:rPr>
          <w:rFonts w:ascii="Times New Roman" w:hAnsi="Times New Roman" w:cs="Times New Roman"/>
        </w:rPr>
        <w:t xml:space="preserve"> </w:t>
      </w:r>
      <w:r w:rsidR="006D400D" w:rsidRPr="003E4686">
        <w:rPr>
          <w:rFonts w:ascii="Times New Roman" w:hAnsi="Times New Roman" w:cs="Times New Roman"/>
        </w:rPr>
        <w:t xml:space="preserve">(Fusco </w:t>
      </w:r>
      <w:r w:rsidR="006D400D">
        <w:rPr>
          <w:rFonts w:ascii="Times New Roman" w:hAnsi="Times New Roman" w:cs="Times New Roman"/>
        </w:rPr>
        <w:t>et al.</w:t>
      </w:r>
      <w:r w:rsidR="006D400D" w:rsidRPr="003E4686">
        <w:rPr>
          <w:rFonts w:ascii="Times New Roman" w:hAnsi="Times New Roman" w:cs="Times New Roman"/>
        </w:rPr>
        <w:t>, 2022).</w:t>
      </w:r>
      <w:r w:rsidR="00F00AEC" w:rsidRPr="003E4686">
        <w:rPr>
          <w:rFonts w:ascii="Times New Roman" w:hAnsi="Times New Roman" w:cs="Times New Roman"/>
        </w:rPr>
        <w:t xml:space="preserve"> </w:t>
      </w:r>
      <w:r w:rsidR="00A20784" w:rsidRPr="003E4686">
        <w:rPr>
          <w:rFonts w:ascii="Times New Roman" w:hAnsi="Times New Roman" w:cs="Times New Roman"/>
        </w:rPr>
        <w:t xml:space="preserve">Therefore, future studies </w:t>
      </w:r>
      <w:r w:rsidR="00DB442B" w:rsidRPr="003E4686">
        <w:rPr>
          <w:rFonts w:ascii="Times New Roman" w:hAnsi="Times New Roman" w:cs="Times New Roman"/>
        </w:rPr>
        <w:t xml:space="preserve">could </w:t>
      </w:r>
      <w:r w:rsidR="00B50054" w:rsidRPr="003E4686">
        <w:rPr>
          <w:rFonts w:ascii="Times New Roman" w:hAnsi="Times New Roman" w:cs="Times New Roman"/>
        </w:rPr>
        <w:t>examine</w:t>
      </w:r>
      <w:r w:rsidR="00DB442B" w:rsidRPr="003E4686">
        <w:rPr>
          <w:rFonts w:ascii="Times New Roman" w:hAnsi="Times New Roman" w:cs="Times New Roman"/>
        </w:rPr>
        <w:t xml:space="preserve"> biomarkers</w:t>
      </w:r>
      <w:r w:rsidR="00894B2E" w:rsidRPr="003E4686">
        <w:rPr>
          <w:rFonts w:ascii="Times New Roman" w:hAnsi="Times New Roman" w:cs="Times New Roman"/>
        </w:rPr>
        <w:t xml:space="preserve"> for </w:t>
      </w:r>
      <w:r w:rsidR="00C75895" w:rsidRPr="003E4686">
        <w:rPr>
          <w:rFonts w:ascii="Times New Roman" w:hAnsi="Times New Roman" w:cs="Times New Roman"/>
        </w:rPr>
        <w:t>more objective measures</w:t>
      </w:r>
      <w:r w:rsidR="00894B2E" w:rsidRPr="003E4686">
        <w:rPr>
          <w:rFonts w:ascii="Times New Roman" w:hAnsi="Times New Roman" w:cs="Times New Roman"/>
        </w:rPr>
        <w:t xml:space="preserve"> of nutrient intake</w:t>
      </w:r>
      <w:r w:rsidR="007635B8" w:rsidRPr="003E4686">
        <w:rPr>
          <w:rFonts w:ascii="Times New Roman" w:hAnsi="Times New Roman" w:cs="Times New Roman"/>
        </w:rPr>
        <w:t xml:space="preserve">. </w:t>
      </w:r>
    </w:p>
    <w:p w14:paraId="4F15C758" w14:textId="271820B4" w:rsidR="007B068F" w:rsidRPr="003E4686" w:rsidRDefault="00A44AE3" w:rsidP="007635B8">
      <w:pPr>
        <w:spacing w:line="480" w:lineRule="auto"/>
        <w:ind w:firstLine="720"/>
        <w:rPr>
          <w:rFonts w:ascii="Times New Roman" w:hAnsi="Times New Roman" w:cs="Times New Roman"/>
        </w:rPr>
      </w:pPr>
      <w:r>
        <w:rPr>
          <w:rFonts w:ascii="Times New Roman" w:hAnsi="Times New Roman" w:cs="Times New Roman"/>
        </w:rPr>
        <w:t xml:space="preserve">While </w:t>
      </w:r>
      <w:r>
        <w:rPr>
          <w:rFonts w:ascii="Times New Roman" w:hAnsi="Times New Roman" w:cs="Times New Roman"/>
        </w:rPr>
        <w:t>our</w:t>
      </w:r>
      <w:r>
        <w:rPr>
          <w:rFonts w:ascii="Times New Roman" w:hAnsi="Times New Roman" w:cs="Times New Roman"/>
        </w:rPr>
        <w:t xml:space="preserve"> study examined fruit and vegetable consumption, it did not assess consumption of wholegrain foods or look at fibre intake specifically. Given their positive impact on gut microbiome composition (Ye et al., 2022), future studies should assess and analyse fibre and/or wholegrain foods intake.</w:t>
      </w:r>
      <w:r>
        <w:rPr>
          <w:rFonts w:ascii="Times New Roman" w:hAnsi="Times New Roman" w:cs="Times New Roman"/>
        </w:rPr>
        <w:t xml:space="preserve"> </w:t>
      </w:r>
      <w:r w:rsidR="008B1423" w:rsidRPr="003E4686">
        <w:rPr>
          <w:rFonts w:ascii="Times New Roman" w:hAnsi="Times New Roman" w:cs="Times New Roman"/>
        </w:rPr>
        <w:t>I</w:t>
      </w:r>
      <w:r w:rsidR="00E5065F" w:rsidRPr="003E4686">
        <w:rPr>
          <w:rFonts w:ascii="Times New Roman" w:hAnsi="Times New Roman" w:cs="Times New Roman"/>
        </w:rPr>
        <w:t xml:space="preserve">t is </w:t>
      </w:r>
      <w:r>
        <w:rPr>
          <w:rFonts w:ascii="Times New Roman" w:hAnsi="Times New Roman" w:cs="Times New Roman"/>
        </w:rPr>
        <w:t xml:space="preserve">further </w:t>
      </w:r>
      <w:r w:rsidR="00E5065F" w:rsidRPr="003E4686">
        <w:rPr>
          <w:rFonts w:ascii="Times New Roman" w:hAnsi="Times New Roman" w:cs="Times New Roman"/>
        </w:rPr>
        <w:t>important to highlight</w:t>
      </w:r>
      <w:r w:rsidR="007B068F" w:rsidRPr="003E4686">
        <w:rPr>
          <w:rFonts w:ascii="Times New Roman" w:hAnsi="Times New Roman" w:cs="Times New Roman"/>
        </w:rPr>
        <w:t xml:space="preserve"> </w:t>
      </w:r>
      <w:r w:rsidR="008B1423" w:rsidRPr="003E4686">
        <w:rPr>
          <w:rFonts w:ascii="Times New Roman" w:hAnsi="Times New Roman" w:cs="Times New Roman"/>
        </w:rPr>
        <w:t xml:space="preserve">that </w:t>
      </w:r>
      <w:r w:rsidR="007635B8" w:rsidRPr="003E4686">
        <w:rPr>
          <w:rFonts w:ascii="Times New Roman" w:hAnsi="Times New Roman" w:cs="Times New Roman"/>
        </w:rPr>
        <w:t>the current</w:t>
      </w:r>
      <w:r w:rsidR="00F309D8" w:rsidRPr="003E4686">
        <w:rPr>
          <w:rFonts w:ascii="Times New Roman" w:hAnsi="Times New Roman" w:cs="Times New Roman"/>
        </w:rPr>
        <w:t xml:space="preserve"> study only measured dietary </w:t>
      </w:r>
      <w:r w:rsidR="00E5065F" w:rsidRPr="003E4686">
        <w:rPr>
          <w:rFonts w:ascii="Times New Roman" w:hAnsi="Times New Roman" w:cs="Times New Roman"/>
        </w:rPr>
        <w:t>intake that is</w:t>
      </w:r>
      <w:r w:rsidR="00F309D8" w:rsidRPr="003E4686">
        <w:rPr>
          <w:rFonts w:ascii="Times New Roman" w:hAnsi="Times New Roman" w:cs="Times New Roman"/>
        </w:rPr>
        <w:t xml:space="preserve"> considered protective for</w:t>
      </w:r>
      <w:r w:rsidR="00C2293E" w:rsidRPr="003E4686">
        <w:rPr>
          <w:rFonts w:ascii="Times New Roman" w:hAnsi="Times New Roman" w:cs="Times New Roman"/>
        </w:rPr>
        <w:t xml:space="preserve"> depression</w:t>
      </w:r>
      <w:r w:rsidR="0002054F" w:rsidRPr="003E4686">
        <w:rPr>
          <w:rFonts w:ascii="Times New Roman" w:hAnsi="Times New Roman" w:cs="Times New Roman"/>
        </w:rPr>
        <w:t xml:space="preserve"> and</w:t>
      </w:r>
      <w:r w:rsidR="00C661C7" w:rsidRPr="003E4686">
        <w:rPr>
          <w:rFonts w:ascii="Times New Roman" w:hAnsi="Times New Roman" w:cs="Times New Roman"/>
        </w:rPr>
        <w:t xml:space="preserve"> did not </w:t>
      </w:r>
      <w:r w:rsidR="00E5065F" w:rsidRPr="003E4686">
        <w:rPr>
          <w:rFonts w:ascii="Times New Roman" w:hAnsi="Times New Roman" w:cs="Times New Roman"/>
        </w:rPr>
        <w:t>mea</w:t>
      </w:r>
      <w:r w:rsidR="0002054F" w:rsidRPr="003E4686">
        <w:rPr>
          <w:rFonts w:ascii="Times New Roman" w:hAnsi="Times New Roman" w:cs="Times New Roman"/>
        </w:rPr>
        <w:t>sure</w:t>
      </w:r>
      <w:r w:rsidR="00C661C7" w:rsidRPr="003E4686">
        <w:rPr>
          <w:rFonts w:ascii="Times New Roman" w:hAnsi="Times New Roman" w:cs="Times New Roman"/>
        </w:rPr>
        <w:t xml:space="preserve"> risk food groups such as processed foods and </w:t>
      </w:r>
      <w:r w:rsidR="00EC0DF8" w:rsidRPr="003E4686">
        <w:rPr>
          <w:rFonts w:ascii="Times New Roman" w:hAnsi="Times New Roman" w:cs="Times New Roman"/>
        </w:rPr>
        <w:t>sugary food intakes</w:t>
      </w:r>
      <w:r w:rsidR="00830277" w:rsidRPr="003E4686">
        <w:rPr>
          <w:rFonts w:ascii="Times New Roman" w:hAnsi="Times New Roman" w:cs="Times New Roman"/>
        </w:rPr>
        <w:t xml:space="preserve"> which promote inflammation (</w:t>
      </w:r>
      <w:r w:rsidR="0025323A" w:rsidRPr="003E4686">
        <w:rPr>
          <w:rFonts w:ascii="Times New Roman" w:hAnsi="Times New Roman" w:cs="Times New Roman"/>
        </w:rPr>
        <w:t xml:space="preserve">Tristan </w:t>
      </w:r>
      <w:proofErr w:type="spellStart"/>
      <w:r w:rsidR="0025323A" w:rsidRPr="003E4686">
        <w:rPr>
          <w:rFonts w:ascii="Times New Roman" w:hAnsi="Times New Roman" w:cs="Times New Roman"/>
        </w:rPr>
        <w:t>Asensi</w:t>
      </w:r>
      <w:proofErr w:type="spellEnd"/>
      <w:r w:rsidR="0025323A" w:rsidRPr="003E4686">
        <w:rPr>
          <w:rFonts w:ascii="Times New Roman" w:hAnsi="Times New Roman" w:cs="Times New Roman"/>
        </w:rPr>
        <w:t xml:space="preserve"> </w:t>
      </w:r>
      <w:r w:rsidR="00303710">
        <w:rPr>
          <w:rFonts w:ascii="Times New Roman" w:hAnsi="Times New Roman" w:cs="Times New Roman"/>
        </w:rPr>
        <w:t>et al.</w:t>
      </w:r>
      <w:r w:rsidR="0025323A" w:rsidRPr="003E4686">
        <w:rPr>
          <w:rFonts w:ascii="Times New Roman" w:hAnsi="Times New Roman" w:cs="Times New Roman"/>
        </w:rPr>
        <w:t>, 2023</w:t>
      </w:r>
      <w:r w:rsidR="00830277" w:rsidRPr="003E4686">
        <w:rPr>
          <w:rFonts w:ascii="Times New Roman" w:hAnsi="Times New Roman" w:cs="Times New Roman"/>
        </w:rPr>
        <w:t>)</w:t>
      </w:r>
      <w:r w:rsidR="00EC0DF8" w:rsidRPr="003E4686">
        <w:rPr>
          <w:rFonts w:ascii="Times New Roman" w:hAnsi="Times New Roman" w:cs="Times New Roman"/>
        </w:rPr>
        <w:t xml:space="preserve">. </w:t>
      </w:r>
      <w:r w:rsidR="0002054F" w:rsidRPr="003E4686">
        <w:rPr>
          <w:rFonts w:ascii="Times New Roman" w:hAnsi="Times New Roman" w:cs="Times New Roman"/>
        </w:rPr>
        <w:t xml:space="preserve">Future studies could include both to investigate their interplay in the </w:t>
      </w:r>
      <w:r w:rsidR="00EC4B8D" w:rsidRPr="003E4686">
        <w:rPr>
          <w:rFonts w:ascii="Times New Roman" w:hAnsi="Times New Roman" w:cs="Times New Roman"/>
        </w:rPr>
        <w:t>context</w:t>
      </w:r>
      <w:r w:rsidR="0002054F" w:rsidRPr="003E4686">
        <w:rPr>
          <w:rFonts w:ascii="Times New Roman" w:hAnsi="Times New Roman" w:cs="Times New Roman"/>
        </w:rPr>
        <w:t xml:space="preserve"> o</w:t>
      </w:r>
      <w:r w:rsidR="00EC4B8D" w:rsidRPr="003E4686">
        <w:rPr>
          <w:rFonts w:ascii="Times New Roman" w:hAnsi="Times New Roman" w:cs="Times New Roman"/>
        </w:rPr>
        <w:t xml:space="preserve">f depression. </w:t>
      </w:r>
      <w:r w:rsidR="00C2293E" w:rsidRPr="003E4686">
        <w:rPr>
          <w:rFonts w:ascii="Times New Roman" w:hAnsi="Times New Roman" w:cs="Times New Roman"/>
        </w:rPr>
        <w:t>Also</w:t>
      </w:r>
      <w:r w:rsidR="006347EE" w:rsidRPr="003E4686">
        <w:rPr>
          <w:rFonts w:ascii="Times New Roman" w:hAnsi="Times New Roman" w:cs="Times New Roman"/>
        </w:rPr>
        <w:t xml:space="preserve">, </w:t>
      </w:r>
      <w:r w:rsidR="00F87D19" w:rsidRPr="003E4686">
        <w:rPr>
          <w:rFonts w:ascii="Times New Roman" w:hAnsi="Times New Roman" w:cs="Times New Roman"/>
        </w:rPr>
        <w:t xml:space="preserve">the </w:t>
      </w:r>
      <w:r w:rsidR="00E626CF" w:rsidRPr="003E4686">
        <w:rPr>
          <w:rFonts w:ascii="Times New Roman" w:hAnsi="Times New Roman" w:cs="Times New Roman"/>
        </w:rPr>
        <w:t>current study</w:t>
      </w:r>
      <w:r w:rsidR="006A6DF9" w:rsidRPr="003E4686">
        <w:rPr>
          <w:rFonts w:ascii="Times New Roman" w:hAnsi="Times New Roman" w:cs="Times New Roman"/>
        </w:rPr>
        <w:t xml:space="preserve"> population was </w:t>
      </w:r>
      <w:r w:rsidR="00A31729" w:rsidRPr="003E4686">
        <w:rPr>
          <w:rFonts w:ascii="Times New Roman" w:hAnsi="Times New Roman" w:cs="Times New Roman"/>
        </w:rPr>
        <w:t xml:space="preserve">largely </w:t>
      </w:r>
      <w:r w:rsidR="006A6DF9" w:rsidRPr="003E4686">
        <w:rPr>
          <w:rFonts w:ascii="Times New Roman" w:hAnsi="Times New Roman" w:cs="Times New Roman"/>
        </w:rPr>
        <w:t xml:space="preserve">reported </w:t>
      </w:r>
      <w:r w:rsidR="00A31729" w:rsidRPr="003E4686">
        <w:rPr>
          <w:rFonts w:ascii="Times New Roman" w:hAnsi="Times New Roman" w:cs="Times New Roman"/>
        </w:rPr>
        <w:t xml:space="preserve">from </w:t>
      </w:r>
      <w:r w:rsidR="007E17F0" w:rsidRPr="003E4686">
        <w:rPr>
          <w:rFonts w:ascii="Times New Roman" w:hAnsi="Times New Roman" w:cs="Times New Roman"/>
        </w:rPr>
        <w:t xml:space="preserve">white </w:t>
      </w:r>
      <w:r w:rsidR="00A31729" w:rsidRPr="003E4686">
        <w:rPr>
          <w:rFonts w:ascii="Times New Roman" w:hAnsi="Times New Roman" w:cs="Times New Roman"/>
        </w:rPr>
        <w:t>ethnic backgrounds</w:t>
      </w:r>
      <w:r w:rsidR="007E17F0" w:rsidRPr="003E4686">
        <w:rPr>
          <w:rFonts w:ascii="Times New Roman" w:hAnsi="Times New Roman" w:cs="Times New Roman"/>
        </w:rPr>
        <w:t xml:space="preserve">, </w:t>
      </w:r>
      <w:r w:rsidR="00183F1B" w:rsidRPr="003E4686">
        <w:rPr>
          <w:rFonts w:ascii="Times New Roman" w:hAnsi="Times New Roman" w:cs="Times New Roman"/>
        </w:rPr>
        <w:t>and therefore</w:t>
      </w:r>
      <w:r w:rsidR="00B10B47" w:rsidRPr="003E4686">
        <w:rPr>
          <w:rFonts w:ascii="Times New Roman" w:hAnsi="Times New Roman" w:cs="Times New Roman"/>
        </w:rPr>
        <w:t xml:space="preserve"> </w:t>
      </w:r>
      <w:r w:rsidR="00FC4D76" w:rsidRPr="003E4686">
        <w:rPr>
          <w:rFonts w:ascii="Times New Roman" w:hAnsi="Times New Roman" w:cs="Times New Roman"/>
        </w:rPr>
        <w:t>limits the</w:t>
      </w:r>
      <w:r w:rsidR="00CF6ACF" w:rsidRPr="003E4686">
        <w:rPr>
          <w:rFonts w:ascii="Times New Roman" w:hAnsi="Times New Roman" w:cs="Times New Roman"/>
        </w:rPr>
        <w:t xml:space="preserve"> generalisability</w:t>
      </w:r>
      <w:r w:rsidR="00FC4D76" w:rsidRPr="003E4686">
        <w:rPr>
          <w:rFonts w:ascii="Times New Roman" w:hAnsi="Times New Roman" w:cs="Times New Roman"/>
        </w:rPr>
        <w:t xml:space="preserve"> to</w:t>
      </w:r>
      <w:r w:rsidR="00CF6ACF" w:rsidRPr="003E4686">
        <w:rPr>
          <w:rFonts w:ascii="Times New Roman" w:hAnsi="Times New Roman" w:cs="Times New Roman"/>
        </w:rPr>
        <w:t xml:space="preserve"> </w:t>
      </w:r>
      <w:r w:rsidR="006A6DF9" w:rsidRPr="003E4686">
        <w:rPr>
          <w:rFonts w:ascii="Times New Roman" w:hAnsi="Times New Roman" w:cs="Times New Roman"/>
        </w:rPr>
        <w:t>people</w:t>
      </w:r>
      <w:r w:rsidR="00B77D60" w:rsidRPr="003E4686">
        <w:rPr>
          <w:rFonts w:ascii="Times New Roman" w:hAnsi="Times New Roman" w:cs="Times New Roman"/>
        </w:rPr>
        <w:t xml:space="preserve"> from minority ethnic groups. </w:t>
      </w:r>
      <w:r w:rsidR="00CC46B0" w:rsidRPr="003E4686">
        <w:rPr>
          <w:rFonts w:ascii="Times New Roman" w:hAnsi="Times New Roman" w:cs="Times New Roman"/>
        </w:rPr>
        <w:t>More studies including a variety of ethnic backgrounds</w:t>
      </w:r>
      <w:r w:rsidR="00071FB1" w:rsidRPr="003E4686">
        <w:rPr>
          <w:rFonts w:ascii="Times New Roman" w:hAnsi="Times New Roman" w:cs="Times New Roman"/>
        </w:rPr>
        <w:t xml:space="preserve"> are needed</w:t>
      </w:r>
      <w:r w:rsidR="00CC46B0" w:rsidRPr="003E4686">
        <w:rPr>
          <w:rFonts w:ascii="Times New Roman" w:hAnsi="Times New Roman" w:cs="Times New Roman"/>
        </w:rPr>
        <w:t xml:space="preserve"> to </w:t>
      </w:r>
      <w:r w:rsidR="003B5FB9" w:rsidRPr="003E4686">
        <w:rPr>
          <w:rFonts w:ascii="Times New Roman" w:hAnsi="Times New Roman" w:cs="Times New Roman"/>
        </w:rPr>
        <w:t>better understand the</w:t>
      </w:r>
      <w:r w:rsidR="00DF7B3F" w:rsidRPr="003E4686">
        <w:rPr>
          <w:rFonts w:ascii="Times New Roman" w:hAnsi="Times New Roman" w:cs="Times New Roman"/>
        </w:rPr>
        <w:t xml:space="preserve"> association between lifestyle </w:t>
      </w:r>
      <w:r w:rsidR="0097714B" w:rsidRPr="003E4686">
        <w:rPr>
          <w:rFonts w:ascii="Times New Roman" w:hAnsi="Times New Roman" w:cs="Times New Roman"/>
        </w:rPr>
        <w:t>factors, GI health and mental health.</w:t>
      </w:r>
    </w:p>
    <w:p w14:paraId="68D0A558" w14:textId="1263309B" w:rsidR="00F9571A" w:rsidRPr="009D2CC1" w:rsidRDefault="00F9571A" w:rsidP="00C101E2">
      <w:pPr>
        <w:spacing w:line="480" w:lineRule="auto"/>
        <w:ind w:firstLine="720"/>
        <w:rPr>
          <w:rFonts w:ascii="Times New Roman" w:hAnsi="Times New Roman" w:cs="Times New Roman"/>
        </w:rPr>
      </w:pPr>
      <w:r w:rsidRPr="003E4686">
        <w:rPr>
          <w:rFonts w:ascii="Times New Roman" w:hAnsi="Times New Roman" w:cs="Times New Roman"/>
        </w:rPr>
        <w:t>To our knowledge, this was the first study to compare the differences in lifestyle factors and GI health between lifetime depression and current depressive episode.</w:t>
      </w:r>
      <w:r w:rsidR="00E744AF" w:rsidRPr="003E4686">
        <w:rPr>
          <w:rFonts w:ascii="Times New Roman" w:hAnsi="Times New Roman" w:cs="Times New Roman"/>
        </w:rPr>
        <w:t xml:space="preserve"> </w:t>
      </w:r>
      <w:r w:rsidR="00F514DA" w:rsidRPr="003E4686">
        <w:rPr>
          <w:rFonts w:ascii="Times New Roman" w:hAnsi="Times New Roman" w:cs="Times New Roman"/>
        </w:rPr>
        <w:t xml:space="preserve">The findings </w:t>
      </w:r>
      <w:r w:rsidR="00052D33" w:rsidRPr="003E4686">
        <w:rPr>
          <w:rFonts w:ascii="Times New Roman" w:hAnsi="Times New Roman" w:cs="Times New Roman"/>
        </w:rPr>
        <w:t xml:space="preserve">highlight the </w:t>
      </w:r>
      <w:r w:rsidR="00CD4036" w:rsidRPr="009D2CC1">
        <w:rPr>
          <w:rFonts w:ascii="Times New Roman" w:hAnsi="Times New Roman" w:cs="Times New Roman"/>
        </w:rPr>
        <w:t xml:space="preserve">potential involvement of the gastrointestinal system and </w:t>
      </w:r>
      <w:r w:rsidR="009D2CC1">
        <w:rPr>
          <w:rFonts w:ascii="Times New Roman" w:hAnsi="Times New Roman" w:cs="Times New Roman"/>
        </w:rPr>
        <w:t xml:space="preserve">the </w:t>
      </w:r>
      <w:r w:rsidR="00CD4036" w:rsidRPr="009D2CC1">
        <w:rPr>
          <w:rFonts w:ascii="Times New Roman" w:hAnsi="Times New Roman" w:cs="Times New Roman"/>
        </w:rPr>
        <w:t xml:space="preserve">potential </w:t>
      </w:r>
      <w:r w:rsidR="00052D33" w:rsidRPr="009D2CC1">
        <w:rPr>
          <w:rFonts w:ascii="Times New Roman" w:hAnsi="Times New Roman" w:cs="Times New Roman"/>
        </w:rPr>
        <w:t xml:space="preserve">importance </w:t>
      </w:r>
      <w:r w:rsidR="00CD4036" w:rsidRPr="009D2CC1">
        <w:rPr>
          <w:rFonts w:ascii="Times New Roman" w:hAnsi="Times New Roman" w:cs="Times New Roman"/>
        </w:rPr>
        <w:t>of considering</w:t>
      </w:r>
      <w:r w:rsidR="00052D33" w:rsidRPr="009D2CC1">
        <w:rPr>
          <w:rFonts w:ascii="Times New Roman" w:hAnsi="Times New Roman" w:cs="Times New Roman"/>
        </w:rPr>
        <w:t xml:space="preserve"> </w:t>
      </w:r>
      <w:r w:rsidR="00CD4036" w:rsidRPr="009D2CC1">
        <w:rPr>
          <w:rFonts w:ascii="Times New Roman" w:hAnsi="Times New Roman" w:cs="Times New Roman"/>
        </w:rPr>
        <w:t>lifestyle</w:t>
      </w:r>
      <w:r w:rsidR="00052D33" w:rsidRPr="009D2CC1">
        <w:rPr>
          <w:rFonts w:ascii="Times New Roman" w:hAnsi="Times New Roman" w:cs="Times New Roman"/>
        </w:rPr>
        <w:t xml:space="preserve"> interventions </w:t>
      </w:r>
      <w:r w:rsidR="0066744A" w:rsidRPr="009D2CC1">
        <w:rPr>
          <w:rFonts w:ascii="Times New Roman" w:hAnsi="Times New Roman" w:cs="Times New Roman"/>
        </w:rPr>
        <w:t>in the prevention of depression</w:t>
      </w:r>
      <w:r w:rsidR="009D2CC1">
        <w:rPr>
          <w:rFonts w:ascii="Times New Roman" w:hAnsi="Times New Roman" w:cs="Times New Roman"/>
        </w:rPr>
        <w:t xml:space="preserve"> </w:t>
      </w:r>
      <w:r w:rsidR="009D2CC1" w:rsidRPr="009D2CC1">
        <w:rPr>
          <w:rFonts w:ascii="Times New Roman" w:hAnsi="Times New Roman" w:cs="Times New Roman"/>
        </w:rPr>
        <w:t>and maintenance</w:t>
      </w:r>
      <w:r w:rsidR="009D2CC1">
        <w:rPr>
          <w:rFonts w:ascii="Times New Roman" w:hAnsi="Times New Roman" w:cs="Times New Roman"/>
        </w:rPr>
        <w:t xml:space="preserve"> of mental health</w:t>
      </w:r>
      <w:r w:rsidR="0066744A" w:rsidRPr="009D2CC1">
        <w:rPr>
          <w:rFonts w:ascii="Times New Roman" w:hAnsi="Times New Roman" w:cs="Times New Roman"/>
        </w:rPr>
        <w:t xml:space="preserve">. </w:t>
      </w:r>
      <w:r w:rsidR="00705939" w:rsidRPr="009D2CC1">
        <w:rPr>
          <w:rFonts w:ascii="Times New Roman" w:hAnsi="Times New Roman" w:cs="Times New Roman"/>
        </w:rPr>
        <w:t>It also added to</w:t>
      </w:r>
      <w:r w:rsidR="00CB3CC6" w:rsidRPr="009D2CC1">
        <w:rPr>
          <w:rFonts w:ascii="Times New Roman" w:hAnsi="Times New Roman" w:cs="Times New Roman"/>
        </w:rPr>
        <w:t xml:space="preserve"> our</w:t>
      </w:r>
      <w:r w:rsidR="00705939" w:rsidRPr="009D2CC1">
        <w:rPr>
          <w:rFonts w:ascii="Times New Roman" w:hAnsi="Times New Roman" w:cs="Times New Roman"/>
        </w:rPr>
        <w:t xml:space="preserve"> understanding </w:t>
      </w:r>
      <w:r w:rsidR="00CB3CC6" w:rsidRPr="009D2CC1">
        <w:rPr>
          <w:rFonts w:ascii="Times New Roman" w:hAnsi="Times New Roman" w:cs="Times New Roman"/>
        </w:rPr>
        <w:t xml:space="preserve">of </w:t>
      </w:r>
      <w:r w:rsidR="00CD4036" w:rsidRPr="009D2CC1">
        <w:rPr>
          <w:rFonts w:ascii="Times New Roman" w:hAnsi="Times New Roman" w:cs="Times New Roman"/>
        </w:rPr>
        <w:t>potential</w:t>
      </w:r>
      <w:r w:rsidR="00CB3CC6" w:rsidRPr="009D2CC1">
        <w:rPr>
          <w:rFonts w:ascii="Times New Roman" w:hAnsi="Times New Roman" w:cs="Times New Roman"/>
        </w:rPr>
        <w:t xml:space="preserve"> mechanisms linking these lifestyle factors to depression aetiology</w:t>
      </w:r>
      <w:r w:rsidR="00CD4036" w:rsidRPr="009D2CC1">
        <w:rPr>
          <w:rFonts w:ascii="Times New Roman" w:hAnsi="Times New Roman" w:cs="Times New Roman"/>
        </w:rPr>
        <w:t xml:space="preserve"> which can inform future longitudinal or experimental studies</w:t>
      </w:r>
      <w:r w:rsidR="00CB3CC6" w:rsidRPr="009D2CC1">
        <w:rPr>
          <w:rFonts w:ascii="Times New Roman" w:hAnsi="Times New Roman" w:cs="Times New Roman"/>
        </w:rPr>
        <w:t xml:space="preserve">. </w:t>
      </w:r>
    </w:p>
    <w:p w14:paraId="6931DDEF" w14:textId="2C0AF13A" w:rsidR="004451EF" w:rsidRPr="003E4686" w:rsidRDefault="004451EF" w:rsidP="004451EF">
      <w:pPr>
        <w:spacing w:line="480" w:lineRule="auto"/>
        <w:rPr>
          <w:rFonts w:ascii="Times New Roman" w:hAnsi="Times New Roman" w:cs="Times New Roman"/>
        </w:rPr>
      </w:pPr>
      <w:r w:rsidRPr="003E4686">
        <w:rPr>
          <w:rFonts w:ascii="Times New Roman" w:hAnsi="Times New Roman" w:cs="Times New Roman"/>
          <w:b/>
          <w:bCs/>
        </w:rPr>
        <w:lastRenderedPageBreak/>
        <w:t>Acknowledgements:</w:t>
      </w:r>
      <w:r w:rsidRPr="003E4686">
        <w:rPr>
          <w:rFonts w:ascii="Times New Roman" w:hAnsi="Times New Roman" w:cs="Times New Roman"/>
        </w:rPr>
        <w:t xml:space="preserve"> All authors conceptualised the study. DS collected and analysed the </w:t>
      </w:r>
      <w:proofErr w:type="gramStart"/>
      <w:r w:rsidRPr="003E4686">
        <w:rPr>
          <w:rFonts w:ascii="Times New Roman" w:hAnsi="Times New Roman" w:cs="Times New Roman"/>
        </w:rPr>
        <w:t>data, and</w:t>
      </w:r>
      <w:proofErr w:type="gramEnd"/>
      <w:r w:rsidRPr="003E4686">
        <w:rPr>
          <w:rFonts w:ascii="Times New Roman" w:hAnsi="Times New Roman" w:cs="Times New Roman"/>
        </w:rPr>
        <w:t xml:space="preserve"> wrote the first draft of the manuscript. CC and DG supervised the project. All authors revised the drafts and approved the final manuscript.</w:t>
      </w:r>
    </w:p>
    <w:p w14:paraId="18F81A5E" w14:textId="1E807F41" w:rsidR="004451EF" w:rsidRPr="003E4686" w:rsidRDefault="00E24F31" w:rsidP="004451EF">
      <w:pPr>
        <w:spacing w:line="480" w:lineRule="auto"/>
        <w:rPr>
          <w:rFonts w:ascii="Times New Roman" w:hAnsi="Times New Roman" w:cs="Times New Roman"/>
        </w:rPr>
      </w:pPr>
      <w:r w:rsidRPr="003E4686">
        <w:rPr>
          <w:rFonts w:ascii="Times New Roman" w:hAnsi="Times New Roman" w:cs="Times New Roman"/>
          <w:b/>
          <w:bCs/>
        </w:rPr>
        <w:t>Conflict of Interest Statement</w:t>
      </w:r>
      <w:r w:rsidR="00FC092D" w:rsidRPr="003E4686">
        <w:rPr>
          <w:rFonts w:ascii="Times New Roman" w:hAnsi="Times New Roman" w:cs="Times New Roman"/>
          <w:b/>
          <w:bCs/>
        </w:rPr>
        <w:t>:</w:t>
      </w:r>
      <w:r w:rsidR="00FC092D" w:rsidRPr="003E4686">
        <w:rPr>
          <w:rFonts w:ascii="Times New Roman" w:hAnsi="Times New Roman" w:cs="Times New Roman"/>
        </w:rPr>
        <w:t xml:space="preserve"> The authors have no conflicts of interests to disclose.</w:t>
      </w:r>
    </w:p>
    <w:p w14:paraId="1A46D434" w14:textId="009EFBB1" w:rsidR="004451EF" w:rsidRPr="003E4686" w:rsidRDefault="004451EF" w:rsidP="004451EF">
      <w:pPr>
        <w:spacing w:line="480" w:lineRule="auto"/>
        <w:rPr>
          <w:rFonts w:ascii="Times New Roman" w:hAnsi="Times New Roman" w:cs="Times New Roman"/>
        </w:rPr>
      </w:pPr>
      <w:r w:rsidRPr="003E4686">
        <w:rPr>
          <w:rFonts w:ascii="Times New Roman" w:hAnsi="Times New Roman" w:cs="Times New Roman"/>
          <w:b/>
          <w:bCs/>
        </w:rPr>
        <w:t xml:space="preserve">Data </w:t>
      </w:r>
      <w:r w:rsidR="00E24F31" w:rsidRPr="003E4686">
        <w:rPr>
          <w:rFonts w:ascii="Times New Roman" w:hAnsi="Times New Roman" w:cs="Times New Roman"/>
          <w:b/>
          <w:bCs/>
        </w:rPr>
        <w:t>a</w:t>
      </w:r>
      <w:r w:rsidRPr="003E4686">
        <w:rPr>
          <w:rFonts w:ascii="Times New Roman" w:hAnsi="Times New Roman" w:cs="Times New Roman"/>
          <w:b/>
          <w:bCs/>
        </w:rPr>
        <w:t>vailability:</w:t>
      </w:r>
      <w:r w:rsidRPr="003E4686">
        <w:rPr>
          <w:rFonts w:ascii="Times New Roman" w:hAnsi="Times New Roman" w:cs="Times New Roman"/>
        </w:rPr>
        <w:t xml:space="preserve"> </w:t>
      </w:r>
      <w:r w:rsidR="00E24F31" w:rsidRPr="003E4686">
        <w:rPr>
          <w:rFonts w:ascii="Times New Roman" w:hAnsi="Times New Roman" w:cs="Times New Roman"/>
        </w:rPr>
        <w:t xml:space="preserve">Data is available on request to bona fide researchers only after the embargo period is lifted on 31/12/ 24. Data is available in </w:t>
      </w:r>
      <w:proofErr w:type="spellStart"/>
      <w:r w:rsidR="00E24F31" w:rsidRPr="003E4686">
        <w:rPr>
          <w:rFonts w:ascii="Times New Roman" w:hAnsi="Times New Roman" w:cs="Times New Roman"/>
        </w:rPr>
        <w:t>EPrints</w:t>
      </w:r>
      <w:proofErr w:type="spellEnd"/>
      <w:r w:rsidR="00E24F31" w:rsidRPr="003E4686">
        <w:rPr>
          <w:rFonts w:ascii="Times New Roman" w:hAnsi="Times New Roman" w:cs="Times New Roman"/>
        </w:rPr>
        <w:t xml:space="preserve"> (http://eprints.soton.ac.uk/id/eprint/491156) at doi:10.5258/SOTON/D3075.</w:t>
      </w:r>
    </w:p>
    <w:p w14:paraId="3FBD8DF1" w14:textId="77D51B91" w:rsidR="00083E5E" w:rsidRDefault="00083E5E">
      <w:pPr>
        <w:rPr>
          <w:rFonts w:ascii="Times New Roman" w:hAnsi="Times New Roman" w:cs="Times New Roman"/>
        </w:rPr>
      </w:pPr>
    </w:p>
    <w:p w14:paraId="2D5456B3" w14:textId="77777777" w:rsidR="003E4686" w:rsidRPr="003E4686" w:rsidRDefault="003E4686" w:rsidP="003E4686">
      <w:pPr>
        <w:spacing w:line="480" w:lineRule="auto"/>
        <w:jc w:val="center"/>
        <w:rPr>
          <w:rFonts w:ascii="Times New Roman" w:hAnsi="Times New Roman" w:cs="Times New Roman"/>
          <w:b/>
          <w:bCs/>
        </w:rPr>
      </w:pPr>
      <w:r w:rsidRPr="003E4686">
        <w:rPr>
          <w:rFonts w:ascii="Times New Roman" w:hAnsi="Times New Roman" w:cs="Times New Roman"/>
          <w:b/>
          <w:bCs/>
        </w:rPr>
        <w:t>References</w:t>
      </w:r>
    </w:p>
    <w:p w14:paraId="178EC94D" w14:textId="7665AA14" w:rsidR="003E4686" w:rsidRPr="003E4686" w:rsidRDefault="003E4686" w:rsidP="003E4686">
      <w:pPr>
        <w:spacing w:line="480" w:lineRule="auto"/>
        <w:ind w:left="720" w:hanging="720"/>
        <w:rPr>
          <w:rFonts w:ascii="Times New Roman" w:hAnsi="Times New Roman" w:cs="Times New Roman"/>
        </w:rPr>
      </w:pPr>
      <w:r w:rsidRPr="003E4686">
        <w:rPr>
          <w:rFonts w:ascii="Times New Roman" w:hAnsi="Times New Roman" w:cs="Times New Roman"/>
        </w:rPr>
        <w:t xml:space="preserve">Ahmad S, Harris T, Limb E, Kerry S, Victor C, </w:t>
      </w:r>
      <w:proofErr w:type="spellStart"/>
      <w:r w:rsidRPr="003E4686">
        <w:rPr>
          <w:rFonts w:ascii="Times New Roman" w:hAnsi="Times New Roman" w:cs="Times New Roman"/>
        </w:rPr>
        <w:t>Ekelund</w:t>
      </w:r>
      <w:proofErr w:type="spellEnd"/>
      <w:r w:rsidRPr="003E4686">
        <w:rPr>
          <w:rFonts w:ascii="Times New Roman" w:hAnsi="Times New Roman" w:cs="Times New Roman"/>
        </w:rPr>
        <w:t xml:space="preserve"> U </w:t>
      </w:r>
      <w:r w:rsidR="00303710">
        <w:rPr>
          <w:rFonts w:ascii="Times New Roman" w:hAnsi="Times New Roman" w:cs="Times New Roman"/>
        </w:rPr>
        <w:t>et al.</w:t>
      </w:r>
      <w:r w:rsidRPr="003E4686">
        <w:rPr>
          <w:rFonts w:ascii="Times New Roman" w:hAnsi="Times New Roman" w:cs="Times New Roman"/>
        </w:rPr>
        <w:t xml:space="preserve"> (2015) Evaluation of reliability and validity of the General Practice Physical Activity Questionnaire (GPPAQ) in 60–</w:t>
      </w:r>
      <w:proofErr w:type="gramStart"/>
      <w:r w:rsidRPr="003E4686">
        <w:rPr>
          <w:rFonts w:ascii="Times New Roman" w:hAnsi="Times New Roman" w:cs="Times New Roman"/>
        </w:rPr>
        <w:t>74 year old</w:t>
      </w:r>
      <w:proofErr w:type="gramEnd"/>
      <w:r w:rsidRPr="003E4686">
        <w:rPr>
          <w:rFonts w:ascii="Times New Roman" w:hAnsi="Times New Roman" w:cs="Times New Roman"/>
        </w:rPr>
        <w:t xml:space="preserve"> primary care patients. </w:t>
      </w:r>
      <w:r w:rsidRPr="003E4686">
        <w:rPr>
          <w:rFonts w:ascii="Times New Roman" w:hAnsi="Times New Roman" w:cs="Times New Roman"/>
          <w:i/>
          <w:iCs/>
        </w:rPr>
        <w:t>BMC family practice</w:t>
      </w:r>
      <w:r w:rsidRPr="003E4686">
        <w:rPr>
          <w:rFonts w:ascii="Times New Roman" w:hAnsi="Times New Roman" w:cs="Times New Roman"/>
        </w:rPr>
        <w:t>, </w:t>
      </w:r>
      <w:r w:rsidRPr="003E4686">
        <w:rPr>
          <w:rFonts w:ascii="Times New Roman" w:hAnsi="Times New Roman" w:cs="Times New Roman"/>
          <w:i/>
          <w:iCs/>
        </w:rPr>
        <w:t>16</w:t>
      </w:r>
      <w:r w:rsidRPr="003E4686">
        <w:rPr>
          <w:rFonts w:ascii="Times New Roman" w:hAnsi="Times New Roman" w:cs="Times New Roman"/>
        </w:rPr>
        <w:t>(1), 1-9.</w:t>
      </w:r>
    </w:p>
    <w:p w14:paraId="6ED98C29" w14:textId="27DB2469" w:rsidR="003E4686" w:rsidRPr="003E4686" w:rsidRDefault="003E4686" w:rsidP="003E4686">
      <w:pPr>
        <w:spacing w:line="480" w:lineRule="auto"/>
        <w:ind w:left="720" w:hanging="720"/>
        <w:rPr>
          <w:rFonts w:ascii="Times New Roman" w:hAnsi="Times New Roman" w:cs="Times New Roman"/>
          <w:color w:val="222222"/>
          <w:shd w:val="clear" w:color="auto" w:fill="FFFFFF"/>
        </w:rPr>
      </w:pPr>
      <w:r w:rsidRPr="003E4686">
        <w:rPr>
          <w:rFonts w:ascii="Times New Roman" w:hAnsi="Times New Roman" w:cs="Times New Roman"/>
          <w:color w:val="222222"/>
          <w:shd w:val="clear" w:color="auto" w:fill="FFFFFF"/>
        </w:rPr>
        <w:t xml:space="preserve">Ashton L, Williams R, Wood L, Schumacher T, Burrows T, Rollo M </w:t>
      </w:r>
      <w:r w:rsidR="00303710">
        <w:rPr>
          <w:rFonts w:ascii="Times New Roman" w:hAnsi="Times New Roman" w:cs="Times New Roman"/>
          <w:color w:val="222222"/>
          <w:shd w:val="clear" w:color="auto" w:fill="FFFFFF"/>
        </w:rPr>
        <w:t>et al.</w:t>
      </w:r>
      <w:r w:rsidRPr="003E4686">
        <w:rPr>
          <w:rFonts w:ascii="Times New Roman" w:hAnsi="Times New Roman" w:cs="Times New Roman"/>
          <w:color w:val="222222"/>
          <w:shd w:val="clear" w:color="auto" w:fill="FFFFFF"/>
        </w:rPr>
        <w:t xml:space="preserve"> (2019) The comparative validity of a brief diet screening tool for adults: The Fruit and Vegetable </w:t>
      </w:r>
      <w:proofErr w:type="spellStart"/>
      <w:r w:rsidRPr="003E4686">
        <w:rPr>
          <w:rFonts w:ascii="Times New Roman" w:hAnsi="Times New Roman" w:cs="Times New Roman"/>
          <w:color w:val="222222"/>
          <w:shd w:val="clear" w:color="auto" w:fill="FFFFFF"/>
        </w:rPr>
        <w:t>VAriety</w:t>
      </w:r>
      <w:proofErr w:type="spellEnd"/>
      <w:r w:rsidRPr="003E4686">
        <w:rPr>
          <w:rFonts w:ascii="Times New Roman" w:hAnsi="Times New Roman" w:cs="Times New Roman"/>
          <w:color w:val="222222"/>
          <w:shd w:val="clear" w:color="auto" w:fill="FFFFFF"/>
        </w:rPr>
        <w:t xml:space="preserve"> index (FAVVA). </w:t>
      </w:r>
      <w:r w:rsidRPr="003E4686">
        <w:rPr>
          <w:rFonts w:ascii="Times New Roman" w:hAnsi="Times New Roman" w:cs="Times New Roman"/>
          <w:i/>
          <w:iCs/>
          <w:color w:val="222222"/>
          <w:shd w:val="clear" w:color="auto" w:fill="FFFFFF"/>
        </w:rPr>
        <w:t>Clinical nutrition ESPEN</w:t>
      </w:r>
      <w:r w:rsidRPr="003E4686">
        <w:rPr>
          <w:rFonts w:ascii="Times New Roman" w:hAnsi="Times New Roman" w:cs="Times New Roman"/>
          <w:color w:val="222222"/>
          <w:shd w:val="clear" w:color="auto" w:fill="FFFFFF"/>
        </w:rPr>
        <w:t>, </w:t>
      </w:r>
      <w:r w:rsidRPr="003E4686">
        <w:rPr>
          <w:rFonts w:ascii="Times New Roman" w:hAnsi="Times New Roman" w:cs="Times New Roman"/>
          <w:i/>
          <w:iCs/>
          <w:color w:val="222222"/>
          <w:shd w:val="clear" w:color="auto" w:fill="FFFFFF"/>
        </w:rPr>
        <w:t>29</w:t>
      </w:r>
      <w:r w:rsidRPr="003E4686">
        <w:rPr>
          <w:rFonts w:ascii="Times New Roman" w:hAnsi="Times New Roman" w:cs="Times New Roman"/>
          <w:color w:val="222222"/>
          <w:shd w:val="clear" w:color="auto" w:fill="FFFFFF"/>
        </w:rPr>
        <w:t>, 189-197.</w:t>
      </w:r>
    </w:p>
    <w:p w14:paraId="6F155671" w14:textId="77777777" w:rsidR="003E4686" w:rsidRPr="003E4686" w:rsidRDefault="003E4686" w:rsidP="003E4686">
      <w:pPr>
        <w:spacing w:line="480" w:lineRule="auto"/>
        <w:ind w:left="720" w:hanging="720"/>
        <w:rPr>
          <w:rFonts w:ascii="Times New Roman" w:hAnsi="Times New Roman" w:cs="Times New Roman"/>
        </w:rPr>
      </w:pPr>
      <w:bookmarkStart w:id="11" w:name="_Hlk131972487"/>
      <w:r w:rsidRPr="003E4686">
        <w:rPr>
          <w:rFonts w:ascii="Times New Roman" w:hAnsi="Times New Roman" w:cs="Times New Roman"/>
        </w:rPr>
        <w:t xml:space="preserve">Bayes J, Schloss J, &amp; </w:t>
      </w:r>
      <w:proofErr w:type="spellStart"/>
      <w:r w:rsidRPr="003E4686">
        <w:rPr>
          <w:rFonts w:ascii="Times New Roman" w:hAnsi="Times New Roman" w:cs="Times New Roman"/>
        </w:rPr>
        <w:t>Sibbritt</w:t>
      </w:r>
      <w:proofErr w:type="spellEnd"/>
      <w:r w:rsidRPr="003E4686">
        <w:rPr>
          <w:rFonts w:ascii="Times New Roman" w:hAnsi="Times New Roman" w:cs="Times New Roman"/>
        </w:rPr>
        <w:t xml:space="preserve"> D (2020) Effects of polyphenols in a Mediterranean diet on symptoms of depression: a systematic literature review. </w:t>
      </w:r>
      <w:r w:rsidRPr="003E4686">
        <w:rPr>
          <w:rFonts w:ascii="Times New Roman" w:hAnsi="Times New Roman" w:cs="Times New Roman"/>
          <w:i/>
          <w:iCs/>
        </w:rPr>
        <w:t>Advances in Nutrition</w:t>
      </w:r>
      <w:r w:rsidRPr="003E4686">
        <w:rPr>
          <w:rFonts w:ascii="Times New Roman" w:hAnsi="Times New Roman" w:cs="Times New Roman"/>
        </w:rPr>
        <w:t>, </w:t>
      </w:r>
      <w:r w:rsidRPr="003E4686">
        <w:rPr>
          <w:rFonts w:ascii="Times New Roman" w:hAnsi="Times New Roman" w:cs="Times New Roman"/>
          <w:i/>
          <w:iCs/>
        </w:rPr>
        <w:t>11</w:t>
      </w:r>
      <w:r w:rsidRPr="003E4686">
        <w:rPr>
          <w:rFonts w:ascii="Times New Roman" w:hAnsi="Times New Roman" w:cs="Times New Roman"/>
        </w:rPr>
        <w:t>(3), 602-615.</w:t>
      </w:r>
    </w:p>
    <w:p w14:paraId="20A212BB" w14:textId="77777777" w:rsidR="003E4686" w:rsidRPr="003E4686" w:rsidRDefault="003E4686" w:rsidP="003E4686">
      <w:pPr>
        <w:spacing w:line="480" w:lineRule="auto"/>
        <w:ind w:left="720" w:hanging="720"/>
        <w:rPr>
          <w:rFonts w:ascii="Times New Roman" w:hAnsi="Times New Roman" w:cs="Times New Roman"/>
          <w:color w:val="222222"/>
          <w:shd w:val="clear" w:color="auto" w:fill="FFFFFF"/>
        </w:rPr>
      </w:pPr>
      <w:r w:rsidRPr="003E4686">
        <w:rPr>
          <w:rFonts w:ascii="Times New Roman" w:hAnsi="Times New Roman" w:cs="Times New Roman"/>
          <w:color w:val="222222"/>
          <w:shd w:val="clear" w:color="auto" w:fill="FFFFFF"/>
        </w:rPr>
        <w:t xml:space="preserve">Berinsky AJ, Margolis MF, &amp; </w:t>
      </w:r>
      <w:proofErr w:type="spellStart"/>
      <w:r w:rsidRPr="003E4686">
        <w:rPr>
          <w:rFonts w:ascii="Times New Roman" w:hAnsi="Times New Roman" w:cs="Times New Roman"/>
          <w:color w:val="222222"/>
          <w:shd w:val="clear" w:color="auto" w:fill="FFFFFF"/>
        </w:rPr>
        <w:t>Sances</w:t>
      </w:r>
      <w:bookmarkEnd w:id="11"/>
      <w:proofErr w:type="spellEnd"/>
      <w:r w:rsidRPr="003E4686">
        <w:rPr>
          <w:rFonts w:ascii="Times New Roman" w:hAnsi="Times New Roman" w:cs="Times New Roman"/>
          <w:color w:val="222222"/>
          <w:shd w:val="clear" w:color="auto" w:fill="FFFFFF"/>
        </w:rPr>
        <w:t xml:space="preserve"> MW (2014) Separating the shirkers from the workers? Making sure respondents pay attention on self‐administered surveys. </w:t>
      </w:r>
      <w:r w:rsidRPr="003E4686">
        <w:rPr>
          <w:rFonts w:ascii="Times New Roman" w:hAnsi="Times New Roman" w:cs="Times New Roman"/>
          <w:i/>
          <w:iCs/>
          <w:color w:val="222222"/>
          <w:shd w:val="clear" w:color="auto" w:fill="FFFFFF"/>
        </w:rPr>
        <w:t>American journal of political science</w:t>
      </w:r>
      <w:r w:rsidRPr="003E4686">
        <w:rPr>
          <w:rFonts w:ascii="Times New Roman" w:hAnsi="Times New Roman" w:cs="Times New Roman"/>
          <w:color w:val="222222"/>
          <w:shd w:val="clear" w:color="auto" w:fill="FFFFFF"/>
        </w:rPr>
        <w:t>, </w:t>
      </w:r>
      <w:r w:rsidRPr="003E4686">
        <w:rPr>
          <w:rFonts w:ascii="Times New Roman" w:hAnsi="Times New Roman" w:cs="Times New Roman"/>
          <w:i/>
          <w:iCs/>
          <w:color w:val="222222"/>
          <w:shd w:val="clear" w:color="auto" w:fill="FFFFFF"/>
        </w:rPr>
        <w:t>58</w:t>
      </w:r>
      <w:r w:rsidRPr="003E4686">
        <w:rPr>
          <w:rFonts w:ascii="Times New Roman" w:hAnsi="Times New Roman" w:cs="Times New Roman"/>
          <w:color w:val="222222"/>
          <w:shd w:val="clear" w:color="auto" w:fill="FFFFFF"/>
        </w:rPr>
        <w:t>(3), 739-753.</w:t>
      </w:r>
    </w:p>
    <w:p w14:paraId="04B55625" w14:textId="775C57A4" w:rsidR="003E4686" w:rsidRPr="003E4686" w:rsidRDefault="003E4686" w:rsidP="003E4686">
      <w:pPr>
        <w:spacing w:line="480" w:lineRule="auto"/>
        <w:ind w:left="720" w:hanging="720"/>
        <w:rPr>
          <w:rFonts w:ascii="Times New Roman" w:hAnsi="Times New Roman" w:cs="Times New Roman"/>
          <w:color w:val="222222"/>
          <w:shd w:val="clear" w:color="auto" w:fill="FFFFFF"/>
        </w:rPr>
      </w:pPr>
      <w:r w:rsidRPr="003E4686">
        <w:rPr>
          <w:rFonts w:ascii="Times New Roman" w:hAnsi="Times New Roman" w:cs="Times New Roman"/>
          <w:color w:val="222222"/>
          <w:shd w:val="clear" w:color="auto" w:fill="FFFFFF"/>
        </w:rPr>
        <w:t xml:space="preserve">Berk M, Williams LJ, </w:t>
      </w:r>
      <w:proofErr w:type="spellStart"/>
      <w:r w:rsidRPr="003E4686">
        <w:rPr>
          <w:rFonts w:ascii="Times New Roman" w:hAnsi="Times New Roman" w:cs="Times New Roman"/>
          <w:color w:val="222222"/>
          <w:shd w:val="clear" w:color="auto" w:fill="FFFFFF"/>
        </w:rPr>
        <w:t>Jacka</w:t>
      </w:r>
      <w:proofErr w:type="spellEnd"/>
      <w:r w:rsidRPr="003E4686">
        <w:rPr>
          <w:rFonts w:ascii="Times New Roman" w:hAnsi="Times New Roman" w:cs="Times New Roman"/>
          <w:color w:val="222222"/>
          <w:shd w:val="clear" w:color="auto" w:fill="FFFFFF"/>
        </w:rPr>
        <w:t xml:space="preserve"> FN, O’Neil A, Pasco JA, Moylan S </w:t>
      </w:r>
      <w:r w:rsidR="00303710">
        <w:rPr>
          <w:rFonts w:ascii="Times New Roman" w:hAnsi="Times New Roman" w:cs="Times New Roman"/>
          <w:color w:val="222222"/>
          <w:shd w:val="clear" w:color="auto" w:fill="FFFFFF"/>
        </w:rPr>
        <w:t>et al.</w:t>
      </w:r>
      <w:r w:rsidRPr="003E4686">
        <w:rPr>
          <w:rFonts w:ascii="Times New Roman" w:hAnsi="Times New Roman" w:cs="Times New Roman"/>
          <w:color w:val="222222"/>
          <w:shd w:val="clear" w:color="auto" w:fill="FFFFFF"/>
        </w:rPr>
        <w:t xml:space="preserve"> (2013) So depression is an inflammatory disease, but where does the inflammation come from? </w:t>
      </w:r>
      <w:r w:rsidRPr="003E4686">
        <w:rPr>
          <w:rFonts w:ascii="Times New Roman" w:hAnsi="Times New Roman" w:cs="Times New Roman"/>
          <w:i/>
          <w:iCs/>
          <w:color w:val="222222"/>
          <w:shd w:val="clear" w:color="auto" w:fill="FFFFFF"/>
        </w:rPr>
        <w:t>BMC medicine</w:t>
      </w:r>
      <w:r w:rsidRPr="003E4686">
        <w:rPr>
          <w:rFonts w:ascii="Times New Roman" w:hAnsi="Times New Roman" w:cs="Times New Roman"/>
          <w:color w:val="222222"/>
          <w:shd w:val="clear" w:color="auto" w:fill="FFFFFF"/>
        </w:rPr>
        <w:t>, </w:t>
      </w:r>
      <w:r w:rsidRPr="003E4686">
        <w:rPr>
          <w:rFonts w:ascii="Times New Roman" w:hAnsi="Times New Roman" w:cs="Times New Roman"/>
          <w:i/>
          <w:iCs/>
          <w:color w:val="222222"/>
          <w:shd w:val="clear" w:color="auto" w:fill="FFFFFF"/>
        </w:rPr>
        <w:t>11</w:t>
      </w:r>
      <w:r w:rsidRPr="003E4686">
        <w:rPr>
          <w:rFonts w:ascii="Times New Roman" w:hAnsi="Times New Roman" w:cs="Times New Roman"/>
          <w:color w:val="222222"/>
          <w:shd w:val="clear" w:color="auto" w:fill="FFFFFF"/>
        </w:rPr>
        <w:t>(1), 1-16.</w:t>
      </w:r>
    </w:p>
    <w:p w14:paraId="3BB6847C" w14:textId="77777777" w:rsidR="003E4686" w:rsidRPr="003E4686" w:rsidRDefault="003E4686" w:rsidP="003E4686">
      <w:pPr>
        <w:spacing w:line="480" w:lineRule="auto"/>
        <w:ind w:left="720" w:hanging="720"/>
        <w:rPr>
          <w:rFonts w:ascii="Times New Roman" w:hAnsi="Times New Roman" w:cs="Times New Roman"/>
          <w:color w:val="222222"/>
          <w:shd w:val="clear" w:color="auto" w:fill="FFFFFF"/>
        </w:rPr>
      </w:pPr>
      <w:bookmarkStart w:id="12" w:name="_Hlk130594941"/>
      <w:r w:rsidRPr="003E4686">
        <w:rPr>
          <w:rFonts w:ascii="Times New Roman" w:hAnsi="Times New Roman" w:cs="Times New Roman"/>
          <w:color w:val="222222"/>
          <w:shd w:val="clear" w:color="auto" w:fill="FFFFFF"/>
        </w:rPr>
        <w:lastRenderedPageBreak/>
        <w:t xml:space="preserve">Blake MR, Raker JM, &amp; Whelan </w:t>
      </w:r>
      <w:bookmarkEnd w:id="12"/>
      <w:r w:rsidRPr="003E4686">
        <w:rPr>
          <w:rFonts w:ascii="Times New Roman" w:hAnsi="Times New Roman" w:cs="Times New Roman"/>
          <w:color w:val="222222"/>
          <w:shd w:val="clear" w:color="auto" w:fill="FFFFFF"/>
        </w:rPr>
        <w:t>K (2016) Validity and reliability of the Bristol Stool Form Scale in healthy adults and patients with diarrhoea‐predominant irritable bowel syndrome. </w:t>
      </w:r>
      <w:r w:rsidRPr="003E4686">
        <w:rPr>
          <w:rFonts w:ascii="Times New Roman" w:hAnsi="Times New Roman" w:cs="Times New Roman"/>
          <w:i/>
          <w:iCs/>
          <w:color w:val="222222"/>
          <w:shd w:val="clear" w:color="auto" w:fill="FFFFFF"/>
        </w:rPr>
        <w:t>Alimentary pharmacology &amp; therapeutics</w:t>
      </w:r>
      <w:r w:rsidRPr="003E4686">
        <w:rPr>
          <w:rFonts w:ascii="Times New Roman" w:hAnsi="Times New Roman" w:cs="Times New Roman"/>
          <w:color w:val="222222"/>
          <w:shd w:val="clear" w:color="auto" w:fill="FFFFFF"/>
        </w:rPr>
        <w:t>, </w:t>
      </w:r>
      <w:r w:rsidRPr="003E4686">
        <w:rPr>
          <w:rFonts w:ascii="Times New Roman" w:hAnsi="Times New Roman" w:cs="Times New Roman"/>
          <w:i/>
          <w:iCs/>
          <w:color w:val="222222"/>
          <w:shd w:val="clear" w:color="auto" w:fill="FFFFFF"/>
        </w:rPr>
        <w:t>44</w:t>
      </w:r>
      <w:r w:rsidRPr="003E4686">
        <w:rPr>
          <w:rFonts w:ascii="Times New Roman" w:hAnsi="Times New Roman" w:cs="Times New Roman"/>
          <w:color w:val="222222"/>
          <w:shd w:val="clear" w:color="auto" w:fill="FFFFFF"/>
        </w:rPr>
        <w:t>(7), 693-703.</w:t>
      </w:r>
    </w:p>
    <w:p w14:paraId="5921E8AB" w14:textId="77777777" w:rsidR="003E4686" w:rsidRPr="003E4686" w:rsidRDefault="003E4686" w:rsidP="003E4686">
      <w:pPr>
        <w:spacing w:line="480" w:lineRule="auto"/>
        <w:ind w:left="720" w:hanging="720"/>
        <w:rPr>
          <w:rFonts w:ascii="Times New Roman" w:hAnsi="Times New Roman" w:cs="Times New Roman"/>
          <w:color w:val="222222"/>
          <w:shd w:val="clear" w:color="auto" w:fill="FFFFFF"/>
        </w:rPr>
      </w:pPr>
      <w:r w:rsidRPr="003E4686">
        <w:rPr>
          <w:rFonts w:ascii="Times New Roman" w:hAnsi="Times New Roman" w:cs="Times New Roman"/>
          <w:color w:val="222222"/>
          <w:shd w:val="clear" w:color="auto" w:fill="FFFFFF"/>
        </w:rPr>
        <w:t>Chong PP, Voon KC, Chung YL, Won FW, Priya Madhavan, and Voon CY (2019) The microbiome and irritable bowel syndrome–a review on the pathophysiology, current research and future therapy. </w:t>
      </w:r>
      <w:r w:rsidRPr="003E4686">
        <w:rPr>
          <w:rFonts w:ascii="Times New Roman" w:hAnsi="Times New Roman" w:cs="Times New Roman"/>
          <w:i/>
          <w:iCs/>
          <w:color w:val="222222"/>
          <w:shd w:val="clear" w:color="auto" w:fill="FFFFFF"/>
        </w:rPr>
        <w:t>Frontiers in microbiology</w:t>
      </w:r>
      <w:r w:rsidRPr="003E4686">
        <w:rPr>
          <w:rFonts w:ascii="Times New Roman" w:hAnsi="Times New Roman" w:cs="Times New Roman"/>
          <w:color w:val="222222"/>
          <w:shd w:val="clear" w:color="auto" w:fill="FFFFFF"/>
        </w:rPr>
        <w:t> 10 (2019): 1136.</w:t>
      </w:r>
    </w:p>
    <w:p w14:paraId="04E7CFD3" w14:textId="77777777" w:rsidR="003E4686" w:rsidRPr="003E4686" w:rsidRDefault="003E4686" w:rsidP="003E4686">
      <w:pPr>
        <w:spacing w:line="480" w:lineRule="auto"/>
        <w:ind w:left="720" w:hanging="720"/>
        <w:rPr>
          <w:rFonts w:ascii="Times New Roman" w:hAnsi="Times New Roman" w:cs="Times New Roman"/>
          <w:color w:val="222222"/>
          <w:shd w:val="clear" w:color="auto" w:fill="FFFFFF"/>
        </w:rPr>
      </w:pPr>
      <w:bookmarkStart w:id="13" w:name="_Hlk130481721"/>
      <w:r w:rsidRPr="003E4686">
        <w:rPr>
          <w:rFonts w:ascii="Times New Roman" w:hAnsi="Times New Roman" w:cs="Times New Roman"/>
          <w:color w:val="222222"/>
          <w:shd w:val="clear" w:color="auto" w:fill="FFFFFF"/>
        </w:rPr>
        <w:t xml:space="preserve">Couillard C, Lemieux S, </w:t>
      </w:r>
      <w:proofErr w:type="spellStart"/>
      <w:r w:rsidRPr="003E4686">
        <w:rPr>
          <w:rFonts w:ascii="Times New Roman" w:hAnsi="Times New Roman" w:cs="Times New Roman"/>
          <w:color w:val="222222"/>
          <w:shd w:val="clear" w:color="auto" w:fill="FFFFFF"/>
        </w:rPr>
        <w:t>Vohl</w:t>
      </w:r>
      <w:proofErr w:type="spellEnd"/>
      <w:r w:rsidRPr="003E4686">
        <w:rPr>
          <w:rFonts w:ascii="Times New Roman" w:hAnsi="Times New Roman" w:cs="Times New Roman"/>
          <w:color w:val="222222"/>
          <w:shd w:val="clear" w:color="auto" w:fill="FFFFFF"/>
        </w:rPr>
        <w:t xml:space="preserve"> MC, Couture P, &amp; Lamarche B</w:t>
      </w:r>
      <w:bookmarkEnd w:id="13"/>
      <w:r w:rsidRPr="003E4686">
        <w:rPr>
          <w:rFonts w:ascii="Times New Roman" w:hAnsi="Times New Roman" w:cs="Times New Roman"/>
          <w:color w:val="222222"/>
          <w:shd w:val="clear" w:color="auto" w:fill="FFFFFF"/>
        </w:rPr>
        <w:t xml:space="preserve"> (2016) Carotenoids as biomarkers of fruit and vegetable intake in men and women. British Journal of Nutrition, 116(7), 1206-1215.</w:t>
      </w:r>
    </w:p>
    <w:p w14:paraId="4C1C941D" w14:textId="77777777" w:rsidR="003E4686" w:rsidRPr="009D2CC1" w:rsidRDefault="003E4686" w:rsidP="003E4686">
      <w:pPr>
        <w:spacing w:line="480" w:lineRule="auto"/>
        <w:ind w:left="720" w:hanging="720"/>
        <w:rPr>
          <w:rFonts w:ascii="Times New Roman" w:hAnsi="Times New Roman" w:cs="Times New Roman"/>
        </w:rPr>
      </w:pPr>
      <w:proofErr w:type="spellStart"/>
      <w:r w:rsidRPr="009D2CC1">
        <w:rPr>
          <w:rFonts w:ascii="Times New Roman" w:hAnsi="Times New Roman" w:cs="Times New Roman"/>
        </w:rPr>
        <w:t>Cuijpers</w:t>
      </w:r>
      <w:proofErr w:type="spellEnd"/>
      <w:r w:rsidRPr="009D2CC1">
        <w:rPr>
          <w:rFonts w:ascii="Times New Roman" w:hAnsi="Times New Roman" w:cs="Times New Roman"/>
        </w:rPr>
        <w:t xml:space="preserve"> P, </w:t>
      </w:r>
      <w:proofErr w:type="spellStart"/>
      <w:r w:rsidRPr="009D2CC1">
        <w:rPr>
          <w:rFonts w:ascii="Times New Roman" w:hAnsi="Times New Roman" w:cs="Times New Roman"/>
        </w:rPr>
        <w:t>Karyotaki</w:t>
      </w:r>
      <w:proofErr w:type="spellEnd"/>
      <w:r w:rsidRPr="009D2CC1">
        <w:rPr>
          <w:rFonts w:ascii="Times New Roman" w:hAnsi="Times New Roman" w:cs="Times New Roman"/>
        </w:rPr>
        <w:t xml:space="preserve"> E, </w:t>
      </w:r>
      <w:proofErr w:type="spellStart"/>
      <w:r w:rsidRPr="009D2CC1">
        <w:rPr>
          <w:rFonts w:ascii="Times New Roman" w:hAnsi="Times New Roman" w:cs="Times New Roman"/>
        </w:rPr>
        <w:t>Ciharova</w:t>
      </w:r>
      <w:proofErr w:type="spellEnd"/>
      <w:r w:rsidRPr="009D2CC1">
        <w:rPr>
          <w:rFonts w:ascii="Times New Roman" w:hAnsi="Times New Roman" w:cs="Times New Roman"/>
        </w:rPr>
        <w:t xml:space="preserve"> M, Miguel C, Noma H, &amp; Furukawa TA (2021) The effects of psychotherapies for depression on response, remission, reliable change, and deterioration: A meta‐analysis. </w:t>
      </w:r>
      <w:r w:rsidRPr="009D2CC1">
        <w:rPr>
          <w:rFonts w:ascii="Times New Roman" w:hAnsi="Times New Roman" w:cs="Times New Roman"/>
          <w:i/>
          <w:iCs/>
        </w:rPr>
        <w:t xml:space="preserve">Acta </w:t>
      </w:r>
      <w:proofErr w:type="spellStart"/>
      <w:r w:rsidRPr="009D2CC1">
        <w:rPr>
          <w:rFonts w:ascii="Times New Roman" w:hAnsi="Times New Roman" w:cs="Times New Roman"/>
          <w:i/>
          <w:iCs/>
        </w:rPr>
        <w:t>Psychiatrica</w:t>
      </w:r>
      <w:proofErr w:type="spellEnd"/>
      <w:r w:rsidRPr="009D2CC1">
        <w:rPr>
          <w:rFonts w:ascii="Times New Roman" w:hAnsi="Times New Roman" w:cs="Times New Roman"/>
          <w:i/>
          <w:iCs/>
        </w:rPr>
        <w:t xml:space="preserve"> Scandinavica</w:t>
      </w:r>
      <w:r w:rsidRPr="009D2CC1">
        <w:rPr>
          <w:rFonts w:ascii="Times New Roman" w:hAnsi="Times New Roman" w:cs="Times New Roman"/>
        </w:rPr>
        <w:t>, </w:t>
      </w:r>
      <w:r w:rsidRPr="009D2CC1">
        <w:rPr>
          <w:rFonts w:ascii="Times New Roman" w:hAnsi="Times New Roman" w:cs="Times New Roman"/>
          <w:i/>
          <w:iCs/>
        </w:rPr>
        <w:t>144</w:t>
      </w:r>
      <w:r w:rsidRPr="009D2CC1">
        <w:rPr>
          <w:rFonts w:ascii="Times New Roman" w:hAnsi="Times New Roman" w:cs="Times New Roman"/>
        </w:rPr>
        <w:t>(3), 288-299.</w:t>
      </w:r>
    </w:p>
    <w:p w14:paraId="7F6AFACB" w14:textId="16892018" w:rsidR="003E4686" w:rsidRPr="003E4686" w:rsidRDefault="003E4686" w:rsidP="003E4686">
      <w:pPr>
        <w:spacing w:line="480" w:lineRule="auto"/>
        <w:ind w:left="720" w:hanging="720"/>
        <w:rPr>
          <w:rFonts w:ascii="Times New Roman" w:hAnsi="Times New Roman" w:cs="Times New Roman"/>
        </w:rPr>
      </w:pPr>
      <w:proofErr w:type="spellStart"/>
      <w:r w:rsidRPr="003E4686">
        <w:rPr>
          <w:rFonts w:ascii="Times New Roman" w:hAnsi="Times New Roman" w:cs="Times New Roman"/>
        </w:rPr>
        <w:t>Dighriri</w:t>
      </w:r>
      <w:proofErr w:type="spellEnd"/>
      <w:r w:rsidRPr="003E4686">
        <w:rPr>
          <w:rFonts w:ascii="Times New Roman" w:hAnsi="Times New Roman" w:cs="Times New Roman"/>
        </w:rPr>
        <w:t xml:space="preserve"> IM, </w:t>
      </w:r>
      <w:proofErr w:type="spellStart"/>
      <w:r w:rsidRPr="003E4686">
        <w:rPr>
          <w:rFonts w:ascii="Times New Roman" w:hAnsi="Times New Roman" w:cs="Times New Roman"/>
        </w:rPr>
        <w:t>Abdalaziz</w:t>
      </w:r>
      <w:proofErr w:type="spellEnd"/>
      <w:r w:rsidRPr="003E4686">
        <w:rPr>
          <w:rFonts w:ascii="Times New Roman" w:hAnsi="Times New Roman" w:cs="Times New Roman"/>
        </w:rPr>
        <w:t xml:space="preserve"> MA, Fatimah MH, Dalal MH, Maryam MA, Fatimah AK </w:t>
      </w:r>
      <w:r w:rsidR="00303710">
        <w:rPr>
          <w:rFonts w:ascii="Times New Roman" w:hAnsi="Times New Roman" w:cs="Times New Roman"/>
        </w:rPr>
        <w:t>et al.</w:t>
      </w:r>
      <w:r w:rsidRPr="003E4686">
        <w:rPr>
          <w:rFonts w:ascii="Times New Roman" w:hAnsi="Times New Roman" w:cs="Times New Roman"/>
        </w:rPr>
        <w:t xml:space="preserve"> (2022) Effects of omega-3 polyunsaturated fatty acids on brain functions: a systematic review. </w:t>
      </w:r>
      <w:proofErr w:type="spellStart"/>
      <w:r w:rsidRPr="003E4686">
        <w:rPr>
          <w:rFonts w:ascii="Times New Roman" w:hAnsi="Times New Roman" w:cs="Times New Roman"/>
          <w:i/>
          <w:iCs/>
        </w:rPr>
        <w:t>Cureus</w:t>
      </w:r>
      <w:proofErr w:type="spellEnd"/>
      <w:r w:rsidRPr="003E4686">
        <w:rPr>
          <w:rFonts w:ascii="Times New Roman" w:hAnsi="Times New Roman" w:cs="Times New Roman"/>
        </w:rPr>
        <w:t> 14, no 10.</w:t>
      </w:r>
    </w:p>
    <w:p w14:paraId="3778674F" w14:textId="77777777" w:rsidR="003E4686" w:rsidRPr="003E4686" w:rsidRDefault="003E4686" w:rsidP="003E4686">
      <w:pPr>
        <w:spacing w:line="480" w:lineRule="auto"/>
        <w:ind w:left="720" w:hanging="720"/>
        <w:rPr>
          <w:rFonts w:ascii="Times New Roman" w:hAnsi="Times New Roman" w:cs="Times New Roman"/>
        </w:rPr>
      </w:pPr>
      <w:bookmarkStart w:id="14" w:name="_Hlk142239380"/>
      <w:r w:rsidRPr="003E4686">
        <w:rPr>
          <w:rFonts w:ascii="Times New Roman" w:hAnsi="Times New Roman" w:cs="Times New Roman"/>
        </w:rPr>
        <w:t>Fusco</w:t>
      </w:r>
      <w:bookmarkEnd w:id="14"/>
      <w:r w:rsidRPr="003E4686">
        <w:rPr>
          <w:rFonts w:ascii="Times New Roman" w:hAnsi="Times New Roman" w:cs="Times New Roman"/>
        </w:rPr>
        <w:t xml:space="preserve"> V, Fanelli F &amp; </w:t>
      </w:r>
      <w:proofErr w:type="spellStart"/>
      <w:r w:rsidRPr="003E4686">
        <w:rPr>
          <w:rFonts w:ascii="Times New Roman" w:hAnsi="Times New Roman" w:cs="Times New Roman"/>
        </w:rPr>
        <w:t>Chieffi</w:t>
      </w:r>
      <w:proofErr w:type="spellEnd"/>
      <w:r w:rsidRPr="003E4686">
        <w:rPr>
          <w:rFonts w:ascii="Times New Roman" w:hAnsi="Times New Roman" w:cs="Times New Roman"/>
        </w:rPr>
        <w:t xml:space="preserve"> D (2022) Authenticity of probiotic foods and dietary supplements: a pivotal issue to address. </w:t>
      </w:r>
      <w:r w:rsidRPr="003E4686">
        <w:rPr>
          <w:rFonts w:ascii="Times New Roman" w:hAnsi="Times New Roman" w:cs="Times New Roman"/>
          <w:i/>
          <w:iCs/>
        </w:rPr>
        <w:t>Critical Reviews in Food Science and Nutrition</w:t>
      </w:r>
      <w:r w:rsidRPr="003E4686">
        <w:rPr>
          <w:rFonts w:ascii="Times New Roman" w:hAnsi="Times New Roman" w:cs="Times New Roman"/>
        </w:rPr>
        <w:t>, </w:t>
      </w:r>
      <w:r w:rsidRPr="003E4686">
        <w:rPr>
          <w:rFonts w:ascii="Times New Roman" w:hAnsi="Times New Roman" w:cs="Times New Roman"/>
          <w:i/>
          <w:iCs/>
        </w:rPr>
        <w:t>62</w:t>
      </w:r>
      <w:r w:rsidRPr="003E4686">
        <w:rPr>
          <w:rFonts w:ascii="Times New Roman" w:hAnsi="Times New Roman" w:cs="Times New Roman"/>
        </w:rPr>
        <w:t>(25), 6854-6871.</w:t>
      </w:r>
    </w:p>
    <w:p w14:paraId="21201FBD" w14:textId="5A09604E" w:rsidR="003E4686" w:rsidRPr="003E4686" w:rsidRDefault="003E4686" w:rsidP="003E4686">
      <w:pPr>
        <w:spacing w:line="480" w:lineRule="auto"/>
        <w:ind w:left="720" w:hanging="720"/>
        <w:rPr>
          <w:rFonts w:ascii="Times New Roman" w:hAnsi="Times New Roman" w:cs="Times New Roman"/>
        </w:rPr>
      </w:pPr>
      <w:proofErr w:type="spellStart"/>
      <w:r w:rsidRPr="003E4686">
        <w:rPr>
          <w:rFonts w:ascii="Times New Roman" w:hAnsi="Times New Roman" w:cs="Times New Roman"/>
        </w:rPr>
        <w:t>Gallè</w:t>
      </w:r>
      <w:proofErr w:type="spellEnd"/>
      <w:r w:rsidRPr="003E4686">
        <w:rPr>
          <w:rFonts w:ascii="Times New Roman" w:hAnsi="Times New Roman" w:cs="Times New Roman"/>
        </w:rPr>
        <w:t xml:space="preserve"> F, </w:t>
      </w:r>
      <w:proofErr w:type="spellStart"/>
      <w:r w:rsidRPr="003E4686">
        <w:rPr>
          <w:rFonts w:ascii="Times New Roman" w:hAnsi="Times New Roman" w:cs="Times New Roman"/>
        </w:rPr>
        <w:t>Valeriani</w:t>
      </w:r>
      <w:proofErr w:type="spellEnd"/>
      <w:r w:rsidRPr="003E4686">
        <w:rPr>
          <w:rFonts w:ascii="Times New Roman" w:hAnsi="Times New Roman" w:cs="Times New Roman"/>
        </w:rPr>
        <w:t xml:space="preserve"> F, </w:t>
      </w:r>
      <w:proofErr w:type="spellStart"/>
      <w:r w:rsidRPr="003E4686">
        <w:rPr>
          <w:rFonts w:ascii="Times New Roman" w:hAnsi="Times New Roman" w:cs="Times New Roman"/>
        </w:rPr>
        <w:t>Cattaruzza</w:t>
      </w:r>
      <w:proofErr w:type="spellEnd"/>
      <w:r w:rsidRPr="003E4686">
        <w:rPr>
          <w:rFonts w:ascii="Times New Roman" w:hAnsi="Times New Roman" w:cs="Times New Roman"/>
        </w:rPr>
        <w:t xml:space="preserve"> MS, </w:t>
      </w:r>
      <w:proofErr w:type="spellStart"/>
      <w:r w:rsidRPr="003E4686">
        <w:rPr>
          <w:rFonts w:ascii="Times New Roman" w:hAnsi="Times New Roman" w:cs="Times New Roman"/>
        </w:rPr>
        <w:t>Ubaldi</w:t>
      </w:r>
      <w:proofErr w:type="spellEnd"/>
      <w:r w:rsidRPr="003E4686">
        <w:rPr>
          <w:rFonts w:ascii="Times New Roman" w:hAnsi="Times New Roman" w:cs="Times New Roman"/>
        </w:rPr>
        <w:t xml:space="preserve"> F, Romano Spica V, Liguori G </w:t>
      </w:r>
      <w:r w:rsidR="00303710">
        <w:rPr>
          <w:rFonts w:ascii="Times New Roman" w:hAnsi="Times New Roman" w:cs="Times New Roman"/>
        </w:rPr>
        <w:t>et al.</w:t>
      </w:r>
      <w:r w:rsidRPr="003E4686">
        <w:rPr>
          <w:rFonts w:ascii="Times New Roman" w:hAnsi="Times New Roman" w:cs="Times New Roman"/>
        </w:rPr>
        <w:t xml:space="preserve"> (2019) Exploring the association between physical activity and gut microbiota composition: a review of current evidence. </w:t>
      </w:r>
      <w:r w:rsidRPr="003E4686">
        <w:rPr>
          <w:rFonts w:ascii="Times New Roman" w:hAnsi="Times New Roman" w:cs="Times New Roman"/>
          <w:i/>
          <w:iCs/>
        </w:rPr>
        <w:t>ANNALI DI IGIENE MEDICINA PREVENTIVA E DI COMUNITÀ</w:t>
      </w:r>
      <w:r w:rsidRPr="003E4686">
        <w:rPr>
          <w:rFonts w:ascii="Times New Roman" w:hAnsi="Times New Roman" w:cs="Times New Roman"/>
        </w:rPr>
        <w:t>, </w:t>
      </w:r>
      <w:r w:rsidRPr="003E4686">
        <w:rPr>
          <w:rFonts w:ascii="Times New Roman" w:hAnsi="Times New Roman" w:cs="Times New Roman"/>
          <w:i/>
          <w:iCs/>
        </w:rPr>
        <w:t>31</w:t>
      </w:r>
      <w:r w:rsidRPr="003E4686">
        <w:rPr>
          <w:rFonts w:ascii="Times New Roman" w:hAnsi="Times New Roman" w:cs="Times New Roman"/>
        </w:rPr>
        <w:t>(6), 582-589.</w:t>
      </w:r>
    </w:p>
    <w:p w14:paraId="686E478F" w14:textId="77777777" w:rsidR="003E4686" w:rsidRPr="009D2CC1" w:rsidRDefault="003E4686" w:rsidP="003E4686">
      <w:pPr>
        <w:pStyle w:val="Bibliography"/>
        <w:rPr>
          <w:rFonts w:ascii="Times New Roman" w:hAnsi="Times New Roman" w:cs="Times New Roman"/>
        </w:rPr>
      </w:pPr>
      <w:r w:rsidRPr="009D2CC1">
        <w:rPr>
          <w:rFonts w:ascii="Times New Roman" w:hAnsi="Times New Roman" w:cs="Times New Roman"/>
        </w:rPr>
        <w:t>Guo, Z., Li, R., &amp; Lu, S. (2022). Leisure-time physical activity and risk of depression: A dose-</w:t>
      </w:r>
    </w:p>
    <w:p w14:paraId="69BC381A" w14:textId="77777777" w:rsidR="003E4686" w:rsidRPr="009D2CC1" w:rsidRDefault="003E4686" w:rsidP="003E4686">
      <w:pPr>
        <w:pStyle w:val="Bibliography"/>
        <w:ind w:firstLine="0"/>
        <w:rPr>
          <w:rFonts w:ascii="Times New Roman" w:hAnsi="Times New Roman" w:cs="Times New Roman"/>
        </w:rPr>
      </w:pPr>
      <w:r w:rsidRPr="009D2CC1">
        <w:rPr>
          <w:rFonts w:ascii="Times New Roman" w:hAnsi="Times New Roman" w:cs="Times New Roman"/>
        </w:rPr>
        <w:t xml:space="preserve">response meta-analysis of prospective cohort studies. </w:t>
      </w:r>
      <w:r w:rsidRPr="009D2CC1">
        <w:rPr>
          <w:rFonts w:ascii="Times New Roman" w:hAnsi="Times New Roman" w:cs="Times New Roman"/>
          <w:i/>
          <w:iCs/>
        </w:rPr>
        <w:t>MEDICINE</w:t>
      </w:r>
      <w:r w:rsidRPr="009D2CC1">
        <w:rPr>
          <w:rFonts w:ascii="Times New Roman" w:hAnsi="Times New Roman" w:cs="Times New Roman"/>
        </w:rPr>
        <w:t xml:space="preserve">, </w:t>
      </w:r>
      <w:r w:rsidRPr="009D2CC1">
        <w:rPr>
          <w:rFonts w:ascii="Times New Roman" w:hAnsi="Times New Roman" w:cs="Times New Roman"/>
          <w:i/>
          <w:iCs/>
        </w:rPr>
        <w:t>101</w:t>
      </w:r>
      <w:r w:rsidRPr="009D2CC1">
        <w:rPr>
          <w:rFonts w:ascii="Times New Roman" w:hAnsi="Times New Roman" w:cs="Times New Roman"/>
        </w:rPr>
        <w:t xml:space="preserve">(30), e29917. </w:t>
      </w:r>
      <w:hyperlink r:id="rId9" w:history="1">
        <w:r w:rsidRPr="009D2CC1">
          <w:rPr>
            <w:rStyle w:val="Hyperlink"/>
            <w:rFonts w:ascii="Times New Roman" w:hAnsi="Times New Roman" w:cs="Times New Roman"/>
            <w:color w:val="auto"/>
          </w:rPr>
          <w:t>https://doi.org/10.1097/MD.0000000000029917</w:t>
        </w:r>
      </w:hyperlink>
    </w:p>
    <w:p w14:paraId="74C120A6" w14:textId="77777777" w:rsidR="003E4686" w:rsidRPr="009D2CC1" w:rsidRDefault="003E4686" w:rsidP="003E4686">
      <w:pPr>
        <w:pStyle w:val="Bibliography"/>
        <w:rPr>
          <w:rFonts w:ascii="Times New Roman" w:hAnsi="Times New Roman" w:cs="Times New Roman"/>
          <w:i/>
          <w:iCs/>
        </w:rPr>
      </w:pPr>
      <w:r w:rsidRPr="009D2CC1">
        <w:rPr>
          <w:rFonts w:ascii="Times New Roman" w:hAnsi="Times New Roman" w:cs="Times New Roman"/>
        </w:rPr>
        <w:t xml:space="preserve">Halloran, K., &amp; Underwood, M. A. (2019). Probiotic mechanisms of action. </w:t>
      </w:r>
      <w:r w:rsidRPr="009D2CC1">
        <w:rPr>
          <w:rFonts w:ascii="Times New Roman" w:hAnsi="Times New Roman" w:cs="Times New Roman"/>
          <w:i/>
          <w:iCs/>
        </w:rPr>
        <w:t xml:space="preserve">EARLY HUMAN </w:t>
      </w:r>
    </w:p>
    <w:p w14:paraId="300E6D07" w14:textId="77777777" w:rsidR="003E4686" w:rsidRPr="009D2CC1" w:rsidRDefault="003E4686" w:rsidP="003E4686">
      <w:pPr>
        <w:pStyle w:val="Bibliography"/>
        <w:ind w:left="1440"/>
        <w:rPr>
          <w:rFonts w:ascii="Times New Roman" w:hAnsi="Times New Roman" w:cs="Times New Roman"/>
        </w:rPr>
      </w:pPr>
      <w:r w:rsidRPr="009D2CC1">
        <w:rPr>
          <w:rFonts w:ascii="Times New Roman" w:hAnsi="Times New Roman" w:cs="Times New Roman"/>
          <w:i/>
          <w:iCs/>
        </w:rPr>
        <w:t>DEVELOPMENT</w:t>
      </w:r>
      <w:r w:rsidRPr="009D2CC1">
        <w:rPr>
          <w:rFonts w:ascii="Times New Roman" w:hAnsi="Times New Roman" w:cs="Times New Roman"/>
        </w:rPr>
        <w:t xml:space="preserve">, </w:t>
      </w:r>
      <w:r w:rsidRPr="009D2CC1">
        <w:rPr>
          <w:rFonts w:ascii="Times New Roman" w:hAnsi="Times New Roman" w:cs="Times New Roman"/>
          <w:i/>
          <w:iCs/>
        </w:rPr>
        <w:t>135</w:t>
      </w:r>
      <w:r w:rsidRPr="009D2CC1">
        <w:rPr>
          <w:rFonts w:ascii="Times New Roman" w:hAnsi="Times New Roman" w:cs="Times New Roman"/>
        </w:rPr>
        <w:t>, 58–65. https://doi.org/10.1016/j.earlhumdev.2019.05.010</w:t>
      </w:r>
    </w:p>
    <w:p w14:paraId="3194C13E" w14:textId="77777777" w:rsidR="003E4686" w:rsidRPr="009D2CC1" w:rsidRDefault="003E4686" w:rsidP="003E4686">
      <w:pPr>
        <w:pStyle w:val="Bibliography"/>
        <w:rPr>
          <w:rFonts w:ascii="Times New Roman" w:hAnsi="Times New Roman" w:cs="Times New Roman"/>
        </w:rPr>
      </w:pPr>
      <w:r w:rsidRPr="009D2CC1">
        <w:rPr>
          <w:rFonts w:ascii="Times New Roman" w:hAnsi="Times New Roman" w:cs="Times New Roman"/>
        </w:rPr>
        <w:t xml:space="preserve">Hashimoto, K. (2023). Chapter 3—Neuroinflammation through the </w:t>
      </w:r>
      <w:proofErr w:type="spellStart"/>
      <w:r w:rsidRPr="009D2CC1">
        <w:rPr>
          <w:rFonts w:ascii="Times New Roman" w:hAnsi="Times New Roman" w:cs="Times New Roman"/>
        </w:rPr>
        <w:t>vagus</w:t>
      </w:r>
      <w:proofErr w:type="spellEnd"/>
      <w:r w:rsidRPr="009D2CC1">
        <w:rPr>
          <w:rFonts w:ascii="Times New Roman" w:hAnsi="Times New Roman" w:cs="Times New Roman"/>
        </w:rPr>
        <w:t xml:space="preserve"> nerve-dependent gut–</w:t>
      </w:r>
    </w:p>
    <w:p w14:paraId="32C64350" w14:textId="77777777" w:rsidR="003E4686" w:rsidRPr="009D2CC1" w:rsidRDefault="003E4686" w:rsidP="00D70B62">
      <w:pPr>
        <w:pStyle w:val="Bibliography"/>
        <w:ind w:hanging="11"/>
        <w:rPr>
          <w:rFonts w:ascii="Times New Roman" w:hAnsi="Times New Roman" w:cs="Times New Roman"/>
        </w:rPr>
      </w:pPr>
      <w:r w:rsidRPr="009D2CC1">
        <w:rPr>
          <w:rFonts w:ascii="Times New Roman" w:hAnsi="Times New Roman" w:cs="Times New Roman"/>
        </w:rPr>
        <w:lastRenderedPageBreak/>
        <w:t xml:space="preserve">microbiota–brain axis in treatment-resistant depression. In C.-T. Li &amp; C.-M. Cheng (Eds.), </w:t>
      </w:r>
      <w:r w:rsidRPr="009D2CC1">
        <w:rPr>
          <w:rFonts w:ascii="Times New Roman" w:hAnsi="Times New Roman" w:cs="Times New Roman"/>
          <w:i/>
          <w:iCs/>
        </w:rPr>
        <w:t>Progress in Brain Research</w:t>
      </w:r>
      <w:r w:rsidRPr="009D2CC1">
        <w:rPr>
          <w:rFonts w:ascii="Times New Roman" w:hAnsi="Times New Roman" w:cs="Times New Roman"/>
        </w:rPr>
        <w:t xml:space="preserve"> (Vol. 278, pp. 61–77). Elsevier. https://doi.org/10.1016/bs.pbr.2023.01.003</w:t>
      </w:r>
    </w:p>
    <w:p w14:paraId="7B111B17" w14:textId="77777777" w:rsidR="003E4686" w:rsidRPr="009D2CC1" w:rsidRDefault="003E4686" w:rsidP="003E4686">
      <w:pPr>
        <w:pStyle w:val="Bibliography"/>
        <w:rPr>
          <w:rFonts w:ascii="Times New Roman" w:hAnsi="Times New Roman" w:cs="Times New Roman"/>
        </w:rPr>
      </w:pPr>
      <w:r w:rsidRPr="009D2CC1">
        <w:rPr>
          <w:rFonts w:ascii="Times New Roman" w:hAnsi="Times New Roman" w:cs="Times New Roman"/>
        </w:rPr>
        <w:t xml:space="preserve">Hill, C., </w:t>
      </w:r>
      <w:proofErr w:type="spellStart"/>
      <w:r w:rsidRPr="009D2CC1">
        <w:rPr>
          <w:rFonts w:ascii="Times New Roman" w:hAnsi="Times New Roman" w:cs="Times New Roman"/>
        </w:rPr>
        <w:t>Guarner</w:t>
      </w:r>
      <w:proofErr w:type="spellEnd"/>
      <w:r w:rsidRPr="009D2CC1">
        <w:rPr>
          <w:rFonts w:ascii="Times New Roman" w:hAnsi="Times New Roman" w:cs="Times New Roman"/>
        </w:rPr>
        <w:t xml:space="preserve">, F., Reid, G., Gibson, G. R., Merenstein, D. J., Pot, B., Morelli, L., </w:t>
      </w:r>
      <w:proofErr w:type="spellStart"/>
      <w:r w:rsidRPr="009D2CC1">
        <w:rPr>
          <w:rFonts w:ascii="Times New Roman" w:hAnsi="Times New Roman" w:cs="Times New Roman"/>
        </w:rPr>
        <w:t>Canani</w:t>
      </w:r>
      <w:proofErr w:type="spellEnd"/>
      <w:r w:rsidRPr="009D2CC1">
        <w:rPr>
          <w:rFonts w:ascii="Times New Roman" w:hAnsi="Times New Roman" w:cs="Times New Roman"/>
        </w:rPr>
        <w:t xml:space="preserve">, R. B., </w:t>
      </w:r>
    </w:p>
    <w:p w14:paraId="5A49490D" w14:textId="77777777" w:rsidR="003E4686" w:rsidRPr="009D2CC1" w:rsidRDefault="003E4686" w:rsidP="00D70B62">
      <w:pPr>
        <w:pStyle w:val="Bibliography"/>
        <w:ind w:left="709" w:firstLine="11"/>
        <w:rPr>
          <w:rFonts w:ascii="Times New Roman" w:hAnsi="Times New Roman" w:cs="Times New Roman"/>
        </w:rPr>
      </w:pPr>
      <w:r w:rsidRPr="009D2CC1">
        <w:rPr>
          <w:rFonts w:ascii="Times New Roman" w:hAnsi="Times New Roman" w:cs="Times New Roman"/>
        </w:rPr>
        <w:t xml:space="preserve">Flint, H. J., </w:t>
      </w:r>
      <w:proofErr w:type="spellStart"/>
      <w:r w:rsidRPr="009D2CC1">
        <w:rPr>
          <w:rFonts w:ascii="Times New Roman" w:hAnsi="Times New Roman" w:cs="Times New Roman"/>
        </w:rPr>
        <w:t>Salminen</w:t>
      </w:r>
      <w:proofErr w:type="spellEnd"/>
      <w:r w:rsidRPr="009D2CC1">
        <w:rPr>
          <w:rFonts w:ascii="Times New Roman" w:hAnsi="Times New Roman" w:cs="Times New Roman"/>
        </w:rPr>
        <w:t xml:space="preserve">, S., Calder, P. C., &amp; Sanders, M. E. (2014). The International Scientific Association for Probiotics and Prebiotics consensus statement on the scope and appropriate use of the term probiotic. </w:t>
      </w:r>
      <w:r w:rsidRPr="009D2CC1">
        <w:rPr>
          <w:rFonts w:ascii="Times New Roman" w:hAnsi="Times New Roman" w:cs="Times New Roman"/>
          <w:i/>
          <w:iCs/>
        </w:rPr>
        <w:t>Nature Reviews Gastroenterology &amp; Hepatology</w:t>
      </w:r>
      <w:r w:rsidRPr="009D2CC1">
        <w:rPr>
          <w:rFonts w:ascii="Times New Roman" w:hAnsi="Times New Roman" w:cs="Times New Roman"/>
        </w:rPr>
        <w:t xml:space="preserve">, </w:t>
      </w:r>
      <w:r w:rsidRPr="009D2CC1">
        <w:rPr>
          <w:rFonts w:ascii="Times New Roman" w:hAnsi="Times New Roman" w:cs="Times New Roman"/>
          <w:i/>
          <w:iCs/>
        </w:rPr>
        <w:t>11</w:t>
      </w:r>
      <w:r w:rsidRPr="009D2CC1">
        <w:rPr>
          <w:rFonts w:ascii="Times New Roman" w:hAnsi="Times New Roman" w:cs="Times New Roman"/>
        </w:rPr>
        <w:t>(8), 506–514. https://doi.org/10.1038/nrgastro.2014.66</w:t>
      </w:r>
    </w:p>
    <w:p w14:paraId="48844FC3" w14:textId="77777777" w:rsidR="003E4686" w:rsidRPr="003E4686" w:rsidRDefault="003E4686" w:rsidP="003E4686">
      <w:pPr>
        <w:spacing w:line="480" w:lineRule="auto"/>
        <w:ind w:left="720" w:hanging="720"/>
        <w:rPr>
          <w:rFonts w:ascii="Times New Roman" w:hAnsi="Times New Roman" w:cs="Times New Roman"/>
          <w:color w:val="222222"/>
          <w:shd w:val="clear" w:color="auto" w:fill="FFFFFF"/>
        </w:rPr>
      </w:pPr>
      <w:r w:rsidRPr="003E4686">
        <w:rPr>
          <w:rFonts w:ascii="Times New Roman" w:hAnsi="Times New Roman" w:cs="Times New Roman"/>
          <w:color w:val="222222"/>
          <w:shd w:val="clear" w:color="auto" w:fill="FFFFFF"/>
        </w:rPr>
        <w:t>Hayes AF (2017) </w:t>
      </w:r>
      <w:r w:rsidRPr="003E4686">
        <w:rPr>
          <w:rFonts w:ascii="Times New Roman" w:hAnsi="Times New Roman" w:cs="Times New Roman"/>
          <w:i/>
          <w:iCs/>
          <w:color w:val="222222"/>
          <w:shd w:val="clear" w:color="auto" w:fill="FFFFFF"/>
        </w:rPr>
        <w:t>Introduction to mediation, moderation, and conditional process analysis: A regression-based approach.</w:t>
      </w:r>
      <w:r w:rsidRPr="003E4686">
        <w:rPr>
          <w:rFonts w:ascii="Times New Roman" w:hAnsi="Times New Roman" w:cs="Times New Roman"/>
          <w:color w:val="222222"/>
          <w:shd w:val="clear" w:color="auto" w:fill="FFFFFF"/>
        </w:rPr>
        <w:t xml:space="preserve"> Guilford publications.</w:t>
      </w:r>
    </w:p>
    <w:p w14:paraId="49C5F98F" w14:textId="77777777" w:rsidR="003E4686" w:rsidRDefault="003E4686" w:rsidP="003E4686">
      <w:pPr>
        <w:spacing w:line="480" w:lineRule="auto"/>
        <w:ind w:left="720" w:hanging="720"/>
        <w:rPr>
          <w:rFonts w:ascii="Times New Roman" w:hAnsi="Times New Roman" w:cs="Times New Roman"/>
        </w:rPr>
      </w:pPr>
      <w:bookmarkStart w:id="15" w:name="_Hlk152145530"/>
      <w:proofErr w:type="spellStart"/>
      <w:r w:rsidRPr="00D70B62">
        <w:rPr>
          <w:rFonts w:ascii="Times New Roman" w:hAnsi="Times New Roman" w:cs="Times New Roman"/>
        </w:rPr>
        <w:t>Ignácio</w:t>
      </w:r>
      <w:bookmarkEnd w:id="15"/>
      <w:proofErr w:type="spellEnd"/>
      <w:r w:rsidRPr="00D70B62">
        <w:rPr>
          <w:rFonts w:ascii="Times New Roman" w:hAnsi="Times New Roman" w:cs="Times New Roman"/>
        </w:rPr>
        <w:t xml:space="preserve"> ZM, da Silva RS, </w:t>
      </w:r>
      <w:proofErr w:type="spellStart"/>
      <w:r w:rsidRPr="00D70B62">
        <w:rPr>
          <w:rFonts w:ascii="Times New Roman" w:hAnsi="Times New Roman" w:cs="Times New Roman"/>
        </w:rPr>
        <w:t>Plissari</w:t>
      </w:r>
      <w:proofErr w:type="spellEnd"/>
      <w:r w:rsidRPr="00D70B62">
        <w:rPr>
          <w:rFonts w:ascii="Times New Roman" w:hAnsi="Times New Roman" w:cs="Times New Roman"/>
        </w:rPr>
        <w:t xml:space="preserve"> ME, Quevedo J &amp; </w:t>
      </w:r>
      <w:proofErr w:type="spellStart"/>
      <w:r w:rsidRPr="00D70B62">
        <w:rPr>
          <w:rFonts w:ascii="Times New Roman" w:hAnsi="Times New Roman" w:cs="Times New Roman"/>
        </w:rPr>
        <w:t>Réus</w:t>
      </w:r>
      <w:proofErr w:type="spellEnd"/>
      <w:r w:rsidRPr="00D70B62">
        <w:rPr>
          <w:rFonts w:ascii="Times New Roman" w:hAnsi="Times New Roman" w:cs="Times New Roman"/>
        </w:rPr>
        <w:t xml:space="preserve"> GZ (2019) Physical exercise and neuroinflammation in major depressive disorder. </w:t>
      </w:r>
      <w:r w:rsidRPr="00D70B62">
        <w:rPr>
          <w:rFonts w:ascii="Times New Roman" w:hAnsi="Times New Roman" w:cs="Times New Roman"/>
          <w:i/>
          <w:iCs/>
        </w:rPr>
        <w:t>Molecular neurobiology</w:t>
      </w:r>
      <w:r w:rsidRPr="00D70B62">
        <w:rPr>
          <w:rFonts w:ascii="Times New Roman" w:hAnsi="Times New Roman" w:cs="Times New Roman"/>
        </w:rPr>
        <w:t>, </w:t>
      </w:r>
      <w:r w:rsidRPr="00D70B62">
        <w:rPr>
          <w:rFonts w:ascii="Times New Roman" w:hAnsi="Times New Roman" w:cs="Times New Roman"/>
          <w:i/>
          <w:iCs/>
        </w:rPr>
        <w:t>56</w:t>
      </w:r>
      <w:r w:rsidRPr="00D70B62">
        <w:rPr>
          <w:rFonts w:ascii="Times New Roman" w:hAnsi="Times New Roman" w:cs="Times New Roman"/>
        </w:rPr>
        <w:t>, 8323-8335.</w:t>
      </w:r>
    </w:p>
    <w:p w14:paraId="4B03CE8C" w14:textId="77777777" w:rsidR="003E4686" w:rsidRPr="00D70B62" w:rsidRDefault="003E4686" w:rsidP="003E4686">
      <w:pPr>
        <w:spacing w:line="480" w:lineRule="auto"/>
        <w:ind w:left="720" w:hanging="720"/>
        <w:rPr>
          <w:rFonts w:ascii="Times New Roman" w:hAnsi="Times New Roman" w:cs="Times New Roman"/>
          <w:i/>
          <w:iCs/>
        </w:rPr>
      </w:pPr>
      <w:r w:rsidRPr="00D70B62">
        <w:rPr>
          <w:rFonts w:ascii="Times New Roman" w:hAnsi="Times New Roman" w:cs="Times New Roman"/>
        </w:rPr>
        <w:t xml:space="preserve">Kelly K, </w:t>
      </w:r>
      <w:proofErr w:type="spellStart"/>
      <w:r w:rsidRPr="00D70B62">
        <w:rPr>
          <w:rFonts w:ascii="Times New Roman" w:hAnsi="Times New Roman" w:cs="Times New Roman"/>
        </w:rPr>
        <w:t>Posternak</w:t>
      </w:r>
      <w:proofErr w:type="spellEnd"/>
      <w:r w:rsidRPr="00D70B62">
        <w:rPr>
          <w:rFonts w:ascii="Times New Roman" w:hAnsi="Times New Roman" w:cs="Times New Roman"/>
        </w:rPr>
        <w:t xml:space="preserve"> M, &amp; Jonathan EA (2022) Toward achieving optimal response: understanding and managing antidepressant side effects. </w:t>
      </w:r>
      <w:r w:rsidRPr="00D70B62">
        <w:rPr>
          <w:rFonts w:ascii="Times New Roman" w:hAnsi="Times New Roman" w:cs="Times New Roman"/>
          <w:i/>
          <w:iCs/>
        </w:rPr>
        <w:t>Dialogues in clinical neuroscience.</w:t>
      </w:r>
    </w:p>
    <w:p w14:paraId="6C17A467" w14:textId="77777777" w:rsidR="003E4686" w:rsidRPr="003E4686" w:rsidRDefault="003E4686" w:rsidP="003E4686">
      <w:pPr>
        <w:spacing w:line="480" w:lineRule="auto"/>
        <w:ind w:left="720" w:hanging="720"/>
        <w:rPr>
          <w:rFonts w:ascii="Times New Roman" w:hAnsi="Times New Roman" w:cs="Times New Roman"/>
        </w:rPr>
      </w:pPr>
      <w:r w:rsidRPr="003E4686">
        <w:rPr>
          <w:rFonts w:ascii="Times New Roman" w:hAnsi="Times New Roman" w:cs="Times New Roman"/>
        </w:rPr>
        <w:t>Kim CS, &amp; Shin DM (2019) Probiotic food consumption is associated with lower severity and prevalence of depression: a nationwide cross-sectional study. </w:t>
      </w:r>
      <w:r w:rsidRPr="003E4686">
        <w:rPr>
          <w:rFonts w:ascii="Times New Roman" w:hAnsi="Times New Roman" w:cs="Times New Roman"/>
          <w:i/>
          <w:iCs/>
        </w:rPr>
        <w:t>Nutrition</w:t>
      </w:r>
      <w:r w:rsidRPr="003E4686">
        <w:rPr>
          <w:rFonts w:ascii="Times New Roman" w:hAnsi="Times New Roman" w:cs="Times New Roman"/>
        </w:rPr>
        <w:t>, </w:t>
      </w:r>
      <w:r w:rsidRPr="003E4686">
        <w:rPr>
          <w:rFonts w:ascii="Times New Roman" w:hAnsi="Times New Roman" w:cs="Times New Roman"/>
          <w:i/>
          <w:iCs/>
        </w:rPr>
        <w:t>63</w:t>
      </w:r>
      <w:r w:rsidRPr="003E4686">
        <w:rPr>
          <w:rFonts w:ascii="Times New Roman" w:hAnsi="Times New Roman" w:cs="Times New Roman"/>
        </w:rPr>
        <w:t>, 169-174.</w:t>
      </w:r>
    </w:p>
    <w:p w14:paraId="620AF190" w14:textId="77777777" w:rsidR="003E4686" w:rsidRPr="003E4686" w:rsidRDefault="003E4686" w:rsidP="003E4686">
      <w:pPr>
        <w:spacing w:line="480" w:lineRule="auto"/>
        <w:ind w:left="720" w:hanging="720"/>
        <w:rPr>
          <w:rFonts w:ascii="Times New Roman" w:hAnsi="Times New Roman" w:cs="Times New Roman"/>
        </w:rPr>
      </w:pPr>
      <w:r w:rsidRPr="003E4686">
        <w:rPr>
          <w:rFonts w:ascii="Times New Roman" w:hAnsi="Times New Roman" w:cs="Times New Roman"/>
        </w:rPr>
        <w:t xml:space="preserve">Knudsen, JK, Bundgaard‐Nielsen C, </w:t>
      </w:r>
      <w:proofErr w:type="spellStart"/>
      <w:r w:rsidRPr="003E4686">
        <w:rPr>
          <w:rFonts w:ascii="Times New Roman" w:hAnsi="Times New Roman" w:cs="Times New Roman"/>
        </w:rPr>
        <w:t>Hjerrild</w:t>
      </w:r>
      <w:proofErr w:type="spellEnd"/>
      <w:r w:rsidRPr="003E4686">
        <w:rPr>
          <w:rFonts w:ascii="Times New Roman" w:hAnsi="Times New Roman" w:cs="Times New Roman"/>
        </w:rPr>
        <w:t xml:space="preserve"> S, Nielsen RE, </w:t>
      </w:r>
      <w:proofErr w:type="spellStart"/>
      <w:r w:rsidRPr="003E4686">
        <w:rPr>
          <w:rFonts w:ascii="Times New Roman" w:hAnsi="Times New Roman" w:cs="Times New Roman"/>
        </w:rPr>
        <w:t>Leutscher</w:t>
      </w:r>
      <w:proofErr w:type="spellEnd"/>
      <w:r w:rsidRPr="003E4686">
        <w:rPr>
          <w:rFonts w:ascii="Times New Roman" w:hAnsi="Times New Roman" w:cs="Times New Roman"/>
        </w:rPr>
        <w:t xml:space="preserve"> P, &amp; </w:t>
      </w:r>
      <w:proofErr w:type="spellStart"/>
      <w:r w:rsidRPr="003E4686">
        <w:rPr>
          <w:rFonts w:ascii="Times New Roman" w:hAnsi="Times New Roman" w:cs="Times New Roman"/>
        </w:rPr>
        <w:t>Sørensen</w:t>
      </w:r>
      <w:proofErr w:type="spellEnd"/>
      <w:r w:rsidRPr="003E4686">
        <w:rPr>
          <w:rFonts w:ascii="Times New Roman" w:hAnsi="Times New Roman" w:cs="Times New Roman"/>
        </w:rPr>
        <w:t xml:space="preserve"> S (2021) Gut microbiota variations in patients diagnosed with major depressive disorder—A systematic review. </w:t>
      </w:r>
      <w:r w:rsidRPr="003E4686">
        <w:rPr>
          <w:rFonts w:ascii="Times New Roman" w:hAnsi="Times New Roman" w:cs="Times New Roman"/>
          <w:i/>
          <w:iCs/>
        </w:rPr>
        <w:t xml:space="preserve">Brain and </w:t>
      </w:r>
      <w:proofErr w:type="spellStart"/>
      <w:r w:rsidRPr="003E4686">
        <w:rPr>
          <w:rFonts w:ascii="Times New Roman" w:hAnsi="Times New Roman" w:cs="Times New Roman"/>
          <w:i/>
          <w:iCs/>
        </w:rPr>
        <w:t>Behavior</w:t>
      </w:r>
      <w:proofErr w:type="spellEnd"/>
      <w:r w:rsidRPr="003E4686">
        <w:rPr>
          <w:rFonts w:ascii="Times New Roman" w:hAnsi="Times New Roman" w:cs="Times New Roman"/>
        </w:rPr>
        <w:t>, </w:t>
      </w:r>
      <w:r w:rsidRPr="003E4686">
        <w:rPr>
          <w:rFonts w:ascii="Times New Roman" w:hAnsi="Times New Roman" w:cs="Times New Roman"/>
          <w:i/>
          <w:iCs/>
        </w:rPr>
        <w:t>11</w:t>
      </w:r>
      <w:r w:rsidRPr="003E4686">
        <w:rPr>
          <w:rFonts w:ascii="Times New Roman" w:hAnsi="Times New Roman" w:cs="Times New Roman"/>
        </w:rPr>
        <w:t>(7), e02177.</w:t>
      </w:r>
    </w:p>
    <w:p w14:paraId="771FBA93" w14:textId="77777777" w:rsidR="00537AE9" w:rsidRPr="00D70B62" w:rsidRDefault="00AE232F" w:rsidP="00537AE9">
      <w:pPr>
        <w:spacing w:line="480" w:lineRule="auto"/>
        <w:rPr>
          <w:rFonts w:ascii="Times New Roman" w:hAnsi="Times New Roman" w:cs="Times New Roman"/>
        </w:rPr>
      </w:pPr>
      <w:proofErr w:type="spellStart"/>
      <w:r w:rsidRPr="00D70B62">
        <w:rPr>
          <w:rFonts w:ascii="Times New Roman" w:hAnsi="Times New Roman" w:cs="Times New Roman"/>
        </w:rPr>
        <w:t>Kouba</w:t>
      </w:r>
      <w:proofErr w:type="spellEnd"/>
      <w:r w:rsidRPr="00D70B62">
        <w:rPr>
          <w:rFonts w:ascii="Times New Roman" w:hAnsi="Times New Roman" w:cs="Times New Roman"/>
        </w:rPr>
        <w:t xml:space="preserve">, B. R., de Araujo </w:t>
      </w:r>
      <w:proofErr w:type="spellStart"/>
      <w:r w:rsidRPr="00D70B62">
        <w:rPr>
          <w:rFonts w:ascii="Times New Roman" w:hAnsi="Times New Roman" w:cs="Times New Roman"/>
        </w:rPr>
        <w:t>Borba</w:t>
      </w:r>
      <w:proofErr w:type="spellEnd"/>
      <w:r w:rsidRPr="00D70B62">
        <w:rPr>
          <w:rFonts w:ascii="Times New Roman" w:hAnsi="Times New Roman" w:cs="Times New Roman"/>
        </w:rPr>
        <w:t>, L., Borges de Souza, P., Gil-</w:t>
      </w:r>
      <w:proofErr w:type="spellStart"/>
      <w:r w:rsidRPr="00D70B62">
        <w:rPr>
          <w:rFonts w:ascii="Times New Roman" w:hAnsi="Times New Roman" w:cs="Times New Roman"/>
        </w:rPr>
        <w:t>Mohapel</w:t>
      </w:r>
      <w:proofErr w:type="spellEnd"/>
      <w:r w:rsidRPr="00D70B62">
        <w:rPr>
          <w:rFonts w:ascii="Times New Roman" w:hAnsi="Times New Roman" w:cs="Times New Roman"/>
        </w:rPr>
        <w:t xml:space="preserve">, J., &amp; Rodrigues, A. L. S. </w:t>
      </w:r>
    </w:p>
    <w:p w14:paraId="58E1FBC0" w14:textId="5D6E9A3B" w:rsidR="002126B4" w:rsidRPr="00D70B62" w:rsidRDefault="00AE232F" w:rsidP="00537AE9">
      <w:pPr>
        <w:spacing w:line="480" w:lineRule="auto"/>
        <w:ind w:left="720"/>
        <w:rPr>
          <w:rFonts w:ascii="Times New Roman" w:hAnsi="Times New Roman" w:cs="Times New Roman"/>
        </w:rPr>
      </w:pPr>
      <w:r w:rsidRPr="00D70B62">
        <w:rPr>
          <w:rFonts w:ascii="Times New Roman" w:hAnsi="Times New Roman" w:cs="Times New Roman"/>
        </w:rPr>
        <w:t xml:space="preserve">(2024). Role of Inflammatory Mechanisms in Major Depressive Disorder: From </w:t>
      </w:r>
      <w:proofErr w:type="spellStart"/>
      <w:r w:rsidRPr="00D70B62">
        <w:rPr>
          <w:rFonts w:ascii="Times New Roman" w:hAnsi="Times New Roman" w:cs="Times New Roman"/>
        </w:rPr>
        <w:t>Etiology</w:t>
      </w:r>
      <w:proofErr w:type="spellEnd"/>
      <w:r w:rsidRPr="00D70B62">
        <w:rPr>
          <w:rFonts w:ascii="Times New Roman" w:hAnsi="Times New Roman" w:cs="Times New Roman"/>
        </w:rPr>
        <w:t xml:space="preserve"> to Potential Pharmacological Targets. </w:t>
      </w:r>
      <w:r w:rsidRPr="00D70B62">
        <w:rPr>
          <w:rFonts w:ascii="Times New Roman" w:hAnsi="Times New Roman" w:cs="Times New Roman"/>
          <w:i/>
          <w:iCs/>
        </w:rPr>
        <w:t>Cells</w:t>
      </w:r>
      <w:r w:rsidRPr="00D70B62">
        <w:rPr>
          <w:rFonts w:ascii="Times New Roman" w:hAnsi="Times New Roman" w:cs="Times New Roman"/>
        </w:rPr>
        <w:t>, 13(5), Article 5. https://doi.org/10.3390/cells13050423</w:t>
      </w:r>
    </w:p>
    <w:p w14:paraId="7083D7CD" w14:textId="77777777" w:rsidR="003E4686" w:rsidRPr="003E4686" w:rsidRDefault="003E4686" w:rsidP="003E4686">
      <w:pPr>
        <w:spacing w:line="480" w:lineRule="auto"/>
        <w:ind w:left="720" w:hanging="720"/>
        <w:rPr>
          <w:rFonts w:ascii="Times New Roman" w:hAnsi="Times New Roman" w:cs="Times New Roman"/>
          <w:color w:val="222222"/>
          <w:shd w:val="clear" w:color="auto" w:fill="FFFFFF"/>
        </w:rPr>
      </w:pPr>
      <w:r w:rsidRPr="003E4686">
        <w:rPr>
          <w:rFonts w:ascii="Times New Roman" w:hAnsi="Times New Roman" w:cs="Times New Roman"/>
          <w:color w:val="222222"/>
          <w:shd w:val="clear" w:color="auto" w:fill="FFFFFF"/>
        </w:rPr>
        <w:t>Kroenke K, Spitzer RL &amp; Williams JB (2001) The PHQ‐9: validity of a brief depression severity measure. </w:t>
      </w:r>
      <w:r w:rsidRPr="003E4686">
        <w:rPr>
          <w:rFonts w:ascii="Times New Roman" w:hAnsi="Times New Roman" w:cs="Times New Roman"/>
          <w:i/>
          <w:iCs/>
          <w:color w:val="222222"/>
          <w:shd w:val="clear" w:color="auto" w:fill="FFFFFF"/>
        </w:rPr>
        <w:t>Journal of general internal medicine</w:t>
      </w:r>
      <w:r w:rsidRPr="003E4686">
        <w:rPr>
          <w:rFonts w:ascii="Times New Roman" w:hAnsi="Times New Roman" w:cs="Times New Roman"/>
          <w:color w:val="222222"/>
          <w:shd w:val="clear" w:color="auto" w:fill="FFFFFF"/>
        </w:rPr>
        <w:t>, </w:t>
      </w:r>
      <w:r w:rsidRPr="003E4686">
        <w:rPr>
          <w:rFonts w:ascii="Times New Roman" w:hAnsi="Times New Roman" w:cs="Times New Roman"/>
          <w:i/>
          <w:iCs/>
          <w:color w:val="222222"/>
          <w:shd w:val="clear" w:color="auto" w:fill="FFFFFF"/>
        </w:rPr>
        <w:t>16</w:t>
      </w:r>
      <w:r w:rsidRPr="003E4686">
        <w:rPr>
          <w:rFonts w:ascii="Times New Roman" w:hAnsi="Times New Roman" w:cs="Times New Roman"/>
          <w:color w:val="222222"/>
          <w:shd w:val="clear" w:color="auto" w:fill="FFFFFF"/>
        </w:rPr>
        <w:t>(9), 606-613.</w:t>
      </w:r>
    </w:p>
    <w:p w14:paraId="0CFAD8A0" w14:textId="77777777" w:rsidR="003E4686" w:rsidRPr="003E4686" w:rsidRDefault="003E4686" w:rsidP="003E4686">
      <w:pPr>
        <w:spacing w:line="480" w:lineRule="auto"/>
        <w:ind w:left="720" w:hanging="720"/>
        <w:rPr>
          <w:rFonts w:ascii="Times New Roman" w:hAnsi="Times New Roman" w:cs="Times New Roman"/>
          <w:color w:val="222222"/>
          <w:shd w:val="clear" w:color="auto" w:fill="FFFFFF"/>
        </w:rPr>
      </w:pPr>
      <w:r w:rsidRPr="003E4686">
        <w:rPr>
          <w:rFonts w:ascii="Times New Roman" w:hAnsi="Times New Roman" w:cs="Times New Roman"/>
          <w:color w:val="222222"/>
          <w:shd w:val="clear" w:color="auto" w:fill="FFFFFF"/>
        </w:rPr>
        <w:lastRenderedPageBreak/>
        <w:t>Lackner, JM, Quigley, BM &amp; Blanchard EB (2004) Depression and abdominal pain in IBS patients: the mediating role of catastrophizing. </w:t>
      </w:r>
      <w:r w:rsidRPr="003E4686">
        <w:rPr>
          <w:rFonts w:ascii="Times New Roman" w:hAnsi="Times New Roman" w:cs="Times New Roman"/>
          <w:i/>
          <w:iCs/>
          <w:color w:val="222222"/>
          <w:shd w:val="clear" w:color="auto" w:fill="FFFFFF"/>
        </w:rPr>
        <w:t>Psychosomatic medicine</w:t>
      </w:r>
      <w:r w:rsidRPr="003E4686">
        <w:rPr>
          <w:rFonts w:ascii="Times New Roman" w:hAnsi="Times New Roman" w:cs="Times New Roman"/>
          <w:color w:val="222222"/>
          <w:shd w:val="clear" w:color="auto" w:fill="FFFFFF"/>
        </w:rPr>
        <w:t>, </w:t>
      </w:r>
      <w:r w:rsidRPr="003E4686">
        <w:rPr>
          <w:rFonts w:ascii="Times New Roman" w:hAnsi="Times New Roman" w:cs="Times New Roman"/>
          <w:i/>
          <w:iCs/>
          <w:color w:val="222222"/>
          <w:shd w:val="clear" w:color="auto" w:fill="FFFFFF"/>
        </w:rPr>
        <w:t>66</w:t>
      </w:r>
      <w:r w:rsidRPr="003E4686">
        <w:rPr>
          <w:rFonts w:ascii="Times New Roman" w:hAnsi="Times New Roman" w:cs="Times New Roman"/>
          <w:color w:val="222222"/>
          <w:shd w:val="clear" w:color="auto" w:fill="FFFFFF"/>
        </w:rPr>
        <w:t>(3), 435-441.</w:t>
      </w:r>
    </w:p>
    <w:p w14:paraId="0E551D10" w14:textId="77777777" w:rsidR="003E4686" w:rsidRPr="003E4686" w:rsidRDefault="003E4686" w:rsidP="003E4686">
      <w:pPr>
        <w:spacing w:line="480" w:lineRule="auto"/>
        <w:ind w:left="720" w:hanging="720"/>
        <w:rPr>
          <w:rFonts w:ascii="Times New Roman" w:hAnsi="Times New Roman" w:cs="Times New Roman"/>
        </w:rPr>
      </w:pPr>
      <w:proofErr w:type="spellStart"/>
      <w:r w:rsidRPr="003E4686">
        <w:rPr>
          <w:rFonts w:ascii="Times New Roman" w:hAnsi="Times New Roman" w:cs="Times New Roman"/>
        </w:rPr>
        <w:t>Lavebratt</w:t>
      </w:r>
      <w:proofErr w:type="spellEnd"/>
      <w:r w:rsidRPr="003E4686">
        <w:rPr>
          <w:rFonts w:ascii="Times New Roman" w:hAnsi="Times New Roman" w:cs="Times New Roman"/>
        </w:rPr>
        <w:t xml:space="preserve"> C, Herring MP, Liu JJ, Wei YB, </w:t>
      </w:r>
      <w:proofErr w:type="spellStart"/>
      <w:r w:rsidRPr="003E4686">
        <w:rPr>
          <w:rFonts w:ascii="Times New Roman" w:hAnsi="Times New Roman" w:cs="Times New Roman"/>
        </w:rPr>
        <w:t>Bossoli</w:t>
      </w:r>
      <w:proofErr w:type="spellEnd"/>
      <w:r w:rsidRPr="003E4686">
        <w:rPr>
          <w:rFonts w:ascii="Times New Roman" w:hAnsi="Times New Roman" w:cs="Times New Roman"/>
        </w:rPr>
        <w:t xml:space="preserve"> D, </w:t>
      </w:r>
      <w:proofErr w:type="spellStart"/>
      <w:r w:rsidRPr="003E4686">
        <w:rPr>
          <w:rFonts w:ascii="Times New Roman" w:hAnsi="Times New Roman" w:cs="Times New Roman"/>
        </w:rPr>
        <w:t>Hallgren</w:t>
      </w:r>
      <w:proofErr w:type="spellEnd"/>
      <w:r w:rsidRPr="003E4686">
        <w:rPr>
          <w:rFonts w:ascii="Times New Roman" w:hAnsi="Times New Roman" w:cs="Times New Roman"/>
        </w:rPr>
        <w:t xml:space="preserve"> M &amp; </w:t>
      </w:r>
      <w:proofErr w:type="spellStart"/>
      <w:r w:rsidRPr="003E4686">
        <w:rPr>
          <w:rFonts w:ascii="Times New Roman" w:hAnsi="Times New Roman" w:cs="Times New Roman"/>
        </w:rPr>
        <w:t>Forsell</w:t>
      </w:r>
      <w:proofErr w:type="spellEnd"/>
      <w:r w:rsidRPr="003E4686">
        <w:rPr>
          <w:rFonts w:ascii="Times New Roman" w:hAnsi="Times New Roman" w:cs="Times New Roman"/>
        </w:rPr>
        <w:t xml:space="preserve"> Y (2017) Interleukin-6 and depressive symptom severity in response to physical exercise. </w:t>
      </w:r>
      <w:r w:rsidRPr="003E4686">
        <w:rPr>
          <w:rFonts w:ascii="Times New Roman" w:hAnsi="Times New Roman" w:cs="Times New Roman"/>
          <w:i/>
          <w:iCs/>
        </w:rPr>
        <w:t>Psychiatry research</w:t>
      </w:r>
      <w:r w:rsidRPr="003E4686">
        <w:rPr>
          <w:rFonts w:ascii="Times New Roman" w:hAnsi="Times New Roman" w:cs="Times New Roman"/>
        </w:rPr>
        <w:t>, </w:t>
      </w:r>
      <w:r w:rsidRPr="003E4686">
        <w:rPr>
          <w:rFonts w:ascii="Times New Roman" w:hAnsi="Times New Roman" w:cs="Times New Roman"/>
          <w:i/>
          <w:iCs/>
        </w:rPr>
        <w:t>252</w:t>
      </w:r>
      <w:r w:rsidRPr="003E4686">
        <w:rPr>
          <w:rFonts w:ascii="Times New Roman" w:hAnsi="Times New Roman" w:cs="Times New Roman"/>
        </w:rPr>
        <w:t>, 270-276.</w:t>
      </w:r>
    </w:p>
    <w:p w14:paraId="7248A55C" w14:textId="77777777" w:rsidR="003E4686" w:rsidRPr="003E4686" w:rsidRDefault="003E4686" w:rsidP="003E4686">
      <w:pPr>
        <w:spacing w:line="480" w:lineRule="auto"/>
        <w:ind w:left="720" w:hanging="720"/>
        <w:rPr>
          <w:rFonts w:ascii="Times New Roman" w:hAnsi="Times New Roman" w:cs="Times New Roman"/>
          <w:color w:val="222222"/>
          <w:shd w:val="clear" w:color="auto" w:fill="FFFFFF"/>
        </w:rPr>
      </w:pPr>
      <w:r w:rsidRPr="003E4686">
        <w:rPr>
          <w:rFonts w:ascii="Times New Roman" w:hAnsi="Times New Roman" w:cs="Times New Roman"/>
          <w:color w:val="222222"/>
          <w:shd w:val="clear" w:color="auto" w:fill="FFFFFF"/>
        </w:rPr>
        <w:t>Lewis SJ, &amp; Heaton KW (1997) Stool form scale as a useful guide to intestinal transit time. </w:t>
      </w:r>
      <w:r w:rsidRPr="003E4686">
        <w:rPr>
          <w:rFonts w:ascii="Times New Roman" w:hAnsi="Times New Roman" w:cs="Times New Roman"/>
          <w:i/>
          <w:iCs/>
          <w:color w:val="222222"/>
          <w:shd w:val="clear" w:color="auto" w:fill="FFFFFF"/>
        </w:rPr>
        <w:t>Scandinavian journal of gastroenterology</w:t>
      </w:r>
      <w:r w:rsidRPr="003E4686">
        <w:rPr>
          <w:rFonts w:ascii="Times New Roman" w:hAnsi="Times New Roman" w:cs="Times New Roman"/>
          <w:color w:val="222222"/>
          <w:shd w:val="clear" w:color="auto" w:fill="FFFFFF"/>
        </w:rPr>
        <w:t>, </w:t>
      </w:r>
      <w:r w:rsidRPr="003E4686">
        <w:rPr>
          <w:rFonts w:ascii="Times New Roman" w:hAnsi="Times New Roman" w:cs="Times New Roman"/>
          <w:i/>
          <w:iCs/>
          <w:color w:val="222222"/>
          <w:shd w:val="clear" w:color="auto" w:fill="FFFFFF"/>
        </w:rPr>
        <w:t>32</w:t>
      </w:r>
      <w:r w:rsidRPr="003E4686">
        <w:rPr>
          <w:rFonts w:ascii="Times New Roman" w:hAnsi="Times New Roman" w:cs="Times New Roman"/>
          <w:color w:val="222222"/>
          <w:shd w:val="clear" w:color="auto" w:fill="FFFFFF"/>
        </w:rPr>
        <w:t>(9), 920-924.</w:t>
      </w:r>
    </w:p>
    <w:p w14:paraId="03357B23" w14:textId="77777777" w:rsidR="003E4686" w:rsidRPr="003E4686" w:rsidRDefault="003E4686" w:rsidP="003E4686">
      <w:pPr>
        <w:spacing w:line="480" w:lineRule="auto"/>
        <w:ind w:left="720" w:hanging="720"/>
        <w:rPr>
          <w:rFonts w:ascii="Times New Roman" w:hAnsi="Times New Roman" w:cs="Times New Roman"/>
        </w:rPr>
      </w:pPr>
      <w:r w:rsidRPr="003E4686">
        <w:rPr>
          <w:rFonts w:ascii="Times New Roman" w:hAnsi="Times New Roman" w:cs="Times New Roman"/>
        </w:rPr>
        <w:t xml:space="preserve">Lindqvist D, </w:t>
      </w:r>
      <w:proofErr w:type="spellStart"/>
      <w:r w:rsidRPr="003E4686">
        <w:rPr>
          <w:rFonts w:ascii="Times New Roman" w:hAnsi="Times New Roman" w:cs="Times New Roman"/>
        </w:rPr>
        <w:t>Dhabhar</w:t>
      </w:r>
      <w:proofErr w:type="spellEnd"/>
      <w:r w:rsidRPr="003E4686">
        <w:rPr>
          <w:rFonts w:ascii="Times New Roman" w:hAnsi="Times New Roman" w:cs="Times New Roman"/>
        </w:rPr>
        <w:t xml:space="preserve"> FS, James SJ, Hough CM, Jain FA, </w:t>
      </w:r>
      <w:proofErr w:type="spellStart"/>
      <w:r w:rsidRPr="003E4686">
        <w:rPr>
          <w:rFonts w:ascii="Times New Roman" w:hAnsi="Times New Roman" w:cs="Times New Roman"/>
        </w:rPr>
        <w:t>Bersani</w:t>
      </w:r>
      <w:proofErr w:type="spellEnd"/>
      <w:r w:rsidRPr="003E4686">
        <w:rPr>
          <w:rFonts w:ascii="Times New Roman" w:hAnsi="Times New Roman" w:cs="Times New Roman"/>
        </w:rPr>
        <w:t xml:space="preserve"> FS, &amp; Mellon SH (2017) Oxidative</w:t>
      </w:r>
    </w:p>
    <w:p w14:paraId="35C192E1" w14:textId="77777777" w:rsidR="003E4686" w:rsidRPr="003E4686" w:rsidRDefault="003E4686" w:rsidP="003E4686">
      <w:pPr>
        <w:spacing w:line="480" w:lineRule="auto"/>
        <w:ind w:left="720"/>
        <w:rPr>
          <w:rFonts w:ascii="Times New Roman" w:hAnsi="Times New Roman" w:cs="Times New Roman"/>
        </w:rPr>
      </w:pPr>
      <w:r w:rsidRPr="003E4686">
        <w:rPr>
          <w:rFonts w:ascii="Times New Roman" w:hAnsi="Times New Roman" w:cs="Times New Roman"/>
        </w:rPr>
        <w:t>stress, inflammation and treatment response in major depression. </w:t>
      </w:r>
      <w:proofErr w:type="spellStart"/>
      <w:r w:rsidRPr="003E4686">
        <w:rPr>
          <w:rFonts w:ascii="Times New Roman" w:hAnsi="Times New Roman" w:cs="Times New Roman"/>
          <w:i/>
          <w:iCs/>
        </w:rPr>
        <w:t>Psychoneuroendocrinology</w:t>
      </w:r>
      <w:proofErr w:type="spellEnd"/>
      <w:r w:rsidRPr="003E4686">
        <w:rPr>
          <w:rFonts w:ascii="Times New Roman" w:hAnsi="Times New Roman" w:cs="Times New Roman"/>
        </w:rPr>
        <w:t>, </w:t>
      </w:r>
      <w:r w:rsidRPr="003E4686">
        <w:rPr>
          <w:rFonts w:ascii="Times New Roman" w:hAnsi="Times New Roman" w:cs="Times New Roman"/>
          <w:i/>
          <w:iCs/>
        </w:rPr>
        <w:t>76</w:t>
      </w:r>
      <w:r w:rsidRPr="003E4686">
        <w:rPr>
          <w:rFonts w:ascii="Times New Roman" w:hAnsi="Times New Roman" w:cs="Times New Roman"/>
        </w:rPr>
        <w:t>, 197-205.</w:t>
      </w:r>
    </w:p>
    <w:p w14:paraId="5E2C9F2D" w14:textId="77777777" w:rsidR="003E4686" w:rsidRPr="003E4686" w:rsidRDefault="003E4686" w:rsidP="003E4686">
      <w:pPr>
        <w:spacing w:line="480" w:lineRule="auto"/>
        <w:ind w:left="720" w:hanging="720"/>
        <w:rPr>
          <w:rFonts w:ascii="Times New Roman" w:hAnsi="Times New Roman" w:cs="Times New Roman"/>
          <w:lang w:val="en-US"/>
        </w:rPr>
      </w:pPr>
      <w:r w:rsidRPr="003E4686">
        <w:rPr>
          <w:rFonts w:ascii="Times New Roman" w:hAnsi="Times New Roman" w:cs="Times New Roman"/>
          <w:lang w:val="en-US"/>
        </w:rPr>
        <w:t>Liu X, Yan Y, Li F &amp; Zhang D (2016) Fruit and vegetable consumption and the risk of depression: a meta-analysis. </w:t>
      </w:r>
      <w:r w:rsidRPr="003E4686">
        <w:rPr>
          <w:rFonts w:ascii="Times New Roman" w:hAnsi="Times New Roman" w:cs="Times New Roman"/>
          <w:i/>
          <w:iCs/>
          <w:lang w:val="en-US"/>
        </w:rPr>
        <w:t>Nutrition</w:t>
      </w:r>
      <w:r w:rsidRPr="003E4686">
        <w:rPr>
          <w:rFonts w:ascii="Times New Roman" w:hAnsi="Times New Roman" w:cs="Times New Roman"/>
          <w:lang w:val="en-US"/>
        </w:rPr>
        <w:t>, </w:t>
      </w:r>
      <w:r w:rsidRPr="003E4686">
        <w:rPr>
          <w:rFonts w:ascii="Times New Roman" w:hAnsi="Times New Roman" w:cs="Times New Roman"/>
          <w:i/>
          <w:iCs/>
          <w:lang w:val="en-US"/>
        </w:rPr>
        <w:t>32</w:t>
      </w:r>
      <w:r w:rsidRPr="003E4686">
        <w:rPr>
          <w:rFonts w:ascii="Times New Roman" w:hAnsi="Times New Roman" w:cs="Times New Roman"/>
          <w:lang w:val="en-US"/>
        </w:rPr>
        <w:t>(3), 296-302.</w:t>
      </w:r>
    </w:p>
    <w:p w14:paraId="70E35F3B" w14:textId="77777777" w:rsidR="003E4686" w:rsidRPr="003E4686" w:rsidRDefault="003E4686" w:rsidP="003E4686">
      <w:pPr>
        <w:spacing w:line="480" w:lineRule="auto"/>
        <w:ind w:left="720" w:hanging="720"/>
        <w:rPr>
          <w:rFonts w:ascii="Times New Roman" w:hAnsi="Times New Roman" w:cs="Times New Roman"/>
          <w:color w:val="222222"/>
          <w:shd w:val="clear" w:color="auto" w:fill="FFFFFF"/>
        </w:rPr>
      </w:pPr>
      <w:r w:rsidRPr="003E4686">
        <w:rPr>
          <w:rFonts w:ascii="Times New Roman" w:hAnsi="Times New Roman" w:cs="Times New Roman"/>
          <w:color w:val="222222"/>
          <w:shd w:val="clear" w:color="auto" w:fill="FFFFFF"/>
        </w:rPr>
        <w:t xml:space="preserve">Lloyd-Price J, Abu-Ali G &amp; </w:t>
      </w:r>
      <w:proofErr w:type="spellStart"/>
      <w:r w:rsidRPr="003E4686">
        <w:rPr>
          <w:rFonts w:ascii="Times New Roman" w:hAnsi="Times New Roman" w:cs="Times New Roman"/>
          <w:color w:val="222222"/>
          <w:shd w:val="clear" w:color="auto" w:fill="FFFFFF"/>
        </w:rPr>
        <w:t>Huttenhower</w:t>
      </w:r>
      <w:proofErr w:type="spellEnd"/>
      <w:r w:rsidRPr="003E4686">
        <w:rPr>
          <w:rFonts w:ascii="Times New Roman" w:hAnsi="Times New Roman" w:cs="Times New Roman"/>
          <w:color w:val="222222"/>
          <w:shd w:val="clear" w:color="auto" w:fill="FFFFFF"/>
        </w:rPr>
        <w:t xml:space="preserve"> C (2016) The healthy human microbiome. </w:t>
      </w:r>
      <w:r w:rsidRPr="003E4686">
        <w:rPr>
          <w:rFonts w:ascii="Times New Roman" w:hAnsi="Times New Roman" w:cs="Times New Roman"/>
          <w:i/>
          <w:iCs/>
          <w:color w:val="222222"/>
          <w:shd w:val="clear" w:color="auto" w:fill="FFFFFF"/>
        </w:rPr>
        <w:t>Genome medicine</w:t>
      </w:r>
      <w:r w:rsidRPr="003E4686">
        <w:rPr>
          <w:rFonts w:ascii="Times New Roman" w:hAnsi="Times New Roman" w:cs="Times New Roman"/>
          <w:color w:val="222222"/>
          <w:shd w:val="clear" w:color="auto" w:fill="FFFFFF"/>
        </w:rPr>
        <w:t>, </w:t>
      </w:r>
      <w:r w:rsidRPr="003E4686">
        <w:rPr>
          <w:rFonts w:ascii="Times New Roman" w:hAnsi="Times New Roman" w:cs="Times New Roman"/>
          <w:i/>
          <w:iCs/>
          <w:color w:val="222222"/>
          <w:shd w:val="clear" w:color="auto" w:fill="FFFFFF"/>
        </w:rPr>
        <w:t>8</w:t>
      </w:r>
      <w:r w:rsidRPr="003E4686">
        <w:rPr>
          <w:rFonts w:ascii="Times New Roman" w:hAnsi="Times New Roman" w:cs="Times New Roman"/>
          <w:color w:val="222222"/>
          <w:shd w:val="clear" w:color="auto" w:fill="FFFFFF"/>
        </w:rPr>
        <w:t>(1), 1-11.</w:t>
      </w:r>
    </w:p>
    <w:p w14:paraId="5DC94B20" w14:textId="77777777" w:rsidR="003E4686" w:rsidRPr="003E4686" w:rsidRDefault="003E4686" w:rsidP="003E4686">
      <w:pPr>
        <w:spacing w:line="480" w:lineRule="auto"/>
        <w:ind w:left="720" w:hanging="720"/>
        <w:rPr>
          <w:rFonts w:ascii="Times New Roman" w:hAnsi="Times New Roman" w:cs="Times New Roman"/>
          <w:color w:val="222222"/>
          <w:shd w:val="clear" w:color="auto" w:fill="FFFFFF"/>
        </w:rPr>
      </w:pPr>
      <w:r w:rsidRPr="003E4686">
        <w:rPr>
          <w:rFonts w:ascii="Times New Roman" w:hAnsi="Times New Roman" w:cs="Times New Roman"/>
          <w:color w:val="222222"/>
          <w:shd w:val="clear" w:color="auto" w:fill="FFFFFF"/>
        </w:rPr>
        <w:t>Long JS &amp; Ervin LH (2000) Using heteroscedasticity consistent standard errors in the linear regression model. </w:t>
      </w:r>
      <w:r w:rsidRPr="003E4686">
        <w:rPr>
          <w:rFonts w:ascii="Times New Roman" w:hAnsi="Times New Roman" w:cs="Times New Roman"/>
          <w:i/>
          <w:iCs/>
          <w:color w:val="222222"/>
          <w:shd w:val="clear" w:color="auto" w:fill="FFFFFF"/>
        </w:rPr>
        <w:t>The American Statistician</w:t>
      </w:r>
      <w:r w:rsidRPr="003E4686">
        <w:rPr>
          <w:rFonts w:ascii="Times New Roman" w:hAnsi="Times New Roman" w:cs="Times New Roman"/>
          <w:color w:val="222222"/>
          <w:shd w:val="clear" w:color="auto" w:fill="FFFFFF"/>
        </w:rPr>
        <w:t>, </w:t>
      </w:r>
      <w:r w:rsidRPr="003E4686">
        <w:rPr>
          <w:rFonts w:ascii="Times New Roman" w:hAnsi="Times New Roman" w:cs="Times New Roman"/>
          <w:i/>
          <w:iCs/>
          <w:color w:val="222222"/>
          <w:shd w:val="clear" w:color="auto" w:fill="FFFFFF"/>
        </w:rPr>
        <w:t>54</w:t>
      </w:r>
      <w:r w:rsidRPr="003E4686">
        <w:rPr>
          <w:rFonts w:ascii="Times New Roman" w:hAnsi="Times New Roman" w:cs="Times New Roman"/>
          <w:color w:val="222222"/>
          <w:shd w:val="clear" w:color="auto" w:fill="FFFFFF"/>
        </w:rPr>
        <w:t>(3), 217-224.</w:t>
      </w:r>
    </w:p>
    <w:p w14:paraId="0E53EBA9" w14:textId="77777777" w:rsidR="003E4686" w:rsidRPr="003E4686" w:rsidRDefault="003E4686" w:rsidP="003E4686">
      <w:pPr>
        <w:spacing w:line="480" w:lineRule="auto"/>
        <w:ind w:left="720" w:hanging="720"/>
        <w:rPr>
          <w:rFonts w:ascii="Times New Roman" w:hAnsi="Times New Roman" w:cs="Times New Roman"/>
          <w:color w:val="222222"/>
          <w:shd w:val="clear" w:color="auto" w:fill="FFFFFF"/>
        </w:rPr>
      </w:pPr>
      <w:r w:rsidRPr="003E4686">
        <w:rPr>
          <w:rFonts w:ascii="Times New Roman" w:hAnsi="Times New Roman" w:cs="Times New Roman"/>
          <w:color w:val="222222"/>
          <w:shd w:val="clear" w:color="auto" w:fill="FFFFFF"/>
        </w:rPr>
        <w:t>MacDonald PL &amp; Gardner RC (2000) Type I error rate comparisons of post hoc procedures for I j Chi-Square tables. </w:t>
      </w:r>
      <w:r w:rsidRPr="003E4686">
        <w:rPr>
          <w:rFonts w:ascii="Times New Roman" w:hAnsi="Times New Roman" w:cs="Times New Roman"/>
          <w:i/>
          <w:iCs/>
          <w:color w:val="222222"/>
          <w:shd w:val="clear" w:color="auto" w:fill="FFFFFF"/>
        </w:rPr>
        <w:t>Educational and psychological measurement</w:t>
      </w:r>
      <w:r w:rsidRPr="003E4686">
        <w:rPr>
          <w:rFonts w:ascii="Times New Roman" w:hAnsi="Times New Roman" w:cs="Times New Roman"/>
          <w:color w:val="222222"/>
          <w:shd w:val="clear" w:color="auto" w:fill="FFFFFF"/>
        </w:rPr>
        <w:t>, </w:t>
      </w:r>
      <w:r w:rsidRPr="003E4686">
        <w:rPr>
          <w:rFonts w:ascii="Times New Roman" w:hAnsi="Times New Roman" w:cs="Times New Roman"/>
          <w:i/>
          <w:iCs/>
          <w:color w:val="222222"/>
          <w:shd w:val="clear" w:color="auto" w:fill="FFFFFF"/>
        </w:rPr>
        <w:t>60</w:t>
      </w:r>
      <w:r w:rsidRPr="003E4686">
        <w:rPr>
          <w:rFonts w:ascii="Times New Roman" w:hAnsi="Times New Roman" w:cs="Times New Roman"/>
          <w:color w:val="222222"/>
          <w:shd w:val="clear" w:color="auto" w:fill="FFFFFF"/>
        </w:rPr>
        <w:t>(5), 735-754.</w:t>
      </w:r>
    </w:p>
    <w:p w14:paraId="44846E7D" w14:textId="77777777" w:rsidR="003E4686" w:rsidRPr="003E4686" w:rsidRDefault="003E4686" w:rsidP="003E4686">
      <w:pPr>
        <w:spacing w:line="480" w:lineRule="auto"/>
        <w:ind w:left="720" w:hanging="720"/>
        <w:rPr>
          <w:rFonts w:ascii="Times New Roman" w:hAnsi="Times New Roman" w:cs="Times New Roman"/>
          <w:color w:val="222222"/>
          <w:shd w:val="clear" w:color="auto" w:fill="FFFFFF"/>
        </w:rPr>
      </w:pPr>
      <w:r w:rsidRPr="003E4686">
        <w:rPr>
          <w:rFonts w:ascii="Times New Roman" w:hAnsi="Times New Roman" w:cs="Times New Roman"/>
          <w:color w:val="222222"/>
          <w:shd w:val="clear" w:color="auto" w:fill="FFFFFF"/>
        </w:rPr>
        <w:t>Maeng SH &amp; Hong H (2019) Inflammation as the potential basis in depression. </w:t>
      </w:r>
      <w:r w:rsidRPr="003E4686">
        <w:rPr>
          <w:rFonts w:ascii="Times New Roman" w:hAnsi="Times New Roman" w:cs="Times New Roman"/>
          <w:i/>
          <w:iCs/>
          <w:color w:val="222222"/>
          <w:shd w:val="clear" w:color="auto" w:fill="FFFFFF"/>
        </w:rPr>
        <w:t xml:space="preserve">International </w:t>
      </w:r>
      <w:proofErr w:type="spellStart"/>
      <w:r w:rsidRPr="003E4686">
        <w:rPr>
          <w:rFonts w:ascii="Times New Roman" w:hAnsi="Times New Roman" w:cs="Times New Roman"/>
          <w:i/>
          <w:iCs/>
          <w:color w:val="222222"/>
          <w:shd w:val="clear" w:color="auto" w:fill="FFFFFF"/>
        </w:rPr>
        <w:t>neurourology</w:t>
      </w:r>
      <w:proofErr w:type="spellEnd"/>
      <w:r w:rsidRPr="003E4686">
        <w:rPr>
          <w:rFonts w:ascii="Times New Roman" w:hAnsi="Times New Roman" w:cs="Times New Roman"/>
          <w:i/>
          <w:iCs/>
          <w:color w:val="222222"/>
          <w:shd w:val="clear" w:color="auto" w:fill="FFFFFF"/>
        </w:rPr>
        <w:t xml:space="preserve"> journal</w:t>
      </w:r>
      <w:r w:rsidRPr="003E4686">
        <w:rPr>
          <w:rFonts w:ascii="Times New Roman" w:hAnsi="Times New Roman" w:cs="Times New Roman"/>
          <w:color w:val="222222"/>
          <w:shd w:val="clear" w:color="auto" w:fill="FFFFFF"/>
        </w:rPr>
        <w:t>, </w:t>
      </w:r>
      <w:r w:rsidRPr="003E4686">
        <w:rPr>
          <w:rFonts w:ascii="Times New Roman" w:hAnsi="Times New Roman" w:cs="Times New Roman"/>
          <w:i/>
          <w:iCs/>
          <w:color w:val="222222"/>
          <w:shd w:val="clear" w:color="auto" w:fill="FFFFFF"/>
        </w:rPr>
        <w:t>23</w:t>
      </w:r>
      <w:r w:rsidRPr="003E4686">
        <w:rPr>
          <w:rFonts w:ascii="Times New Roman" w:hAnsi="Times New Roman" w:cs="Times New Roman"/>
          <w:color w:val="222222"/>
          <w:shd w:val="clear" w:color="auto" w:fill="FFFFFF"/>
        </w:rPr>
        <w:t>(</w:t>
      </w:r>
      <w:proofErr w:type="spellStart"/>
      <w:r w:rsidRPr="003E4686">
        <w:rPr>
          <w:rFonts w:ascii="Times New Roman" w:hAnsi="Times New Roman" w:cs="Times New Roman"/>
          <w:color w:val="222222"/>
          <w:shd w:val="clear" w:color="auto" w:fill="FFFFFF"/>
        </w:rPr>
        <w:t>Suppl</w:t>
      </w:r>
      <w:proofErr w:type="spellEnd"/>
      <w:r w:rsidRPr="003E4686">
        <w:rPr>
          <w:rFonts w:ascii="Times New Roman" w:hAnsi="Times New Roman" w:cs="Times New Roman"/>
          <w:color w:val="222222"/>
          <w:shd w:val="clear" w:color="auto" w:fill="FFFFFF"/>
        </w:rPr>
        <w:t xml:space="preserve"> 2), S63.</w:t>
      </w:r>
    </w:p>
    <w:p w14:paraId="4700BD64" w14:textId="77777777" w:rsidR="003E4686" w:rsidRPr="003E4686" w:rsidRDefault="003E4686" w:rsidP="003E4686">
      <w:pPr>
        <w:spacing w:line="480" w:lineRule="auto"/>
        <w:ind w:left="720" w:hanging="720"/>
        <w:rPr>
          <w:rFonts w:ascii="Times New Roman" w:hAnsi="Times New Roman" w:cs="Times New Roman"/>
        </w:rPr>
      </w:pPr>
      <w:r w:rsidRPr="003E4686">
        <w:rPr>
          <w:rFonts w:ascii="Times New Roman" w:hAnsi="Times New Roman" w:cs="Times New Roman"/>
        </w:rPr>
        <w:t>Martirosyan DM &amp; Leem C (2019) The bioactive compounds of probiotic foods/supplements and their application in managing mental disorders. </w:t>
      </w:r>
      <w:r w:rsidRPr="003E4686">
        <w:rPr>
          <w:rFonts w:ascii="Times New Roman" w:hAnsi="Times New Roman" w:cs="Times New Roman"/>
          <w:i/>
          <w:iCs/>
        </w:rPr>
        <w:t>Bioactive Compounds in Health and Disease</w:t>
      </w:r>
      <w:r w:rsidRPr="003E4686">
        <w:rPr>
          <w:rFonts w:ascii="Times New Roman" w:hAnsi="Times New Roman" w:cs="Times New Roman"/>
        </w:rPr>
        <w:t>, </w:t>
      </w:r>
      <w:r w:rsidRPr="003E4686">
        <w:rPr>
          <w:rFonts w:ascii="Times New Roman" w:hAnsi="Times New Roman" w:cs="Times New Roman"/>
          <w:i/>
          <w:iCs/>
        </w:rPr>
        <w:t>2</w:t>
      </w:r>
      <w:r w:rsidRPr="003E4686">
        <w:rPr>
          <w:rFonts w:ascii="Times New Roman" w:hAnsi="Times New Roman" w:cs="Times New Roman"/>
        </w:rPr>
        <w:t>(10), 206-220.</w:t>
      </w:r>
    </w:p>
    <w:p w14:paraId="026E7847" w14:textId="77777777" w:rsidR="003E4686" w:rsidRPr="00D70B62" w:rsidRDefault="003E4686" w:rsidP="003E4686">
      <w:pPr>
        <w:spacing w:line="480" w:lineRule="auto"/>
        <w:ind w:left="720" w:hanging="720"/>
        <w:rPr>
          <w:rFonts w:ascii="Times New Roman" w:hAnsi="Times New Roman" w:cs="Times New Roman"/>
        </w:rPr>
      </w:pPr>
      <w:r w:rsidRPr="00D70B62">
        <w:rPr>
          <w:rFonts w:ascii="Times New Roman" w:hAnsi="Times New Roman" w:cs="Times New Roman"/>
        </w:rPr>
        <w:lastRenderedPageBreak/>
        <w:t xml:space="preserve">Marx W, Lane M, Hockey M, Aslam H, Berk M, </w:t>
      </w:r>
      <w:proofErr w:type="spellStart"/>
      <w:r w:rsidRPr="00D70B62">
        <w:rPr>
          <w:rFonts w:ascii="Times New Roman" w:hAnsi="Times New Roman" w:cs="Times New Roman"/>
        </w:rPr>
        <w:t>Walder</w:t>
      </w:r>
      <w:proofErr w:type="spellEnd"/>
      <w:r w:rsidRPr="00D70B62">
        <w:rPr>
          <w:rFonts w:ascii="Times New Roman" w:hAnsi="Times New Roman" w:cs="Times New Roman"/>
        </w:rPr>
        <w:t xml:space="preserve"> K &amp; </w:t>
      </w:r>
      <w:proofErr w:type="spellStart"/>
      <w:r w:rsidRPr="00D70B62">
        <w:rPr>
          <w:rFonts w:ascii="Times New Roman" w:hAnsi="Times New Roman" w:cs="Times New Roman"/>
        </w:rPr>
        <w:t>Jacka</w:t>
      </w:r>
      <w:proofErr w:type="spellEnd"/>
      <w:r w:rsidRPr="00D70B62">
        <w:rPr>
          <w:rFonts w:ascii="Times New Roman" w:hAnsi="Times New Roman" w:cs="Times New Roman"/>
        </w:rPr>
        <w:t xml:space="preserve"> FN (2021) Diet and depression: exploring the biological mechanisms of action. </w:t>
      </w:r>
      <w:r w:rsidRPr="00D70B62">
        <w:rPr>
          <w:rFonts w:ascii="Times New Roman" w:hAnsi="Times New Roman" w:cs="Times New Roman"/>
          <w:i/>
          <w:iCs/>
        </w:rPr>
        <w:t>Molecular psychiatry</w:t>
      </w:r>
      <w:r w:rsidRPr="00D70B62">
        <w:rPr>
          <w:rFonts w:ascii="Times New Roman" w:hAnsi="Times New Roman" w:cs="Times New Roman"/>
        </w:rPr>
        <w:t>, </w:t>
      </w:r>
      <w:r w:rsidRPr="00D70B62">
        <w:rPr>
          <w:rFonts w:ascii="Times New Roman" w:hAnsi="Times New Roman" w:cs="Times New Roman"/>
          <w:i/>
          <w:iCs/>
        </w:rPr>
        <w:t>26</w:t>
      </w:r>
      <w:r w:rsidRPr="00D70B62">
        <w:rPr>
          <w:rFonts w:ascii="Times New Roman" w:hAnsi="Times New Roman" w:cs="Times New Roman"/>
        </w:rPr>
        <w:t>(1), 134-150.</w:t>
      </w:r>
    </w:p>
    <w:p w14:paraId="6308F230" w14:textId="77777777" w:rsidR="003E4686" w:rsidRPr="003E4686" w:rsidRDefault="003E4686" w:rsidP="003E4686">
      <w:pPr>
        <w:spacing w:line="480" w:lineRule="auto"/>
        <w:ind w:left="720" w:hanging="720"/>
        <w:rPr>
          <w:rFonts w:ascii="Times New Roman" w:hAnsi="Times New Roman" w:cs="Times New Roman"/>
        </w:rPr>
      </w:pPr>
      <w:r w:rsidRPr="003E4686">
        <w:rPr>
          <w:rFonts w:ascii="Times New Roman" w:hAnsi="Times New Roman" w:cs="Times New Roman"/>
        </w:rPr>
        <w:t xml:space="preserve">Mayer AMB, </w:t>
      </w:r>
      <w:proofErr w:type="spellStart"/>
      <w:r w:rsidRPr="003E4686">
        <w:rPr>
          <w:rFonts w:ascii="Times New Roman" w:hAnsi="Times New Roman" w:cs="Times New Roman"/>
        </w:rPr>
        <w:t>Trenchard</w:t>
      </w:r>
      <w:proofErr w:type="spellEnd"/>
      <w:r w:rsidRPr="003E4686">
        <w:rPr>
          <w:rFonts w:ascii="Times New Roman" w:hAnsi="Times New Roman" w:cs="Times New Roman"/>
        </w:rPr>
        <w:t xml:space="preserve"> L &amp; </w:t>
      </w:r>
      <w:proofErr w:type="spellStart"/>
      <w:r w:rsidRPr="003E4686">
        <w:rPr>
          <w:rFonts w:ascii="Times New Roman" w:hAnsi="Times New Roman" w:cs="Times New Roman"/>
        </w:rPr>
        <w:t>Rayns</w:t>
      </w:r>
      <w:proofErr w:type="spellEnd"/>
      <w:r w:rsidRPr="003E4686">
        <w:rPr>
          <w:rFonts w:ascii="Times New Roman" w:hAnsi="Times New Roman" w:cs="Times New Roman"/>
        </w:rPr>
        <w:t xml:space="preserve"> F (2022) Historical changes in the mineral content of fruit and vegetables in the UK from 1940 to 2019: a concern for human nutrition and agriculture. </w:t>
      </w:r>
      <w:r w:rsidRPr="003E4686">
        <w:rPr>
          <w:rFonts w:ascii="Times New Roman" w:hAnsi="Times New Roman" w:cs="Times New Roman"/>
          <w:i/>
          <w:iCs/>
        </w:rPr>
        <w:t>International Journal of Food Sciences and Nutrition</w:t>
      </w:r>
      <w:r w:rsidRPr="003E4686">
        <w:rPr>
          <w:rFonts w:ascii="Times New Roman" w:hAnsi="Times New Roman" w:cs="Times New Roman"/>
        </w:rPr>
        <w:t>, </w:t>
      </w:r>
      <w:r w:rsidRPr="003E4686">
        <w:rPr>
          <w:rFonts w:ascii="Times New Roman" w:hAnsi="Times New Roman" w:cs="Times New Roman"/>
          <w:i/>
          <w:iCs/>
        </w:rPr>
        <w:t>73</w:t>
      </w:r>
      <w:r w:rsidRPr="003E4686">
        <w:rPr>
          <w:rFonts w:ascii="Times New Roman" w:hAnsi="Times New Roman" w:cs="Times New Roman"/>
        </w:rPr>
        <w:t>(3), 315-326.</w:t>
      </w:r>
    </w:p>
    <w:p w14:paraId="5AB393CA" w14:textId="5479B4BC" w:rsidR="003E4686" w:rsidRPr="00D70B62" w:rsidRDefault="003E4686" w:rsidP="003E4686">
      <w:pPr>
        <w:spacing w:line="480" w:lineRule="auto"/>
        <w:ind w:left="720" w:hanging="720"/>
        <w:rPr>
          <w:rFonts w:ascii="Times New Roman" w:hAnsi="Times New Roman" w:cs="Times New Roman"/>
        </w:rPr>
      </w:pPr>
      <w:r w:rsidRPr="00D70B62">
        <w:rPr>
          <w:rFonts w:ascii="Times New Roman" w:hAnsi="Times New Roman" w:cs="Times New Roman"/>
        </w:rPr>
        <w:t xml:space="preserve">McIntyre RS, </w:t>
      </w:r>
      <w:proofErr w:type="spellStart"/>
      <w:r w:rsidRPr="00D70B62">
        <w:rPr>
          <w:rFonts w:ascii="Times New Roman" w:hAnsi="Times New Roman" w:cs="Times New Roman"/>
        </w:rPr>
        <w:t>Filteau</w:t>
      </w:r>
      <w:proofErr w:type="spellEnd"/>
      <w:r w:rsidRPr="00D70B62">
        <w:rPr>
          <w:rFonts w:ascii="Times New Roman" w:hAnsi="Times New Roman" w:cs="Times New Roman"/>
        </w:rPr>
        <w:t xml:space="preserve"> MJ, Martin L, </w:t>
      </w:r>
      <w:proofErr w:type="spellStart"/>
      <w:r w:rsidRPr="00D70B62">
        <w:rPr>
          <w:rFonts w:ascii="Times New Roman" w:hAnsi="Times New Roman" w:cs="Times New Roman"/>
        </w:rPr>
        <w:t>Patry</w:t>
      </w:r>
      <w:proofErr w:type="spellEnd"/>
      <w:r w:rsidRPr="00D70B62">
        <w:rPr>
          <w:rFonts w:ascii="Times New Roman" w:hAnsi="Times New Roman" w:cs="Times New Roman"/>
        </w:rPr>
        <w:t xml:space="preserve"> S, Carvalho A, Cha DS </w:t>
      </w:r>
      <w:r w:rsidR="00303710" w:rsidRPr="00D70B62">
        <w:rPr>
          <w:rFonts w:ascii="Times New Roman" w:hAnsi="Times New Roman" w:cs="Times New Roman"/>
        </w:rPr>
        <w:t>et al.</w:t>
      </w:r>
      <w:r w:rsidRPr="00D70B62">
        <w:rPr>
          <w:rFonts w:ascii="Times New Roman" w:hAnsi="Times New Roman" w:cs="Times New Roman"/>
        </w:rPr>
        <w:t xml:space="preserve"> (2014) Treatment-resistant depression: definitions, review of the evidence, and algorithmic approach. </w:t>
      </w:r>
      <w:r w:rsidRPr="00D70B62">
        <w:rPr>
          <w:rFonts w:ascii="Times New Roman" w:hAnsi="Times New Roman" w:cs="Times New Roman"/>
          <w:i/>
          <w:iCs/>
        </w:rPr>
        <w:t>Journal of affective disorders</w:t>
      </w:r>
      <w:r w:rsidRPr="00D70B62">
        <w:rPr>
          <w:rFonts w:ascii="Times New Roman" w:hAnsi="Times New Roman" w:cs="Times New Roman"/>
        </w:rPr>
        <w:t>, </w:t>
      </w:r>
      <w:r w:rsidRPr="00D70B62">
        <w:rPr>
          <w:rFonts w:ascii="Times New Roman" w:hAnsi="Times New Roman" w:cs="Times New Roman"/>
          <w:i/>
          <w:iCs/>
        </w:rPr>
        <w:t>156</w:t>
      </w:r>
      <w:r w:rsidRPr="00D70B62">
        <w:rPr>
          <w:rFonts w:ascii="Times New Roman" w:hAnsi="Times New Roman" w:cs="Times New Roman"/>
        </w:rPr>
        <w:t>, 1-7.</w:t>
      </w:r>
    </w:p>
    <w:p w14:paraId="56F634DA" w14:textId="77777777" w:rsidR="002126B4" w:rsidRPr="00D70B62" w:rsidRDefault="00AE232F" w:rsidP="003E4686">
      <w:pPr>
        <w:spacing w:after="0" w:line="480" w:lineRule="auto"/>
        <w:ind w:left="720" w:hanging="720"/>
        <w:rPr>
          <w:rFonts w:ascii="Times New Roman" w:eastAsia="Calibri" w:hAnsi="Times New Roman" w:cs="Times New Roman"/>
        </w:rPr>
      </w:pPr>
      <w:proofErr w:type="spellStart"/>
      <w:r w:rsidRPr="00D70B62">
        <w:rPr>
          <w:rFonts w:ascii="Times New Roman" w:eastAsia="Calibri" w:hAnsi="Times New Roman" w:cs="Times New Roman"/>
        </w:rPr>
        <w:t>Musazadeh</w:t>
      </w:r>
      <w:proofErr w:type="spellEnd"/>
      <w:r w:rsidRPr="00D70B62">
        <w:rPr>
          <w:rFonts w:ascii="Times New Roman" w:eastAsia="Calibri" w:hAnsi="Times New Roman" w:cs="Times New Roman"/>
        </w:rPr>
        <w:t xml:space="preserve">, V., </w:t>
      </w:r>
      <w:proofErr w:type="spellStart"/>
      <w:r w:rsidRPr="00D70B62">
        <w:rPr>
          <w:rFonts w:ascii="Times New Roman" w:eastAsia="Calibri" w:hAnsi="Times New Roman" w:cs="Times New Roman"/>
        </w:rPr>
        <w:t>Zarezadeh</w:t>
      </w:r>
      <w:proofErr w:type="spellEnd"/>
      <w:r w:rsidRPr="00D70B62">
        <w:rPr>
          <w:rFonts w:ascii="Times New Roman" w:eastAsia="Calibri" w:hAnsi="Times New Roman" w:cs="Times New Roman"/>
        </w:rPr>
        <w:t xml:space="preserve">, M., </w:t>
      </w:r>
      <w:proofErr w:type="spellStart"/>
      <w:r w:rsidRPr="00D70B62">
        <w:rPr>
          <w:rFonts w:ascii="Times New Roman" w:eastAsia="Calibri" w:hAnsi="Times New Roman" w:cs="Times New Roman"/>
        </w:rPr>
        <w:t>Faghfouri</w:t>
      </w:r>
      <w:proofErr w:type="spellEnd"/>
      <w:r w:rsidRPr="00D70B62">
        <w:rPr>
          <w:rFonts w:ascii="Times New Roman" w:eastAsia="Calibri" w:hAnsi="Times New Roman" w:cs="Times New Roman"/>
        </w:rPr>
        <w:t xml:space="preserve">, A. H., </w:t>
      </w:r>
      <w:proofErr w:type="spellStart"/>
      <w:r w:rsidRPr="00D70B62">
        <w:rPr>
          <w:rFonts w:ascii="Times New Roman" w:eastAsia="Calibri" w:hAnsi="Times New Roman" w:cs="Times New Roman"/>
        </w:rPr>
        <w:t>Keramati</w:t>
      </w:r>
      <w:proofErr w:type="spellEnd"/>
      <w:r w:rsidRPr="00D70B62">
        <w:rPr>
          <w:rFonts w:ascii="Times New Roman" w:eastAsia="Calibri" w:hAnsi="Times New Roman" w:cs="Times New Roman"/>
        </w:rPr>
        <w:t xml:space="preserve">, M., </w:t>
      </w:r>
      <w:proofErr w:type="spellStart"/>
      <w:r w:rsidRPr="00D70B62">
        <w:rPr>
          <w:rFonts w:ascii="Times New Roman" w:eastAsia="Calibri" w:hAnsi="Times New Roman" w:cs="Times New Roman"/>
        </w:rPr>
        <w:t>Jamilian</w:t>
      </w:r>
      <w:proofErr w:type="spellEnd"/>
      <w:r w:rsidRPr="00D70B62">
        <w:rPr>
          <w:rFonts w:ascii="Times New Roman" w:eastAsia="Calibri" w:hAnsi="Times New Roman" w:cs="Times New Roman"/>
        </w:rPr>
        <w:t xml:space="preserve">, P., </w:t>
      </w:r>
      <w:proofErr w:type="spellStart"/>
      <w:r w:rsidRPr="00D70B62">
        <w:rPr>
          <w:rFonts w:ascii="Times New Roman" w:eastAsia="Calibri" w:hAnsi="Times New Roman" w:cs="Times New Roman"/>
        </w:rPr>
        <w:t>Jamilian</w:t>
      </w:r>
      <w:proofErr w:type="spellEnd"/>
      <w:r w:rsidRPr="00D70B62">
        <w:rPr>
          <w:rFonts w:ascii="Times New Roman" w:eastAsia="Calibri" w:hAnsi="Times New Roman" w:cs="Times New Roman"/>
        </w:rPr>
        <w:t xml:space="preserve">, P., </w:t>
      </w:r>
      <w:proofErr w:type="spellStart"/>
      <w:r w:rsidRPr="00D70B62">
        <w:rPr>
          <w:rFonts w:ascii="Times New Roman" w:eastAsia="Calibri" w:hAnsi="Times New Roman" w:cs="Times New Roman"/>
        </w:rPr>
        <w:t>Mohagheghi</w:t>
      </w:r>
      <w:proofErr w:type="spellEnd"/>
      <w:r w:rsidRPr="00D70B62">
        <w:rPr>
          <w:rFonts w:ascii="Times New Roman" w:eastAsia="Calibri" w:hAnsi="Times New Roman" w:cs="Times New Roman"/>
        </w:rPr>
        <w:t xml:space="preserve">, A., &amp; </w:t>
      </w:r>
      <w:proofErr w:type="spellStart"/>
      <w:r w:rsidRPr="00D70B62">
        <w:rPr>
          <w:rFonts w:ascii="Times New Roman" w:eastAsia="Calibri" w:hAnsi="Times New Roman" w:cs="Times New Roman"/>
        </w:rPr>
        <w:t>Farnam</w:t>
      </w:r>
      <w:proofErr w:type="spellEnd"/>
      <w:r w:rsidRPr="00D70B62">
        <w:rPr>
          <w:rFonts w:ascii="Times New Roman" w:eastAsia="Calibri" w:hAnsi="Times New Roman" w:cs="Times New Roman"/>
        </w:rPr>
        <w:t xml:space="preserve">, A. (2022). Probiotics as an effective therapeutic approach in alleviating depression symptoms: An umbrella meta-analysis. </w:t>
      </w:r>
      <w:r w:rsidRPr="00D70B62">
        <w:rPr>
          <w:rFonts w:ascii="Times New Roman" w:eastAsia="Calibri" w:hAnsi="Times New Roman" w:cs="Times New Roman"/>
          <w:i/>
          <w:iCs/>
        </w:rPr>
        <w:t>Critical Reviews in Food Science and Nutrition</w:t>
      </w:r>
      <w:r w:rsidRPr="00D70B62">
        <w:rPr>
          <w:rFonts w:ascii="Times New Roman" w:eastAsia="Calibri" w:hAnsi="Times New Roman" w:cs="Times New Roman"/>
        </w:rPr>
        <w:t xml:space="preserve">, </w:t>
      </w:r>
      <w:r w:rsidRPr="00D70B62">
        <w:rPr>
          <w:rFonts w:ascii="Times New Roman" w:eastAsia="Calibri" w:hAnsi="Times New Roman" w:cs="Times New Roman"/>
          <w:i/>
          <w:iCs/>
        </w:rPr>
        <w:t>0</w:t>
      </w:r>
      <w:r w:rsidRPr="00D70B62">
        <w:rPr>
          <w:rFonts w:ascii="Times New Roman" w:eastAsia="Calibri" w:hAnsi="Times New Roman" w:cs="Times New Roman"/>
        </w:rPr>
        <w:t>(0), 1–9. https://doi.org/10.1080/10408398.2022.2051164</w:t>
      </w:r>
    </w:p>
    <w:p w14:paraId="3E56837C" w14:textId="77777777" w:rsidR="003E4686" w:rsidRPr="00D70B62" w:rsidRDefault="003E4686" w:rsidP="003E4686">
      <w:pPr>
        <w:spacing w:line="480" w:lineRule="auto"/>
        <w:ind w:left="720" w:hanging="720"/>
        <w:rPr>
          <w:rFonts w:ascii="Times New Roman" w:hAnsi="Times New Roman" w:cs="Times New Roman"/>
          <w:lang w:val="en-US"/>
        </w:rPr>
      </w:pPr>
      <w:r w:rsidRPr="00D70B62">
        <w:rPr>
          <w:rFonts w:ascii="Times New Roman" w:hAnsi="Times New Roman" w:cs="Times New Roman"/>
          <w:lang w:val="en-US"/>
        </w:rPr>
        <w:t xml:space="preserve">National Institute for Health and Care Excellence (2022) </w:t>
      </w:r>
      <w:r w:rsidRPr="00D70B62">
        <w:rPr>
          <w:rFonts w:ascii="Times New Roman" w:hAnsi="Times New Roman" w:cs="Times New Roman"/>
          <w:i/>
          <w:iCs/>
          <w:lang w:val="en-US"/>
        </w:rPr>
        <w:t>Depression in adults: treatment and management</w:t>
      </w:r>
      <w:r w:rsidRPr="00D70B62">
        <w:rPr>
          <w:rFonts w:ascii="Times New Roman" w:hAnsi="Times New Roman" w:cs="Times New Roman"/>
          <w:lang w:val="en-US"/>
        </w:rPr>
        <w:t xml:space="preserve"> [NICE Guideline NG222], </w:t>
      </w:r>
      <w:hyperlink r:id="rId10" w:history="1">
        <w:r w:rsidRPr="00D70B62">
          <w:rPr>
            <w:rStyle w:val="Hyperlink"/>
            <w:rFonts w:ascii="Times New Roman" w:hAnsi="Times New Roman" w:cs="Times New Roman"/>
            <w:color w:val="auto"/>
            <w:lang w:val="en-US"/>
          </w:rPr>
          <w:t>https://wwwniceorguk/guidance/ng222</w:t>
        </w:r>
      </w:hyperlink>
      <w:r w:rsidRPr="00D70B62">
        <w:rPr>
          <w:rFonts w:ascii="Times New Roman" w:hAnsi="Times New Roman" w:cs="Times New Roman"/>
          <w:lang w:val="en-US"/>
        </w:rPr>
        <w:t>.</w:t>
      </w:r>
    </w:p>
    <w:p w14:paraId="17FF024B" w14:textId="77777777" w:rsidR="002126B4" w:rsidRPr="00D70B62" w:rsidRDefault="00AE232F" w:rsidP="003E4686">
      <w:pPr>
        <w:spacing w:after="0" w:line="480" w:lineRule="auto"/>
        <w:ind w:left="720" w:hanging="720"/>
        <w:rPr>
          <w:rFonts w:ascii="Times New Roman" w:eastAsia="Calibri" w:hAnsi="Times New Roman" w:cs="Times New Roman"/>
        </w:rPr>
      </w:pPr>
      <w:proofErr w:type="spellStart"/>
      <w:r w:rsidRPr="00D70B62">
        <w:rPr>
          <w:rFonts w:ascii="Times New Roman" w:eastAsia="Calibri" w:hAnsi="Times New Roman" w:cs="Times New Roman"/>
        </w:rPr>
        <w:t>Nikolova</w:t>
      </w:r>
      <w:proofErr w:type="spellEnd"/>
      <w:r w:rsidRPr="00D70B62">
        <w:rPr>
          <w:rFonts w:ascii="Times New Roman" w:eastAsia="Calibri" w:hAnsi="Times New Roman" w:cs="Times New Roman"/>
        </w:rPr>
        <w:t xml:space="preserve">, V. L., </w:t>
      </w:r>
      <w:proofErr w:type="spellStart"/>
      <w:r w:rsidRPr="00D70B62">
        <w:rPr>
          <w:rFonts w:ascii="Times New Roman" w:eastAsia="Calibri" w:hAnsi="Times New Roman" w:cs="Times New Roman"/>
        </w:rPr>
        <w:t>Cleare</w:t>
      </w:r>
      <w:proofErr w:type="spellEnd"/>
      <w:r w:rsidRPr="00D70B62">
        <w:rPr>
          <w:rFonts w:ascii="Times New Roman" w:eastAsia="Calibri" w:hAnsi="Times New Roman" w:cs="Times New Roman"/>
        </w:rPr>
        <w:t xml:space="preserve">, A. J., Young, A. H., &amp; Stone, J. M. (2021). Updated Review and Meta-Analysis of Probiotics for the Treatment of Clinical Depression: Adjunctive vs. Stand-Alone Treatment. </w:t>
      </w:r>
      <w:r w:rsidRPr="00D70B62">
        <w:rPr>
          <w:rFonts w:ascii="Times New Roman" w:eastAsia="Calibri" w:hAnsi="Times New Roman" w:cs="Times New Roman"/>
          <w:i/>
          <w:iCs/>
        </w:rPr>
        <w:t>Journal of Clinical Medicine</w:t>
      </w:r>
      <w:r w:rsidRPr="00D70B62">
        <w:rPr>
          <w:rFonts w:ascii="Times New Roman" w:eastAsia="Calibri" w:hAnsi="Times New Roman" w:cs="Times New Roman"/>
        </w:rPr>
        <w:t xml:space="preserve">, </w:t>
      </w:r>
      <w:r w:rsidRPr="00D70B62">
        <w:rPr>
          <w:rFonts w:ascii="Times New Roman" w:eastAsia="Calibri" w:hAnsi="Times New Roman" w:cs="Times New Roman"/>
          <w:i/>
          <w:iCs/>
        </w:rPr>
        <w:t>10</w:t>
      </w:r>
      <w:r w:rsidRPr="00D70B62">
        <w:rPr>
          <w:rFonts w:ascii="Times New Roman" w:eastAsia="Calibri" w:hAnsi="Times New Roman" w:cs="Times New Roman"/>
        </w:rPr>
        <w:t>(4), 647. https://doi.org/10.3390/jcm10040647</w:t>
      </w:r>
    </w:p>
    <w:p w14:paraId="2D07AD59" w14:textId="0C3C7B53" w:rsidR="002126B4" w:rsidRDefault="00AE232F" w:rsidP="003E4686">
      <w:pPr>
        <w:spacing w:after="0" w:line="480" w:lineRule="auto"/>
        <w:ind w:left="720" w:hanging="720"/>
        <w:rPr>
          <w:rFonts w:ascii="Times New Roman" w:eastAsia="Calibri" w:hAnsi="Times New Roman" w:cs="Times New Roman"/>
        </w:rPr>
      </w:pPr>
      <w:proofErr w:type="spellStart"/>
      <w:r w:rsidRPr="00D70B62">
        <w:rPr>
          <w:rFonts w:ascii="Times New Roman" w:eastAsia="Calibri" w:hAnsi="Times New Roman" w:cs="Times New Roman"/>
        </w:rPr>
        <w:t>Nikolova</w:t>
      </w:r>
      <w:proofErr w:type="spellEnd"/>
      <w:r w:rsidRPr="00D70B62">
        <w:rPr>
          <w:rFonts w:ascii="Times New Roman" w:eastAsia="Calibri" w:hAnsi="Times New Roman" w:cs="Times New Roman"/>
        </w:rPr>
        <w:t xml:space="preserve">, V. L., Hall, M. R. B., Hall, L. J., </w:t>
      </w:r>
      <w:proofErr w:type="spellStart"/>
      <w:r w:rsidRPr="00D70B62">
        <w:rPr>
          <w:rFonts w:ascii="Times New Roman" w:eastAsia="Calibri" w:hAnsi="Times New Roman" w:cs="Times New Roman"/>
        </w:rPr>
        <w:t>Cleare</w:t>
      </w:r>
      <w:proofErr w:type="spellEnd"/>
      <w:r w:rsidRPr="00D70B62">
        <w:rPr>
          <w:rFonts w:ascii="Times New Roman" w:eastAsia="Calibri" w:hAnsi="Times New Roman" w:cs="Times New Roman"/>
        </w:rPr>
        <w:t xml:space="preserve">, A. J., Stone, J. M., &amp; Young, A. H. (2021). Perturbations in Gut Microbiota Composition in Psychiatric Disorders: A Review and Meta-analysis. </w:t>
      </w:r>
      <w:r w:rsidRPr="00D70B62">
        <w:rPr>
          <w:rFonts w:ascii="Times New Roman" w:eastAsia="Calibri" w:hAnsi="Times New Roman" w:cs="Times New Roman"/>
          <w:i/>
          <w:iCs/>
        </w:rPr>
        <w:t>JAMA Psychiatry</w:t>
      </w:r>
      <w:r w:rsidRPr="00D70B62">
        <w:rPr>
          <w:rFonts w:ascii="Times New Roman" w:eastAsia="Calibri" w:hAnsi="Times New Roman" w:cs="Times New Roman"/>
        </w:rPr>
        <w:t xml:space="preserve">, </w:t>
      </w:r>
      <w:r w:rsidRPr="00D70B62">
        <w:rPr>
          <w:rFonts w:ascii="Times New Roman" w:eastAsia="Calibri" w:hAnsi="Times New Roman" w:cs="Times New Roman"/>
          <w:i/>
          <w:iCs/>
        </w:rPr>
        <w:t>78</w:t>
      </w:r>
      <w:r w:rsidRPr="00D70B62">
        <w:rPr>
          <w:rFonts w:ascii="Times New Roman" w:eastAsia="Calibri" w:hAnsi="Times New Roman" w:cs="Times New Roman"/>
        </w:rPr>
        <w:t xml:space="preserve">(12), 1343–1354. </w:t>
      </w:r>
      <w:hyperlink r:id="rId11" w:history="1">
        <w:r w:rsidR="003A172F" w:rsidRPr="00BE1DE8">
          <w:rPr>
            <w:rStyle w:val="Hyperlink"/>
            <w:rFonts w:ascii="Times New Roman" w:eastAsia="Calibri" w:hAnsi="Times New Roman" w:cs="Times New Roman"/>
          </w:rPr>
          <w:t>https://doi.org/10.1001/jamapsychiatry.2021.2573</w:t>
        </w:r>
      </w:hyperlink>
    </w:p>
    <w:p w14:paraId="1A91E85B" w14:textId="77777777" w:rsidR="003E4686" w:rsidRPr="00303710" w:rsidRDefault="003E4686" w:rsidP="003E4686">
      <w:pPr>
        <w:spacing w:line="480" w:lineRule="auto"/>
        <w:ind w:left="720" w:hanging="720"/>
        <w:rPr>
          <w:rFonts w:ascii="Times New Roman" w:hAnsi="Times New Roman" w:cs="Times New Roman"/>
        </w:rPr>
      </w:pPr>
      <w:proofErr w:type="spellStart"/>
      <w:r w:rsidRPr="00303710">
        <w:rPr>
          <w:rFonts w:ascii="Times New Roman" w:hAnsi="Times New Roman" w:cs="Times New Roman"/>
        </w:rPr>
        <w:t>Osher</w:t>
      </w:r>
      <w:proofErr w:type="spellEnd"/>
      <w:r w:rsidRPr="00303710">
        <w:rPr>
          <w:rFonts w:ascii="Times New Roman" w:hAnsi="Times New Roman" w:cs="Times New Roman"/>
        </w:rPr>
        <w:t xml:space="preserve"> Y &amp; Belmaker RH (2009) Omega‐3 fatty acids in depression: A review of three studies. </w:t>
      </w:r>
      <w:r w:rsidRPr="00303710">
        <w:rPr>
          <w:rFonts w:ascii="Times New Roman" w:hAnsi="Times New Roman" w:cs="Times New Roman"/>
          <w:i/>
          <w:iCs/>
        </w:rPr>
        <w:t>CNS neuroscience &amp; therapeutics</w:t>
      </w:r>
      <w:r w:rsidRPr="00303710">
        <w:rPr>
          <w:rFonts w:ascii="Times New Roman" w:hAnsi="Times New Roman" w:cs="Times New Roman"/>
        </w:rPr>
        <w:t>, </w:t>
      </w:r>
      <w:r w:rsidRPr="00303710">
        <w:rPr>
          <w:rFonts w:ascii="Times New Roman" w:hAnsi="Times New Roman" w:cs="Times New Roman"/>
          <w:i/>
          <w:iCs/>
        </w:rPr>
        <w:t>15</w:t>
      </w:r>
      <w:r w:rsidRPr="00303710">
        <w:rPr>
          <w:rFonts w:ascii="Times New Roman" w:hAnsi="Times New Roman" w:cs="Times New Roman"/>
        </w:rPr>
        <w:t>(2), 128-133.</w:t>
      </w:r>
    </w:p>
    <w:p w14:paraId="6A8BA74C" w14:textId="77777777" w:rsidR="003E4686" w:rsidRPr="00303710" w:rsidRDefault="003E4686" w:rsidP="003E4686">
      <w:pPr>
        <w:spacing w:line="480" w:lineRule="auto"/>
        <w:ind w:left="720" w:hanging="720"/>
        <w:rPr>
          <w:rFonts w:ascii="Times New Roman" w:hAnsi="Times New Roman" w:cs="Times New Roman"/>
        </w:rPr>
      </w:pPr>
      <w:proofErr w:type="spellStart"/>
      <w:r w:rsidRPr="00303710">
        <w:rPr>
          <w:rFonts w:ascii="Times New Roman" w:hAnsi="Times New Roman" w:cs="Times New Roman"/>
        </w:rPr>
        <w:t>Parhizgar</w:t>
      </w:r>
      <w:proofErr w:type="spellEnd"/>
      <w:r w:rsidRPr="00303710">
        <w:rPr>
          <w:rFonts w:ascii="Times New Roman" w:hAnsi="Times New Roman" w:cs="Times New Roman"/>
        </w:rPr>
        <w:t xml:space="preserve"> N, </w:t>
      </w:r>
      <w:proofErr w:type="spellStart"/>
      <w:r w:rsidRPr="00303710">
        <w:rPr>
          <w:rFonts w:ascii="Times New Roman" w:hAnsi="Times New Roman" w:cs="Times New Roman"/>
        </w:rPr>
        <w:t>Azadyekta</w:t>
      </w:r>
      <w:proofErr w:type="spellEnd"/>
      <w:r w:rsidRPr="00303710">
        <w:rPr>
          <w:rFonts w:ascii="Times New Roman" w:hAnsi="Times New Roman" w:cs="Times New Roman"/>
        </w:rPr>
        <w:t xml:space="preserve"> M &amp; </w:t>
      </w:r>
      <w:proofErr w:type="spellStart"/>
      <w:r w:rsidRPr="00303710">
        <w:rPr>
          <w:rFonts w:ascii="Times New Roman" w:hAnsi="Times New Roman" w:cs="Times New Roman"/>
        </w:rPr>
        <w:t>Parhizgar</w:t>
      </w:r>
      <w:proofErr w:type="spellEnd"/>
      <w:r w:rsidRPr="00303710">
        <w:rPr>
          <w:rFonts w:ascii="Times New Roman" w:hAnsi="Times New Roman" w:cs="Times New Roman"/>
        </w:rPr>
        <w:t xml:space="preserve"> P (2021) Validity and reliability assessments of a 16-item food frequency questionnaire as a probiotic and prebiotic consumption scale in people aged 20 to 40 years in Tehran. </w:t>
      </w:r>
      <w:r w:rsidRPr="00303710">
        <w:rPr>
          <w:rFonts w:ascii="Times New Roman" w:hAnsi="Times New Roman" w:cs="Times New Roman"/>
          <w:i/>
          <w:iCs/>
        </w:rPr>
        <w:t>Nutrition and Food Sciences Research</w:t>
      </w:r>
      <w:r w:rsidRPr="00303710">
        <w:rPr>
          <w:rFonts w:ascii="Times New Roman" w:hAnsi="Times New Roman" w:cs="Times New Roman"/>
        </w:rPr>
        <w:t>, </w:t>
      </w:r>
      <w:r w:rsidRPr="00303710">
        <w:rPr>
          <w:rFonts w:ascii="Times New Roman" w:hAnsi="Times New Roman" w:cs="Times New Roman"/>
          <w:i/>
          <w:iCs/>
        </w:rPr>
        <w:t>8</w:t>
      </w:r>
      <w:r w:rsidRPr="00303710">
        <w:rPr>
          <w:rFonts w:ascii="Times New Roman" w:hAnsi="Times New Roman" w:cs="Times New Roman"/>
        </w:rPr>
        <w:t>(2), 35-42.</w:t>
      </w:r>
    </w:p>
    <w:p w14:paraId="0A9E1050" w14:textId="28A9CFA2" w:rsidR="003E4686" w:rsidRPr="00303710" w:rsidRDefault="003E4686" w:rsidP="003E4686">
      <w:pPr>
        <w:spacing w:line="480" w:lineRule="auto"/>
        <w:ind w:left="720" w:hanging="720"/>
        <w:rPr>
          <w:rFonts w:ascii="Times New Roman" w:hAnsi="Times New Roman" w:cs="Times New Roman"/>
          <w:lang w:val="en-US"/>
        </w:rPr>
      </w:pPr>
      <w:r w:rsidRPr="00303710">
        <w:rPr>
          <w:rFonts w:ascii="Times New Roman" w:hAnsi="Times New Roman" w:cs="Times New Roman"/>
        </w:rPr>
        <w:lastRenderedPageBreak/>
        <w:t xml:space="preserve">Pearce M, Garcia L, Abbas A, Strain T, </w:t>
      </w:r>
      <w:proofErr w:type="spellStart"/>
      <w:r w:rsidRPr="00303710">
        <w:rPr>
          <w:rFonts w:ascii="Times New Roman" w:hAnsi="Times New Roman" w:cs="Times New Roman"/>
        </w:rPr>
        <w:t>Schuch</w:t>
      </w:r>
      <w:proofErr w:type="spellEnd"/>
      <w:r w:rsidRPr="00303710">
        <w:rPr>
          <w:rFonts w:ascii="Times New Roman" w:hAnsi="Times New Roman" w:cs="Times New Roman"/>
        </w:rPr>
        <w:t xml:space="preserve"> FB </w:t>
      </w:r>
      <w:r w:rsidR="00303710">
        <w:rPr>
          <w:rFonts w:ascii="Times New Roman" w:hAnsi="Times New Roman" w:cs="Times New Roman"/>
        </w:rPr>
        <w:t>et al.</w:t>
      </w:r>
      <w:r w:rsidRPr="00303710">
        <w:rPr>
          <w:rFonts w:ascii="Times New Roman" w:hAnsi="Times New Roman" w:cs="Times New Roman"/>
        </w:rPr>
        <w:t xml:space="preserve"> (2022) Association between physical activity and risk of depression: a systematic review and meta-analysis. </w:t>
      </w:r>
      <w:r w:rsidRPr="00303710">
        <w:rPr>
          <w:rFonts w:ascii="Times New Roman" w:hAnsi="Times New Roman" w:cs="Times New Roman"/>
          <w:i/>
          <w:iCs/>
        </w:rPr>
        <w:t>JAMA psychiatry.</w:t>
      </w:r>
    </w:p>
    <w:p w14:paraId="6CE490A5" w14:textId="77777777" w:rsidR="003E4686" w:rsidRPr="00303710" w:rsidRDefault="003E4686" w:rsidP="003E4686">
      <w:pPr>
        <w:spacing w:line="480" w:lineRule="auto"/>
        <w:ind w:left="720" w:hanging="720"/>
        <w:rPr>
          <w:rFonts w:ascii="Times New Roman" w:hAnsi="Times New Roman" w:cs="Times New Roman"/>
        </w:rPr>
      </w:pPr>
      <w:r w:rsidRPr="00303710">
        <w:rPr>
          <w:rFonts w:ascii="Times New Roman" w:hAnsi="Times New Roman" w:cs="Times New Roman"/>
        </w:rPr>
        <w:t xml:space="preserve">Pereira DI, Couto Irving SS, </w:t>
      </w:r>
      <w:proofErr w:type="spellStart"/>
      <w:r w:rsidRPr="00303710">
        <w:rPr>
          <w:rFonts w:ascii="Times New Roman" w:hAnsi="Times New Roman" w:cs="Times New Roman"/>
        </w:rPr>
        <w:t>Lomer</w:t>
      </w:r>
      <w:proofErr w:type="spellEnd"/>
      <w:r w:rsidRPr="00303710">
        <w:rPr>
          <w:rFonts w:ascii="Times New Roman" w:hAnsi="Times New Roman" w:cs="Times New Roman"/>
        </w:rPr>
        <w:t xml:space="preserve"> MC &amp; Powell JJ (2014) A rapid, simple questionnaire to assess gastrointestinal symptoms after oral ferrous sulphate supplementation. </w:t>
      </w:r>
      <w:r w:rsidRPr="00303710">
        <w:rPr>
          <w:rFonts w:ascii="Times New Roman" w:hAnsi="Times New Roman" w:cs="Times New Roman"/>
          <w:i/>
          <w:iCs/>
        </w:rPr>
        <w:t>BMC gastroenterology</w:t>
      </w:r>
      <w:r w:rsidRPr="00303710">
        <w:rPr>
          <w:rFonts w:ascii="Times New Roman" w:hAnsi="Times New Roman" w:cs="Times New Roman"/>
        </w:rPr>
        <w:t>, </w:t>
      </w:r>
      <w:r w:rsidRPr="00303710">
        <w:rPr>
          <w:rFonts w:ascii="Times New Roman" w:hAnsi="Times New Roman" w:cs="Times New Roman"/>
          <w:i/>
          <w:iCs/>
        </w:rPr>
        <w:t>14</w:t>
      </w:r>
      <w:r w:rsidRPr="00303710">
        <w:rPr>
          <w:rFonts w:ascii="Times New Roman" w:hAnsi="Times New Roman" w:cs="Times New Roman"/>
        </w:rPr>
        <w:t>(1), 1-8.</w:t>
      </w:r>
    </w:p>
    <w:p w14:paraId="178E0401" w14:textId="77777777" w:rsidR="003E4686" w:rsidRPr="00303710" w:rsidRDefault="003E4686" w:rsidP="003E4686">
      <w:pPr>
        <w:spacing w:line="480" w:lineRule="auto"/>
        <w:ind w:left="720" w:hanging="720"/>
        <w:rPr>
          <w:rFonts w:ascii="Times New Roman" w:hAnsi="Times New Roman" w:cs="Times New Roman"/>
        </w:rPr>
      </w:pPr>
      <w:proofErr w:type="spellStart"/>
      <w:r w:rsidRPr="00303710">
        <w:rPr>
          <w:rFonts w:ascii="Times New Roman" w:hAnsi="Times New Roman" w:cs="Times New Roman"/>
        </w:rPr>
        <w:t>Pirbaglou</w:t>
      </w:r>
      <w:proofErr w:type="spellEnd"/>
      <w:r w:rsidRPr="00303710">
        <w:rPr>
          <w:rFonts w:ascii="Times New Roman" w:hAnsi="Times New Roman" w:cs="Times New Roman"/>
        </w:rPr>
        <w:t xml:space="preserve"> M, Katz J, de Souza RJ, Stearns JC, </w:t>
      </w:r>
      <w:proofErr w:type="spellStart"/>
      <w:r w:rsidRPr="00303710">
        <w:rPr>
          <w:rFonts w:ascii="Times New Roman" w:hAnsi="Times New Roman" w:cs="Times New Roman"/>
        </w:rPr>
        <w:t>Motamed</w:t>
      </w:r>
      <w:proofErr w:type="spellEnd"/>
      <w:r w:rsidRPr="00303710">
        <w:rPr>
          <w:rFonts w:ascii="Times New Roman" w:hAnsi="Times New Roman" w:cs="Times New Roman"/>
        </w:rPr>
        <w:t xml:space="preserve"> M &amp; </w:t>
      </w:r>
      <w:proofErr w:type="spellStart"/>
      <w:r w:rsidRPr="00303710">
        <w:rPr>
          <w:rFonts w:ascii="Times New Roman" w:hAnsi="Times New Roman" w:cs="Times New Roman"/>
        </w:rPr>
        <w:t>Ritvo</w:t>
      </w:r>
      <w:proofErr w:type="spellEnd"/>
      <w:r w:rsidRPr="00303710">
        <w:rPr>
          <w:rFonts w:ascii="Times New Roman" w:hAnsi="Times New Roman" w:cs="Times New Roman"/>
        </w:rPr>
        <w:t xml:space="preserve"> P (2016) Probiotic supplementation can positively affect anxiety and depressive symptoms: a systematic review of randomized controlled trials. </w:t>
      </w:r>
      <w:r w:rsidRPr="00303710">
        <w:rPr>
          <w:rFonts w:ascii="Times New Roman" w:hAnsi="Times New Roman" w:cs="Times New Roman"/>
          <w:i/>
          <w:iCs/>
        </w:rPr>
        <w:t>Nutrition research</w:t>
      </w:r>
      <w:r w:rsidRPr="00303710">
        <w:rPr>
          <w:rFonts w:ascii="Times New Roman" w:hAnsi="Times New Roman" w:cs="Times New Roman"/>
        </w:rPr>
        <w:t>, </w:t>
      </w:r>
      <w:r w:rsidRPr="00303710">
        <w:rPr>
          <w:rFonts w:ascii="Times New Roman" w:hAnsi="Times New Roman" w:cs="Times New Roman"/>
          <w:i/>
          <w:iCs/>
        </w:rPr>
        <w:t>36</w:t>
      </w:r>
      <w:r w:rsidRPr="00303710">
        <w:rPr>
          <w:rFonts w:ascii="Times New Roman" w:hAnsi="Times New Roman" w:cs="Times New Roman"/>
        </w:rPr>
        <w:t>(9), 889-898.</w:t>
      </w:r>
    </w:p>
    <w:p w14:paraId="3E3C49CB" w14:textId="77777777" w:rsidR="003E4686" w:rsidRPr="003E4686" w:rsidRDefault="003E4686" w:rsidP="003E4686">
      <w:pPr>
        <w:spacing w:line="480" w:lineRule="auto"/>
        <w:ind w:left="720" w:hanging="720"/>
        <w:rPr>
          <w:rFonts w:ascii="Times New Roman" w:hAnsi="Times New Roman" w:cs="Times New Roman"/>
        </w:rPr>
      </w:pPr>
      <w:r w:rsidRPr="00303710">
        <w:rPr>
          <w:rFonts w:ascii="Times New Roman" w:hAnsi="Times New Roman" w:cs="Times New Roman"/>
          <w:lang w:val="en-US"/>
        </w:rPr>
        <w:t xml:space="preserve">Rebar, AL, Stanton R, </w:t>
      </w:r>
      <w:proofErr w:type="spellStart"/>
      <w:r w:rsidRPr="00303710">
        <w:rPr>
          <w:rFonts w:ascii="Times New Roman" w:hAnsi="Times New Roman" w:cs="Times New Roman"/>
          <w:lang w:val="en-US"/>
        </w:rPr>
        <w:t>Geard</w:t>
      </w:r>
      <w:proofErr w:type="spellEnd"/>
      <w:r w:rsidRPr="00303710">
        <w:rPr>
          <w:rFonts w:ascii="Times New Roman" w:hAnsi="Times New Roman" w:cs="Times New Roman"/>
          <w:lang w:val="en-US"/>
        </w:rPr>
        <w:t xml:space="preserve"> D, Short C, Duncan MJ &amp; </w:t>
      </w:r>
      <w:proofErr w:type="spellStart"/>
      <w:r w:rsidRPr="00303710">
        <w:rPr>
          <w:rFonts w:ascii="Times New Roman" w:hAnsi="Times New Roman" w:cs="Times New Roman"/>
          <w:lang w:val="en-US"/>
        </w:rPr>
        <w:t>Vandelanotte</w:t>
      </w:r>
      <w:proofErr w:type="spellEnd"/>
      <w:r w:rsidRPr="00303710">
        <w:rPr>
          <w:rFonts w:ascii="Times New Roman" w:hAnsi="Times New Roman" w:cs="Times New Roman"/>
          <w:lang w:val="en-US"/>
        </w:rPr>
        <w:t xml:space="preserve"> C (2015) A meta-meta-analysis</w:t>
      </w:r>
      <w:r w:rsidRPr="003E4686">
        <w:rPr>
          <w:rFonts w:ascii="Times New Roman" w:hAnsi="Times New Roman" w:cs="Times New Roman"/>
          <w:lang w:val="en-US"/>
        </w:rPr>
        <w:t xml:space="preserve"> of the effect of physical activity on depression and anxiety in non-clinical adult populations. </w:t>
      </w:r>
      <w:r w:rsidRPr="003E4686">
        <w:rPr>
          <w:rFonts w:ascii="Times New Roman" w:hAnsi="Times New Roman" w:cs="Times New Roman"/>
          <w:i/>
          <w:iCs/>
          <w:lang w:val="en-US"/>
        </w:rPr>
        <w:t>Health psychology review</w:t>
      </w:r>
      <w:r w:rsidRPr="003E4686">
        <w:rPr>
          <w:rFonts w:ascii="Times New Roman" w:hAnsi="Times New Roman" w:cs="Times New Roman"/>
          <w:lang w:val="en-US"/>
        </w:rPr>
        <w:t>, </w:t>
      </w:r>
      <w:r w:rsidRPr="003E4686">
        <w:rPr>
          <w:rFonts w:ascii="Times New Roman" w:hAnsi="Times New Roman" w:cs="Times New Roman"/>
          <w:i/>
          <w:iCs/>
          <w:lang w:val="en-US"/>
        </w:rPr>
        <w:t>9</w:t>
      </w:r>
      <w:r w:rsidRPr="003E4686">
        <w:rPr>
          <w:rFonts w:ascii="Times New Roman" w:hAnsi="Times New Roman" w:cs="Times New Roman"/>
          <w:lang w:val="en-US"/>
        </w:rPr>
        <w:t>(3), 366-378.</w:t>
      </w:r>
    </w:p>
    <w:p w14:paraId="29E7C9C3" w14:textId="77777777" w:rsidR="003E4686" w:rsidRPr="00D70B62" w:rsidRDefault="003E4686" w:rsidP="003E4686">
      <w:pPr>
        <w:spacing w:line="480" w:lineRule="auto"/>
        <w:ind w:left="720" w:hanging="720"/>
        <w:rPr>
          <w:rFonts w:ascii="Times New Roman" w:hAnsi="Times New Roman" w:cs="Times New Roman"/>
          <w:lang w:val="en-US"/>
        </w:rPr>
      </w:pPr>
      <w:r w:rsidRPr="00D70B62">
        <w:rPr>
          <w:rFonts w:ascii="Times New Roman" w:hAnsi="Times New Roman" w:cs="Times New Roman"/>
          <w:lang w:val="en-US"/>
        </w:rPr>
        <w:t>Remes O, Mendes JF &amp; Templeton P (2021) Biological, psychological, and social determinants of depression: a review of recent literature. </w:t>
      </w:r>
      <w:r w:rsidRPr="00D70B62">
        <w:rPr>
          <w:rFonts w:ascii="Times New Roman" w:hAnsi="Times New Roman" w:cs="Times New Roman"/>
          <w:i/>
          <w:iCs/>
          <w:lang w:val="en-US"/>
        </w:rPr>
        <w:t>Brain sciences</w:t>
      </w:r>
      <w:r w:rsidRPr="00D70B62">
        <w:rPr>
          <w:rFonts w:ascii="Times New Roman" w:hAnsi="Times New Roman" w:cs="Times New Roman"/>
          <w:lang w:val="en-US"/>
        </w:rPr>
        <w:t>, </w:t>
      </w:r>
      <w:r w:rsidRPr="00D70B62">
        <w:rPr>
          <w:rFonts w:ascii="Times New Roman" w:hAnsi="Times New Roman" w:cs="Times New Roman"/>
          <w:i/>
          <w:iCs/>
          <w:lang w:val="en-US"/>
        </w:rPr>
        <w:t>11</w:t>
      </w:r>
      <w:r w:rsidRPr="00D70B62">
        <w:rPr>
          <w:rFonts w:ascii="Times New Roman" w:hAnsi="Times New Roman" w:cs="Times New Roman"/>
          <w:lang w:val="en-US"/>
        </w:rPr>
        <w:t>(12), 1633.</w:t>
      </w:r>
    </w:p>
    <w:p w14:paraId="3C340F96" w14:textId="31B396B7" w:rsidR="003E4686" w:rsidRPr="003E4686" w:rsidRDefault="003E4686" w:rsidP="003E4686">
      <w:pPr>
        <w:spacing w:line="480" w:lineRule="auto"/>
        <w:ind w:left="720" w:hanging="720"/>
        <w:rPr>
          <w:rFonts w:ascii="Times New Roman" w:hAnsi="Times New Roman" w:cs="Times New Roman"/>
        </w:rPr>
      </w:pPr>
      <w:proofErr w:type="spellStart"/>
      <w:r w:rsidRPr="003E4686">
        <w:rPr>
          <w:rFonts w:ascii="Times New Roman" w:hAnsi="Times New Roman" w:cs="Times New Roman"/>
        </w:rPr>
        <w:t>Rinninella</w:t>
      </w:r>
      <w:proofErr w:type="spellEnd"/>
      <w:r w:rsidRPr="003E4686">
        <w:rPr>
          <w:rFonts w:ascii="Times New Roman" w:hAnsi="Times New Roman" w:cs="Times New Roman"/>
        </w:rPr>
        <w:t xml:space="preserve"> E, Raoul P, </w:t>
      </w:r>
      <w:proofErr w:type="spellStart"/>
      <w:r w:rsidRPr="003E4686">
        <w:rPr>
          <w:rFonts w:ascii="Times New Roman" w:hAnsi="Times New Roman" w:cs="Times New Roman"/>
        </w:rPr>
        <w:t>Cintoni</w:t>
      </w:r>
      <w:proofErr w:type="spellEnd"/>
      <w:r w:rsidRPr="003E4686">
        <w:rPr>
          <w:rFonts w:ascii="Times New Roman" w:hAnsi="Times New Roman" w:cs="Times New Roman"/>
        </w:rPr>
        <w:t xml:space="preserve"> M, </w:t>
      </w:r>
      <w:proofErr w:type="spellStart"/>
      <w:r w:rsidRPr="003E4686">
        <w:rPr>
          <w:rFonts w:ascii="Times New Roman" w:hAnsi="Times New Roman" w:cs="Times New Roman"/>
        </w:rPr>
        <w:t>Franceschi</w:t>
      </w:r>
      <w:proofErr w:type="spellEnd"/>
      <w:r w:rsidRPr="003E4686">
        <w:rPr>
          <w:rFonts w:ascii="Times New Roman" w:hAnsi="Times New Roman" w:cs="Times New Roman"/>
        </w:rPr>
        <w:t xml:space="preserve"> F, </w:t>
      </w:r>
      <w:proofErr w:type="spellStart"/>
      <w:r w:rsidRPr="003E4686">
        <w:rPr>
          <w:rFonts w:ascii="Times New Roman" w:hAnsi="Times New Roman" w:cs="Times New Roman"/>
        </w:rPr>
        <w:t>Miggiano</w:t>
      </w:r>
      <w:proofErr w:type="spellEnd"/>
      <w:r w:rsidRPr="003E4686">
        <w:rPr>
          <w:rFonts w:ascii="Times New Roman" w:hAnsi="Times New Roman" w:cs="Times New Roman"/>
        </w:rPr>
        <w:t xml:space="preserve"> GAD, </w:t>
      </w:r>
      <w:proofErr w:type="spellStart"/>
      <w:r w:rsidRPr="003E4686">
        <w:rPr>
          <w:rFonts w:ascii="Times New Roman" w:hAnsi="Times New Roman" w:cs="Times New Roman"/>
        </w:rPr>
        <w:t>Gasbarrini</w:t>
      </w:r>
      <w:proofErr w:type="spellEnd"/>
      <w:r w:rsidRPr="003E4686">
        <w:rPr>
          <w:rFonts w:ascii="Times New Roman" w:hAnsi="Times New Roman" w:cs="Times New Roman"/>
        </w:rPr>
        <w:t xml:space="preserve"> A </w:t>
      </w:r>
      <w:r w:rsidR="00303710">
        <w:rPr>
          <w:rFonts w:ascii="Times New Roman" w:hAnsi="Times New Roman" w:cs="Times New Roman"/>
        </w:rPr>
        <w:t>et al.</w:t>
      </w:r>
      <w:r w:rsidRPr="003E4686">
        <w:rPr>
          <w:rFonts w:ascii="Times New Roman" w:hAnsi="Times New Roman" w:cs="Times New Roman"/>
        </w:rPr>
        <w:t xml:space="preserve"> (2019) What is the healthy gut microbiota composition? A changing ecosystem across age, environment, diet, and diseases. </w:t>
      </w:r>
      <w:r w:rsidRPr="003E4686">
        <w:rPr>
          <w:rFonts w:ascii="Times New Roman" w:hAnsi="Times New Roman" w:cs="Times New Roman"/>
          <w:i/>
          <w:iCs/>
        </w:rPr>
        <w:t>Microorganisms</w:t>
      </w:r>
      <w:r w:rsidRPr="003E4686">
        <w:rPr>
          <w:rFonts w:ascii="Times New Roman" w:hAnsi="Times New Roman" w:cs="Times New Roman"/>
        </w:rPr>
        <w:t>, 7(1), 14.</w:t>
      </w:r>
    </w:p>
    <w:p w14:paraId="3446CDDA" w14:textId="77777777" w:rsidR="003E4686" w:rsidRDefault="003E4686" w:rsidP="003E4686">
      <w:pPr>
        <w:spacing w:line="480" w:lineRule="auto"/>
        <w:ind w:left="720" w:hanging="720"/>
        <w:rPr>
          <w:rFonts w:ascii="Times New Roman" w:hAnsi="Times New Roman" w:cs="Times New Roman"/>
        </w:rPr>
      </w:pPr>
      <w:proofErr w:type="spellStart"/>
      <w:r w:rsidRPr="003E4686">
        <w:rPr>
          <w:rFonts w:ascii="Times New Roman" w:hAnsi="Times New Roman" w:cs="Times New Roman"/>
        </w:rPr>
        <w:t>Saghafian</w:t>
      </w:r>
      <w:proofErr w:type="spellEnd"/>
      <w:r w:rsidRPr="003E4686">
        <w:rPr>
          <w:rFonts w:ascii="Times New Roman" w:hAnsi="Times New Roman" w:cs="Times New Roman"/>
        </w:rPr>
        <w:t xml:space="preserve"> F, </w:t>
      </w:r>
      <w:proofErr w:type="spellStart"/>
      <w:r w:rsidRPr="003E4686">
        <w:rPr>
          <w:rFonts w:ascii="Times New Roman" w:hAnsi="Times New Roman" w:cs="Times New Roman"/>
        </w:rPr>
        <w:t>Malmir</w:t>
      </w:r>
      <w:proofErr w:type="spellEnd"/>
      <w:r w:rsidRPr="003E4686">
        <w:rPr>
          <w:rFonts w:ascii="Times New Roman" w:hAnsi="Times New Roman" w:cs="Times New Roman"/>
        </w:rPr>
        <w:t xml:space="preserve"> H, </w:t>
      </w:r>
      <w:proofErr w:type="spellStart"/>
      <w:r w:rsidRPr="003E4686">
        <w:rPr>
          <w:rFonts w:ascii="Times New Roman" w:hAnsi="Times New Roman" w:cs="Times New Roman"/>
        </w:rPr>
        <w:t>Saneei</w:t>
      </w:r>
      <w:proofErr w:type="spellEnd"/>
      <w:r w:rsidRPr="003E4686">
        <w:rPr>
          <w:rFonts w:ascii="Times New Roman" w:hAnsi="Times New Roman" w:cs="Times New Roman"/>
        </w:rPr>
        <w:t xml:space="preserve"> P, </w:t>
      </w:r>
      <w:proofErr w:type="spellStart"/>
      <w:r w:rsidRPr="003E4686">
        <w:rPr>
          <w:rFonts w:ascii="Times New Roman" w:hAnsi="Times New Roman" w:cs="Times New Roman"/>
        </w:rPr>
        <w:t>Milajerdi</w:t>
      </w:r>
      <w:proofErr w:type="spellEnd"/>
      <w:r w:rsidRPr="003E4686">
        <w:rPr>
          <w:rFonts w:ascii="Times New Roman" w:hAnsi="Times New Roman" w:cs="Times New Roman"/>
        </w:rPr>
        <w:t xml:space="preserve"> A, Larijani B &amp; </w:t>
      </w:r>
      <w:proofErr w:type="spellStart"/>
      <w:r w:rsidRPr="003E4686">
        <w:rPr>
          <w:rFonts w:ascii="Times New Roman" w:hAnsi="Times New Roman" w:cs="Times New Roman"/>
        </w:rPr>
        <w:t>Esmaillzadeh</w:t>
      </w:r>
      <w:proofErr w:type="spellEnd"/>
      <w:r w:rsidRPr="003E4686">
        <w:rPr>
          <w:rFonts w:ascii="Times New Roman" w:hAnsi="Times New Roman" w:cs="Times New Roman"/>
        </w:rPr>
        <w:t xml:space="preserve"> A (2018) Fruit and vegetable consumption and risk of depression: accumulative evidence from an updated systematic review and meta-analysis of epidemiological studies. </w:t>
      </w:r>
      <w:r w:rsidRPr="003E4686">
        <w:rPr>
          <w:rFonts w:ascii="Times New Roman" w:hAnsi="Times New Roman" w:cs="Times New Roman"/>
          <w:i/>
          <w:iCs/>
        </w:rPr>
        <w:t>British journal of nutrition</w:t>
      </w:r>
      <w:r w:rsidRPr="003E4686">
        <w:rPr>
          <w:rFonts w:ascii="Times New Roman" w:hAnsi="Times New Roman" w:cs="Times New Roman"/>
        </w:rPr>
        <w:t>, </w:t>
      </w:r>
      <w:r w:rsidRPr="003E4686">
        <w:rPr>
          <w:rFonts w:ascii="Times New Roman" w:hAnsi="Times New Roman" w:cs="Times New Roman"/>
          <w:i/>
          <w:iCs/>
        </w:rPr>
        <w:t>119</w:t>
      </w:r>
      <w:r w:rsidRPr="003E4686">
        <w:rPr>
          <w:rFonts w:ascii="Times New Roman" w:hAnsi="Times New Roman" w:cs="Times New Roman"/>
        </w:rPr>
        <w:t>(10), 1087-1101.</w:t>
      </w:r>
    </w:p>
    <w:p w14:paraId="4DE5B02D" w14:textId="44CEB5CA" w:rsidR="00963E42" w:rsidRPr="003E4686" w:rsidRDefault="00963E42" w:rsidP="003E4686">
      <w:pPr>
        <w:spacing w:line="480" w:lineRule="auto"/>
        <w:ind w:left="720" w:hanging="720"/>
        <w:rPr>
          <w:rFonts w:ascii="Times New Roman" w:hAnsi="Times New Roman" w:cs="Times New Roman"/>
        </w:rPr>
      </w:pPr>
      <w:proofErr w:type="spellStart"/>
      <w:r w:rsidRPr="00963E42">
        <w:rPr>
          <w:rFonts w:ascii="Times New Roman" w:hAnsi="Times New Roman" w:cs="Times New Roman"/>
        </w:rPr>
        <w:t>Scheelbeek</w:t>
      </w:r>
      <w:proofErr w:type="spellEnd"/>
      <w:r w:rsidRPr="00963E42">
        <w:rPr>
          <w:rFonts w:ascii="Times New Roman" w:hAnsi="Times New Roman" w:cs="Times New Roman"/>
        </w:rPr>
        <w:t xml:space="preserve">, P., Green, R., Papier, K., </w:t>
      </w:r>
      <w:proofErr w:type="spellStart"/>
      <w:r w:rsidRPr="00963E42">
        <w:rPr>
          <w:rFonts w:ascii="Times New Roman" w:hAnsi="Times New Roman" w:cs="Times New Roman"/>
        </w:rPr>
        <w:t>Knuppel</w:t>
      </w:r>
      <w:proofErr w:type="spellEnd"/>
      <w:r w:rsidRPr="00963E42">
        <w:rPr>
          <w:rFonts w:ascii="Times New Roman" w:hAnsi="Times New Roman" w:cs="Times New Roman"/>
        </w:rPr>
        <w:t xml:space="preserve">, A., Alae-Carew, C., Balkwill, A., ... &amp; </w:t>
      </w:r>
      <w:proofErr w:type="spellStart"/>
      <w:r w:rsidRPr="00963E42">
        <w:rPr>
          <w:rFonts w:ascii="Times New Roman" w:hAnsi="Times New Roman" w:cs="Times New Roman"/>
        </w:rPr>
        <w:t>Dangour</w:t>
      </w:r>
      <w:proofErr w:type="spellEnd"/>
      <w:r w:rsidRPr="00963E42">
        <w:rPr>
          <w:rFonts w:ascii="Times New Roman" w:hAnsi="Times New Roman" w:cs="Times New Roman"/>
        </w:rPr>
        <w:t>, A. D. (2020). Health impacts and environmental footprints of diets that meet the Eatwell Guide recommendations: analyses of multiple UK studies. </w:t>
      </w:r>
      <w:r w:rsidRPr="00963E42">
        <w:rPr>
          <w:rFonts w:ascii="Times New Roman" w:hAnsi="Times New Roman" w:cs="Times New Roman"/>
          <w:i/>
          <w:iCs/>
        </w:rPr>
        <w:t>BMJ open</w:t>
      </w:r>
      <w:r w:rsidRPr="00963E42">
        <w:rPr>
          <w:rFonts w:ascii="Times New Roman" w:hAnsi="Times New Roman" w:cs="Times New Roman"/>
        </w:rPr>
        <w:t>, </w:t>
      </w:r>
      <w:r w:rsidRPr="00963E42">
        <w:rPr>
          <w:rFonts w:ascii="Times New Roman" w:hAnsi="Times New Roman" w:cs="Times New Roman"/>
          <w:i/>
          <w:iCs/>
        </w:rPr>
        <w:t>10</w:t>
      </w:r>
      <w:r w:rsidRPr="00963E42">
        <w:rPr>
          <w:rFonts w:ascii="Times New Roman" w:hAnsi="Times New Roman" w:cs="Times New Roman"/>
        </w:rPr>
        <w:t>(8), e037554.</w:t>
      </w:r>
    </w:p>
    <w:p w14:paraId="1B53EE4D" w14:textId="77777777" w:rsidR="003E4686" w:rsidRPr="003E4686" w:rsidRDefault="003E4686" w:rsidP="003E4686">
      <w:pPr>
        <w:spacing w:line="480" w:lineRule="auto"/>
        <w:ind w:left="720" w:hanging="720"/>
        <w:rPr>
          <w:rFonts w:ascii="Times New Roman" w:hAnsi="Times New Roman" w:cs="Times New Roman"/>
        </w:rPr>
      </w:pPr>
      <w:proofErr w:type="spellStart"/>
      <w:r w:rsidRPr="003E4686">
        <w:rPr>
          <w:rFonts w:ascii="Times New Roman" w:hAnsi="Times New Roman" w:cs="Times New Roman"/>
        </w:rPr>
        <w:t>Schuch</w:t>
      </w:r>
      <w:proofErr w:type="spellEnd"/>
      <w:r w:rsidRPr="003E4686">
        <w:rPr>
          <w:rFonts w:ascii="Times New Roman" w:hAnsi="Times New Roman" w:cs="Times New Roman"/>
        </w:rPr>
        <w:t xml:space="preserve"> FB, Vasconcelos-Moreno MP, </w:t>
      </w:r>
      <w:proofErr w:type="spellStart"/>
      <w:r w:rsidRPr="003E4686">
        <w:rPr>
          <w:rFonts w:ascii="Times New Roman" w:hAnsi="Times New Roman" w:cs="Times New Roman"/>
        </w:rPr>
        <w:t>Borowsky</w:t>
      </w:r>
      <w:proofErr w:type="spellEnd"/>
      <w:r w:rsidRPr="003E4686">
        <w:rPr>
          <w:rFonts w:ascii="Times New Roman" w:hAnsi="Times New Roman" w:cs="Times New Roman"/>
        </w:rPr>
        <w:t xml:space="preserve"> C, Zimmermann AB, </w:t>
      </w:r>
      <w:proofErr w:type="spellStart"/>
      <w:r w:rsidRPr="003E4686">
        <w:rPr>
          <w:rFonts w:ascii="Times New Roman" w:hAnsi="Times New Roman" w:cs="Times New Roman"/>
        </w:rPr>
        <w:t>Wollenhaupt</w:t>
      </w:r>
      <w:proofErr w:type="spellEnd"/>
      <w:r w:rsidRPr="003E4686">
        <w:rPr>
          <w:rFonts w:ascii="Times New Roman" w:hAnsi="Times New Roman" w:cs="Times New Roman"/>
        </w:rPr>
        <w:t xml:space="preserve">-Aguiar B, Ferrari P &amp; de Almeida Fleck MP (2014) The effects of exercise on oxidative stress (TBARS) </w:t>
      </w:r>
      <w:r w:rsidRPr="003E4686">
        <w:rPr>
          <w:rFonts w:ascii="Times New Roman" w:hAnsi="Times New Roman" w:cs="Times New Roman"/>
        </w:rPr>
        <w:lastRenderedPageBreak/>
        <w:t>and BDNF in severely depressed inpatients. </w:t>
      </w:r>
      <w:r w:rsidRPr="003E4686">
        <w:rPr>
          <w:rFonts w:ascii="Times New Roman" w:hAnsi="Times New Roman" w:cs="Times New Roman"/>
          <w:i/>
          <w:iCs/>
        </w:rPr>
        <w:t>European archives of psychiatry and clinical neuroscience</w:t>
      </w:r>
      <w:r w:rsidRPr="003E4686">
        <w:rPr>
          <w:rFonts w:ascii="Times New Roman" w:hAnsi="Times New Roman" w:cs="Times New Roman"/>
        </w:rPr>
        <w:t>, </w:t>
      </w:r>
      <w:r w:rsidRPr="003E4686">
        <w:rPr>
          <w:rFonts w:ascii="Times New Roman" w:hAnsi="Times New Roman" w:cs="Times New Roman"/>
          <w:i/>
          <w:iCs/>
        </w:rPr>
        <w:t>264</w:t>
      </w:r>
      <w:r w:rsidRPr="003E4686">
        <w:rPr>
          <w:rFonts w:ascii="Times New Roman" w:hAnsi="Times New Roman" w:cs="Times New Roman"/>
        </w:rPr>
        <w:t>, 605-613.</w:t>
      </w:r>
    </w:p>
    <w:p w14:paraId="0D47C9E8" w14:textId="77777777" w:rsidR="003E4686" w:rsidRPr="003E4686" w:rsidRDefault="003E4686" w:rsidP="003E4686">
      <w:pPr>
        <w:spacing w:line="480" w:lineRule="auto"/>
        <w:rPr>
          <w:rFonts w:ascii="Times New Roman" w:hAnsi="Times New Roman" w:cs="Times New Roman"/>
        </w:rPr>
      </w:pPr>
      <w:r w:rsidRPr="003E4686">
        <w:rPr>
          <w:rFonts w:ascii="Times New Roman" w:hAnsi="Times New Roman" w:cs="Times New Roman"/>
        </w:rPr>
        <w:t xml:space="preserve">Shahidi F &amp; </w:t>
      </w:r>
      <w:proofErr w:type="spellStart"/>
      <w:r w:rsidRPr="003E4686">
        <w:rPr>
          <w:rFonts w:ascii="Times New Roman" w:hAnsi="Times New Roman" w:cs="Times New Roman"/>
        </w:rPr>
        <w:t>Ambigaipalan</w:t>
      </w:r>
      <w:proofErr w:type="spellEnd"/>
      <w:r w:rsidRPr="003E4686">
        <w:rPr>
          <w:rFonts w:ascii="Times New Roman" w:hAnsi="Times New Roman" w:cs="Times New Roman"/>
        </w:rPr>
        <w:t xml:space="preserve">, P (2018) Omega-3 polyunsaturated fatty acids and their health </w:t>
      </w:r>
    </w:p>
    <w:p w14:paraId="16196F46" w14:textId="77777777" w:rsidR="003E4686" w:rsidRPr="003E4686" w:rsidRDefault="003E4686" w:rsidP="003E4686">
      <w:pPr>
        <w:spacing w:line="480" w:lineRule="auto"/>
        <w:ind w:firstLine="720"/>
        <w:rPr>
          <w:rFonts w:ascii="Times New Roman" w:hAnsi="Times New Roman" w:cs="Times New Roman"/>
        </w:rPr>
      </w:pPr>
      <w:r w:rsidRPr="003E4686">
        <w:rPr>
          <w:rFonts w:ascii="Times New Roman" w:hAnsi="Times New Roman" w:cs="Times New Roman"/>
        </w:rPr>
        <w:t>Benefits. </w:t>
      </w:r>
      <w:r w:rsidRPr="003E4686">
        <w:rPr>
          <w:rFonts w:ascii="Times New Roman" w:hAnsi="Times New Roman" w:cs="Times New Roman"/>
          <w:i/>
          <w:iCs/>
        </w:rPr>
        <w:t>Annual review of food science and technology</w:t>
      </w:r>
      <w:r w:rsidRPr="003E4686">
        <w:rPr>
          <w:rFonts w:ascii="Times New Roman" w:hAnsi="Times New Roman" w:cs="Times New Roman"/>
        </w:rPr>
        <w:t>, </w:t>
      </w:r>
      <w:r w:rsidRPr="003E4686">
        <w:rPr>
          <w:rFonts w:ascii="Times New Roman" w:hAnsi="Times New Roman" w:cs="Times New Roman"/>
          <w:i/>
          <w:iCs/>
        </w:rPr>
        <w:t>9</w:t>
      </w:r>
      <w:r w:rsidRPr="003E4686">
        <w:rPr>
          <w:rFonts w:ascii="Times New Roman" w:hAnsi="Times New Roman" w:cs="Times New Roman"/>
        </w:rPr>
        <w:t>, 345-381.</w:t>
      </w:r>
    </w:p>
    <w:p w14:paraId="68CE876D" w14:textId="77777777" w:rsidR="003E4686" w:rsidRPr="003E4686" w:rsidRDefault="003E4686" w:rsidP="003E4686">
      <w:pPr>
        <w:spacing w:line="480" w:lineRule="auto"/>
        <w:ind w:left="720" w:hanging="720"/>
        <w:rPr>
          <w:rFonts w:ascii="Times New Roman" w:hAnsi="Times New Roman" w:cs="Times New Roman"/>
        </w:rPr>
      </w:pPr>
      <w:r w:rsidRPr="003E4686">
        <w:rPr>
          <w:rFonts w:ascii="Times New Roman" w:hAnsi="Times New Roman" w:cs="Times New Roman"/>
        </w:rPr>
        <w:t>Simpson CA, Mu A, Haslam N, Schwartz OS &amp; Simmons JG (2020) Feeling down? A systematic review of the gut microbiota in anxiety/depression and irritable bowel syndrome. </w:t>
      </w:r>
      <w:r w:rsidRPr="003E4686">
        <w:rPr>
          <w:rFonts w:ascii="Times New Roman" w:hAnsi="Times New Roman" w:cs="Times New Roman"/>
          <w:i/>
          <w:iCs/>
        </w:rPr>
        <w:t>Journal of affective disorders</w:t>
      </w:r>
      <w:r w:rsidRPr="003E4686">
        <w:rPr>
          <w:rFonts w:ascii="Times New Roman" w:hAnsi="Times New Roman" w:cs="Times New Roman"/>
        </w:rPr>
        <w:t>, </w:t>
      </w:r>
      <w:r w:rsidRPr="003E4686">
        <w:rPr>
          <w:rFonts w:ascii="Times New Roman" w:hAnsi="Times New Roman" w:cs="Times New Roman"/>
          <w:i/>
          <w:iCs/>
        </w:rPr>
        <w:t>266</w:t>
      </w:r>
      <w:r w:rsidRPr="003E4686">
        <w:rPr>
          <w:rFonts w:ascii="Times New Roman" w:hAnsi="Times New Roman" w:cs="Times New Roman"/>
        </w:rPr>
        <w:t>, 429-446.</w:t>
      </w:r>
    </w:p>
    <w:p w14:paraId="562E46E0" w14:textId="03A5C732" w:rsidR="003E4686" w:rsidRPr="003E4686" w:rsidRDefault="003E4686" w:rsidP="003E4686">
      <w:pPr>
        <w:spacing w:line="480" w:lineRule="auto"/>
        <w:ind w:left="720" w:hanging="720"/>
        <w:rPr>
          <w:rFonts w:ascii="Times New Roman" w:hAnsi="Times New Roman" w:cs="Times New Roman"/>
        </w:rPr>
      </w:pPr>
      <w:r w:rsidRPr="003E4686">
        <w:rPr>
          <w:rFonts w:ascii="Times New Roman" w:hAnsi="Times New Roman" w:cs="Times New Roman"/>
        </w:rPr>
        <w:t xml:space="preserve">Singh B, Olds T, Curtis R, </w:t>
      </w:r>
      <w:proofErr w:type="spellStart"/>
      <w:r w:rsidRPr="003E4686">
        <w:rPr>
          <w:rFonts w:ascii="Times New Roman" w:hAnsi="Times New Roman" w:cs="Times New Roman"/>
        </w:rPr>
        <w:t>Dumuid</w:t>
      </w:r>
      <w:proofErr w:type="spellEnd"/>
      <w:r w:rsidRPr="003E4686">
        <w:rPr>
          <w:rFonts w:ascii="Times New Roman" w:hAnsi="Times New Roman" w:cs="Times New Roman"/>
        </w:rPr>
        <w:t xml:space="preserve"> D, </w:t>
      </w:r>
      <w:proofErr w:type="spellStart"/>
      <w:r w:rsidRPr="003E4686">
        <w:rPr>
          <w:rFonts w:ascii="Times New Roman" w:hAnsi="Times New Roman" w:cs="Times New Roman"/>
        </w:rPr>
        <w:t>Virgara</w:t>
      </w:r>
      <w:proofErr w:type="spellEnd"/>
      <w:r w:rsidRPr="003E4686">
        <w:rPr>
          <w:rFonts w:ascii="Times New Roman" w:hAnsi="Times New Roman" w:cs="Times New Roman"/>
        </w:rPr>
        <w:t xml:space="preserve"> R, Watson A </w:t>
      </w:r>
      <w:r w:rsidR="00303710">
        <w:rPr>
          <w:rFonts w:ascii="Times New Roman" w:hAnsi="Times New Roman" w:cs="Times New Roman"/>
        </w:rPr>
        <w:t>et al.</w:t>
      </w:r>
      <w:r w:rsidRPr="003E4686">
        <w:rPr>
          <w:rFonts w:ascii="Times New Roman" w:hAnsi="Times New Roman" w:cs="Times New Roman"/>
        </w:rPr>
        <w:t xml:space="preserve"> (2023) Effectiveness of physical activity interventions for improving depression, anxiety and distress: an overview of systematic reviews. </w:t>
      </w:r>
      <w:r w:rsidRPr="003E4686">
        <w:rPr>
          <w:rFonts w:ascii="Times New Roman" w:hAnsi="Times New Roman" w:cs="Times New Roman"/>
          <w:i/>
          <w:iCs/>
        </w:rPr>
        <w:t>British Journal of Sports Medicine.</w:t>
      </w:r>
    </w:p>
    <w:p w14:paraId="4861D6E4" w14:textId="77777777" w:rsidR="003E4686" w:rsidRPr="003E4686" w:rsidRDefault="003E4686" w:rsidP="003E4686">
      <w:pPr>
        <w:spacing w:line="480" w:lineRule="auto"/>
        <w:ind w:left="720" w:hanging="720"/>
        <w:rPr>
          <w:rFonts w:ascii="Times New Roman" w:hAnsi="Times New Roman" w:cs="Times New Roman"/>
        </w:rPr>
      </w:pPr>
      <w:r w:rsidRPr="003E4686">
        <w:rPr>
          <w:rFonts w:ascii="Times New Roman" w:hAnsi="Times New Roman" w:cs="Times New Roman"/>
        </w:rPr>
        <w:t>Spitzer RL, Kroenke K, Williams JB (1999) Validation and utility of a self-report version of PRIME-MD: the PHQ primary care study. </w:t>
      </w:r>
      <w:r w:rsidRPr="003E4686">
        <w:rPr>
          <w:rFonts w:ascii="Times New Roman" w:hAnsi="Times New Roman" w:cs="Times New Roman"/>
          <w:i/>
          <w:iCs/>
        </w:rPr>
        <w:t>Jama</w:t>
      </w:r>
      <w:r w:rsidRPr="003E4686">
        <w:rPr>
          <w:rFonts w:ascii="Times New Roman" w:hAnsi="Times New Roman" w:cs="Times New Roman"/>
        </w:rPr>
        <w:t>, </w:t>
      </w:r>
      <w:r w:rsidRPr="003E4686">
        <w:rPr>
          <w:rFonts w:ascii="Times New Roman" w:hAnsi="Times New Roman" w:cs="Times New Roman"/>
          <w:i/>
          <w:iCs/>
        </w:rPr>
        <w:t>282</w:t>
      </w:r>
      <w:r w:rsidRPr="003E4686">
        <w:rPr>
          <w:rFonts w:ascii="Times New Roman" w:hAnsi="Times New Roman" w:cs="Times New Roman"/>
        </w:rPr>
        <w:t>(18), 1737-1744.</w:t>
      </w:r>
    </w:p>
    <w:p w14:paraId="6C7DC8A9" w14:textId="77777777" w:rsidR="002126B4" w:rsidRPr="00D70B62" w:rsidRDefault="00AE232F" w:rsidP="003E4686">
      <w:pPr>
        <w:spacing w:after="0" w:line="480" w:lineRule="auto"/>
        <w:ind w:left="720" w:hanging="720"/>
        <w:rPr>
          <w:rFonts w:ascii="Times New Roman" w:eastAsia="Calibri" w:hAnsi="Times New Roman" w:cs="Times New Roman"/>
        </w:rPr>
      </w:pPr>
      <w:r w:rsidRPr="00D70B62">
        <w:rPr>
          <w:rFonts w:ascii="Times New Roman" w:eastAsia="Calibri" w:hAnsi="Times New Roman" w:cs="Times New Roman"/>
        </w:rPr>
        <w:t xml:space="preserve">Sohail, M. U., Yassine, H. M., Sohail, A., &amp; Thani, A. A. (2019). Impact of physical exercise on gut microbiome, inflammation, and the pathobiology of metabolic disorders. </w:t>
      </w:r>
      <w:r w:rsidRPr="00D70B62">
        <w:rPr>
          <w:rFonts w:ascii="Times New Roman" w:eastAsia="Calibri" w:hAnsi="Times New Roman" w:cs="Times New Roman"/>
          <w:i/>
          <w:iCs/>
        </w:rPr>
        <w:t>Review of Diabetic Studies</w:t>
      </w:r>
      <w:r w:rsidRPr="00D70B62">
        <w:rPr>
          <w:rFonts w:ascii="Times New Roman" w:eastAsia="Calibri" w:hAnsi="Times New Roman" w:cs="Times New Roman"/>
        </w:rPr>
        <w:t xml:space="preserve">, </w:t>
      </w:r>
      <w:r w:rsidRPr="00D70B62">
        <w:rPr>
          <w:rFonts w:ascii="Times New Roman" w:eastAsia="Calibri" w:hAnsi="Times New Roman" w:cs="Times New Roman"/>
          <w:i/>
          <w:iCs/>
        </w:rPr>
        <w:t>15</w:t>
      </w:r>
      <w:r w:rsidRPr="00D70B62">
        <w:rPr>
          <w:rFonts w:ascii="Times New Roman" w:eastAsia="Calibri" w:hAnsi="Times New Roman" w:cs="Times New Roman"/>
        </w:rPr>
        <w:t>(1), 35–48.</w:t>
      </w:r>
    </w:p>
    <w:p w14:paraId="67E0BB89" w14:textId="2BA18812" w:rsidR="003E4686" w:rsidRPr="003E4686" w:rsidRDefault="003E4686" w:rsidP="003E4686">
      <w:pPr>
        <w:spacing w:line="480" w:lineRule="auto"/>
        <w:ind w:left="720" w:hanging="720"/>
        <w:rPr>
          <w:rFonts w:ascii="Times New Roman" w:hAnsi="Times New Roman" w:cs="Times New Roman"/>
        </w:rPr>
      </w:pPr>
      <w:r w:rsidRPr="003E4686">
        <w:rPr>
          <w:rFonts w:ascii="Times New Roman" w:hAnsi="Times New Roman" w:cs="Times New Roman"/>
        </w:rPr>
        <w:t xml:space="preserve">Sublette ME, Segal-Isaacson CJ, Cooper TB, </w:t>
      </w:r>
      <w:proofErr w:type="spellStart"/>
      <w:r w:rsidRPr="003E4686">
        <w:rPr>
          <w:rFonts w:ascii="Times New Roman" w:hAnsi="Times New Roman" w:cs="Times New Roman"/>
        </w:rPr>
        <w:t>Fekri</w:t>
      </w:r>
      <w:proofErr w:type="spellEnd"/>
      <w:r w:rsidRPr="003E4686">
        <w:rPr>
          <w:rFonts w:ascii="Times New Roman" w:hAnsi="Times New Roman" w:cs="Times New Roman"/>
        </w:rPr>
        <w:t xml:space="preserve"> S, Vanegas N, </w:t>
      </w:r>
      <w:proofErr w:type="spellStart"/>
      <w:r w:rsidRPr="003E4686">
        <w:rPr>
          <w:rFonts w:ascii="Times New Roman" w:hAnsi="Times New Roman" w:cs="Times New Roman"/>
        </w:rPr>
        <w:t>Galfalvy</w:t>
      </w:r>
      <w:proofErr w:type="spellEnd"/>
      <w:r w:rsidRPr="003E4686">
        <w:rPr>
          <w:rFonts w:ascii="Times New Roman" w:hAnsi="Times New Roman" w:cs="Times New Roman"/>
        </w:rPr>
        <w:t xml:space="preserve"> HC </w:t>
      </w:r>
      <w:r w:rsidR="00303710">
        <w:rPr>
          <w:rFonts w:ascii="Times New Roman" w:hAnsi="Times New Roman" w:cs="Times New Roman"/>
        </w:rPr>
        <w:t>et al.</w:t>
      </w:r>
      <w:r w:rsidRPr="003E4686">
        <w:rPr>
          <w:rFonts w:ascii="Times New Roman" w:hAnsi="Times New Roman" w:cs="Times New Roman"/>
        </w:rPr>
        <w:t xml:space="preserve"> (2011) Validation of a food frequency questionnaire to assess intake of n-3 polyunsaturated fatty acids in subjects with and without major depressive disorder. </w:t>
      </w:r>
      <w:r w:rsidRPr="003E4686">
        <w:rPr>
          <w:rFonts w:ascii="Times New Roman" w:hAnsi="Times New Roman" w:cs="Times New Roman"/>
          <w:i/>
          <w:iCs/>
        </w:rPr>
        <w:t>Journal of the American Dietetic Association</w:t>
      </w:r>
      <w:r w:rsidRPr="003E4686">
        <w:rPr>
          <w:rFonts w:ascii="Times New Roman" w:hAnsi="Times New Roman" w:cs="Times New Roman"/>
        </w:rPr>
        <w:t>, </w:t>
      </w:r>
      <w:r w:rsidRPr="003E4686">
        <w:rPr>
          <w:rFonts w:ascii="Times New Roman" w:hAnsi="Times New Roman" w:cs="Times New Roman"/>
          <w:i/>
          <w:iCs/>
        </w:rPr>
        <w:t>111</w:t>
      </w:r>
      <w:r w:rsidRPr="003E4686">
        <w:rPr>
          <w:rFonts w:ascii="Times New Roman" w:hAnsi="Times New Roman" w:cs="Times New Roman"/>
        </w:rPr>
        <w:t>(1), 117-123.</w:t>
      </w:r>
    </w:p>
    <w:p w14:paraId="338770E7" w14:textId="77777777" w:rsidR="003E4686" w:rsidRPr="003E4686" w:rsidRDefault="003E4686" w:rsidP="003E4686">
      <w:pPr>
        <w:spacing w:line="480" w:lineRule="auto"/>
        <w:ind w:left="720" w:hanging="720"/>
        <w:rPr>
          <w:rFonts w:ascii="Times New Roman" w:hAnsi="Times New Roman" w:cs="Times New Roman"/>
        </w:rPr>
      </w:pPr>
      <w:proofErr w:type="spellStart"/>
      <w:r w:rsidRPr="003E4686">
        <w:rPr>
          <w:rFonts w:ascii="Times New Roman" w:hAnsi="Times New Roman" w:cs="Times New Roman"/>
        </w:rPr>
        <w:t>Tabachnick</w:t>
      </w:r>
      <w:proofErr w:type="spellEnd"/>
      <w:r w:rsidRPr="003E4686">
        <w:rPr>
          <w:rFonts w:ascii="Times New Roman" w:hAnsi="Times New Roman" w:cs="Times New Roman"/>
        </w:rPr>
        <w:t xml:space="preserve">, BG, </w:t>
      </w:r>
      <w:proofErr w:type="spellStart"/>
      <w:r w:rsidRPr="003E4686">
        <w:rPr>
          <w:rFonts w:ascii="Times New Roman" w:hAnsi="Times New Roman" w:cs="Times New Roman"/>
        </w:rPr>
        <w:t>Fidell</w:t>
      </w:r>
      <w:proofErr w:type="spellEnd"/>
      <w:r w:rsidRPr="003E4686">
        <w:rPr>
          <w:rFonts w:ascii="Times New Roman" w:hAnsi="Times New Roman" w:cs="Times New Roman"/>
        </w:rPr>
        <w:t xml:space="preserve"> LS &amp; Ullman JB (2013) </w:t>
      </w:r>
      <w:r w:rsidRPr="003E4686">
        <w:rPr>
          <w:rFonts w:ascii="Times New Roman" w:hAnsi="Times New Roman" w:cs="Times New Roman"/>
          <w:i/>
          <w:iCs/>
        </w:rPr>
        <w:t>Using multivariate statistics</w:t>
      </w:r>
      <w:r w:rsidRPr="003E4686">
        <w:rPr>
          <w:rFonts w:ascii="Times New Roman" w:hAnsi="Times New Roman" w:cs="Times New Roman"/>
        </w:rPr>
        <w:t> (Vol 6, pp 497-516) Boston, MA: Pearson.</w:t>
      </w:r>
    </w:p>
    <w:p w14:paraId="0A864A3D" w14:textId="77777777" w:rsidR="003E4686" w:rsidRPr="003E4686" w:rsidRDefault="003E4686" w:rsidP="003E4686">
      <w:pPr>
        <w:spacing w:line="480" w:lineRule="auto"/>
        <w:ind w:left="720" w:hanging="720"/>
        <w:rPr>
          <w:rFonts w:ascii="Times New Roman" w:hAnsi="Times New Roman" w:cs="Times New Roman"/>
        </w:rPr>
      </w:pPr>
      <w:r w:rsidRPr="003E4686">
        <w:rPr>
          <w:rFonts w:ascii="Times New Roman" w:hAnsi="Times New Roman" w:cs="Times New Roman"/>
        </w:rPr>
        <w:t>Tolkien K, Bradburn S &amp; Murgatroyd C (2019) An anti-inflammatory diet as a potential intervention for depressive disorders: A systematic review and meta-analysis. </w:t>
      </w:r>
      <w:r w:rsidRPr="003E4686">
        <w:rPr>
          <w:rFonts w:ascii="Times New Roman" w:hAnsi="Times New Roman" w:cs="Times New Roman"/>
          <w:i/>
          <w:iCs/>
        </w:rPr>
        <w:t>Clinical nutrition</w:t>
      </w:r>
      <w:r w:rsidRPr="003E4686">
        <w:rPr>
          <w:rFonts w:ascii="Times New Roman" w:hAnsi="Times New Roman" w:cs="Times New Roman"/>
        </w:rPr>
        <w:t>, </w:t>
      </w:r>
      <w:r w:rsidRPr="003E4686">
        <w:rPr>
          <w:rFonts w:ascii="Times New Roman" w:hAnsi="Times New Roman" w:cs="Times New Roman"/>
          <w:i/>
          <w:iCs/>
        </w:rPr>
        <w:t>38</w:t>
      </w:r>
      <w:r w:rsidRPr="003E4686">
        <w:rPr>
          <w:rFonts w:ascii="Times New Roman" w:hAnsi="Times New Roman" w:cs="Times New Roman"/>
        </w:rPr>
        <w:t>(5), 2045-2052.</w:t>
      </w:r>
    </w:p>
    <w:p w14:paraId="5CDAB60A" w14:textId="77777777" w:rsidR="003E4686" w:rsidRPr="003E4686" w:rsidRDefault="003E4686" w:rsidP="003E4686">
      <w:pPr>
        <w:spacing w:line="480" w:lineRule="auto"/>
        <w:ind w:left="720" w:hanging="720"/>
        <w:rPr>
          <w:rFonts w:ascii="Times New Roman" w:hAnsi="Times New Roman" w:cs="Times New Roman"/>
        </w:rPr>
      </w:pPr>
      <w:r w:rsidRPr="003E4686">
        <w:rPr>
          <w:rFonts w:ascii="Times New Roman" w:hAnsi="Times New Roman" w:cs="Times New Roman"/>
        </w:rPr>
        <w:lastRenderedPageBreak/>
        <w:t xml:space="preserve">Tristan </w:t>
      </w:r>
      <w:proofErr w:type="spellStart"/>
      <w:r w:rsidRPr="003E4686">
        <w:rPr>
          <w:rFonts w:ascii="Times New Roman" w:hAnsi="Times New Roman" w:cs="Times New Roman"/>
        </w:rPr>
        <w:t>Asensi</w:t>
      </w:r>
      <w:proofErr w:type="spellEnd"/>
      <w:r w:rsidRPr="003E4686">
        <w:rPr>
          <w:rFonts w:ascii="Times New Roman" w:hAnsi="Times New Roman" w:cs="Times New Roman"/>
        </w:rPr>
        <w:t xml:space="preserve"> M, </w:t>
      </w:r>
      <w:proofErr w:type="spellStart"/>
      <w:r w:rsidRPr="003E4686">
        <w:rPr>
          <w:rFonts w:ascii="Times New Roman" w:hAnsi="Times New Roman" w:cs="Times New Roman"/>
        </w:rPr>
        <w:t>Napoletano</w:t>
      </w:r>
      <w:proofErr w:type="spellEnd"/>
      <w:r w:rsidRPr="003E4686">
        <w:rPr>
          <w:rFonts w:ascii="Times New Roman" w:hAnsi="Times New Roman" w:cs="Times New Roman"/>
        </w:rPr>
        <w:t xml:space="preserve"> A, Sofi F &amp; Dinu M (2023) Low-Grade Inflammation and Ultra-Processed Foods Consumption: A Review. </w:t>
      </w:r>
      <w:r w:rsidRPr="003E4686">
        <w:rPr>
          <w:rFonts w:ascii="Times New Roman" w:hAnsi="Times New Roman" w:cs="Times New Roman"/>
          <w:i/>
          <w:iCs/>
        </w:rPr>
        <w:t>Nutrients</w:t>
      </w:r>
      <w:r w:rsidRPr="003E4686">
        <w:rPr>
          <w:rFonts w:ascii="Times New Roman" w:hAnsi="Times New Roman" w:cs="Times New Roman"/>
        </w:rPr>
        <w:t>, </w:t>
      </w:r>
      <w:r w:rsidRPr="003E4686">
        <w:rPr>
          <w:rFonts w:ascii="Times New Roman" w:hAnsi="Times New Roman" w:cs="Times New Roman"/>
          <w:i/>
          <w:iCs/>
        </w:rPr>
        <w:t>15</w:t>
      </w:r>
      <w:r w:rsidRPr="003E4686">
        <w:rPr>
          <w:rFonts w:ascii="Times New Roman" w:hAnsi="Times New Roman" w:cs="Times New Roman"/>
        </w:rPr>
        <w:t>(6), 1546.</w:t>
      </w:r>
    </w:p>
    <w:p w14:paraId="4D867A18" w14:textId="77777777" w:rsidR="003E4686" w:rsidRPr="003E4686" w:rsidRDefault="003E4686" w:rsidP="003E4686">
      <w:pPr>
        <w:spacing w:line="480" w:lineRule="auto"/>
        <w:ind w:left="720" w:hanging="720"/>
        <w:rPr>
          <w:rFonts w:ascii="Times New Roman" w:hAnsi="Times New Roman" w:cs="Times New Roman"/>
        </w:rPr>
      </w:pPr>
      <w:proofErr w:type="spellStart"/>
      <w:r w:rsidRPr="003E4686">
        <w:rPr>
          <w:rFonts w:ascii="Times New Roman" w:hAnsi="Times New Roman" w:cs="Times New Roman"/>
        </w:rPr>
        <w:t>Vandeputte</w:t>
      </w:r>
      <w:proofErr w:type="spellEnd"/>
      <w:r w:rsidRPr="003E4686">
        <w:rPr>
          <w:rFonts w:ascii="Times New Roman" w:hAnsi="Times New Roman" w:cs="Times New Roman"/>
        </w:rPr>
        <w:t xml:space="preserve"> D, </w:t>
      </w:r>
      <w:proofErr w:type="spellStart"/>
      <w:r w:rsidRPr="003E4686">
        <w:rPr>
          <w:rFonts w:ascii="Times New Roman" w:hAnsi="Times New Roman" w:cs="Times New Roman"/>
        </w:rPr>
        <w:t>Falony</w:t>
      </w:r>
      <w:proofErr w:type="spellEnd"/>
      <w:r w:rsidRPr="003E4686">
        <w:rPr>
          <w:rFonts w:ascii="Times New Roman" w:hAnsi="Times New Roman" w:cs="Times New Roman"/>
        </w:rPr>
        <w:t xml:space="preserve"> G, Vieira-Silva S, Tito RY, </w:t>
      </w:r>
      <w:proofErr w:type="spellStart"/>
      <w:r w:rsidRPr="003E4686">
        <w:rPr>
          <w:rFonts w:ascii="Times New Roman" w:hAnsi="Times New Roman" w:cs="Times New Roman"/>
        </w:rPr>
        <w:t>Joossens</w:t>
      </w:r>
      <w:proofErr w:type="spellEnd"/>
      <w:r w:rsidRPr="003E4686">
        <w:rPr>
          <w:rFonts w:ascii="Times New Roman" w:hAnsi="Times New Roman" w:cs="Times New Roman"/>
        </w:rPr>
        <w:t xml:space="preserve"> M &amp; </w:t>
      </w:r>
      <w:proofErr w:type="spellStart"/>
      <w:r w:rsidRPr="003E4686">
        <w:rPr>
          <w:rFonts w:ascii="Times New Roman" w:hAnsi="Times New Roman" w:cs="Times New Roman"/>
        </w:rPr>
        <w:t>Raes</w:t>
      </w:r>
      <w:proofErr w:type="spellEnd"/>
      <w:r w:rsidRPr="003E4686">
        <w:rPr>
          <w:rFonts w:ascii="Times New Roman" w:hAnsi="Times New Roman" w:cs="Times New Roman"/>
        </w:rPr>
        <w:t xml:space="preserve"> J (2016) Stool consistency is strongly associated with gut microbiota richness and composition, enterotypes and bacterial growth rates. </w:t>
      </w:r>
      <w:r w:rsidRPr="003E4686">
        <w:rPr>
          <w:rFonts w:ascii="Times New Roman" w:hAnsi="Times New Roman" w:cs="Times New Roman"/>
          <w:i/>
          <w:iCs/>
        </w:rPr>
        <w:t>Gut</w:t>
      </w:r>
      <w:r w:rsidRPr="003E4686">
        <w:rPr>
          <w:rFonts w:ascii="Times New Roman" w:hAnsi="Times New Roman" w:cs="Times New Roman"/>
        </w:rPr>
        <w:t>, </w:t>
      </w:r>
      <w:r w:rsidRPr="003E4686">
        <w:rPr>
          <w:rFonts w:ascii="Times New Roman" w:hAnsi="Times New Roman" w:cs="Times New Roman"/>
          <w:i/>
          <w:iCs/>
        </w:rPr>
        <w:t>65</w:t>
      </w:r>
      <w:r w:rsidRPr="003E4686">
        <w:rPr>
          <w:rFonts w:ascii="Times New Roman" w:hAnsi="Times New Roman" w:cs="Times New Roman"/>
        </w:rPr>
        <w:t>(1), 57-62.</w:t>
      </w:r>
    </w:p>
    <w:p w14:paraId="3B06CA1A" w14:textId="77777777" w:rsidR="002126B4" w:rsidRPr="00D70B62" w:rsidRDefault="00AE232F" w:rsidP="003E4686">
      <w:pPr>
        <w:spacing w:after="0" w:line="480" w:lineRule="auto"/>
        <w:ind w:left="720" w:hanging="720"/>
        <w:rPr>
          <w:rFonts w:ascii="Times New Roman" w:eastAsia="Calibri" w:hAnsi="Times New Roman" w:cs="Times New Roman"/>
        </w:rPr>
      </w:pPr>
      <w:r w:rsidRPr="00D70B62">
        <w:rPr>
          <w:rFonts w:ascii="Times New Roman" w:eastAsia="Calibri" w:hAnsi="Times New Roman" w:cs="Times New Roman"/>
        </w:rPr>
        <w:t xml:space="preserve">van </w:t>
      </w:r>
      <w:proofErr w:type="spellStart"/>
      <w:r w:rsidRPr="00D70B62">
        <w:rPr>
          <w:rFonts w:ascii="Times New Roman" w:eastAsia="Calibri" w:hAnsi="Times New Roman" w:cs="Times New Roman"/>
        </w:rPr>
        <w:t>Kesteren</w:t>
      </w:r>
      <w:proofErr w:type="spellEnd"/>
      <w:r w:rsidRPr="00D70B62">
        <w:rPr>
          <w:rFonts w:ascii="Times New Roman" w:eastAsia="Calibri" w:hAnsi="Times New Roman" w:cs="Times New Roman"/>
        </w:rPr>
        <w:t xml:space="preserve">, E.-J., &amp; </w:t>
      </w:r>
      <w:proofErr w:type="spellStart"/>
      <w:r w:rsidRPr="00D70B62">
        <w:rPr>
          <w:rFonts w:ascii="Times New Roman" w:eastAsia="Calibri" w:hAnsi="Times New Roman" w:cs="Times New Roman"/>
        </w:rPr>
        <w:t>Oberski</w:t>
      </w:r>
      <w:proofErr w:type="spellEnd"/>
      <w:r w:rsidRPr="00D70B62">
        <w:rPr>
          <w:rFonts w:ascii="Times New Roman" w:eastAsia="Calibri" w:hAnsi="Times New Roman" w:cs="Times New Roman"/>
        </w:rPr>
        <w:t xml:space="preserve">, D. L. (2019). Exploratory Mediation Analysis with Many Potential Mediators. </w:t>
      </w:r>
      <w:r w:rsidRPr="00D70B62">
        <w:rPr>
          <w:rFonts w:ascii="Times New Roman" w:eastAsia="Calibri" w:hAnsi="Times New Roman" w:cs="Times New Roman"/>
          <w:i/>
          <w:iCs/>
        </w:rPr>
        <w:t xml:space="preserve">Structural Equation </w:t>
      </w:r>
      <w:proofErr w:type="spellStart"/>
      <w:r w:rsidRPr="00D70B62">
        <w:rPr>
          <w:rFonts w:ascii="Times New Roman" w:eastAsia="Calibri" w:hAnsi="Times New Roman" w:cs="Times New Roman"/>
          <w:i/>
          <w:iCs/>
        </w:rPr>
        <w:t>Modeling</w:t>
      </w:r>
      <w:proofErr w:type="spellEnd"/>
      <w:r w:rsidRPr="00D70B62">
        <w:rPr>
          <w:rFonts w:ascii="Times New Roman" w:eastAsia="Calibri" w:hAnsi="Times New Roman" w:cs="Times New Roman"/>
          <w:i/>
          <w:iCs/>
        </w:rPr>
        <w:t>: A Multidisciplinary Journal</w:t>
      </w:r>
      <w:r w:rsidRPr="00D70B62">
        <w:rPr>
          <w:rFonts w:ascii="Times New Roman" w:eastAsia="Calibri" w:hAnsi="Times New Roman" w:cs="Times New Roman"/>
        </w:rPr>
        <w:t xml:space="preserve">, </w:t>
      </w:r>
      <w:r w:rsidRPr="00D70B62">
        <w:rPr>
          <w:rFonts w:ascii="Times New Roman" w:eastAsia="Calibri" w:hAnsi="Times New Roman" w:cs="Times New Roman"/>
          <w:i/>
          <w:iCs/>
        </w:rPr>
        <w:t>26</w:t>
      </w:r>
      <w:r w:rsidRPr="00D70B62">
        <w:rPr>
          <w:rFonts w:ascii="Times New Roman" w:eastAsia="Calibri" w:hAnsi="Times New Roman" w:cs="Times New Roman"/>
        </w:rPr>
        <w:t>(5), 710–723. https://doi.org/10.1080/10705511.2019.1588124</w:t>
      </w:r>
    </w:p>
    <w:p w14:paraId="0E842A0E" w14:textId="293A3710" w:rsidR="003E4686" w:rsidRPr="003E4686" w:rsidRDefault="003E4686" w:rsidP="003E4686">
      <w:pPr>
        <w:spacing w:line="480" w:lineRule="auto"/>
        <w:ind w:left="720" w:hanging="720"/>
        <w:rPr>
          <w:rFonts w:ascii="Times New Roman" w:hAnsi="Times New Roman" w:cs="Times New Roman"/>
        </w:rPr>
      </w:pPr>
      <w:proofErr w:type="spellStart"/>
      <w:r w:rsidRPr="003E4686">
        <w:rPr>
          <w:rFonts w:ascii="Times New Roman" w:hAnsi="Times New Roman" w:cs="Times New Roman"/>
        </w:rPr>
        <w:t>Ventriglio</w:t>
      </w:r>
      <w:proofErr w:type="spellEnd"/>
      <w:r w:rsidRPr="003E4686">
        <w:rPr>
          <w:rFonts w:ascii="Times New Roman" w:hAnsi="Times New Roman" w:cs="Times New Roman"/>
        </w:rPr>
        <w:t xml:space="preserve"> A, </w:t>
      </w:r>
      <w:proofErr w:type="spellStart"/>
      <w:r w:rsidRPr="003E4686">
        <w:rPr>
          <w:rFonts w:ascii="Times New Roman" w:hAnsi="Times New Roman" w:cs="Times New Roman"/>
        </w:rPr>
        <w:t>Sancassiani</w:t>
      </w:r>
      <w:proofErr w:type="spellEnd"/>
      <w:r w:rsidRPr="003E4686">
        <w:rPr>
          <w:rFonts w:ascii="Times New Roman" w:hAnsi="Times New Roman" w:cs="Times New Roman"/>
        </w:rPr>
        <w:t xml:space="preserve"> F, </w:t>
      </w:r>
      <w:proofErr w:type="spellStart"/>
      <w:r w:rsidRPr="003E4686">
        <w:rPr>
          <w:rFonts w:ascii="Times New Roman" w:hAnsi="Times New Roman" w:cs="Times New Roman"/>
        </w:rPr>
        <w:t>Contu</w:t>
      </w:r>
      <w:proofErr w:type="spellEnd"/>
      <w:r w:rsidRPr="003E4686">
        <w:rPr>
          <w:rFonts w:ascii="Times New Roman" w:hAnsi="Times New Roman" w:cs="Times New Roman"/>
        </w:rPr>
        <w:t xml:space="preserve"> MP, </w:t>
      </w:r>
      <w:proofErr w:type="spellStart"/>
      <w:r w:rsidRPr="003E4686">
        <w:rPr>
          <w:rFonts w:ascii="Times New Roman" w:hAnsi="Times New Roman" w:cs="Times New Roman"/>
        </w:rPr>
        <w:t>Latorre</w:t>
      </w:r>
      <w:proofErr w:type="spellEnd"/>
      <w:r w:rsidRPr="003E4686">
        <w:rPr>
          <w:rFonts w:ascii="Times New Roman" w:hAnsi="Times New Roman" w:cs="Times New Roman"/>
        </w:rPr>
        <w:t xml:space="preserve"> M, Di </w:t>
      </w:r>
      <w:proofErr w:type="spellStart"/>
      <w:r w:rsidRPr="003E4686">
        <w:rPr>
          <w:rFonts w:ascii="Times New Roman" w:hAnsi="Times New Roman" w:cs="Times New Roman"/>
        </w:rPr>
        <w:t>Slavatore</w:t>
      </w:r>
      <w:proofErr w:type="spellEnd"/>
      <w:r w:rsidRPr="003E4686">
        <w:rPr>
          <w:rFonts w:ascii="Times New Roman" w:hAnsi="Times New Roman" w:cs="Times New Roman"/>
        </w:rPr>
        <w:t xml:space="preserve"> M, </w:t>
      </w:r>
      <w:proofErr w:type="spellStart"/>
      <w:r w:rsidRPr="003E4686">
        <w:rPr>
          <w:rFonts w:ascii="Times New Roman" w:hAnsi="Times New Roman" w:cs="Times New Roman"/>
        </w:rPr>
        <w:t>Fornaro</w:t>
      </w:r>
      <w:proofErr w:type="spellEnd"/>
      <w:r w:rsidRPr="003E4686">
        <w:rPr>
          <w:rFonts w:ascii="Times New Roman" w:hAnsi="Times New Roman" w:cs="Times New Roman"/>
        </w:rPr>
        <w:t xml:space="preserve"> M </w:t>
      </w:r>
      <w:r w:rsidR="00303710">
        <w:rPr>
          <w:rFonts w:ascii="Times New Roman" w:hAnsi="Times New Roman" w:cs="Times New Roman"/>
        </w:rPr>
        <w:t>et al.</w:t>
      </w:r>
      <w:r w:rsidRPr="003E4686">
        <w:rPr>
          <w:rFonts w:ascii="Times New Roman" w:hAnsi="Times New Roman" w:cs="Times New Roman"/>
        </w:rPr>
        <w:t xml:space="preserve"> (2020) Mediterranean diet and its benefits on health and mental health: a literature review. </w:t>
      </w:r>
      <w:r w:rsidRPr="003E4686">
        <w:rPr>
          <w:rFonts w:ascii="Times New Roman" w:hAnsi="Times New Roman" w:cs="Times New Roman"/>
          <w:i/>
          <w:iCs/>
        </w:rPr>
        <w:t>Clinical practice and epidemiology in mental health: CP &amp; EMH</w:t>
      </w:r>
      <w:r w:rsidRPr="003E4686">
        <w:rPr>
          <w:rFonts w:ascii="Times New Roman" w:hAnsi="Times New Roman" w:cs="Times New Roman"/>
        </w:rPr>
        <w:t>, </w:t>
      </w:r>
      <w:r w:rsidRPr="003E4686">
        <w:rPr>
          <w:rFonts w:ascii="Times New Roman" w:hAnsi="Times New Roman" w:cs="Times New Roman"/>
          <w:i/>
          <w:iCs/>
        </w:rPr>
        <w:t>16</w:t>
      </w:r>
      <w:r w:rsidRPr="003E4686">
        <w:rPr>
          <w:rFonts w:ascii="Times New Roman" w:hAnsi="Times New Roman" w:cs="Times New Roman"/>
        </w:rPr>
        <w:t>(Suppl-1), 156.</w:t>
      </w:r>
    </w:p>
    <w:p w14:paraId="7F4E100F" w14:textId="77777777" w:rsidR="003E4686" w:rsidRPr="00D70B62" w:rsidRDefault="003E4686" w:rsidP="003E4686">
      <w:pPr>
        <w:spacing w:line="480" w:lineRule="auto"/>
        <w:ind w:left="720" w:hanging="720"/>
        <w:rPr>
          <w:rFonts w:ascii="Times New Roman" w:hAnsi="Times New Roman" w:cs="Times New Roman"/>
          <w:lang w:val="en-US"/>
        </w:rPr>
      </w:pPr>
      <w:r w:rsidRPr="00D70B62">
        <w:rPr>
          <w:rFonts w:ascii="Times New Roman" w:hAnsi="Times New Roman" w:cs="Times New Roman"/>
        </w:rPr>
        <w:t xml:space="preserve">Vos T, Lim SS, </w:t>
      </w:r>
      <w:proofErr w:type="spellStart"/>
      <w:r w:rsidRPr="00D70B62">
        <w:rPr>
          <w:rFonts w:ascii="Times New Roman" w:hAnsi="Times New Roman" w:cs="Times New Roman"/>
        </w:rPr>
        <w:t>Abbafati</w:t>
      </w:r>
      <w:proofErr w:type="spellEnd"/>
      <w:r w:rsidRPr="00D70B62">
        <w:rPr>
          <w:rFonts w:ascii="Times New Roman" w:hAnsi="Times New Roman" w:cs="Times New Roman"/>
        </w:rPr>
        <w:t xml:space="preserve"> C, Abbas KM, Abbasi M, </w:t>
      </w:r>
      <w:proofErr w:type="spellStart"/>
      <w:r w:rsidRPr="00D70B62">
        <w:rPr>
          <w:rFonts w:ascii="Times New Roman" w:hAnsi="Times New Roman" w:cs="Times New Roman"/>
        </w:rPr>
        <w:t>Abbasifard</w:t>
      </w:r>
      <w:proofErr w:type="spellEnd"/>
      <w:r w:rsidRPr="00D70B62">
        <w:rPr>
          <w:rFonts w:ascii="Times New Roman" w:hAnsi="Times New Roman" w:cs="Times New Roman"/>
        </w:rPr>
        <w:t xml:space="preserve"> M &amp; </w:t>
      </w:r>
      <w:proofErr w:type="spellStart"/>
      <w:r w:rsidRPr="00D70B62">
        <w:rPr>
          <w:rFonts w:ascii="Times New Roman" w:hAnsi="Times New Roman" w:cs="Times New Roman"/>
        </w:rPr>
        <w:t>Bhutta</w:t>
      </w:r>
      <w:proofErr w:type="spellEnd"/>
      <w:r w:rsidRPr="00D70B62">
        <w:rPr>
          <w:rFonts w:ascii="Times New Roman" w:hAnsi="Times New Roman" w:cs="Times New Roman"/>
        </w:rPr>
        <w:t xml:space="preserve"> ZA (2020) Global burden of 369 diseases and injuries in 204 countries and territories, 1990–2019: a systematic analysis for the Global Burden of Disease Study 2019. </w:t>
      </w:r>
      <w:r w:rsidRPr="00D70B62">
        <w:rPr>
          <w:rFonts w:ascii="Times New Roman" w:hAnsi="Times New Roman" w:cs="Times New Roman"/>
          <w:i/>
          <w:iCs/>
        </w:rPr>
        <w:t>The Lancet</w:t>
      </w:r>
      <w:r w:rsidRPr="00D70B62">
        <w:rPr>
          <w:rFonts w:ascii="Times New Roman" w:hAnsi="Times New Roman" w:cs="Times New Roman"/>
        </w:rPr>
        <w:t>, </w:t>
      </w:r>
      <w:r w:rsidRPr="00D70B62">
        <w:rPr>
          <w:rFonts w:ascii="Times New Roman" w:hAnsi="Times New Roman" w:cs="Times New Roman"/>
          <w:i/>
          <w:iCs/>
        </w:rPr>
        <w:t>396</w:t>
      </w:r>
      <w:r w:rsidRPr="00D70B62">
        <w:rPr>
          <w:rFonts w:ascii="Times New Roman" w:hAnsi="Times New Roman" w:cs="Times New Roman"/>
        </w:rPr>
        <w:t>(10258), 1204-1222.</w:t>
      </w:r>
    </w:p>
    <w:p w14:paraId="70CAF965" w14:textId="12BF0859" w:rsidR="003E4686" w:rsidRPr="003E4686" w:rsidRDefault="003E4686" w:rsidP="003E4686">
      <w:pPr>
        <w:spacing w:line="480" w:lineRule="auto"/>
        <w:ind w:left="720" w:hanging="720"/>
        <w:rPr>
          <w:rFonts w:ascii="Times New Roman" w:hAnsi="Times New Roman" w:cs="Times New Roman"/>
        </w:rPr>
      </w:pPr>
      <w:r w:rsidRPr="003E4686">
        <w:rPr>
          <w:rFonts w:ascii="Times New Roman" w:hAnsi="Times New Roman" w:cs="Times New Roman"/>
        </w:rPr>
        <w:t xml:space="preserve">Wang J, Zhou Y, Chen K, Jing Y, He J, Sun H </w:t>
      </w:r>
      <w:r w:rsidR="00303710">
        <w:rPr>
          <w:rFonts w:ascii="Times New Roman" w:hAnsi="Times New Roman" w:cs="Times New Roman"/>
        </w:rPr>
        <w:t>et al.</w:t>
      </w:r>
      <w:r w:rsidRPr="003E4686">
        <w:rPr>
          <w:rFonts w:ascii="Times New Roman" w:hAnsi="Times New Roman" w:cs="Times New Roman"/>
        </w:rPr>
        <w:t xml:space="preserve"> (2019) Dietary inflammatory index and depression: a meta-analysis. </w:t>
      </w:r>
      <w:r w:rsidRPr="003E4686">
        <w:rPr>
          <w:rFonts w:ascii="Times New Roman" w:hAnsi="Times New Roman" w:cs="Times New Roman"/>
          <w:i/>
          <w:iCs/>
        </w:rPr>
        <w:t>Public health nutrition</w:t>
      </w:r>
      <w:r w:rsidRPr="003E4686">
        <w:rPr>
          <w:rFonts w:ascii="Times New Roman" w:hAnsi="Times New Roman" w:cs="Times New Roman"/>
        </w:rPr>
        <w:t>, </w:t>
      </w:r>
      <w:r w:rsidRPr="003E4686">
        <w:rPr>
          <w:rFonts w:ascii="Times New Roman" w:hAnsi="Times New Roman" w:cs="Times New Roman"/>
          <w:i/>
          <w:iCs/>
        </w:rPr>
        <w:t>22</w:t>
      </w:r>
      <w:r w:rsidRPr="003E4686">
        <w:rPr>
          <w:rFonts w:ascii="Times New Roman" w:hAnsi="Times New Roman" w:cs="Times New Roman"/>
        </w:rPr>
        <w:t>(4), 654-660.</w:t>
      </w:r>
    </w:p>
    <w:p w14:paraId="35CE91E7" w14:textId="77777777" w:rsidR="003E4686" w:rsidRPr="003E4686" w:rsidRDefault="003E4686" w:rsidP="003E4686">
      <w:pPr>
        <w:spacing w:line="480" w:lineRule="auto"/>
        <w:ind w:left="720" w:hanging="720"/>
        <w:rPr>
          <w:rFonts w:ascii="Times New Roman" w:hAnsi="Times New Roman" w:cs="Times New Roman"/>
        </w:rPr>
      </w:pPr>
      <w:r w:rsidRPr="003E4686">
        <w:rPr>
          <w:rFonts w:ascii="Times New Roman" w:hAnsi="Times New Roman" w:cs="Times New Roman"/>
          <w:lang w:val="en-US"/>
        </w:rPr>
        <w:t xml:space="preserve">Wei L, Singh R, Ro S, &amp; Ghoshal UC (2021) Gut microbiota dysbiosis in functional gastrointestinal disorders: underpinning the symptoms and pathophysiology. </w:t>
      </w:r>
      <w:r w:rsidRPr="003E4686">
        <w:rPr>
          <w:rFonts w:ascii="Times New Roman" w:hAnsi="Times New Roman" w:cs="Times New Roman"/>
          <w:i/>
          <w:iCs/>
          <w:lang w:val="en-US"/>
        </w:rPr>
        <w:t>JGH Open, 5(9</w:t>
      </w:r>
      <w:r w:rsidRPr="003E4686">
        <w:rPr>
          <w:rFonts w:ascii="Times New Roman" w:hAnsi="Times New Roman" w:cs="Times New Roman"/>
          <w:lang w:val="en-US"/>
        </w:rPr>
        <w:t>), 976-987.</w:t>
      </w:r>
    </w:p>
    <w:p w14:paraId="50C00849" w14:textId="095829D3" w:rsidR="003E4686" w:rsidRPr="00D70B62" w:rsidRDefault="003E4686" w:rsidP="003E4686">
      <w:pPr>
        <w:spacing w:line="480" w:lineRule="auto"/>
        <w:ind w:left="720" w:hanging="720"/>
        <w:rPr>
          <w:rFonts w:ascii="Times New Roman" w:hAnsi="Times New Roman" w:cs="Times New Roman"/>
        </w:rPr>
      </w:pPr>
      <w:r w:rsidRPr="003E4686">
        <w:rPr>
          <w:rFonts w:ascii="Times New Roman" w:hAnsi="Times New Roman" w:cs="Times New Roman"/>
          <w:color w:val="000000" w:themeColor="text1"/>
        </w:rPr>
        <w:t xml:space="preserve">Wilson AS, Koller KR, </w:t>
      </w:r>
      <w:proofErr w:type="spellStart"/>
      <w:r w:rsidRPr="003E4686">
        <w:rPr>
          <w:rFonts w:ascii="Times New Roman" w:hAnsi="Times New Roman" w:cs="Times New Roman"/>
          <w:color w:val="000000" w:themeColor="text1"/>
        </w:rPr>
        <w:t>Ramaboli</w:t>
      </w:r>
      <w:proofErr w:type="spellEnd"/>
      <w:r w:rsidRPr="003E4686">
        <w:rPr>
          <w:rFonts w:ascii="Times New Roman" w:hAnsi="Times New Roman" w:cs="Times New Roman"/>
          <w:color w:val="000000" w:themeColor="text1"/>
        </w:rPr>
        <w:t xml:space="preserve"> MC, </w:t>
      </w:r>
      <w:proofErr w:type="spellStart"/>
      <w:r w:rsidRPr="003E4686">
        <w:rPr>
          <w:rFonts w:ascii="Times New Roman" w:hAnsi="Times New Roman" w:cs="Times New Roman"/>
          <w:color w:val="000000" w:themeColor="text1"/>
        </w:rPr>
        <w:t>Nesengani</w:t>
      </w:r>
      <w:proofErr w:type="spellEnd"/>
      <w:r w:rsidRPr="003E4686">
        <w:rPr>
          <w:rFonts w:ascii="Times New Roman" w:hAnsi="Times New Roman" w:cs="Times New Roman"/>
          <w:color w:val="000000" w:themeColor="text1"/>
        </w:rPr>
        <w:t xml:space="preserve"> LT, </w:t>
      </w:r>
      <w:proofErr w:type="spellStart"/>
      <w:r w:rsidRPr="003E4686">
        <w:rPr>
          <w:rFonts w:ascii="Times New Roman" w:hAnsi="Times New Roman" w:cs="Times New Roman"/>
          <w:color w:val="000000" w:themeColor="text1"/>
        </w:rPr>
        <w:t>Ocvirk</w:t>
      </w:r>
      <w:proofErr w:type="spellEnd"/>
      <w:r w:rsidRPr="003E4686">
        <w:rPr>
          <w:rFonts w:ascii="Times New Roman" w:hAnsi="Times New Roman" w:cs="Times New Roman"/>
          <w:color w:val="000000" w:themeColor="text1"/>
        </w:rPr>
        <w:t xml:space="preserve"> S, Chen C </w:t>
      </w:r>
      <w:r w:rsidR="00303710">
        <w:rPr>
          <w:rFonts w:ascii="Times New Roman" w:hAnsi="Times New Roman" w:cs="Times New Roman"/>
          <w:color w:val="000000" w:themeColor="text1"/>
        </w:rPr>
        <w:t>et al.</w:t>
      </w:r>
      <w:r w:rsidRPr="003E4686">
        <w:rPr>
          <w:rFonts w:ascii="Times New Roman" w:hAnsi="Times New Roman" w:cs="Times New Roman"/>
          <w:color w:val="000000" w:themeColor="text1"/>
        </w:rPr>
        <w:t xml:space="preserve"> (2020) Diet and the human gut microbiome: an international review. </w:t>
      </w:r>
      <w:r w:rsidRPr="003E4686">
        <w:rPr>
          <w:rFonts w:ascii="Times New Roman" w:hAnsi="Times New Roman" w:cs="Times New Roman"/>
          <w:i/>
          <w:iCs/>
          <w:color w:val="000000" w:themeColor="text1"/>
        </w:rPr>
        <w:t>Digestive diseases and sciences</w:t>
      </w:r>
      <w:r w:rsidRPr="003E4686">
        <w:rPr>
          <w:rFonts w:ascii="Times New Roman" w:hAnsi="Times New Roman" w:cs="Times New Roman"/>
          <w:color w:val="000000" w:themeColor="text1"/>
        </w:rPr>
        <w:t>, </w:t>
      </w:r>
      <w:r w:rsidRPr="003E4686">
        <w:rPr>
          <w:rFonts w:ascii="Times New Roman" w:hAnsi="Times New Roman" w:cs="Times New Roman"/>
          <w:i/>
          <w:iCs/>
          <w:color w:val="000000" w:themeColor="text1"/>
        </w:rPr>
        <w:t>65</w:t>
      </w:r>
      <w:r w:rsidRPr="003E4686">
        <w:rPr>
          <w:rFonts w:ascii="Times New Roman" w:hAnsi="Times New Roman" w:cs="Times New Roman"/>
          <w:color w:val="000000" w:themeColor="text1"/>
        </w:rPr>
        <w:t>, 723-</w:t>
      </w:r>
      <w:r w:rsidRPr="00D70B62">
        <w:rPr>
          <w:rFonts w:ascii="Times New Roman" w:hAnsi="Times New Roman" w:cs="Times New Roman"/>
        </w:rPr>
        <w:t>740.</w:t>
      </w:r>
    </w:p>
    <w:p w14:paraId="720AA94A" w14:textId="77777777" w:rsidR="002126B4" w:rsidRPr="00D70B62" w:rsidRDefault="00AE232F" w:rsidP="003E4686">
      <w:pPr>
        <w:spacing w:after="0" w:line="480" w:lineRule="auto"/>
        <w:ind w:left="720" w:hanging="720"/>
        <w:rPr>
          <w:rFonts w:ascii="Times New Roman" w:eastAsia="Calibri" w:hAnsi="Times New Roman" w:cs="Times New Roman"/>
        </w:rPr>
      </w:pPr>
      <w:r w:rsidRPr="00D70B62">
        <w:rPr>
          <w:rFonts w:ascii="Times New Roman" w:eastAsia="Calibri" w:hAnsi="Times New Roman" w:cs="Times New Roman"/>
        </w:rPr>
        <w:t xml:space="preserve">Xu, Y., Zeng, L., Zou, K., Shan, S., Wang, X., Xiong, J., Zhao, L., Zhang, L., &amp; Cheng, G. (2021). Role of dietary factors in the prevention and treatment for depression: An umbrella review of meta-analyses of prospective studies. </w:t>
      </w:r>
      <w:r w:rsidRPr="00D70B62">
        <w:rPr>
          <w:rFonts w:ascii="Times New Roman" w:eastAsia="Calibri" w:hAnsi="Times New Roman" w:cs="Times New Roman"/>
          <w:i/>
          <w:iCs/>
        </w:rPr>
        <w:t>TRANSLATIONAL PSYCHIATRY</w:t>
      </w:r>
      <w:r w:rsidRPr="00D70B62">
        <w:rPr>
          <w:rFonts w:ascii="Times New Roman" w:eastAsia="Calibri" w:hAnsi="Times New Roman" w:cs="Times New Roman"/>
        </w:rPr>
        <w:t xml:space="preserve">, </w:t>
      </w:r>
      <w:r w:rsidRPr="00D70B62">
        <w:rPr>
          <w:rFonts w:ascii="Times New Roman" w:eastAsia="Calibri" w:hAnsi="Times New Roman" w:cs="Times New Roman"/>
          <w:i/>
          <w:iCs/>
        </w:rPr>
        <w:t>11</w:t>
      </w:r>
      <w:r w:rsidRPr="00D70B62">
        <w:rPr>
          <w:rFonts w:ascii="Times New Roman" w:eastAsia="Calibri" w:hAnsi="Times New Roman" w:cs="Times New Roman"/>
        </w:rPr>
        <w:t>(1), 478. https://doi.org/10.1038/s41398-021-01590-6</w:t>
      </w:r>
    </w:p>
    <w:p w14:paraId="1E0D74BF" w14:textId="77777777" w:rsidR="003E4686" w:rsidRDefault="003E4686" w:rsidP="003E4686">
      <w:pPr>
        <w:spacing w:line="480" w:lineRule="auto"/>
        <w:ind w:left="720" w:hanging="720"/>
        <w:rPr>
          <w:rFonts w:ascii="Times New Roman" w:hAnsi="Times New Roman" w:cs="Times New Roman"/>
        </w:rPr>
      </w:pPr>
      <w:r w:rsidRPr="003E4686">
        <w:rPr>
          <w:rFonts w:ascii="Times New Roman" w:hAnsi="Times New Roman" w:cs="Times New Roman"/>
        </w:rPr>
        <w:lastRenderedPageBreak/>
        <w:t>Yang Y, Kim Y, &amp; Je Y (2018) Fish consumption and risk of depression: Epidemiological evidence from prospective studies. </w:t>
      </w:r>
      <w:r w:rsidRPr="003E4686">
        <w:rPr>
          <w:rFonts w:ascii="Times New Roman" w:hAnsi="Times New Roman" w:cs="Times New Roman"/>
          <w:i/>
          <w:iCs/>
        </w:rPr>
        <w:t>Asia‐Pacific Psychiatry</w:t>
      </w:r>
      <w:r w:rsidRPr="003E4686">
        <w:rPr>
          <w:rFonts w:ascii="Times New Roman" w:hAnsi="Times New Roman" w:cs="Times New Roman"/>
        </w:rPr>
        <w:t>, </w:t>
      </w:r>
      <w:r w:rsidRPr="003E4686">
        <w:rPr>
          <w:rFonts w:ascii="Times New Roman" w:hAnsi="Times New Roman" w:cs="Times New Roman"/>
          <w:i/>
          <w:iCs/>
        </w:rPr>
        <w:t>10</w:t>
      </w:r>
      <w:r w:rsidRPr="003E4686">
        <w:rPr>
          <w:rFonts w:ascii="Times New Roman" w:hAnsi="Times New Roman" w:cs="Times New Roman"/>
        </w:rPr>
        <w:t>(4), e12335.</w:t>
      </w:r>
    </w:p>
    <w:p w14:paraId="3BFD2129" w14:textId="66A03B51" w:rsidR="00A44AE3" w:rsidRPr="003E4686" w:rsidRDefault="00A44AE3" w:rsidP="003E4686">
      <w:pPr>
        <w:spacing w:line="480" w:lineRule="auto"/>
        <w:ind w:left="720" w:hanging="720"/>
        <w:rPr>
          <w:rFonts w:ascii="Times New Roman" w:hAnsi="Times New Roman" w:cs="Times New Roman"/>
        </w:rPr>
      </w:pPr>
      <w:r w:rsidRPr="00A44AE3">
        <w:rPr>
          <w:rFonts w:ascii="Times New Roman" w:hAnsi="Times New Roman" w:cs="Times New Roman"/>
        </w:rPr>
        <w:t xml:space="preserve">Ye, S., Shah, B. R., Li, J., Liang, H., Zhan, F., </w:t>
      </w:r>
      <w:proofErr w:type="spellStart"/>
      <w:r w:rsidRPr="00A44AE3">
        <w:rPr>
          <w:rFonts w:ascii="Times New Roman" w:hAnsi="Times New Roman" w:cs="Times New Roman"/>
        </w:rPr>
        <w:t>Geng</w:t>
      </w:r>
      <w:proofErr w:type="spellEnd"/>
      <w:r w:rsidRPr="00A44AE3">
        <w:rPr>
          <w:rFonts w:ascii="Times New Roman" w:hAnsi="Times New Roman" w:cs="Times New Roman"/>
        </w:rPr>
        <w:t xml:space="preserve">, F., &amp; Li, B. (2022). A critical review on interplay between dietary </w:t>
      </w:r>
      <w:proofErr w:type="spellStart"/>
      <w:r w:rsidRPr="00A44AE3">
        <w:rPr>
          <w:rFonts w:ascii="Times New Roman" w:hAnsi="Times New Roman" w:cs="Times New Roman"/>
        </w:rPr>
        <w:t>fibers</w:t>
      </w:r>
      <w:proofErr w:type="spellEnd"/>
      <w:r w:rsidRPr="00A44AE3">
        <w:rPr>
          <w:rFonts w:ascii="Times New Roman" w:hAnsi="Times New Roman" w:cs="Times New Roman"/>
        </w:rPr>
        <w:t xml:space="preserve"> and gut microbiota. </w:t>
      </w:r>
      <w:r w:rsidRPr="00A44AE3">
        <w:rPr>
          <w:rFonts w:ascii="Times New Roman" w:hAnsi="Times New Roman" w:cs="Times New Roman"/>
          <w:i/>
          <w:iCs/>
        </w:rPr>
        <w:t>Trends in Food Science &amp; Technology</w:t>
      </w:r>
      <w:r w:rsidRPr="00A44AE3">
        <w:rPr>
          <w:rFonts w:ascii="Times New Roman" w:hAnsi="Times New Roman" w:cs="Times New Roman"/>
        </w:rPr>
        <w:t>, 124, 237-249.</w:t>
      </w:r>
    </w:p>
    <w:p w14:paraId="0544766B" w14:textId="77777777" w:rsidR="003E4686" w:rsidRPr="003E4686" w:rsidRDefault="003E4686" w:rsidP="003E4686">
      <w:pPr>
        <w:spacing w:line="480" w:lineRule="auto"/>
        <w:ind w:left="720" w:hanging="720"/>
        <w:rPr>
          <w:rFonts w:ascii="Times New Roman" w:hAnsi="Times New Roman" w:cs="Times New Roman"/>
        </w:rPr>
      </w:pPr>
      <w:r w:rsidRPr="003E4686">
        <w:rPr>
          <w:rFonts w:ascii="Times New Roman" w:hAnsi="Times New Roman" w:cs="Times New Roman"/>
        </w:rPr>
        <w:t>Zhu F, Du B, &amp; Xu B (2018) Anti-inflammatory effects of phytochemicals from fruits, vegetables, and food legumes: A review. </w:t>
      </w:r>
      <w:r w:rsidRPr="003E4686">
        <w:rPr>
          <w:rFonts w:ascii="Times New Roman" w:hAnsi="Times New Roman" w:cs="Times New Roman"/>
          <w:i/>
          <w:iCs/>
        </w:rPr>
        <w:t>Critical reviews in food science and nutrition</w:t>
      </w:r>
      <w:r w:rsidRPr="003E4686">
        <w:rPr>
          <w:rFonts w:ascii="Times New Roman" w:hAnsi="Times New Roman" w:cs="Times New Roman"/>
        </w:rPr>
        <w:t>, </w:t>
      </w:r>
      <w:r w:rsidRPr="003E4686">
        <w:rPr>
          <w:rFonts w:ascii="Times New Roman" w:hAnsi="Times New Roman" w:cs="Times New Roman"/>
          <w:i/>
          <w:iCs/>
        </w:rPr>
        <w:t>58</w:t>
      </w:r>
      <w:r w:rsidRPr="003E4686">
        <w:rPr>
          <w:rFonts w:ascii="Times New Roman" w:hAnsi="Times New Roman" w:cs="Times New Roman"/>
        </w:rPr>
        <w:t>(8), 1260-1270.</w:t>
      </w:r>
    </w:p>
    <w:p w14:paraId="2E7F8EBC" w14:textId="77777777" w:rsidR="002126B4" w:rsidRPr="00D70B62" w:rsidRDefault="00AE232F" w:rsidP="003E4686">
      <w:pPr>
        <w:spacing w:after="0" w:line="480" w:lineRule="auto"/>
        <w:ind w:left="720" w:hanging="720"/>
        <w:rPr>
          <w:rFonts w:ascii="Times New Roman" w:eastAsia="Calibri" w:hAnsi="Times New Roman" w:cs="Times New Roman"/>
        </w:rPr>
      </w:pPr>
      <w:proofErr w:type="spellStart"/>
      <w:r w:rsidRPr="00D70B62">
        <w:rPr>
          <w:rFonts w:ascii="Times New Roman" w:eastAsia="Calibri" w:hAnsi="Times New Roman" w:cs="Times New Roman"/>
        </w:rPr>
        <w:t>Zoetendal</w:t>
      </w:r>
      <w:proofErr w:type="spellEnd"/>
      <w:r w:rsidRPr="00D70B62">
        <w:rPr>
          <w:rFonts w:ascii="Times New Roman" w:eastAsia="Calibri" w:hAnsi="Times New Roman" w:cs="Times New Roman"/>
        </w:rPr>
        <w:t xml:space="preserve">, E. G., </w:t>
      </w:r>
      <w:proofErr w:type="spellStart"/>
      <w:r w:rsidRPr="00D70B62">
        <w:rPr>
          <w:rFonts w:ascii="Times New Roman" w:eastAsia="Calibri" w:hAnsi="Times New Roman" w:cs="Times New Roman"/>
        </w:rPr>
        <w:t>Akkermans</w:t>
      </w:r>
      <w:proofErr w:type="spellEnd"/>
      <w:r w:rsidRPr="00D70B62">
        <w:rPr>
          <w:rFonts w:ascii="Times New Roman" w:eastAsia="Calibri" w:hAnsi="Times New Roman" w:cs="Times New Roman"/>
        </w:rPr>
        <w:t xml:space="preserve">, A. D., &amp; De Vos, W. M. (1998). Temperature gradient gel electrophoresis analysis of 16S rRNA from human </w:t>
      </w:r>
      <w:proofErr w:type="spellStart"/>
      <w:r w:rsidRPr="00D70B62">
        <w:rPr>
          <w:rFonts w:ascii="Times New Roman" w:eastAsia="Calibri" w:hAnsi="Times New Roman" w:cs="Times New Roman"/>
        </w:rPr>
        <w:t>fecal</w:t>
      </w:r>
      <w:proofErr w:type="spellEnd"/>
      <w:r w:rsidRPr="00D70B62">
        <w:rPr>
          <w:rFonts w:ascii="Times New Roman" w:eastAsia="Calibri" w:hAnsi="Times New Roman" w:cs="Times New Roman"/>
        </w:rPr>
        <w:t xml:space="preserve"> samples reveals stable and host-specific communities of active bacteria. </w:t>
      </w:r>
      <w:r w:rsidRPr="00D70B62">
        <w:rPr>
          <w:rFonts w:ascii="Times New Roman" w:eastAsia="Calibri" w:hAnsi="Times New Roman" w:cs="Times New Roman"/>
          <w:i/>
          <w:iCs/>
        </w:rPr>
        <w:t>Applied and Environmental Microbiology</w:t>
      </w:r>
      <w:r w:rsidRPr="00D70B62">
        <w:rPr>
          <w:rFonts w:ascii="Times New Roman" w:eastAsia="Calibri" w:hAnsi="Times New Roman" w:cs="Times New Roman"/>
        </w:rPr>
        <w:t xml:space="preserve">, </w:t>
      </w:r>
      <w:r w:rsidRPr="00D70B62">
        <w:rPr>
          <w:rFonts w:ascii="Times New Roman" w:eastAsia="Calibri" w:hAnsi="Times New Roman" w:cs="Times New Roman"/>
          <w:i/>
          <w:iCs/>
        </w:rPr>
        <w:t>64</w:t>
      </w:r>
      <w:r w:rsidRPr="00D70B62">
        <w:rPr>
          <w:rFonts w:ascii="Times New Roman" w:eastAsia="Calibri" w:hAnsi="Times New Roman" w:cs="Times New Roman"/>
        </w:rPr>
        <w:t>(10), 3854–3859. https://doi.org/10.1128/AEM.64.10.3854-3859.1998</w:t>
      </w:r>
    </w:p>
    <w:p w14:paraId="6E938E0C" w14:textId="77777777" w:rsidR="003E4686" w:rsidRPr="003E4686" w:rsidRDefault="003E4686" w:rsidP="003E4686">
      <w:pPr>
        <w:spacing w:line="480" w:lineRule="auto"/>
        <w:ind w:left="720" w:hanging="720"/>
        <w:rPr>
          <w:rFonts w:ascii="Times New Roman" w:hAnsi="Times New Roman" w:cs="Times New Roman"/>
        </w:rPr>
      </w:pPr>
    </w:p>
    <w:p w14:paraId="2DBD54B4" w14:textId="77777777" w:rsidR="003E4686" w:rsidRPr="003E4686" w:rsidRDefault="003E4686" w:rsidP="003E4686"/>
    <w:p w14:paraId="338F3070" w14:textId="77777777" w:rsidR="00616F96" w:rsidRPr="003E4686" w:rsidRDefault="00616F96" w:rsidP="00616F96">
      <w:pPr>
        <w:rPr>
          <w:rFonts w:ascii="Times New Roman" w:hAnsi="Times New Roman" w:cs="Times New Roman"/>
        </w:rPr>
      </w:pPr>
    </w:p>
    <w:p w14:paraId="48024C4B" w14:textId="53C58358" w:rsidR="00B07FE4" w:rsidRPr="003E4686" w:rsidRDefault="00B07FE4">
      <w:pPr>
        <w:rPr>
          <w:rFonts w:ascii="Times New Roman" w:hAnsi="Times New Roman" w:cs="Times New Roman"/>
          <w:lang w:val="en-US"/>
        </w:rPr>
      </w:pPr>
      <w:r w:rsidRPr="003E4686">
        <w:rPr>
          <w:rFonts w:ascii="Times New Roman" w:hAnsi="Times New Roman" w:cs="Times New Roman"/>
          <w:lang w:val="en-US"/>
        </w:rPr>
        <w:br w:type="page"/>
      </w:r>
    </w:p>
    <w:p w14:paraId="29D567ED" w14:textId="77777777" w:rsidR="00B07FE4" w:rsidRPr="003E4686" w:rsidRDefault="00B07FE4" w:rsidP="00B07FE4">
      <w:pPr>
        <w:spacing w:line="480" w:lineRule="auto"/>
        <w:rPr>
          <w:rFonts w:ascii="Times New Roman" w:hAnsi="Times New Roman" w:cs="Times New Roman"/>
          <w:lang w:val="en-US"/>
        </w:rPr>
      </w:pPr>
      <w:r w:rsidRPr="003E4686">
        <w:rPr>
          <w:rFonts w:ascii="Times New Roman" w:hAnsi="Times New Roman" w:cs="Times New Roman"/>
          <w:b/>
          <w:bCs/>
          <w:lang w:val="en-US"/>
        </w:rPr>
        <w:lastRenderedPageBreak/>
        <w:t>Table 1</w:t>
      </w:r>
    </w:p>
    <w:p w14:paraId="7B00C8B5" w14:textId="77777777" w:rsidR="00B07FE4" w:rsidRPr="003E4686" w:rsidRDefault="00B07FE4" w:rsidP="00B07FE4">
      <w:pPr>
        <w:spacing w:line="360" w:lineRule="auto"/>
        <w:rPr>
          <w:rFonts w:ascii="Times New Roman" w:hAnsi="Times New Roman" w:cs="Times New Roman"/>
          <w:i/>
          <w:iCs/>
          <w:lang w:val="en-US"/>
        </w:rPr>
      </w:pPr>
      <w:r w:rsidRPr="003E4686">
        <w:rPr>
          <w:rFonts w:ascii="Times New Roman" w:hAnsi="Times New Roman" w:cs="Times New Roman"/>
          <w:i/>
          <w:iCs/>
          <w:lang w:val="en-US"/>
        </w:rPr>
        <w:t>Demographic information and clinical characteristics</w:t>
      </w:r>
    </w:p>
    <w:tbl>
      <w:tblPr>
        <w:tblStyle w:val="TableGrid"/>
        <w:tblW w:w="907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2"/>
        <w:gridCol w:w="1898"/>
        <w:gridCol w:w="2126"/>
        <w:gridCol w:w="2126"/>
      </w:tblGrid>
      <w:tr w:rsidR="00B07FE4" w:rsidRPr="003E4686" w14:paraId="0C3C3E98" w14:textId="77777777" w:rsidTr="004F0555">
        <w:tc>
          <w:tcPr>
            <w:tcW w:w="2922" w:type="dxa"/>
            <w:tcBorders>
              <w:top w:val="single" w:sz="4" w:space="0" w:color="auto"/>
              <w:bottom w:val="single" w:sz="4" w:space="0" w:color="auto"/>
            </w:tcBorders>
          </w:tcPr>
          <w:p w14:paraId="6820D13F" w14:textId="77777777" w:rsidR="00B07FE4" w:rsidRPr="003E4686" w:rsidRDefault="00B07FE4" w:rsidP="004F0555">
            <w:pPr>
              <w:spacing w:line="360" w:lineRule="auto"/>
              <w:rPr>
                <w:rFonts w:ascii="Times New Roman" w:hAnsi="Times New Roman" w:cs="Times New Roman"/>
                <w:lang w:val="en-US"/>
              </w:rPr>
            </w:pPr>
          </w:p>
        </w:tc>
        <w:tc>
          <w:tcPr>
            <w:tcW w:w="1898" w:type="dxa"/>
            <w:tcBorders>
              <w:top w:val="single" w:sz="4" w:space="0" w:color="auto"/>
              <w:bottom w:val="single" w:sz="4" w:space="0" w:color="auto"/>
            </w:tcBorders>
          </w:tcPr>
          <w:p w14:paraId="4E0843B7" w14:textId="3C685A7A" w:rsidR="00B07FE4" w:rsidRPr="003E4686" w:rsidRDefault="00B07FE4" w:rsidP="004F0555">
            <w:pPr>
              <w:spacing w:line="360" w:lineRule="auto"/>
              <w:rPr>
                <w:rFonts w:ascii="Times New Roman" w:hAnsi="Times New Roman" w:cs="Times New Roman"/>
                <w:lang w:val="en-US"/>
              </w:rPr>
            </w:pPr>
            <w:r w:rsidRPr="003E4686">
              <w:rPr>
                <w:rFonts w:ascii="Times New Roman" w:hAnsi="Times New Roman" w:cs="Times New Roman"/>
                <w:lang w:val="en-US"/>
              </w:rPr>
              <w:t xml:space="preserve">Healthy </w:t>
            </w:r>
            <w:r w:rsidR="00D55C5B">
              <w:rPr>
                <w:rFonts w:ascii="Times New Roman" w:hAnsi="Times New Roman" w:cs="Times New Roman"/>
                <w:lang w:val="en-US"/>
              </w:rPr>
              <w:t xml:space="preserve">(HC) </w:t>
            </w:r>
            <w:r w:rsidRPr="003E4686">
              <w:rPr>
                <w:rFonts w:ascii="Times New Roman" w:hAnsi="Times New Roman" w:cs="Times New Roman"/>
                <w:lang w:val="en-US"/>
              </w:rPr>
              <w:t>(n= 235)</w:t>
            </w:r>
          </w:p>
        </w:tc>
        <w:tc>
          <w:tcPr>
            <w:tcW w:w="2126" w:type="dxa"/>
            <w:tcBorders>
              <w:top w:val="single" w:sz="4" w:space="0" w:color="auto"/>
              <w:bottom w:val="single" w:sz="4" w:space="0" w:color="auto"/>
            </w:tcBorders>
          </w:tcPr>
          <w:p w14:paraId="2E1A978D" w14:textId="1E440B9A" w:rsidR="00B07FE4" w:rsidRPr="003E4686" w:rsidRDefault="00B07FE4" w:rsidP="004F0555">
            <w:pPr>
              <w:spacing w:line="360" w:lineRule="auto"/>
              <w:rPr>
                <w:rFonts w:ascii="Times New Roman" w:hAnsi="Times New Roman" w:cs="Times New Roman"/>
                <w:lang w:val="en-US"/>
              </w:rPr>
            </w:pPr>
            <w:r w:rsidRPr="003E4686">
              <w:rPr>
                <w:rFonts w:ascii="Times New Roman" w:hAnsi="Times New Roman" w:cs="Times New Roman"/>
                <w:lang w:val="en-US"/>
              </w:rPr>
              <w:t>Lifetime depression</w:t>
            </w:r>
            <w:r w:rsidR="00D55C5B">
              <w:rPr>
                <w:rFonts w:ascii="Times New Roman" w:hAnsi="Times New Roman" w:cs="Times New Roman"/>
                <w:lang w:val="en-US"/>
              </w:rPr>
              <w:t xml:space="preserve"> (LD)</w:t>
            </w:r>
          </w:p>
          <w:p w14:paraId="4D34CE6B" w14:textId="77777777" w:rsidR="00B07FE4" w:rsidRPr="003E4686" w:rsidRDefault="00B07FE4" w:rsidP="004F0555">
            <w:pPr>
              <w:spacing w:line="360" w:lineRule="auto"/>
              <w:rPr>
                <w:rFonts w:ascii="Times New Roman" w:hAnsi="Times New Roman" w:cs="Times New Roman"/>
                <w:lang w:val="en-US"/>
              </w:rPr>
            </w:pPr>
            <w:r w:rsidRPr="003E4686">
              <w:rPr>
                <w:rFonts w:ascii="Times New Roman" w:hAnsi="Times New Roman" w:cs="Times New Roman"/>
                <w:lang w:val="en-US"/>
              </w:rPr>
              <w:t>(n= 161)</w:t>
            </w:r>
          </w:p>
        </w:tc>
        <w:tc>
          <w:tcPr>
            <w:tcW w:w="2126" w:type="dxa"/>
            <w:tcBorders>
              <w:top w:val="single" w:sz="4" w:space="0" w:color="auto"/>
              <w:bottom w:val="single" w:sz="4" w:space="0" w:color="auto"/>
            </w:tcBorders>
          </w:tcPr>
          <w:p w14:paraId="7DDFC2AC" w14:textId="70DC0758" w:rsidR="00B07FE4" w:rsidRPr="003E4686" w:rsidRDefault="00B07FE4" w:rsidP="004F0555">
            <w:pPr>
              <w:spacing w:line="360" w:lineRule="auto"/>
              <w:rPr>
                <w:rFonts w:ascii="Times New Roman" w:hAnsi="Times New Roman" w:cs="Times New Roman"/>
                <w:lang w:val="en-US"/>
              </w:rPr>
            </w:pPr>
            <w:r w:rsidRPr="003E4686">
              <w:rPr>
                <w:rFonts w:ascii="Times New Roman" w:hAnsi="Times New Roman" w:cs="Times New Roman"/>
                <w:lang w:val="en-US"/>
              </w:rPr>
              <w:t>Current depression</w:t>
            </w:r>
            <w:r w:rsidR="00D55C5B">
              <w:rPr>
                <w:rFonts w:ascii="Times New Roman" w:hAnsi="Times New Roman" w:cs="Times New Roman"/>
                <w:lang w:val="en-US"/>
              </w:rPr>
              <w:t xml:space="preserve"> (CD)</w:t>
            </w:r>
            <w:r w:rsidRPr="003E4686">
              <w:rPr>
                <w:rFonts w:ascii="Times New Roman" w:hAnsi="Times New Roman" w:cs="Times New Roman"/>
                <w:lang w:val="en-US"/>
              </w:rPr>
              <w:t xml:space="preserve"> (n= 86)</w:t>
            </w:r>
          </w:p>
        </w:tc>
      </w:tr>
      <w:tr w:rsidR="00B07FE4" w:rsidRPr="003E4686" w14:paraId="4D7750E3" w14:textId="77777777" w:rsidTr="004F0555">
        <w:tc>
          <w:tcPr>
            <w:tcW w:w="2922" w:type="dxa"/>
            <w:tcBorders>
              <w:top w:val="single" w:sz="4" w:space="0" w:color="auto"/>
            </w:tcBorders>
          </w:tcPr>
          <w:p w14:paraId="7E39F54D" w14:textId="77777777" w:rsidR="00B07FE4" w:rsidRPr="003E4686" w:rsidRDefault="00B07FE4" w:rsidP="004F0555">
            <w:pPr>
              <w:spacing w:line="360" w:lineRule="auto"/>
              <w:rPr>
                <w:rFonts w:ascii="Times New Roman" w:hAnsi="Times New Roman" w:cs="Times New Roman"/>
                <w:lang w:val="en-US"/>
              </w:rPr>
            </w:pPr>
            <w:r w:rsidRPr="003E4686">
              <w:rPr>
                <w:rFonts w:ascii="Times New Roman" w:hAnsi="Times New Roman" w:cs="Times New Roman"/>
                <w:lang w:val="en-US"/>
              </w:rPr>
              <w:t xml:space="preserve">Age range, </w:t>
            </w:r>
            <w:r w:rsidRPr="003E4686">
              <w:rPr>
                <w:rFonts w:ascii="Times New Roman" w:hAnsi="Times New Roman" w:cs="Times New Roman"/>
              </w:rPr>
              <w:t>M(SD)</w:t>
            </w:r>
          </w:p>
        </w:tc>
        <w:tc>
          <w:tcPr>
            <w:tcW w:w="1898" w:type="dxa"/>
            <w:tcBorders>
              <w:top w:val="single" w:sz="4" w:space="0" w:color="auto"/>
            </w:tcBorders>
          </w:tcPr>
          <w:p w14:paraId="108491FF" w14:textId="77777777" w:rsidR="00B07FE4" w:rsidRPr="003E4686" w:rsidRDefault="00B07FE4" w:rsidP="004F0555">
            <w:pPr>
              <w:spacing w:line="360" w:lineRule="auto"/>
              <w:rPr>
                <w:rFonts w:ascii="Times New Roman" w:hAnsi="Times New Roman" w:cs="Times New Roman"/>
                <w:lang w:val="en-US"/>
              </w:rPr>
            </w:pPr>
            <w:r w:rsidRPr="003E4686">
              <w:rPr>
                <w:rFonts w:ascii="Times New Roman" w:hAnsi="Times New Roman" w:cs="Times New Roman"/>
                <w:lang w:val="en-US"/>
              </w:rPr>
              <w:t>19-80, 41.81 (13.96)</w:t>
            </w:r>
          </w:p>
        </w:tc>
        <w:tc>
          <w:tcPr>
            <w:tcW w:w="2126" w:type="dxa"/>
            <w:tcBorders>
              <w:top w:val="single" w:sz="4" w:space="0" w:color="auto"/>
            </w:tcBorders>
          </w:tcPr>
          <w:p w14:paraId="48E1A367" w14:textId="77777777" w:rsidR="00B07FE4" w:rsidRPr="003E4686" w:rsidRDefault="00B07FE4" w:rsidP="004F0555">
            <w:pPr>
              <w:spacing w:line="360" w:lineRule="auto"/>
              <w:rPr>
                <w:rFonts w:ascii="Times New Roman" w:hAnsi="Times New Roman" w:cs="Times New Roman"/>
                <w:lang w:val="en-US"/>
              </w:rPr>
            </w:pPr>
            <w:r w:rsidRPr="003E4686">
              <w:rPr>
                <w:rFonts w:ascii="Times New Roman" w:hAnsi="Times New Roman" w:cs="Times New Roman"/>
                <w:lang w:val="en-US"/>
              </w:rPr>
              <w:t xml:space="preserve">19-67, 39.86 </w:t>
            </w:r>
          </w:p>
          <w:p w14:paraId="13467000" w14:textId="77777777" w:rsidR="00B07FE4" w:rsidRPr="003E4686" w:rsidRDefault="00B07FE4" w:rsidP="004F0555">
            <w:pPr>
              <w:spacing w:line="360" w:lineRule="auto"/>
              <w:rPr>
                <w:rFonts w:ascii="Times New Roman" w:hAnsi="Times New Roman" w:cs="Times New Roman"/>
                <w:lang w:val="en-US"/>
              </w:rPr>
            </w:pPr>
            <w:r w:rsidRPr="003E4686">
              <w:rPr>
                <w:rFonts w:ascii="Times New Roman" w:hAnsi="Times New Roman" w:cs="Times New Roman"/>
                <w:lang w:val="en-US"/>
              </w:rPr>
              <w:t>(12.17)</w:t>
            </w:r>
          </w:p>
        </w:tc>
        <w:tc>
          <w:tcPr>
            <w:tcW w:w="2126" w:type="dxa"/>
            <w:tcBorders>
              <w:top w:val="single" w:sz="4" w:space="0" w:color="auto"/>
            </w:tcBorders>
          </w:tcPr>
          <w:p w14:paraId="104371B7" w14:textId="77777777" w:rsidR="00B07FE4" w:rsidRPr="003E4686" w:rsidRDefault="00B07FE4" w:rsidP="004F0555">
            <w:pPr>
              <w:spacing w:line="360" w:lineRule="auto"/>
              <w:rPr>
                <w:rFonts w:ascii="Times New Roman" w:hAnsi="Times New Roman" w:cs="Times New Roman"/>
                <w:lang w:val="en-US"/>
              </w:rPr>
            </w:pPr>
            <w:r w:rsidRPr="003E4686">
              <w:rPr>
                <w:rFonts w:ascii="Times New Roman" w:hAnsi="Times New Roman" w:cs="Times New Roman"/>
                <w:lang w:val="en-US"/>
              </w:rPr>
              <w:t>20-59, 37.22</w:t>
            </w:r>
          </w:p>
          <w:p w14:paraId="066E386D" w14:textId="77777777" w:rsidR="00B07FE4" w:rsidRPr="003E4686" w:rsidRDefault="00B07FE4" w:rsidP="004F0555">
            <w:pPr>
              <w:spacing w:line="360" w:lineRule="auto"/>
              <w:rPr>
                <w:rFonts w:ascii="Times New Roman" w:hAnsi="Times New Roman" w:cs="Times New Roman"/>
                <w:lang w:val="en-US"/>
              </w:rPr>
            </w:pPr>
            <w:r w:rsidRPr="003E4686">
              <w:rPr>
                <w:rFonts w:ascii="Times New Roman" w:hAnsi="Times New Roman" w:cs="Times New Roman"/>
                <w:lang w:val="en-US"/>
              </w:rPr>
              <w:t xml:space="preserve">    (11.05)</w:t>
            </w:r>
          </w:p>
        </w:tc>
      </w:tr>
      <w:tr w:rsidR="00B07FE4" w:rsidRPr="003E4686" w14:paraId="6612BDB1" w14:textId="77777777" w:rsidTr="004F0555">
        <w:tc>
          <w:tcPr>
            <w:tcW w:w="2922" w:type="dxa"/>
          </w:tcPr>
          <w:p w14:paraId="75670381" w14:textId="77777777" w:rsidR="00B07FE4" w:rsidRPr="003E4686" w:rsidRDefault="00B07FE4" w:rsidP="004F0555">
            <w:pPr>
              <w:spacing w:line="360" w:lineRule="auto"/>
              <w:rPr>
                <w:rFonts w:ascii="Times New Roman" w:hAnsi="Times New Roman" w:cs="Times New Roman"/>
                <w:lang w:val="en-US"/>
              </w:rPr>
            </w:pPr>
            <w:r w:rsidRPr="003E4686">
              <w:rPr>
                <w:rFonts w:ascii="Times New Roman" w:hAnsi="Times New Roman" w:cs="Times New Roman"/>
                <w:lang w:val="en-US"/>
              </w:rPr>
              <w:t>Sex (% female)</w:t>
            </w:r>
          </w:p>
        </w:tc>
        <w:tc>
          <w:tcPr>
            <w:tcW w:w="1898" w:type="dxa"/>
          </w:tcPr>
          <w:p w14:paraId="0BFE7369" w14:textId="77777777" w:rsidR="00B07FE4" w:rsidRPr="003E4686" w:rsidRDefault="00B07FE4" w:rsidP="004F0555">
            <w:pPr>
              <w:spacing w:line="360" w:lineRule="auto"/>
              <w:rPr>
                <w:rFonts w:ascii="Times New Roman" w:hAnsi="Times New Roman" w:cs="Times New Roman"/>
                <w:lang w:val="en-US"/>
              </w:rPr>
            </w:pPr>
            <w:r w:rsidRPr="003E4686">
              <w:rPr>
                <w:rFonts w:ascii="Times New Roman" w:hAnsi="Times New Roman" w:cs="Times New Roman"/>
                <w:lang w:val="en-US"/>
              </w:rPr>
              <w:t xml:space="preserve">60.7% </w:t>
            </w:r>
          </w:p>
        </w:tc>
        <w:tc>
          <w:tcPr>
            <w:tcW w:w="2126" w:type="dxa"/>
          </w:tcPr>
          <w:p w14:paraId="3B9E4D40" w14:textId="77777777" w:rsidR="00B07FE4" w:rsidRPr="003E4686" w:rsidRDefault="00B07FE4" w:rsidP="004F0555">
            <w:pPr>
              <w:spacing w:line="360" w:lineRule="auto"/>
              <w:rPr>
                <w:rFonts w:ascii="Times New Roman" w:hAnsi="Times New Roman" w:cs="Times New Roman"/>
                <w:lang w:val="en-US"/>
              </w:rPr>
            </w:pPr>
            <w:r w:rsidRPr="003E4686">
              <w:rPr>
                <w:rFonts w:ascii="Times New Roman" w:hAnsi="Times New Roman" w:cs="Times New Roman"/>
                <w:lang w:val="en-US"/>
              </w:rPr>
              <w:t>62.7%</w:t>
            </w:r>
          </w:p>
        </w:tc>
        <w:tc>
          <w:tcPr>
            <w:tcW w:w="2126" w:type="dxa"/>
          </w:tcPr>
          <w:p w14:paraId="43065C61" w14:textId="77777777" w:rsidR="00B07FE4" w:rsidRPr="003E4686" w:rsidRDefault="00B07FE4" w:rsidP="004F0555">
            <w:pPr>
              <w:spacing w:line="360" w:lineRule="auto"/>
              <w:rPr>
                <w:rFonts w:ascii="Times New Roman" w:hAnsi="Times New Roman" w:cs="Times New Roman"/>
                <w:lang w:val="en-US"/>
              </w:rPr>
            </w:pPr>
            <w:r w:rsidRPr="003E4686">
              <w:rPr>
                <w:rFonts w:ascii="Times New Roman" w:hAnsi="Times New Roman" w:cs="Times New Roman"/>
                <w:lang w:val="en-US"/>
              </w:rPr>
              <w:t>65.1%</w:t>
            </w:r>
          </w:p>
        </w:tc>
      </w:tr>
      <w:tr w:rsidR="00B07FE4" w:rsidRPr="003E4686" w14:paraId="520A221E" w14:textId="77777777" w:rsidTr="004F0555">
        <w:tc>
          <w:tcPr>
            <w:tcW w:w="2922" w:type="dxa"/>
          </w:tcPr>
          <w:p w14:paraId="780421F0" w14:textId="77777777" w:rsidR="00B07FE4" w:rsidRPr="003E4686" w:rsidRDefault="00B07FE4" w:rsidP="004F0555">
            <w:pPr>
              <w:spacing w:line="360" w:lineRule="auto"/>
              <w:rPr>
                <w:rFonts w:ascii="Times New Roman" w:hAnsi="Times New Roman" w:cs="Times New Roman"/>
                <w:lang w:val="en-US"/>
              </w:rPr>
            </w:pPr>
            <w:r w:rsidRPr="003E4686">
              <w:rPr>
                <w:rFonts w:ascii="Times New Roman" w:hAnsi="Times New Roman" w:cs="Times New Roman"/>
                <w:lang w:val="en-US"/>
              </w:rPr>
              <w:t>Ethnicity</w:t>
            </w:r>
          </w:p>
        </w:tc>
        <w:tc>
          <w:tcPr>
            <w:tcW w:w="1898" w:type="dxa"/>
          </w:tcPr>
          <w:p w14:paraId="5196F0F1" w14:textId="77777777" w:rsidR="00B07FE4" w:rsidRPr="003E4686" w:rsidRDefault="00B07FE4" w:rsidP="004F0555">
            <w:pPr>
              <w:spacing w:line="360" w:lineRule="auto"/>
              <w:rPr>
                <w:rFonts w:ascii="Times New Roman" w:hAnsi="Times New Roman" w:cs="Times New Roman"/>
                <w:lang w:val="en-US"/>
              </w:rPr>
            </w:pPr>
            <w:r w:rsidRPr="003E4686">
              <w:rPr>
                <w:rFonts w:ascii="Times New Roman" w:hAnsi="Times New Roman" w:cs="Times New Roman"/>
                <w:lang w:val="en-US"/>
              </w:rPr>
              <w:t xml:space="preserve">85.5% White, Black, 2.1%, 7.7% Asian, 4.3% Mixed, 0.4% Other </w:t>
            </w:r>
          </w:p>
        </w:tc>
        <w:tc>
          <w:tcPr>
            <w:tcW w:w="2126" w:type="dxa"/>
          </w:tcPr>
          <w:p w14:paraId="26A63807" w14:textId="77777777" w:rsidR="00B07FE4" w:rsidRPr="003E4686" w:rsidRDefault="00B07FE4" w:rsidP="004F0555">
            <w:pPr>
              <w:spacing w:line="360" w:lineRule="auto"/>
              <w:rPr>
                <w:rFonts w:ascii="Times New Roman" w:hAnsi="Times New Roman" w:cs="Times New Roman"/>
                <w:lang w:val="en-US"/>
              </w:rPr>
            </w:pPr>
            <w:r w:rsidRPr="003E4686">
              <w:rPr>
                <w:rFonts w:ascii="Times New Roman" w:hAnsi="Times New Roman" w:cs="Times New Roman"/>
                <w:lang w:val="en-US"/>
              </w:rPr>
              <w:t xml:space="preserve">91.9% White, 2.5% Asian, 5.0% Mixed, 0.6% Other </w:t>
            </w:r>
          </w:p>
        </w:tc>
        <w:tc>
          <w:tcPr>
            <w:tcW w:w="2126" w:type="dxa"/>
          </w:tcPr>
          <w:p w14:paraId="51C01C4A" w14:textId="77777777" w:rsidR="00B07FE4" w:rsidRPr="003E4686" w:rsidRDefault="00B07FE4" w:rsidP="004F0555">
            <w:pPr>
              <w:spacing w:line="360" w:lineRule="auto"/>
              <w:rPr>
                <w:rFonts w:ascii="Times New Roman" w:hAnsi="Times New Roman" w:cs="Times New Roman"/>
                <w:lang w:val="en-US"/>
              </w:rPr>
            </w:pPr>
            <w:r w:rsidRPr="003E4686">
              <w:rPr>
                <w:rFonts w:ascii="Times New Roman" w:hAnsi="Times New Roman" w:cs="Times New Roman"/>
                <w:lang w:val="en-US"/>
              </w:rPr>
              <w:t xml:space="preserve">89.5% White, 1.2% Black 8.1% Asian, 1.2% Other  </w:t>
            </w:r>
          </w:p>
        </w:tc>
      </w:tr>
      <w:tr w:rsidR="00B07FE4" w:rsidRPr="003E4686" w14:paraId="1951398A" w14:textId="77777777" w:rsidTr="004F0555">
        <w:tc>
          <w:tcPr>
            <w:tcW w:w="2922" w:type="dxa"/>
          </w:tcPr>
          <w:p w14:paraId="69CBAD91" w14:textId="77777777" w:rsidR="00B07FE4" w:rsidRPr="003E4686" w:rsidRDefault="00B07FE4" w:rsidP="004F0555">
            <w:pPr>
              <w:spacing w:line="360" w:lineRule="auto"/>
              <w:rPr>
                <w:rFonts w:ascii="Times New Roman" w:hAnsi="Times New Roman" w:cs="Times New Roman"/>
                <w:lang w:val="en-US"/>
              </w:rPr>
            </w:pPr>
            <w:r w:rsidRPr="003E4686">
              <w:rPr>
                <w:rFonts w:ascii="Times New Roman" w:hAnsi="Times New Roman" w:cs="Times New Roman"/>
                <w:lang w:val="en-US"/>
              </w:rPr>
              <w:t>Antibiotic use (% Yes)</w:t>
            </w:r>
          </w:p>
        </w:tc>
        <w:tc>
          <w:tcPr>
            <w:tcW w:w="1898" w:type="dxa"/>
          </w:tcPr>
          <w:p w14:paraId="45CE7741" w14:textId="77777777" w:rsidR="00B07FE4" w:rsidRPr="003E4686" w:rsidRDefault="00B07FE4" w:rsidP="004F0555">
            <w:pPr>
              <w:spacing w:line="360" w:lineRule="auto"/>
              <w:rPr>
                <w:rFonts w:ascii="Times New Roman" w:hAnsi="Times New Roman" w:cs="Times New Roman"/>
                <w:lang w:val="en-US"/>
              </w:rPr>
            </w:pPr>
            <w:r w:rsidRPr="003E4686">
              <w:rPr>
                <w:rFonts w:ascii="Times New Roman" w:hAnsi="Times New Roman" w:cs="Times New Roman"/>
                <w:lang w:val="en-US"/>
              </w:rPr>
              <w:t>8.9%</w:t>
            </w:r>
          </w:p>
        </w:tc>
        <w:tc>
          <w:tcPr>
            <w:tcW w:w="2126" w:type="dxa"/>
          </w:tcPr>
          <w:p w14:paraId="1CC1E1D1" w14:textId="77777777" w:rsidR="00B07FE4" w:rsidRPr="003E4686" w:rsidRDefault="00B07FE4" w:rsidP="004F0555">
            <w:pPr>
              <w:spacing w:line="360" w:lineRule="auto"/>
              <w:rPr>
                <w:rFonts w:ascii="Times New Roman" w:hAnsi="Times New Roman" w:cs="Times New Roman"/>
                <w:lang w:val="en-US"/>
              </w:rPr>
            </w:pPr>
            <w:r w:rsidRPr="003E4686">
              <w:rPr>
                <w:rFonts w:ascii="Times New Roman" w:hAnsi="Times New Roman" w:cs="Times New Roman"/>
                <w:lang w:val="en-US"/>
              </w:rPr>
              <w:t>13.7%</w:t>
            </w:r>
          </w:p>
        </w:tc>
        <w:tc>
          <w:tcPr>
            <w:tcW w:w="2126" w:type="dxa"/>
          </w:tcPr>
          <w:p w14:paraId="5500C34D" w14:textId="77777777" w:rsidR="00B07FE4" w:rsidRPr="003E4686" w:rsidRDefault="00B07FE4" w:rsidP="004F0555">
            <w:pPr>
              <w:spacing w:line="360" w:lineRule="auto"/>
              <w:rPr>
                <w:rFonts w:ascii="Times New Roman" w:hAnsi="Times New Roman" w:cs="Times New Roman"/>
                <w:lang w:val="en-US"/>
              </w:rPr>
            </w:pPr>
            <w:r w:rsidRPr="003E4686">
              <w:rPr>
                <w:rFonts w:ascii="Times New Roman" w:hAnsi="Times New Roman" w:cs="Times New Roman"/>
                <w:lang w:val="en-US"/>
              </w:rPr>
              <w:t xml:space="preserve">11.6% </w:t>
            </w:r>
          </w:p>
        </w:tc>
      </w:tr>
      <w:tr w:rsidR="00B07FE4" w:rsidRPr="003E4686" w14:paraId="6F55B628" w14:textId="77777777" w:rsidTr="004F0555">
        <w:tc>
          <w:tcPr>
            <w:tcW w:w="2922" w:type="dxa"/>
          </w:tcPr>
          <w:p w14:paraId="5C19316E" w14:textId="77777777" w:rsidR="00B07FE4" w:rsidRPr="003E4686" w:rsidRDefault="00B07FE4" w:rsidP="004F0555">
            <w:pPr>
              <w:spacing w:line="360" w:lineRule="auto"/>
              <w:rPr>
                <w:rFonts w:ascii="Times New Roman" w:hAnsi="Times New Roman" w:cs="Times New Roman"/>
                <w:lang w:val="en-US"/>
              </w:rPr>
            </w:pPr>
            <w:r w:rsidRPr="003E4686">
              <w:rPr>
                <w:rFonts w:ascii="Times New Roman" w:hAnsi="Times New Roman" w:cs="Times New Roman"/>
                <w:lang w:val="en-US"/>
              </w:rPr>
              <w:t>Probiotic supplements (% Yes)</w:t>
            </w:r>
          </w:p>
        </w:tc>
        <w:tc>
          <w:tcPr>
            <w:tcW w:w="1898" w:type="dxa"/>
          </w:tcPr>
          <w:p w14:paraId="4D8A420B" w14:textId="77777777" w:rsidR="00B07FE4" w:rsidRPr="003E4686" w:rsidRDefault="00B07FE4" w:rsidP="004F0555">
            <w:pPr>
              <w:spacing w:line="360" w:lineRule="auto"/>
              <w:rPr>
                <w:rFonts w:ascii="Times New Roman" w:hAnsi="Times New Roman" w:cs="Times New Roman"/>
                <w:lang w:val="en-US"/>
              </w:rPr>
            </w:pPr>
            <w:r w:rsidRPr="003E4686">
              <w:rPr>
                <w:rFonts w:ascii="Times New Roman" w:hAnsi="Times New Roman" w:cs="Times New Roman"/>
                <w:lang w:val="en-US"/>
              </w:rPr>
              <w:t xml:space="preserve">12.3% </w:t>
            </w:r>
          </w:p>
        </w:tc>
        <w:tc>
          <w:tcPr>
            <w:tcW w:w="2126" w:type="dxa"/>
          </w:tcPr>
          <w:p w14:paraId="4C148E37" w14:textId="77777777" w:rsidR="00B07FE4" w:rsidRPr="003E4686" w:rsidRDefault="00B07FE4" w:rsidP="004F0555">
            <w:pPr>
              <w:spacing w:line="360" w:lineRule="auto"/>
              <w:rPr>
                <w:rFonts w:ascii="Times New Roman" w:hAnsi="Times New Roman" w:cs="Times New Roman"/>
                <w:lang w:val="en-US"/>
              </w:rPr>
            </w:pPr>
            <w:r w:rsidRPr="003E4686">
              <w:rPr>
                <w:rFonts w:ascii="Times New Roman" w:hAnsi="Times New Roman" w:cs="Times New Roman"/>
                <w:lang w:val="en-US"/>
              </w:rPr>
              <w:t xml:space="preserve">13.0% </w:t>
            </w:r>
          </w:p>
        </w:tc>
        <w:tc>
          <w:tcPr>
            <w:tcW w:w="2126" w:type="dxa"/>
          </w:tcPr>
          <w:p w14:paraId="4BA0B53D" w14:textId="77777777" w:rsidR="00B07FE4" w:rsidRPr="003E4686" w:rsidRDefault="00B07FE4" w:rsidP="004F0555">
            <w:pPr>
              <w:spacing w:line="360" w:lineRule="auto"/>
              <w:rPr>
                <w:rFonts w:ascii="Times New Roman" w:hAnsi="Times New Roman" w:cs="Times New Roman"/>
                <w:lang w:val="en-US"/>
              </w:rPr>
            </w:pPr>
            <w:r w:rsidRPr="003E4686">
              <w:rPr>
                <w:rFonts w:ascii="Times New Roman" w:hAnsi="Times New Roman" w:cs="Times New Roman"/>
                <w:lang w:val="en-US"/>
              </w:rPr>
              <w:t xml:space="preserve">11.6% </w:t>
            </w:r>
          </w:p>
        </w:tc>
      </w:tr>
      <w:tr w:rsidR="00B07FE4" w:rsidRPr="003E4686" w14:paraId="5ADEF10B" w14:textId="77777777" w:rsidTr="004F0555">
        <w:tc>
          <w:tcPr>
            <w:tcW w:w="2922" w:type="dxa"/>
          </w:tcPr>
          <w:p w14:paraId="463A03EF" w14:textId="77777777" w:rsidR="00B07FE4" w:rsidRPr="003E4686" w:rsidRDefault="00B07FE4" w:rsidP="004F0555">
            <w:pPr>
              <w:spacing w:line="360" w:lineRule="auto"/>
              <w:rPr>
                <w:rFonts w:ascii="Times New Roman" w:hAnsi="Times New Roman" w:cs="Times New Roman"/>
                <w:lang w:val="en-US"/>
              </w:rPr>
            </w:pPr>
            <w:r w:rsidRPr="003E4686">
              <w:rPr>
                <w:rFonts w:ascii="Times New Roman" w:hAnsi="Times New Roman" w:cs="Times New Roman"/>
                <w:lang w:val="en-US"/>
              </w:rPr>
              <w:t>FAV M (SD)</w:t>
            </w:r>
          </w:p>
        </w:tc>
        <w:tc>
          <w:tcPr>
            <w:tcW w:w="1898" w:type="dxa"/>
          </w:tcPr>
          <w:p w14:paraId="3AB5B4C7" w14:textId="77777777" w:rsidR="00B07FE4" w:rsidRPr="003E4686" w:rsidRDefault="00B07FE4" w:rsidP="004F0555">
            <w:pPr>
              <w:spacing w:line="360" w:lineRule="auto"/>
              <w:rPr>
                <w:rFonts w:ascii="Times New Roman" w:hAnsi="Times New Roman" w:cs="Times New Roman"/>
                <w:lang w:val="en-US"/>
              </w:rPr>
            </w:pPr>
            <w:r w:rsidRPr="003E4686">
              <w:rPr>
                <w:rFonts w:ascii="Times New Roman" w:hAnsi="Times New Roman" w:cs="Times New Roman"/>
                <w:lang w:val="en-US"/>
              </w:rPr>
              <w:t>73.10 (20.55)</w:t>
            </w:r>
          </w:p>
        </w:tc>
        <w:tc>
          <w:tcPr>
            <w:tcW w:w="2126" w:type="dxa"/>
          </w:tcPr>
          <w:p w14:paraId="67E4FEAC" w14:textId="77777777" w:rsidR="00B07FE4" w:rsidRPr="003E4686" w:rsidRDefault="00B07FE4" w:rsidP="004F0555">
            <w:pPr>
              <w:spacing w:line="360" w:lineRule="auto"/>
              <w:rPr>
                <w:rFonts w:ascii="Times New Roman" w:hAnsi="Times New Roman" w:cs="Times New Roman"/>
                <w:lang w:val="en-US"/>
              </w:rPr>
            </w:pPr>
            <w:r w:rsidRPr="003E4686">
              <w:rPr>
                <w:rFonts w:ascii="Times New Roman" w:hAnsi="Times New Roman" w:cs="Times New Roman"/>
                <w:lang w:val="en-US"/>
              </w:rPr>
              <w:t>71.26 (21.66)</w:t>
            </w:r>
          </w:p>
        </w:tc>
        <w:tc>
          <w:tcPr>
            <w:tcW w:w="2126" w:type="dxa"/>
          </w:tcPr>
          <w:p w14:paraId="570AF828" w14:textId="77777777" w:rsidR="00B07FE4" w:rsidRPr="003E4686" w:rsidRDefault="00B07FE4" w:rsidP="004F0555">
            <w:pPr>
              <w:spacing w:line="360" w:lineRule="auto"/>
              <w:rPr>
                <w:rFonts w:ascii="Times New Roman" w:hAnsi="Times New Roman" w:cs="Times New Roman"/>
                <w:lang w:val="en-US"/>
              </w:rPr>
            </w:pPr>
            <w:r w:rsidRPr="003E4686">
              <w:rPr>
                <w:rFonts w:ascii="Times New Roman" w:hAnsi="Times New Roman" w:cs="Times New Roman"/>
                <w:lang w:val="en-US"/>
              </w:rPr>
              <w:t>67.24 (22.96)</w:t>
            </w:r>
          </w:p>
        </w:tc>
      </w:tr>
      <w:tr w:rsidR="00B07FE4" w:rsidRPr="003E4686" w14:paraId="41709B1D" w14:textId="77777777" w:rsidTr="004F0555">
        <w:tc>
          <w:tcPr>
            <w:tcW w:w="2922" w:type="dxa"/>
          </w:tcPr>
          <w:p w14:paraId="35D21D05" w14:textId="77777777" w:rsidR="00B07FE4" w:rsidRPr="003E4686" w:rsidRDefault="00B07FE4" w:rsidP="004F0555">
            <w:pPr>
              <w:spacing w:line="360" w:lineRule="auto"/>
              <w:rPr>
                <w:rFonts w:ascii="Times New Roman" w:hAnsi="Times New Roman" w:cs="Times New Roman"/>
                <w:lang w:val="en-US"/>
              </w:rPr>
            </w:pPr>
            <w:r w:rsidRPr="003E4686">
              <w:rPr>
                <w:rFonts w:ascii="Times New Roman" w:hAnsi="Times New Roman" w:cs="Times New Roman"/>
                <w:lang w:val="en-US"/>
              </w:rPr>
              <w:t>Omega-3 foods M (SD)</w:t>
            </w:r>
          </w:p>
        </w:tc>
        <w:tc>
          <w:tcPr>
            <w:tcW w:w="1898" w:type="dxa"/>
          </w:tcPr>
          <w:p w14:paraId="58B0237A" w14:textId="77777777" w:rsidR="00B07FE4" w:rsidRPr="003E4686" w:rsidRDefault="00B07FE4" w:rsidP="004F0555">
            <w:pPr>
              <w:spacing w:line="360" w:lineRule="auto"/>
              <w:rPr>
                <w:rFonts w:ascii="Times New Roman" w:hAnsi="Times New Roman" w:cs="Times New Roman"/>
                <w:lang w:val="en-US"/>
              </w:rPr>
            </w:pPr>
            <w:r w:rsidRPr="003E4686">
              <w:rPr>
                <w:rFonts w:ascii="Times New Roman" w:hAnsi="Times New Roman" w:cs="Times New Roman"/>
                <w:lang w:val="en-US"/>
              </w:rPr>
              <w:t>5.67 (4.03)</w:t>
            </w:r>
          </w:p>
        </w:tc>
        <w:tc>
          <w:tcPr>
            <w:tcW w:w="2126" w:type="dxa"/>
          </w:tcPr>
          <w:p w14:paraId="784DF747" w14:textId="77777777" w:rsidR="00B07FE4" w:rsidRPr="003E4686" w:rsidRDefault="00B07FE4" w:rsidP="004F0555">
            <w:pPr>
              <w:spacing w:line="360" w:lineRule="auto"/>
              <w:rPr>
                <w:rFonts w:ascii="Times New Roman" w:hAnsi="Times New Roman" w:cs="Times New Roman"/>
                <w:lang w:val="en-US"/>
              </w:rPr>
            </w:pPr>
            <w:r w:rsidRPr="003E4686">
              <w:rPr>
                <w:rFonts w:ascii="Times New Roman" w:hAnsi="Times New Roman" w:cs="Times New Roman"/>
                <w:lang w:val="en-US"/>
              </w:rPr>
              <w:t>5.61 (3.74)</w:t>
            </w:r>
          </w:p>
        </w:tc>
        <w:tc>
          <w:tcPr>
            <w:tcW w:w="2126" w:type="dxa"/>
          </w:tcPr>
          <w:p w14:paraId="62145793" w14:textId="77777777" w:rsidR="00B07FE4" w:rsidRPr="003E4686" w:rsidRDefault="00B07FE4" w:rsidP="004F0555">
            <w:pPr>
              <w:spacing w:line="360" w:lineRule="auto"/>
              <w:rPr>
                <w:rFonts w:ascii="Times New Roman" w:hAnsi="Times New Roman" w:cs="Times New Roman"/>
                <w:lang w:val="en-US"/>
              </w:rPr>
            </w:pPr>
            <w:r w:rsidRPr="003E4686">
              <w:rPr>
                <w:rFonts w:ascii="Times New Roman" w:hAnsi="Times New Roman" w:cs="Times New Roman"/>
                <w:lang w:val="en-US"/>
              </w:rPr>
              <w:t>5.07 (3.20)</w:t>
            </w:r>
          </w:p>
        </w:tc>
      </w:tr>
      <w:tr w:rsidR="00B07FE4" w:rsidRPr="003E4686" w14:paraId="42742FDB" w14:textId="77777777" w:rsidTr="004F0555">
        <w:tc>
          <w:tcPr>
            <w:tcW w:w="2922" w:type="dxa"/>
          </w:tcPr>
          <w:p w14:paraId="17FB72EA" w14:textId="77777777" w:rsidR="00B07FE4" w:rsidRPr="003E4686" w:rsidRDefault="00B07FE4" w:rsidP="004F0555">
            <w:pPr>
              <w:spacing w:line="360" w:lineRule="auto"/>
              <w:rPr>
                <w:rFonts w:ascii="Times New Roman" w:hAnsi="Times New Roman" w:cs="Times New Roman"/>
                <w:lang w:val="en-US"/>
              </w:rPr>
            </w:pPr>
            <w:r w:rsidRPr="003E4686">
              <w:rPr>
                <w:rFonts w:ascii="Times New Roman" w:hAnsi="Times New Roman" w:cs="Times New Roman"/>
                <w:lang w:val="en-US"/>
              </w:rPr>
              <w:t>Probiotic foods M (SD)</w:t>
            </w:r>
          </w:p>
        </w:tc>
        <w:tc>
          <w:tcPr>
            <w:tcW w:w="1898" w:type="dxa"/>
          </w:tcPr>
          <w:p w14:paraId="24744A82" w14:textId="77777777" w:rsidR="00B07FE4" w:rsidRPr="003E4686" w:rsidRDefault="00B07FE4" w:rsidP="004F0555">
            <w:pPr>
              <w:spacing w:line="360" w:lineRule="auto"/>
              <w:rPr>
                <w:rFonts w:ascii="Times New Roman" w:hAnsi="Times New Roman" w:cs="Times New Roman"/>
                <w:lang w:val="en-US"/>
              </w:rPr>
            </w:pPr>
            <w:r w:rsidRPr="003E4686">
              <w:rPr>
                <w:rFonts w:ascii="Times New Roman" w:hAnsi="Times New Roman" w:cs="Times New Roman"/>
                <w:lang w:val="en-US"/>
              </w:rPr>
              <w:t>20.66 (6.93)</w:t>
            </w:r>
          </w:p>
        </w:tc>
        <w:tc>
          <w:tcPr>
            <w:tcW w:w="2126" w:type="dxa"/>
          </w:tcPr>
          <w:p w14:paraId="1C5B2C5A" w14:textId="77777777" w:rsidR="00B07FE4" w:rsidRPr="003E4686" w:rsidRDefault="00B07FE4" w:rsidP="004F0555">
            <w:pPr>
              <w:spacing w:line="360" w:lineRule="auto"/>
              <w:rPr>
                <w:rFonts w:ascii="Times New Roman" w:hAnsi="Times New Roman" w:cs="Times New Roman"/>
                <w:lang w:val="en-US"/>
              </w:rPr>
            </w:pPr>
            <w:r w:rsidRPr="003E4686">
              <w:rPr>
                <w:rFonts w:ascii="Times New Roman" w:hAnsi="Times New Roman" w:cs="Times New Roman"/>
                <w:lang w:val="en-US"/>
              </w:rPr>
              <w:t>20.47 (6.93)</w:t>
            </w:r>
          </w:p>
        </w:tc>
        <w:tc>
          <w:tcPr>
            <w:tcW w:w="2126" w:type="dxa"/>
          </w:tcPr>
          <w:p w14:paraId="70C14B57" w14:textId="77777777" w:rsidR="00B07FE4" w:rsidRPr="003E4686" w:rsidRDefault="00B07FE4" w:rsidP="004F0555">
            <w:pPr>
              <w:spacing w:line="360" w:lineRule="auto"/>
              <w:rPr>
                <w:rFonts w:ascii="Times New Roman" w:hAnsi="Times New Roman" w:cs="Times New Roman"/>
                <w:lang w:val="en-US"/>
              </w:rPr>
            </w:pPr>
            <w:r w:rsidRPr="003E4686">
              <w:rPr>
                <w:rFonts w:ascii="Times New Roman" w:hAnsi="Times New Roman" w:cs="Times New Roman"/>
                <w:lang w:val="en-US"/>
              </w:rPr>
              <w:t>19.31 (7.68)</w:t>
            </w:r>
          </w:p>
        </w:tc>
      </w:tr>
      <w:tr w:rsidR="00B07FE4" w:rsidRPr="003E4686" w14:paraId="10F6DB52" w14:textId="77777777" w:rsidTr="004F0555">
        <w:tc>
          <w:tcPr>
            <w:tcW w:w="2922" w:type="dxa"/>
          </w:tcPr>
          <w:p w14:paraId="7E5CCA15" w14:textId="77777777" w:rsidR="00B07FE4" w:rsidRPr="003E4686" w:rsidRDefault="00B07FE4" w:rsidP="004F0555">
            <w:pPr>
              <w:spacing w:line="360" w:lineRule="auto"/>
              <w:rPr>
                <w:rFonts w:ascii="Times New Roman" w:hAnsi="Times New Roman" w:cs="Times New Roman"/>
                <w:lang w:val="en-US"/>
              </w:rPr>
            </w:pPr>
            <w:r w:rsidRPr="003E4686">
              <w:rPr>
                <w:rFonts w:ascii="Times New Roman" w:hAnsi="Times New Roman" w:cs="Times New Roman"/>
              </w:rPr>
              <w:t>Gastro symptoms M (SD)</w:t>
            </w:r>
          </w:p>
        </w:tc>
        <w:tc>
          <w:tcPr>
            <w:tcW w:w="1898" w:type="dxa"/>
          </w:tcPr>
          <w:p w14:paraId="48C18C8D" w14:textId="77777777" w:rsidR="00B07FE4" w:rsidRPr="003E4686" w:rsidRDefault="00B07FE4" w:rsidP="004F0555">
            <w:pPr>
              <w:spacing w:line="360" w:lineRule="auto"/>
              <w:rPr>
                <w:rFonts w:ascii="Times New Roman" w:hAnsi="Times New Roman" w:cs="Times New Roman"/>
                <w:lang w:val="en-US"/>
              </w:rPr>
            </w:pPr>
            <w:r w:rsidRPr="003E4686">
              <w:rPr>
                <w:rFonts w:ascii="Times New Roman" w:hAnsi="Times New Roman" w:cs="Times New Roman"/>
              </w:rPr>
              <w:t>0.39 (0.78)</w:t>
            </w:r>
          </w:p>
        </w:tc>
        <w:tc>
          <w:tcPr>
            <w:tcW w:w="2126" w:type="dxa"/>
          </w:tcPr>
          <w:p w14:paraId="4439E00E" w14:textId="77777777" w:rsidR="00B07FE4" w:rsidRPr="003E4686" w:rsidRDefault="00B07FE4" w:rsidP="004F0555">
            <w:pPr>
              <w:spacing w:line="360" w:lineRule="auto"/>
              <w:rPr>
                <w:rFonts w:ascii="Times New Roman" w:hAnsi="Times New Roman" w:cs="Times New Roman"/>
                <w:lang w:val="en-US"/>
              </w:rPr>
            </w:pPr>
            <w:r w:rsidRPr="003E4686">
              <w:rPr>
                <w:rFonts w:ascii="Times New Roman" w:hAnsi="Times New Roman" w:cs="Times New Roman"/>
              </w:rPr>
              <w:t>1.00 (1.55)</w:t>
            </w:r>
          </w:p>
        </w:tc>
        <w:tc>
          <w:tcPr>
            <w:tcW w:w="2126" w:type="dxa"/>
          </w:tcPr>
          <w:p w14:paraId="7B5542F6" w14:textId="77777777" w:rsidR="00B07FE4" w:rsidRPr="003E4686" w:rsidRDefault="00B07FE4" w:rsidP="004F0555">
            <w:pPr>
              <w:spacing w:line="360" w:lineRule="auto"/>
              <w:rPr>
                <w:rFonts w:ascii="Times New Roman" w:hAnsi="Times New Roman" w:cs="Times New Roman"/>
                <w:lang w:val="en-US"/>
              </w:rPr>
            </w:pPr>
            <w:r w:rsidRPr="003E4686">
              <w:rPr>
                <w:rFonts w:ascii="Times New Roman" w:hAnsi="Times New Roman" w:cs="Times New Roman"/>
              </w:rPr>
              <w:t>1.88 (2.10)</w:t>
            </w:r>
          </w:p>
        </w:tc>
      </w:tr>
      <w:tr w:rsidR="00B07FE4" w:rsidRPr="003E4686" w14:paraId="1A06A7DD" w14:textId="77777777" w:rsidTr="004F0555">
        <w:tc>
          <w:tcPr>
            <w:tcW w:w="2922" w:type="dxa"/>
          </w:tcPr>
          <w:p w14:paraId="69488751" w14:textId="77777777" w:rsidR="00B07FE4" w:rsidRPr="003E4686" w:rsidRDefault="00B07FE4" w:rsidP="004F0555">
            <w:pPr>
              <w:spacing w:line="360" w:lineRule="auto"/>
              <w:rPr>
                <w:rFonts w:ascii="Times New Roman" w:hAnsi="Times New Roman" w:cs="Times New Roman"/>
              </w:rPr>
            </w:pPr>
            <w:r w:rsidRPr="003E4686">
              <w:rPr>
                <w:rFonts w:ascii="Times New Roman" w:hAnsi="Times New Roman" w:cs="Times New Roman"/>
              </w:rPr>
              <w:t>Depression M (SD)</w:t>
            </w:r>
          </w:p>
        </w:tc>
        <w:tc>
          <w:tcPr>
            <w:tcW w:w="1898" w:type="dxa"/>
          </w:tcPr>
          <w:p w14:paraId="1E7C26EA" w14:textId="77777777" w:rsidR="00B07FE4" w:rsidRPr="003E4686" w:rsidRDefault="00B07FE4" w:rsidP="004F0555">
            <w:pPr>
              <w:spacing w:line="360" w:lineRule="auto"/>
              <w:rPr>
                <w:rFonts w:ascii="Times New Roman" w:hAnsi="Times New Roman" w:cs="Times New Roman"/>
              </w:rPr>
            </w:pPr>
            <w:r w:rsidRPr="003E4686">
              <w:rPr>
                <w:rFonts w:ascii="Times New Roman" w:hAnsi="Times New Roman" w:cs="Times New Roman"/>
              </w:rPr>
              <w:t>3.34 (3.29)</w:t>
            </w:r>
          </w:p>
        </w:tc>
        <w:tc>
          <w:tcPr>
            <w:tcW w:w="2126" w:type="dxa"/>
          </w:tcPr>
          <w:p w14:paraId="1BED957C" w14:textId="77777777" w:rsidR="00B07FE4" w:rsidRPr="003E4686" w:rsidRDefault="00B07FE4" w:rsidP="004F0555">
            <w:pPr>
              <w:spacing w:line="360" w:lineRule="auto"/>
              <w:rPr>
                <w:rFonts w:ascii="Times New Roman" w:hAnsi="Times New Roman" w:cs="Times New Roman"/>
              </w:rPr>
            </w:pPr>
            <w:r w:rsidRPr="003E4686">
              <w:rPr>
                <w:rFonts w:ascii="Times New Roman" w:hAnsi="Times New Roman" w:cs="Times New Roman"/>
              </w:rPr>
              <w:t>7.65 (3.80)</w:t>
            </w:r>
          </w:p>
        </w:tc>
        <w:tc>
          <w:tcPr>
            <w:tcW w:w="2126" w:type="dxa"/>
          </w:tcPr>
          <w:p w14:paraId="048C6B8D" w14:textId="77777777" w:rsidR="00B07FE4" w:rsidRPr="003E4686" w:rsidRDefault="00B07FE4" w:rsidP="004F0555">
            <w:pPr>
              <w:spacing w:line="360" w:lineRule="auto"/>
              <w:rPr>
                <w:rFonts w:ascii="Times New Roman" w:hAnsi="Times New Roman" w:cs="Times New Roman"/>
              </w:rPr>
            </w:pPr>
            <w:r w:rsidRPr="003E4686">
              <w:rPr>
                <w:rFonts w:ascii="Times New Roman" w:hAnsi="Times New Roman" w:cs="Times New Roman"/>
              </w:rPr>
              <w:t>17.91 (3.87)</w:t>
            </w:r>
          </w:p>
        </w:tc>
      </w:tr>
    </w:tbl>
    <w:p w14:paraId="0C628023" w14:textId="79A8E7F9" w:rsidR="00B07FE4" w:rsidRPr="003E4686" w:rsidRDefault="00B07FE4" w:rsidP="00B07FE4">
      <w:pPr>
        <w:spacing w:line="360" w:lineRule="auto"/>
        <w:rPr>
          <w:rFonts w:ascii="Times New Roman" w:hAnsi="Times New Roman" w:cs="Times New Roman"/>
          <w:lang w:val="en-US"/>
        </w:rPr>
      </w:pPr>
      <w:r w:rsidRPr="003E4686">
        <w:rPr>
          <w:rFonts w:ascii="Times New Roman" w:hAnsi="Times New Roman" w:cs="Times New Roman"/>
          <w:lang w:val="en-US"/>
        </w:rPr>
        <w:t>M= mean, SD= standard deviation</w:t>
      </w:r>
      <w:r w:rsidR="00D55C5B">
        <w:rPr>
          <w:rFonts w:ascii="Times New Roman" w:hAnsi="Times New Roman" w:cs="Times New Roman"/>
          <w:lang w:val="en-US"/>
        </w:rPr>
        <w:t>, HC – Healthy Controls; LD – Lifetime Depression; CD – Current Depression</w:t>
      </w:r>
    </w:p>
    <w:p w14:paraId="39DA70B1" w14:textId="77777777" w:rsidR="00B07FE4" w:rsidRPr="003E4686" w:rsidRDefault="00B07FE4" w:rsidP="00B07FE4">
      <w:pPr>
        <w:spacing w:line="480" w:lineRule="auto"/>
        <w:ind w:firstLine="720"/>
        <w:rPr>
          <w:rFonts w:ascii="Times New Roman" w:hAnsi="Times New Roman" w:cs="Times New Roman"/>
        </w:rPr>
      </w:pPr>
    </w:p>
    <w:p w14:paraId="5B4CBC01" w14:textId="0C221610" w:rsidR="00B07FE4" w:rsidRPr="003E4686" w:rsidRDefault="00B07FE4">
      <w:pPr>
        <w:rPr>
          <w:rFonts w:ascii="Times New Roman" w:hAnsi="Times New Roman" w:cs="Times New Roman"/>
          <w:lang w:val="en-US"/>
        </w:rPr>
      </w:pPr>
      <w:r w:rsidRPr="003E4686">
        <w:rPr>
          <w:rFonts w:ascii="Times New Roman" w:hAnsi="Times New Roman" w:cs="Times New Roman"/>
          <w:lang w:val="en-US"/>
        </w:rPr>
        <w:br w:type="page"/>
      </w:r>
    </w:p>
    <w:p w14:paraId="767A541C" w14:textId="77777777" w:rsidR="00B07FE4" w:rsidRPr="003E4686" w:rsidRDefault="00B07FE4" w:rsidP="00B07FE4">
      <w:pPr>
        <w:spacing w:line="360" w:lineRule="auto"/>
        <w:rPr>
          <w:rFonts w:ascii="Times New Roman" w:hAnsi="Times New Roman" w:cs="Times New Roman"/>
          <w:lang w:val="en-US"/>
        </w:rPr>
      </w:pPr>
      <w:r w:rsidRPr="003E4686">
        <w:rPr>
          <w:rFonts w:ascii="Times New Roman" w:hAnsi="Times New Roman" w:cs="Times New Roman"/>
          <w:b/>
          <w:bCs/>
          <w:lang w:val="en-US"/>
        </w:rPr>
        <w:lastRenderedPageBreak/>
        <w:t>Table 2.</w:t>
      </w:r>
    </w:p>
    <w:p w14:paraId="4DF9ADAF" w14:textId="77777777" w:rsidR="00B07FE4" w:rsidRPr="003E4686" w:rsidRDefault="00B07FE4" w:rsidP="00B07FE4">
      <w:pPr>
        <w:spacing w:line="360" w:lineRule="auto"/>
        <w:rPr>
          <w:rFonts w:ascii="Times New Roman" w:hAnsi="Times New Roman" w:cs="Times New Roman"/>
          <w:i/>
          <w:iCs/>
          <w:lang w:val="en-US"/>
        </w:rPr>
      </w:pPr>
      <w:r w:rsidRPr="003E4686">
        <w:rPr>
          <w:rFonts w:ascii="Times New Roman" w:hAnsi="Times New Roman" w:cs="Times New Roman"/>
          <w:i/>
          <w:iCs/>
          <w:lang w:val="en-US"/>
        </w:rPr>
        <w:t>Pearson bivariate correlations with 95% confidence intervals (5000 bootstrap) among all study variables (n= 477).</w:t>
      </w:r>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28"/>
        <w:gridCol w:w="1610"/>
        <w:gridCol w:w="1799"/>
        <w:gridCol w:w="1787"/>
        <w:gridCol w:w="1628"/>
      </w:tblGrid>
      <w:tr w:rsidR="00B07FE4" w:rsidRPr="003E4686" w14:paraId="76DBA903" w14:textId="77777777" w:rsidTr="00EF30AB">
        <w:tc>
          <w:tcPr>
            <w:tcW w:w="1628" w:type="dxa"/>
            <w:tcBorders>
              <w:top w:val="single" w:sz="4" w:space="0" w:color="auto"/>
              <w:bottom w:val="single" w:sz="4" w:space="0" w:color="auto"/>
            </w:tcBorders>
          </w:tcPr>
          <w:p w14:paraId="7E88E19F" w14:textId="77777777" w:rsidR="00B07FE4" w:rsidRPr="003E4686" w:rsidRDefault="00B07FE4" w:rsidP="004F0555">
            <w:pPr>
              <w:spacing w:line="360" w:lineRule="auto"/>
              <w:rPr>
                <w:rFonts w:ascii="Times New Roman" w:hAnsi="Times New Roman" w:cs="Times New Roman"/>
                <w:lang w:val="en-US"/>
              </w:rPr>
            </w:pPr>
          </w:p>
        </w:tc>
        <w:tc>
          <w:tcPr>
            <w:tcW w:w="1610" w:type="dxa"/>
            <w:tcBorders>
              <w:top w:val="single" w:sz="4" w:space="0" w:color="auto"/>
              <w:bottom w:val="single" w:sz="4" w:space="0" w:color="auto"/>
            </w:tcBorders>
          </w:tcPr>
          <w:p w14:paraId="644482CD" w14:textId="1B2AC10E" w:rsidR="00B07FE4" w:rsidRPr="003E4686" w:rsidRDefault="00B07FE4" w:rsidP="004F0555">
            <w:pPr>
              <w:spacing w:line="360" w:lineRule="auto"/>
              <w:jc w:val="center"/>
              <w:rPr>
                <w:rFonts w:ascii="Times New Roman" w:hAnsi="Times New Roman" w:cs="Times New Roman"/>
                <w:lang w:val="en-US"/>
              </w:rPr>
            </w:pPr>
            <w:r w:rsidRPr="003E4686">
              <w:rPr>
                <w:rFonts w:ascii="Times New Roman" w:hAnsi="Times New Roman" w:cs="Times New Roman"/>
                <w:lang w:val="en-US"/>
              </w:rPr>
              <w:t>1.</w:t>
            </w:r>
            <w:r w:rsidR="00590615">
              <w:rPr>
                <w:rFonts w:ascii="Times New Roman" w:hAnsi="Times New Roman" w:cs="Times New Roman"/>
                <w:lang w:val="en-US"/>
              </w:rPr>
              <w:t xml:space="preserve"> FAV</w:t>
            </w:r>
          </w:p>
        </w:tc>
        <w:tc>
          <w:tcPr>
            <w:tcW w:w="1799" w:type="dxa"/>
            <w:tcBorders>
              <w:top w:val="single" w:sz="4" w:space="0" w:color="auto"/>
              <w:bottom w:val="single" w:sz="4" w:space="0" w:color="auto"/>
            </w:tcBorders>
          </w:tcPr>
          <w:p w14:paraId="335ADDFF" w14:textId="04411733" w:rsidR="00B07FE4" w:rsidRPr="003E4686" w:rsidRDefault="00B07FE4" w:rsidP="004F0555">
            <w:pPr>
              <w:spacing w:line="360" w:lineRule="auto"/>
              <w:jc w:val="center"/>
              <w:rPr>
                <w:rFonts w:ascii="Times New Roman" w:hAnsi="Times New Roman" w:cs="Times New Roman"/>
                <w:lang w:val="en-US"/>
              </w:rPr>
            </w:pPr>
            <w:r w:rsidRPr="003E4686">
              <w:rPr>
                <w:rFonts w:ascii="Times New Roman" w:hAnsi="Times New Roman" w:cs="Times New Roman"/>
                <w:lang w:val="en-US"/>
              </w:rPr>
              <w:t>2.</w:t>
            </w:r>
            <w:r w:rsidR="00590615">
              <w:rPr>
                <w:rFonts w:ascii="Times New Roman" w:hAnsi="Times New Roman" w:cs="Times New Roman"/>
                <w:lang w:val="en-US"/>
              </w:rPr>
              <w:t xml:space="preserve"> Omega-3 foods</w:t>
            </w:r>
          </w:p>
        </w:tc>
        <w:tc>
          <w:tcPr>
            <w:tcW w:w="1787" w:type="dxa"/>
            <w:tcBorders>
              <w:top w:val="single" w:sz="4" w:space="0" w:color="auto"/>
              <w:bottom w:val="single" w:sz="4" w:space="0" w:color="auto"/>
            </w:tcBorders>
          </w:tcPr>
          <w:p w14:paraId="40034C37" w14:textId="65BD867A" w:rsidR="00B07FE4" w:rsidRPr="003E4686" w:rsidRDefault="00B07FE4" w:rsidP="004F0555">
            <w:pPr>
              <w:spacing w:line="360" w:lineRule="auto"/>
              <w:jc w:val="center"/>
              <w:rPr>
                <w:rFonts w:ascii="Times New Roman" w:hAnsi="Times New Roman" w:cs="Times New Roman"/>
                <w:lang w:val="en-US"/>
              </w:rPr>
            </w:pPr>
            <w:r w:rsidRPr="003E4686">
              <w:rPr>
                <w:rFonts w:ascii="Times New Roman" w:hAnsi="Times New Roman" w:cs="Times New Roman"/>
                <w:lang w:val="en-US"/>
              </w:rPr>
              <w:t>3.</w:t>
            </w:r>
            <w:r w:rsidR="00590615">
              <w:rPr>
                <w:rFonts w:ascii="Times New Roman" w:hAnsi="Times New Roman" w:cs="Times New Roman"/>
                <w:lang w:val="en-US"/>
              </w:rPr>
              <w:t xml:space="preserve"> Probiotic foods</w:t>
            </w:r>
          </w:p>
        </w:tc>
        <w:tc>
          <w:tcPr>
            <w:tcW w:w="1628" w:type="dxa"/>
            <w:tcBorders>
              <w:top w:val="single" w:sz="4" w:space="0" w:color="auto"/>
              <w:bottom w:val="single" w:sz="4" w:space="0" w:color="auto"/>
            </w:tcBorders>
          </w:tcPr>
          <w:p w14:paraId="598FA5E2" w14:textId="64F7FBFB" w:rsidR="00B07FE4" w:rsidRPr="003E4686" w:rsidRDefault="00B07FE4" w:rsidP="004F0555">
            <w:pPr>
              <w:spacing w:line="360" w:lineRule="auto"/>
              <w:jc w:val="center"/>
              <w:rPr>
                <w:rFonts w:ascii="Times New Roman" w:hAnsi="Times New Roman" w:cs="Times New Roman"/>
                <w:lang w:val="en-US"/>
              </w:rPr>
            </w:pPr>
            <w:r w:rsidRPr="003E4686">
              <w:rPr>
                <w:rFonts w:ascii="Times New Roman" w:hAnsi="Times New Roman" w:cs="Times New Roman"/>
                <w:lang w:val="en-US"/>
              </w:rPr>
              <w:t>4.</w:t>
            </w:r>
            <w:r w:rsidR="00590615">
              <w:rPr>
                <w:rFonts w:ascii="Times New Roman" w:hAnsi="Times New Roman" w:cs="Times New Roman"/>
                <w:lang w:val="en-US"/>
              </w:rPr>
              <w:t xml:space="preserve"> GI symptoms</w:t>
            </w:r>
          </w:p>
        </w:tc>
      </w:tr>
      <w:tr w:rsidR="00B07FE4" w:rsidRPr="003E4686" w14:paraId="16E7679B" w14:textId="77777777" w:rsidTr="00EF30AB">
        <w:tc>
          <w:tcPr>
            <w:tcW w:w="1628" w:type="dxa"/>
            <w:tcBorders>
              <w:top w:val="single" w:sz="4" w:space="0" w:color="auto"/>
            </w:tcBorders>
          </w:tcPr>
          <w:p w14:paraId="63EFD717" w14:textId="77777777" w:rsidR="00B07FE4" w:rsidRPr="003E4686" w:rsidRDefault="00B07FE4" w:rsidP="004F0555">
            <w:pPr>
              <w:spacing w:line="360" w:lineRule="auto"/>
              <w:rPr>
                <w:rFonts w:ascii="Times New Roman" w:hAnsi="Times New Roman" w:cs="Times New Roman"/>
                <w:lang w:val="en-US"/>
              </w:rPr>
            </w:pPr>
            <w:r w:rsidRPr="003E4686">
              <w:rPr>
                <w:rFonts w:ascii="Times New Roman" w:hAnsi="Times New Roman" w:cs="Times New Roman"/>
                <w:lang w:val="en-US"/>
              </w:rPr>
              <w:t>1. FAV</w:t>
            </w:r>
          </w:p>
        </w:tc>
        <w:tc>
          <w:tcPr>
            <w:tcW w:w="1610" w:type="dxa"/>
            <w:tcBorders>
              <w:top w:val="single" w:sz="4" w:space="0" w:color="auto"/>
            </w:tcBorders>
          </w:tcPr>
          <w:p w14:paraId="031B8911" w14:textId="77777777" w:rsidR="00B07FE4" w:rsidRPr="003E4686" w:rsidRDefault="00B07FE4" w:rsidP="004F0555">
            <w:pPr>
              <w:spacing w:line="360" w:lineRule="auto"/>
              <w:rPr>
                <w:rFonts w:ascii="Times New Roman" w:hAnsi="Times New Roman" w:cs="Times New Roman"/>
                <w:lang w:val="en-US"/>
              </w:rPr>
            </w:pPr>
          </w:p>
        </w:tc>
        <w:tc>
          <w:tcPr>
            <w:tcW w:w="1799" w:type="dxa"/>
            <w:tcBorders>
              <w:top w:val="single" w:sz="4" w:space="0" w:color="auto"/>
            </w:tcBorders>
          </w:tcPr>
          <w:p w14:paraId="52660061" w14:textId="77777777" w:rsidR="00B07FE4" w:rsidRPr="003E4686" w:rsidRDefault="00B07FE4" w:rsidP="004F0555">
            <w:pPr>
              <w:spacing w:line="360" w:lineRule="auto"/>
              <w:rPr>
                <w:rFonts w:ascii="Times New Roman" w:hAnsi="Times New Roman" w:cs="Times New Roman"/>
                <w:lang w:val="en-US"/>
              </w:rPr>
            </w:pPr>
          </w:p>
        </w:tc>
        <w:tc>
          <w:tcPr>
            <w:tcW w:w="1787" w:type="dxa"/>
            <w:tcBorders>
              <w:top w:val="single" w:sz="4" w:space="0" w:color="auto"/>
            </w:tcBorders>
          </w:tcPr>
          <w:p w14:paraId="2E2973B7" w14:textId="77777777" w:rsidR="00B07FE4" w:rsidRPr="003E4686" w:rsidRDefault="00B07FE4" w:rsidP="004F0555">
            <w:pPr>
              <w:spacing w:line="360" w:lineRule="auto"/>
              <w:rPr>
                <w:rFonts w:ascii="Times New Roman" w:hAnsi="Times New Roman" w:cs="Times New Roman"/>
                <w:lang w:val="en-US"/>
              </w:rPr>
            </w:pPr>
          </w:p>
        </w:tc>
        <w:tc>
          <w:tcPr>
            <w:tcW w:w="1628" w:type="dxa"/>
            <w:tcBorders>
              <w:top w:val="single" w:sz="4" w:space="0" w:color="auto"/>
            </w:tcBorders>
          </w:tcPr>
          <w:p w14:paraId="0749023C" w14:textId="77777777" w:rsidR="00B07FE4" w:rsidRPr="003E4686" w:rsidRDefault="00B07FE4" w:rsidP="004F0555">
            <w:pPr>
              <w:spacing w:line="360" w:lineRule="auto"/>
              <w:rPr>
                <w:rFonts w:ascii="Times New Roman" w:hAnsi="Times New Roman" w:cs="Times New Roman"/>
                <w:lang w:val="en-US"/>
              </w:rPr>
            </w:pPr>
          </w:p>
        </w:tc>
      </w:tr>
      <w:tr w:rsidR="00B07FE4" w:rsidRPr="003E4686" w14:paraId="3A4726B9" w14:textId="77777777" w:rsidTr="00EF30AB">
        <w:tc>
          <w:tcPr>
            <w:tcW w:w="1628" w:type="dxa"/>
          </w:tcPr>
          <w:p w14:paraId="467E5470" w14:textId="77777777" w:rsidR="00B07FE4" w:rsidRPr="003E4686" w:rsidRDefault="00B07FE4" w:rsidP="004F0555">
            <w:pPr>
              <w:spacing w:line="360" w:lineRule="auto"/>
              <w:rPr>
                <w:rFonts w:ascii="Times New Roman" w:hAnsi="Times New Roman" w:cs="Times New Roman"/>
                <w:lang w:val="en-US"/>
              </w:rPr>
            </w:pPr>
            <w:r w:rsidRPr="003E4686">
              <w:rPr>
                <w:rFonts w:ascii="Times New Roman" w:hAnsi="Times New Roman" w:cs="Times New Roman"/>
                <w:lang w:val="en-US"/>
              </w:rPr>
              <w:t>2. Omega-3</w:t>
            </w:r>
          </w:p>
          <w:p w14:paraId="777A3030" w14:textId="77777777" w:rsidR="00B07FE4" w:rsidRPr="003E4686" w:rsidRDefault="00B07FE4" w:rsidP="004F0555">
            <w:pPr>
              <w:spacing w:line="360" w:lineRule="auto"/>
              <w:rPr>
                <w:rFonts w:ascii="Times New Roman" w:hAnsi="Times New Roman" w:cs="Times New Roman"/>
                <w:lang w:val="en-US"/>
              </w:rPr>
            </w:pPr>
            <w:r w:rsidRPr="003E4686">
              <w:rPr>
                <w:rFonts w:ascii="Times New Roman" w:hAnsi="Times New Roman" w:cs="Times New Roman"/>
                <w:lang w:val="en-US"/>
              </w:rPr>
              <w:t xml:space="preserve"> foods</w:t>
            </w:r>
          </w:p>
        </w:tc>
        <w:tc>
          <w:tcPr>
            <w:tcW w:w="1610" w:type="dxa"/>
          </w:tcPr>
          <w:p w14:paraId="2597AA09" w14:textId="77777777" w:rsidR="00B07FE4" w:rsidRPr="003E4686" w:rsidRDefault="00B07FE4" w:rsidP="004F0555">
            <w:pPr>
              <w:spacing w:line="360" w:lineRule="auto"/>
              <w:rPr>
                <w:rFonts w:ascii="Times New Roman" w:hAnsi="Times New Roman" w:cs="Times New Roman"/>
                <w:lang w:val="en-US"/>
              </w:rPr>
            </w:pPr>
            <w:r w:rsidRPr="003E4686">
              <w:rPr>
                <w:rFonts w:ascii="Times New Roman" w:hAnsi="Times New Roman" w:cs="Times New Roman"/>
                <w:lang w:val="en-US"/>
              </w:rPr>
              <w:t>0.42**</w:t>
            </w:r>
          </w:p>
          <w:p w14:paraId="4662D3D7" w14:textId="77777777" w:rsidR="00B07FE4" w:rsidRPr="003E4686" w:rsidRDefault="00B07FE4" w:rsidP="004F0555">
            <w:pPr>
              <w:spacing w:line="360" w:lineRule="auto"/>
              <w:rPr>
                <w:rFonts w:ascii="Times New Roman" w:hAnsi="Times New Roman" w:cs="Times New Roman"/>
                <w:lang w:val="en-US"/>
              </w:rPr>
            </w:pPr>
            <w:r w:rsidRPr="003E4686">
              <w:rPr>
                <w:rFonts w:ascii="Times New Roman" w:hAnsi="Times New Roman" w:cs="Times New Roman"/>
                <w:lang w:val="en-US"/>
              </w:rPr>
              <w:t>[0.343, 0.491]</w:t>
            </w:r>
          </w:p>
        </w:tc>
        <w:tc>
          <w:tcPr>
            <w:tcW w:w="1799" w:type="dxa"/>
          </w:tcPr>
          <w:p w14:paraId="5865BE43" w14:textId="77777777" w:rsidR="00B07FE4" w:rsidRPr="003E4686" w:rsidRDefault="00B07FE4" w:rsidP="004F0555">
            <w:pPr>
              <w:spacing w:line="360" w:lineRule="auto"/>
              <w:rPr>
                <w:rFonts w:ascii="Times New Roman" w:hAnsi="Times New Roman" w:cs="Times New Roman"/>
                <w:lang w:val="en-US"/>
              </w:rPr>
            </w:pPr>
          </w:p>
        </w:tc>
        <w:tc>
          <w:tcPr>
            <w:tcW w:w="1787" w:type="dxa"/>
          </w:tcPr>
          <w:p w14:paraId="52410467" w14:textId="77777777" w:rsidR="00B07FE4" w:rsidRPr="003E4686" w:rsidRDefault="00B07FE4" w:rsidP="004F0555">
            <w:pPr>
              <w:spacing w:line="360" w:lineRule="auto"/>
              <w:rPr>
                <w:rFonts w:ascii="Times New Roman" w:hAnsi="Times New Roman" w:cs="Times New Roman"/>
                <w:lang w:val="en-US"/>
              </w:rPr>
            </w:pPr>
          </w:p>
        </w:tc>
        <w:tc>
          <w:tcPr>
            <w:tcW w:w="1628" w:type="dxa"/>
          </w:tcPr>
          <w:p w14:paraId="2352CB1F" w14:textId="77777777" w:rsidR="00B07FE4" w:rsidRPr="003E4686" w:rsidRDefault="00B07FE4" w:rsidP="004F0555">
            <w:pPr>
              <w:spacing w:line="360" w:lineRule="auto"/>
              <w:rPr>
                <w:rFonts w:ascii="Times New Roman" w:hAnsi="Times New Roman" w:cs="Times New Roman"/>
                <w:lang w:val="en-US"/>
              </w:rPr>
            </w:pPr>
          </w:p>
        </w:tc>
      </w:tr>
      <w:tr w:rsidR="00B07FE4" w:rsidRPr="003E4686" w14:paraId="4483E30B" w14:textId="77777777" w:rsidTr="00EF30AB">
        <w:tc>
          <w:tcPr>
            <w:tcW w:w="1628" w:type="dxa"/>
          </w:tcPr>
          <w:p w14:paraId="56A56577" w14:textId="77777777" w:rsidR="00B07FE4" w:rsidRPr="003E4686" w:rsidRDefault="00B07FE4" w:rsidP="004F0555">
            <w:pPr>
              <w:spacing w:line="360" w:lineRule="auto"/>
              <w:rPr>
                <w:rFonts w:ascii="Times New Roman" w:hAnsi="Times New Roman" w:cs="Times New Roman"/>
                <w:lang w:val="en-US"/>
              </w:rPr>
            </w:pPr>
            <w:r w:rsidRPr="003E4686">
              <w:rPr>
                <w:rFonts w:ascii="Times New Roman" w:hAnsi="Times New Roman" w:cs="Times New Roman"/>
                <w:lang w:val="en-US"/>
              </w:rPr>
              <w:t>3. Probiotic</w:t>
            </w:r>
          </w:p>
          <w:p w14:paraId="22327367" w14:textId="77777777" w:rsidR="00B07FE4" w:rsidRPr="003E4686" w:rsidRDefault="00B07FE4" w:rsidP="004F0555">
            <w:pPr>
              <w:spacing w:line="360" w:lineRule="auto"/>
              <w:rPr>
                <w:rFonts w:ascii="Times New Roman" w:hAnsi="Times New Roman" w:cs="Times New Roman"/>
                <w:lang w:val="en-US"/>
              </w:rPr>
            </w:pPr>
            <w:r w:rsidRPr="003E4686">
              <w:rPr>
                <w:rFonts w:ascii="Times New Roman" w:hAnsi="Times New Roman" w:cs="Times New Roman"/>
                <w:lang w:val="en-US"/>
              </w:rPr>
              <w:t xml:space="preserve"> foods</w:t>
            </w:r>
          </w:p>
        </w:tc>
        <w:tc>
          <w:tcPr>
            <w:tcW w:w="1610" w:type="dxa"/>
          </w:tcPr>
          <w:p w14:paraId="048202D9" w14:textId="77777777" w:rsidR="00B07FE4" w:rsidRPr="003E4686" w:rsidRDefault="00B07FE4" w:rsidP="004F0555">
            <w:pPr>
              <w:spacing w:line="360" w:lineRule="auto"/>
              <w:rPr>
                <w:rFonts w:ascii="Times New Roman" w:hAnsi="Times New Roman" w:cs="Times New Roman"/>
                <w:lang w:val="en-US"/>
              </w:rPr>
            </w:pPr>
            <w:r w:rsidRPr="003E4686">
              <w:rPr>
                <w:rFonts w:ascii="Times New Roman" w:hAnsi="Times New Roman" w:cs="Times New Roman"/>
                <w:lang w:val="en-US"/>
              </w:rPr>
              <w:t>0.41**</w:t>
            </w:r>
          </w:p>
          <w:p w14:paraId="0AB3FCCD" w14:textId="77777777" w:rsidR="00B07FE4" w:rsidRPr="003E4686" w:rsidRDefault="00B07FE4" w:rsidP="004F0555">
            <w:pPr>
              <w:spacing w:line="360" w:lineRule="auto"/>
              <w:rPr>
                <w:rFonts w:ascii="Times New Roman" w:hAnsi="Times New Roman" w:cs="Times New Roman"/>
                <w:lang w:val="en-US"/>
              </w:rPr>
            </w:pPr>
            <w:r w:rsidRPr="003E4686">
              <w:rPr>
                <w:rFonts w:ascii="Times New Roman" w:hAnsi="Times New Roman" w:cs="Times New Roman"/>
                <w:lang w:val="en-US"/>
              </w:rPr>
              <w:t>[0.333, 0.482]</w:t>
            </w:r>
          </w:p>
        </w:tc>
        <w:tc>
          <w:tcPr>
            <w:tcW w:w="1799" w:type="dxa"/>
          </w:tcPr>
          <w:p w14:paraId="35F60044" w14:textId="77777777" w:rsidR="00B07FE4" w:rsidRPr="003E4686" w:rsidRDefault="00B07FE4" w:rsidP="004F0555">
            <w:pPr>
              <w:spacing w:line="360" w:lineRule="auto"/>
              <w:rPr>
                <w:rFonts w:ascii="Times New Roman" w:hAnsi="Times New Roman" w:cs="Times New Roman"/>
                <w:lang w:val="en-US"/>
              </w:rPr>
            </w:pPr>
            <w:r w:rsidRPr="003E4686">
              <w:rPr>
                <w:rFonts w:ascii="Times New Roman" w:hAnsi="Times New Roman" w:cs="Times New Roman"/>
                <w:lang w:val="en-US"/>
              </w:rPr>
              <w:t>0.44**</w:t>
            </w:r>
          </w:p>
          <w:p w14:paraId="39750898" w14:textId="77777777" w:rsidR="00B07FE4" w:rsidRPr="003E4686" w:rsidRDefault="00B07FE4" w:rsidP="004F0555">
            <w:pPr>
              <w:spacing w:line="360" w:lineRule="auto"/>
              <w:rPr>
                <w:rFonts w:ascii="Times New Roman" w:hAnsi="Times New Roman" w:cs="Times New Roman"/>
                <w:lang w:val="en-US"/>
              </w:rPr>
            </w:pPr>
            <w:r w:rsidRPr="003E4686">
              <w:rPr>
                <w:rFonts w:ascii="Times New Roman" w:hAnsi="Times New Roman" w:cs="Times New Roman"/>
                <w:lang w:val="en-US"/>
              </w:rPr>
              <w:t>[0.365, 0.510]</w:t>
            </w:r>
          </w:p>
        </w:tc>
        <w:tc>
          <w:tcPr>
            <w:tcW w:w="1787" w:type="dxa"/>
          </w:tcPr>
          <w:p w14:paraId="59D78B87" w14:textId="77777777" w:rsidR="00B07FE4" w:rsidRPr="003E4686" w:rsidRDefault="00B07FE4" w:rsidP="004F0555">
            <w:pPr>
              <w:spacing w:line="360" w:lineRule="auto"/>
              <w:rPr>
                <w:rFonts w:ascii="Times New Roman" w:hAnsi="Times New Roman" w:cs="Times New Roman"/>
                <w:lang w:val="en-US"/>
              </w:rPr>
            </w:pPr>
          </w:p>
        </w:tc>
        <w:tc>
          <w:tcPr>
            <w:tcW w:w="1628" w:type="dxa"/>
          </w:tcPr>
          <w:p w14:paraId="3D10B1DB" w14:textId="77777777" w:rsidR="00B07FE4" w:rsidRPr="003E4686" w:rsidRDefault="00B07FE4" w:rsidP="004F0555">
            <w:pPr>
              <w:spacing w:line="360" w:lineRule="auto"/>
              <w:rPr>
                <w:rFonts w:ascii="Times New Roman" w:hAnsi="Times New Roman" w:cs="Times New Roman"/>
                <w:lang w:val="en-US"/>
              </w:rPr>
            </w:pPr>
            <w:r w:rsidRPr="003E4686">
              <w:rPr>
                <w:rFonts w:ascii="Times New Roman" w:hAnsi="Times New Roman" w:cs="Times New Roman"/>
                <w:lang w:val="en-US"/>
              </w:rPr>
              <w:t>-</w:t>
            </w:r>
          </w:p>
        </w:tc>
      </w:tr>
      <w:tr w:rsidR="00B07FE4" w:rsidRPr="003E4686" w14:paraId="413A8AFD" w14:textId="77777777" w:rsidTr="00EF30AB">
        <w:tc>
          <w:tcPr>
            <w:tcW w:w="1628" w:type="dxa"/>
          </w:tcPr>
          <w:p w14:paraId="12A9F796" w14:textId="77777777" w:rsidR="00B07FE4" w:rsidRPr="003E4686" w:rsidRDefault="00B07FE4" w:rsidP="004F0555">
            <w:pPr>
              <w:spacing w:line="360" w:lineRule="auto"/>
              <w:rPr>
                <w:rFonts w:ascii="Times New Roman" w:hAnsi="Times New Roman" w:cs="Times New Roman"/>
                <w:lang w:val="en-US"/>
              </w:rPr>
            </w:pPr>
            <w:r w:rsidRPr="003E4686">
              <w:rPr>
                <w:rFonts w:ascii="Times New Roman" w:hAnsi="Times New Roman" w:cs="Times New Roman"/>
                <w:lang w:val="en-US"/>
              </w:rPr>
              <w:t>4. GI symptoms</w:t>
            </w:r>
          </w:p>
        </w:tc>
        <w:tc>
          <w:tcPr>
            <w:tcW w:w="1610" w:type="dxa"/>
          </w:tcPr>
          <w:p w14:paraId="1D8C0020" w14:textId="77777777" w:rsidR="00B07FE4" w:rsidRPr="003E4686" w:rsidRDefault="00B07FE4" w:rsidP="004F0555">
            <w:pPr>
              <w:spacing w:line="360" w:lineRule="auto"/>
              <w:rPr>
                <w:rFonts w:ascii="Times New Roman" w:hAnsi="Times New Roman" w:cs="Times New Roman"/>
                <w:lang w:val="en-US"/>
              </w:rPr>
            </w:pPr>
            <w:r w:rsidRPr="003E4686">
              <w:rPr>
                <w:rFonts w:ascii="Times New Roman" w:hAnsi="Times New Roman" w:cs="Times New Roman"/>
                <w:lang w:val="en-US"/>
              </w:rPr>
              <w:t>-0.16**</w:t>
            </w:r>
          </w:p>
          <w:p w14:paraId="1EED7BCE" w14:textId="77777777" w:rsidR="00B07FE4" w:rsidRPr="003E4686" w:rsidRDefault="00B07FE4" w:rsidP="004F0555">
            <w:pPr>
              <w:spacing w:line="360" w:lineRule="auto"/>
              <w:rPr>
                <w:rFonts w:ascii="Times New Roman" w:hAnsi="Times New Roman" w:cs="Times New Roman"/>
                <w:lang w:val="en-US"/>
              </w:rPr>
            </w:pPr>
            <w:r w:rsidRPr="003E4686">
              <w:rPr>
                <w:rFonts w:ascii="Times New Roman" w:hAnsi="Times New Roman" w:cs="Times New Roman"/>
                <w:lang w:val="en-US"/>
              </w:rPr>
              <w:t>[-0.245, -0.070]</w:t>
            </w:r>
          </w:p>
        </w:tc>
        <w:tc>
          <w:tcPr>
            <w:tcW w:w="1799" w:type="dxa"/>
          </w:tcPr>
          <w:p w14:paraId="17B35FCF" w14:textId="77777777" w:rsidR="00B07FE4" w:rsidRPr="003E4686" w:rsidRDefault="00B07FE4" w:rsidP="004F0555">
            <w:pPr>
              <w:spacing w:line="360" w:lineRule="auto"/>
              <w:rPr>
                <w:rFonts w:ascii="Times New Roman" w:hAnsi="Times New Roman" w:cs="Times New Roman"/>
                <w:lang w:val="en-US"/>
              </w:rPr>
            </w:pPr>
            <w:r w:rsidRPr="003E4686">
              <w:rPr>
                <w:rFonts w:ascii="Times New Roman" w:hAnsi="Times New Roman" w:cs="Times New Roman"/>
                <w:lang w:val="en-US"/>
              </w:rPr>
              <w:t>-0.12**</w:t>
            </w:r>
          </w:p>
          <w:p w14:paraId="576F5719" w14:textId="77777777" w:rsidR="00B07FE4" w:rsidRPr="003E4686" w:rsidRDefault="00B07FE4" w:rsidP="004F0555">
            <w:pPr>
              <w:spacing w:line="360" w:lineRule="auto"/>
              <w:rPr>
                <w:rFonts w:ascii="Times New Roman" w:hAnsi="Times New Roman" w:cs="Times New Roman"/>
                <w:lang w:val="en-US"/>
              </w:rPr>
            </w:pPr>
            <w:r w:rsidRPr="003E4686">
              <w:rPr>
                <w:rFonts w:ascii="Times New Roman" w:hAnsi="Times New Roman" w:cs="Times New Roman"/>
                <w:lang w:val="en-US"/>
              </w:rPr>
              <w:t>[-0.201, -0.024]</w:t>
            </w:r>
          </w:p>
        </w:tc>
        <w:tc>
          <w:tcPr>
            <w:tcW w:w="1787" w:type="dxa"/>
          </w:tcPr>
          <w:p w14:paraId="656D3E2F" w14:textId="77777777" w:rsidR="00B07FE4" w:rsidRPr="003E4686" w:rsidRDefault="00B07FE4" w:rsidP="004F0555">
            <w:pPr>
              <w:spacing w:line="360" w:lineRule="auto"/>
              <w:rPr>
                <w:rFonts w:ascii="Times New Roman" w:hAnsi="Times New Roman" w:cs="Times New Roman"/>
                <w:lang w:val="en-US"/>
              </w:rPr>
            </w:pPr>
            <w:r w:rsidRPr="003E4686">
              <w:rPr>
                <w:rFonts w:ascii="Times New Roman" w:hAnsi="Times New Roman" w:cs="Times New Roman"/>
                <w:lang w:val="en-US"/>
              </w:rPr>
              <w:t xml:space="preserve">-0.08 </w:t>
            </w:r>
          </w:p>
          <w:p w14:paraId="2AF784B1" w14:textId="77777777" w:rsidR="00B07FE4" w:rsidRPr="003E4686" w:rsidRDefault="00B07FE4" w:rsidP="004F0555">
            <w:pPr>
              <w:spacing w:line="360" w:lineRule="auto"/>
              <w:rPr>
                <w:rFonts w:ascii="Times New Roman" w:hAnsi="Times New Roman" w:cs="Times New Roman"/>
                <w:lang w:val="en-US"/>
              </w:rPr>
            </w:pPr>
            <w:r w:rsidRPr="003E4686">
              <w:rPr>
                <w:rFonts w:ascii="Times New Roman" w:hAnsi="Times New Roman" w:cs="Times New Roman"/>
                <w:lang w:val="en-US"/>
              </w:rPr>
              <w:t>[-0.155, 0.024]</w:t>
            </w:r>
          </w:p>
        </w:tc>
        <w:tc>
          <w:tcPr>
            <w:tcW w:w="1628" w:type="dxa"/>
          </w:tcPr>
          <w:p w14:paraId="74AA3830" w14:textId="77777777" w:rsidR="00B07FE4" w:rsidRPr="003E4686" w:rsidRDefault="00B07FE4" w:rsidP="004F0555">
            <w:pPr>
              <w:spacing w:line="360" w:lineRule="auto"/>
              <w:rPr>
                <w:rFonts w:ascii="Times New Roman" w:hAnsi="Times New Roman" w:cs="Times New Roman"/>
                <w:lang w:val="en-US"/>
              </w:rPr>
            </w:pPr>
          </w:p>
        </w:tc>
      </w:tr>
      <w:tr w:rsidR="00B07FE4" w:rsidRPr="003E4686" w14:paraId="092479B1" w14:textId="77777777" w:rsidTr="00EF30AB">
        <w:tc>
          <w:tcPr>
            <w:tcW w:w="1628" w:type="dxa"/>
          </w:tcPr>
          <w:p w14:paraId="7DF2E7FE" w14:textId="77777777" w:rsidR="00B07FE4" w:rsidRPr="003E4686" w:rsidRDefault="00B07FE4" w:rsidP="004F0555">
            <w:pPr>
              <w:spacing w:line="360" w:lineRule="auto"/>
              <w:rPr>
                <w:rFonts w:ascii="Times New Roman" w:hAnsi="Times New Roman" w:cs="Times New Roman"/>
                <w:lang w:val="en-US"/>
              </w:rPr>
            </w:pPr>
            <w:r w:rsidRPr="003E4686">
              <w:rPr>
                <w:rFonts w:ascii="Times New Roman" w:hAnsi="Times New Roman" w:cs="Times New Roman"/>
                <w:lang w:val="en-US"/>
              </w:rPr>
              <w:t>5. Depression</w:t>
            </w:r>
          </w:p>
        </w:tc>
        <w:tc>
          <w:tcPr>
            <w:tcW w:w="1610" w:type="dxa"/>
          </w:tcPr>
          <w:p w14:paraId="6ABB048A" w14:textId="77777777" w:rsidR="00B07FE4" w:rsidRPr="003E4686" w:rsidRDefault="00B07FE4" w:rsidP="004F0555">
            <w:pPr>
              <w:spacing w:line="360" w:lineRule="auto"/>
              <w:rPr>
                <w:rFonts w:ascii="Times New Roman" w:hAnsi="Times New Roman" w:cs="Times New Roman"/>
                <w:lang w:val="en-US"/>
              </w:rPr>
            </w:pPr>
            <w:r w:rsidRPr="003E4686">
              <w:rPr>
                <w:rFonts w:ascii="Times New Roman" w:hAnsi="Times New Roman" w:cs="Times New Roman"/>
                <w:lang w:val="en-US"/>
              </w:rPr>
              <w:t>-0.14**</w:t>
            </w:r>
          </w:p>
          <w:p w14:paraId="23AA1959" w14:textId="77777777" w:rsidR="00B07FE4" w:rsidRPr="003E4686" w:rsidRDefault="00B07FE4" w:rsidP="004F0555">
            <w:pPr>
              <w:spacing w:line="360" w:lineRule="auto"/>
              <w:rPr>
                <w:rFonts w:ascii="Times New Roman" w:hAnsi="Times New Roman" w:cs="Times New Roman"/>
                <w:lang w:val="en-US"/>
              </w:rPr>
            </w:pPr>
            <w:r w:rsidRPr="003E4686">
              <w:rPr>
                <w:rFonts w:ascii="Times New Roman" w:hAnsi="Times New Roman" w:cs="Times New Roman"/>
                <w:lang w:val="en-US"/>
              </w:rPr>
              <w:t>[-0.228, -0.052]</w:t>
            </w:r>
          </w:p>
        </w:tc>
        <w:tc>
          <w:tcPr>
            <w:tcW w:w="1799" w:type="dxa"/>
          </w:tcPr>
          <w:p w14:paraId="4F9B1E6F" w14:textId="77777777" w:rsidR="00B07FE4" w:rsidRPr="003E4686" w:rsidRDefault="00B07FE4" w:rsidP="004F0555">
            <w:pPr>
              <w:spacing w:line="360" w:lineRule="auto"/>
              <w:rPr>
                <w:rFonts w:ascii="Times New Roman" w:hAnsi="Times New Roman" w:cs="Times New Roman"/>
                <w:lang w:val="en-US"/>
              </w:rPr>
            </w:pPr>
            <w:r w:rsidRPr="003E4686">
              <w:rPr>
                <w:rFonts w:ascii="Times New Roman" w:hAnsi="Times New Roman" w:cs="Times New Roman"/>
                <w:lang w:val="en-US"/>
              </w:rPr>
              <w:t>-0.11*</w:t>
            </w:r>
          </w:p>
          <w:p w14:paraId="0CEB5D85" w14:textId="77777777" w:rsidR="00B07FE4" w:rsidRPr="003E4686" w:rsidRDefault="00B07FE4" w:rsidP="004F0555">
            <w:pPr>
              <w:spacing w:line="360" w:lineRule="auto"/>
              <w:rPr>
                <w:rFonts w:ascii="Times New Roman" w:hAnsi="Times New Roman" w:cs="Times New Roman"/>
                <w:lang w:val="en-US"/>
              </w:rPr>
            </w:pPr>
            <w:r w:rsidRPr="003E4686">
              <w:rPr>
                <w:rFonts w:ascii="Times New Roman" w:hAnsi="Times New Roman" w:cs="Times New Roman"/>
                <w:lang w:val="en-US"/>
              </w:rPr>
              <w:t>[-0.200, -0.023]</w:t>
            </w:r>
          </w:p>
        </w:tc>
        <w:tc>
          <w:tcPr>
            <w:tcW w:w="1787" w:type="dxa"/>
          </w:tcPr>
          <w:p w14:paraId="3C6F7EF3" w14:textId="77777777" w:rsidR="00B07FE4" w:rsidRPr="003E4686" w:rsidRDefault="00B07FE4" w:rsidP="004F0555">
            <w:pPr>
              <w:spacing w:line="360" w:lineRule="auto"/>
              <w:rPr>
                <w:rFonts w:ascii="Times New Roman" w:hAnsi="Times New Roman" w:cs="Times New Roman"/>
                <w:lang w:val="en-US"/>
              </w:rPr>
            </w:pPr>
            <w:r w:rsidRPr="003E4686">
              <w:rPr>
                <w:rFonts w:ascii="Times New Roman" w:hAnsi="Times New Roman" w:cs="Times New Roman"/>
                <w:lang w:val="en-US"/>
              </w:rPr>
              <w:t>-0.09*</w:t>
            </w:r>
          </w:p>
          <w:p w14:paraId="1C65FCA2" w14:textId="77777777" w:rsidR="00B07FE4" w:rsidRPr="003E4686" w:rsidRDefault="00B07FE4" w:rsidP="004F0555">
            <w:pPr>
              <w:spacing w:line="360" w:lineRule="auto"/>
              <w:rPr>
                <w:rFonts w:ascii="Times New Roman" w:hAnsi="Times New Roman" w:cs="Times New Roman"/>
                <w:lang w:val="en-US"/>
              </w:rPr>
            </w:pPr>
            <w:r w:rsidRPr="003E4686">
              <w:rPr>
                <w:rFonts w:ascii="Times New Roman" w:hAnsi="Times New Roman" w:cs="Times New Roman"/>
                <w:lang w:val="en-US"/>
              </w:rPr>
              <w:t>[-0.176, 0.002]</w:t>
            </w:r>
          </w:p>
        </w:tc>
        <w:tc>
          <w:tcPr>
            <w:tcW w:w="1628" w:type="dxa"/>
          </w:tcPr>
          <w:p w14:paraId="0F9989DA" w14:textId="77777777" w:rsidR="00B07FE4" w:rsidRPr="003E4686" w:rsidRDefault="00B07FE4" w:rsidP="004F0555">
            <w:pPr>
              <w:spacing w:line="360" w:lineRule="auto"/>
              <w:rPr>
                <w:rFonts w:ascii="Times New Roman" w:hAnsi="Times New Roman" w:cs="Times New Roman"/>
                <w:lang w:val="en-US"/>
              </w:rPr>
            </w:pPr>
            <w:r w:rsidRPr="003E4686">
              <w:rPr>
                <w:rFonts w:ascii="Times New Roman" w:hAnsi="Times New Roman" w:cs="Times New Roman"/>
                <w:lang w:val="en-US"/>
              </w:rPr>
              <w:t>0.47**</w:t>
            </w:r>
          </w:p>
          <w:p w14:paraId="104A301D" w14:textId="77777777" w:rsidR="00B07FE4" w:rsidRPr="003E4686" w:rsidRDefault="00B07FE4" w:rsidP="004F0555">
            <w:pPr>
              <w:spacing w:line="360" w:lineRule="auto"/>
              <w:rPr>
                <w:rFonts w:ascii="Times New Roman" w:hAnsi="Times New Roman" w:cs="Times New Roman"/>
                <w:lang w:val="en-US"/>
              </w:rPr>
            </w:pPr>
            <w:r w:rsidRPr="003E4686">
              <w:rPr>
                <w:rFonts w:ascii="Times New Roman" w:hAnsi="Times New Roman" w:cs="Times New Roman"/>
                <w:lang w:val="en-US"/>
              </w:rPr>
              <w:t>[0.392, 0.533]</w:t>
            </w:r>
          </w:p>
        </w:tc>
      </w:tr>
    </w:tbl>
    <w:p w14:paraId="575D34C5" w14:textId="77777777" w:rsidR="00B07FE4" w:rsidRPr="003E4686" w:rsidRDefault="00B07FE4" w:rsidP="00B07FE4">
      <w:pPr>
        <w:spacing w:line="360" w:lineRule="auto"/>
        <w:rPr>
          <w:rFonts w:ascii="Times New Roman" w:hAnsi="Times New Roman" w:cs="Times New Roman"/>
          <w:i/>
          <w:iCs/>
          <w:lang w:val="en-US"/>
        </w:rPr>
      </w:pPr>
      <w:r w:rsidRPr="003E4686">
        <w:rPr>
          <w:rFonts w:ascii="Times New Roman" w:hAnsi="Times New Roman" w:cs="Times New Roman"/>
          <w:i/>
          <w:iCs/>
          <w:lang w:val="en-US"/>
        </w:rPr>
        <w:t>Note: Bootstrapped point estimates are for k= 5000 samples</w:t>
      </w:r>
    </w:p>
    <w:p w14:paraId="2DBE4F9F" w14:textId="77777777" w:rsidR="00B07FE4" w:rsidRPr="003E4686" w:rsidRDefault="00B07FE4" w:rsidP="00B07FE4">
      <w:pPr>
        <w:spacing w:line="360" w:lineRule="auto"/>
        <w:rPr>
          <w:rFonts w:ascii="Times New Roman" w:hAnsi="Times New Roman" w:cs="Times New Roman"/>
          <w:i/>
          <w:iCs/>
        </w:rPr>
      </w:pPr>
      <w:r w:rsidRPr="003E4686">
        <w:rPr>
          <w:rFonts w:ascii="Times New Roman" w:hAnsi="Times New Roman" w:cs="Times New Roman"/>
          <w:i/>
          <w:iCs/>
        </w:rPr>
        <w:t>*Significant at the 0.01 level. **Significant at the 0.05 level</w:t>
      </w:r>
    </w:p>
    <w:p w14:paraId="7901495F" w14:textId="77777777" w:rsidR="00B07FE4" w:rsidRPr="003E4686" w:rsidRDefault="00B07FE4" w:rsidP="00B07FE4">
      <w:pPr>
        <w:spacing w:line="480" w:lineRule="auto"/>
        <w:ind w:firstLine="720"/>
        <w:rPr>
          <w:rFonts w:ascii="Times New Roman" w:hAnsi="Times New Roman" w:cs="Times New Roman"/>
          <w:lang w:val="en-US"/>
        </w:rPr>
      </w:pPr>
    </w:p>
    <w:p w14:paraId="12B51C89" w14:textId="4168ADB5" w:rsidR="00B07FE4" w:rsidRPr="003E4686" w:rsidRDefault="00B07FE4">
      <w:pPr>
        <w:rPr>
          <w:rFonts w:ascii="Times New Roman" w:hAnsi="Times New Roman" w:cs="Times New Roman"/>
          <w:lang w:val="en-US"/>
        </w:rPr>
      </w:pPr>
      <w:r w:rsidRPr="003E4686">
        <w:rPr>
          <w:rFonts w:ascii="Times New Roman" w:hAnsi="Times New Roman" w:cs="Times New Roman"/>
          <w:lang w:val="en-US"/>
        </w:rPr>
        <w:br w:type="page"/>
      </w:r>
    </w:p>
    <w:p w14:paraId="4B4862AE" w14:textId="77777777" w:rsidR="00B07FE4" w:rsidRPr="003E4686" w:rsidRDefault="00B07FE4" w:rsidP="00B07FE4">
      <w:pPr>
        <w:spacing w:line="360" w:lineRule="auto"/>
        <w:rPr>
          <w:rFonts w:ascii="Times New Roman" w:hAnsi="Times New Roman" w:cs="Times New Roman"/>
        </w:rPr>
      </w:pPr>
      <w:r w:rsidRPr="003E4686">
        <w:rPr>
          <w:rFonts w:ascii="Times New Roman" w:hAnsi="Times New Roman" w:cs="Times New Roman"/>
          <w:b/>
          <w:bCs/>
        </w:rPr>
        <w:lastRenderedPageBreak/>
        <w:t>Table 3</w:t>
      </w:r>
    </w:p>
    <w:p w14:paraId="32FE8028" w14:textId="77777777" w:rsidR="00B07FE4" w:rsidRPr="003E4686" w:rsidRDefault="00B07FE4" w:rsidP="00B07FE4">
      <w:pPr>
        <w:spacing w:line="360" w:lineRule="auto"/>
        <w:rPr>
          <w:rFonts w:ascii="Times New Roman" w:hAnsi="Times New Roman" w:cs="Times New Roman"/>
          <w:i/>
          <w:iCs/>
        </w:rPr>
      </w:pPr>
      <w:bookmarkStart w:id="16" w:name="_Hlk140786187"/>
      <w:r w:rsidRPr="003E4686">
        <w:rPr>
          <w:rFonts w:ascii="Times New Roman" w:hAnsi="Times New Roman" w:cs="Times New Roman"/>
          <w:i/>
          <w:iCs/>
        </w:rPr>
        <w:t>Results for Bootstrap Estimates of Indirect and Direct Effects of the Mediation Model</w:t>
      </w:r>
    </w:p>
    <w:bookmarkEnd w:id="16"/>
    <w:tbl>
      <w:tblPr>
        <w:tblStyle w:val="TableGrid"/>
        <w:tblpPr w:leftFromText="180" w:rightFromText="180" w:vertAnchor="text" w:tblpXSpec="center" w:tblpY="1"/>
        <w:tblOverlap w:val="never"/>
        <w:tblW w:w="9356" w:type="dxa"/>
        <w:jc w:val="center"/>
        <w:tblLayout w:type="fixed"/>
        <w:tblLook w:val="04A0" w:firstRow="1" w:lastRow="0" w:firstColumn="1" w:lastColumn="0" w:noHBand="0" w:noVBand="1"/>
      </w:tblPr>
      <w:tblGrid>
        <w:gridCol w:w="1322"/>
        <w:gridCol w:w="1712"/>
        <w:gridCol w:w="922"/>
        <w:gridCol w:w="1289"/>
        <w:gridCol w:w="2126"/>
        <w:gridCol w:w="1985"/>
      </w:tblGrid>
      <w:tr w:rsidR="00B07FE4" w:rsidRPr="003E4686" w14:paraId="04445EAB" w14:textId="77777777" w:rsidTr="004F0555">
        <w:trPr>
          <w:trHeight w:val="854"/>
          <w:jc w:val="center"/>
        </w:trPr>
        <w:tc>
          <w:tcPr>
            <w:tcW w:w="1322" w:type="dxa"/>
            <w:tcBorders>
              <w:top w:val="single" w:sz="4" w:space="0" w:color="auto"/>
              <w:left w:val="nil"/>
              <w:bottom w:val="single" w:sz="4" w:space="0" w:color="auto"/>
              <w:right w:val="nil"/>
            </w:tcBorders>
          </w:tcPr>
          <w:p w14:paraId="68875B4A" w14:textId="77777777" w:rsidR="00B07FE4" w:rsidRPr="003E4686" w:rsidRDefault="00B07FE4" w:rsidP="004F0555">
            <w:pPr>
              <w:spacing w:line="360" w:lineRule="auto"/>
              <w:jc w:val="center"/>
              <w:rPr>
                <w:rFonts w:ascii="Times New Roman" w:hAnsi="Times New Roman" w:cs="Times New Roman"/>
              </w:rPr>
            </w:pPr>
          </w:p>
          <w:p w14:paraId="2BC62124" w14:textId="77777777" w:rsidR="00B07FE4" w:rsidRPr="003E4686" w:rsidRDefault="00B07FE4" w:rsidP="004F0555">
            <w:pPr>
              <w:spacing w:line="360" w:lineRule="auto"/>
              <w:jc w:val="center"/>
              <w:rPr>
                <w:rFonts w:ascii="Times New Roman" w:hAnsi="Times New Roman" w:cs="Times New Roman"/>
              </w:rPr>
            </w:pPr>
          </w:p>
          <w:p w14:paraId="6AF23432" w14:textId="77777777" w:rsidR="00B07FE4" w:rsidRPr="003E4686" w:rsidRDefault="00B07FE4" w:rsidP="004F0555">
            <w:pPr>
              <w:spacing w:line="360" w:lineRule="auto"/>
              <w:jc w:val="center"/>
              <w:rPr>
                <w:rFonts w:ascii="Times New Roman" w:hAnsi="Times New Roman" w:cs="Times New Roman"/>
              </w:rPr>
            </w:pPr>
            <w:r w:rsidRPr="003E4686">
              <w:rPr>
                <w:rFonts w:ascii="Times New Roman" w:hAnsi="Times New Roman" w:cs="Times New Roman"/>
              </w:rPr>
              <w:t>Mediator</w:t>
            </w:r>
          </w:p>
        </w:tc>
        <w:tc>
          <w:tcPr>
            <w:tcW w:w="1712" w:type="dxa"/>
            <w:tcBorders>
              <w:top w:val="single" w:sz="4" w:space="0" w:color="auto"/>
              <w:left w:val="nil"/>
              <w:bottom w:val="single" w:sz="4" w:space="0" w:color="auto"/>
              <w:right w:val="nil"/>
            </w:tcBorders>
          </w:tcPr>
          <w:p w14:paraId="68C9655D" w14:textId="77777777" w:rsidR="00B07FE4" w:rsidRPr="003E4686" w:rsidRDefault="00B07FE4" w:rsidP="004F0555">
            <w:pPr>
              <w:spacing w:line="360" w:lineRule="auto"/>
              <w:jc w:val="center"/>
              <w:rPr>
                <w:rFonts w:ascii="Times New Roman" w:hAnsi="Times New Roman" w:cs="Times New Roman"/>
              </w:rPr>
            </w:pPr>
          </w:p>
          <w:p w14:paraId="11427CBA" w14:textId="77777777" w:rsidR="00B07FE4" w:rsidRPr="003E4686" w:rsidRDefault="00B07FE4" w:rsidP="004F0555">
            <w:pPr>
              <w:spacing w:line="360" w:lineRule="auto"/>
              <w:jc w:val="center"/>
              <w:rPr>
                <w:rFonts w:ascii="Times New Roman" w:hAnsi="Times New Roman" w:cs="Times New Roman"/>
              </w:rPr>
            </w:pPr>
          </w:p>
          <w:p w14:paraId="3EB79A2D" w14:textId="77777777" w:rsidR="00B07FE4" w:rsidRPr="003E4686" w:rsidRDefault="00B07FE4" w:rsidP="004F0555">
            <w:pPr>
              <w:spacing w:line="360" w:lineRule="auto"/>
              <w:jc w:val="center"/>
              <w:rPr>
                <w:rFonts w:ascii="Times New Roman" w:hAnsi="Times New Roman" w:cs="Times New Roman"/>
              </w:rPr>
            </w:pPr>
            <w:r w:rsidRPr="003E4686">
              <w:rPr>
                <w:rFonts w:ascii="Times New Roman" w:hAnsi="Times New Roman" w:cs="Times New Roman"/>
              </w:rPr>
              <w:t>Predictor</w:t>
            </w:r>
          </w:p>
        </w:tc>
        <w:tc>
          <w:tcPr>
            <w:tcW w:w="922" w:type="dxa"/>
            <w:tcBorders>
              <w:top w:val="single" w:sz="4" w:space="0" w:color="auto"/>
              <w:left w:val="nil"/>
              <w:bottom w:val="single" w:sz="4" w:space="0" w:color="auto"/>
              <w:right w:val="nil"/>
            </w:tcBorders>
          </w:tcPr>
          <w:p w14:paraId="24A28970" w14:textId="77777777" w:rsidR="00B07FE4" w:rsidRPr="003E4686" w:rsidRDefault="00B07FE4" w:rsidP="004F0555">
            <w:pPr>
              <w:spacing w:line="360" w:lineRule="auto"/>
              <w:jc w:val="center"/>
              <w:rPr>
                <w:rFonts w:ascii="Times New Roman" w:hAnsi="Times New Roman" w:cs="Times New Roman"/>
              </w:rPr>
            </w:pPr>
          </w:p>
          <w:p w14:paraId="0A7F6668" w14:textId="77777777" w:rsidR="00B07FE4" w:rsidRPr="003E4686" w:rsidRDefault="00B07FE4" w:rsidP="004F0555">
            <w:pPr>
              <w:spacing w:line="360" w:lineRule="auto"/>
              <w:jc w:val="center"/>
              <w:rPr>
                <w:rFonts w:ascii="Times New Roman" w:hAnsi="Times New Roman" w:cs="Times New Roman"/>
              </w:rPr>
            </w:pPr>
          </w:p>
          <w:p w14:paraId="548859A7" w14:textId="77777777" w:rsidR="00B07FE4" w:rsidRPr="003E4686" w:rsidRDefault="00B07FE4" w:rsidP="004F0555">
            <w:pPr>
              <w:spacing w:line="360" w:lineRule="auto"/>
              <w:jc w:val="center"/>
              <w:rPr>
                <w:rFonts w:ascii="Times New Roman" w:hAnsi="Times New Roman" w:cs="Times New Roman"/>
              </w:rPr>
            </w:pPr>
            <w:r w:rsidRPr="003E4686">
              <w:rPr>
                <w:rFonts w:ascii="Times New Roman" w:hAnsi="Times New Roman" w:cs="Times New Roman"/>
              </w:rPr>
              <w:t>N</w:t>
            </w:r>
          </w:p>
        </w:tc>
        <w:tc>
          <w:tcPr>
            <w:tcW w:w="1289" w:type="dxa"/>
            <w:tcBorders>
              <w:top w:val="single" w:sz="4" w:space="0" w:color="auto"/>
              <w:left w:val="nil"/>
              <w:bottom w:val="single" w:sz="4" w:space="0" w:color="auto"/>
              <w:right w:val="nil"/>
            </w:tcBorders>
          </w:tcPr>
          <w:p w14:paraId="0DE44C83" w14:textId="77777777" w:rsidR="00B07FE4" w:rsidRPr="003E4686" w:rsidRDefault="00B07FE4" w:rsidP="004F0555">
            <w:pPr>
              <w:spacing w:line="360" w:lineRule="auto"/>
              <w:jc w:val="center"/>
              <w:rPr>
                <w:rFonts w:ascii="Times New Roman" w:hAnsi="Times New Roman" w:cs="Times New Roman"/>
              </w:rPr>
            </w:pPr>
          </w:p>
          <w:p w14:paraId="0A580633" w14:textId="77777777" w:rsidR="00B07FE4" w:rsidRPr="003E4686" w:rsidRDefault="00B07FE4" w:rsidP="004F0555">
            <w:pPr>
              <w:spacing w:line="360" w:lineRule="auto"/>
              <w:jc w:val="center"/>
              <w:rPr>
                <w:rFonts w:ascii="Times New Roman" w:hAnsi="Times New Roman" w:cs="Times New Roman"/>
              </w:rPr>
            </w:pPr>
          </w:p>
          <w:p w14:paraId="6DF28660" w14:textId="77777777" w:rsidR="00B07FE4" w:rsidRPr="003E4686" w:rsidRDefault="00B07FE4" w:rsidP="004F0555">
            <w:pPr>
              <w:spacing w:line="360" w:lineRule="auto"/>
              <w:jc w:val="center"/>
              <w:rPr>
                <w:rFonts w:ascii="Times New Roman" w:hAnsi="Times New Roman" w:cs="Times New Roman"/>
              </w:rPr>
            </w:pPr>
            <w:r w:rsidRPr="003E4686">
              <w:rPr>
                <w:rFonts w:ascii="Times New Roman" w:hAnsi="Times New Roman" w:cs="Times New Roman"/>
              </w:rPr>
              <w:t>R²</w:t>
            </w:r>
          </w:p>
        </w:tc>
        <w:tc>
          <w:tcPr>
            <w:tcW w:w="2126" w:type="dxa"/>
            <w:tcBorders>
              <w:top w:val="single" w:sz="4" w:space="0" w:color="auto"/>
              <w:left w:val="nil"/>
              <w:bottom w:val="single" w:sz="4" w:space="0" w:color="auto"/>
              <w:right w:val="nil"/>
            </w:tcBorders>
          </w:tcPr>
          <w:p w14:paraId="0C1A0564" w14:textId="77777777" w:rsidR="00B07FE4" w:rsidRPr="003E4686" w:rsidRDefault="00B07FE4" w:rsidP="004F0555">
            <w:pPr>
              <w:spacing w:line="360" w:lineRule="auto"/>
              <w:jc w:val="center"/>
              <w:rPr>
                <w:rFonts w:ascii="Times New Roman" w:hAnsi="Times New Roman" w:cs="Times New Roman"/>
              </w:rPr>
            </w:pPr>
          </w:p>
          <w:p w14:paraId="5D4D9230" w14:textId="77777777" w:rsidR="00B07FE4" w:rsidRPr="003E4686" w:rsidRDefault="00B07FE4" w:rsidP="004F0555">
            <w:pPr>
              <w:spacing w:line="360" w:lineRule="auto"/>
              <w:jc w:val="center"/>
              <w:rPr>
                <w:rFonts w:ascii="Times New Roman" w:hAnsi="Times New Roman" w:cs="Times New Roman"/>
              </w:rPr>
            </w:pPr>
            <w:r w:rsidRPr="003E4686">
              <w:rPr>
                <w:rFonts w:ascii="Times New Roman" w:hAnsi="Times New Roman" w:cs="Times New Roman"/>
              </w:rPr>
              <w:t>Indirect Effect β (Bootstrap 95% CI)</w:t>
            </w:r>
          </w:p>
        </w:tc>
        <w:tc>
          <w:tcPr>
            <w:tcW w:w="1985" w:type="dxa"/>
            <w:tcBorders>
              <w:top w:val="single" w:sz="4" w:space="0" w:color="auto"/>
              <w:left w:val="nil"/>
              <w:bottom w:val="single" w:sz="4" w:space="0" w:color="auto"/>
              <w:right w:val="nil"/>
            </w:tcBorders>
          </w:tcPr>
          <w:p w14:paraId="03EE1282" w14:textId="77777777" w:rsidR="00B07FE4" w:rsidRPr="003E4686" w:rsidRDefault="00B07FE4" w:rsidP="004F0555">
            <w:pPr>
              <w:spacing w:line="360" w:lineRule="auto"/>
              <w:jc w:val="center"/>
              <w:rPr>
                <w:rFonts w:ascii="Times New Roman" w:hAnsi="Times New Roman" w:cs="Times New Roman"/>
              </w:rPr>
            </w:pPr>
          </w:p>
          <w:p w14:paraId="5F48BB40" w14:textId="77777777" w:rsidR="00B07FE4" w:rsidRPr="003E4686" w:rsidRDefault="00B07FE4" w:rsidP="004F0555">
            <w:pPr>
              <w:spacing w:line="360" w:lineRule="auto"/>
              <w:jc w:val="center"/>
              <w:rPr>
                <w:rFonts w:ascii="Times New Roman" w:hAnsi="Times New Roman" w:cs="Times New Roman"/>
              </w:rPr>
            </w:pPr>
            <w:r w:rsidRPr="003E4686">
              <w:rPr>
                <w:rFonts w:ascii="Times New Roman" w:hAnsi="Times New Roman" w:cs="Times New Roman"/>
              </w:rPr>
              <w:t>Direct Effect β (Bootstrap 95% CI)</w:t>
            </w:r>
          </w:p>
        </w:tc>
      </w:tr>
      <w:tr w:rsidR="00B07FE4" w:rsidRPr="003E4686" w14:paraId="19BCEE28" w14:textId="77777777" w:rsidTr="004F0555">
        <w:trPr>
          <w:trHeight w:val="431"/>
          <w:jc w:val="center"/>
        </w:trPr>
        <w:tc>
          <w:tcPr>
            <w:tcW w:w="1322" w:type="dxa"/>
            <w:tcBorders>
              <w:left w:val="nil"/>
              <w:bottom w:val="nil"/>
              <w:right w:val="nil"/>
            </w:tcBorders>
          </w:tcPr>
          <w:p w14:paraId="4DF0867C" w14:textId="77777777" w:rsidR="00B07FE4" w:rsidRPr="003E4686" w:rsidRDefault="00B07FE4" w:rsidP="004F0555">
            <w:pPr>
              <w:spacing w:line="360" w:lineRule="auto"/>
              <w:rPr>
                <w:rFonts w:ascii="Times New Roman" w:hAnsi="Times New Roman" w:cs="Times New Roman"/>
              </w:rPr>
            </w:pPr>
            <w:bookmarkStart w:id="17" w:name="_Hlk137800512"/>
            <w:r w:rsidRPr="003E4686">
              <w:rPr>
                <w:rFonts w:ascii="Times New Roman" w:hAnsi="Times New Roman" w:cs="Times New Roman"/>
              </w:rPr>
              <w:t>GI symptoms</w:t>
            </w:r>
          </w:p>
        </w:tc>
        <w:tc>
          <w:tcPr>
            <w:tcW w:w="1712" w:type="dxa"/>
            <w:tcBorders>
              <w:left w:val="nil"/>
              <w:bottom w:val="nil"/>
              <w:right w:val="nil"/>
            </w:tcBorders>
          </w:tcPr>
          <w:p w14:paraId="1F641E03" w14:textId="77777777" w:rsidR="00B07FE4" w:rsidRPr="003E4686" w:rsidRDefault="00B07FE4" w:rsidP="004F0555">
            <w:pPr>
              <w:spacing w:line="360" w:lineRule="auto"/>
              <w:rPr>
                <w:rFonts w:ascii="Times New Roman" w:hAnsi="Times New Roman" w:cs="Times New Roman"/>
              </w:rPr>
            </w:pPr>
            <w:r w:rsidRPr="003E4686">
              <w:rPr>
                <w:rFonts w:ascii="Times New Roman" w:hAnsi="Times New Roman" w:cs="Times New Roman"/>
              </w:rPr>
              <w:t xml:space="preserve">FAV intake </w:t>
            </w:r>
          </w:p>
          <w:p w14:paraId="5EE02032" w14:textId="77777777" w:rsidR="00B07FE4" w:rsidRPr="003E4686" w:rsidRDefault="00B07FE4" w:rsidP="004F0555">
            <w:pPr>
              <w:spacing w:line="360" w:lineRule="auto"/>
              <w:rPr>
                <w:rFonts w:ascii="Times New Roman" w:hAnsi="Times New Roman" w:cs="Times New Roman"/>
              </w:rPr>
            </w:pPr>
          </w:p>
        </w:tc>
        <w:tc>
          <w:tcPr>
            <w:tcW w:w="922" w:type="dxa"/>
            <w:tcBorders>
              <w:left w:val="nil"/>
              <w:bottom w:val="nil"/>
              <w:right w:val="nil"/>
            </w:tcBorders>
          </w:tcPr>
          <w:p w14:paraId="57400677" w14:textId="77777777" w:rsidR="00B07FE4" w:rsidRPr="003E4686" w:rsidRDefault="00B07FE4" w:rsidP="004F0555">
            <w:pPr>
              <w:spacing w:line="360" w:lineRule="auto"/>
              <w:jc w:val="center"/>
              <w:rPr>
                <w:rFonts w:ascii="Times New Roman" w:hAnsi="Times New Roman" w:cs="Times New Roman"/>
              </w:rPr>
            </w:pPr>
            <w:r w:rsidRPr="003E4686">
              <w:rPr>
                <w:rFonts w:ascii="Times New Roman" w:hAnsi="Times New Roman" w:cs="Times New Roman"/>
              </w:rPr>
              <w:t>474</w:t>
            </w:r>
          </w:p>
        </w:tc>
        <w:tc>
          <w:tcPr>
            <w:tcW w:w="1289" w:type="dxa"/>
            <w:tcBorders>
              <w:left w:val="nil"/>
              <w:bottom w:val="nil"/>
              <w:right w:val="nil"/>
            </w:tcBorders>
          </w:tcPr>
          <w:p w14:paraId="4E44D713" w14:textId="77777777" w:rsidR="00B07FE4" w:rsidRPr="003E4686" w:rsidRDefault="00B07FE4" w:rsidP="004F0555">
            <w:pPr>
              <w:spacing w:line="360" w:lineRule="auto"/>
              <w:jc w:val="center"/>
              <w:rPr>
                <w:rFonts w:ascii="Times New Roman" w:hAnsi="Times New Roman" w:cs="Times New Roman"/>
              </w:rPr>
            </w:pPr>
            <w:r w:rsidRPr="003E4686">
              <w:rPr>
                <w:rFonts w:ascii="Times New Roman" w:hAnsi="Times New Roman" w:cs="Times New Roman"/>
              </w:rPr>
              <w:t>0.14</w:t>
            </w:r>
          </w:p>
        </w:tc>
        <w:tc>
          <w:tcPr>
            <w:tcW w:w="2126" w:type="dxa"/>
            <w:tcBorders>
              <w:left w:val="nil"/>
              <w:bottom w:val="nil"/>
              <w:right w:val="nil"/>
            </w:tcBorders>
          </w:tcPr>
          <w:p w14:paraId="41FBD78F" w14:textId="77777777" w:rsidR="00B07FE4" w:rsidRPr="003E4686" w:rsidRDefault="00B07FE4" w:rsidP="004F0555">
            <w:pPr>
              <w:spacing w:line="360" w:lineRule="auto"/>
              <w:jc w:val="center"/>
              <w:rPr>
                <w:rFonts w:ascii="Times New Roman" w:hAnsi="Times New Roman" w:cs="Times New Roman"/>
              </w:rPr>
            </w:pPr>
            <w:r w:rsidRPr="003E4686">
              <w:rPr>
                <w:rFonts w:ascii="Times New Roman" w:hAnsi="Times New Roman" w:cs="Times New Roman"/>
              </w:rPr>
              <w:t xml:space="preserve">-0.0020 </w:t>
            </w:r>
          </w:p>
          <w:p w14:paraId="758952C0" w14:textId="77777777" w:rsidR="00B07FE4" w:rsidRPr="003E4686" w:rsidRDefault="00B07FE4" w:rsidP="004F0555">
            <w:pPr>
              <w:spacing w:line="360" w:lineRule="auto"/>
              <w:jc w:val="center"/>
              <w:rPr>
                <w:rFonts w:ascii="Times New Roman" w:hAnsi="Times New Roman" w:cs="Times New Roman"/>
              </w:rPr>
            </w:pPr>
            <w:r w:rsidRPr="003E4686">
              <w:rPr>
                <w:rFonts w:ascii="Times New Roman" w:hAnsi="Times New Roman" w:cs="Times New Roman"/>
              </w:rPr>
              <w:t>(</w:t>
            </w:r>
            <w:r w:rsidRPr="003E4686">
              <w:rPr>
                <w:rFonts w:ascii="Times New Roman" w:hAnsi="Times New Roman" w:cs="Times New Roman"/>
                <w:b/>
                <w:bCs/>
              </w:rPr>
              <w:t>-0.0032, -0.0008</w:t>
            </w:r>
            <w:r w:rsidRPr="003E4686">
              <w:rPr>
                <w:rFonts w:ascii="Times New Roman" w:hAnsi="Times New Roman" w:cs="Times New Roman"/>
              </w:rPr>
              <w:t>)</w:t>
            </w:r>
          </w:p>
        </w:tc>
        <w:tc>
          <w:tcPr>
            <w:tcW w:w="1985" w:type="dxa"/>
            <w:tcBorders>
              <w:left w:val="nil"/>
              <w:bottom w:val="nil"/>
              <w:right w:val="nil"/>
            </w:tcBorders>
          </w:tcPr>
          <w:p w14:paraId="30388CBB" w14:textId="77777777" w:rsidR="00B07FE4" w:rsidRPr="003E4686" w:rsidRDefault="00B07FE4" w:rsidP="004F0555">
            <w:pPr>
              <w:spacing w:line="360" w:lineRule="auto"/>
              <w:jc w:val="center"/>
              <w:rPr>
                <w:rFonts w:ascii="Times New Roman" w:hAnsi="Times New Roman" w:cs="Times New Roman"/>
              </w:rPr>
            </w:pPr>
            <w:r w:rsidRPr="003E4686">
              <w:rPr>
                <w:rFonts w:ascii="Times New Roman" w:hAnsi="Times New Roman" w:cs="Times New Roman"/>
              </w:rPr>
              <w:t xml:space="preserve">-0.0013 </w:t>
            </w:r>
          </w:p>
          <w:p w14:paraId="047BBAE1" w14:textId="77777777" w:rsidR="00B07FE4" w:rsidRPr="003E4686" w:rsidRDefault="00B07FE4" w:rsidP="004F0555">
            <w:pPr>
              <w:spacing w:line="360" w:lineRule="auto"/>
              <w:jc w:val="center"/>
              <w:rPr>
                <w:rFonts w:ascii="Times New Roman" w:hAnsi="Times New Roman" w:cs="Times New Roman"/>
                <w:b/>
                <w:bCs/>
              </w:rPr>
            </w:pPr>
            <w:r w:rsidRPr="003E4686">
              <w:rPr>
                <w:rFonts w:ascii="Times New Roman" w:hAnsi="Times New Roman" w:cs="Times New Roman"/>
              </w:rPr>
              <w:t>(-0.0045, 0.0016)</w:t>
            </w:r>
          </w:p>
        </w:tc>
      </w:tr>
      <w:tr w:rsidR="00B07FE4" w:rsidRPr="003E4686" w14:paraId="18E1E8DB" w14:textId="77777777" w:rsidTr="004F0555">
        <w:trPr>
          <w:trHeight w:val="431"/>
          <w:jc w:val="center"/>
        </w:trPr>
        <w:tc>
          <w:tcPr>
            <w:tcW w:w="1322" w:type="dxa"/>
            <w:tcBorders>
              <w:top w:val="nil"/>
              <w:left w:val="nil"/>
              <w:bottom w:val="nil"/>
              <w:right w:val="nil"/>
            </w:tcBorders>
          </w:tcPr>
          <w:p w14:paraId="000932A7" w14:textId="77777777" w:rsidR="00B07FE4" w:rsidRPr="003E4686" w:rsidRDefault="00B07FE4" w:rsidP="004F0555">
            <w:pPr>
              <w:spacing w:line="360" w:lineRule="auto"/>
              <w:rPr>
                <w:rFonts w:ascii="Times New Roman" w:hAnsi="Times New Roman" w:cs="Times New Roman"/>
              </w:rPr>
            </w:pPr>
            <w:bookmarkStart w:id="18" w:name="_Hlk137800883"/>
            <w:bookmarkEnd w:id="17"/>
          </w:p>
        </w:tc>
        <w:tc>
          <w:tcPr>
            <w:tcW w:w="1712" w:type="dxa"/>
            <w:tcBorders>
              <w:top w:val="nil"/>
              <w:left w:val="nil"/>
              <w:bottom w:val="nil"/>
              <w:right w:val="nil"/>
            </w:tcBorders>
          </w:tcPr>
          <w:p w14:paraId="7BE8D408" w14:textId="77777777" w:rsidR="00B07FE4" w:rsidRPr="003E4686" w:rsidRDefault="00B07FE4" w:rsidP="004F0555">
            <w:pPr>
              <w:spacing w:line="360" w:lineRule="auto"/>
              <w:rPr>
                <w:rFonts w:ascii="Times New Roman" w:hAnsi="Times New Roman" w:cs="Times New Roman"/>
              </w:rPr>
            </w:pPr>
            <w:r w:rsidRPr="003E4686">
              <w:rPr>
                <w:rFonts w:ascii="Times New Roman" w:hAnsi="Times New Roman" w:cs="Times New Roman"/>
              </w:rPr>
              <w:t xml:space="preserve">Omega-3 intake </w:t>
            </w:r>
          </w:p>
        </w:tc>
        <w:tc>
          <w:tcPr>
            <w:tcW w:w="922" w:type="dxa"/>
            <w:tcBorders>
              <w:top w:val="nil"/>
              <w:left w:val="nil"/>
              <w:bottom w:val="nil"/>
              <w:right w:val="nil"/>
            </w:tcBorders>
          </w:tcPr>
          <w:p w14:paraId="2E1B2CEC" w14:textId="77777777" w:rsidR="00B07FE4" w:rsidRPr="003E4686" w:rsidRDefault="00B07FE4" w:rsidP="004F0555">
            <w:pPr>
              <w:spacing w:line="360" w:lineRule="auto"/>
              <w:jc w:val="center"/>
              <w:rPr>
                <w:rFonts w:ascii="Times New Roman" w:hAnsi="Times New Roman" w:cs="Times New Roman"/>
              </w:rPr>
            </w:pPr>
            <w:r w:rsidRPr="003E4686">
              <w:rPr>
                <w:rFonts w:ascii="Times New Roman" w:hAnsi="Times New Roman" w:cs="Times New Roman"/>
              </w:rPr>
              <w:t>476</w:t>
            </w:r>
          </w:p>
        </w:tc>
        <w:tc>
          <w:tcPr>
            <w:tcW w:w="1289" w:type="dxa"/>
            <w:tcBorders>
              <w:top w:val="nil"/>
              <w:left w:val="nil"/>
              <w:bottom w:val="nil"/>
              <w:right w:val="nil"/>
            </w:tcBorders>
          </w:tcPr>
          <w:p w14:paraId="63971E24" w14:textId="77777777" w:rsidR="00B07FE4" w:rsidRPr="003E4686" w:rsidRDefault="00B07FE4" w:rsidP="004F0555">
            <w:pPr>
              <w:spacing w:line="360" w:lineRule="auto"/>
              <w:jc w:val="center"/>
              <w:rPr>
                <w:rFonts w:ascii="Times New Roman" w:hAnsi="Times New Roman" w:cs="Times New Roman"/>
              </w:rPr>
            </w:pPr>
            <w:r w:rsidRPr="003E4686">
              <w:rPr>
                <w:rFonts w:ascii="Times New Roman" w:hAnsi="Times New Roman" w:cs="Times New Roman"/>
              </w:rPr>
              <w:t>0.14</w:t>
            </w:r>
          </w:p>
        </w:tc>
        <w:tc>
          <w:tcPr>
            <w:tcW w:w="2126" w:type="dxa"/>
            <w:tcBorders>
              <w:top w:val="nil"/>
              <w:left w:val="nil"/>
              <w:bottom w:val="nil"/>
              <w:right w:val="nil"/>
            </w:tcBorders>
          </w:tcPr>
          <w:p w14:paraId="376C4510" w14:textId="77777777" w:rsidR="00B07FE4" w:rsidRPr="003E4686" w:rsidRDefault="00B07FE4" w:rsidP="004F0555">
            <w:pPr>
              <w:spacing w:line="360" w:lineRule="auto"/>
              <w:jc w:val="center"/>
              <w:rPr>
                <w:rFonts w:ascii="Times New Roman" w:hAnsi="Times New Roman" w:cs="Times New Roman"/>
              </w:rPr>
            </w:pPr>
            <w:r w:rsidRPr="003E4686">
              <w:rPr>
                <w:rFonts w:ascii="Times New Roman" w:hAnsi="Times New Roman" w:cs="Times New Roman"/>
              </w:rPr>
              <w:t xml:space="preserve">-0.0082 </w:t>
            </w:r>
          </w:p>
          <w:p w14:paraId="4FA24590" w14:textId="77777777" w:rsidR="00B07FE4" w:rsidRPr="003E4686" w:rsidRDefault="00B07FE4" w:rsidP="004F0555">
            <w:pPr>
              <w:spacing w:line="360" w:lineRule="auto"/>
              <w:jc w:val="center"/>
              <w:rPr>
                <w:rFonts w:ascii="Times New Roman" w:hAnsi="Times New Roman" w:cs="Times New Roman"/>
              </w:rPr>
            </w:pPr>
            <w:r w:rsidRPr="003E4686">
              <w:rPr>
                <w:rFonts w:ascii="Times New Roman" w:hAnsi="Times New Roman" w:cs="Times New Roman"/>
              </w:rPr>
              <w:t>(</w:t>
            </w:r>
            <w:r w:rsidRPr="003E4686">
              <w:rPr>
                <w:rFonts w:ascii="Times New Roman" w:hAnsi="Times New Roman" w:cs="Times New Roman"/>
                <w:b/>
                <w:bCs/>
              </w:rPr>
              <w:t>-.0.0143, -0.0020</w:t>
            </w:r>
            <w:r w:rsidRPr="003E4686">
              <w:rPr>
                <w:rFonts w:ascii="Times New Roman" w:hAnsi="Times New Roman" w:cs="Times New Roman"/>
              </w:rPr>
              <w:t>)</w:t>
            </w:r>
          </w:p>
        </w:tc>
        <w:tc>
          <w:tcPr>
            <w:tcW w:w="1985" w:type="dxa"/>
            <w:tcBorders>
              <w:top w:val="nil"/>
              <w:left w:val="nil"/>
              <w:bottom w:val="nil"/>
              <w:right w:val="nil"/>
            </w:tcBorders>
          </w:tcPr>
          <w:p w14:paraId="1F537B7B" w14:textId="77777777" w:rsidR="00B07FE4" w:rsidRPr="003E4686" w:rsidRDefault="00B07FE4" w:rsidP="004F0555">
            <w:pPr>
              <w:spacing w:line="360" w:lineRule="auto"/>
              <w:jc w:val="center"/>
              <w:rPr>
                <w:rFonts w:ascii="Times New Roman" w:hAnsi="Times New Roman" w:cs="Times New Roman"/>
              </w:rPr>
            </w:pPr>
            <w:r w:rsidRPr="003E4686">
              <w:rPr>
                <w:rFonts w:ascii="Times New Roman" w:hAnsi="Times New Roman" w:cs="Times New Roman"/>
              </w:rPr>
              <w:t xml:space="preserve">-0.0021 </w:t>
            </w:r>
          </w:p>
          <w:p w14:paraId="60B4F32D" w14:textId="77777777" w:rsidR="00B07FE4" w:rsidRPr="003E4686" w:rsidRDefault="00B07FE4" w:rsidP="004F0555">
            <w:pPr>
              <w:spacing w:line="360" w:lineRule="auto"/>
              <w:jc w:val="center"/>
              <w:rPr>
                <w:rFonts w:ascii="Times New Roman" w:hAnsi="Times New Roman" w:cs="Times New Roman"/>
                <w:b/>
                <w:bCs/>
              </w:rPr>
            </w:pPr>
            <w:r w:rsidRPr="003E4686">
              <w:rPr>
                <w:rFonts w:ascii="Times New Roman" w:hAnsi="Times New Roman" w:cs="Times New Roman"/>
              </w:rPr>
              <w:t>(-0.0179, 0.0142)</w:t>
            </w:r>
          </w:p>
        </w:tc>
      </w:tr>
      <w:bookmarkEnd w:id="18"/>
      <w:tr w:rsidR="00B07FE4" w:rsidRPr="003E4686" w14:paraId="2DBED871" w14:textId="77777777" w:rsidTr="004F0555">
        <w:trPr>
          <w:trHeight w:val="431"/>
          <w:jc w:val="center"/>
        </w:trPr>
        <w:tc>
          <w:tcPr>
            <w:tcW w:w="1322" w:type="dxa"/>
            <w:tcBorders>
              <w:top w:val="nil"/>
              <w:left w:val="nil"/>
              <w:bottom w:val="nil"/>
              <w:right w:val="nil"/>
            </w:tcBorders>
          </w:tcPr>
          <w:p w14:paraId="2DAED56E" w14:textId="77777777" w:rsidR="00B07FE4" w:rsidRPr="003E4686" w:rsidRDefault="00B07FE4" w:rsidP="004F0555">
            <w:pPr>
              <w:spacing w:line="360" w:lineRule="auto"/>
              <w:rPr>
                <w:rFonts w:ascii="Times New Roman" w:hAnsi="Times New Roman" w:cs="Times New Roman"/>
              </w:rPr>
            </w:pPr>
          </w:p>
        </w:tc>
        <w:tc>
          <w:tcPr>
            <w:tcW w:w="1712" w:type="dxa"/>
            <w:tcBorders>
              <w:top w:val="nil"/>
              <w:left w:val="nil"/>
              <w:bottom w:val="nil"/>
              <w:right w:val="nil"/>
            </w:tcBorders>
          </w:tcPr>
          <w:p w14:paraId="273E9575" w14:textId="77777777" w:rsidR="00B07FE4" w:rsidRPr="003E4686" w:rsidRDefault="00B07FE4" w:rsidP="004F0555">
            <w:pPr>
              <w:spacing w:line="360" w:lineRule="auto"/>
              <w:rPr>
                <w:rFonts w:ascii="Times New Roman" w:hAnsi="Times New Roman" w:cs="Times New Roman"/>
              </w:rPr>
            </w:pPr>
            <w:r w:rsidRPr="003E4686">
              <w:rPr>
                <w:rFonts w:ascii="Times New Roman" w:hAnsi="Times New Roman" w:cs="Times New Roman"/>
              </w:rPr>
              <w:t xml:space="preserve">Probiotic foods </w:t>
            </w:r>
          </w:p>
        </w:tc>
        <w:tc>
          <w:tcPr>
            <w:tcW w:w="922" w:type="dxa"/>
            <w:tcBorders>
              <w:top w:val="nil"/>
              <w:left w:val="nil"/>
              <w:bottom w:val="nil"/>
              <w:right w:val="nil"/>
            </w:tcBorders>
          </w:tcPr>
          <w:p w14:paraId="26F881B2" w14:textId="77777777" w:rsidR="00B07FE4" w:rsidRPr="003E4686" w:rsidRDefault="00B07FE4" w:rsidP="004F0555">
            <w:pPr>
              <w:spacing w:line="360" w:lineRule="auto"/>
              <w:jc w:val="center"/>
              <w:rPr>
                <w:rFonts w:ascii="Times New Roman" w:hAnsi="Times New Roman" w:cs="Times New Roman"/>
              </w:rPr>
            </w:pPr>
            <w:r w:rsidRPr="003E4686">
              <w:rPr>
                <w:rFonts w:ascii="Times New Roman" w:hAnsi="Times New Roman" w:cs="Times New Roman"/>
              </w:rPr>
              <w:t>474</w:t>
            </w:r>
          </w:p>
        </w:tc>
        <w:tc>
          <w:tcPr>
            <w:tcW w:w="1289" w:type="dxa"/>
            <w:tcBorders>
              <w:top w:val="nil"/>
              <w:left w:val="nil"/>
              <w:bottom w:val="nil"/>
              <w:right w:val="nil"/>
            </w:tcBorders>
          </w:tcPr>
          <w:p w14:paraId="26945B7D" w14:textId="77777777" w:rsidR="00B07FE4" w:rsidRPr="003E4686" w:rsidRDefault="00B07FE4" w:rsidP="004F0555">
            <w:pPr>
              <w:spacing w:line="360" w:lineRule="auto"/>
              <w:jc w:val="center"/>
              <w:rPr>
                <w:rFonts w:ascii="Times New Roman" w:hAnsi="Times New Roman" w:cs="Times New Roman"/>
              </w:rPr>
            </w:pPr>
            <w:r w:rsidRPr="003E4686">
              <w:rPr>
                <w:rFonts w:ascii="Times New Roman" w:hAnsi="Times New Roman" w:cs="Times New Roman"/>
              </w:rPr>
              <w:t>0.14</w:t>
            </w:r>
          </w:p>
        </w:tc>
        <w:tc>
          <w:tcPr>
            <w:tcW w:w="2126" w:type="dxa"/>
            <w:tcBorders>
              <w:top w:val="nil"/>
              <w:left w:val="nil"/>
              <w:bottom w:val="nil"/>
              <w:right w:val="nil"/>
            </w:tcBorders>
          </w:tcPr>
          <w:p w14:paraId="24868B60" w14:textId="77777777" w:rsidR="00B07FE4" w:rsidRPr="003E4686" w:rsidRDefault="00B07FE4" w:rsidP="004F0555">
            <w:pPr>
              <w:spacing w:line="360" w:lineRule="auto"/>
              <w:jc w:val="center"/>
              <w:rPr>
                <w:rFonts w:ascii="Times New Roman" w:hAnsi="Times New Roman" w:cs="Times New Roman"/>
              </w:rPr>
            </w:pPr>
            <w:r w:rsidRPr="003E4686">
              <w:rPr>
                <w:rFonts w:ascii="Times New Roman" w:hAnsi="Times New Roman" w:cs="Times New Roman"/>
              </w:rPr>
              <w:t xml:space="preserve">-.0024 </w:t>
            </w:r>
          </w:p>
          <w:p w14:paraId="589DA7DB" w14:textId="77777777" w:rsidR="00B07FE4" w:rsidRPr="003E4686" w:rsidRDefault="00B07FE4" w:rsidP="004F0555">
            <w:pPr>
              <w:spacing w:line="360" w:lineRule="auto"/>
              <w:jc w:val="center"/>
              <w:rPr>
                <w:rFonts w:ascii="Times New Roman" w:hAnsi="Times New Roman" w:cs="Times New Roman"/>
              </w:rPr>
            </w:pPr>
            <w:r w:rsidRPr="003E4686">
              <w:rPr>
                <w:rFonts w:ascii="Times New Roman" w:hAnsi="Times New Roman" w:cs="Times New Roman"/>
              </w:rPr>
              <w:t>(-0.0063, 0.0016)</w:t>
            </w:r>
          </w:p>
        </w:tc>
        <w:tc>
          <w:tcPr>
            <w:tcW w:w="1985" w:type="dxa"/>
            <w:tcBorders>
              <w:top w:val="nil"/>
              <w:left w:val="nil"/>
              <w:bottom w:val="nil"/>
              <w:right w:val="nil"/>
            </w:tcBorders>
          </w:tcPr>
          <w:p w14:paraId="333D6F6D" w14:textId="77777777" w:rsidR="00B07FE4" w:rsidRPr="003E4686" w:rsidRDefault="00B07FE4" w:rsidP="004F0555">
            <w:pPr>
              <w:spacing w:line="360" w:lineRule="auto"/>
              <w:jc w:val="center"/>
              <w:rPr>
                <w:rFonts w:ascii="Times New Roman" w:hAnsi="Times New Roman" w:cs="Times New Roman"/>
              </w:rPr>
            </w:pPr>
            <w:r w:rsidRPr="003E4686">
              <w:rPr>
                <w:rFonts w:ascii="Times New Roman" w:hAnsi="Times New Roman" w:cs="Times New Roman"/>
              </w:rPr>
              <w:t xml:space="preserve">-0.0047 </w:t>
            </w:r>
          </w:p>
          <w:p w14:paraId="56E86D88" w14:textId="77777777" w:rsidR="00B07FE4" w:rsidRPr="003E4686" w:rsidRDefault="00B07FE4" w:rsidP="004F0555">
            <w:pPr>
              <w:spacing w:line="360" w:lineRule="auto"/>
              <w:jc w:val="center"/>
              <w:rPr>
                <w:rFonts w:ascii="Times New Roman" w:hAnsi="Times New Roman" w:cs="Times New Roman"/>
              </w:rPr>
            </w:pPr>
            <w:r w:rsidRPr="003E4686">
              <w:rPr>
                <w:rFonts w:ascii="Times New Roman" w:hAnsi="Times New Roman" w:cs="Times New Roman"/>
              </w:rPr>
              <w:t>(-0.0141, 0.0045)</w:t>
            </w:r>
          </w:p>
        </w:tc>
      </w:tr>
      <w:tr w:rsidR="00B07FE4" w:rsidRPr="003E4686" w14:paraId="6288C536" w14:textId="77777777" w:rsidTr="004F0555">
        <w:trPr>
          <w:trHeight w:val="431"/>
          <w:jc w:val="center"/>
        </w:trPr>
        <w:tc>
          <w:tcPr>
            <w:tcW w:w="1322" w:type="dxa"/>
            <w:tcBorders>
              <w:top w:val="nil"/>
              <w:left w:val="nil"/>
              <w:bottom w:val="nil"/>
              <w:right w:val="nil"/>
            </w:tcBorders>
          </w:tcPr>
          <w:p w14:paraId="0D823F52" w14:textId="77777777" w:rsidR="00B07FE4" w:rsidRPr="003E4686" w:rsidRDefault="00B07FE4" w:rsidP="004F0555">
            <w:pPr>
              <w:spacing w:line="360" w:lineRule="auto"/>
              <w:rPr>
                <w:rFonts w:ascii="Times New Roman" w:hAnsi="Times New Roman" w:cs="Times New Roman"/>
              </w:rPr>
            </w:pPr>
            <w:bookmarkStart w:id="19" w:name="_Hlk137800985"/>
          </w:p>
        </w:tc>
        <w:tc>
          <w:tcPr>
            <w:tcW w:w="1712" w:type="dxa"/>
            <w:tcBorders>
              <w:top w:val="nil"/>
              <w:left w:val="nil"/>
              <w:bottom w:val="nil"/>
              <w:right w:val="nil"/>
            </w:tcBorders>
          </w:tcPr>
          <w:p w14:paraId="58C3DF37" w14:textId="77777777" w:rsidR="00B07FE4" w:rsidRPr="003E4686" w:rsidRDefault="00B07FE4" w:rsidP="004F0555">
            <w:pPr>
              <w:spacing w:line="360" w:lineRule="auto"/>
              <w:rPr>
                <w:rFonts w:ascii="Times New Roman" w:hAnsi="Times New Roman" w:cs="Times New Roman"/>
              </w:rPr>
            </w:pPr>
            <w:r w:rsidRPr="003E4686">
              <w:rPr>
                <w:rFonts w:ascii="Times New Roman" w:hAnsi="Times New Roman" w:cs="Times New Roman"/>
              </w:rPr>
              <w:t xml:space="preserve">Physical Activity </w:t>
            </w:r>
          </w:p>
        </w:tc>
        <w:tc>
          <w:tcPr>
            <w:tcW w:w="922" w:type="dxa"/>
            <w:tcBorders>
              <w:top w:val="nil"/>
              <w:left w:val="nil"/>
              <w:bottom w:val="nil"/>
              <w:right w:val="nil"/>
            </w:tcBorders>
          </w:tcPr>
          <w:p w14:paraId="6D57242F" w14:textId="77777777" w:rsidR="00B07FE4" w:rsidRPr="003E4686" w:rsidRDefault="00B07FE4" w:rsidP="004F0555">
            <w:pPr>
              <w:spacing w:line="360" w:lineRule="auto"/>
              <w:jc w:val="center"/>
              <w:rPr>
                <w:rFonts w:ascii="Times New Roman" w:hAnsi="Times New Roman" w:cs="Times New Roman"/>
              </w:rPr>
            </w:pPr>
            <w:r w:rsidRPr="003E4686">
              <w:rPr>
                <w:rFonts w:ascii="Times New Roman" w:hAnsi="Times New Roman" w:cs="Times New Roman"/>
              </w:rPr>
              <w:t>476</w:t>
            </w:r>
          </w:p>
        </w:tc>
        <w:tc>
          <w:tcPr>
            <w:tcW w:w="1289" w:type="dxa"/>
            <w:tcBorders>
              <w:top w:val="nil"/>
              <w:left w:val="nil"/>
              <w:bottom w:val="nil"/>
              <w:right w:val="nil"/>
            </w:tcBorders>
          </w:tcPr>
          <w:p w14:paraId="43140BCC" w14:textId="77777777" w:rsidR="00B07FE4" w:rsidRPr="003E4686" w:rsidRDefault="00B07FE4" w:rsidP="004F0555">
            <w:pPr>
              <w:spacing w:line="360" w:lineRule="auto"/>
              <w:jc w:val="center"/>
              <w:rPr>
                <w:rFonts w:ascii="Times New Roman" w:hAnsi="Times New Roman" w:cs="Times New Roman"/>
              </w:rPr>
            </w:pPr>
            <w:r w:rsidRPr="003E4686">
              <w:rPr>
                <w:rFonts w:ascii="Times New Roman" w:hAnsi="Times New Roman" w:cs="Times New Roman"/>
              </w:rPr>
              <w:t>0.15</w:t>
            </w:r>
          </w:p>
        </w:tc>
        <w:tc>
          <w:tcPr>
            <w:tcW w:w="2126" w:type="dxa"/>
            <w:tcBorders>
              <w:top w:val="nil"/>
              <w:left w:val="nil"/>
              <w:bottom w:val="nil"/>
              <w:right w:val="nil"/>
            </w:tcBorders>
          </w:tcPr>
          <w:p w14:paraId="73155A29" w14:textId="77777777" w:rsidR="00B07FE4" w:rsidRPr="003E4686" w:rsidRDefault="00B07FE4" w:rsidP="004F0555">
            <w:pPr>
              <w:spacing w:line="360" w:lineRule="auto"/>
              <w:jc w:val="center"/>
              <w:rPr>
                <w:rFonts w:ascii="Times New Roman" w:hAnsi="Times New Roman" w:cs="Times New Roman"/>
              </w:rPr>
            </w:pPr>
            <w:r w:rsidRPr="003E4686">
              <w:rPr>
                <w:rFonts w:ascii="Times New Roman" w:hAnsi="Times New Roman" w:cs="Times New Roman"/>
              </w:rPr>
              <w:t xml:space="preserve">-0.1091 </w:t>
            </w:r>
          </w:p>
          <w:p w14:paraId="1530DAEC" w14:textId="77777777" w:rsidR="00B07FE4" w:rsidRPr="003E4686" w:rsidRDefault="00B07FE4" w:rsidP="004F0555">
            <w:pPr>
              <w:spacing w:line="360" w:lineRule="auto"/>
              <w:jc w:val="center"/>
              <w:rPr>
                <w:rFonts w:ascii="Times New Roman" w:hAnsi="Times New Roman" w:cs="Times New Roman"/>
              </w:rPr>
            </w:pPr>
            <w:r w:rsidRPr="003E4686">
              <w:rPr>
                <w:rFonts w:ascii="Times New Roman" w:hAnsi="Times New Roman" w:cs="Times New Roman"/>
              </w:rPr>
              <w:t>(</w:t>
            </w:r>
            <w:r w:rsidRPr="003E4686">
              <w:rPr>
                <w:rFonts w:ascii="Times New Roman" w:hAnsi="Times New Roman" w:cs="Times New Roman"/>
                <w:b/>
                <w:bCs/>
              </w:rPr>
              <w:t>-0.1723, -0.0546</w:t>
            </w:r>
            <w:r w:rsidRPr="003E4686">
              <w:rPr>
                <w:rFonts w:ascii="Times New Roman" w:hAnsi="Times New Roman" w:cs="Times New Roman"/>
              </w:rPr>
              <w:t>)</w:t>
            </w:r>
          </w:p>
        </w:tc>
        <w:tc>
          <w:tcPr>
            <w:tcW w:w="1985" w:type="dxa"/>
            <w:tcBorders>
              <w:top w:val="nil"/>
              <w:left w:val="nil"/>
              <w:bottom w:val="nil"/>
              <w:right w:val="nil"/>
            </w:tcBorders>
          </w:tcPr>
          <w:p w14:paraId="0E4B4550" w14:textId="77777777" w:rsidR="00B07FE4" w:rsidRPr="003E4686" w:rsidRDefault="00B07FE4" w:rsidP="004F0555">
            <w:pPr>
              <w:spacing w:line="360" w:lineRule="auto"/>
              <w:jc w:val="center"/>
              <w:rPr>
                <w:rFonts w:ascii="Times New Roman" w:hAnsi="Times New Roman" w:cs="Times New Roman"/>
              </w:rPr>
            </w:pPr>
            <w:r w:rsidRPr="003E4686">
              <w:rPr>
                <w:rFonts w:ascii="Times New Roman" w:hAnsi="Times New Roman" w:cs="Times New Roman"/>
              </w:rPr>
              <w:t xml:space="preserve">-0.2212 </w:t>
            </w:r>
          </w:p>
          <w:p w14:paraId="78AEBCAA" w14:textId="77777777" w:rsidR="00B07FE4" w:rsidRPr="003E4686" w:rsidRDefault="00B07FE4" w:rsidP="004F0555">
            <w:pPr>
              <w:spacing w:line="360" w:lineRule="auto"/>
              <w:jc w:val="center"/>
              <w:rPr>
                <w:rFonts w:ascii="Times New Roman" w:hAnsi="Times New Roman" w:cs="Times New Roman"/>
                <w:b/>
                <w:bCs/>
              </w:rPr>
            </w:pPr>
            <w:r w:rsidRPr="003E4686">
              <w:rPr>
                <w:rFonts w:ascii="Times New Roman" w:hAnsi="Times New Roman" w:cs="Times New Roman"/>
                <w:b/>
                <w:bCs/>
              </w:rPr>
              <w:t>(-0.3885, -0.0556)</w:t>
            </w:r>
          </w:p>
        </w:tc>
      </w:tr>
      <w:tr w:rsidR="00B07FE4" w:rsidRPr="003E4686" w14:paraId="1A8F5127" w14:textId="77777777" w:rsidTr="004F0555">
        <w:trPr>
          <w:trHeight w:val="211"/>
          <w:jc w:val="center"/>
        </w:trPr>
        <w:tc>
          <w:tcPr>
            <w:tcW w:w="1322" w:type="dxa"/>
            <w:tcBorders>
              <w:top w:val="nil"/>
              <w:left w:val="nil"/>
              <w:bottom w:val="nil"/>
              <w:right w:val="nil"/>
            </w:tcBorders>
          </w:tcPr>
          <w:p w14:paraId="34028169" w14:textId="77777777" w:rsidR="00B07FE4" w:rsidRPr="003E4686" w:rsidRDefault="00B07FE4" w:rsidP="004F0555">
            <w:pPr>
              <w:spacing w:line="360" w:lineRule="auto"/>
              <w:rPr>
                <w:rFonts w:ascii="Times New Roman" w:hAnsi="Times New Roman" w:cs="Times New Roman"/>
              </w:rPr>
            </w:pPr>
            <w:bookmarkStart w:id="20" w:name="_Hlk137801142"/>
            <w:bookmarkEnd w:id="19"/>
            <w:r w:rsidRPr="003E4686">
              <w:rPr>
                <w:rFonts w:ascii="Times New Roman" w:hAnsi="Times New Roman" w:cs="Times New Roman"/>
              </w:rPr>
              <w:t>Bowel</w:t>
            </w:r>
          </w:p>
          <w:p w14:paraId="5F2B55FC" w14:textId="77777777" w:rsidR="00B07FE4" w:rsidRPr="003E4686" w:rsidRDefault="00B07FE4" w:rsidP="004F0555">
            <w:pPr>
              <w:spacing w:line="360" w:lineRule="auto"/>
              <w:rPr>
                <w:rFonts w:ascii="Times New Roman" w:hAnsi="Times New Roman" w:cs="Times New Roman"/>
              </w:rPr>
            </w:pPr>
            <w:r w:rsidRPr="003E4686">
              <w:rPr>
                <w:rFonts w:ascii="Times New Roman" w:hAnsi="Times New Roman" w:cs="Times New Roman"/>
              </w:rPr>
              <w:t>movement</w:t>
            </w:r>
          </w:p>
        </w:tc>
        <w:tc>
          <w:tcPr>
            <w:tcW w:w="1712" w:type="dxa"/>
            <w:tcBorders>
              <w:top w:val="nil"/>
              <w:left w:val="nil"/>
              <w:bottom w:val="nil"/>
              <w:right w:val="nil"/>
            </w:tcBorders>
          </w:tcPr>
          <w:p w14:paraId="1C8E9145" w14:textId="77777777" w:rsidR="00B07FE4" w:rsidRPr="003E4686" w:rsidRDefault="00B07FE4" w:rsidP="004F0555">
            <w:pPr>
              <w:spacing w:line="360" w:lineRule="auto"/>
              <w:rPr>
                <w:rFonts w:ascii="Times New Roman" w:hAnsi="Times New Roman" w:cs="Times New Roman"/>
              </w:rPr>
            </w:pPr>
            <w:r w:rsidRPr="003E4686">
              <w:rPr>
                <w:rFonts w:ascii="Times New Roman" w:hAnsi="Times New Roman" w:cs="Times New Roman"/>
              </w:rPr>
              <w:t>FAV intake</w:t>
            </w:r>
          </w:p>
        </w:tc>
        <w:tc>
          <w:tcPr>
            <w:tcW w:w="922" w:type="dxa"/>
            <w:tcBorders>
              <w:top w:val="nil"/>
              <w:left w:val="nil"/>
              <w:bottom w:val="nil"/>
              <w:right w:val="nil"/>
            </w:tcBorders>
          </w:tcPr>
          <w:p w14:paraId="2467CD0C" w14:textId="77777777" w:rsidR="00B07FE4" w:rsidRPr="003E4686" w:rsidRDefault="00B07FE4" w:rsidP="004F0555">
            <w:pPr>
              <w:spacing w:line="360" w:lineRule="auto"/>
              <w:jc w:val="center"/>
              <w:rPr>
                <w:rFonts w:ascii="Times New Roman" w:hAnsi="Times New Roman" w:cs="Times New Roman"/>
              </w:rPr>
            </w:pPr>
            <w:r w:rsidRPr="003E4686">
              <w:rPr>
                <w:rFonts w:ascii="Times New Roman" w:hAnsi="Times New Roman" w:cs="Times New Roman"/>
              </w:rPr>
              <w:t>472</w:t>
            </w:r>
          </w:p>
        </w:tc>
        <w:tc>
          <w:tcPr>
            <w:tcW w:w="1289" w:type="dxa"/>
            <w:tcBorders>
              <w:top w:val="nil"/>
              <w:left w:val="nil"/>
              <w:bottom w:val="nil"/>
              <w:right w:val="nil"/>
            </w:tcBorders>
          </w:tcPr>
          <w:p w14:paraId="3D321C0D" w14:textId="77777777" w:rsidR="00B07FE4" w:rsidRPr="003E4686" w:rsidRDefault="00B07FE4" w:rsidP="004F0555">
            <w:pPr>
              <w:spacing w:line="360" w:lineRule="auto"/>
              <w:jc w:val="center"/>
              <w:rPr>
                <w:rFonts w:ascii="Times New Roman" w:hAnsi="Times New Roman" w:cs="Times New Roman"/>
              </w:rPr>
            </w:pPr>
            <w:r w:rsidRPr="003E4686">
              <w:rPr>
                <w:rFonts w:ascii="Times New Roman" w:hAnsi="Times New Roman" w:cs="Times New Roman"/>
              </w:rPr>
              <w:t>0.03</w:t>
            </w:r>
          </w:p>
        </w:tc>
        <w:tc>
          <w:tcPr>
            <w:tcW w:w="2126" w:type="dxa"/>
            <w:tcBorders>
              <w:top w:val="nil"/>
              <w:left w:val="nil"/>
              <w:bottom w:val="nil"/>
              <w:right w:val="nil"/>
            </w:tcBorders>
          </w:tcPr>
          <w:p w14:paraId="466AFEA1" w14:textId="77777777" w:rsidR="00B07FE4" w:rsidRPr="003E4686" w:rsidRDefault="00B07FE4" w:rsidP="004F0555">
            <w:pPr>
              <w:spacing w:line="360" w:lineRule="auto"/>
              <w:jc w:val="center"/>
              <w:rPr>
                <w:rFonts w:ascii="Times New Roman" w:hAnsi="Times New Roman" w:cs="Times New Roman"/>
              </w:rPr>
            </w:pPr>
            <w:r w:rsidRPr="003E4686">
              <w:rPr>
                <w:rFonts w:ascii="Times New Roman" w:hAnsi="Times New Roman" w:cs="Times New Roman"/>
              </w:rPr>
              <w:t xml:space="preserve">-0.0006 </w:t>
            </w:r>
          </w:p>
          <w:p w14:paraId="11B75383" w14:textId="77777777" w:rsidR="00B07FE4" w:rsidRPr="003E4686" w:rsidRDefault="00B07FE4" w:rsidP="004F0555">
            <w:pPr>
              <w:spacing w:line="360" w:lineRule="auto"/>
              <w:jc w:val="center"/>
              <w:rPr>
                <w:rFonts w:ascii="Times New Roman" w:hAnsi="Times New Roman" w:cs="Times New Roman"/>
              </w:rPr>
            </w:pPr>
            <w:r w:rsidRPr="003E4686">
              <w:rPr>
                <w:rFonts w:ascii="Times New Roman" w:hAnsi="Times New Roman" w:cs="Times New Roman"/>
              </w:rPr>
              <w:t>(</w:t>
            </w:r>
            <w:r w:rsidRPr="003E4686">
              <w:rPr>
                <w:rFonts w:ascii="Times New Roman" w:hAnsi="Times New Roman" w:cs="Times New Roman"/>
                <w:b/>
                <w:bCs/>
              </w:rPr>
              <w:t>-0.0013</w:t>
            </w:r>
            <w:r w:rsidRPr="003E4686">
              <w:rPr>
                <w:rFonts w:ascii="Times New Roman" w:hAnsi="Times New Roman" w:cs="Times New Roman"/>
                <w:b/>
                <w:bCs/>
              </w:rPr>
              <w:tab/>
              <w:t>-0.0001</w:t>
            </w:r>
            <w:r w:rsidRPr="003E4686">
              <w:rPr>
                <w:rFonts w:ascii="Times New Roman" w:hAnsi="Times New Roman" w:cs="Times New Roman"/>
              </w:rPr>
              <w:t>)</w:t>
            </w:r>
          </w:p>
        </w:tc>
        <w:tc>
          <w:tcPr>
            <w:tcW w:w="1985" w:type="dxa"/>
            <w:tcBorders>
              <w:top w:val="nil"/>
              <w:left w:val="nil"/>
              <w:bottom w:val="nil"/>
              <w:right w:val="nil"/>
            </w:tcBorders>
          </w:tcPr>
          <w:p w14:paraId="410B8715" w14:textId="77777777" w:rsidR="00B07FE4" w:rsidRPr="003E4686" w:rsidRDefault="00B07FE4" w:rsidP="004F0555">
            <w:pPr>
              <w:spacing w:line="360" w:lineRule="auto"/>
              <w:jc w:val="center"/>
              <w:rPr>
                <w:rFonts w:ascii="Times New Roman" w:hAnsi="Times New Roman" w:cs="Times New Roman"/>
              </w:rPr>
            </w:pPr>
            <w:r w:rsidRPr="003E4686">
              <w:rPr>
                <w:rFonts w:ascii="Times New Roman" w:hAnsi="Times New Roman" w:cs="Times New Roman"/>
              </w:rPr>
              <w:t xml:space="preserve">-0.0030 </w:t>
            </w:r>
          </w:p>
          <w:p w14:paraId="7249F6D5" w14:textId="77777777" w:rsidR="00B07FE4" w:rsidRPr="003E4686" w:rsidRDefault="00B07FE4" w:rsidP="004F0555">
            <w:pPr>
              <w:spacing w:line="360" w:lineRule="auto"/>
              <w:jc w:val="center"/>
              <w:rPr>
                <w:rFonts w:ascii="Times New Roman" w:hAnsi="Times New Roman" w:cs="Times New Roman"/>
              </w:rPr>
            </w:pPr>
            <w:r w:rsidRPr="003E4686">
              <w:rPr>
                <w:rFonts w:ascii="Times New Roman" w:hAnsi="Times New Roman" w:cs="Times New Roman"/>
              </w:rPr>
              <w:t>(-0.0063, 0.0001)</w:t>
            </w:r>
          </w:p>
        </w:tc>
      </w:tr>
      <w:bookmarkEnd w:id="20"/>
      <w:tr w:rsidR="00B07FE4" w:rsidRPr="003E4686" w14:paraId="65A46672" w14:textId="77777777" w:rsidTr="004F0555">
        <w:trPr>
          <w:trHeight w:val="431"/>
          <w:jc w:val="center"/>
        </w:trPr>
        <w:tc>
          <w:tcPr>
            <w:tcW w:w="1322" w:type="dxa"/>
            <w:tcBorders>
              <w:top w:val="nil"/>
              <w:left w:val="nil"/>
              <w:bottom w:val="nil"/>
              <w:right w:val="nil"/>
            </w:tcBorders>
          </w:tcPr>
          <w:p w14:paraId="0728FDBE" w14:textId="77777777" w:rsidR="00B07FE4" w:rsidRPr="003E4686" w:rsidRDefault="00B07FE4" w:rsidP="004F0555">
            <w:pPr>
              <w:spacing w:line="360" w:lineRule="auto"/>
              <w:rPr>
                <w:rFonts w:ascii="Times New Roman" w:hAnsi="Times New Roman" w:cs="Times New Roman"/>
              </w:rPr>
            </w:pPr>
          </w:p>
        </w:tc>
        <w:tc>
          <w:tcPr>
            <w:tcW w:w="1712" w:type="dxa"/>
            <w:tcBorders>
              <w:top w:val="nil"/>
              <w:left w:val="nil"/>
              <w:bottom w:val="nil"/>
              <w:right w:val="nil"/>
            </w:tcBorders>
          </w:tcPr>
          <w:p w14:paraId="4A9B1AD2" w14:textId="77777777" w:rsidR="00B07FE4" w:rsidRPr="003E4686" w:rsidRDefault="00B07FE4" w:rsidP="004F0555">
            <w:pPr>
              <w:spacing w:line="360" w:lineRule="auto"/>
              <w:rPr>
                <w:rFonts w:ascii="Times New Roman" w:hAnsi="Times New Roman" w:cs="Times New Roman"/>
              </w:rPr>
            </w:pPr>
            <w:r w:rsidRPr="003E4686">
              <w:rPr>
                <w:rFonts w:ascii="Times New Roman" w:hAnsi="Times New Roman" w:cs="Times New Roman"/>
              </w:rPr>
              <w:t>Omega-3 intake</w:t>
            </w:r>
          </w:p>
        </w:tc>
        <w:tc>
          <w:tcPr>
            <w:tcW w:w="922" w:type="dxa"/>
            <w:tcBorders>
              <w:top w:val="nil"/>
              <w:left w:val="nil"/>
              <w:bottom w:val="nil"/>
              <w:right w:val="nil"/>
            </w:tcBorders>
          </w:tcPr>
          <w:p w14:paraId="3B60B7FE" w14:textId="77777777" w:rsidR="00B07FE4" w:rsidRPr="003E4686" w:rsidRDefault="00B07FE4" w:rsidP="004F0555">
            <w:pPr>
              <w:spacing w:line="360" w:lineRule="auto"/>
              <w:jc w:val="center"/>
              <w:rPr>
                <w:rFonts w:ascii="Times New Roman" w:hAnsi="Times New Roman" w:cs="Times New Roman"/>
              </w:rPr>
            </w:pPr>
            <w:r w:rsidRPr="003E4686">
              <w:rPr>
                <w:rFonts w:ascii="Times New Roman" w:hAnsi="Times New Roman" w:cs="Times New Roman"/>
              </w:rPr>
              <w:t>474</w:t>
            </w:r>
          </w:p>
        </w:tc>
        <w:tc>
          <w:tcPr>
            <w:tcW w:w="1289" w:type="dxa"/>
            <w:tcBorders>
              <w:top w:val="nil"/>
              <w:left w:val="nil"/>
              <w:bottom w:val="nil"/>
              <w:right w:val="nil"/>
            </w:tcBorders>
          </w:tcPr>
          <w:p w14:paraId="087F4C9D" w14:textId="77777777" w:rsidR="00B07FE4" w:rsidRPr="003E4686" w:rsidRDefault="00B07FE4" w:rsidP="004F0555">
            <w:pPr>
              <w:spacing w:line="360" w:lineRule="auto"/>
              <w:jc w:val="center"/>
              <w:rPr>
                <w:rFonts w:ascii="Times New Roman" w:hAnsi="Times New Roman" w:cs="Times New Roman"/>
              </w:rPr>
            </w:pPr>
            <w:r w:rsidRPr="003E4686">
              <w:rPr>
                <w:rFonts w:ascii="Times New Roman" w:hAnsi="Times New Roman" w:cs="Times New Roman"/>
              </w:rPr>
              <w:t>0.02</w:t>
            </w:r>
          </w:p>
        </w:tc>
        <w:tc>
          <w:tcPr>
            <w:tcW w:w="2126" w:type="dxa"/>
            <w:tcBorders>
              <w:top w:val="nil"/>
              <w:left w:val="nil"/>
              <w:bottom w:val="nil"/>
              <w:right w:val="nil"/>
            </w:tcBorders>
          </w:tcPr>
          <w:p w14:paraId="16AAE580" w14:textId="77777777" w:rsidR="00B07FE4" w:rsidRPr="003E4686" w:rsidRDefault="00B07FE4" w:rsidP="004F0555">
            <w:pPr>
              <w:spacing w:line="360" w:lineRule="auto"/>
              <w:jc w:val="center"/>
              <w:rPr>
                <w:rFonts w:ascii="Times New Roman" w:hAnsi="Times New Roman" w:cs="Times New Roman"/>
              </w:rPr>
            </w:pPr>
            <w:r w:rsidRPr="003E4686">
              <w:rPr>
                <w:rFonts w:ascii="Times New Roman" w:hAnsi="Times New Roman" w:cs="Times New Roman"/>
              </w:rPr>
              <w:t xml:space="preserve">-0.0019 </w:t>
            </w:r>
          </w:p>
          <w:p w14:paraId="35331766" w14:textId="77777777" w:rsidR="00B07FE4" w:rsidRPr="003E4686" w:rsidRDefault="00B07FE4" w:rsidP="004F0555">
            <w:pPr>
              <w:spacing w:line="360" w:lineRule="auto"/>
              <w:jc w:val="center"/>
              <w:rPr>
                <w:rFonts w:ascii="Times New Roman" w:hAnsi="Times New Roman" w:cs="Times New Roman"/>
              </w:rPr>
            </w:pPr>
            <w:r w:rsidRPr="003E4686">
              <w:rPr>
                <w:rFonts w:ascii="Times New Roman" w:hAnsi="Times New Roman" w:cs="Times New Roman"/>
              </w:rPr>
              <w:t>(-0.0053</w:t>
            </w:r>
            <w:r w:rsidRPr="003E4686">
              <w:rPr>
                <w:rFonts w:ascii="Times New Roman" w:hAnsi="Times New Roman" w:cs="Times New Roman"/>
              </w:rPr>
              <w:tab/>
              <w:t>0.0006)</w:t>
            </w:r>
          </w:p>
        </w:tc>
        <w:tc>
          <w:tcPr>
            <w:tcW w:w="1985" w:type="dxa"/>
            <w:tcBorders>
              <w:top w:val="nil"/>
              <w:left w:val="nil"/>
              <w:bottom w:val="nil"/>
              <w:right w:val="nil"/>
            </w:tcBorders>
          </w:tcPr>
          <w:p w14:paraId="04156ADE" w14:textId="77777777" w:rsidR="00B07FE4" w:rsidRPr="003E4686" w:rsidRDefault="00B07FE4" w:rsidP="004F0555">
            <w:pPr>
              <w:spacing w:line="360" w:lineRule="auto"/>
              <w:jc w:val="center"/>
              <w:rPr>
                <w:rFonts w:ascii="Times New Roman" w:hAnsi="Times New Roman" w:cs="Times New Roman"/>
              </w:rPr>
            </w:pPr>
            <w:bookmarkStart w:id="21" w:name="_Hlk140782791"/>
            <w:r w:rsidRPr="003E4686">
              <w:rPr>
                <w:rFonts w:ascii="Times New Roman" w:hAnsi="Times New Roman" w:cs="Times New Roman"/>
              </w:rPr>
              <w:t xml:space="preserve">-0.0082 </w:t>
            </w:r>
          </w:p>
          <w:p w14:paraId="44B16CB6" w14:textId="77777777" w:rsidR="00B07FE4" w:rsidRPr="003E4686" w:rsidRDefault="00B07FE4" w:rsidP="004F0555">
            <w:pPr>
              <w:spacing w:line="360" w:lineRule="auto"/>
              <w:jc w:val="center"/>
              <w:rPr>
                <w:rFonts w:ascii="Times New Roman" w:hAnsi="Times New Roman" w:cs="Times New Roman"/>
              </w:rPr>
            </w:pPr>
            <w:r w:rsidRPr="003E4686">
              <w:rPr>
                <w:rFonts w:ascii="Times New Roman" w:hAnsi="Times New Roman" w:cs="Times New Roman"/>
              </w:rPr>
              <w:t>(-0.0253, 0.0090)</w:t>
            </w:r>
            <w:bookmarkEnd w:id="21"/>
          </w:p>
        </w:tc>
      </w:tr>
      <w:tr w:rsidR="00B07FE4" w:rsidRPr="003E4686" w14:paraId="758B25E2" w14:textId="77777777" w:rsidTr="004F0555">
        <w:trPr>
          <w:trHeight w:val="643"/>
          <w:jc w:val="center"/>
        </w:trPr>
        <w:tc>
          <w:tcPr>
            <w:tcW w:w="1322" w:type="dxa"/>
            <w:tcBorders>
              <w:top w:val="nil"/>
              <w:left w:val="nil"/>
              <w:bottom w:val="nil"/>
              <w:right w:val="nil"/>
            </w:tcBorders>
          </w:tcPr>
          <w:p w14:paraId="6EFB0591" w14:textId="77777777" w:rsidR="00B07FE4" w:rsidRPr="003E4686" w:rsidRDefault="00B07FE4" w:rsidP="004F0555">
            <w:pPr>
              <w:spacing w:line="360" w:lineRule="auto"/>
              <w:rPr>
                <w:rFonts w:ascii="Times New Roman" w:hAnsi="Times New Roman" w:cs="Times New Roman"/>
              </w:rPr>
            </w:pPr>
          </w:p>
        </w:tc>
        <w:tc>
          <w:tcPr>
            <w:tcW w:w="1712" w:type="dxa"/>
            <w:tcBorders>
              <w:top w:val="nil"/>
              <w:left w:val="nil"/>
              <w:bottom w:val="nil"/>
              <w:right w:val="nil"/>
            </w:tcBorders>
          </w:tcPr>
          <w:p w14:paraId="2F1189EE" w14:textId="77777777" w:rsidR="00B07FE4" w:rsidRPr="003E4686" w:rsidRDefault="00B07FE4" w:rsidP="004F0555">
            <w:pPr>
              <w:spacing w:line="360" w:lineRule="auto"/>
              <w:rPr>
                <w:rFonts w:ascii="Times New Roman" w:hAnsi="Times New Roman" w:cs="Times New Roman"/>
              </w:rPr>
            </w:pPr>
            <w:r w:rsidRPr="003E4686">
              <w:rPr>
                <w:rFonts w:ascii="Times New Roman" w:hAnsi="Times New Roman" w:cs="Times New Roman"/>
              </w:rPr>
              <w:t xml:space="preserve">Probiotic intake </w:t>
            </w:r>
          </w:p>
        </w:tc>
        <w:tc>
          <w:tcPr>
            <w:tcW w:w="922" w:type="dxa"/>
            <w:tcBorders>
              <w:top w:val="nil"/>
              <w:left w:val="nil"/>
              <w:bottom w:val="nil"/>
              <w:right w:val="nil"/>
            </w:tcBorders>
          </w:tcPr>
          <w:p w14:paraId="4EE54BD9" w14:textId="77777777" w:rsidR="00B07FE4" w:rsidRPr="003E4686" w:rsidRDefault="00B07FE4" w:rsidP="004F0555">
            <w:pPr>
              <w:spacing w:line="360" w:lineRule="auto"/>
              <w:jc w:val="center"/>
              <w:rPr>
                <w:rFonts w:ascii="Times New Roman" w:hAnsi="Times New Roman" w:cs="Times New Roman"/>
              </w:rPr>
            </w:pPr>
            <w:r w:rsidRPr="003E4686">
              <w:rPr>
                <w:rFonts w:ascii="Times New Roman" w:hAnsi="Times New Roman" w:cs="Times New Roman"/>
              </w:rPr>
              <w:t>473</w:t>
            </w:r>
          </w:p>
        </w:tc>
        <w:tc>
          <w:tcPr>
            <w:tcW w:w="1289" w:type="dxa"/>
            <w:tcBorders>
              <w:top w:val="nil"/>
              <w:left w:val="nil"/>
              <w:bottom w:val="nil"/>
              <w:right w:val="nil"/>
            </w:tcBorders>
          </w:tcPr>
          <w:p w14:paraId="4D9B9C3F" w14:textId="77777777" w:rsidR="00B07FE4" w:rsidRPr="003E4686" w:rsidRDefault="00B07FE4" w:rsidP="004F0555">
            <w:pPr>
              <w:spacing w:line="360" w:lineRule="auto"/>
              <w:jc w:val="center"/>
              <w:rPr>
                <w:rFonts w:ascii="Times New Roman" w:hAnsi="Times New Roman" w:cs="Times New Roman"/>
              </w:rPr>
            </w:pPr>
            <w:r w:rsidRPr="003E4686">
              <w:rPr>
                <w:rFonts w:ascii="Times New Roman" w:hAnsi="Times New Roman" w:cs="Times New Roman"/>
              </w:rPr>
              <w:t>0.02</w:t>
            </w:r>
          </w:p>
        </w:tc>
        <w:tc>
          <w:tcPr>
            <w:tcW w:w="2126" w:type="dxa"/>
            <w:tcBorders>
              <w:top w:val="nil"/>
              <w:left w:val="nil"/>
              <w:bottom w:val="nil"/>
              <w:right w:val="nil"/>
            </w:tcBorders>
          </w:tcPr>
          <w:p w14:paraId="65C6039D" w14:textId="77777777" w:rsidR="00B07FE4" w:rsidRPr="003E4686" w:rsidRDefault="00B07FE4" w:rsidP="004F0555">
            <w:pPr>
              <w:spacing w:line="360" w:lineRule="auto"/>
              <w:jc w:val="center"/>
              <w:rPr>
                <w:rFonts w:ascii="Times New Roman" w:hAnsi="Times New Roman" w:cs="Times New Roman"/>
              </w:rPr>
            </w:pPr>
            <w:r w:rsidRPr="003E4686">
              <w:rPr>
                <w:rFonts w:ascii="Times New Roman" w:hAnsi="Times New Roman" w:cs="Times New Roman"/>
              </w:rPr>
              <w:t xml:space="preserve">-0.0007 </w:t>
            </w:r>
          </w:p>
          <w:p w14:paraId="788578FF" w14:textId="77777777" w:rsidR="00B07FE4" w:rsidRPr="003E4686" w:rsidRDefault="00B07FE4" w:rsidP="004F0555">
            <w:pPr>
              <w:spacing w:line="360" w:lineRule="auto"/>
              <w:jc w:val="center"/>
              <w:rPr>
                <w:rFonts w:ascii="Times New Roman" w:hAnsi="Times New Roman" w:cs="Times New Roman"/>
              </w:rPr>
            </w:pPr>
            <w:r w:rsidRPr="003E4686">
              <w:rPr>
                <w:rFonts w:ascii="Times New Roman" w:hAnsi="Times New Roman" w:cs="Times New Roman"/>
              </w:rPr>
              <w:t>(-0.0024, 0.0008)</w:t>
            </w:r>
          </w:p>
        </w:tc>
        <w:tc>
          <w:tcPr>
            <w:tcW w:w="1985" w:type="dxa"/>
            <w:tcBorders>
              <w:top w:val="nil"/>
              <w:left w:val="nil"/>
              <w:bottom w:val="nil"/>
              <w:right w:val="nil"/>
            </w:tcBorders>
          </w:tcPr>
          <w:p w14:paraId="337FBC1C" w14:textId="77777777" w:rsidR="00B07FE4" w:rsidRPr="003E4686" w:rsidRDefault="00B07FE4" w:rsidP="004F0555">
            <w:pPr>
              <w:spacing w:line="360" w:lineRule="auto"/>
              <w:jc w:val="center"/>
              <w:rPr>
                <w:rFonts w:ascii="Times New Roman" w:hAnsi="Times New Roman" w:cs="Times New Roman"/>
              </w:rPr>
            </w:pPr>
            <w:r w:rsidRPr="003E4686">
              <w:rPr>
                <w:rFonts w:ascii="Times New Roman" w:hAnsi="Times New Roman" w:cs="Times New Roman"/>
              </w:rPr>
              <w:t xml:space="preserve">-0.0053 </w:t>
            </w:r>
          </w:p>
          <w:p w14:paraId="4660402F" w14:textId="77777777" w:rsidR="00B07FE4" w:rsidRPr="003E4686" w:rsidRDefault="00B07FE4" w:rsidP="004F0555">
            <w:pPr>
              <w:spacing w:line="360" w:lineRule="auto"/>
              <w:jc w:val="center"/>
              <w:rPr>
                <w:rFonts w:ascii="Times New Roman" w:hAnsi="Times New Roman" w:cs="Times New Roman"/>
              </w:rPr>
            </w:pPr>
            <w:r w:rsidRPr="003E4686">
              <w:rPr>
                <w:rFonts w:ascii="Times New Roman" w:hAnsi="Times New Roman" w:cs="Times New Roman"/>
              </w:rPr>
              <w:t>(-0.0153, 0.0043)</w:t>
            </w:r>
          </w:p>
        </w:tc>
      </w:tr>
      <w:tr w:rsidR="00B07FE4" w:rsidRPr="003E4686" w14:paraId="28D61A58" w14:textId="77777777" w:rsidTr="004F0555">
        <w:trPr>
          <w:trHeight w:val="431"/>
          <w:jc w:val="center"/>
        </w:trPr>
        <w:tc>
          <w:tcPr>
            <w:tcW w:w="1322" w:type="dxa"/>
            <w:tcBorders>
              <w:top w:val="nil"/>
              <w:left w:val="nil"/>
              <w:bottom w:val="nil"/>
              <w:right w:val="nil"/>
            </w:tcBorders>
          </w:tcPr>
          <w:p w14:paraId="763954FF" w14:textId="77777777" w:rsidR="00B07FE4" w:rsidRPr="003E4686" w:rsidRDefault="00B07FE4" w:rsidP="004F0555">
            <w:pPr>
              <w:spacing w:line="360" w:lineRule="auto"/>
              <w:rPr>
                <w:rFonts w:ascii="Times New Roman" w:hAnsi="Times New Roman" w:cs="Times New Roman"/>
              </w:rPr>
            </w:pPr>
          </w:p>
        </w:tc>
        <w:tc>
          <w:tcPr>
            <w:tcW w:w="1712" w:type="dxa"/>
            <w:tcBorders>
              <w:top w:val="nil"/>
              <w:left w:val="nil"/>
              <w:bottom w:val="nil"/>
              <w:right w:val="nil"/>
            </w:tcBorders>
          </w:tcPr>
          <w:p w14:paraId="107EAB42" w14:textId="77777777" w:rsidR="00B07FE4" w:rsidRPr="003E4686" w:rsidRDefault="00B07FE4" w:rsidP="004F0555">
            <w:pPr>
              <w:spacing w:line="360" w:lineRule="auto"/>
              <w:rPr>
                <w:rFonts w:ascii="Times New Roman" w:hAnsi="Times New Roman" w:cs="Times New Roman"/>
              </w:rPr>
            </w:pPr>
            <w:r w:rsidRPr="003E4686">
              <w:rPr>
                <w:rFonts w:ascii="Times New Roman" w:hAnsi="Times New Roman" w:cs="Times New Roman"/>
              </w:rPr>
              <w:t>Physical Activity</w:t>
            </w:r>
          </w:p>
        </w:tc>
        <w:tc>
          <w:tcPr>
            <w:tcW w:w="922" w:type="dxa"/>
            <w:tcBorders>
              <w:top w:val="nil"/>
              <w:left w:val="nil"/>
              <w:bottom w:val="nil"/>
              <w:right w:val="nil"/>
            </w:tcBorders>
          </w:tcPr>
          <w:p w14:paraId="667CB6C0" w14:textId="77777777" w:rsidR="00B07FE4" w:rsidRPr="003E4686" w:rsidRDefault="00B07FE4" w:rsidP="004F0555">
            <w:pPr>
              <w:spacing w:line="360" w:lineRule="auto"/>
              <w:jc w:val="center"/>
              <w:rPr>
                <w:rFonts w:ascii="Times New Roman" w:hAnsi="Times New Roman" w:cs="Times New Roman"/>
              </w:rPr>
            </w:pPr>
            <w:r w:rsidRPr="003E4686">
              <w:rPr>
                <w:rFonts w:ascii="Times New Roman" w:hAnsi="Times New Roman" w:cs="Times New Roman"/>
              </w:rPr>
              <w:t>474</w:t>
            </w:r>
          </w:p>
        </w:tc>
        <w:tc>
          <w:tcPr>
            <w:tcW w:w="1289" w:type="dxa"/>
            <w:tcBorders>
              <w:top w:val="nil"/>
              <w:left w:val="nil"/>
              <w:bottom w:val="nil"/>
              <w:right w:val="nil"/>
            </w:tcBorders>
          </w:tcPr>
          <w:p w14:paraId="597BD14B" w14:textId="77777777" w:rsidR="00B07FE4" w:rsidRPr="003E4686" w:rsidRDefault="00B07FE4" w:rsidP="004F0555">
            <w:pPr>
              <w:spacing w:line="360" w:lineRule="auto"/>
              <w:jc w:val="center"/>
              <w:rPr>
                <w:rFonts w:ascii="Times New Roman" w:hAnsi="Times New Roman" w:cs="Times New Roman"/>
              </w:rPr>
            </w:pPr>
            <w:r w:rsidRPr="003E4686">
              <w:rPr>
                <w:rFonts w:ascii="Times New Roman" w:hAnsi="Times New Roman" w:cs="Times New Roman"/>
              </w:rPr>
              <w:t>0.05</w:t>
            </w:r>
          </w:p>
        </w:tc>
        <w:tc>
          <w:tcPr>
            <w:tcW w:w="2126" w:type="dxa"/>
            <w:tcBorders>
              <w:top w:val="nil"/>
              <w:left w:val="nil"/>
              <w:bottom w:val="nil"/>
              <w:right w:val="nil"/>
            </w:tcBorders>
          </w:tcPr>
          <w:p w14:paraId="7E191983" w14:textId="77777777" w:rsidR="00B07FE4" w:rsidRPr="003E4686" w:rsidRDefault="00B07FE4" w:rsidP="004F0555">
            <w:pPr>
              <w:spacing w:line="360" w:lineRule="auto"/>
              <w:jc w:val="center"/>
              <w:rPr>
                <w:rFonts w:ascii="Times New Roman" w:hAnsi="Times New Roman" w:cs="Times New Roman"/>
              </w:rPr>
            </w:pPr>
            <w:r w:rsidRPr="003E4686">
              <w:rPr>
                <w:rFonts w:ascii="Times New Roman" w:hAnsi="Times New Roman" w:cs="Times New Roman"/>
              </w:rPr>
              <w:t xml:space="preserve">-0.0203 </w:t>
            </w:r>
          </w:p>
          <w:p w14:paraId="23F4ACAE" w14:textId="77777777" w:rsidR="00B07FE4" w:rsidRPr="003E4686" w:rsidRDefault="00B07FE4" w:rsidP="004F0555">
            <w:pPr>
              <w:spacing w:line="360" w:lineRule="auto"/>
              <w:jc w:val="center"/>
              <w:rPr>
                <w:rFonts w:ascii="Times New Roman" w:hAnsi="Times New Roman" w:cs="Times New Roman"/>
              </w:rPr>
            </w:pPr>
            <w:r w:rsidRPr="003E4686">
              <w:rPr>
                <w:rFonts w:ascii="Times New Roman" w:hAnsi="Times New Roman" w:cs="Times New Roman"/>
              </w:rPr>
              <w:t>(-0.0514</w:t>
            </w:r>
            <w:r w:rsidRPr="003E4686">
              <w:rPr>
                <w:rFonts w:ascii="Times New Roman" w:hAnsi="Times New Roman" w:cs="Times New Roman"/>
              </w:rPr>
              <w:tab/>
              <w:t>0.0031)</w:t>
            </w:r>
          </w:p>
        </w:tc>
        <w:tc>
          <w:tcPr>
            <w:tcW w:w="1985" w:type="dxa"/>
            <w:tcBorders>
              <w:top w:val="nil"/>
              <w:left w:val="nil"/>
              <w:bottom w:val="nil"/>
              <w:right w:val="nil"/>
            </w:tcBorders>
          </w:tcPr>
          <w:p w14:paraId="7C914CE0" w14:textId="77777777" w:rsidR="00B07FE4" w:rsidRPr="003E4686" w:rsidRDefault="00B07FE4" w:rsidP="004F0555">
            <w:pPr>
              <w:spacing w:line="360" w:lineRule="auto"/>
              <w:jc w:val="center"/>
              <w:rPr>
                <w:rFonts w:ascii="Times New Roman" w:hAnsi="Times New Roman" w:cs="Times New Roman"/>
              </w:rPr>
            </w:pPr>
            <w:r w:rsidRPr="003E4686">
              <w:rPr>
                <w:rFonts w:ascii="Times New Roman" w:hAnsi="Times New Roman" w:cs="Times New Roman"/>
              </w:rPr>
              <w:t>-0.2919</w:t>
            </w:r>
          </w:p>
          <w:p w14:paraId="6D3F1A05" w14:textId="77777777" w:rsidR="00B07FE4" w:rsidRPr="003E4686" w:rsidRDefault="00B07FE4" w:rsidP="004F0555">
            <w:pPr>
              <w:spacing w:line="360" w:lineRule="auto"/>
              <w:jc w:val="center"/>
              <w:rPr>
                <w:rFonts w:ascii="Times New Roman" w:hAnsi="Times New Roman" w:cs="Times New Roman"/>
              </w:rPr>
            </w:pPr>
            <w:r w:rsidRPr="003E4686">
              <w:rPr>
                <w:rFonts w:ascii="Times New Roman" w:hAnsi="Times New Roman" w:cs="Times New Roman"/>
              </w:rPr>
              <w:t>(</w:t>
            </w:r>
            <w:r w:rsidRPr="003E4686">
              <w:rPr>
                <w:rFonts w:ascii="Times New Roman" w:hAnsi="Times New Roman" w:cs="Times New Roman"/>
                <w:b/>
                <w:bCs/>
              </w:rPr>
              <w:t>-0.4627, -0.1233</w:t>
            </w:r>
            <w:r w:rsidRPr="003E4686">
              <w:rPr>
                <w:rFonts w:ascii="Times New Roman" w:hAnsi="Times New Roman" w:cs="Times New Roman"/>
              </w:rPr>
              <w:t>)</w:t>
            </w:r>
          </w:p>
        </w:tc>
      </w:tr>
      <w:tr w:rsidR="00B07FE4" w:rsidRPr="003E4686" w14:paraId="702D1F44" w14:textId="77777777" w:rsidTr="004F0555">
        <w:trPr>
          <w:trHeight w:val="431"/>
          <w:jc w:val="center"/>
        </w:trPr>
        <w:tc>
          <w:tcPr>
            <w:tcW w:w="1322" w:type="dxa"/>
            <w:tcBorders>
              <w:top w:val="nil"/>
              <w:left w:val="nil"/>
              <w:right w:val="nil"/>
            </w:tcBorders>
          </w:tcPr>
          <w:p w14:paraId="38BD646E" w14:textId="77777777" w:rsidR="00B07FE4" w:rsidRPr="003E4686" w:rsidRDefault="00B07FE4" w:rsidP="004F0555">
            <w:pPr>
              <w:spacing w:line="360" w:lineRule="auto"/>
              <w:rPr>
                <w:rFonts w:ascii="Times New Roman" w:hAnsi="Times New Roman" w:cs="Times New Roman"/>
              </w:rPr>
            </w:pPr>
          </w:p>
        </w:tc>
        <w:tc>
          <w:tcPr>
            <w:tcW w:w="1712" w:type="dxa"/>
            <w:tcBorders>
              <w:top w:val="nil"/>
              <w:left w:val="nil"/>
              <w:right w:val="nil"/>
            </w:tcBorders>
          </w:tcPr>
          <w:p w14:paraId="54C2AE38" w14:textId="77777777" w:rsidR="00B07FE4" w:rsidRPr="003E4686" w:rsidRDefault="00B07FE4" w:rsidP="004F0555">
            <w:pPr>
              <w:spacing w:line="360" w:lineRule="auto"/>
              <w:rPr>
                <w:rFonts w:ascii="Times New Roman" w:hAnsi="Times New Roman" w:cs="Times New Roman"/>
              </w:rPr>
            </w:pPr>
          </w:p>
        </w:tc>
        <w:tc>
          <w:tcPr>
            <w:tcW w:w="922" w:type="dxa"/>
            <w:tcBorders>
              <w:top w:val="nil"/>
              <w:left w:val="nil"/>
              <w:right w:val="nil"/>
            </w:tcBorders>
          </w:tcPr>
          <w:p w14:paraId="4BA28784" w14:textId="77777777" w:rsidR="00B07FE4" w:rsidRPr="003E4686" w:rsidRDefault="00B07FE4" w:rsidP="004F0555">
            <w:pPr>
              <w:spacing w:line="360" w:lineRule="auto"/>
              <w:jc w:val="center"/>
              <w:rPr>
                <w:rFonts w:ascii="Times New Roman" w:hAnsi="Times New Roman" w:cs="Times New Roman"/>
              </w:rPr>
            </w:pPr>
          </w:p>
        </w:tc>
        <w:tc>
          <w:tcPr>
            <w:tcW w:w="1289" w:type="dxa"/>
            <w:tcBorders>
              <w:top w:val="nil"/>
              <w:left w:val="nil"/>
              <w:right w:val="nil"/>
            </w:tcBorders>
          </w:tcPr>
          <w:p w14:paraId="35359F62" w14:textId="77777777" w:rsidR="00B07FE4" w:rsidRPr="003E4686" w:rsidRDefault="00B07FE4" w:rsidP="004F0555">
            <w:pPr>
              <w:spacing w:line="360" w:lineRule="auto"/>
              <w:jc w:val="center"/>
              <w:rPr>
                <w:rFonts w:ascii="Times New Roman" w:hAnsi="Times New Roman" w:cs="Times New Roman"/>
              </w:rPr>
            </w:pPr>
          </w:p>
        </w:tc>
        <w:tc>
          <w:tcPr>
            <w:tcW w:w="2126" w:type="dxa"/>
            <w:tcBorders>
              <w:top w:val="nil"/>
              <w:left w:val="nil"/>
              <w:right w:val="nil"/>
            </w:tcBorders>
          </w:tcPr>
          <w:p w14:paraId="65303091" w14:textId="77777777" w:rsidR="00B07FE4" w:rsidRPr="003E4686" w:rsidRDefault="00B07FE4" w:rsidP="004F0555">
            <w:pPr>
              <w:spacing w:line="360" w:lineRule="auto"/>
              <w:jc w:val="center"/>
              <w:rPr>
                <w:rFonts w:ascii="Times New Roman" w:hAnsi="Times New Roman" w:cs="Times New Roman"/>
              </w:rPr>
            </w:pPr>
          </w:p>
        </w:tc>
        <w:tc>
          <w:tcPr>
            <w:tcW w:w="1985" w:type="dxa"/>
            <w:tcBorders>
              <w:top w:val="nil"/>
              <w:left w:val="nil"/>
              <w:right w:val="nil"/>
            </w:tcBorders>
          </w:tcPr>
          <w:p w14:paraId="04C40CD6" w14:textId="77777777" w:rsidR="00B07FE4" w:rsidRPr="003E4686" w:rsidRDefault="00B07FE4" w:rsidP="004F0555">
            <w:pPr>
              <w:spacing w:line="360" w:lineRule="auto"/>
              <w:jc w:val="center"/>
              <w:rPr>
                <w:rFonts w:ascii="Times New Roman" w:hAnsi="Times New Roman" w:cs="Times New Roman"/>
              </w:rPr>
            </w:pPr>
          </w:p>
        </w:tc>
      </w:tr>
    </w:tbl>
    <w:p w14:paraId="0E157662" w14:textId="77777777" w:rsidR="00B07FE4" w:rsidRPr="003E4686" w:rsidRDefault="00B07FE4" w:rsidP="00B07FE4">
      <w:pPr>
        <w:spacing w:line="360" w:lineRule="auto"/>
        <w:rPr>
          <w:rFonts w:ascii="Times New Roman" w:hAnsi="Times New Roman" w:cs="Times New Roman"/>
        </w:rPr>
      </w:pPr>
    </w:p>
    <w:p w14:paraId="686B38AF" w14:textId="77777777" w:rsidR="00B07FE4" w:rsidRPr="003E4686" w:rsidRDefault="00B07FE4" w:rsidP="00B07FE4">
      <w:pPr>
        <w:spacing w:line="360" w:lineRule="auto"/>
        <w:rPr>
          <w:rFonts w:ascii="Times New Roman" w:hAnsi="Times New Roman" w:cs="Times New Roman"/>
          <w:i/>
          <w:iCs/>
        </w:rPr>
      </w:pPr>
      <w:r w:rsidRPr="003E4686">
        <w:rPr>
          <w:rFonts w:ascii="Times New Roman" w:hAnsi="Times New Roman" w:cs="Times New Roman"/>
          <w:i/>
          <w:iCs/>
        </w:rPr>
        <w:t>Results for Bootstrap Estimates of Indirect and Direct Effects of the Mediation Model</w:t>
      </w:r>
    </w:p>
    <w:p w14:paraId="6592D11E" w14:textId="4C6D6A4D" w:rsidR="00B07FE4" w:rsidRPr="003E4686" w:rsidRDefault="00B07FE4" w:rsidP="00B07FE4">
      <w:pPr>
        <w:spacing w:line="360" w:lineRule="auto"/>
        <w:rPr>
          <w:rFonts w:ascii="Times New Roman" w:hAnsi="Times New Roman" w:cs="Times New Roman"/>
          <w:i/>
          <w:iCs/>
          <w:lang w:val="en-US"/>
        </w:rPr>
      </w:pPr>
      <w:r w:rsidRPr="003E4686">
        <w:rPr>
          <w:rFonts w:ascii="Times New Roman" w:hAnsi="Times New Roman" w:cs="Times New Roman"/>
          <w:i/>
          <w:iCs/>
          <w:lang w:val="en-US"/>
        </w:rPr>
        <w:t>Note: Bootstrapped point estimates are for k= 5000 samples</w:t>
      </w:r>
    </w:p>
    <w:p w14:paraId="67DCDDAE" w14:textId="343415D3" w:rsidR="00B07FE4" w:rsidRPr="003E4686" w:rsidRDefault="00B07FE4">
      <w:pPr>
        <w:rPr>
          <w:rFonts w:ascii="Times New Roman" w:hAnsi="Times New Roman" w:cs="Times New Roman"/>
          <w:lang w:val="en-US"/>
        </w:rPr>
      </w:pPr>
      <w:r w:rsidRPr="003E4686">
        <w:rPr>
          <w:rFonts w:ascii="Times New Roman" w:hAnsi="Times New Roman" w:cs="Times New Roman"/>
          <w:lang w:val="en-US"/>
        </w:rPr>
        <w:br w:type="page"/>
      </w:r>
    </w:p>
    <w:p w14:paraId="2BD98918" w14:textId="77777777" w:rsidR="00B07FE4" w:rsidRPr="003E4686" w:rsidRDefault="00B07FE4" w:rsidP="00B07FE4">
      <w:pPr>
        <w:spacing w:line="480" w:lineRule="auto"/>
        <w:rPr>
          <w:rFonts w:ascii="Times New Roman" w:hAnsi="Times New Roman" w:cs="Times New Roman"/>
          <w:b/>
          <w:bCs/>
          <w:lang w:val="en-US"/>
        </w:rPr>
      </w:pPr>
      <w:r w:rsidRPr="003E4686">
        <w:rPr>
          <w:rFonts w:ascii="Times New Roman" w:hAnsi="Times New Roman" w:cs="Times New Roman"/>
          <w:b/>
          <w:bCs/>
          <w:lang w:val="en-US"/>
        </w:rPr>
        <w:lastRenderedPageBreak/>
        <w:t xml:space="preserve">Figure 1 </w:t>
      </w:r>
    </w:p>
    <w:p w14:paraId="536D29EC" w14:textId="6C8317D8" w:rsidR="00B07FE4" w:rsidRPr="003E4686" w:rsidRDefault="00B07FE4" w:rsidP="00B07FE4">
      <w:pPr>
        <w:spacing w:line="480" w:lineRule="auto"/>
        <w:rPr>
          <w:rFonts w:ascii="Times New Roman" w:hAnsi="Times New Roman" w:cs="Times New Roman"/>
          <w:i/>
          <w:iCs/>
          <w:lang w:val="en-US"/>
        </w:rPr>
      </w:pPr>
      <w:r w:rsidRPr="003E4686">
        <w:rPr>
          <w:rFonts w:ascii="Times New Roman" w:hAnsi="Times New Roman" w:cs="Times New Roman"/>
          <w:i/>
          <w:iCs/>
          <w:lang w:val="en-US"/>
        </w:rPr>
        <w:t xml:space="preserve">Percentages of participants </w:t>
      </w:r>
      <w:proofErr w:type="spellStart"/>
      <w:r w:rsidRPr="003E4686">
        <w:rPr>
          <w:rFonts w:ascii="Times New Roman" w:hAnsi="Times New Roman" w:cs="Times New Roman"/>
          <w:i/>
          <w:iCs/>
          <w:lang w:val="en-US"/>
        </w:rPr>
        <w:t>categorised</w:t>
      </w:r>
      <w:proofErr w:type="spellEnd"/>
      <w:r w:rsidRPr="003E4686">
        <w:rPr>
          <w:rFonts w:ascii="Times New Roman" w:hAnsi="Times New Roman" w:cs="Times New Roman"/>
          <w:i/>
          <w:iCs/>
          <w:lang w:val="en-US"/>
        </w:rPr>
        <w:t xml:space="preserve"> inactive, moderately inactive, moderately active and active groups</w:t>
      </w:r>
    </w:p>
    <w:p w14:paraId="4D360A5B" w14:textId="77777777" w:rsidR="00D8456B" w:rsidRPr="003E4686" w:rsidRDefault="00D8456B" w:rsidP="00EA691D">
      <w:pPr>
        <w:rPr>
          <w:rFonts w:ascii="Times New Roman" w:hAnsi="Times New Roman" w:cs="Times New Roman"/>
          <w:lang w:val="en-US"/>
        </w:rPr>
      </w:pPr>
    </w:p>
    <w:p w14:paraId="4981C190" w14:textId="77777777" w:rsidR="00B07FE4" w:rsidRPr="003E4686" w:rsidRDefault="00B07FE4" w:rsidP="00EA691D">
      <w:pPr>
        <w:rPr>
          <w:rFonts w:ascii="Times New Roman" w:hAnsi="Times New Roman" w:cs="Times New Roman"/>
          <w:lang w:val="en-US"/>
        </w:rPr>
      </w:pPr>
    </w:p>
    <w:p w14:paraId="7ECB782E" w14:textId="6C97E508" w:rsidR="00B07FE4" w:rsidRPr="003E4686" w:rsidRDefault="00B07FE4" w:rsidP="00B07FE4">
      <w:pPr>
        <w:spacing w:line="480" w:lineRule="auto"/>
        <w:rPr>
          <w:rFonts w:ascii="Times New Roman" w:hAnsi="Times New Roman" w:cs="Times New Roman"/>
          <w:b/>
          <w:bCs/>
          <w:lang w:val="en-US"/>
        </w:rPr>
      </w:pPr>
      <w:r w:rsidRPr="003E4686">
        <w:rPr>
          <w:rFonts w:ascii="Times New Roman" w:hAnsi="Times New Roman" w:cs="Times New Roman"/>
          <w:b/>
          <w:bCs/>
          <w:lang w:val="en-US"/>
        </w:rPr>
        <w:t>Figure 2.</w:t>
      </w:r>
    </w:p>
    <w:p w14:paraId="5ECE84DB" w14:textId="77777777" w:rsidR="00B07FE4" w:rsidRPr="003E4686" w:rsidRDefault="00B07FE4" w:rsidP="00B07FE4">
      <w:pPr>
        <w:spacing w:line="480" w:lineRule="auto"/>
        <w:rPr>
          <w:rFonts w:ascii="Times New Roman" w:hAnsi="Times New Roman" w:cs="Times New Roman"/>
          <w:i/>
          <w:iCs/>
          <w:lang w:val="en-US"/>
        </w:rPr>
      </w:pPr>
      <w:r w:rsidRPr="003E4686">
        <w:rPr>
          <w:rFonts w:ascii="Times New Roman" w:hAnsi="Times New Roman" w:cs="Times New Roman"/>
          <w:i/>
          <w:iCs/>
          <w:lang w:val="en-US"/>
        </w:rPr>
        <w:t xml:space="preserve">Bowel movement type </w:t>
      </w:r>
      <w:proofErr w:type="spellStart"/>
      <w:r w:rsidRPr="003E4686">
        <w:rPr>
          <w:rFonts w:ascii="Times New Roman" w:hAnsi="Times New Roman" w:cs="Times New Roman"/>
          <w:i/>
          <w:iCs/>
          <w:lang w:val="en-US"/>
        </w:rPr>
        <w:t>categorisation</w:t>
      </w:r>
      <w:proofErr w:type="spellEnd"/>
      <w:r w:rsidRPr="003E4686">
        <w:rPr>
          <w:rFonts w:ascii="Times New Roman" w:hAnsi="Times New Roman" w:cs="Times New Roman"/>
          <w:i/>
          <w:iCs/>
          <w:lang w:val="en-US"/>
        </w:rPr>
        <w:t xml:space="preserve"> by group</w:t>
      </w:r>
    </w:p>
    <w:p w14:paraId="2FB165B7" w14:textId="63767E13" w:rsidR="001D564F" w:rsidRPr="003E4686" w:rsidRDefault="001D564F" w:rsidP="001D564F">
      <w:pPr>
        <w:pStyle w:val="Bibliography"/>
        <w:rPr>
          <w:rFonts w:ascii="Times New Roman" w:hAnsi="Times New Roman" w:cs="Times New Roman"/>
        </w:rPr>
      </w:pPr>
    </w:p>
    <w:p w14:paraId="17768F62" w14:textId="12DA803E" w:rsidR="00B07FE4" w:rsidRPr="006313E5" w:rsidRDefault="00B07FE4" w:rsidP="00EA691D">
      <w:pPr>
        <w:rPr>
          <w:rFonts w:ascii="Times New Roman" w:hAnsi="Times New Roman" w:cs="Times New Roman"/>
          <w:lang w:val="en-US"/>
        </w:rPr>
      </w:pPr>
    </w:p>
    <w:sectPr w:rsidR="00B07FE4" w:rsidRPr="006313E5" w:rsidSect="00985C3A">
      <w:footerReference w:type="even" r:id="rId12"/>
      <w:footerReference w:type="default" r:id="rId13"/>
      <w:footerReference w:type="first" r:id="rId14"/>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62C7B9" w14:textId="77777777" w:rsidR="00C3339C" w:rsidRDefault="00C3339C" w:rsidP="00E84684">
      <w:pPr>
        <w:spacing w:after="0" w:line="240" w:lineRule="auto"/>
      </w:pPr>
      <w:r>
        <w:separator/>
      </w:r>
    </w:p>
  </w:endnote>
  <w:endnote w:type="continuationSeparator" w:id="0">
    <w:p w14:paraId="3E3227EE" w14:textId="77777777" w:rsidR="00C3339C" w:rsidRDefault="00C3339C" w:rsidP="00E846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39779517"/>
      <w:docPartObj>
        <w:docPartGallery w:val="Page Numbers (Bottom of Page)"/>
        <w:docPartUnique/>
      </w:docPartObj>
    </w:sdtPr>
    <w:sdtContent>
      <w:p w14:paraId="149D31EF" w14:textId="7BDFFD85" w:rsidR="00A52066" w:rsidRDefault="00A52066" w:rsidP="008E50D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D59AF0C" w14:textId="77777777" w:rsidR="00A52066" w:rsidRDefault="00A52066" w:rsidP="00A5206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883296482"/>
      <w:docPartObj>
        <w:docPartGallery w:val="Page Numbers (Bottom of Page)"/>
        <w:docPartUnique/>
      </w:docPartObj>
    </w:sdtPr>
    <w:sdtContent>
      <w:p w14:paraId="66586640" w14:textId="6EC47739" w:rsidR="00A52066" w:rsidRDefault="00A52066" w:rsidP="008E50D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48FA923" w14:textId="77777777" w:rsidR="00A52066" w:rsidRDefault="00A52066" w:rsidP="00A5206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773944874"/>
      <w:docPartObj>
        <w:docPartGallery w:val="Page Numbers (Bottom of Page)"/>
        <w:docPartUnique/>
      </w:docPartObj>
    </w:sdtPr>
    <w:sdtContent>
      <w:p w14:paraId="0155F76D" w14:textId="1A771891" w:rsidR="00985C3A" w:rsidRDefault="00985C3A" w:rsidP="005C78C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215BE36" w14:textId="77777777" w:rsidR="00985C3A" w:rsidRDefault="00985C3A" w:rsidP="00985C3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87BB59" w14:textId="77777777" w:rsidR="00C3339C" w:rsidRDefault="00C3339C" w:rsidP="00E84684">
      <w:pPr>
        <w:spacing w:after="0" w:line="240" w:lineRule="auto"/>
      </w:pPr>
      <w:r>
        <w:separator/>
      </w:r>
    </w:p>
  </w:footnote>
  <w:footnote w:type="continuationSeparator" w:id="0">
    <w:p w14:paraId="737776BE" w14:textId="77777777" w:rsidR="00C3339C" w:rsidRDefault="00C3339C" w:rsidP="00E846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059F3"/>
    <w:multiLevelType w:val="hybridMultilevel"/>
    <w:tmpl w:val="2A08DEF6"/>
    <w:lvl w:ilvl="0" w:tplc="43F6B772">
      <w:start w:val="1"/>
      <w:numFmt w:val="bullet"/>
      <w:lvlText w:val="•"/>
      <w:lvlJc w:val="left"/>
      <w:pPr>
        <w:tabs>
          <w:tab w:val="num" w:pos="720"/>
        </w:tabs>
        <w:ind w:left="720" w:hanging="360"/>
      </w:pPr>
      <w:rPr>
        <w:rFonts w:ascii="Arial" w:hAnsi="Arial" w:hint="default"/>
      </w:rPr>
    </w:lvl>
    <w:lvl w:ilvl="1" w:tplc="460EE474" w:tentative="1">
      <w:start w:val="1"/>
      <w:numFmt w:val="bullet"/>
      <w:lvlText w:val="•"/>
      <w:lvlJc w:val="left"/>
      <w:pPr>
        <w:tabs>
          <w:tab w:val="num" w:pos="1440"/>
        </w:tabs>
        <w:ind w:left="1440" w:hanging="360"/>
      </w:pPr>
      <w:rPr>
        <w:rFonts w:ascii="Arial" w:hAnsi="Arial" w:hint="default"/>
      </w:rPr>
    </w:lvl>
    <w:lvl w:ilvl="2" w:tplc="DDDA7388" w:tentative="1">
      <w:start w:val="1"/>
      <w:numFmt w:val="bullet"/>
      <w:lvlText w:val="•"/>
      <w:lvlJc w:val="left"/>
      <w:pPr>
        <w:tabs>
          <w:tab w:val="num" w:pos="2160"/>
        </w:tabs>
        <w:ind w:left="2160" w:hanging="360"/>
      </w:pPr>
      <w:rPr>
        <w:rFonts w:ascii="Arial" w:hAnsi="Arial" w:hint="default"/>
      </w:rPr>
    </w:lvl>
    <w:lvl w:ilvl="3" w:tplc="A4D04654" w:tentative="1">
      <w:start w:val="1"/>
      <w:numFmt w:val="bullet"/>
      <w:lvlText w:val="•"/>
      <w:lvlJc w:val="left"/>
      <w:pPr>
        <w:tabs>
          <w:tab w:val="num" w:pos="2880"/>
        </w:tabs>
        <w:ind w:left="2880" w:hanging="360"/>
      </w:pPr>
      <w:rPr>
        <w:rFonts w:ascii="Arial" w:hAnsi="Arial" w:hint="default"/>
      </w:rPr>
    </w:lvl>
    <w:lvl w:ilvl="4" w:tplc="66101228" w:tentative="1">
      <w:start w:val="1"/>
      <w:numFmt w:val="bullet"/>
      <w:lvlText w:val="•"/>
      <w:lvlJc w:val="left"/>
      <w:pPr>
        <w:tabs>
          <w:tab w:val="num" w:pos="3600"/>
        </w:tabs>
        <w:ind w:left="3600" w:hanging="360"/>
      </w:pPr>
      <w:rPr>
        <w:rFonts w:ascii="Arial" w:hAnsi="Arial" w:hint="default"/>
      </w:rPr>
    </w:lvl>
    <w:lvl w:ilvl="5" w:tplc="F8C4319A" w:tentative="1">
      <w:start w:val="1"/>
      <w:numFmt w:val="bullet"/>
      <w:lvlText w:val="•"/>
      <w:lvlJc w:val="left"/>
      <w:pPr>
        <w:tabs>
          <w:tab w:val="num" w:pos="4320"/>
        </w:tabs>
        <w:ind w:left="4320" w:hanging="360"/>
      </w:pPr>
      <w:rPr>
        <w:rFonts w:ascii="Arial" w:hAnsi="Arial" w:hint="default"/>
      </w:rPr>
    </w:lvl>
    <w:lvl w:ilvl="6" w:tplc="64300822" w:tentative="1">
      <w:start w:val="1"/>
      <w:numFmt w:val="bullet"/>
      <w:lvlText w:val="•"/>
      <w:lvlJc w:val="left"/>
      <w:pPr>
        <w:tabs>
          <w:tab w:val="num" w:pos="5040"/>
        </w:tabs>
        <w:ind w:left="5040" w:hanging="360"/>
      </w:pPr>
      <w:rPr>
        <w:rFonts w:ascii="Arial" w:hAnsi="Arial" w:hint="default"/>
      </w:rPr>
    </w:lvl>
    <w:lvl w:ilvl="7" w:tplc="56101C8E" w:tentative="1">
      <w:start w:val="1"/>
      <w:numFmt w:val="bullet"/>
      <w:lvlText w:val="•"/>
      <w:lvlJc w:val="left"/>
      <w:pPr>
        <w:tabs>
          <w:tab w:val="num" w:pos="5760"/>
        </w:tabs>
        <w:ind w:left="5760" w:hanging="360"/>
      </w:pPr>
      <w:rPr>
        <w:rFonts w:ascii="Arial" w:hAnsi="Arial" w:hint="default"/>
      </w:rPr>
    </w:lvl>
    <w:lvl w:ilvl="8" w:tplc="CF046E9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7152D36"/>
    <w:multiLevelType w:val="hybridMultilevel"/>
    <w:tmpl w:val="79B80B40"/>
    <w:lvl w:ilvl="0" w:tplc="EC2AC754">
      <w:start w:val="1"/>
      <w:numFmt w:val="bullet"/>
      <w:lvlText w:val=""/>
      <w:lvlJc w:val="left"/>
      <w:pPr>
        <w:tabs>
          <w:tab w:val="num" w:pos="720"/>
        </w:tabs>
        <w:ind w:left="720" w:hanging="360"/>
      </w:pPr>
      <w:rPr>
        <w:rFonts w:ascii="Wingdings" w:hAnsi="Wingdings" w:hint="default"/>
      </w:rPr>
    </w:lvl>
    <w:lvl w:ilvl="1" w:tplc="64CEC302" w:tentative="1">
      <w:start w:val="1"/>
      <w:numFmt w:val="bullet"/>
      <w:lvlText w:val=""/>
      <w:lvlJc w:val="left"/>
      <w:pPr>
        <w:tabs>
          <w:tab w:val="num" w:pos="1440"/>
        </w:tabs>
        <w:ind w:left="1440" w:hanging="360"/>
      </w:pPr>
      <w:rPr>
        <w:rFonts w:ascii="Wingdings" w:hAnsi="Wingdings" w:hint="default"/>
      </w:rPr>
    </w:lvl>
    <w:lvl w:ilvl="2" w:tplc="B9F0DB2C" w:tentative="1">
      <w:start w:val="1"/>
      <w:numFmt w:val="bullet"/>
      <w:lvlText w:val=""/>
      <w:lvlJc w:val="left"/>
      <w:pPr>
        <w:tabs>
          <w:tab w:val="num" w:pos="2160"/>
        </w:tabs>
        <w:ind w:left="2160" w:hanging="360"/>
      </w:pPr>
      <w:rPr>
        <w:rFonts w:ascii="Wingdings" w:hAnsi="Wingdings" w:hint="default"/>
      </w:rPr>
    </w:lvl>
    <w:lvl w:ilvl="3" w:tplc="A5E4C6E0" w:tentative="1">
      <w:start w:val="1"/>
      <w:numFmt w:val="bullet"/>
      <w:lvlText w:val=""/>
      <w:lvlJc w:val="left"/>
      <w:pPr>
        <w:tabs>
          <w:tab w:val="num" w:pos="2880"/>
        </w:tabs>
        <w:ind w:left="2880" w:hanging="360"/>
      </w:pPr>
      <w:rPr>
        <w:rFonts w:ascii="Wingdings" w:hAnsi="Wingdings" w:hint="default"/>
      </w:rPr>
    </w:lvl>
    <w:lvl w:ilvl="4" w:tplc="2356E108" w:tentative="1">
      <w:start w:val="1"/>
      <w:numFmt w:val="bullet"/>
      <w:lvlText w:val=""/>
      <w:lvlJc w:val="left"/>
      <w:pPr>
        <w:tabs>
          <w:tab w:val="num" w:pos="3600"/>
        </w:tabs>
        <w:ind w:left="3600" w:hanging="360"/>
      </w:pPr>
      <w:rPr>
        <w:rFonts w:ascii="Wingdings" w:hAnsi="Wingdings" w:hint="default"/>
      </w:rPr>
    </w:lvl>
    <w:lvl w:ilvl="5" w:tplc="92A8A246" w:tentative="1">
      <w:start w:val="1"/>
      <w:numFmt w:val="bullet"/>
      <w:lvlText w:val=""/>
      <w:lvlJc w:val="left"/>
      <w:pPr>
        <w:tabs>
          <w:tab w:val="num" w:pos="4320"/>
        </w:tabs>
        <w:ind w:left="4320" w:hanging="360"/>
      </w:pPr>
      <w:rPr>
        <w:rFonts w:ascii="Wingdings" w:hAnsi="Wingdings" w:hint="default"/>
      </w:rPr>
    </w:lvl>
    <w:lvl w:ilvl="6" w:tplc="D0B2B668" w:tentative="1">
      <w:start w:val="1"/>
      <w:numFmt w:val="bullet"/>
      <w:lvlText w:val=""/>
      <w:lvlJc w:val="left"/>
      <w:pPr>
        <w:tabs>
          <w:tab w:val="num" w:pos="5040"/>
        </w:tabs>
        <w:ind w:left="5040" w:hanging="360"/>
      </w:pPr>
      <w:rPr>
        <w:rFonts w:ascii="Wingdings" w:hAnsi="Wingdings" w:hint="default"/>
      </w:rPr>
    </w:lvl>
    <w:lvl w:ilvl="7" w:tplc="5042482E" w:tentative="1">
      <w:start w:val="1"/>
      <w:numFmt w:val="bullet"/>
      <w:lvlText w:val=""/>
      <w:lvlJc w:val="left"/>
      <w:pPr>
        <w:tabs>
          <w:tab w:val="num" w:pos="5760"/>
        </w:tabs>
        <w:ind w:left="5760" w:hanging="360"/>
      </w:pPr>
      <w:rPr>
        <w:rFonts w:ascii="Wingdings" w:hAnsi="Wingdings" w:hint="default"/>
      </w:rPr>
    </w:lvl>
    <w:lvl w:ilvl="8" w:tplc="8566381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7335E4"/>
    <w:multiLevelType w:val="hybridMultilevel"/>
    <w:tmpl w:val="D40674C8"/>
    <w:lvl w:ilvl="0" w:tplc="948E7396">
      <w:start w:val="20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FC4B8D"/>
    <w:multiLevelType w:val="hybridMultilevel"/>
    <w:tmpl w:val="364664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A4E2C84"/>
    <w:multiLevelType w:val="hybridMultilevel"/>
    <w:tmpl w:val="C5E8F0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2691683"/>
    <w:multiLevelType w:val="hybridMultilevel"/>
    <w:tmpl w:val="BC464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77539C"/>
    <w:multiLevelType w:val="hybridMultilevel"/>
    <w:tmpl w:val="B3205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64506E"/>
    <w:multiLevelType w:val="hybridMultilevel"/>
    <w:tmpl w:val="360A84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4D30C05"/>
    <w:multiLevelType w:val="hybridMultilevel"/>
    <w:tmpl w:val="B09CE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FE0A3B"/>
    <w:multiLevelType w:val="hybridMultilevel"/>
    <w:tmpl w:val="3C829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F63653"/>
    <w:multiLevelType w:val="hybridMultilevel"/>
    <w:tmpl w:val="770C6C8C"/>
    <w:lvl w:ilvl="0" w:tplc="B0E4BB3E">
      <w:start w:val="1"/>
      <w:numFmt w:val="bullet"/>
      <w:lvlText w:val=""/>
      <w:lvlJc w:val="left"/>
      <w:pPr>
        <w:tabs>
          <w:tab w:val="num" w:pos="720"/>
        </w:tabs>
        <w:ind w:left="720" w:hanging="360"/>
      </w:pPr>
      <w:rPr>
        <w:rFonts w:ascii="Wingdings" w:hAnsi="Wingdings" w:hint="default"/>
      </w:rPr>
    </w:lvl>
    <w:lvl w:ilvl="1" w:tplc="F16C3D08" w:tentative="1">
      <w:start w:val="1"/>
      <w:numFmt w:val="bullet"/>
      <w:lvlText w:val=""/>
      <w:lvlJc w:val="left"/>
      <w:pPr>
        <w:tabs>
          <w:tab w:val="num" w:pos="1440"/>
        </w:tabs>
        <w:ind w:left="1440" w:hanging="360"/>
      </w:pPr>
      <w:rPr>
        <w:rFonts w:ascii="Wingdings" w:hAnsi="Wingdings" w:hint="default"/>
      </w:rPr>
    </w:lvl>
    <w:lvl w:ilvl="2" w:tplc="DE70F396" w:tentative="1">
      <w:start w:val="1"/>
      <w:numFmt w:val="bullet"/>
      <w:lvlText w:val=""/>
      <w:lvlJc w:val="left"/>
      <w:pPr>
        <w:tabs>
          <w:tab w:val="num" w:pos="2160"/>
        </w:tabs>
        <w:ind w:left="2160" w:hanging="360"/>
      </w:pPr>
      <w:rPr>
        <w:rFonts w:ascii="Wingdings" w:hAnsi="Wingdings" w:hint="default"/>
      </w:rPr>
    </w:lvl>
    <w:lvl w:ilvl="3" w:tplc="8B80320A" w:tentative="1">
      <w:start w:val="1"/>
      <w:numFmt w:val="bullet"/>
      <w:lvlText w:val=""/>
      <w:lvlJc w:val="left"/>
      <w:pPr>
        <w:tabs>
          <w:tab w:val="num" w:pos="2880"/>
        </w:tabs>
        <w:ind w:left="2880" w:hanging="360"/>
      </w:pPr>
      <w:rPr>
        <w:rFonts w:ascii="Wingdings" w:hAnsi="Wingdings" w:hint="default"/>
      </w:rPr>
    </w:lvl>
    <w:lvl w:ilvl="4" w:tplc="F7261D20" w:tentative="1">
      <w:start w:val="1"/>
      <w:numFmt w:val="bullet"/>
      <w:lvlText w:val=""/>
      <w:lvlJc w:val="left"/>
      <w:pPr>
        <w:tabs>
          <w:tab w:val="num" w:pos="3600"/>
        </w:tabs>
        <w:ind w:left="3600" w:hanging="360"/>
      </w:pPr>
      <w:rPr>
        <w:rFonts w:ascii="Wingdings" w:hAnsi="Wingdings" w:hint="default"/>
      </w:rPr>
    </w:lvl>
    <w:lvl w:ilvl="5" w:tplc="9892A210" w:tentative="1">
      <w:start w:val="1"/>
      <w:numFmt w:val="bullet"/>
      <w:lvlText w:val=""/>
      <w:lvlJc w:val="left"/>
      <w:pPr>
        <w:tabs>
          <w:tab w:val="num" w:pos="4320"/>
        </w:tabs>
        <w:ind w:left="4320" w:hanging="360"/>
      </w:pPr>
      <w:rPr>
        <w:rFonts w:ascii="Wingdings" w:hAnsi="Wingdings" w:hint="default"/>
      </w:rPr>
    </w:lvl>
    <w:lvl w:ilvl="6" w:tplc="C5365100" w:tentative="1">
      <w:start w:val="1"/>
      <w:numFmt w:val="bullet"/>
      <w:lvlText w:val=""/>
      <w:lvlJc w:val="left"/>
      <w:pPr>
        <w:tabs>
          <w:tab w:val="num" w:pos="5040"/>
        </w:tabs>
        <w:ind w:left="5040" w:hanging="360"/>
      </w:pPr>
      <w:rPr>
        <w:rFonts w:ascii="Wingdings" w:hAnsi="Wingdings" w:hint="default"/>
      </w:rPr>
    </w:lvl>
    <w:lvl w:ilvl="7" w:tplc="D7FEE2E8" w:tentative="1">
      <w:start w:val="1"/>
      <w:numFmt w:val="bullet"/>
      <w:lvlText w:val=""/>
      <w:lvlJc w:val="left"/>
      <w:pPr>
        <w:tabs>
          <w:tab w:val="num" w:pos="5760"/>
        </w:tabs>
        <w:ind w:left="5760" w:hanging="360"/>
      </w:pPr>
      <w:rPr>
        <w:rFonts w:ascii="Wingdings" w:hAnsi="Wingdings" w:hint="default"/>
      </w:rPr>
    </w:lvl>
    <w:lvl w:ilvl="8" w:tplc="5E149AD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EEA564F"/>
    <w:multiLevelType w:val="hybridMultilevel"/>
    <w:tmpl w:val="AD12F7B4"/>
    <w:lvl w:ilvl="0" w:tplc="498E261C">
      <w:start w:val="1"/>
      <w:numFmt w:val="bullet"/>
      <w:lvlText w:val=""/>
      <w:lvlJc w:val="left"/>
      <w:pPr>
        <w:tabs>
          <w:tab w:val="num" w:pos="720"/>
        </w:tabs>
        <w:ind w:left="720" w:hanging="360"/>
      </w:pPr>
      <w:rPr>
        <w:rFonts w:ascii="Wingdings" w:hAnsi="Wingdings" w:hint="default"/>
      </w:rPr>
    </w:lvl>
    <w:lvl w:ilvl="1" w:tplc="7BB8BC0E" w:tentative="1">
      <w:start w:val="1"/>
      <w:numFmt w:val="bullet"/>
      <w:lvlText w:val=""/>
      <w:lvlJc w:val="left"/>
      <w:pPr>
        <w:tabs>
          <w:tab w:val="num" w:pos="1440"/>
        </w:tabs>
        <w:ind w:left="1440" w:hanging="360"/>
      </w:pPr>
      <w:rPr>
        <w:rFonts w:ascii="Wingdings" w:hAnsi="Wingdings" w:hint="default"/>
      </w:rPr>
    </w:lvl>
    <w:lvl w:ilvl="2" w:tplc="DB1C5328" w:tentative="1">
      <w:start w:val="1"/>
      <w:numFmt w:val="bullet"/>
      <w:lvlText w:val=""/>
      <w:lvlJc w:val="left"/>
      <w:pPr>
        <w:tabs>
          <w:tab w:val="num" w:pos="2160"/>
        </w:tabs>
        <w:ind w:left="2160" w:hanging="360"/>
      </w:pPr>
      <w:rPr>
        <w:rFonts w:ascii="Wingdings" w:hAnsi="Wingdings" w:hint="default"/>
      </w:rPr>
    </w:lvl>
    <w:lvl w:ilvl="3" w:tplc="74BCB5C4" w:tentative="1">
      <w:start w:val="1"/>
      <w:numFmt w:val="bullet"/>
      <w:lvlText w:val=""/>
      <w:lvlJc w:val="left"/>
      <w:pPr>
        <w:tabs>
          <w:tab w:val="num" w:pos="2880"/>
        </w:tabs>
        <w:ind w:left="2880" w:hanging="360"/>
      </w:pPr>
      <w:rPr>
        <w:rFonts w:ascii="Wingdings" w:hAnsi="Wingdings" w:hint="default"/>
      </w:rPr>
    </w:lvl>
    <w:lvl w:ilvl="4" w:tplc="C39019E4" w:tentative="1">
      <w:start w:val="1"/>
      <w:numFmt w:val="bullet"/>
      <w:lvlText w:val=""/>
      <w:lvlJc w:val="left"/>
      <w:pPr>
        <w:tabs>
          <w:tab w:val="num" w:pos="3600"/>
        </w:tabs>
        <w:ind w:left="3600" w:hanging="360"/>
      </w:pPr>
      <w:rPr>
        <w:rFonts w:ascii="Wingdings" w:hAnsi="Wingdings" w:hint="default"/>
      </w:rPr>
    </w:lvl>
    <w:lvl w:ilvl="5" w:tplc="7E3AE4F8" w:tentative="1">
      <w:start w:val="1"/>
      <w:numFmt w:val="bullet"/>
      <w:lvlText w:val=""/>
      <w:lvlJc w:val="left"/>
      <w:pPr>
        <w:tabs>
          <w:tab w:val="num" w:pos="4320"/>
        </w:tabs>
        <w:ind w:left="4320" w:hanging="360"/>
      </w:pPr>
      <w:rPr>
        <w:rFonts w:ascii="Wingdings" w:hAnsi="Wingdings" w:hint="default"/>
      </w:rPr>
    </w:lvl>
    <w:lvl w:ilvl="6" w:tplc="9BCEA508" w:tentative="1">
      <w:start w:val="1"/>
      <w:numFmt w:val="bullet"/>
      <w:lvlText w:val=""/>
      <w:lvlJc w:val="left"/>
      <w:pPr>
        <w:tabs>
          <w:tab w:val="num" w:pos="5040"/>
        </w:tabs>
        <w:ind w:left="5040" w:hanging="360"/>
      </w:pPr>
      <w:rPr>
        <w:rFonts w:ascii="Wingdings" w:hAnsi="Wingdings" w:hint="default"/>
      </w:rPr>
    </w:lvl>
    <w:lvl w:ilvl="7" w:tplc="93767844" w:tentative="1">
      <w:start w:val="1"/>
      <w:numFmt w:val="bullet"/>
      <w:lvlText w:val=""/>
      <w:lvlJc w:val="left"/>
      <w:pPr>
        <w:tabs>
          <w:tab w:val="num" w:pos="5760"/>
        </w:tabs>
        <w:ind w:left="5760" w:hanging="360"/>
      </w:pPr>
      <w:rPr>
        <w:rFonts w:ascii="Wingdings" w:hAnsi="Wingdings" w:hint="default"/>
      </w:rPr>
    </w:lvl>
    <w:lvl w:ilvl="8" w:tplc="26D62E4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2E75E81"/>
    <w:multiLevelType w:val="hybridMultilevel"/>
    <w:tmpl w:val="E102C1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3F67FBF"/>
    <w:multiLevelType w:val="hybridMultilevel"/>
    <w:tmpl w:val="1F0EBBDE"/>
    <w:lvl w:ilvl="0" w:tplc="C8B07ACE">
      <w:start w:val="1"/>
      <w:numFmt w:val="bullet"/>
      <w:lvlText w:val=""/>
      <w:lvlJc w:val="left"/>
      <w:pPr>
        <w:tabs>
          <w:tab w:val="num" w:pos="720"/>
        </w:tabs>
        <w:ind w:left="720" w:hanging="360"/>
      </w:pPr>
      <w:rPr>
        <w:rFonts w:ascii="Wingdings" w:hAnsi="Wingdings" w:hint="default"/>
      </w:rPr>
    </w:lvl>
    <w:lvl w:ilvl="1" w:tplc="B976772A" w:tentative="1">
      <w:start w:val="1"/>
      <w:numFmt w:val="bullet"/>
      <w:lvlText w:val=""/>
      <w:lvlJc w:val="left"/>
      <w:pPr>
        <w:tabs>
          <w:tab w:val="num" w:pos="1440"/>
        </w:tabs>
        <w:ind w:left="1440" w:hanging="360"/>
      </w:pPr>
      <w:rPr>
        <w:rFonts w:ascii="Wingdings" w:hAnsi="Wingdings" w:hint="default"/>
      </w:rPr>
    </w:lvl>
    <w:lvl w:ilvl="2" w:tplc="F246EA62" w:tentative="1">
      <w:start w:val="1"/>
      <w:numFmt w:val="bullet"/>
      <w:lvlText w:val=""/>
      <w:lvlJc w:val="left"/>
      <w:pPr>
        <w:tabs>
          <w:tab w:val="num" w:pos="2160"/>
        </w:tabs>
        <w:ind w:left="2160" w:hanging="360"/>
      </w:pPr>
      <w:rPr>
        <w:rFonts w:ascii="Wingdings" w:hAnsi="Wingdings" w:hint="default"/>
      </w:rPr>
    </w:lvl>
    <w:lvl w:ilvl="3" w:tplc="54469BA0" w:tentative="1">
      <w:start w:val="1"/>
      <w:numFmt w:val="bullet"/>
      <w:lvlText w:val=""/>
      <w:lvlJc w:val="left"/>
      <w:pPr>
        <w:tabs>
          <w:tab w:val="num" w:pos="2880"/>
        </w:tabs>
        <w:ind w:left="2880" w:hanging="360"/>
      </w:pPr>
      <w:rPr>
        <w:rFonts w:ascii="Wingdings" w:hAnsi="Wingdings" w:hint="default"/>
      </w:rPr>
    </w:lvl>
    <w:lvl w:ilvl="4" w:tplc="EECEF664" w:tentative="1">
      <w:start w:val="1"/>
      <w:numFmt w:val="bullet"/>
      <w:lvlText w:val=""/>
      <w:lvlJc w:val="left"/>
      <w:pPr>
        <w:tabs>
          <w:tab w:val="num" w:pos="3600"/>
        </w:tabs>
        <w:ind w:left="3600" w:hanging="360"/>
      </w:pPr>
      <w:rPr>
        <w:rFonts w:ascii="Wingdings" w:hAnsi="Wingdings" w:hint="default"/>
      </w:rPr>
    </w:lvl>
    <w:lvl w:ilvl="5" w:tplc="229C15FE" w:tentative="1">
      <w:start w:val="1"/>
      <w:numFmt w:val="bullet"/>
      <w:lvlText w:val=""/>
      <w:lvlJc w:val="left"/>
      <w:pPr>
        <w:tabs>
          <w:tab w:val="num" w:pos="4320"/>
        </w:tabs>
        <w:ind w:left="4320" w:hanging="360"/>
      </w:pPr>
      <w:rPr>
        <w:rFonts w:ascii="Wingdings" w:hAnsi="Wingdings" w:hint="default"/>
      </w:rPr>
    </w:lvl>
    <w:lvl w:ilvl="6" w:tplc="1B5A98F4" w:tentative="1">
      <w:start w:val="1"/>
      <w:numFmt w:val="bullet"/>
      <w:lvlText w:val=""/>
      <w:lvlJc w:val="left"/>
      <w:pPr>
        <w:tabs>
          <w:tab w:val="num" w:pos="5040"/>
        </w:tabs>
        <w:ind w:left="5040" w:hanging="360"/>
      </w:pPr>
      <w:rPr>
        <w:rFonts w:ascii="Wingdings" w:hAnsi="Wingdings" w:hint="default"/>
      </w:rPr>
    </w:lvl>
    <w:lvl w:ilvl="7" w:tplc="5880A8D2" w:tentative="1">
      <w:start w:val="1"/>
      <w:numFmt w:val="bullet"/>
      <w:lvlText w:val=""/>
      <w:lvlJc w:val="left"/>
      <w:pPr>
        <w:tabs>
          <w:tab w:val="num" w:pos="5760"/>
        </w:tabs>
        <w:ind w:left="5760" w:hanging="360"/>
      </w:pPr>
      <w:rPr>
        <w:rFonts w:ascii="Wingdings" w:hAnsi="Wingdings" w:hint="default"/>
      </w:rPr>
    </w:lvl>
    <w:lvl w:ilvl="8" w:tplc="F4C257F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8342461"/>
    <w:multiLevelType w:val="hybridMultilevel"/>
    <w:tmpl w:val="D01A354C"/>
    <w:lvl w:ilvl="0" w:tplc="15BC0FBA">
      <w:start w:val="1"/>
      <w:numFmt w:val="bullet"/>
      <w:lvlText w:val="•"/>
      <w:lvlJc w:val="left"/>
      <w:pPr>
        <w:tabs>
          <w:tab w:val="num" w:pos="720"/>
        </w:tabs>
        <w:ind w:left="720" w:hanging="360"/>
      </w:pPr>
      <w:rPr>
        <w:rFonts w:ascii="Arial" w:hAnsi="Arial" w:hint="default"/>
      </w:rPr>
    </w:lvl>
    <w:lvl w:ilvl="1" w:tplc="97505DC8" w:tentative="1">
      <w:start w:val="1"/>
      <w:numFmt w:val="bullet"/>
      <w:lvlText w:val="•"/>
      <w:lvlJc w:val="left"/>
      <w:pPr>
        <w:tabs>
          <w:tab w:val="num" w:pos="1440"/>
        </w:tabs>
        <w:ind w:left="1440" w:hanging="360"/>
      </w:pPr>
      <w:rPr>
        <w:rFonts w:ascii="Arial" w:hAnsi="Arial" w:hint="default"/>
      </w:rPr>
    </w:lvl>
    <w:lvl w:ilvl="2" w:tplc="35A2F5C4" w:tentative="1">
      <w:start w:val="1"/>
      <w:numFmt w:val="bullet"/>
      <w:lvlText w:val="•"/>
      <w:lvlJc w:val="left"/>
      <w:pPr>
        <w:tabs>
          <w:tab w:val="num" w:pos="2160"/>
        </w:tabs>
        <w:ind w:left="2160" w:hanging="360"/>
      </w:pPr>
      <w:rPr>
        <w:rFonts w:ascii="Arial" w:hAnsi="Arial" w:hint="default"/>
      </w:rPr>
    </w:lvl>
    <w:lvl w:ilvl="3" w:tplc="1A966F6C" w:tentative="1">
      <w:start w:val="1"/>
      <w:numFmt w:val="bullet"/>
      <w:lvlText w:val="•"/>
      <w:lvlJc w:val="left"/>
      <w:pPr>
        <w:tabs>
          <w:tab w:val="num" w:pos="2880"/>
        </w:tabs>
        <w:ind w:left="2880" w:hanging="360"/>
      </w:pPr>
      <w:rPr>
        <w:rFonts w:ascii="Arial" w:hAnsi="Arial" w:hint="default"/>
      </w:rPr>
    </w:lvl>
    <w:lvl w:ilvl="4" w:tplc="1E889A58" w:tentative="1">
      <w:start w:val="1"/>
      <w:numFmt w:val="bullet"/>
      <w:lvlText w:val="•"/>
      <w:lvlJc w:val="left"/>
      <w:pPr>
        <w:tabs>
          <w:tab w:val="num" w:pos="3600"/>
        </w:tabs>
        <w:ind w:left="3600" w:hanging="360"/>
      </w:pPr>
      <w:rPr>
        <w:rFonts w:ascii="Arial" w:hAnsi="Arial" w:hint="default"/>
      </w:rPr>
    </w:lvl>
    <w:lvl w:ilvl="5" w:tplc="BF34A894" w:tentative="1">
      <w:start w:val="1"/>
      <w:numFmt w:val="bullet"/>
      <w:lvlText w:val="•"/>
      <w:lvlJc w:val="left"/>
      <w:pPr>
        <w:tabs>
          <w:tab w:val="num" w:pos="4320"/>
        </w:tabs>
        <w:ind w:left="4320" w:hanging="360"/>
      </w:pPr>
      <w:rPr>
        <w:rFonts w:ascii="Arial" w:hAnsi="Arial" w:hint="default"/>
      </w:rPr>
    </w:lvl>
    <w:lvl w:ilvl="6" w:tplc="BEC646C4" w:tentative="1">
      <w:start w:val="1"/>
      <w:numFmt w:val="bullet"/>
      <w:lvlText w:val="•"/>
      <w:lvlJc w:val="left"/>
      <w:pPr>
        <w:tabs>
          <w:tab w:val="num" w:pos="5040"/>
        </w:tabs>
        <w:ind w:left="5040" w:hanging="360"/>
      </w:pPr>
      <w:rPr>
        <w:rFonts w:ascii="Arial" w:hAnsi="Arial" w:hint="default"/>
      </w:rPr>
    </w:lvl>
    <w:lvl w:ilvl="7" w:tplc="44165B66" w:tentative="1">
      <w:start w:val="1"/>
      <w:numFmt w:val="bullet"/>
      <w:lvlText w:val="•"/>
      <w:lvlJc w:val="left"/>
      <w:pPr>
        <w:tabs>
          <w:tab w:val="num" w:pos="5760"/>
        </w:tabs>
        <w:ind w:left="5760" w:hanging="360"/>
      </w:pPr>
      <w:rPr>
        <w:rFonts w:ascii="Arial" w:hAnsi="Arial" w:hint="default"/>
      </w:rPr>
    </w:lvl>
    <w:lvl w:ilvl="8" w:tplc="E9DC402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783E4799"/>
    <w:multiLevelType w:val="hybridMultilevel"/>
    <w:tmpl w:val="8DF0A648"/>
    <w:lvl w:ilvl="0" w:tplc="16EA811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9415574">
    <w:abstractNumId w:val="9"/>
  </w:num>
  <w:num w:numId="2" w16cid:durableId="914586885">
    <w:abstractNumId w:val="15"/>
  </w:num>
  <w:num w:numId="3" w16cid:durableId="1192760773">
    <w:abstractNumId w:val="11"/>
  </w:num>
  <w:num w:numId="4" w16cid:durableId="1308169543">
    <w:abstractNumId w:val="10"/>
  </w:num>
  <w:num w:numId="5" w16cid:durableId="329647797">
    <w:abstractNumId w:val="0"/>
  </w:num>
  <w:num w:numId="6" w16cid:durableId="1590313883">
    <w:abstractNumId w:val="1"/>
  </w:num>
  <w:num w:numId="7" w16cid:durableId="1281763151">
    <w:abstractNumId w:val="13"/>
  </w:num>
  <w:num w:numId="8" w16cid:durableId="934479426">
    <w:abstractNumId w:val="6"/>
  </w:num>
  <w:num w:numId="9" w16cid:durableId="1559626635">
    <w:abstractNumId w:val="3"/>
  </w:num>
  <w:num w:numId="10" w16cid:durableId="184251499">
    <w:abstractNumId w:val="4"/>
  </w:num>
  <w:num w:numId="11" w16cid:durableId="1885631803">
    <w:abstractNumId w:val="12"/>
  </w:num>
  <w:num w:numId="12" w16cid:durableId="828324714">
    <w:abstractNumId w:val="7"/>
  </w:num>
  <w:num w:numId="13" w16cid:durableId="86468616">
    <w:abstractNumId w:val="14"/>
  </w:num>
  <w:num w:numId="14" w16cid:durableId="1179270453">
    <w:abstractNumId w:val="8"/>
  </w:num>
  <w:num w:numId="15" w16cid:durableId="1483161364">
    <w:abstractNumId w:val="5"/>
  </w:num>
  <w:num w:numId="16" w16cid:durableId="3423246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56B"/>
    <w:rsid w:val="00000022"/>
    <w:rsid w:val="00000F71"/>
    <w:rsid w:val="00001013"/>
    <w:rsid w:val="00001038"/>
    <w:rsid w:val="0000174A"/>
    <w:rsid w:val="00002765"/>
    <w:rsid w:val="000028F1"/>
    <w:rsid w:val="00002950"/>
    <w:rsid w:val="00004419"/>
    <w:rsid w:val="00005AE1"/>
    <w:rsid w:val="00005CFF"/>
    <w:rsid w:val="00007EB3"/>
    <w:rsid w:val="00011327"/>
    <w:rsid w:val="00011727"/>
    <w:rsid w:val="00012588"/>
    <w:rsid w:val="0001398C"/>
    <w:rsid w:val="0001408B"/>
    <w:rsid w:val="00014DA4"/>
    <w:rsid w:val="00015E15"/>
    <w:rsid w:val="00016F86"/>
    <w:rsid w:val="0002054F"/>
    <w:rsid w:val="00020F0B"/>
    <w:rsid w:val="000218E1"/>
    <w:rsid w:val="0002237D"/>
    <w:rsid w:val="0002397C"/>
    <w:rsid w:val="000254C0"/>
    <w:rsid w:val="0002576B"/>
    <w:rsid w:val="000258C7"/>
    <w:rsid w:val="0002643D"/>
    <w:rsid w:val="000311D7"/>
    <w:rsid w:val="00031CFD"/>
    <w:rsid w:val="00032179"/>
    <w:rsid w:val="00032834"/>
    <w:rsid w:val="00032B28"/>
    <w:rsid w:val="00033143"/>
    <w:rsid w:val="0003341E"/>
    <w:rsid w:val="0003489D"/>
    <w:rsid w:val="00037917"/>
    <w:rsid w:val="00043525"/>
    <w:rsid w:val="00046C24"/>
    <w:rsid w:val="0004796F"/>
    <w:rsid w:val="00051601"/>
    <w:rsid w:val="00052046"/>
    <w:rsid w:val="000529F4"/>
    <w:rsid w:val="00052D33"/>
    <w:rsid w:val="00053123"/>
    <w:rsid w:val="00053A77"/>
    <w:rsid w:val="00053CF8"/>
    <w:rsid w:val="00054324"/>
    <w:rsid w:val="00056788"/>
    <w:rsid w:val="000573F9"/>
    <w:rsid w:val="000600DF"/>
    <w:rsid w:val="00060495"/>
    <w:rsid w:val="00061618"/>
    <w:rsid w:val="00061640"/>
    <w:rsid w:val="000626A3"/>
    <w:rsid w:val="000628B9"/>
    <w:rsid w:val="000629AD"/>
    <w:rsid w:val="00062F80"/>
    <w:rsid w:val="00065033"/>
    <w:rsid w:val="000664B0"/>
    <w:rsid w:val="000719EB"/>
    <w:rsid w:val="00071FB1"/>
    <w:rsid w:val="00072259"/>
    <w:rsid w:val="00072FCE"/>
    <w:rsid w:val="00073CB0"/>
    <w:rsid w:val="00074188"/>
    <w:rsid w:val="00075AA3"/>
    <w:rsid w:val="0008063A"/>
    <w:rsid w:val="00080940"/>
    <w:rsid w:val="00081214"/>
    <w:rsid w:val="00082273"/>
    <w:rsid w:val="000839E3"/>
    <w:rsid w:val="00083E5E"/>
    <w:rsid w:val="0008419B"/>
    <w:rsid w:val="000855B9"/>
    <w:rsid w:val="00085C4A"/>
    <w:rsid w:val="0009031B"/>
    <w:rsid w:val="0009235E"/>
    <w:rsid w:val="00093207"/>
    <w:rsid w:val="00093E0A"/>
    <w:rsid w:val="000945BA"/>
    <w:rsid w:val="00094DFC"/>
    <w:rsid w:val="00096411"/>
    <w:rsid w:val="00096952"/>
    <w:rsid w:val="0009760D"/>
    <w:rsid w:val="000A03BB"/>
    <w:rsid w:val="000A0900"/>
    <w:rsid w:val="000A1B50"/>
    <w:rsid w:val="000A2A0E"/>
    <w:rsid w:val="000A35A3"/>
    <w:rsid w:val="000A67E3"/>
    <w:rsid w:val="000B276F"/>
    <w:rsid w:val="000B553B"/>
    <w:rsid w:val="000B7D84"/>
    <w:rsid w:val="000C5AD7"/>
    <w:rsid w:val="000C605E"/>
    <w:rsid w:val="000C71D3"/>
    <w:rsid w:val="000C76D3"/>
    <w:rsid w:val="000D274F"/>
    <w:rsid w:val="000D43A6"/>
    <w:rsid w:val="000D4ED2"/>
    <w:rsid w:val="000D60C8"/>
    <w:rsid w:val="000E1845"/>
    <w:rsid w:val="000E1ADB"/>
    <w:rsid w:val="000E2391"/>
    <w:rsid w:val="000E25E7"/>
    <w:rsid w:val="000E25EB"/>
    <w:rsid w:val="000E3368"/>
    <w:rsid w:val="000E39A7"/>
    <w:rsid w:val="000E3F1C"/>
    <w:rsid w:val="000E4012"/>
    <w:rsid w:val="000E4CB7"/>
    <w:rsid w:val="000E7029"/>
    <w:rsid w:val="000E7EB6"/>
    <w:rsid w:val="000F12E1"/>
    <w:rsid w:val="000F1D56"/>
    <w:rsid w:val="000F208B"/>
    <w:rsid w:val="000F2FEC"/>
    <w:rsid w:val="000F5170"/>
    <w:rsid w:val="000F72DA"/>
    <w:rsid w:val="000F7B31"/>
    <w:rsid w:val="00101AC5"/>
    <w:rsid w:val="00105161"/>
    <w:rsid w:val="00106E20"/>
    <w:rsid w:val="001077D9"/>
    <w:rsid w:val="001100FD"/>
    <w:rsid w:val="00113098"/>
    <w:rsid w:val="00114032"/>
    <w:rsid w:val="0011489B"/>
    <w:rsid w:val="00114B41"/>
    <w:rsid w:val="00115080"/>
    <w:rsid w:val="00115B46"/>
    <w:rsid w:val="001160BB"/>
    <w:rsid w:val="00116445"/>
    <w:rsid w:val="00117ADC"/>
    <w:rsid w:val="00121707"/>
    <w:rsid w:val="001227DF"/>
    <w:rsid w:val="00122B5F"/>
    <w:rsid w:val="0012340A"/>
    <w:rsid w:val="0012450C"/>
    <w:rsid w:val="00125B83"/>
    <w:rsid w:val="00131AA6"/>
    <w:rsid w:val="00131AC7"/>
    <w:rsid w:val="0013484A"/>
    <w:rsid w:val="00135836"/>
    <w:rsid w:val="00135970"/>
    <w:rsid w:val="0013762D"/>
    <w:rsid w:val="00140C27"/>
    <w:rsid w:val="00141646"/>
    <w:rsid w:val="00143251"/>
    <w:rsid w:val="00143566"/>
    <w:rsid w:val="001447E5"/>
    <w:rsid w:val="00150EBB"/>
    <w:rsid w:val="0015476D"/>
    <w:rsid w:val="001566D4"/>
    <w:rsid w:val="00160E95"/>
    <w:rsid w:val="00161100"/>
    <w:rsid w:val="0016287C"/>
    <w:rsid w:val="00162CCE"/>
    <w:rsid w:val="00163661"/>
    <w:rsid w:val="0016592C"/>
    <w:rsid w:val="00170644"/>
    <w:rsid w:val="001707E6"/>
    <w:rsid w:val="0017117E"/>
    <w:rsid w:val="00171201"/>
    <w:rsid w:val="001722FA"/>
    <w:rsid w:val="00172793"/>
    <w:rsid w:val="00176C1B"/>
    <w:rsid w:val="00180487"/>
    <w:rsid w:val="0018093E"/>
    <w:rsid w:val="00181064"/>
    <w:rsid w:val="001810FC"/>
    <w:rsid w:val="0018329C"/>
    <w:rsid w:val="001835DB"/>
    <w:rsid w:val="00183F1B"/>
    <w:rsid w:val="001840E1"/>
    <w:rsid w:val="00185B24"/>
    <w:rsid w:val="00186487"/>
    <w:rsid w:val="00186631"/>
    <w:rsid w:val="00186F45"/>
    <w:rsid w:val="0019061D"/>
    <w:rsid w:val="00194731"/>
    <w:rsid w:val="001948ED"/>
    <w:rsid w:val="00195F96"/>
    <w:rsid w:val="001A15AA"/>
    <w:rsid w:val="001A1D1C"/>
    <w:rsid w:val="001A1D2F"/>
    <w:rsid w:val="001A2921"/>
    <w:rsid w:val="001A30FC"/>
    <w:rsid w:val="001A3A64"/>
    <w:rsid w:val="001A4256"/>
    <w:rsid w:val="001A48F0"/>
    <w:rsid w:val="001A57D0"/>
    <w:rsid w:val="001B064B"/>
    <w:rsid w:val="001B09BF"/>
    <w:rsid w:val="001B3891"/>
    <w:rsid w:val="001B46FA"/>
    <w:rsid w:val="001B5303"/>
    <w:rsid w:val="001C2A4E"/>
    <w:rsid w:val="001C52D3"/>
    <w:rsid w:val="001C57AC"/>
    <w:rsid w:val="001D0136"/>
    <w:rsid w:val="001D0A01"/>
    <w:rsid w:val="001D2297"/>
    <w:rsid w:val="001D3EED"/>
    <w:rsid w:val="001D564F"/>
    <w:rsid w:val="001D7BC7"/>
    <w:rsid w:val="001E0CC7"/>
    <w:rsid w:val="001E1205"/>
    <w:rsid w:val="001E12D6"/>
    <w:rsid w:val="001E1DC5"/>
    <w:rsid w:val="001E3677"/>
    <w:rsid w:val="001E49EB"/>
    <w:rsid w:val="001E5E76"/>
    <w:rsid w:val="001F0CE2"/>
    <w:rsid w:val="001F1188"/>
    <w:rsid w:val="001F1DF8"/>
    <w:rsid w:val="001F2DA7"/>
    <w:rsid w:val="001F33B5"/>
    <w:rsid w:val="001F5902"/>
    <w:rsid w:val="001F7240"/>
    <w:rsid w:val="001F7376"/>
    <w:rsid w:val="001F762A"/>
    <w:rsid w:val="001F7FEE"/>
    <w:rsid w:val="002002C5"/>
    <w:rsid w:val="002006D0"/>
    <w:rsid w:val="002036B1"/>
    <w:rsid w:val="00205945"/>
    <w:rsid w:val="00205C58"/>
    <w:rsid w:val="00207994"/>
    <w:rsid w:val="00210889"/>
    <w:rsid w:val="002126B4"/>
    <w:rsid w:val="00214ED9"/>
    <w:rsid w:val="002161AB"/>
    <w:rsid w:val="0022056E"/>
    <w:rsid w:val="002224B7"/>
    <w:rsid w:val="00222580"/>
    <w:rsid w:val="00225BB1"/>
    <w:rsid w:val="00227384"/>
    <w:rsid w:val="00227575"/>
    <w:rsid w:val="00227B3C"/>
    <w:rsid w:val="0023044E"/>
    <w:rsid w:val="002309F6"/>
    <w:rsid w:val="00233FFD"/>
    <w:rsid w:val="00235FB6"/>
    <w:rsid w:val="002414A6"/>
    <w:rsid w:val="00241955"/>
    <w:rsid w:val="00244EBA"/>
    <w:rsid w:val="00246624"/>
    <w:rsid w:val="00246BC1"/>
    <w:rsid w:val="002523F7"/>
    <w:rsid w:val="0025323A"/>
    <w:rsid w:val="002547C4"/>
    <w:rsid w:val="00257179"/>
    <w:rsid w:val="0025737F"/>
    <w:rsid w:val="00260095"/>
    <w:rsid w:val="00265136"/>
    <w:rsid w:val="0027036F"/>
    <w:rsid w:val="0027055D"/>
    <w:rsid w:val="00270E2C"/>
    <w:rsid w:val="002724B2"/>
    <w:rsid w:val="0027351F"/>
    <w:rsid w:val="00273D1A"/>
    <w:rsid w:val="00274C57"/>
    <w:rsid w:val="00276C90"/>
    <w:rsid w:val="0027755F"/>
    <w:rsid w:val="0027781C"/>
    <w:rsid w:val="0027783E"/>
    <w:rsid w:val="00277D01"/>
    <w:rsid w:val="00280282"/>
    <w:rsid w:val="00281212"/>
    <w:rsid w:val="00281A9B"/>
    <w:rsid w:val="00282885"/>
    <w:rsid w:val="00282C0C"/>
    <w:rsid w:val="00290128"/>
    <w:rsid w:val="002915F2"/>
    <w:rsid w:val="00292297"/>
    <w:rsid w:val="002932E3"/>
    <w:rsid w:val="002938C8"/>
    <w:rsid w:val="00296DC1"/>
    <w:rsid w:val="00297D96"/>
    <w:rsid w:val="002A0B2F"/>
    <w:rsid w:val="002A5D95"/>
    <w:rsid w:val="002A5DCB"/>
    <w:rsid w:val="002A67CD"/>
    <w:rsid w:val="002A6BF3"/>
    <w:rsid w:val="002A7DD5"/>
    <w:rsid w:val="002B057C"/>
    <w:rsid w:val="002B112F"/>
    <w:rsid w:val="002B31DA"/>
    <w:rsid w:val="002B3BA8"/>
    <w:rsid w:val="002B5A5D"/>
    <w:rsid w:val="002B696F"/>
    <w:rsid w:val="002B6E9D"/>
    <w:rsid w:val="002C1FE8"/>
    <w:rsid w:val="002C34DC"/>
    <w:rsid w:val="002C4E24"/>
    <w:rsid w:val="002C4ED8"/>
    <w:rsid w:val="002C5216"/>
    <w:rsid w:val="002C5565"/>
    <w:rsid w:val="002D0E69"/>
    <w:rsid w:val="002D1797"/>
    <w:rsid w:val="002D2224"/>
    <w:rsid w:val="002D3659"/>
    <w:rsid w:val="002D4295"/>
    <w:rsid w:val="002D55A2"/>
    <w:rsid w:val="002D59EE"/>
    <w:rsid w:val="002E12AA"/>
    <w:rsid w:val="002E3219"/>
    <w:rsid w:val="002E4962"/>
    <w:rsid w:val="002E6040"/>
    <w:rsid w:val="002F123C"/>
    <w:rsid w:val="002F23F8"/>
    <w:rsid w:val="002F2709"/>
    <w:rsid w:val="002F33A2"/>
    <w:rsid w:val="002F3F6E"/>
    <w:rsid w:val="002F47D6"/>
    <w:rsid w:val="002F6AFE"/>
    <w:rsid w:val="003001D3"/>
    <w:rsid w:val="00300D98"/>
    <w:rsid w:val="00302A63"/>
    <w:rsid w:val="00303710"/>
    <w:rsid w:val="0030375D"/>
    <w:rsid w:val="00303DB1"/>
    <w:rsid w:val="0030442F"/>
    <w:rsid w:val="0030656E"/>
    <w:rsid w:val="00306B20"/>
    <w:rsid w:val="00306DAA"/>
    <w:rsid w:val="00310EA3"/>
    <w:rsid w:val="003124CD"/>
    <w:rsid w:val="0031345E"/>
    <w:rsid w:val="00313708"/>
    <w:rsid w:val="00313D1B"/>
    <w:rsid w:val="003142B1"/>
    <w:rsid w:val="00314585"/>
    <w:rsid w:val="00314EFB"/>
    <w:rsid w:val="0031612D"/>
    <w:rsid w:val="0031753B"/>
    <w:rsid w:val="00320EDE"/>
    <w:rsid w:val="003218D3"/>
    <w:rsid w:val="00323313"/>
    <w:rsid w:val="003272E1"/>
    <w:rsid w:val="00330262"/>
    <w:rsid w:val="003319B5"/>
    <w:rsid w:val="00331CDD"/>
    <w:rsid w:val="00332093"/>
    <w:rsid w:val="003323C3"/>
    <w:rsid w:val="003331E2"/>
    <w:rsid w:val="003337F1"/>
    <w:rsid w:val="00333E7A"/>
    <w:rsid w:val="003358BB"/>
    <w:rsid w:val="00335A78"/>
    <w:rsid w:val="0033608A"/>
    <w:rsid w:val="00336559"/>
    <w:rsid w:val="00336DC0"/>
    <w:rsid w:val="00340D0E"/>
    <w:rsid w:val="00340F48"/>
    <w:rsid w:val="0034172F"/>
    <w:rsid w:val="00342E40"/>
    <w:rsid w:val="00343ED0"/>
    <w:rsid w:val="0034432C"/>
    <w:rsid w:val="00346B78"/>
    <w:rsid w:val="00347AB0"/>
    <w:rsid w:val="00350603"/>
    <w:rsid w:val="00351542"/>
    <w:rsid w:val="00351B17"/>
    <w:rsid w:val="00351BB8"/>
    <w:rsid w:val="00351C04"/>
    <w:rsid w:val="00353C41"/>
    <w:rsid w:val="0035487D"/>
    <w:rsid w:val="003564CB"/>
    <w:rsid w:val="00360C0C"/>
    <w:rsid w:val="0036129D"/>
    <w:rsid w:val="00361DFC"/>
    <w:rsid w:val="003645D4"/>
    <w:rsid w:val="00367972"/>
    <w:rsid w:val="0037150A"/>
    <w:rsid w:val="003736B0"/>
    <w:rsid w:val="003755DB"/>
    <w:rsid w:val="00375C72"/>
    <w:rsid w:val="00376AE4"/>
    <w:rsid w:val="003812A3"/>
    <w:rsid w:val="00382F19"/>
    <w:rsid w:val="00385383"/>
    <w:rsid w:val="003870C7"/>
    <w:rsid w:val="00393EB1"/>
    <w:rsid w:val="003942F8"/>
    <w:rsid w:val="00394709"/>
    <w:rsid w:val="003A0C7C"/>
    <w:rsid w:val="003A13A7"/>
    <w:rsid w:val="003A172F"/>
    <w:rsid w:val="003A29ED"/>
    <w:rsid w:val="003A3855"/>
    <w:rsid w:val="003A4EDB"/>
    <w:rsid w:val="003A54C8"/>
    <w:rsid w:val="003A614E"/>
    <w:rsid w:val="003A714E"/>
    <w:rsid w:val="003A75CD"/>
    <w:rsid w:val="003A75FC"/>
    <w:rsid w:val="003A7925"/>
    <w:rsid w:val="003B2FD5"/>
    <w:rsid w:val="003B3810"/>
    <w:rsid w:val="003B3920"/>
    <w:rsid w:val="003B53C1"/>
    <w:rsid w:val="003B5709"/>
    <w:rsid w:val="003B58DD"/>
    <w:rsid w:val="003B5FB9"/>
    <w:rsid w:val="003B76E0"/>
    <w:rsid w:val="003B7948"/>
    <w:rsid w:val="003C13F5"/>
    <w:rsid w:val="003C172E"/>
    <w:rsid w:val="003C2443"/>
    <w:rsid w:val="003C2922"/>
    <w:rsid w:val="003C3B4C"/>
    <w:rsid w:val="003C56C8"/>
    <w:rsid w:val="003C63BF"/>
    <w:rsid w:val="003C7D6D"/>
    <w:rsid w:val="003C7FC0"/>
    <w:rsid w:val="003D5379"/>
    <w:rsid w:val="003E21B9"/>
    <w:rsid w:val="003E2516"/>
    <w:rsid w:val="003E4686"/>
    <w:rsid w:val="003E537E"/>
    <w:rsid w:val="003E5519"/>
    <w:rsid w:val="003E7C6B"/>
    <w:rsid w:val="003F16D0"/>
    <w:rsid w:val="003F46F7"/>
    <w:rsid w:val="003F7182"/>
    <w:rsid w:val="0040041D"/>
    <w:rsid w:val="0040042D"/>
    <w:rsid w:val="0040113B"/>
    <w:rsid w:val="00402CBA"/>
    <w:rsid w:val="00402E7B"/>
    <w:rsid w:val="00405323"/>
    <w:rsid w:val="00405715"/>
    <w:rsid w:val="004074A0"/>
    <w:rsid w:val="00407E2D"/>
    <w:rsid w:val="00414DEE"/>
    <w:rsid w:val="00417A71"/>
    <w:rsid w:val="00422018"/>
    <w:rsid w:val="00423C9F"/>
    <w:rsid w:val="004246F0"/>
    <w:rsid w:val="00426259"/>
    <w:rsid w:val="00426D2F"/>
    <w:rsid w:val="00427A5A"/>
    <w:rsid w:val="00430DC6"/>
    <w:rsid w:val="00431547"/>
    <w:rsid w:val="004319C9"/>
    <w:rsid w:val="00432A46"/>
    <w:rsid w:val="004352BD"/>
    <w:rsid w:val="004354EA"/>
    <w:rsid w:val="00437D29"/>
    <w:rsid w:val="0044017E"/>
    <w:rsid w:val="0044144C"/>
    <w:rsid w:val="00441592"/>
    <w:rsid w:val="00441CBA"/>
    <w:rsid w:val="004422E5"/>
    <w:rsid w:val="00442A1D"/>
    <w:rsid w:val="00442A58"/>
    <w:rsid w:val="00444222"/>
    <w:rsid w:val="004451EF"/>
    <w:rsid w:val="0044646B"/>
    <w:rsid w:val="00446B18"/>
    <w:rsid w:val="0045469D"/>
    <w:rsid w:val="00454CC4"/>
    <w:rsid w:val="00454FDF"/>
    <w:rsid w:val="00455C48"/>
    <w:rsid w:val="004562C0"/>
    <w:rsid w:val="0045680B"/>
    <w:rsid w:val="00456C9A"/>
    <w:rsid w:val="004627FF"/>
    <w:rsid w:val="00462E6D"/>
    <w:rsid w:val="00463F45"/>
    <w:rsid w:val="00466524"/>
    <w:rsid w:val="004669CB"/>
    <w:rsid w:val="00467746"/>
    <w:rsid w:val="00467992"/>
    <w:rsid w:val="00471384"/>
    <w:rsid w:val="00471C18"/>
    <w:rsid w:val="0047255E"/>
    <w:rsid w:val="00474FF9"/>
    <w:rsid w:val="00476649"/>
    <w:rsid w:val="00476C16"/>
    <w:rsid w:val="0047789B"/>
    <w:rsid w:val="00480759"/>
    <w:rsid w:val="00482F2C"/>
    <w:rsid w:val="00483992"/>
    <w:rsid w:val="00485A36"/>
    <w:rsid w:val="00486CFA"/>
    <w:rsid w:val="0048717D"/>
    <w:rsid w:val="00487F97"/>
    <w:rsid w:val="0049286F"/>
    <w:rsid w:val="00493E01"/>
    <w:rsid w:val="00494DF0"/>
    <w:rsid w:val="00494E32"/>
    <w:rsid w:val="00495141"/>
    <w:rsid w:val="00496197"/>
    <w:rsid w:val="004A0421"/>
    <w:rsid w:val="004A0B1F"/>
    <w:rsid w:val="004A0F8D"/>
    <w:rsid w:val="004A3002"/>
    <w:rsid w:val="004A30EB"/>
    <w:rsid w:val="004A3D8E"/>
    <w:rsid w:val="004A4CFF"/>
    <w:rsid w:val="004A5D32"/>
    <w:rsid w:val="004A6FCA"/>
    <w:rsid w:val="004A71B1"/>
    <w:rsid w:val="004A7283"/>
    <w:rsid w:val="004B1E73"/>
    <w:rsid w:val="004B37D1"/>
    <w:rsid w:val="004B3A47"/>
    <w:rsid w:val="004B3FE2"/>
    <w:rsid w:val="004B4606"/>
    <w:rsid w:val="004B56E4"/>
    <w:rsid w:val="004C0394"/>
    <w:rsid w:val="004C0B16"/>
    <w:rsid w:val="004C146B"/>
    <w:rsid w:val="004C1CC7"/>
    <w:rsid w:val="004C38A3"/>
    <w:rsid w:val="004C3A0E"/>
    <w:rsid w:val="004C5DDA"/>
    <w:rsid w:val="004C6C51"/>
    <w:rsid w:val="004C7325"/>
    <w:rsid w:val="004C7DE9"/>
    <w:rsid w:val="004C7E29"/>
    <w:rsid w:val="004D1139"/>
    <w:rsid w:val="004D38DA"/>
    <w:rsid w:val="004D3CDF"/>
    <w:rsid w:val="004D5857"/>
    <w:rsid w:val="004D6701"/>
    <w:rsid w:val="004E1C12"/>
    <w:rsid w:val="004E2182"/>
    <w:rsid w:val="004E244B"/>
    <w:rsid w:val="004E2EA9"/>
    <w:rsid w:val="004E55A8"/>
    <w:rsid w:val="004E7A70"/>
    <w:rsid w:val="004F2689"/>
    <w:rsid w:val="004F2E77"/>
    <w:rsid w:val="004F4ACB"/>
    <w:rsid w:val="004F4C6F"/>
    <w:rsid w:val="004F6AAD"/>
    <w:rsid w:val="004F7BC7"/>
    <w:rsid w:val="004F7ED1"/>
    <w:rsid w:val="00503160"/>
    <w:rsid w:val="00504F8A"/>
    <w:rsid w:val="0050532B"/>
    <w:rsid w:val="00505DA1"/>
    <w:rsid w:val="005063A2"/>
    <w:rsid w:val="005077B2"/>
    <w:rsid w:val="00507AFA"/>
    <w:rsid w:val="00507E32"/>
    <w:rsid w:val="005166DD"/>
    <w:rsid w:val="00520A04"/>
    <w:rsid w:val="0052237D"/>
    <w:rsid w:val="00526F60"/>
    <w:rsid w:val="00527C91"/>
    <w:rsid w:val="00527FCC"/>
    <w:rsid w:val="0053047C"/>
    <w:rsid w:val="00537AE9"/>
    <w:rsid w:val="0054106A"/>
    <w:rsid w:val="005418C0"/>
    <w:rsid w:val="00541E7C"/>
    <w:rsid w:val="00542DF7"/>
    <w:rsid w:val="005433C8"/>
    <w:rsid w:val="00546DB5"/>
    <w:rsid w:val="005527A1"/>
    <w:rsid w:val="00554DFC"/>
    <w:rsid w:val="00555176"/>
    <w:rsid w:val="00555538"/>
    <w:rsid w:val="00556083"/>
    <w:rsid w:val="005562AC"/>
    <w:rsid w:val="00557876"/>
    <w:rsid w:val="0056247F"/>
    <w:rsid w:val="005639D6"/>
    <w:rsid w:val="00565022"/>
    <w:rsid w:val="00565366"/>
    <w:rsid w:val="005667B8"/>
    <w:rsid w:val="00566B78"/>
    <w:rsid w:val="00573543"/>
    <w:rsid w:val="00574CE2"/>
    <w:rsid w:val="0057559C"/>
    <w:rsid w:val="005776A1"/>
    <w:rsid w:val="00581C7F"/>
    <w:rsid w:val="005820EC"/>
    <w:rsid w:val="00584730"/>
    <w:rsid w:val="00584EB7"/>
    <w:rsid w:val="00585A76"/>
    <w:rsid w:val="0058706A"/>
    <w:rsid w:val="00587F38"/>
    <w:rsid w:val="0059013A"/>
    <w:rsid w:val="00590615"/>
    <w:rsid w:val="00592D8B"/>
    <w:rsid w:val="00592E64"/>
    <w:rsid w:val="00594421"/>
    <w:rsid w:val="00594EC0"/>
    <w:rsid w:val="00595AA5"/>
    <w:rsid w:val="00596C70"/>
    <w:rsid w:val="00597C2F"/>
    <w:rsid w:val="005A0A83"/>
    <w:rsid w:val="005A250D"/>
    <w:rsid w:val="005A3179"/>
    <w:rsid w:val="005A4291"/>
    <w:rsid w:val="005A5E25"/>
    <w:rsid w:val="005A60B9"/>
    <w:rsid w:val="005A79EF"/>
    <w:rsid w:val="005A7D60"/>
    <w:rsid w:val="005B05E0"/>
    <w:rsid w:val="005B2CC4"/>
    <w:rsid w:val="005B410F"/>
    <w:rsid w:val="005B4912"/>
    <w:rsid w:val="005B4BF1"/>
    <w:rsid w:val="005B5AC6"/>
    <w:rsid w:val="005C03F6"/>
    <w:rsid w:val="005C08B0"/>
    <w:rsid w:val="005C1370"/>
    <w:rsid w:val="005C2421"/>
    <w:rsid w:val="005C288A"/>
    <w:rsid w:val="005C52FC"/>
    <w:rsid w:val="005C7997"/>
    <w:rsid w:val="005D2C12"/>
    <w:rsid w:val="005D5117"/>
    <w:rsid w:val="005D7453"/>
    <w:rsid w:val="005D7D4C"/>
    <w:rsid w:val="005E3636"/>
    <w:rsid w:val="005E6E1F"/>
    <w:rsid w:val="005E7EC4"/>
    <w:rsid w:val="005F1D30"/>
    <w:rsid w:val="005F1D68"/>
    <w:rsid w:val="005F6072"/>
    <w:rsid w:val="005F681C"/>
    <w:rsid w:val="005F6A34"/>
    <w:rsid w:val="005F77D6"/>
    <w:rsid w:val="00600041"/>
    <w:rsid w:val="00600299"/>
    <w:rsid w:val="00602929"/>
    <w:rsid w:val="00604B74"/>
    <w:rsid w:val="006073DB"/>
    <w:rsid w:val="00611330"/>
    <w:rsid w:val="00613943"/>
    <w:rsid w:val="00613AFD"/>
    <w:rsid w:val="00613C20"/>
    <w:rsid w:val="006149C5"/>
    <w:rsid w:val="00614AFF"/>
    <w:rsid w:val="00616236"/>
    <w:rsid w:val="006167A0"/>
    <w:rsid w:val="00616F96"/>
    <w:rsid w:val="00620CDD"/>
    <w:rsid w:val="0062102D"/>
    <w:rsid w:val="00627127"/>
    <w:rsid w:val="00627AFF"/>
    <w:rsid w:val="00630090"/>
    <w:rsid w:val="006313E5"/>
    <w:rsid w:val="006318EA"/>
    <w:rsid w:val="00634244"/>
    <w:rsid w:val="006347EE"/>
    <w:rsid w:val="00636732"/>
    <w:rsid w:val="00640773"/>
    <w:rsid w:val="006412BF"/>
    <w:rsid w:val="00645103"/>
    <w:rsid w:val="00647F8A"/>
    <w:rsid w:val="00650842"/>
    <w:rsid w:val="00651896"/>
    <w:rsid w:val="006545DC"/>
    <w:rsid w:val="00655040"/>
    <w:rsid w:val="0065553A"/>
    <w:rsid w:val="00657983"/>
    <w:rsid w:val="006579D1"/>
    <w:rsid w:val="00657CBD"/>
    <w:rsid w:val="00660ADC"/>
    <w:rsid w:val="00660C5B"/>
    <w:rsid w:val="00660D9F"/>
    <w:rsid w:val="00661BE4"/>
    <w:rsid w:val="006624E2"/>
    <w:rsid w:val="006628DA"/>
    <w:rsid w:val="00662F61"/>
    <w:rsid w:val="006663D0"/>
    <w:rsid w:val="006663ED"/>
    <w:rsid w:val="0066744A"/>
    <w:rsid w:val="00671877"/>
    <w:rsid w:val="00672C57"/>
    <w:rsid w:val="00674C4C"/>
    <w:rsid w:val="00675D40"/>
    <w:rsid w:val="00677453"/>
    <w:rsid w:val="00677A1E"/>
    <w:rsid w:val="00680E65"/>
    <w:rsid w:val="006813CE"/>
    <w:rsid w:val="006825B1"/>
    <w:rsid w:val="00683720"/>
    <w:rsid w:val="0068528B"/>
    <w:rsid w:val="00685969"/>
    <w:rsid w:val="00686504"/>
    <w:rsid w:val="0068657E"/>
    <w:rsid w:val="00687986"/>
    <w:rsid w:val="00690865"/>
    <w:rsid w:val="006909A8"/>
    <w:rsid w:val="00691F92"/>
    <w:rsid w:val="00693D6F"/>
    <w:rsid w:val="006946AB"/>
    <w:rsid w:val="00697BEE"/>
    <w:rsid w:val="006A0054"/>
    <w:rsid w:val="006A3294"/>
    <w:rsid w:val="006A49B0"/>
    <w:rsid w:val="006A61EF"/>
    <w:rsid w:val="006A6DF9"/>
    <w:rsid w:val="006A720D"/>
    <w:rsid w:val="006A77EF"/>
    <w:rsid w:val="006A7C81"/>
    <w:rsid w:val="006B1795"/>
    <w:rsid w:val="006B1845"/>
    <w:rsid w:val="006B3687"/>
    <w:rsid w:val="006B4807"/>
    <w:rsid w:val="006B4BB0"/>
    <w:rsid w:val="006B638D"/>
    <w:rsid w:val="006B6D8C"/>
    <w:rsid w:val="006C0A95"/>
    <w:rsid w:val="006C4812"/>
    <w:rsid w:val="006C76E4"/>
    <w:rsid w:val="006C77AB"/>
    <w:rsid w:val="006D400D"/>
    <w:rsid w:val="006D415E"/>
    <w:rsid w:val="006E2FDF"/>
    <w:rsid w:val="006E431B"/>
    <w:rsid w:val="006E6753"/>
    <w:rsid w:val="006E6C29"/>
    <w:rsid w:val="006F0D25"/>
    <w:rsid w:val="006F5D0E"/>
    <w:rsid w:val="006F5E42"/>
    <w:rsid w:val="007008BD"/>
    <w:rsid w:val="00702A66"/>
    <w:rsid w:val="0070309D"/>
    <w:rsid w:val="00703104"/>
    <w:rsid w:val="007037BB"/>
    <w:rsid w:val="00703BE6"/>
    <w:rsid w:val="00705939"/>
    <w:rsid w:val="007059DA"/>
    <w:rsid w:val="00705CE3"/>
    <w:rsid w:val="00705CE4"/>
    <w:rsid w:val="00705D65"/>
    <w:rsid w:val="0070656A"/>
    <w:rsid w:val="00710036"/>
    <w:rsid w:val="0071115A"/>
    <w:rsid w:val="0071130A"/>
    <w:rsid w:val="00712559"/>
    <w:rsid w:val="0071461F"/>
    <w:rsid w:val="007156BA"/>
    <w:rsid w:val="00720043"/>
    <w:rsid w:val="007211E4"/>
    <w:rsid w:val="007212C7"/>
    <w:rsid w:val="00721847"/>
    <w:rsid w:val="00721E52"/>
    <w:rsid w:val="00722F7A"/>
    <w:rsid w:val="0072635A"/>
    <w:rsid w:val="00727F68"/>
    <w:rsid w:val="00730D62"/>
    <w:rsid w:val="0073100D"/>
    <w:rsid w:val="007331A1"/>
    <w:rsid w:val="00734A12"/>
    <w:rsid w:val="0073682F"/>
    <w:rsid w:val="007410D6"/>
    <w:rsid w:val="00741472"/>
    <w:rsid w:val="0074167E"/>
    <w:rsid w:val="00742534"/>
    <w:rsid w:val="0074294E"/>
    <w:rsid w:val="00742E2B"/>
    <w:rsid w:val="00744876"/>
    <w:rsid w:val="007448AD"/>
    <w:rsid w:val="00745285"/>
    <w:rsid w:val="00745609"/>
    <w:rsid w:val="007468FE"/>
    <w:rsid w:val="00746D42"/>
    <w:rsid w:val="0075088D"/>
    <w:rsid w:val="00750A9E"/>
    <w:rsid w:val="0075104E"/>
    <w:rsid w:val="00752D7D"/>
    <w:rsid w:val="007551D2"/>
    <w:rsid w:val="00755791"/>
    <w:rsid w:val="007635B8"/>
    <w:rsid w:val="00763951"/>
    <w:rsid w:val="007661B9"/>
    <w:rsid w:val="00781009"/>
    <w:rsid w:val="00781C97"/>
    <w:rsid w:val="00781D3A"/>
    <w:rsid w:val="0078256F"/>
    <w:rsid w:val="00783012"/>
    <w:rsid w:val="007838A3"/>
    <w:rsid w:val="00783FAB"/>
    <w:rsid w:val="007851C1"/>
    <w:rsid w:val="00786714"/>
    <w:rsid w:val="00786810"/>
    <w:rsid w:val="00787E44"/>
    <w:rsid w:val="007909BB"/>
    <w:rsid w:val="007912DC"/>
    <w:rsid w:val="00791FE4"/>
    <w:rsid w:val="00792C6A"/>
    <w:rsid w:val="00793DE5"/>
    <w:rsid w:val="0079531C"/>
    <w:rsid w:val="00797684"/>
    <w:rsid w:val="007A09AB"/>
    <w:rsid w:val="007A1020"/>
    <w:rsid w:val="007A2410"/>
    <w:rsid w:val="007A28C1"/>
    <w:rsid w:val="007A31D1"/>
    <w:rsid w:val="007A44C5"/>
    <w:rsid w:val="007A49EA"/>
    <w:rsid w:val="007A6BBD"/>
    <w:rsid w:val="007A785F"/>
    <w:rsid w:val="007A7AB4"/>
    <w:rsid w:val="007B068F"/>
    <w:rsid w:val="007B0A85"/>
    <w:rsid w:val="007B1104"/>
    <w:rsid w:val="007B599A"/>
    <w:rsid w:val="007B6246"/>
    <w:rsid w:val="007B7D91"/>
    <w:rsid w:val="007C085B"/>
    <w:rsid w:val="007C24F3"/>
    <w:rsid w:val="007C269F"/>
    <w:rsid w:val="007C36DA"/>
    <w:rsid w:val="007C3B25"/>
    <w:rsid w:val="007C696D"/>
    <w:rsid w:val="007D35EA"/>
    <w:rsid w:val="007D3D44"/>
    <w:rsid w:val="007D4BF9"/>
    <w:rsid w:val="007D4C45"/>
    <w:rsid w:val="007D58B8"/>
    <w:rsid w:val="007D66B6"/>
    <w:rsid w:val="007D6F21"/>
    <w:rsid w:val="007D755E"/>
    <w:rsid w:val="007E10E3"/>
    <w:rsid w:val="007E17F0"/>
    <w:rsid w:val="007E3EDD"/>
    <w:rsid w:val="007E658B"/>
    <w:rsid w:val="007E6B99"/>
    <w:rsid w:val="007E7AF0"/>
    <w:rsid w:val="007F0B72"/>
    <w:rsid w:val="007F21E5"/>
    <w:rsid w:val="007F2910"/>
    <w:rsid w:val="007F2B1B"/>
    <w:rsid w:val="007F3067"/>
    <w:rsid w:val="007F36B0"/>
    <w:rsid w:val="007F4C4D"/>
    <w:rsid w:val="007F7CBB"/>
    <w:rsid w:val="00800364"/>
    <w:rsid w:val="00800B99"/>
    <w:rsid w:val="008018B3"/>
    <w:rsid w:val="00805CE1"/>
    <w:rsid w:val="00805D02"/>
    <w:rsid w:val="008102EA"/>
    <w:rsid w:val="00810D8C"/>
    <w:rsid w:val="00812022"/>
    <w:rsid w:val="008125F8"/>
    <w:rsid w:val="0081271C"/>
    <w:rsid w:val="00815B08"/>
    <w:rsid w:val="00815FF9"/>
    <w:rsid w:val="008168D3"/>
    <w:rsid w:val="00817105"/>
    <w:rsid w:val="008216C0"/>
    <w:rsid w:val="00824500"/>
    <w:rsid w:val="00824659"/>
    <w:rsid w:val="0082507C"/>
    <w:rsid w:val="008252A8"/>
    <w:rsid w:val="008252CB"/>
    <w:rsid w:val="00825727"/>
    <w:rsid w:val="00825867"/>
    <w:rsid w:val="00825C91"/>
    <w:rsid w:val="0082685B"/>
    <w:rsid w:val="00826E7E"/>
    <w:rsid w:val="00827113"/>
    <w:rsid w:val="00830277"/>
    <w:rsid w:val="00831428"/>
    <w:rsid w:val="00832CFC"/>
    <w:rsid w:val="00833BD4"/>
    <w:rsid w:val="00833CDD"/>
    <w:rsid w:val="00835501"/>
    <w:rsid w:val="008357BC"/>
    <w:rsid w:val="008371FF"/>
    <w:rsid w:val="0084098B"/>
    <w:rsid w:val="008427D3"/>
    <w:rsid w:val="00842F41"/>
    <w:rsid w:val="00843DEA"/>
    <w:rsid w:val="00845D31"/>
    <w:rsid w:val="00846072"/>
    <w:rsid w:val="00850EA5"/>
    <w:rsid w:val="0085184E"/>
    <w:rsid w:val="0085239C"/>
    <w:rsid w:val="008523BF"/>
    <w:rsid w:val="00852AF6"/>
    <w:rsid w:val="00854060"/>
    <w:rsid w:val="00860314"/>
    <w:rsid w:val="00860BFD"/>
    <w:rsid w:val="00865D80"/>
    <w:rsid w:val="00867E86"/>
    <w:rsid w:val="00867F6D"/>
    <w:rsid w:val="00870C51"/>
    <w:rsid w:val="008718AF"/>
    <w:rsid w:val="00872BC3"/>
    <w:rsid w:val="00873DCF"/>
    <w:rsid w:val="00874F17"/>
    <w:rsid w:val="00875CF1"/>
    <w:rsid w:val="0088195B"/>
    <w:rsid w:val="008820EF"/>
    <w:rsid w:val="00882269"/>
    <w:rsid w:val="008849A4"/>
    <w:rsid w:val="00884D86"/>
    <w:rsid w:val="00884F93"/>
    <w:rsid w:val="0088526F"/>
    <w:rsid w:val="00885555"/>
    <w:rsid w:val="00885577"/>
    <w:rsid w:val="00886294"/>
    <w:rsid w:val="00886E4A"/>
    <w:rsid w:val="00886F63"/>
    <w:rsid w:val="00887250"/>
    <w:rsid w:val="00887A65"/>
    <w:rsid w:val="0089349C"/>
    <w:rsid w:val="00893D8E"/>
    <w:rsid w:val="00893EE5"/>
    <w:rsid w:val="008943D3"/>
    <w:rsid w:val="00894A4F"/>
    <w:rsid w:val="00894B2E"/>
    <w:rsid w:val="008967CB"/>
    <w:rsid w:val="00897A03"/>
    <w:rsid w:val="008A176F"/>
    <w:rsid w:val="008A3126"/>
    <w:rsid w:val="008A3E32"/>
    <w:rsid w:val="008A61C7"/>
    <w:rsid w:val="008A7810"/>
    <w:rsid w:val="008B1068"/>
    <w:rsid w:val="008B1423"/>
    <w:rsid w:val="008B1E51"/>
    <w:rsid w:val="008B33A3"/>
    <w:rsid w:val="008B38A8"/>
    <w:rsid w:val="008B46F3"/>
    <w:rsid w:val="008B4E7E"/>
    <w:rsid w:val="008B64A5"/>
    <w:rsid w:val="008B725E"/>
    <w:rsid w:val="008C21CF"/>
    <w:rsid w:val="008C2B78"/>
    <w:rsid w:val="008C30D3"/>
    <w:rsid w:val="008C472D"/>
    <w:rsid w:val="008C59E5"/>
    <w:rsid w:val="008D0BD6"/>
    <w:rsid w:val="008D2A33"/>
    <w:rsid w:val="008D2BFB"/>
    <w:rsid w:val="008D664D"/>
    <w:rsid w:val="008E0A25"/>
    <w:rsid w:val="008E1467"/>
    <w:rsid w:val="008E29C3"/>
    <w:rsid w:val="008E30D1"/>
    <w:rsid w:val="008E3B4C"/>
    <w:rsid w:val="008E5D56"/>
    <w:rsid w:val="008E5FF4"/>
    <w:rsid w:val="008E67CC"/>
    <w:rsid w:val="008F0DD7"/>
    <w:rsid w:val="008F1D7A"/>
    <w:rsid w:val="008F257B"/>
    <w:rsid w:val="008F516F"/>
    <w:rsid w:val="008F57B5"/>
    <w:rsid w:val="008F60A6"/>
    <w:rsid w:val="008F6438"/>
    <w:rsid w:val="00902C73"/>
    <w:rsid w:val="009035B9"/>
    <w:rsid w:val="00905674"/>
    <w:rsid w:val="00905D0A"/>
    <w:rsid w:val="0090754B"/>
    <w:rsid w:val="00907CC2"/>
    <w:rsid w:val="00911401"/>
    <w:rsid w:val="00913535"/>
    <w:rsid w:val="00916FEC"/>
    <w:rsid w:val="00920809"/>
    <w:rsid w:val="00922545"/>
    <w:rsid w:val="00923A41"/>
    <w:rsid w:val="00924787"/>
    <w:rsid w:val="0092502E"/>
    <w:rsid w:val="00925E6C"/>
    <w:rsid w:val="00926647"/>
    <w:rsid w:val="00930B93"/>
    <w:rsid w:val="009338A7"/>
    <w:rsid w:val="009356C0"/>
    <w:rsid w:val="00936B29"/>
    <w:rsid w:val="009408AD"/>
    <w:rsid w:val="009415E4"/>
    <w:rsid w:val="0094174D"/>
    <w:rsid w:val="009420C4"/>
    <w:rsid w:val="0094244C"/>
    <w:rsid w:val="00945B38"/>
    <w:rsid w:val="00947745"/>
    <w:rsid w:val="00947AAA"/>
    <w:rsid w:val="00947E4E"/>
    <w:rsid w:val="0095129B"/>
    <w:rsid w:val="00952C1C"/>
    <w:rsid w:val="0095363D"/>
    <w:rsid w:val="00954509"/>
    <w:rsid w:val="0095489C"/>
    <w:rsid w:val="00954A5C"/>
    <w:rsid w:val="00954E95"/>
    <w:rsid w:val="009550E7"/>
    <w:rsid w:val="00955665"/>
    <w:rsid w:val="00955F2B"/>
    <w:rsid w:val="00956466"/>
    <w:rsid w:val="009577EC"/>
    <w:rsid w:val="00957DF1"/>
    <w:rsid w:val="00960058"/>
    <w:rsid w:val="009604D9"/>
    <w:rsid w:val="0096348E"/>
    <w:rsid w:val="00963E42"/>
    <w:rsid w:val="00965426"/>
    <w:rsid w:val="00965CB9"/>
    <w:rsid w:val="00966143"/>
    <w:rsid w:val="009711C4"/>
    <w:rsid w:val="009723BF"/>
    <w:rsid w:val="0097330F"/>
    <w:rsid w:val="00975234"/>
    <w:rsid w:val="0097714B"/>
    <w:rsid w:val="009808D7"/>
    <w:rsid w:val="009811D1"/>
    <w:rsid w:val="009818E3"/>
    <w:rsid w:val="00981D15"/>
    <w:rsid w:val="00985C3A"/>
    <w:rsid w:val="009865E8"/>
    <w:rsid w:val="00986810"/>
    <w:rsid w:val="009872EE"/>
    <w:rsid w:val="00990F58"/>
    <w:rsid w:val="00992648"/>
    <w:rsid w:val="00993D9E"/>
    <w:rsid w:val="00994506"/>
    <w:rsid w:val="00994F44"/>
    <w:rsid w:val="009A0049"/>
    <w:rsid w:val="009A0597"/>
    <w:rsid w:val="009A05FE"/>
    <w:rsid w:val="009A2CE8"/>
    <w:rsid w:val="009A4753"/>
    <w:rsid w:val="009A47BA"/>
    <w:rsid w:val="009A768C"/>
    <w:rsid w:val="009B046C"/>
    <w:rsid w:val="009B0F81"/>
    <w:rsid w:val="009B2C1C"/>
    <w:rsid w:val="009B2E9E"/>
    <w:rsid w:val="009B3497"/>
    <w:rsid w:val="009B44FC"/>
    <w:rsid w:val="009B5F73"/>
    <w:rsid w:val="009C1E02"/>
    <w:rsid w:val="009C2F89"/>
    <w:rsid w:val="009C37CD"/>
    <w:rsid w:val="009C4D13"/>
    <w:rsid w:val="009C54FF"/>
    <w:rsid w:val="009D19BF"/>
    <w:rsid w:val="009D2685"/>
    <w:rsid w:val="009D2A45"/>
    <w:rsid w:val="009D2CC1"/>
    <w:rsid w:val="009D3C76"/>
    <w:rsid w:val="009D3C8D"/>
    <w:rsid w:val="009D5AD9"/>
    <w:rsid w:val="009D68A4"/>
    <w:rsid w:val="009D6DB0"/>
    <w:rsid w:val="009D6FB7"/>
    <w:rsid w:val="009D72DE"/>
    <w:rsid w:val="009D7762"/>
    <w:rsid w:val="009E02CA"/>
    <w:rsid w:val="009E49BC"/>
    <w:rsid w:val="009E6BAD"/>
    <w:rsid w:val="009E7DA1"/>
    <w:rsid w:val="009E7EB3"/>
    <w:rsid w:val="009F18F0"/>
    <w:rsid w:val="009F2430"/>
    <w:rsid w:val="009F3577"/>
    <w:rsid w:val="009F3A72"/>
    <w:rsid w:val="009F40DA"/>
    <w:rsid w:val="009F4888"/>
    <w:rsid w:val="00A023B9"/>
    <w:rsid w:val="00A02455"/>
    <w:rsid w:val="00A02C57"/>
    <w:rsid w:val="00A048C1"/>
    <w:rsid w:val="00A051EB"/>
    <w:rsid w:val="00A0629E"/>
    <w:rsid w:val="00A06869"/>
    <w:rsid w:val="00A06C1F"/>
    <w:rsid w:val="00A07C92"/>
    <w:rsid w:val="00A07F58"/>
    <w:rsid w:val="00A136E3"/>
    <w:rsid w:val="00A13F4E"/>
    <w:rsid w:val="00A15CF2"/>
    <w:rsid w:val="00A15EB6"/>
    <w:rsid w:val="00A1715A"/>
    <w:rsid w:val="00A173DE"/>
    <w:rsid w:val="00A177BB"/>
    <w:rsid w:val="00A20784"/>
    <w:rsid w:val="00A223C6"/>
    <w:rsid w:val="00A2240D"/>
    <w:rsid w:val="00A264F4"/>
    <w:rsid w:val="00A30185"/>
    <w:rsid w:val="00A31729"/>
    <w:rsid w:val="00A32C65"/>
    <w:rsid w:val="00A34130"/>
    <w:rsid w:val="00A35D24"/>
    <w:rsid w:val="00A36DCD"/>
    <w:rsid w:val="00A37959"/>
    <w:rsid w:val="00A40DCE"/>
    <w:rsid w:val="00A4326F"/>
    <w:rsid w:val="00A43CC3"/>
    <w:rsid w:val="00A44AE3"/>
    <w:rsid w:val="00A44CB3"/>
    <w:rsid w:val="00A45A0E"/>
    <w:rsid w:val="00A47F90"/>
    <w:rsid w:val="00A501DE"/>
    <w:rsid w:val="00A516BA"/>
    <w:rsid w:val="00A52066"/>
    <w:rsid w:val="00A53011"/>
    <w:rsid w:val="00A54102"/>
    <w:rsid w:val="00A54DC6"/>
    <w:rsid w:val="00A55240"/>
    <w:rsid w:val="00A55ACA"/>
    <w:rsid w:val="00A56343"/>
    <w:rsid w:val="00A56874"/>
    <w:rsid w:val="00A57845"/>
    <w:rsid w:val="00A608AA"/>
    <w:rsid w:val="00A628BC"/>
    <w:rsid w:val="00A63E3A"/>
    <w:rsid w:val="00A66630"/>
    <w:rsid w:val="00A66F9F"/>
    <w:rsid w:val="00A6755A"/>
    <w:rsid w:val="00A67CE9"/>
    <w:rsid w:val="00A706AD"/>
    <w:rsid w:val="00A71B50"/>
    <w:rsid w:val="00A72385"/>
    <w:rsid w:val="00A74CE7"/>
    <w:rsid w:val="00A75433"/>
    <w:rsid w:val="00A7711D"/>
    <w:rsid w:val="00A7748A"/>
    <w:rsid w:val="00A77873"/>
    <w:rsid w:val="00A814FB"/>
    <w:rsid w:val="00A82C8B"/>
    <w:rsid w:val="00A82EC5"/>
    <w:rsid w:val="00A90731"/>
    <w:rsid w:val="00A910D7"/>
    <w:rsid w:val="00A92802"/>
    <w:rsid w:val="00A93BD2"/>
    <w:rsid w:val="00A954F3"/>
    <w:rsid w:val="00A96111"/>
    <w:rsid w:val="00A9672A"/>
    <w:rsid w:val="00AA0F80"/>
    <w:rsid w:val="00AA2D48"/>
    <w:rsid w:val="00AA432B"/>
    <w:rsid w:val="00AA6BFA"/>
    <w:rsid w:val="00AA70E4"/>
    <w:rsid w:val="00AA7A27"/>
    <w:rsid w:val="00AA7AB7"/>
    <w:rsid w:val="00AA7CD4"/>
    <w:rsid w:val="00AB1773"/>
    <w:rsid w:val="00AB1EBA"/>
    <w:rsid w:val="00AB2E8B"/>
    <w:rsid w:val="00AB314C"/>
    <w:rsid w:val="00AB4D87"/>
    <w:rsid w:val="00AB6E01"/>
    <w:rsid w:val="00AB6E0C"/>
    <w:rsid w:val="00AB6E58"/>
    <w:rsid w:val="00AB7A2B"/>
    <w:rsid w:val="00AC4053"/>
    <w:rsid w:val="00AC64D1"/>
    <w:rsid w:val="00AD04D5"/>
    <w:rsid w:val="00AD2306"/>
    <w:rsid w:val="00AD3020"/>
    <w:rsid w:val="00AD33FD"/>
    <w:rsid w:val="00AE232F"/>
    <w:rsid w:val="00AE660E"/>
    <w:rsid w:val="00AE6EB8"/>
    <w:rsid w:val="00AE75CB"/>
    <w:rsid w:val="00AE7E3F"/>
    <w:rsid w:val="00AF04A4"/>
    <w:rsid w:val="00AF203B"/>
    <w:rsid w:val="00AF3FF2"/>
    <w:rsid w:val="00AF4708"/>
    <w:rsid w:val="00B004D3"/>
    <w:rsid w:val="00B00B39"/>
    <w:rsid w:val="00B019A6"/>
    <w:rsid w:val="00B01D03"/>
    <w:rsid w:val="00B02CA6"/>
    <w:rsid w:val="00B03AEC"/>
    <w:rsid w:val="00B048F2"/>
    <w:rsid w:val="00B05B72"/>
    <w:rsid w:val="00B0700C"/>
    <w:rsid w:val="00B07C9C"/>
    <w:rsid w:val="00B07FE4"/>
    <w:rsid w:val="00B10007"/>
    <w:rsid w:val="00B10B47"/>
    <w:rsid w:val="00B11390"/>
    <w:rsid w:val="00B1149E"/>
    <w:rsid w:val="00B11CAE"/>
    <w:rsid w:val="00B14EE9"/>
    <w:rsid w:val="00B15C83"/>
    <w:rsid w:val="00B1655D"/>
    <w:rsid w:val="00B166F9"/>
    <w:rsid w:val="00B20BA6"/>
    <w:rsid w:val="00B21540"/>
    <w:rsid w:val="00B21667"/>
    <w:rsid w:val="00B23EF7"/>
    <w:rsid w:val="00B24361"/>
    <w:rsid w:val="00B25F8A"/>
    <w:rsid w:val="00B26499"/>
    <w:rsid w:val="00B26701"/>
    <w:rsid w:val="00B27BD7"/>
    <w:rsid w:val="00B311D2"/>
    <w:rsid w:val="00B31FAC"/>
    <w:rsid w:val="00B322B3"/>
    <w:rsid w:val="00B3390B"/>
    <w:rsid w:val="00B36276"/>
    <w:rsid w:val="00B36552"/>
    <w:rsid w:val="00B40749"/>
    <w:rsid w:val="00B40837"/>
    <w:rsid w:val="00B42114"/>
    <w:rsid w:val="00B4297C"/>
    <w:rsid w:val="00B435DC"/>
    <w:rsid w:val="00B46FFE"/>
    <w:rsid w:val="00B50054"/>
    <w:rsid w:val="00B506A0"/>
    <w:rsid w:val="00B513BD"/>
    <w:rsid w:val="00B53021"/>
    <w:rsid w:val="00B53A33"/>
    <w:rsid w:val="00B53E3C"/>
    <w:rsid w:val="00B54646"/>
    <w:rsid w:val="00B5670E"/>
    <w:rsid w:val="00B56B75"/>
    <w:rsid w:val="00B56E6C"/>
    <w:rsid w:val="00B60E9B"/>
    <w:rsid w:val="00B61065"/>
    <w:rsid w:val="00B614CB"/>
    <w:rsid w:val="00B636C6"/>
    <w:rsid w:val="00B6372F"/>
    <w:rsid w:val="00B6472E"/>
    <w:rsid w:val="00B655F3"/>
    <w:rsid w:val="00B662ED"/>
    <w:rsid w:val="00B7103B"/>
    <w:rsid w:val="00B71254"/>
    <w:rsid w:val="00B71738"/>
    <w:rsid w:val="00B71FA6"/>
    <w:rsid w:val="00B72850"/>
    <w:rsid w:val="00B72953"/>
    <w:rsid w:val="00B72E10"/>
    <w:rsid w:val="00B7398C"/>
    <w:rsid w:val="00B7435D"/>
    <w:rsid w:val="00B7644A"/>
    <w:rsid w:val="00B77A8A"/>
    <w:rsid w:val="00B77C48"/>
    <w:rsid w:val="00B77C59"/>
    <w:rsid w:val="00B77D60"/>
    <w:rsid w:val="00B81659"/>
    <w:rsid w:val="00B85591"/>
    <w:rsid w:val="00B917CB"/>
    <w:rsid w:val="00B92606"/>
    <w:rsid w:val="00B92DF6"/>
    <w:rsid w:val="00B93C86"/>
    <w:rsid w:val="00B93E12"/>
    <w:rsid w:val="00B950BD"/>
    <w:rsid w:val="00B95777"/>
    <w:rsid w:val="00B96206"/>
    <w:rsid w:val="00B968CD"/>
    <w:rsid w:val="00B97159"/>
    <w:rsid w:val="00BA001D"/>
    <w:rsid w:val="00BA0B32"/>
    <w:rsid w:val="00BA26FD"/>
    <w:rsid w:val="00BA32E1"/>
    <w:rsid w:val="00BA474D"/>
    <w:rsid w:val="00BA503D"/>
    <w:rsid w:val="00BA508B"/>
    <w:rsid w:val="00BA5377"/>
    <w:rsid w:val="00BA75FC"/>
    <w:rsid w:val="00BB113E"/>
    <w:rsid w:val="00BB3947"/>
    <w:rsid w:val="00BB3EAD"/>
    <w:rsid w:val="00BB5C29"/>
    <w:rsid w:val="00BC0266"/>
    <w:rsid w:val="00BC20A0"/>
    <w:rsid w:val="00BC2691"/>
    <w:rsid w:val="00BC304E"/>
    <w:rsid w:val="00BC37FA"/>
    <w:rsid w:val="00BC54A8"/>
    <w:rsid w:val="00BC56AF"/>
    <w:rsid w:val="00BD118F"/>
    <w:rsid w:val="00BD1AF4"/>
    <w:rsid w:val="00BD30A2"/>
    <w:rsid w:val="00BD7552"/>
    <w:rsid w:val="00BE226F"/>
    <w:rsid w:val="00BE5D59"/>
    <w:rsid w:val="00BE61F4"/>
    <w:rsid w:val="00BE62CB"/>
    <w:rsid w:val="00BE7251"/>
    <w:rsid w:val="00BF0443"/>
    <w:rsid w:val="00BF0497"/>
    <w:rsid w:val="00BF2C13"/>
    <w:rsid w:val="00BF2D52"/>
    <w:rsid w:val="00BF3A4E"/>
    <w:rsid w:val="00BF3B2E"/>
    <w:rsid w:val="00BF66EF"/>
    <w:rsid w:val="00BF68A5"/>
    <w:rsid w:val="00C00220"/>
    <w:rsid w:val="00C02B4B"/>
    <w:rsid w:val="00C0337F"/>
    <w:rsid w:val="00C038F4"/>
    <w:rsid w:val="00C03EA8"/>
    <w:rsid w:val="00C03F81"/>
    <w:rsid w:val="00C041DD"/>
    <w:rsid w:val="00C043EA"/>
    <w:rsid w:val="00C052A6"/>
    <w:rsid w:val="00C07D19"/>
    <w:rsid w:val="00C101E2"/>
    <w:rsid w:val="00C111A0"/>
    <w:rsid w:val="00C11B3C"/>
    <w:rsid w:val="00C11BB1"/>
    <w:rsid w:val="00C11D86"/>
    <w:rsid w:val="00C12CE2"/>
    <w:rsid w:val="00C12E3A"/>
    <w:rsid w:val="00C13BEB"/>
    <w:rsid w:val="00C16C5C"/>
    <w:rsid w:val="00C17457"/>
    <w:rsid w:val="00C17791"/>
    <w:rsid w:val="00C17BA4"/>
    <w:rsid w:val="00C17D97"/>
    <w:rsid w:val="00C20C7C"/>
    <w:rsid w:val="00C217EE"/>
    <w:rsid w:val="00C2293E"/>
    <w:rsid w:val="00C22C1E"/>
    <w:rsid w:val="00C22FC0"/>
    <w:rsid w:val="00C230EF"/>
    <w:rsid w:val="00C27756"/>
    <w:rsid w:val="00C32D65"/>
    <w:rsid w:val="00C330C0"/>
    <w:rsid w:val="00C3339C"/>
    <w:rsid w:val="00C34AD5"/>
    <w:rsid w:val="00C35051"/>
    <w:rsid w:val="00C36FDE"/>
    <w:rsid w:val="00C37DF7"/>
    <w:rsid w:val="00C42AD5"/>
    <w:rsid w:val="00C42D22"/>
    <w:rsid w:val="00C44797"/>
    <w:rsid w:val="00C44ED4"/>
    <w:rsid w:val="00C45728"/>
    <w:rsid w:val="00C46A27"/>
    <w:rsid w:val="00C478BB"/>
    <w:rsid w:val="00C47E08"/>
    <w:rsid w:val="00C50428"/>
    <w:rsid w:val="00C50C0F"/>
    <w:rsid w:val="00C51EFF"/>
    <w:rsid w:val="00C531D9"/>
    <w:rsid w:val="00C53E13"/>
    <w:rsid w:val="00C56C61"/>
    <w:rsid w:val="00C56F04"/>
    <w:rsid w:val="00C57006"/>
    <w:rsid w:val="00C600C1"/>
    <w:rsid w:val="00C60C03"/>
    <w:rsid w:val="00C60C27"/>
    <w:rsid w:val="00C61499"/>
    <w:rsid w:val="00C61F2B"/>
    <w:rsid w:val="00C621AB"/>
    <w:rsid w:val="00C63544"/>
    <w:rsid w:val="00C63B3B"/>
    <w:rsid w:val="00C64315"/>
    <w:rsid w:val="00C6617C"/>
    <w:rsid w:val="00C661C7"/>
    <w:rsid w:val="00C66A3A"/>
    <w:rsid w:val="00C676CB"/>
    <w:rsid w:val="00C678CB"/>
    <w:rsid w:val="00C67DE4"/>
    <w:rsid w:val="00C728C6"/>
    <w:rsid w:val="00C733F6"/>
    <w:rsid w:val="00C75895"/>
    <w:rsid w:val="00C75A33"/>
    <w:rsid w:val="00C7602D"/>
    <w:rsid w:val="00C867FB"/>
    <w:rsid w:val="00C870C6"/>
    <w:rsid w:val="00C91C3C"/>
    <w:rsid w:val="00C92BDE"/>
    <w:rsid w:val="00C93364"/>
    <w:rsid w:val="00C938BB"/>
    <w:rsid w:val="00C95C99"/>
    <w:rsid w:val="00C9700B"/>
    <w:rsid w:val="00CA0D70"/>
    <w:rsid w:val="00CA161A"/>
    <w:rsid w:val="00CA1B29"/>
    <w:rsid w:val="00CA4B60"/>
    <w:rsid w:val="00CA6265"/>
    <w:rsid w:val="00CB06CD"/>
    <w:rsid w:val="00CB1725"/>
    <w:rsid w:val="00CB239D"/>
    <w:rsid w:val="00CB274E"/>
    <w:rsid w:val="00CB3117"/>
    <w:rsid w:val="00CB3CC6"/>
    <w:rsid w:val="00CB4863"/>
    <w:rsid w:val="00CB5C87"/>
    <w:rsid w:val="00CC053D"/>
    <w:rsid w:val="00CC0C89"/>
    <w:rsid w:val="00CC1C5A"/>
    <w:rsid w:val="00CC4412"/>
    <w:rsid w:val="00CC46B0"/>
    <w:rsid w:val="00CD3BDF"/>
    <w:rsid w:val="00CD4036"/>
    <w:rsid w:val="00CD407E"/>
    <w:rsid w:val="00CD4856"/>
    <w:rsid w:val="00CD4EDC"/>
    <w:rsid w:val="00CD5753"/>
    <w:rsid w:val="00CD586A"/>
    <w:rsid w:val="00CD70B8"/>
    <w:rsid w:val="00CD7204"/>
    <w:rsid w:val="00CD77D6"/>
    <w:rsid w:val="00CE0E2D"/>
    <w:rsid w:val="00CE150D"/>
    <w:rsid w:val="00CE2E9B"/>
    <w:rsid w:val="00CE5332"/>
    <w:rsid w:val="00CE5592"/>
    <w:rsid w:val="00CE57AE"/>
    <w:rsid w:val="00CF0C3A"/>
    <w:rsid w:val="00CF0D3C"/>
    <w:rsid w:val="00CF0F50"/>
    <w:rsid w:val="00CF1240"/>
    <w:rsid w:val="00CF172D"/>
    <w:rsid w:val="00CF3B19"/>
    <w:rsid w:val="00CF4486"/>
    <w:rsid w:val="00CF4D01"/>
    <w:rsid w:val="00CF5A98"/>
    <w:rsid w:val="00CF625E"/>
    <w:rsid w:val="00CF6ACF"/>
    <w:rsid w:val="00CF77D4"/>
    <w:rsid w:val="00D0008C"/>
    <w:rsid w:val="00D0023A"/>
    <w:rsid w:val="00D010B4"/>
    <w:rsid w:val="00D0140B"/>
    <w:rsid w:val="00D01555"/>
    <w:rsid w:val="00D05F86"/>
    <w:rsid w:val="00D06F37"/>
    <w:rsid w:val="00D07651"/>
    <w:rsid w:val="00D15809"/>
    <w:rsid w:val="00D16911"/>
    <w:rsid w:val="00D20B79"/>
    <w:rsid w:val="00D2267C"/>
    <w:rsid w:val="00D2494A"/>
    <w:rsid w:val="00D34FDA"/>
    <w:rsid w:val="00D36AFB"/>
    <w:rsid w:val="00D374F3"/>
    <w:rsid w:val="00D37D4D"/>
    <w:rsid w:val="00D420EE"/>
    <w:rsid w:val="00D4363E"/>
    <w:rsid w:val="00D43FF0"/>
    <w:rsid w:val="00D51863"/>
    <w:rsid w:val="00D528A8"/>
    <w:rsid w:val="00D55C5B"/>
    <w:rsid w:val="00D55DD2"/>
    <w:rsid w:val="00D57AC4"/>
    <w:rsid w:val="00D57D4B"/>
    <w:rsid w:val="00D60BB3"/>
    <w:rsid w:val="00D62BB9"/>
    <w:rsid w:val="00D62C9F"/>
    <w:rsid w:val="00D65A27"/>
    <w:rsid w:val="00D65B55"/>
    <w:rsid w:val="00D66F37"/>
    <w:rsid w:val="00D670D7"/>
    <w:rsid w:val="00D7080B"/>
    <w:rsid w:val="00D7085B"/>
    <w:rsid w:val="00D70B62"/>
    <w:rsid w:val="00D713AC"/>
    <w:rsid w:val="00D719BE"/>
    <w:rsid w:val="00D71BB8"/>
    <w:rsid w:val="00D732EA"/>
    <w:rsid w:val="00D73A37"/>
    <w:rsid w:val="00D747D1"/>
    <w:rsid w:val="00D75A2D"/>
    <w:rsid w:val="00D762DC"/>
    <w:rsid w:val="00D82D0F"/>
    <w:rsid w:val="00D83A8F"/>
    <w:rsid w:val="00D8456B"/>
    <w:rsid w:val="00D85172"/>
    <w:rsid w:val="00D86209"/>
    <w:rsid w:val="00D90091"/>
    <w:rsid w:val="00D9027C"/>
    <w:rsid w:val="00D90C34"/>
    <w:rsid w:val="00D91918"/>
    <w:rsid w:val="00D962D1"/>
    <w:rsid w:val="00D96B3A"/>
    <w:rsid w:val="00D96ED1"/>
    <w:rsid w:val="00D97A63"/>
    <w:rsid w:val="00DA076D"/>
    <w:rsid w:val="00DA24F3"/>
    <w:rsid w:val="00DA2D63"/>
    <w:rsid w:val="00DA45EC"/>
    <w:rsid w:val="00DA4A25"/>
    <w:rsid w:val="00DA4BBA"/>
    <w:rsid w:val="00DA509A"/>
    <w:rsid w:val="00DA70C9"/>
    <w:rsid w:val="00DB0A2A"/>
    <w:rsid w:val="00DB0BB7"/>
    <w:rsid w:val="00DB13AF"/>
    <w:rsid w:val="00DB2AEB"/>
    <w:rsid w:val="00DB3A76"/>
    <w:rsid w:val="00DB442B"/>
    <w:rsid w:val="00DB53A5"/>
    <w:rsid w:val="00DB5D7E"/>
    <w:rsid w:val="00DB6EB2"/>
    <w:rsid w:val="00DB7210"/>
    <w:rsid w:val="00DC0FEC"/>
    <w:rsid w:val="00DC267C"/>
    <w:rsid w:val="00DC2B85"/>
    <w:rsid w:val="00DC2F27"/>
    <w:rsid w:val="00DC47D0"/>
    <w:rsid w:val="00DC5517"/>
    <w:rsid w:val="00DC756E"/>
    <w:rsid w:val="00DC79BE"/>
    <w:rsid w:val="00DD063F"/>
    <w:rsid w:val="00DD22E8"/>
    <w:rsid w:val="00DD329F"/>
    <w:rsid w:val="00DD330C"/>
    <w:rsid w:val="00DD3573"/>
    <w:rsid w:val="00DD458B"/>
    <w:rsid w:val="00DD4864"/>
    <w:rsid w:val="00DD488C"/>
    <w:rsid w:val="00DD61BA"/>
    <w:rsid w:val="00DD6200"/>
    <w:rsid w:val="00DD6C59"/>
    <w:rsid w:val="00DD6CEB"/>
    <w:rsid w:val="00DD7025"/>
    <w:rsid w:val="00DD713C"/>
    <w:rsid w:val="00DD79F9"/>
    <w:rsid w:val="00DE1ADB"/>
    <w:rsid w:val="00DE1B3E"/>
    <w:rsid w:val="00DE1B59"/>
    <w:rsid w:val="00DE5321"/>
    <w:rsid w:val="00DE54AC"/>
    <w:rsid w:val="00DE783D"/>
    <w:rsid w:val="00DE7BF0"/>
    <w:rsid w:val="00DF0D92"/>
    <w:rsid w:val="00DF1842"/>
    <w:rsid w:val="00DF6595"/>
    <w:rsid w:val="00DF66C1"/>
    <w:rsid w:val="00DF6E14"/>
    <w:rsid w:val="00DF6E15"/>
    <w:rsid w:val="00DF79FC"/>
    <w:rsid w:val="00DF7B3F"/>
    <w:rsid w:val="00DF7B51"/>
    <w:rsid w:val="00DF7DA9"/>
    <w:rsid w:val="00E00D25"/>
    <w:rsid w:val="00E01EDC"/>
    <w:rsid w:val="00E03002"/>
    <w:rsid w:val="00E03C7A"/>
    <w:rsid w:val="00E04899"/>
    <w:rsid w:val="00E10CE0"/>
    <w:rsid w:val="00E11561"/>
    <w:rsid w:val="00E1266A"/>
    <w:rsid w:val="00E1274A"/>
    <w:rsid w:val="00E1462B"/>
    <w:rsid w:val="00E17772"/>
    <w:rsid w:val="00E17BD9"/>
    <w:rsid w:val="00E21497"/>
    <w:rsid w:val="00E224BC"/>
    <w:rsid w:val="00E232A5"/>
    <w:rsid w:val="00E23D65"/>
    <w:rsid w:val="00E2430A"/>
    <w:rsid w:val="00E243E2"/>
    <w:rsid w:val="00E24A11"/>
    <w:rsid w:val="00E24F31"/>
    <w:rsid w:val="00E271B2"/>
    <w:rsid w:val="00E27EC1"/>
    <w:rsid w:val="00E27F91"/>
    <w:rsid w:val="00E3235E"/>
    <w:rsid w:val="00E33B41"/>
    <w:rsid w:val="00E348D4"/>
    <w:rsid w:val="00E35822"/>
    <w:rsid w:val="00E35D92"/>
    <w:rsid w:val="00E35F27"/>
    <w:rsid w:val="00E37E31"/>
    <w:rsid w:val="00E40F06"/>
    <w:rsid w:val="00E4105B"/>
    <w:rsid w:val="00E416B2"/>
    <w:rsid w:val="00E4302B"/>
    <w:rsid w:val="00E43B91"/>
    <w:rsid w:val="00E460FD"/>
    <w:rsid w:val="00E5065F"/>
    <w:rsid w:val="00E50926"/>
    <w:rsid w:val="00E5115B"/>
    <w:rsid w:val="00E52B71"/>
    <w:rsid w:val="00E5339E"/>
    <w:rsid w:val="00E53578"/>
    <w:rsid w:val="00E53B61"/>
    <w:rsid w:val="00E55F6A"/>
    <w:rsid w:val="00E6041A"/>
    <w:rsid w:val="00E60B15"/>
    <w:rsid w:val="00E60C29"/>
    <w:rsid w:val="00E626CF"/>
    <w:rsid w:val="00E62D97"/>
    <w:rsid w:val="00E64C8D"/>
    <w:rsid w:val="00E67BED"/>
    <w:rsid w:val="00E7024C"/>
    <w:rsid w:val="00E70F6E"/>
    <w:rsid w:val="00E72616"/>
    <w:rsid w:val="00E737BF"/>
    <w:rsid w:val="00E744AF"/>
    <w:rsid w:val="00E76467"/>
    <w:rsid w:val="00E771A9"/>
    <w:rsid w:val="00E8017E"/>
    <w:rsid w:val="00E81936"/>
    <w:rsid w:val="00E81B00"/>
    <w:rsid w:val="00E81E98"/>
    <w:rsid w:val="00E84684"/>
    <w:rsid w:val="00E878A7"/>
    <w:rsid w:val="00E87D2C"/>
    <w:rsid w:val="00E91C34"/>
    <w:rsid w:val="00E91CF9"/>
    <w:rsid w:val="00E92646"/>
    <w:rsid w:val="00E9303D"/>
    <w:rsid w:val="00E937B0"/>
    <w:rsid w:val="00E953F9"/>
    <w:rsid w:val="00E9662D"/>
    <w:rsid w:val="00E966AF"/>
    <w:rsid w:val="00EA2CE8"/>
    <w:rsid w:val="00EA37D0"/>
    <w:rsid w:val="00EA4531"/>
    <w:rsid w:val="00EA4E83"/>
    <w:rsid w:val="00EA539E"/>
    <w:rsid w:val="00EA691D"/>
    <w:rsid w:val="00EA78FB"/>
    <w:rsid w:val="00EB3786"/>
    <w:rsid w:val="00EB3C5E"/>
    <w:rsid w:val="00EB4044"/>
    <w:rsid w:val="00EB4061"/>
    <w:rsid w:val="00EB78CA"/>
    <w:rsid w:val="00EC0ADB"/>
    <w:rsid w:val="00EC0DF8"/>
    <w:rsid w:val="00EC0F71"/>
    <w:rsid w:val="00EC457E"/>
    <w:rsid w:val="00EC49C7"/>
    <w:rsid w:val="00EC4B8D"/>
    <w:rsid w:val="00EC79B6"/>
    <w:rsid w:val="00ED03C1"/>
    <w:rsid w:val="00ED2B1D"/>
    <w:rsid w:val="00ED5D9B"/>
    <w:rsid w:val="00ED652A"/>
    <w:rsid w:val="00ED7396"/>
    <w:rsid w:val="00ED749E"/>
    <w:rsid w:val="00EE1836"/>
    <w:rsid w:val="00EE1C31"/>
    <w:rsid w:val="00EE46AD"/>
    <w:rsid w:val="00EE51A6"/>
    <w:rsid w:val="00EE6B8C"/>
    <w:rsid w:val="00EE70BB"/>
    <w:rsid w:val="00EE7152"/>
    <w:rsid w:val="00EE7FA7"/>
    <w:rsid w:val="00EF0D5E"/>
    <w:rsid w:val="00EF1781"/>
    <w:rsid w:val="00EF30AB"/>
    <w:rsid w:val="00EF3183"/>
    <w:rsid w:val="00EF31C7"/>
    <w:rsid w:val="00EF57CB"/>
    <w:rsid w:val="00EF63A0"/>
    <w:rsid w:val="00EF6451"/>
    <w:rsid w:val="00EF77EC"/>
    <w:rsid w:val="00F00AEC"/>
    <w:rsid w:val="00F0167E"/>
    <w:rsid w:val="00F01E5D"/>
    <w:rsid w:val="00F02510"/>
    <w:rsid w:val="00F02DDE"/>
    <w:rsid w:val="00F031BB"/>
    <w:rsid w:val="00F04002"/>
    <w:rsid w:val="00F04427"/>
    <w:rsid w:val="00F04AF6"/>
    <w:rsid w:val="00F0684D"/>
    <w:rsid w:val="00F077AD"/>
    <w:rsid w:val="00F07A8B"/>
    <w:rsid w:val="00F102FB"/>
    <w:rsid w:val="00F13629"/>
    <w:rsid w:val="00F143CE"/>
    <w:rsid w:val="00F14F57"/>
    <w:rsid w:val="00F16342"/>
    <w:rsid w:val="00F1692C"/>
    <w:rsid w:val="00F16AED"/>
    <w:rsid w:val="00F17C6F"/>
    <w:rsid w:val="00F17D1A"/>
    <w:rsid w:val="00F209C0"/>
    <w:rsid w:val="00F20F00"/>
    <w:rsid w:val="00F309D8"/>
    <w:rsid w:val="00F312A8"/>
    <w:rsid w:val="00F31E2A"/>
    <w:rsid w:val="00F3246A"/>
    <w:rsid w:val="00F3291E"/>
    <w:rsid w:val="00F3320C"/>
    <w:rsid w:val="00F337E4"/>
    <w:rsid w:val="00F34DF8"/>
    <w:rsid w:val="00F36590"/>
    <w:rsid w:val="00F3693F"/>
    <w:rsid w:val="00F36C22"/>
    <w:rsid w:val="00F376F1"/>
    <w:rsid w:val="00F40EE9"/>
    <w:rsid w:val="00F4111C"/>
    <w:rsid w:val="00F42341"/>
    <w:rsid w:val="00F436B8"/>
    <w:rsid w:val="00F43E57"/>
    <w:rsid w:val="00F4511A"/>
    <w:rsid w:val="00F451F1"/>
    <w:rsid w:val="00F45C3B"/>
    <w:rsid w:val="00F46A81"/>
    <w:rsid w:val="00F4757E"/>
    <w:rsid w:val="00F47F96"/>
    <w:rsid w:val="00F5071A"/>
    <w:rsid w:val="00F514DA"/>
    <w:rsid w:val="00F51BB3"/>
    <w:rsid w:val="00F52295"/>
    <w:rsid w:val="00F5260A"/>
    <w:rsid w:val="00F5295B"/>
    <w:rsid w:val="00F5376C"/>
    <w:rsid w:val="00F53928"/>
    <w:rsid w:val="00F53B00"/>
    <w:rsid w:val="00F559A5"/>
    <w:rsid w:val="00F559CA"/>
    <w:rsid w:val="00F57338"/>
    <w:rsid w:val="00F60219"/>
    <w:rsid w:val="00F60625"/>
    <w:rsid w:val="00F61165"/>
    <w:rsid w:val="00F62BAB"/>
    <w:rsid w:val="00F63502"/>
    <w:rsid w:val="00F63870"/>
    <w:rsid w:val="00F64141"/>
    <w:rsid w:val="00F65CBE"/>
    <w:rsid w:val="00F6661B"/>
    <w:rsid w:val="00F6782F"/>
    <w:rsid w:val="00F71BD8"/>
    <w:rsid w:val="00F750D3"/>
    <w:rsid w:val="00F7564D"/>
    <w:rsid w:val="00F76B7E"/>
    <w:rsid w:val="00F76FD1"/>
    <w:rsid w:val="00F810C2"/>
    <w:rsid w:val="00F819ED"/>
    <w:rsid w:val="00F820D4"/>
    <w:rsid w:val="00F822DF"/>
    <w:rsid w:val="00F834BB"/>
    <w:rsid w:val="00F84245"/>
    <w:rsid w:val="00F84850"/>
    <w:rsid w:val="00F84E50"/>
    <w:rsid w:val="00F872D8"/>
    <w:rsid w:val="00F87D19"/>
    <w:rsid w:val="00F91D0D"/>
    <w:rsid w:val="00F9253D"/>
    <w:rsid w:val="00F94875"/>
    <w:rsid w:val="00F9571A"/>
    <w:rsid w:val="00F96E2D"/>
    <w:rsid w:val="00FA0973"/>
    <w:rsid w:val="00FA0BEA"/>
    <w:rsid w:val="00FA0FD4"/>
    <w:rsid w:val="00FA32D9"/>
    <w:rsid w:val="00FA359D"/>
    <w:rsid w:val="00FA398B"/>
    <w:rsid w:val="00FA436C"/>
    <w:rsid w:val="00FA457F"/>
    <w:rsid w:val="00FA46FC"/>
    <w:rsid w:val="00FA5400"/>
    <w:rsid w:val="00FA5887"/>
    <w:rsid w:val="00FA662B"/>
    <w:rsid w:val="00FA73F9"/>
    <w:rsid w:val="00FA7532"/>
    <w:rsid w:val="00FA7CC4"/>
    <w:rsid w:val="00FB074E"/>
    <w:rsid w:val="00FB138A"/>
    <w:rsid w:val="00FB2EF1"/>
    <w:rsid w:val="00FB316B"/>
    <w:rsid w:val="00FB4133"/>
    <w:rsid w:val="00FB5A67"/>
    <w:rsid w:val="00FB5CEC"/>
    <w:rsid w:val="00FB69DE"/>
    <w:rsid w:val="00FC092D"/>
    <w:rsid w:val="00FC4D76"/>
    <w:rsid w:val="00FC4F95"/>
    <w:rsid w:val="00FC613E"/>
    <w:rsid w:val="00FC748A"/>
    <w:rsid w:val="00FD1DF0"/>
    <w:rsid w:val="00FD4CB0"/>
    <w:rsid w:val="00FD7BE0"/>
    <w:rsid w:val="00FE05E8"/>
    <w:rsid w:val="00FE1162"/>
    <w:rsid w:val="00FE3822"/>
    <w:rsid w:val="00FE4CD1"/>
    <w:rsid w:val="00FE7098"/>
    <w:rsid w:val="00FF0195"/>
    <w:rsid w:val="00FF104E"/>
    <w:rsid w:val="00FF10FE"/>
    <w:rsid w:val="00FF1357"/>
    <w:rsid w:val="00FF254E"/>
    <w:rsid w:val="00FF27F9"/>
    <w:rsid w:val="00FF2F3A"/>
    <w:rsid w:val="00FF34F3"/>
    <w:rsid w:val="00FF3C7C"/>
    <w:rsid w:val="00FF5220"/>
    <w:rsid w:val="00FF5AFE"/>
    <w:rsid w:val="03CA2A9F"/>
    <w:rsid w:val="07C4D7EA"/>
    <w:rsid w:val="081677B1"/>
    <w:rsid w:val="0D88C330"/>
    <w:rsid w:val="0DA3ABBD"/>
    <w:rsid w:val="0F6C2A03"/>
    <w:rsid w:val="11418A3F"/>
    <w:rsid w:val="136A2ADC"/>
    <w:rsid w:val="15A27B2D"/>
    <w:rsid w:val="1916B7A7"/>
    <w:rsid w:val="19588B92"/>
    <w:rsid w:val="1E4C29C0"/>
    <w:rsid w:val="1FE8D8A8"/>
    <w:rsid w:val="2139EEE7"/>
    <w:rsid w:val="21DBED11"/>
    <w:rsid w:val="23812E70"/>
    <w:rsid w:val="24246016"/>
    <w:rsid w:val="2671D121"/>
    <w:rsid w:val="299A5513"/>
    <w:rsid w:val="2A3A5310"/>
    <w:rsid w:val="2A95A985"/>
    <w:rsid w:val="2B6082E9"/>
    <w:rsid w:val="2C96BC3B"/>
    <w:rsid w:val="2CA54F3B"/>
    <w:rsid w:val="34607AAB"/>
    <w:rsid w:val="34B4FC08"/>
    <w:rsid w:val="36B8E19D"/>
    <w:rsid w:val="36BE411A"/>
    <w:rsid w:val="3A839713"/>
    <w:rsid w:val="3E7702B5"/>
    <w:rsid w:val="40197AE5"/>
    <w:rsid w:val="4305F63F"/>
    <w:rsid w:val="46DD6BC5"/>
    <w:rsid w:val="471AE565"/>
    <w:rsid w:val="4732C19C"/>
    <w:rsid w:val="48F68E57"/>
    <w:rsid w:val="4A84A4BD"/>
    <w:rsid w:val="4B193EEE"/>
    <w:rsid w:val="50156951"/>
    <w:rsid w:val="55CE63FD"/>
    <w:rsid w:val="594182AD"/>
    <w:rsid w:val="5A5BE9D6"/>
    <w:rsid w:val="5A721246"/>
    <w:rsid w:val="5A8F1669"/>
    <w:rsid w:val="5AA678F0"/>
    <w:rsid w:val="5D8136F6"/>
    <w:rsid w:val="5E485D10"/>
    <w:rsid w:val="605982EF"/>
    <w:rsid w:val="608B7499"/>
    <w:rsid w:val="61C692E0"/>
    <w:rsid w:val="630FCD17"/>
    <w:rsid w:val="6388B93F"/>
    <w:rsid w:val="67EA5C76"/>
    <w:rsid w:val="69445B16"/>
    <w:rsid w:val="6A64D1A3"/>
    <w:rsid w:val="6B25173D"/>
    <w:rsid w:val="6EEAD07C"/>
    <w:rsid w:val="70BA3A31"/>
    <w:rsid w:val="7551FC2B"/>
    <w:rsid w:val="75E931C5"/>
    <w:rsid w:val="765AD23A"/>
    <w:rsid w:val="76BAFDA6"/>
    <w:rsid w:val="770F9FD2"/>
    <w:rsid w:val="78716FC9"/>
    <w:rsid w:val="788105AC"/>
    <w:rsid w:val="7CF8BDD9"/>
    <w:rsid w:val="7DBF76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DAE12"/>
  <w15:chartTrackingRefBased/>
  <w15:docId w15:val="{43E43E6E-1C52-494D-814D-CD6580F98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00FD"/>
    <w:pPr>
      <w:ind w:left="720"/>
      <w:contextualSpacing/>
    </w:pPr>
  </w:style>
  <w:style w:type="paragraph" w:styleId="Header">
    <w:name w:val="header"/>
    <w:basedOn w:val="Normal"/>
    <w:link w:val="HeaderChar"/>
    <w:uiPriority w:val="99"/>
    <w:unhideWhenUsed/>
    <w:rsid w:val="00E846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4684"/>
  </w:style>
  <w:style w:type="paragraph" w:styleId="Footer">
    <w:name w:val="footer"/>
    <w:basedOn w:val="Normal"/>
    <w:link w:val="FooterChar"/>
    <w:uiPriority w:val="99"/>
    <w:unhideWhenUsed/>
    <w:rsid w:val="00E846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4684"/>
  </w:style>
  <w:style w:type="character" w:styleId="Hyperlink">
    <w:name w:val="Hyperlink"/>
    <w:basedOn w:val="DefaultParagraphFont"/>
    <w:uiPriority w:val="99"/>
    <w:unhideWhenUsed/>
    <w:rsid w:val="00913535"/>
    <w:rPr>
      <w:color w:val="0000FF"/>
      <w:u w:val="single"/>
    </w:rPr>
  </w:style>
  <w:style w:type="character" w:customStyle="1" w:styleId="markwfo3h1ys0">
    <w:name w:val="markwfo3h1ys0"/>
    <w:basedOn w:val="DefaultParagraphFont"/>
    <w:rsid w:val="00913535"/>
  </w:style>
  <w:style w:type="table" w:styleId="TableGrid">
    <w:name w:val="Table Grid"/>
    <w:basedOn w:val="TableNormal"/>
    <w:uiPriority w:val="39"/>
    <w:rsid w:val="009135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C2B78"/>
    <w:pPr>
      <w:spacing w:after="0" w:line="240" w:lineRule="auto"/>
    </w:pPr>
  </w:style>
  <w:style w:type="character" w:styleId="PageNumber">
    <w:name w:val="page number"/>
    <w:basedOn w:val="DefaultParagraphFont"/>
    <w:uiPriority w:val="99"/>
    <w:semiHidden/>
    <w:unhideWhenUsed/>
    <w:rsid w:val="00F63870"/>
  </w:style>
  <w:style w:type="character" w:styleId="UnresolvedMention">
    <w:name w:val="Unresolved Mention"/>
    <w:basedOn w:val="DefaultParagraphFont"/>
    <w:uiPriority w:val="99"/>
    <w:semiHidden/>
    <w:unhideWhenUsed/>
    <w:rsid w:val="00BA0B32"/>
    <w:rPr>
      <w:color w:val="605E5C"/>
      <w:shd w:val="clear" w:color="auto" w:fill="E1DFDD"/>
    </w:rPr>
  </w:style>
  <w:style w:type="paragraph" w:styleId="Bibliography">
    <w:name w:val="Bibliography"/>
    <w:basedOn w:val="Normal"/>
    <w:next w:val="Normal"/>
    <w:uiPriority w:val="37"/>
    <w:unhideWhenUsed/>
    <w:rsid w:val="001D564F"/>
    <w:pPr>
      <w:spacing w:after="0" w:line="480" w:lineRule="auto"/>
      <w:ind w:left="720" w:hanging="720"/>
    </w:pPr>
  </w:style>
  <w:style w:type="character" w:styleId="CommentReference">
    <w:name w:val="annotation reference"/>
    <w:basedOn w:val="DefaultParagraphFont"/>
    <w:uiPriority w:val="99"/>
    <w:semiHidden/>
    <w:unhideWhenUsed/>
    <w:rsid w:val="00CD77D6"/>
    <w:rPr>
      <w:sz w:val="16"/>
      <w:szCs w:val="16"/>
    </w:rPr>
  </w:style>
  <w:style w:type="paragraph" w:styleId="CommentText">
    <w:name w:val="annotation text"/>
    <w:basedOn w:val="Normal"/>
    <w:link w:val="CommentTextChar"/>
    <w:uiPriority w:val="99"/>
    <w:unhideWhenUsed/>
    <w:rsid w:val="00CD77D6"/>
    <w:pPr>
      <w:spacing w:line="240" w:lineRule="auto"/>
    </w:pPr>
    <w:rPr>
      <w:sz w:val="20"/>
      <w:szCs w:val="20"/>
    </w:rPr>
  </w:style>
  <w:style w:type="character" w:customStyle="1" w:styleId="CommentTextChar">
    <w:name w:val="Comment Text Char"/>
    <w:basedOn w:val="DefaultParagraphFont"/>
    <w:link w:val="CommentText"/>
    <w:uiPriority w:val="99"/>
    <w:rsid w:val="00CD77D6"/>
    <w:rPr>
      <w:sz w:val="20"/>
      <w:szCs w:val="20"/>
    </w:rPr>
  </w:style>
  <w:style w:type="paragraph" w:styleId="CommentSubject">
    <w:name w:val="annotation subject"/>
    <w:basedOn w:val="CommentText"/>
    <w:next w:val="CommentText"/>
    <w:link w:val="CommentSubjectChar"/>
    <w:uiPriority w:val="99"/>
    <w:semiHidden/>
    <w:unhideWhenUsed/>
    <w:rsid w:val="00CD77D6"/>
    <w:rPr>
      <w:b/>
      <w:bCs/>
    </w:rPr>
  </w:style>
  <w:style w:type="character" w:customStyle="1" w:styleId="CommentSubjectChar">
    <w:name w:val="Comment Subject Char"/>
    <w:basedOn w:val="CommentTextChar"/>
    <w:link w:val="CommentSubject"/>
    <w:uiPriority w:val="99"/>
    <w:semiHidden/>
    <w:rsid w:val="00CD77D6"/>
    <w:rPr>
      <w:b/>
      <w:bCs/>
      <w:sz w:val="20"/>
      <w:szCs w:val="20"/>
    </w:rPr>
  </w:style>
  <w:style w:type="character" w:styleId="FollowedHyperlink">
    <w:name w:val="FollowedHyperlink"/>
    <w:basedOn w:val="DefaultParagraphFont"/>
    <w:uiPriority w:val="99"/>
    <w:semiHidden/>
    <w:unhideWhenUsed/>
    <w:rsid w:val="007A7AB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5893801">
      <w:bodyDiv w:val="1"/>
      <w:marLeft w:val="0"/>
      <w:marRight w:val="0"/>
      <w:marTop w:val="0"/>
      <w:marBottom w:val="0"/>
      <w:divBdr>
        <w:top w:val="none" w:sz="0" w:space="0" w:color="auto"/>
        <w:left w:val="none" w:sz="0" w:space="0" w:color="auto"/>
        <w:bottom w:val="none" w:sz="0" w:space="0" w:color="auto"/>
        <w:right w:val="none" w:sz="0" w:space="0" w:color="auto"/>
      </w:divBdr>
      <w:divsChild>
        <w:div w:id="1349911754">
          <w:marLeft w:val="360"/>
          <w:marRight w:val="0"/>
          <w:marTop w:val="200"/>
          <w:marBottom w:val="0"/>
          <w:divBdr>
            <w:top w:val="none" w:sz="0" w:space="0" w:color="auto"/>
            <w:left w:val="none" w:sz="0" w:space="0" w:color="auto"/>
            <w:bottom w:val="none" w:sz="0" w:space="0" w:color="auto"/>
            <w:right w:val="none" w:sz="0" w:space="0" w:color="auto"/>
          </w:divBdr>
        </w:div>
        <w:div w:id="488837182">
          <w:marLeft w:val="360"/>
          <w:marRight w:val="0"/>
          <w:marTop w:val="200"/>
          <w:marBottom w:val="0"/>
          <w:divBdr>
            <w:top w:val="none" w:sz="0" w:space="0" w:color="auto"/>
            <w:left w:val="none" w:sz="0" w:space="0" w:color="auto"/>
            <w:bottom w:val="none" w:sz="0" w:space="0" w:color="auto"/>
            <w:right w:val="none" w:sz="0" w:space="0" w:color="auto"/>
          </w:divBdr>
        </w:div>
        <w:div w:id="494036999">
          <w:marLeft w:val="360"/>
          <w:marRight w:val="0"/>
          <w:marTop w:val="200"/>
          <w:marBottom w:val="0"/>
          <w:divBdr>
            <w:top w:val="none" w:sz="0" w:space="0" w:color="auto"/>
            <w:left w:val="none" w:sz="0" w:space="0" w:color="auto"/>
            <w:bottom w:val="none" w:sz="0" w:space="0" w:color="auto"/>
            <w:right w:val="none" w:sz="0" w:space="0" w:color="auto"/>
          </w:divBdr>
        </w:div>
        <w:div w:id="344405229">
          <w:marLeft w:val="360"/>
          <w:marRight w:val="0"/>
          <w:marTop w:val="200"/>
          <w:marBottom w:val="0"/>
          <w:divBdr>
            <w:top w:val="none" w:sz="0" w:space="0" w:color="auto"/>
            <w:left w:val="none" w:sz="0" w:space="0" w:color="auto"/>
            <w:bottom w:val="none" w:sz="0" w:space="0" w:color="auto"/>
            <w:right w:val="none" w:sz="0" w:space="0" w:color="auto"/>
          </w:divBdr>
        </w:div>
        <w:div w:id="1667436599">
          <w:marLeft w:val="360"/>
          <w:marRight w:val="0"/>
          <w:marTop w:val="200"/>
          <w:marBottom w:val="0"/>
          <w:divBdr>
            <w:top w:val="none" w:sz="0" w:space="0" w:color="auto"/>
            <w:left w:val="none" w:sz="0" w:space="0" w:color="auto"/>
            <w:bottom w:val="none" w:sz="0" w:space="0" w:color="auto"/>
            <w:right w:val="none" w:sz="0" w:space="0" w:color="auto"/>
          </w:divBdr>
        </w:div>
        <w:div w:id="188488676">
          <w:marLeft w:val="360"/>
          <w:marRight w:val="0"/>
          <w:marTop w:val="200"/>
          <w:marBottom w:val="0"/>
          <w:divBdr>
            <w:top w:val="none" w:sz="0" w:space="0" w:color="auto"/>
            <w:left w:val="none" w:sz="0" w:space="0" w:color="auto"/>
            <w:bottom w:val="none" w:sz="0" w:space="0" w:color="auto"/>
            <w:right w:val="none" w:sz="0" w:space="0" w:color="auto"/>
          </w:divBdr>
        </w:div>
      </w:divsChild>
    </w:div>
    <w:div w:id="321549395">
      <w:bodyDiv w:val="1"/>
      <w:marLeft w:val="0"/>
      <w:marRight w:val="0"/>
      <w:marTop w:val="0"/>
      <w:marBottom w:val="0"/>
      <w:divBdr>
        <w:top w:val="none" w:sz="0" w:space="0" w:color="auto"/>
        <w:left w:val="none" w:sz="0" w:space="0" w:color="auto"/>
        <w:bottom w:val="none" w:sz="0" w:space="0" w:color="auto"/>
        <w:right w:val="none" w:sz="0" w:space="0" w:color="auto"/>
      </w:divBdr>
      <w:divsChild>
        <w:div w:id="1843622003">
          <w:marLeft w:val="360"/>
          <w:marRight w:val="0"/>
          <w:marTop w:val="200"/>
          <w:marBottom w:val="0"/>
          <w:divBdr>
            <w:top w:val="none" w:sz="0" w:space="0" w:color="auto"/>
            <w:left w:val="none" w:sz="0" w:space="0" w:color="auto"/>
            <w:bottom w:val="none" w:sz="0" w:space="0" w:color="auto"/>
            <w:right w:val="none" w:sz="0" w:space="0" w:color="auto"/>
          </w:divBdr>
        </w:div>
        <w:div w:id="1932619668">
          <w:marLeft w:val="360"/>
          <w:marRight w:val="0"/>
          <w:marTop w:val="200"/>
          <w:marBottom w:val="0"/>
          <w:divBdr>
            <w:top w:val="none" w:sz="0" w:space="0" w:color="auto"/>
            <w:left w:val="none" w:sz="0" w:space="0" w:color="auto"/>
            <w:bottom w:val="none" w:sz="0" w:space="0" w:color="auto"/>
            <w:right w:val="none" w:sz="0" w:space="0" w:color="auto"/>
          </w:divBdr>
        </w:div>
        <w:div w:id="1249270395">
          <w:marLeft w:val="360"/>
          <w:marRight w:val="0"/>
          <w:marTop w:val="200"/>
          <w:marBottom w:val="0"/>
          <w:divBdr>
            <w:top w:val="none" w:sz="0" w:space="0" w:color="auto"/>
            <w:left w:val="none" w:sz="0" w:space="0" w:color="auto"/>
            <w:bottom w:val="none" w:sz="0" w:space="0" w:color="auto"/>
            <w:right w:val="none" w:sz="0" w:space="0" w:color="auto"/>
          </w:divBdr>
        </w:div>
        <w:div w:id="1771657033">
          <w:marLeft w:val="360"/>
          <w:marRight w:val="0"/>
          <w:marTop w:val="200"/>
          <w:marBottom w:val="0"/>
          <w:divBdr>
            <w:top w:val="none" w:sz="0" w:space="0" w:color="auto"/>
            <w:left w:val="none" w:sz="0" w:space="0" w:color="auto"/>
            <w:bottom w:val="none" w:sz="0" w:space="0" w:color="auto"/>
            <w:right w:val="none" w:sz="0" w:space="0" w:color="auto"/>
          </w:divBdr>
        </w:div>
        <w:div w:id="1912277904">
          <w:marLeft w:val="360"/>
          <w:marRight w:val="0"/>
          <w:marTop w:val="200"/>
          <w:marBottom w:val="0"/>
          <w:divBdr>
            <w:top w:val="none" w:sz="0" w:space="0" w:color="auto"/>
            <w:left w:val="none" w:sz="0" w:space="0" w:color="auto"/>
            <w:bottom w:val="none" w:sz="0" w:space="0" w:color="auto"/>
            <w:right w:val="none" w:sz="0" w:space="0" w:color="auto"/>
          </w:divBdr>
        </w:div>
      </w:divsChild>
    </w:div>
    <w:div w:id="400293950">
      <w:bodyDiv w:val="1"/>
      <w:marLeft w:val="0"/>
      <w:marRight w:val="0"/>
      <w:marTop w:val="0"/>
      <w:marBottom w:val="0"/>
      <w:divBdr>
        <w:top w:val="none" w:sz="0" w:space="0" w:color="auto"/>
        <w:left w:val="none" w:sz="0" w:space="0" w:color="auto"/>
        <w:bottom w:val="none" w:sz="0" w:space="0" w:color="auto"/>
        <w:right w:val="none" w:sz="0" w:space="0" w:color="auto"/>
      </w:divBdr>
      <w:divsChild>
        <w:div w:id="1410275714">
          <w:marLeft w:val="446"/>
          <w:marRight w:val="0"/>
          <w:marTop w:val="0"/>
          <w:marBottom w:val="0"/>
          <w:divBdr>
            <w:top w:val="none" w:sz="0" w:space="0" w:color="auto"/>
            <w:left w:val="none" w:sz="0" w:space="0" w:color="auto"/>
            <w:bottom w:val="none" w:sz="0" w:space="0" w:color="auto"/>
            <w:right w:val="none" w:sz="0" w:space="0" w:color="auto"/>
          </w:divBdr>
        </w:div>
      </w:divsChild>
    </w:div>
    <w:div w:id="580942913">
      <w:bodyDiv w:val="1"/>
      <w:marLeft w:val="0"/>
      <w:marRight w:val="0"/>
      <w:marTop w:val="0"/>
      <w:marBottom w:val="0"/>
      <w:divBdr>
        <w:top w:val="none" w:sz="0" w:space="0" w:color="auto"/>
        <w:left w:val="none" w:sz="0" w:space="0" w:color="auto"/>
        <w:bottom w:val="none" w:sz="0" w:space="0" w:color="auto"/>
        <w:right w:val="none" w:sz="0" w:space="0" w:color="auto"/>
      </w:divBdr>
      <w:divsChild>
        <w:div w:id="213541385">
          <w:marLeft w:val="360"/>
          <w:marRight w:val="0"/>
          <w:marTop w:val="200"/>
          <w:marBottom w:val="160"/>
          <w:divBdr>
            <w:top w:val="none" w:sz="0" w:space="0" w:color="auto"/>
            <w:left w:val="none" w:sz="0" w:space="0" w:color="auto"/>
            <w:bottom w:val="none" w:sz="0" w:space="0" w:color="auto"/>
            <w:right w:val="none" w:sz="0" w:space="0" w:color="auto"/>
          </w:divBdr>
        </w:div>
      </w:divsChild>
    </w:div>
    <w:div w:id="871306471">
      <w:bodyDiv w:val="1"/>
      <w:marLeft w:val="0"/>
      <w:marRight w:val="0"/>
      <w:marTop w:val="0"/>
      <w:marBottom w:val="0"/>
      <w:divBdr>
        <w:top w:val="none" w:sz="0" w:space="0" w:color="auto"/>
        <w:left w:val="none" w:sz="0" w:space="0" w:color="auto"/>
        <w:bottom w:val="none" w:sz="0" w:space="0" w:color="auto"/>
        <w:right w:val="none" w:sz="0" w:space="0" w:color="auto"/>
      </w:divBdr>
    </w:div>
    <w:div w:id="1395930995">
      <w:bodyDiv w:val="1"/>
      <w:marLeft w:val="0"/>
      <w:marRight w:val="0"/>
      <w:marTop w:val="0"/>
      <w:marBottom w:val="0"/>
      <w:divBdr>
        <w:top w:val="none" w:sz="0" w:space="0" w:color="auto"/>
        <w:left w:val="none" w:sz="0" w:space="0" w:color="auto"/>
        <w:bottom w:val="none" w:sz="0" w:space="0" w:color="auto"/>
        <w:right w:val="none" w:sz="0" w:space="0" w:color="auto"/>
      </w:divBdr>
      <w:divsChild>
        <w:div w:id="1418939709">
          <w:marLeft w:val="360"/>
          <w:marRight w:val="0"/>
          <w:marTop w:val="200"/>
          <w:marBottom w:val="0"/>
          <w:divBdr>
            <w:top w:val="none" w:sz="0" w:space="0" w:color="auto"/>
            <w:left w:val="none" w:sz="0" w:space="0" w:color="auto"/>
            <w:bottom w:val="none" w:sz="0" w:space="0" w:color="auto"/>
            <w:right w:val="none" w:sz="0" w:space="0" w:color="auto"/>
          </w:divBdr>
        </w:div>
        <w:div w:id="1495297124">
          <w:marLeft w:val="360"/>
          <w:marRight w:val="0"/>
          <w:marTop w:val="200"/>
          <w:marBottom w:val="0"/>
          <w:divBdr>
            <w:top w:val="none" w:sz="0" w:space="0" w:color="auto"/>
            <w:left w:val="none" w:sz="0" w:space="0" w:color="auto"/>
            <w:bottom w:val="none" w:sz="0" w:space="0" w:color="auto"/>
            <w:right w:val="none" w:sz="0" w:space="0" w:color="auto"/>
          </w:divBdr>
        </w:div>
      </w:divsChild>
    </w:div>
    <w:div w:id="1500658432">
      <w:bodyDiv w:val="1"/>
      <w:marLeft w:val="0"/>
      <w:marRight w:val="0"/>
      <w:marTop w:val="0"/>
      <w:marBottom w:val="0"/>
      <w:divBdr>
        <w:top w:val="none" w:sz="0" w:space="0" w:color="auto"/>
        <w:left w:val="none" w:sz="0" w:space="0" w:color="auto"/>
        <w:bottom w:val="none" w:sz="0" w:space="0" w:color="auto"/>
        <w:right w:val="none" w:sz="0" w:space="0" w:color="auto"/>
      </w:divBdr>
      <w:divsChild>
        <w:div w:id="1106388866">
          <w:marLeft w:val="0"/>
          <w:marRight w:val="0"/>
          <w:marTop w:val="0"/>
          <w:marBottom w:val="0"/>
          <w:divBdr>
            <w:top w:val="none" w:sz="0" w:space="0" w:color="auto"/>
            <w:left w:val="none" w:sz="0" w:space="0" w:color="auto"/>
            <w:bottom w:val="none" w:sz="0" w:space="0" w:color="auto"/>
            <w:right w:val="none" w:sz="0" w:space="0" w:color="auto"/>
          </w:divBdr>
        </w:div>
      </w:divsChild>
    </w:div>
    <w:div w:id="1600600113">
      <w:bodyDiv w:val="1"/>
      <w:marLeft w:val="0"/>
      <w:marRight w:val="0"/>
      <w:marTop w:val="0"/>
      <w:marBottom w:val="0"/>
      <w:divBdr>
        <w:top w:val="none" w:sz="0" w:space="0" w:color="auto"/>
        <w:left w:val="none" w:sz="0" w:space="0" w:color="auto"/>
        <w:bottom w:val="none" w:sz="0" w:space="0" w:color="auto"/>
        <w:right w:val="none" w:sz="0" w:space="0" w:color="auto"/>
      </w:divBdr>
    </w:div>
    <w:div w:id="1608465480">
      <w:bodyDiv w:val="1"/>
      <w:marLeft w:val="0"/>
      <w:marRight w:val="0"/>
      <w:marTop w:val="0"/>
      <w:marBottom w:val="0"/>
      <w:divBdr>
        <w:top w:val="none" w:sz="0" w:space="0" w:color="auto"/>
        <w:left w:val="none" w:sz="0" w:space="0" w:color="auto"/>
        <w:bottom w:val="none" w:sz="0" w:space="0" w:color="auto"/>
        <w:right w:val="none" w:sz="0" w:space="0" w:color="auto"/>
      </w:divBdr>
      <w:divsChild>
        <w:div w:id="2099397614">
          <w:marLeft w:val="0"/>
          <w:marRight w:val="0"/>
          <w:marTop w:val="0"/>
          <w:marBottom w:val="0"/>
          <w:divBdr>
            <w:top w:val="none" w:sz="0" w:space="0" w:color="auto"/>
            <w:left w:val="none" w:sz="0" w:space="0" w:color="auto"/>
            <w:bottom w:val="none" w:sz="0" w:space="0" w:color="auto"/>
            <w:right w:val="none" w:sz="0" w:space="0" w:color="auto"/>
          </w:divBdr>
        </w:div>
      </w:divsChild>
    </w:div>
    <w:div w:id="1739012501">
      <w:bodyDiv w:val="1"/>
      <w:marLeft w:val="0"/>
      <w:marRight w:val="0"/>
      <w:marTop w:val="0"/>
      <w:marBottom w:val="0"/>
      <w:divBdr>
        <w:top w:val="none" w:sz="0" w:space="0" w:color="auto"/>
        <w:left w:val="none" w:sz="0" w:space="0" w:color="auto"/>
        <w:bottom w:val="none" w:sz="0" w:space="0" w:color="auto"/>
        <w:right w:val="none" w:sz="0" w:space="0" w:color="auto"/>
      </w:divBdr>
      <w:divsChild>
        <w:div w:id="1558281337">
          <w:marLeft w:val="0"/>
          <w:marRight w:val="0"/>
          <w:marTop w:val="0"/>
          <w:marBottom w:val="225"/>
          <w:divBdr>
            <w:top w:val="none" w:sz="0" w:space="0" w:color="auto"/>
            <w:left w:val="none" w:sz="0" w:space="0" w:color="auto"/>
            <w:bottom w:val="none" w:sz="0" w:space="0" w:color="auto"/>
            <w:right w:val="none" w:sz="0" w:space="0" w:color="auto"/>
          </w:divBdr>
        </w:div>
        <w:div w:id="1350790298">
          <w:marLeft w:val="0"/>
          <w:marRight w:val="0"/>
          <w:marTop w:val="0"/>
          <w:marBottom w:val="0"/>
          <w:divBdr>
            <w:top w:val="none" w:sz="0" w:space="0" w:color="auto"/>
            <w:left w:val="none" w:sz="0" w:space="0" w:color="auto"/>
            <w:bottom w:val="none" w:sz="0" w:space="0" w:color="auto"/>
            <w:right w:val="none" w:sz="0" w:space="0" w:color="auto"/>
          </w:divBdr>
        </w:div>
      </w:divsChild>
    </w:div>
    <w:div w:id="1860462369">
      <w:bodyDiv w:val="1"/>
      <w:marLeft w:val="0"/>
      <w:marRight w:val="0"/>
      <w:marTop w:val="0"/>
      <w:marBottom w:val="0"/>
      <w:divBdr>
        <w:top w:val="none" w:sz="0" w:space="0" w:color="auto"/>
        <w:left w:val="none" w:sz="0" w:space="0" w:color="auto"/>
        <w:bottom w:val="none" w:sz="0" w:space="0" w:color="auto"/>
        <w:right w:val="none" w:sz="0" w:space="0" w:color="auto"/>
      </w:divBdr>
    </w:div>
    <w:div w:id="1917934840">
      <w:bodyDiv w:val="1"/>
      <w:marLeft w:val="0"/>
      <w:marRight w:val="0"/>
      <w:marTop w:val="0"/>
      <w:marBottom w:val="0"/>
      <w:divBdr>
        <w:top w:val="none" w:sz="0" w:space="0" w:color="auto"/>
        <w:left w:val="none" w:sz="0" w:space="0" w:color="auto"/>
        <w:bottom w:val="none" w:sz="0" w:space="0" w:color="auto"/>
        <w:right w:val="none" w:sz="0" w:space="0" w:color="auto"/>
      </w:divBdr>
    </w:div>
    <w:div w:id="2008052274">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sChild>
        <w:div w:id="310717178">
          <w:marLeft w:val="0"/>
          <w:marRight w:val="0"/>
          <w:marTop w:val="0"/>
          <w:marBottom w:val="0"/>
          <w:divBdr>
            <w:top w:val="none" w:sz="0" w:space="0" w:color="auto"/>
            <w:left w:val="none" w:sz="0" w:space="0" w:color="auto"/>
            <w:bottom w:val="none" w:sz="0" w:space="0" w:color="auto"/>
            <w:right w:val="none" w:sz="0" w:space="0" w:color="auto"/>
          </w:divBdr>
        </w:div>
      </w:divsChild>
    </w:div>
    <w:div w:id="2083797155">
      <w:bodyDiv w:val="1"/>
      <w:marLeft w:val="0"/>
      <w:marRight w:val="0"/>
      <w:marTop w:val="0"/>
      <w:marBottom w:val="0"/>
      <w:divBdr>
        <w:top w:val="none" w:sz="0" w:space="0" w:color="auto"/>
        <w:left w:val="none" w:sz="0" w:space="0" w:color="auto"/>
        <w:bottom w:val="none" w:sz="0" w:space="0" w:color="auto"/>
        <w:right w:val="none" w:sz="0" w:space="0" w:color="auto"/>
      </w:divBdr>
      <w:divsChild>
        <w:div w:id="6456260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prints.soton.ac.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1/jamapsychiatry.2021.257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niceorguk/guidance/ng222" TargetMode="External"/><Relationship Id="rId4" Type="http://schemas.openxmlformats.org/officeDocument/2006/relationships/settings" Target="settings.xml"/><Relationship Id="rId9" Type="http://schemas.openxmlformats.org/officeDocument/2006/relationships/hyperlink" Target="https://doi.org/10.1097/MD.0000000000029917"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B5F6F369-82EF-5C42-A7F3-8832E467A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8589</Words>
  <Characters>48959</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Deili Sinimeri</dc:creator>
  <cp:keywords/>
  <dc:description/>
  <cp:lastModifiedBy>Golm, Dennis</cp:lastModifiedBy>
  <cp:revision>2</cp:revision>
  <dcterms:created xsi:type="dcterms:W3CDTF">2024-12-18T16:38:00Z</dcterms:created>
  <dcterms:modified xsi:type="dcterms:W3CDTF">2024-12-18T16:38:00Z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zotero-version="6.0.27-beta.3+3e12f3f20"&gt;&lt;session id="6UPRnrMF"/&gt;&lt;style id="http://www.zotero.org/styles/apa" locale="en-GB" hasBibliography="1" bibliographyStyleHasBeenSet="1"/&gt;&lt;prefs&gt;&lt;pref name="fieldType" value="Field"/&gt;&lt;/prefs&gt;&lt;</vt:lpwstr>
  </property>
  <property fmtid="{D5CDD505-2E9C-101B-9397-08002B2CF9AE}" pid="3" name="ZOTERO_PREF_2">
    <vt:lpwstr>/data&gt;</vt:lpwstr>
  </property>
</Properties>
</file>