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5166" w14:textId="5EB05699" w:rsidR="0410CC75" w:rsidRPr="00784BB2" w:rsidRDefault="00836145" w:rsidP="00A24F1E">
      <w:pPr>
        <w:spacing w:line="480" w:lineRule="auto"/>
        <w:jc w:val="center"/>
        <w:rPr>
          <w:rFonts w:ascii="Arial" w:eastAsiaTheme="minorEastAsia" w:hAnsi="Arial" w:cs="Arial"/>
          <w:b/>
          <w:bCs/>
          <w:color w:val="000000" w:themeColor="text1"/>
        </w:rPr>
      </w:pPr>
      <w:bookmarkStart w:id="0" w:name="_Hlk164624992"/>
      <w:r w:rsidRPr="0F9398EE">
        <w:rPr>
          <w:rFonts w:ascii="Arial" w:eastAsiaTheme="minorEastAsia" w:hAnsi="Arial" w:cs="Arial"/>
          <w:b/>
          <w:bCs/>
          <w:color w:val="000000" w:themeColor="text1"/>
        </w:rPr>
        <w:t xml:space="preserve">The effect of </w:t>
      </w:r>
      <w:r w:rsidR="73B40918" w:rsidRPr="0F9398EE">
        <w:rPr>
          <w:rFonts w:ascii="Arial" w:eastAsiaTheme="minorEastAsia" w:hAnsi="Arial" w:cs="Arial"/>
          <w:b/>
          <w:bCs/>
          <w:color w:val="000000" w:themeColor="text1"/>
        </w:rPr>
        <w:t xml:space="preserve">pregnancy </w:t>
      </w:r>
      <w:r w:rsidRPr="0F9398EE">
        <w:rPr>
          <w:rFonts w:ascii="Arial" w:eastAsiaTheme="minorEastAsia" w:hAnsi="Arial" w:cs="Arial"/>
          <w:b/>
          <w:bCs/>
          <w:color w:val="000000" w:themeColor="text1"/>
        </w:rPr>
        <w:t>vitamin D supplementation on maternal blood pressure</w:t>
      </w:r>
      <w:r w:rsidR="73B40918" w:rsidRPr="0F9398EE">
        <w:rPr>
          <w:rFonts w:ascii="Arial" w:eastAsiaTheme="minorEastAsia" w:hAnsi="Arial" w:cs="Arial"/>
          <w:b/>
          <w:bCs/>
          <w:color w:val="000000" w:themeColor="text1"/>
        </w:rPr>
        <w:t>:</w:t>
      </w:r>
      <w:r w:rsidR="2CCE238D" w:rsidRPr="0F9398EE">
        <w:rPr>
          <w:rFonts w:ascii="Arial" w:eastAsiaTheme="minorEastAsia" w:hAnsi="Arial" w:cs="Arial"/>
          <w:b/>
          <w:bCs/>
          <w:color w:val="000000" w:themeColor="text1"/>
        </w:rPr>
        <w:t xml:space="preserve"> </w:t>
      </w:r>
      <w:r w:rsidR="6AFF222B" w:rsidRPr="0F9398EE">
        <w:rPr>
          <w:rFonts w:ascii="Arial" w:eastAsiaTheme="minorEastAsia" w:hAnsi="Arial" w:cs="Arial"/>
          <w:b/>
          <w:bCs/>
          <w:color w:val="000000" w:themeColor="text1"/>
        </w:rPr>
        <w:t>real</w:t>
      </w:r>
      <w:r w:rsidR="00C667BE">
        <w:rPr>
          <w:rFonts w:ascii="Arial" w:eastAsiaTheme="minorEastAsia" w:hAnsi="Arial" w:cs="Arial"/>
          <w:b/>
          <w:bCs/>
          <w:color w:val="000000" w:themeColor="text1"/>
        </w:rPr>
        <w:t>-</w:t>
      </w:r>
      <w:r w:rsidR="6AFF222B" w:rsidRPr="0F9398EE">
        <w:rPr>
          <w:rFonts w:ascii="Arial" w:eastAsiaTheme="minorEastAsia" w:hAnsi="Arial" w:cs="Arial"/>
          <w:b/>
          <w:bCs/>
          <w:color w:val="000000" w:themeColor="text1"/>
        </w:rPr>
        <w:t>world data</w:t>
      </w:r>
      <w:r w:rsidR="2CCE238D" w:rsidRPr="0F9398EE">
        <w:rPr>
          <w:rFonts w:ascii="Arial" w:eastAsiaTheme="minorEastAsia" w:hAnsi="Arial" w:cs="Arial"/>
          <w:b/>
          <w:bCs/>
          <w:color w:val="000000" w:themeColor="text1"/>
        </w:rPr>
        <w:t xml:space="preserve"> analysis </w:t>
      </w:r>
      <w:r w:rsidR="6AFF222B" w:rsidRPr="0F9398EE">
        <w:rPr>
          <w:rFonts w:ascii="Arial" w:eastAsiaTheme="minorEastAsia" w:hAnsi="Arial" w:cs="Arial"/>
          <w:b/>
          <w:bCs/>
          <w:color w:val="000000" w:themeColor="text1"/>
        </w:rPr>
        <w:t>within the</w:t>
      </w:r>
      <w:r w:rsidR="2CCE238D" w:rsidRPr="0F9398EE">
        <w:rPr>
          <w:rFonts w:ascii="Arial" w:eastAsiaTheme="minorEastAsia" w:hAnsi="Arial" w:cs="Arial"/>
          <w:b/>
          <w:bCs/>
          <w:color w:val="000000" w:themeColor="text1"/>
        </w:rPr>
        <w:t xml:space="preserve"> MAVIDOS</w:t>
      </w:r>
      <w:r w:rsidR="73B40918" w:rsidRPr="0F9398EE">
        <w:rPr>
          <w:rFonts w:ascii="Arial" w:eastAsiaTheme="minorEastAsia" w:hAnsi="Arial" w:cs="Arial"/>
          <w:b/>
          <w:bCs/>
          <w:color w:val="000000" w:themeColor="text1"/>
        </w:rPr>
        <w:t xml:space="preserve"> randomised </w:t>
      </w:r>
      <w:r w:rsidR="7048F982" w:rsidRPr="0F9398EE">
        <w:rPr>
          <w:rFonts w:ascii="Arial" w:eastAsiaTheme="minorEastAsia" w:hAnsi="Arial" w:cs="Arial"/>
          <w:b/>
          <w:bCs/>
          <w:color w:val="000000" w:themeColor="text1"/>
        </w:rPr>
        <w:t>placebo-controlled</w:t>
      </w:r>
      <w:r w:rsidR="73B40918" w:rsidRPr="0F9398EE">
        <w:rPr>
          <w:rFonts w:ascii="Arial" w:eastAsiaTheme="minorEastAsia" w:hAnsi="Arial" w:cs="Arial"/>
          <w:b/>
          <w:bCs/>
          <w:color w:val="000000" w:themeColor="text1"/>
        </w:rPr>
        <w:t xml:space="preserve"> trial</w:t>
      </w:r>
    </w:p>
    <w:p w14:paraId="04B372C0" w14:textId="77777777" w:rsidR="00747EE0" w:rsidRDefault="00747EE0" w:rsidP="12295101">
      <w:pPr>
        <w:spacing w:line="480" w:lineRule="auto"/>
        <w:rPr>
          <w:rFonts w:ascii="Arial" w:eastAsiaTheme="minorEastAsia" w:hAnsi="Arial" w:cs="Arial"/>
          <w:b/>
          <w:bCs/>
          <w:color w:val="000000" w:themeColor="text1"/>
        </w:rPr>
      </w:pPr>
    </w:p>
    <w:p w14:paraId="7345E82B" w14:textId="516670FF" w:rsidR="00343E14" w:rsidRPr="00784BB2" w:rsidRDefault="4D25425B" w:rsidP="04621B1A">
      <w:pPr>
        <w:spacing w:line="480" w:lineRule="auto"/>
        <w:jc w:val="center"/>
        <w:rPr>
          <w:rFonts w:ascii="Arial" w:eastAsiaTheme="minorEastAsia" w:hAnsi="Arial" w:cs="Arial"/>
          <w:b/>
          <w:bCs/>
          <w:color w:val="000000" w:themeColor="text1"/>
        </w:rPr>
      </w:pPr>
      <w:r w:rsidRPr="04621B1A">
        <w:rPr>
          <w:rFonts w:ascii="Arial" w:eastAsiaTheme="minorEastAsia" w:hAnsi="Arial" w:cs="Arial"/>
          <w:b/>
          <w:bCs/>
          <w:color w:val="000000" w:themeColor="text1"/>
        </w:rPr>
        <w:t>Natasha</w:t>
      </w:r>
      <w:r w:rsidR="09D816D8" w:rsidRPr="04621B1A">
        <w:rPr>
          <w:rFonts w:ascii="Arial" w:eastAsiaTheme="minorEastAsia" w:hAnsi="Arial" w:cs="Arial"/>
          <w:b/>
          <w:bCs/>
          <w:color w:val="000000" w:themeColor="text1"/>
        </w:rPr>
        <w:t xml:space="preserve"> L</w:t>
      </w:r>
      <w:r w:rsidRPr="04621B1A">
        <w:rPr>
          <w:rFonts w:ascii="Arial" w:eastAsiaTheme="minorEastAsia" w:hAnsi="Arial" w:cs="Arial"/>
          <w:b/>
          <w:bCs/>
          <w:color w:val="000000" w:themeColor="text1"/>
        </w:rPr>
        <w:t xml:space="preserve"> Citeroni</w:t>
      </w:r>
      <w:r w:rsidR="4DF0175E" w:rsidRPr="04621B1A">
        <w:rPr>
          <w:rFonts w:ascii="Arial" w:eastAsiaTheme="minorEastAsia" w:hAnsi="Arial" w:cs="Arial"/>
          <w:b/>
          <w:bCs/>
          <w:color w:val="000000" w:themeColor="text1"/>
        </w:rPr>
        <w:t>-Clark</w:t>
      </w:r>
      <w:r w:rsidR="00ED7022" w:rsidRPr="04621B1A">
        <w:rPr>
          <w:rFonts w:ascii="Arial" w:eastAsiaTheme="minorEastAsia" w:hAnsi="Arial" w:cs="Arial"/>
          <w:color w:val="000000" w:themeColor="text1"/>
          <w:vertAlign w:val="superscript"/>
        </w:rPr>
        <w:t>1</w:t>
      </w:r>
      <w:r w:rsidR="00ED7022" w:rsidRPr="04621B1A">
        <w:rPr>
          <w:rFonts w:ascii="Arial" w:eastAsiaTheme="minorEastAsia" w:hAnsi="Arial" w:cs="Arial"/>
          <w:b/>
          <w:bCs/>
          <w:color w:val="000000" w:themeColor="text1"/>
        </w:rPr>
        <w:t>,</w:t>
      </w:r>
      <w:r w:rsidRPr="04621B1A">
        <w:rPr>
          <w:rFonts w:ascii="Arial" w:eastAsiaTheme="minorEastAsia" w:hAnsi="Arial" w:cs="Arial"/>
          <w:b/>
          <w:bCs/>
          <w:color w:val="000000" w:themeColor="text1"/>
        </w:rPr>
        <w:t xml:space="preserve"> Stefania D’Angelo</w:t>
      </w:r>
      <w:r w:rsidR="00ED7022" w:rsidRPr="04621B1A">
        <w:rPr>
          <w:rFonts w:ascii="Arial" w:eastAsiaTheme="minorEastAsia" w:hAnsi="Arial" w:cs="Arial"/>
          <w:color w:val="000000" w:themeColor="text1"/>
          <w:vertAlign w:val="superscript"/>
        </w:rPr>
        <w:t>1,</w:t>
      </w:r>
      <w:r w:rsidR="009B4921" w:rsidRPr="04621B1A">
        <w:rPr>
          <w:rFonts w:ascii="Arial" w:eastAsiaTheme="minorEastAsia" w:hAnsi="Arial" w:cs="Arial"/>
          <w:color w:val="000000" w:themeColor="text1"/>
          <w:vertAlign w:val="superscript"/>
        </w:rPr>
        <w:t>2</w:t>
      </w:r>
      <w:r w:rsidRPr="04621B1A">
        <w:rPr>
          <w:rFonts w:ascii="Arial" w:eastAsiaTheme="minorEastAsia" w:hAnsi="Arial" w:cs="Arial"/>
          <w:b/>
          <w:bCs/>
          <w:color w:val="000000" w:themeColor="text1"/>
        </w:rPr>
        <w:t>,</w:t>
      </w:r>
      <w:r w:rsidR="1F8A77E8" w:rsidRPr="04621B1A">
        <w:rPr>
          <w:rFonts w:ascii="Arial" w:eastAsiaTheme="minorEastAsia" w:hAnsi="Arial" w:cs="Arial"/>
          <w:b/>
          <w:bCs/>
          <w:color w:val="000000" w:themeColor="text1"/>
        </w:rPr>
        <w:t xml:space="preserve"> Sarah R Crozier</w:t>
      </w:r>
      <w:r w:rsidR="00ED7022" w:rsidRPr="04621B1A">
        <w:rPr>
          <w:rFonts w:ascii="Arial" w:eastAsiaTheme="minorEastAsia" w:hAnsi="Arial" w:cs="Arial"/>
          <w:color w:val="000000" w:themeColor="text1"/>
          <w:vertAlign w:val="superscript"/>
        </w:rPr>
        <w:t>1,</w:t>
      </w:r>
      <w:r w:rsidR="009B4921" w:rsidRPr="04621B1A">
        <w:rPr>
          <w:rFonts w:ascii="Arial" w:eastAsiaTheme="minorEastAsia" w:hAnsi="Arial" w:cs="Arial"/>
          <w:color w:val="000000" w:themeColor="text1"/>
          <w:vertAlign w:val="superscript"/>
        </w:rPr>
        <w:t>3</w:t>
      </w:r>
      <w:r w:rsidR="51B5D284" w:rsidRPr="04621B1A">
        <w:rPr>
          <w:rFonts w:ascii="Arial" w:hAnsi="Arial"/>
          <w:color w:val="000000" w:themeColor="text1"/>
          <w:vertAlign w:val="superscript"/>
        </w:rPr>
        <w:t>,</w:t>
      </w:r>
      <w:r w:rsidR="5EEE376A" w:rsidRPr="04621B1A">
        <w:rPr>
          <w:rFonts w:ascii="Arial" w:eastAsiaTheme="minorEastAsia" w:hAnsi="Arial" w:cs="Arial"/>
          <w:color w:val="000000" w:themeColor="text1"/>
          <w:vertAlign w:val="superscript"/>
        </w:rPr>
        <w:t>4</w:t>
      </w:r>
      <w:r w:rsidR="1F8A77E8" w:rsidRPr="04621B1A">
        <w:rPr>
          <w:rFonts w:ascii="Arial" w:eastAsiaTheme="minorEastAsia" w:hAnsi="Arial" w:cs="Arial"/>
          <w:b/>
          <w:bCs/>
          <w:color w:val="000000" w:themeColor="text1"/>
        </w:rPr>
        <w:t>,</w:t>
      </w:r>
      <w:r w:rsidRPr="04621B1A">
        <w:rPr>
          <w:rFonts w:ascii="Arial" w:eastAsiaTheme="minorEastAsia" w:hAnsi="Arial" w:cs="Arial"/>
          <w:b/>
          <w:bCs/>
          <w:color w:val="000000" w:themeColor="text1"/>
        </w:rPr>
        <w:t xml:space="preserve"> Alexandra </w:t>
      </w:r>
      <w:r w:rsidR="40140596" w:rsidRPr="04621B1A">
        <w:rPr>
          <w:rFonts w:ascii="Arial" w:eastAsiaTheme="minorEastAsia" w:hAnsi="Arial" w:cs="Arial"/>
          <w:b/>
          <w:bCs/>
          <w:color w:val="000000" w:themeColor="text1"/>
        </w:rPr>
        <w:t>Kermack</w:t>
      </w:r>
      <w:r w:rsidR="221F4914" w:rsidRPr="04621B1A">
        <w:rPr>
          <w:rFonts w:ascii="Arial" w:eastAsiaTheme="minorEastAsia" w:hAnsi="Arial" w:cs="Arial"/>
          <w:color w:val="000000" w:themeColor="text1"/>
          <w:vertAlign w:val="superscript"/>
        </w:rPr>
        <w:t>5</w:t>
      </w:r>
      <w:r w:rsidR="518F16BC" w:rsidRPr="04621B1A">
        <w:rPr>
          <w:rFonts w:ascii="Arial" w:eastAsiaTheme="minorEastAsia" w:hAnsi="Arial" w:cs="Arial"/>
          <w:color w:val="000000" w:themeColor="text1"/>
          <w:vertAlign w:val="superscript"/>
        </w:rPr>
        <w:t>,6</w:t>
      </w:r>
      <w:r w:rsidRPr="04621B1A">
        <w:rPr>
          <w:rFonts w:ascii="Arial" w:eastAsiaTheme="minorEastAsia" w:hAnsi="Arial" w:cs="Arial"/>
          <w:b/>
          <w:bCs/>
          <w:color w:val="000000" w:themeColor="text1"/>
        </w:rPr>
        <w:t xml:space="preserve">, Keith </w:t>
      </w:r>
      <w:r w:rsidR="1F8A77E8" w:rsidRPr="04621B1A">
        <w:rPr>
          <w:rFonts w:ascii="Arial" w:eastAsiaTheme="minorEastAsia" w:hAnsi="Arial" w:cs="Arial"/>
          <w:b/>
          <w:bCs/>
          <w:color w:val="000000" w:themeColor="text1"/>
        </w:rPr>
        <w:t xml:space="preserve">M </w:t>
      </w:r>
      <w:r w:rsidRPr="04621B1A">
        <w:rPr>
          <w:rFonts w:ascii="Arial" w:eastAsiaTheme="minorEastAsia" w:hAnsi="Arial" w:cs="Arial"/>
          <w:b/>
          <w:bCs/>
          <w:color w:val="000000" w:themeColor="text1"/>
        </w:rPr>
        <w:t>Godfrey</w:t>
      </w:r>
      <w:r w:rsidR="00ED7022" w:rsidRPr="04621B1A">
        <w:rPr>
          <w:rFonts w:ascii="Arial" w:eastAsiaTheme="minorEastAsia" w:hAnsi="Arial" w:cs="Arial"/>
          <w:color w:val="000000" w:themeColor="text1"/>
          <w:vertAlign w:val="superscript"/>
        </w:rPr>
        <w:t>1,</w:t>
      </w:r>
      <w:r w:rsidR="4ACBA56A" w:rsidRPr="04621B1A">
        <w:rPr>
          <w:rFonts w:ascii="Arial" w:eastAsiaTheme="minorEastAsia" w:hAnsi="Arial" w:cs="Arial"/>
          <w:color w:val="000000" w:themeColor="text1"/>
          <w:vertAlign w:val="superscript"/>
        </w:rPr>
        <w:t>4</w:t>
      </w:r>
      <w:r w:rsidRPr="04621B1A">
        <w:rPr>
          <w:rFonts w:ascii="Arial" w:eastAsiaTheme="minorEastAsia" w:hAnsi="Arial" w:cs="Arial"/>
          <w:b/>
          <w:bCs/>
          <w:color w:val="000000" w:themeColor="text1"/>
        </w:rPr>
        <w:t>, Cyrus Cooper</w:t>
      </w:r>
      <w:r w:rsidR="00ED7022" w:rsidRPr="04621B1A">
        <w:rPr>
          <w:rFonts w:ascii="Arial" w:eastAsiaTheme="minorEastAsia" w:hAnsi="Arial" w:cs="Arial"/>
          <w:color w:val="000000" w:themeColor="text1"/>
          <w:vertAlign w:val="superscript"/>
        </w:rPr>
        <w:t>1,</w:t>
      </w:r>
      <w:r w:rsidR="2C065F8E" w:rsidRPr="04621B1A">
        <w:rPr>
          <w:rFonts w:ascii="Arial" w:eastAsiaTheme="minorEastAsia" w:hAnsi="Arial" w:cs="Arial"/>
          <w:color w:val="000000" w:themeColor="text1"/>
          <w:vertAlign w:val="superscript"/>
        </w:rPr>
        <w:t>4</w:t>
      </w:r>
      <w:r w:rsidR="71BDAC63" w:rsidRPr="04621B1A">
        <w:rPr>
          <w:rFonts w:ascii="Arial" w:eastAsiaTheme="minorEastAsia" w:hAnsi="Arial" w:cs="Arial"/>
          <w:color w:val="000000" w:themeColor="text1"/>
          <w:vertAlign w:val="superscript"/>
        </w:rPr>
        <w:t>,</w:t>
      </w:r>
      <w:r w:rsidR="09595B9C" w:rsidRPr="04621B1A">
        <w:rPr>
          <w:rFonts w:ascii="Arial" w:eastAsiaTheme="minorEastAsia" w:hAnsi="Arial" w:cs="Arial"/>
          <w:color w:val="000000" w:themeColor="text1"/>
          <w:vertAlign w:val="superscript"/>
        </w:rPr>
        <w:t>7</w:t>
      </w:r>
      <w:r w:rsidRPr="04621B1A">
        <w:rPr>
          <w:rFonts w:ascii="Arial" w:eastAsiaTheme="minorEastAsia" w:hAnsi="Arial" w:cs="Arial"/>
          <w:b/>
          <w:bCs/>
          <w:color w:val="000000" w:themeColor="text1"/>
        </w:rPr>
        <w:t>, Nicholas C Harvey</w:t>
      </w:r>
      <w:r w:rsidR="00ED7022" w:rsidRPr="04621B1A">
        <w:rPr>
          <w:rFonts w:ascii="Arial" w:eastAsiaTheme="minorEastAsia" w:hAnsi="Arial" w:cs="Arial"/>
          <w:color w:val="000000" w:themeColor="text1"/>
          <w:vertAlign w:val="superscript"/>
        </w:rPr>
        <w:t>1,</w:t>
      </w:r>
      <w:r w:rsidR="64ED729F" w:rsidRPr="04621B1A">
        <w:rPr>
          <w:rFonts w:ascii="Arial" w:eastAsiaTheme="minorEastAsia" w:hAnsi="Arial" w:cs="Arial"/>
          <w:color w:val="000000" w:themeColor="text1"/>
          <w:vertAlign w:val="superscript"/>
        </w:rPr>
        <w:t>4</w:t>
      </w:r>
      <w:r w:rsidR="00EF37AD" w:rsidRPr="04621B1A">
        <w:rPr>
          <w:rFonts w:ascii="Arial" w:eastAsiaTheme="minorEastAsia" w:hAnsi="Arial" w:cs="Arial"/>
          <w:color w:val="000000" w:themeColor="text1"/>
          <w:vertAlign w:val="superscript"/>
        </w:rPr>
        <w:t>*</w:t>
      </w:r>
      <w:r w:rsidR="009B4921" w:rsidRPr="04621B1A">
        <w:rPr>
          <w:rFonts w:ascii="Arial" w:eastAsiaTheme="minorEastAsia" w:hAnsi="Arial" w:cs="Arial"/>
          <w:color w:val="000000" w:themeColor="text1"/>
        </w:rPr>
        <w:t xml:space="preserve">, </w:t>
      </w:r>
      <w:r w:rsidR="009B4921" w:rsidRPr="04621B1A">
        <w:rPr>
          <w:rFonts w:ascii="Arial" w:eastAsiaTheme="minorEastAsia" w:hAnsi="Arial" w:cs="Arial"/>
          <w:b/>
          <w:bCs/>
          <w:color w:val="000000" w:themeColor="text1"/>
        </w:rPr>
        <w:t>Rebecca J Moon</w:t>
      </w:r>
      <w:r w:rsidR="009B4921" w:rsidRPr="04621B1A">
        <w:rPr>
          <w:rFonts w:ascii="Arial" w:eastAsiaTheme="minorEastAsia" w:hAnsi="Arial" w:cs="Arial"/>
          <w:color w:val="000000" w:themeColor="text1"/>
          <w:vertAlign w:val="superscript"/>
        </w:rPr>
        <w:t>1,</w:t>
      </w:r>
      <w:r w:rsidR="38880520" w:rsidRPr="04621B1A">
        <w:rPr>
          <w:rFonts w:ascii="Arial" w:eastAsiaTheme="minorEastAsia" w:hAnsi="Arial" w:cs="Arial"/>
          <w:color w:val="000000" w:themeColor="text1"/>
          <w:vertAlign w:val="superscript"/>
        </w:rPr>
        <w:t>8</w:t>
      </w:r>
      <w:r w:rsidR="00EF37AD" w:rsidRPr="04621B1A">
        <w:rPr>
          <w:rFonts w:ascii="Arial" w:eastAsiaTheme="minorEastAsia" w:hAnsi="Arial" w:cs="Arial"/>
          <w:color w:val="000000" w:themeColor="text1"/>
          <w:vertAlign w:val="superscript"/>
        </w:rPr>
        <w:t>*</w:t>
      </w:r>
      <w:r w:rsidRPr="04621B1A">
        <w:rPr>
          <w:rFonts w:ascii="Arial" w:eastAsiaTheme="minorEastAsia" w:hAnsi="Arial" w:cs="Arial"/>
          <w:b/>
          <w:bCs/>
          <w:color w:val="000000" w:themeColor="text1"/>
        </w:rPr>
        <w:t xml:space="preserve"> </w:t>
      </w:r>
    </w:p>
    <w:bookmarkEnd w:id="0"/>
    <w:p w14:paraId="51F2A415" w14:textId="77777777" w:rsidR="00EF37AD" w:rsidRDefault="00EF37AD" w:rsidP="12295101">
      <w:pPr>
        <w:spacing w:line="480" w:lineRule="auto"/>
        <w:rPr>
          <w:rFonts w:ascii="Arial" w:eastAsiaTheme="minorEastAsia" w:hAnsi="Arial" w:cs="Arial"/>
          <w:color w:val="000000" w:themeColor="text1"/>
        </w:rPr>
      </w:pPr>
    </w:p>
    <w:p w14:paraId="5BE8B135" w14:textId="6FB986C2" w:rsidR="00826B4C" w:rsidRPr="00EF37AD" w:rsidRDefault="00EF37AD" w:rsidP="00EF37AD">
      <w:pPr>
        <w:spacing w:line="480" w:lineRule="auto"/>
        <w:rPr>
          <w:rFonts w:ascii="Arial" w:eastAsiaTheme="minorEastAsia" w:hAnsi="Arial" w:cs="Arial"/>
          <w:color w:val="000000" w:themeColor="text1"/>
        </w:rPr>
      </w:pPr>
      <w:r w:rsidRPr="00EF37AD">
        <w:rPr>
          <w:rFonts w:ascii="Arial" w:eastAsiaTheme="minorEastAsia" w:hAnsi="Arial" w:cs="Arial"/>
          <w:color w:val="000000" w:themeColor="text1"/>
        </w:rPr>
        <w:t>*</w:t>
      </w:r>
      <w:r>
        <w:rPr>
          <w:rFonts w:ascii="Arial" w:eastAsiaTheme="minorEastAsia" w:hAnsi="Arial" w:cs="Arial"/>
          <w:color w:val="000000" w:themeColor="text1"/>
        </w:rPr>
        <w:t xml:space="preserve"> Prof NC Harvey and Dr RJ Moon are joint senior authors of this work.</w:t>
      </w:r>
    </w:p>
    <w:p w14:paraId="60AB5C70" w14:textId="77777777" w:rsidR="00EF37AD" w:rsidRDefault="00EF37AD" w:rsidP="2F49E561">
      <w:pPr>
        <w:spacing w:line="480" w:lineRule="auto"/>
        <w:rPr>
          <w:rFonts w:ascii="Arial" w:eastAsiaTheme="minorEastAsia" w:hAnsi="Arial" w:cs="Arial"/>
          <w:b/>
          <w:bCs/>
          <w:color w:val="000000" w:themeColor="text1"/>
        </w:rPr>
      </w:pPr>
    </w:p>
    <w:p w14:paraId="08E31433" w14:textId="3B73B31E" w:rsidR="00826B4C" w:rsidRDefault="00836145" w:rsidP="2F49E561">
      <w:pPr>
        <w:spacing w:line="480" w:lineRule="auto"/>
        <w:rPr>
          <w:rFonts w:ascii="Arial" w:eastAsiaTheme="minorEastAsia" w:hAnsi="Arial" w:cs="Arial"/>
          <w:b/>
          <w:bCs/>
          <w:color w:val="000000" w:themeColor="text1"/>
        </w:rPr>
      </w:pPr>
      <w:r w:rsidRPr="2F49E561">
        <w:rPr>
          <w:rFonts w:ascii="Arial" w:eastAsiaTheme="minorEastAsia" w:hAnsi="Arial" w:cs="Arial"/>
          <w:b/>
          <w:bCs/>
          <w:color w:val="000000" w:themeColor="text1"/>
        </w:rPr>
        <w:t>Affiliations:</w:t>
      </w:r>
    </w:p>
    <w:p w14:paraId="0A8AA91E" w14:textId="77777777" w:rsidR="00826B4C" w:rsidRDefault="00836145" w:rsidP="00826B4C">
      <w:pPr>
        <w:pStyle w:val="ListParagraph"/>
        <w:numPr>
          <w:ilvl w:val="0"/>
          <w:numId w:val="25"/>
        </w:numPr>
        <w:spacing w:before="240" w:line="480" w:lineRule="auto"/>
        <w:rPr>
          <w:rFonts w:ascii="Arial" w:hAnsi="Arial" w:cs="Arial"/>
          <w:lang w:val="en-US"/>
        </w:rPr>
      </w:pPr>
      <w:r w:rsidRPr="00E935BB">
        <w:rPr>
          <w:rFonts w:ascii="Arial" w:hAnsi="Arial" w:cs="Arial"/>
          <w:lang w:val="en-US"/>
        </w:rPr>
        <w:t xml:space="preserve">MRC Lifecourse Epidemiology Centre, University of Southampton, Southampton General Hospital, </w:t>
      </w:r>
      <w:proofErr w:type="spellStart"/>
      <w:r w:rsidRPr="00E935BB">
        <w:rPr>
          <w:rFonts w:ascii="Arial" w:hAnsi="Arial" w:cs="Arial"/>
          <w:lang w:val="en-US"/>
        </w:rPr>
        <w:t>Tremona</w:t>
      </w:r>
      <w:proofErr w:type="spellEnd"/>
      <w:r w:rsidRPr="00E935BB">
        <w:rPr>
          <w:rFonts w:ascii="Arial" w:hAnsi="Arial" w:cs="Arial"/>
          <w:lang w:val="en-US"/>
        </w:rPr>
        <w:t xml:space="preserve"> Road, Southampton, SO16 6YD, UK </w:t>
      </w:r>
    </w:p>
    <w:p w14:paraId="0486AD68" w14:textId="77777777" w:rsidR="00826B4C" w:rsidRDefault="00836145" w:rsidP="00826B4C">
      <w:pPr>
        <w:pStyle w:val="ListParagraph"/>
        <w:numPr>
          <w:ilvl w:val="0"/>
          <w:numId w:val="25"/>
        </w:numPr>
        <w:spacing w:before="240" w:line="480" w:lineRule="auto"/>
        <w:rPr>
          <w:rFonts w:ascii="Arial" w:hAnsi="Arial" w:cs="Arial"/>
          <w:lang w:val="en-US"/>
        </w:rPr>
      </w:pPr>
      <w:r w:rsidRPr="00E935BB">
        <w:rPr>
          <w:rFonts w:ascii="Arial" w:hAnsi="Arial" w:cs="Arial"/>
          <w:lang w:val="en-US"/>
        </w:rPr>
        <w:t>MRC Versus Arthritis Centre for Musculoskeletal Health and Work, MRC Lifecourse Epidemiology Centre, University of Southampton, Southampton, UK</w:t>
      </w:r>
    </w:p>
    <w:p w14:paraId="3DB72987" w14:textId="77777777" w:rsidR="00826B4C" w:rsidRDefault="00836145" w:rsidP="00826B4C">
      <w:pPr>
        <w:pStyle w:val="ListParagraph"/>
        <w:numPr>
          <w:ilvl w:val="0"/>
          <w:numId w:val="25"/>
        </w:numPr>
        <w:spacing w:before="240" w:line="480" w:lineRule="auto"/>
        <w:rPr>
          <w:rFonts w:ascii="Arial" w:hAnsi="Arial" w:cs="Arial"/>
          <w:lang w:val="en-US"/>
        </w:rPr>
      </w:pPr>
      <w:r w:rsidRPr="00E935BB">
        <w:rPr>
          <w:rFonts w:ascii="Arial" w:hAnsi="Arial" w:cs="Arial"/>
          <w:lang w:val="en-US"/>
        </w:rPr>
        <w:t xml:space="preserve">NIHR Applied Research Collaboration Wessex, Southampton Science Park, Innovation Centre, 2 Venture Road, </w:t>
      </w:r>
      <w:proofErr w:type="spellStart"/>
      <w:r w:rsidRPr="00E935BB">
        <w:rPr>
          <w:rFonts w:ascii="Arial" w:hAnsi="Arial" w:cs="Arial"/>
          <w:lang w:val="en-US"/>
        </w:rPr>
        <w:t>Chilworth</w:t>
      </w:r>
      <w:proofErr w:type="spellEnd"/>
      <w:r w:rsidRPr="00E935BB">
        <w:rPr>
          <w:rFonts w:ascii="Arial" w:hAnsi="Arial" w:cs="Arial"/>
          <w:lang w:val="en-US"/>
        </w:rPr>
        <w:t>, Southampton, SO16 7NP, UK</w:t>
      </w:r>
    </w:p>
    <w:p w14:paraId="36C0E31B" w14:textId="3AC18A4C" w:rsidR="00826B4C" w:rsidRDefault="00836145" w:rsidP="00826B4C">
      <w:pPr>
        <w:pStyle w:val="ListParagraph"/>
        <w:numPr>
          <w:ilvl w:val="0"/>
          <w:numId w:val="25"/>
        </w:numPr>
        <w:spacing w:before="240" w:line="480" w:lineRule="auto"/>
        <w:rPr>
          <w:rFonts w:ascii="Arial" w:hAnsi="Arial" w:cs="Arial"/>
          <w:lang w:val="en-US"/>
        </w:rPr>
      </w:pPr>
      <w:r w:rsidRPr="00EB7259">
        <w:rPr>
          <w:rFonts w:ascii="Arial" w:hAnsi="Arial" w:cs="Arial"/>
          <w:lang w:val="en-US"/>
        </w:rPr>
        <w:t xml:space="preserve">NIHR Southampton Biomedical Research Centre, University of Southampton and University Hospital Southampton NHS Foundation Trust, Southampton General Hospital, </w:t>
      </w:r>
      <w:proofErr w:type="spellStart"/>
      <w:r w:rsidRPr="00EB7259">
        <w:rPr>
          <w:rFonts w:ascii="Arial" w:hAnsi="Arial" w:cs="Arial"/>
          <w:lang w:val="en-US"/>
        </w:rPr>
        <w:t>Tremona</w:t>
      </w:r>
      <w:proofErr w:type="spellEnd"/>
      <w:r w:rsidRPr="00EB7259">
        <w:rPr>
          <w:rFonts w:ascii="Arial" w:hAnsi="Arial" w:cs="Arial"/>
          <w:lang w:val="en-US"/>
        </w:rPr>
        <w:t xml:space="preserve"> Road, Southampton, SO16 6YD, UK</w:t>
      </w:r>
    </w:p>
    <w:p w14:paraId="180E7D16" w14:textId="77777777" w:rsidR="00ED7022" w:rsidRPr="00ED7022" w:rsidRDefault="00ED7022" w:rsidP="00ED7022">
      <w:pPr>
        <w:pStyle w:val="ListParagraph"/>
        <w:numPr>
          <w:ilvl w:val="0"/>
          <w:numId w:val="25"/>
        </w:numPr>
        <w:spacing w:before="240" w:line="480" w:lineRule="auto"/>
        <w:rPr>
          <w:rFonts w:ascii="Arial" w:hAnsi="Arial" w:cs="Arial"/>
          <w:lang w:val="en-US"/>
        </w:rPr>
      </w:pPr>
      <w:r w:rsidRPr="00985B2B">
        <w:rPr>
          <w:rFonts w:ascii="Arial" w:hAnsi="Arial" w:cs="Arial"/>
          <w:lang w:val="en-US"/>
        </w:rPr>
        <w:t xml:space="preserve">Department of Obstetrics and </w:t>
      </w:r>
      <w:proofErr w:type="spellStart"/>
      <w:r w:rsidRPr="00985B2B">
        <w:rPr>
          <w:rFonts w:ascii="Arial" w:hAnsi="Arial" w:cs="Arial"/>
          <w:lang w:val="en-US"/>
        </w:rPr>
        <w:t>Gynaecology</w:t>
      </w:r>
      <w:proofErr w:type="spellEnd"/>
      <w:r w:rsidRPr="00985B2B">
        <w:rPr>
          <w:rFonts w:ascii="Arial" w:hAnsi="Arial" w:cs="Arial"/>
          <w:lang w:val="en-US"/>
        </w:rPr>
        <w:t xml:space="preserve">, University Hospital Southampton NHS Foundation Trust, Princess Anne Hospital, </w:t>
      </w:r>
      <w:proofErr w:type="spellStart"/>
      <w:r w:rsidRPr="00985B2B">
        <w:rPr>
          <w:rFonts w:ascii="Arial" w:hAnsi="Arial" w:cs="Arial"/>
          <w:lang w:val="en-US"/>
        </w:rPr>
        <w:t>Coxford</w:t>
      </w:r>
      <w:proofErr w:type="spellEnd"/>
      <w:r w:rsidRPr="00985B2B">
        <w:rPr>
          <w:rFonts w:ascii="Arial" w:hAnsi="Arial" w:cs="Arial"/>
          <w:lang w:val="en-US"/>
        </w:rPr>
        <w:t xml:space="preserve"> Road, Southampton, SO16 5YA, UK</w:t>
      </w:r>
    </w:p>
    <w:p w14:paraId="5B1875F4" w14:textId="36DA76B3" w:rsidR="00826B4C" w:rsidRPr="00E201E7" w:rsidRDefault="6B3DE8E4" w:rsidP="5D917E60">
      <w:pPr>
        <w:numPr>
          <w:ilvl w:val="0"/>
          <w:numId w:val="25"/>
        </w:numPr>
        <w:spacing w:before="240" w:line="480" w:lineRule="auto"/>
        <w:rPr>
          <w:rFonts w:ascii="Arial" w:hAnsi="Arial" w:cs="Arial"/>
          <w:lang w:val="en-US"/>
        </w:rPr>
      </w:pPr>
      <w:r w:rsidRPr="00E201E7">
        <w:rPr>
          <w:rFonts w:ascii="Arial" w:eastAsia="Arial" w:hAnsi="Arial" w:cs="Arial"/>
          <w:lang w:val="en-US"/>
        </w:rPr>
        <w:t>School of Medicine, Faculty of Health and Medical Sciences, University of Surrey</w:t>
      </w:r>
    </w:p>
    <w:p w14:paraId="20D54C17" w14:textId="77777777" w:rsidR="00826B4C" w:rsidRDefault="00836145" w:rsidP="0014504B">
      <w:pPr>
        <w:numPr>
          <w:ilvl w:val="0"/>
          <w:numId w:val="25"/>
        </w:numPr>
        <w:spacing w:before="240" w:line="480" w:lineRule="auto"/>
        <w:rPr>
          <w:rFonts w:ascii="Arial" w:hAnsi="Arial" w:cs="Arial"/>
          <w:lang w:val="en-US"/>
        </w:rPr>
      </w:pPr>
      <w:r w:rsidRPr="00000CCA">
        <w:rPr>
          <w:rFonts w:ascii="Arial" w:hAnsi="Arial" w:cs="Arial"/>
          <w:lang w:val="en-US"/>
        </w:rPr>
        <w:lastRenderedPageBreak/>
        <w:t>NIHR Biomedical Research Centre, University of Oxford, UK</w:t>
      </w:r>
    </w:p>
    <w:p w14:paraId="2D5541A8" w14:textId="77777777" w:rsidR="009B4921" w:rsidRPr="00ED7022" w:rsidRDefault="009B4921" w:rsidP="009B4921">
      <w:pPr>
        <w:pStyle w:val="ListParagraph"/>
        <w:numPr>
          <w:ilvl w:val="0"/>
          <w:numId w:val="25"/>
        </w:numPr>
        <w:spacing w:before="240" w:line="480" w:lineRule="auto"/>
        <w:rPr>
          <w:rFonts w:ascii="Arial" w:hAnsi="Arial" w:cs="Arial"/>
          <w:lang w:val="en-US"/>
        </w:rPr>
      </w:pPr>
      <w:r w:rsidRPr="00E935BB">
        <w:rPr>
          <w:rFonts w:ascii="Arial" w:hAnsi="Arial" w:cs="Arial"/>
          <w:lang w:val="en-US"/>
        </w:rPr>
        <w:t xml:space="preserve">Paediatric Endocrinology, Southampton Children’s Hospital, University Hospital Southampton NHS Foundation Trust, Southampton General Hospital, </w:t>
      </w:r>
      <w:proofErr w:type="spellStart"/>
      <w:r w:rsidRPr="00E935BB">
        <w:rPr>
          <w:rFonts w:ascii="Arial" w:hAnsi="Arial" w:cs="Arial"/>
          <w:lang w:val="en-US"/>
        </w:rPr>
        <w:t>Tremona</w:t>
      </w:r>
      <w:proofErr w:type="spellEnd"/>
      <w:r w:rsidRPr="00E935BB">
        <w:rPr>
          <w:rFonts w:ascii="Arial" w:hAnsi="Arial" w:cs="Arial"/>
          <w:lang w:val="en-US"/>
        </w:rPr>
        <w:t xml:space="preserve"> Road, Southampton, SO16 6YD, U</w:t>
      </w:r>
      <w:r>
        <w:rPr>
          <w:rFonts w:ascii="Arial" w:hAnsi="Arial" w:cs="Arial"/>
          <w:lang w:val="en-US"/>
        </w:rPr>
        <w:t>K</w:t>
      </w:r>
    </w:p>
    <w:p w14:paraId="55C643C8" w14:textId="77777777" w:rsidR="009B4921" w:rsidRPr="00826B4C" w:rsidRDefault="009B4921" w:rsidP="009B4921">
      <w:pPr>
        <w:pStyle w:val="ListParagraph"/>
        <w:spacing w:before="240" w:line="480" w:lineRule="auto"/>
        <w:rPr>
          <w:rFonts w:ascii="Arial" w:hAnsi="Arial" w:cs="Arial"/>
          <w:lang w:val="en-US"/>
        </w:rPr>
      </w:pPr>
    </w:p>
    <w:p w14:paraId="05B1CFAD" w14:textId="037189FB" w:rsidR="00826B4C" w:rsidRDefault="4D25425B" w:rsidP="43319603">
      <w:pPr>
        <w:spacing w:before="240" w:after="120" w:line="480" w:lineRule="auto"/>
        <w:rPr>
          <w:rFonts w:ascii="Arial" w:hAnsi="Arial" w:cs="Arial"/>
          <w:b/>
          <w:bCs/>
        </w:rPr>
      </w:pPr>
      <w:r w:rsidRPr="43319603">
        <w:rPr>
          <w:rFonts w:ascii="Arial" w:hAnsi="Arial" w:cs="Arial"/>
          <w:b/>
          <w:bCs/>
        </w:rPr>
        <w:t>Corresponding author:</w:t>
      </w:r>
    </w:p>
    <w:p w14:paraId="1178E084" w14:textId="7405D04D" w:rsidR="00826B4C" w:rsidRPr="005F2E36" w:rsidRDefault="002D1E50" w:rsidP="00826B4C">
      <w:pPr>
        <w:spacing w:after="120" w:line="480" w:lineRule="auto"/>
        <w:rPr>
          <w:rFonts w:ascii="Arial" w:hAnsi="Arial" w:cs="Arial"/>
        </w:rPr>
      </w:pPr>
      <w:r>
        <w:rPr>
          <w:rFonts w:ascii="Arial" w:hAnsi="Arial" w:cs="Arial"/>
        </w:rPr>
        <w:t>Dr Rebecca Moon, NIHR Academic Clinical Lecturer</w:t>
      </w:r>
    </w:p>
    <w:p w14:paraId="6549D210" w14:textId="77777777" w:rsidR="00826B4C" w:rsidRPr="005F2E36" w:rsidRDefault="00836145" w:rsidP="00826B4C">
      <w:pPr>
        <w:spacing w:after="120" w:line="480" w:lineRule="auto"/>
        <w:rPr>
          <w:rFonts w:ascii="Arial" w:hAnsi="Arial" w:cs="Arial"/>
        </w:rPr>
      </w:pPr>
      <w:r w:rsidRPr="005F2E36">
        <w:rPr>
          <w:rFonts w:ascii="Arial" w:hAnsi="Arial" w:cs="Arial"/>
        </w:rPr>
        <w:t>MRC Lifecourse Epidemiology Centre, University of Southampton, Southampton General Hospital, Southampton</w:t>
      </w:r>
      <w:r>
        <w:rPr>
          <w:rFonts w:ascii="Arial" w:hAnsi="Arial" w:cs="Arial"/>
        </w:rPr>
        <w:t>,</w:t>
      </w:r>
      <w:r w:rsidRPr="005F2E36">
        <w:rPr>
          <w:rFonts w:ascii="Arial" w:hAnsi="Arial" w:cs="Arial"/>
        </w:rPr>
        <w:t xml:space="preserve"> SO16 6YD</w:t>
      </w:r>
      <w:r>
        <w:rPr>
          <w:rFonts w:ascii="Arial" w:hAnsi="Arial" w:cs="Arial"/>
        </w:rPr>
        <w:t>, UK</w:t>
      </w:r>
    </w:p>
    <w:p w14:paraId="5C0C8CCC" w14:textId="1AFCF5F2" w:rsidR="00826B4C" w:rsidRDefault="002D1E50" w:rsidP="00826B4C">
      <w:pPr>
        <w:spacing w:after="120" w:line="480" w:lineRule="auto"/>
        <w:rPr>
          <w:rStyle w:val="Hyperlink"/>
          <w:rFonts w:ascii="Arial" w:hAnsi="Arial" w:cs="Arial"/>
        </w:rPr>
      </w:pPr>
      <w:r w:rsidRPr="002D1E50">
        <w:rPr>
          <w:rFonts w:ascii="Arial" w:hAnsi="Arial" w:cs="Arial"/>
        </w:rPr>
        <w:t>rm</w:t>
      </w:r>
      <w:r>
        <w:rPr>
          <w:rFonts w:ascii="Arial" w:hAnsi="Arial" w:cs="Arial"/>
        </w:rPr>
        <w:t>@mrc.soton.ac.uk</w:t>
      </w:r>
    </w:p>
    <w:p w14:paraId="688257E8" w14:textId="3E77E265" w:rsidR="00826B4C" w:rsidRPr="005F2E36" w:rsidRDefault="4D25425B" w:rsidP="00826B4C">
      <w:pPr>
        <w:spacing w:after="120" w:line="480" w:lineRule="auto"/>
        <w:rPr>
          <w:rFonts w:ascii="Arial" w:hAnsi="Arial" w:cs="Arial"/>
        </w:rPr>
      </w:pPr>
      <w:r>
        <w:t xml:space="preserve">Tel: </w:t>
      </w:r>
      <w:r w:rsidRPr="6F8C82E9">
        <w:rPr>
          <w:rFonts w:ascii="Arial" w:hAnsi="Arial" w:cs="Arial"/>
        </w:rPr>
        <w:t>00 44 23 8077 7624</w:t>
      </w:r>
    </w:p>
    <w:p w14:paraId="5E69680F" w14:textId="7ED007DE" w:rsidR="00826B4C" w:rsidRPr="00826B4C" w:rsidRDefault="7A7C10FC" w:rsidP="6F8C82E9">
      <w:pPr>
        <w:spacing w:before="240" w:after="120" w:line="480" w:lineRule="auto"/>
        <w:rPr>
          <w:rFonts w:ascii="Arial" w:hAnsi="Arial" w:cs="Arial"/>
        </w:rPr>
      </w:pPr>
      <w:r w:rsidRPr="6F8C82E9">
        <w:rPr>
          <w:rFonts w:ascii="Arial" w:eastAsia="Arial" w:hAnsi="Arial" w:cs="Arial"/>
          <w:b/>
          <w:bCs/>
        </w:rPr>
        <w:t xml:space="preserve">ORCID </w:t>
      </w:r>
      <w:proofErr w:type="spellStart"/>
      <w:r w:rsidRPr="6F8C82E9">
        <w:rPr>
          <w:rFonts w:ascii="Arial" w:eastAsia="Arial" w:hAnsi="Arial" w:cs="Arial"/>
          <w:b/>
          <w:bCs/>
        </w:rPr>
        <w:t>iD</w:t>
      </w:r>
      <w:proofErr w:type="spellEnd"/>
      <w:r w:rsidRPr="6F8C82E9">
        <w:rPr>
          <w:rFonts w:ascii="Arial" w:eastAsia="Arial" w:hAnsi="Arial" w:cs="Arial"/>
          <w:b/>
          <w:bCs/>
        </w:rPr>
        <w:t xml:space="preserve">: </w:t>
      </w:r>
      <w:r w:rsidRPr="6F8C82E9">
        <w:rPr>
          <w:rFonts w:ascii="Arial" w:hAnsi="Arial" w:cs="Arial"/>
        </w:rPr>
        <w:t>0000-</w:t>
      </w:r>
      <w:r w:rsidR="004F2B4D">
        <w:rPr>
          <w:rFonts w:ascii="Arial" w:hAnsi="Arial" w:cs="Arial"/>
        </w:rPr>
        <w:t>0003-2334-2284</w:t>
      </w:r>
    </w:p>
    <w:p w14:paraId="2B5DF9EA" w14:textId="7D0C9028" w:rsidR="00826B4C" w:rsidRPr="00826B4C" w:rsidRDefault="00826B4C" w:rsidP="43319603">
      <w:pPr>
        <w:spacing w:before="240" w:after="120" w:line="480" w:lineRule="auto"/>
        <w:rPr>
          <w:rFonts w:ascii="Arial" w:hAnsi="Arial" w:cs="Arial"/>
        </w:rPr>
      </w:pPr>
    </w:p>
    <w:p w14:paraId="18B636B0" w14:textId="6053DA7A" w:rsidR="00826B4C" w:rsidRPr="00826B4C" w:rsidRDefault="4D25425B" w:rsidP="43319603">
      <w:pPr>
        <w:spacing w:before="240" w:after="120" w:line="480" w:lineRule="auto"/>
        <w:rPr>
          <w:rFonts w:ascii="Arial" w:hAnsi="Arial" w:cs="Arial"/>
          <w:b/>
          <w:bCs/>
          <w:lang w:val="en-US"/>
        </w:rPr>
      </w:pPr>
      <w:r w:rsidRPr="1F9A8EC5">
        <w:rPr>
          <w:rFonts w:ascii="Arial" w:hAnsi="Arial" w:cs="Arial"/>
          <w:b/>
          <w:bCs/>
          <w:lang w:val="en-US"/>
        </w:rPr>
        <w:t xml:space="preserve">Word count: </w:t>
      </w:r>
      <w:r w:rsidR="0DF4B10F" w:rsidRPr="004F2B4D">
        <w:rPr>
          <w:rFonts w:ascii="Arial" w:hAnsi="Arial" w:cs="Arial"/>
          <w:lang w:val="en-US"/>
        </w:rPr>
        <w:t>299</w:t>
      </w:r>
      <w:r w:rsidR="005E5B02">
        <w:rPr>
          <w:rFonts w:ascii="Arial" w:hAnsi="Arial" w:cs="Arial"/>
          <w:lang w:val="en-US"/>
        </w:rPr>
        <w:t>7</w:t>
      </w:r>
    </w:p>
    <w:p w14:paraId="215CC26D" w14:textId="795D7499" w:rsidR="00826B4C" w:rsidRPr="00826B4C" w:rsidRDefault="00836145" w:rsidP="00826B4C">
      <w:pPr>
        <w:spacing w:before="240" w:line="480" w:lineRule="auto"/>
        <w:rPr>
          <w:rFonts w:ascii="Arial" w:hAnsi="Arial" w:cs="Arial"/>
          <w:b/>
          <w:bCs/>
          <w:lang w:val="en-US"/>
        </w:rPr>
      </w:pPr>
      <w:r w:rsidRPr="1F9A8EC5">
        <w:rPr>
          <w:rFonts w:ascii="Arial" w:hAnsi="Arial" w:cs="Arial"/>
          <w:b/>
          <w:bCs/>
          <w:lang w:val="en-US"/>
        </w:rPr>
        <w:t xml:space="preserve">Tables: </w:t>
      </w:r>
      <w:r w:rsidR="4CC7A0DC" w:rsidRPr="1F9A8EC5">
        <w:rPr>
          <w:rFonts w:ascii="Arial" w:hAnsi="Arial" w:cs="Arial"/>
          <w:b/>
          <w:bCs/>
          <w:lang w:val="en-US"/>
        </w:rPr>
        <w:t>2</w:t>
      </w:r>
    </w:p>
    <w:p w14:paraId="7E9B83D2" w14:textId="63554FD1" w:rsidR="00826B4C" w:rsidRPr="00826B4C" w:rsidRDefault="00836145" w:rsidP="00826B4C">
      <w:pPr>
        <w:spacing w:before="240" w:line="480" w:lineRule="auto"/>
        <w:rPr>
          <w:rFonts w:ascii="Arial" w:hAnsi="Arial" w:cs="Arial"/>
          <w:b/>
          <w:bCs/>
          <w:lang w:val="en-US"/>
        </w:rPr>
      </w:pPr>
      <w:r w:rsidRPr="1F9A8EC5">
        <w:rPr>
          <w:rFonts w:ascii="Arial" w:hAnsi="Arial" w:cs="Arial"/>
          <w:b/>
          <w:bCs/>
          <w:lang w:val="en-US"/>
        </w:rPr>
        <w:t xml:space="preserve">Figures: </w:t>
      </w:r>
      <w:r w:rsidR="2714F905" w:rsidRPr="1F9A8EC5">
        <w:rPr>
          <w:rFonts w:ascii="Arial" w:hAnsi="Arial" w:cs="Arial"/>
          <w:b/>
          <w:bCs/>
          <w:lang w:val="en-US"/>
        </w:rPr>
        <w:t>2</w:t>
      </w:r>
    </w:p>
    <w:p w14:paraId="2F1D0048" w14:textId="77777777" w:rsidR="00826B4C" w:rsidRDefault="00826B4C">
      <w:pPr>
        <w:rPr>
          <w:rFonts w:ascii="Arial" w:hAnsi="Arial" w:cs="Arial"/>
          <w:lang w:val="en-US"/>
        </w:rPr>
      </w:pPr>
    </w:p>
    <w:p w14:paraId="06A0A0B4" w14:textId="77777777" w:rsidR="00826B4C" w:rsidRPr="00784BB2" w:rsidRDefault="00836145" w:rsidP="00826B4C">
      <w:pPr>
        <w:spacing w:line="480" w:lineRule="auto"/>
        <w:rPr>
          <w:rFonts w:ascii="Arial" w:eastAsiaTheme="minorEastAsia" w:hAnsi="Arial" w:cs="Arial"/>
          <w:b/>
          <w:bCs/>
          <w:color w:val="000000" w:themeColor="text1"/>
        </w:rPr>
      </w:pPr>
      <w:r w:rsidRPr="12295101">
        <w:rPr>
          <w:rFonts w:ascii="Arial" w:eastAsiaTheme="minorEastAsia" w:hAnsi="Arial" w:cs="Arial"/>
          <w:b/>
          <w:bCs/>
          <w:color w:val="000000" w:themeColor="text1"/>
        </w:rPr>
        <w:t>Key words</w:t>
      </w:r>
    </w:p>
    <w:p w14:paraId="5B41C4FF" w14:textId="767A0630" w:rsidR="00826B4C" w:rsidRDefault="2F4841E8" w:rsidP="43319603">
      <w:pPr>
        <w:spacing w:line="480" w:lineRule="auto"/>
        <w:rPr>
          <w:rFonts w:ascii="Arial" w:eastAsiaTheme="minorEastAsia" w:hAnsi="Arial" w:cs="Arial"/>
          <w:color w:val="000000" w:themeColor="text1"/>
        </w:rPr>
      </w:pPr>
      <w:r w:rsidRPr="6F8C82E9">
        <w:rPr>
          <w:rFonts w:ascii="Arial" w:eastAsiaTheme="minorEastAsia" w:hAnsi="Arial" w:cs="Arial"/>
          <w:color w:val="000000" w:themeColor="text1"/>
        </w:rPr>
        <w:t>H</w:t>
      </w:r>
      <w:r w:rsidR="4D25425B" w:rsidRPr="6F8C82E9">
        <w:rPr>
          <w:rFonts w:ascii="Arial" w:eastAsiaTheme="minorEastAsia" w:hAnsi="Arial" w:cs="Arial"/>
          <w:color w:val="000000" w:themeColor="text1"/>
        </w:rPr>
        <w:t>ypertensive disorders of pregnancy, preeclampsia, pregnancy induced hypertension</w:t>
      </w:r>
      <w:r w:rsidR="2BC18F0C" w:rsidRPr="6F8C82E9">
        <w:rPr>
          <w:rFonts w:ascii="Arial" w:eastAsiaTheme="minorEastAsia" w:hAnsi="Arial" w:cs="Arial"/>
          <w:color w:val="000000" w:themeColor="text1"/>
        </w:rPr>
        <w:t>, cholecalciferol</w:t>
      </w:r>
    </w:p>
    <w:p w14:paraId="052F5FE7" w14:textId="77777777" w:rsidR="00CE1557" w:rsidRDefault="00CE1557" w:rsidP="00826B4C">
      <w:pPr>
        <w:spacing w:line="480" w:lineRule="auto"/>
        <w:rPr>
          <w:rFonts w:ascii="Arial" w:eastAsiaTheme="minorEastAsia" w:hAnsi="Arial" w:cs="Arial"/>
          <w:color w:val="000000" w:themeColor="text1"/>
        </w:rPr>
      </w:pPr>
    </w:p>
    <w:p w14:paraId="057EDEAA" w14:textId="0941652F" w:rsidR="00CE1557" w:rsidRPr="00CE1557" w:rsidRDefault="4D25425B" w:rsidP="004C39A4">
      <w:pPr>
        <w:spacing w:line="480" w:lineRule="auto"/>
        <w:rPr>
          <w:rFonts w:ascii="Arial" w:eastAsiaTheme="minorEastAsia" w:hAnsi="Arial" w:cs="Arial"/>
          <w:b/>
          <w:bCs/>
          <w:color w:val="000000" w:themeColor="text1"/>
        </w:rPr>
      </w:pPr>
      <w:r w:rsidRPr="43319603">
        <w:rPr>
          <w:rFonts w:ascii="Arial" w:eastAsiaTheme="minorEastAsia" w:hAnsi="Arial" w:cs="Arial"/>
          <w:b/>
          <w:bCs/>
          <w:color w:val="000000" w:themeColor="text1"/>
        </w:rPr>
        <w:t>What does this study add</w:t>
      </w:r>
      <w:r w:rsidR="4A26C844" w:rsidRPr="43319603">
        <w:rPr>
          <w:rFonts w:ascii="Arial" w:eastAsiaTheme="minorEastAsia" w:hAnsi="Arial" w:cs="Arial"/>
          <w:b/>
          <w:bCs/>
          <w:color w:val="000000" w:themeColor="text1"/>
        </w:rPr>
        <w:t xml:space="preserve"> </w:t>
      </w:r>
      <w:r w:rsidRPr="43319603">
        <w:rPr>
          <w:rFonts w:ascii="Arial" w:eastAsiaTheme="minorEastAsia" w:hAnsi="Arial" w:cs="Arial"/>
          <w:b/>
          <w:bCs/>
          <w:color w:val="000000" w:themeColor="text1"/>
        </w:rPr>
        <w:t>to the clinical work?</w:t>
      </w:r>
    </w:p>
    <w:p w14:paraId="6F30C6A5" w14:textId="45E8138B" w:rsidR="00826B4C" w:rsidRDefault="0491707F" w:rsidP="004C39A4">
      <w:pPr>
        <w:spacing w:line="480" w:lineRule="auto"/>
        <w:rPr>
          <w:rFonts w:ascii="Arial" w:hAnsi="Arial" w:cs="Arial"/>
          <w:lang w:val="en-US"/>
        </w:rPr>
      </w:pPr>
      <w:r w:rsidRPr="1F9A8EC5">
        <w:rPr>
          <w:rFonts w:ascii="Arial" w:hAnsi="Arial" w:cs="Arial"/>
          <w:lang w:val="en-US"/>
        </w:rPr>
        <w:t>Observational</w:t>
      </w:r>
      <w:r w:rsidR="4D25425B" w:rsidRPr="1F9A8EC5">
        <w:rPr>
          <w:rFonts w:ascii="Arial" w:hAnsi="Arial" w:cs="Arial"/>
          <w:lang w:val="en-US"/>
        </w:rPr>
        <w:t xml:space="preserve"> data ha</w:t>
      </w:r>
      <w:r w:rsidR="00B847DC" w:rsidRPr="1F9A8EC5">
        <w:rPr>
          <w:rFonts w:ascii="Arial" w:hAnsi="Arial" w:cs="Arial"/>
          <w:lang w:val="en-US"/>
        </w:rPr>
        <w:t>ve</w:t>
      </w:r>
      <w:r w:rsidR="4D25425B" w:rsidRPr="1F9A8EC5">
        <w:rPr>
          <w:rFonts w:ascii="Arial" w:hAnsi="Arial" w:cs="Arial"/>
          <w:lang w:val="en-US"/>
        </w:rPr>
        <w:t xml:space="preserve"> suggested that </w:t>
      </w:r>
      <w:r w:rsidR="0070077E">
        <w:rPr>
          <w:rFonts w:ascii="Arial" w:hAnsi="Arial" w:cs="Arial"/>
          <w:lang w:val="en-US"/>
        </w:rPr>
        <w:t xml:space="preserve">a </w:t>
      </w:r>
      <w:r w:rsidR="4D25425B" w:rsidRPr="1F9A8EC5">
        <w:rPr>
          <w:rFonts w:ascii="Arial" w:hAnsi="Arial" w:cs="Arial"/>
          <w:lang w:val="en-US"/>
        </w:rPr>
        <w:t xml:space="preserve">higher maternal </w:t>
      </w:r>
      <w:r w:rsidR="004C39A4">
        <w:rPr>
          <w:rFonts w:ascii="Arial" w:hAnsi="Arial" w:cs="Arial"/>
          <w:lang w:val="en-US"/>
        </w:rPr>
        <w:t xml:space="preserve">serum </w:t>
      </w:r>
      <w:r w:rsidR="4D25425B" w:rsidRPr="1F9A8EC5">
        <w:rPr>
          <w:rFonts w:ascii="Arial" w:hAnsi="Arial" w:cs="Arial"/>
          <w:lang w:val="en-US"/>
        </w:rPr>
        <w:t xml:space="preserve">25-hydroxyvitamin D status in pregnancy may reduce the risk of </w:t>
      </w:r>
      <w:r w:rsidR="0070077E">
        <w:rPr>
          <w:rFonts w:ascii="Arial" w:hAnsi="Arial" w:cs="Arial"/>
          <w:lang w:val="en-US"/>
        </w:rPr>
        <w:t xml:space="preserve">hypertensive disorders of pregnancy.  </w:t>
      </w:r>
      <w:r w:rsidR="4D25425B" w:rsidRPr="1F9A8EC5">
        <w:rPr>
          <w:rFonts w:ascii="Arial" w:hAnsi="Arial" w:cs="Arial"/>
          <w:lang w:val="en-US"/>
        </w:rPr>
        <w:t xml:space="preserve">In this </w:t>
      </w:r>
      <w:r w:rsidR="00B847DC" w:rsidRPr="1F9A8EC5">
        <w:rPr>
          <w:rFonts w:ascii="Arial" w:hAnsi="Arial" w:cs="Arial"/>
          <w:lang w:val="en-US"/>
        </w:rPr>
        <w:t>post</w:t>
      </w:r>
      <w:r w:rsidR="00707A05">
        <w:rPr>
          <w:rFonts w:ascii="Arial" w:hAnsi="Arial" w:cs="Arial"/>
          <w:lang w:val="en-US"/>
        </w:rPr>
        <w:t>-</w:t>
      </w:r>
      <w:r w:rsidR="00B847DC" w:rsidRPr="1F9A8EC5">
        <w:rPr>
          <w:rFonts w:ascii="Arial" w:hAnsi="Arial" w:cs="Arial"/>
          <w:lang w:val="en-US"/>
        </w:rPr>
        <w:t xml:space="preserve">hoc analysis of a </w:t>
      </w:r>
      <w:r w:rsidR="4D25425B" w:rsidRPr="1F9A8EC5">
        <w:rPr>
          <w:rFonts w:ascii="Arial" w:hAnsi="Arial" w:cs="Arial"/>
          <w:lang w:val="en-US"/>
        </w:rPr>
        <w:t xml:space="preserve">large randomized controlled trial, </w:t>
      </w:r>
      <w:r w:rsidR="254161C4" w:rsidRPr="1F9A8EC5">
        <w:rPr>
          <w:rFonts w:ascii="Arial" w:hAnsi="Arial" w:cs="Arial"/>
          <w:lang w:val="en-US"/>
        </w:rPr>
        <w:t xml:space="preserve">1000 IU/day cholecalciferol from 14-17 </w:t>
      </w:r>
      <w:r w:rsidR="67509962" w:rsidRPr="1F9A8EC5">
        <w:rPr>
          <w:rFonts w:ascii="Arial" w:hAnsi="Arial" w:cs="Arial"/>
          <w:lang w:val="en-US"/>
        </w:rPr>
        <w:t>weeks'</w:t>
      </w:r>
      <w:r w:rsidR="254161C4" w:rsidRPr="1F9A8EC5">
        <w:rPr>
          <w:rFonts w:ascii="Arial" w:hAnsi="Arial" w:cs="Arial"/>
          <w:lang w:val="en-US"/>
        </w:rPr>
        <w:t xml:space="preserve"> gestation until delivery </w:t>
      </w:r>
      <w:r w:rsidR="00707A05">
        <w:rPr>
          <w:rFonts w:ascii="Arial" w:hAnsi="Arial" w:cs="Arial"/>
          <w:lang w:val="en-US"/>
        </w:rPr>
        <w:t>did not lower</w:t>
      </w:r>
      <w:r w:rsidR="254161C4" w:rsidRPr="1F9A8EC5">
        <w:rPr>
          <w:rFonts w:ascii="Arial" w:hAnsi="Arial" w:cs="Arial"/>
          <w:lang w:val="en-US"/>
        </w:rPr>
        <w:t xml:space="preserve"> maternal blood pressure</w:t>
      </w:r>
      <w:r w:rsidR="00707A05">
        <w:rPr>
          <w:rFonts w:ascii="Arial" w:hAnsi="Arial" w:cs="Arial"/>
          <w:lang w:val="en-US"/>
        </w:rPr>
        <w:t xml:space="preserve"> during pregnancy</w:t>
      </w:r>
      <w:r w:rsidR="254161C4" w:rsidRPr="1F9A8EC5">
        <w:rPr>
          <w:rFonts w:ascii="Arial" w:hAnsi="Arial" w:cs="Arial"/>
          <w:lang w:val="en-US"/>
        </w:rPr>
        <w:t xml:space="preserve"> or </w:t>
      </w:r>
      <w:r w:rsidR="00707A05">
        <w:rPr>
          <w:rFonts w:ascii="Arial" w:hAnsi="Arial" w:cs="Arial"/>
          <w:lang w:val="en-US"/>
        </w:rPr>
        <w:t xml:space="preserve">reduce the </w:t>
      </w:r>
      <w:r w:rsidR="254161C4" w:rsidRPr="1F9A8EC5">
        <w:rPr>
          <w:rFonts w:ascii="Arial" w:hAnsi="Arial" w:cs="Arial"/>
          <w:lang w:val="en-US"/>
        </w:rPr>
        <w:t xml:space="preserve">incidence of </w:t>
      </w:r>
      <w:r w:rsidR="00707A05">
        <w:rPr>
          <w:rFonts w:ascii="Arial" w:hAnsi="Arial" w:cs="Arial"/>
          <w:lang w:val="en-US"/>
        </w:rPr>
        <w:t>pregnancy induced hypertension or preeclampsia</w:t>
      </w:r>
      <w:r w:rsidR="254161C4" w:rsidRPr="1F9A8EC5">
        <w:rPr>
          <w:rFonts w:ascii="Arial" w:hAnsi="Arial" w:cs="Arial"/>
          <w:lang w:val="en-US"/>
        </w:rPr>
        <w:t xml:space="preserve">, suggesting that </w:t>
      </w:r>
      <w:r w:rsidR="00ED7022" w:rsidRPr="1F9A8EC5">
        <w:rPr>
          <w:rFonts w:ascii="Arial" w:hAnsi="Arial" w:cs="Arial"/>
          <w:lang w:val="en-US"/>
        </w:rPr>
        <w:t xml:space="preserve">moderate dose </w:t>
      </w:r>
      <w:r w:rsidR="3E91031F" w:rsidRPr="1F9A8EC5">
        <w:rPr>
          <w:rFonts w:ascii="Arial" w:hAnsi="Arial" w:cs="Arial"/>
          <w:lang w:val="en-US"/>
        </w:rPr>
        <w:t>vitamin D supplementation from mid-pregnancy</w:t>
      </w:r>
      <w:r w:rsidR="254161C4" w:rsidRPr="1F9A8EC5">
        <w:rPr>
          <w:rFonts w:ascii="Arial" w:hAnsi="Arial" w:cs="Arial"/>
          <w:lang w:val="en-US"/>
        </w:rPr>
        <w:t xml:space="preserve"> may not be an effective approach to address these clinically important outcomes. </w:t>
      </w:r>
      <w:r w:rsidRPr="1F9A8EC5">
        <w:rPr>
          <w:rFonts w:ascii="Arial" w:hAnsi="Arial" w:cs="Arial"/>
          <w:lang w:val="en-US"/>
        </w:rPr>
        <w:br w:type="page"/>
      </w:r>
    </w:p>
    <w:p w14:paraId="3D418C32" w14:textId="385EA1CA" w:rsidR="00826B4C" w:rsidRPr="00ED7022" w:rsidRDefault="00836145" w:rsidP="6F8C82E9">
      <w:pPr>
        <w:spacing w:line="480" w:lineRule="auto"/>
        <w:rPr>
          <w:rFonts w:ascii="Arial" w:eastAsia="Calibri" w:hAnsi="Arial" w:cs="Arial"/>
          <w:b/>
          <w:bCs/>
        </w:rPr>
      </w:pPr>
      <w:r w:rsidRPr="6D4504CC">
        <w:rPr>
          <w:rFonts w:ascii="Arial" w:eastAsia="Calibri" w:hAnsi="Arial" w:cs="Arial"/>
          <w:b/>
          <w:bCs/>
        </w:rPr>
        <w:lastRenderedPageBreak/>
        <w:t>Abstract</w:t>
      </w:r>
    </w:p>
    <w:p w14:paraId="16AC3581" w14:textId="77777777" w:rsidR="00826B4C" w:rsidRPr="00ED7022" w:rsidRDefault="00836145" w:rsidP="6F8C82E9">
      <w:pPr>
        <w:spacing w:line="480" w:lineRule="auto"/>
        <w:rPr>
          <w:rFonts w:ascii="Arial" w:eastAsia="Calibri" w:hAnsi="Arial" w:cs="Arial"/>
          <w:b/>
          <w:bCs/>
        </w:rPr>
      </w:pPr>
      <w:r w:rsidRPr="00ED7022">
        <w:rPr>
          <w:rFonts w:ascii="Arial" w:eastAsia="Calibri" w:hAnsi="Arial" w:cs="Arial"/>
          <w:b/>
          <w:bCs/>
        </w:rPr>
        <w:t>Purpose</w:t>
      </w:r>
    </w:p>
    <w:p w14:paraId="678D5972" w14:textId="239ECB5E" w:rsidR="00826B4C" w:rsidRPr="00ED7022" w:rsidRDefault="00836145" w:rsidP="6F8C82E9">
      <w:pPr>
        <w:spacing w:line="480" w:lineRule="auto"/>
        <w:rPr>
          <w:rFonts w:ascii="Arial" w:eastAsia="Calibri" w:hAnsi="Arial" w:cs="Arial"/>
        </w:rPr>
      </w:pPr>
      <w:r w:rsidRPr="04621B1A">
        <w:rPr>
          <w:rFonts w:ascii="Arial" w:eastAsia="Calibri" w:hAnsi="Arial" w:cs="Arial"/>
        </w:rPr>
        <w:t xml:space="preserve">Observational studies have suggested </w:t>
      </w:r>
      <w:r w:rsidR="00554288">
        <w:rPr>
          <w:rFonts w:ascii="Arial" w:eastAsia="Calibri" w:hAnsi="Arial" w:cs="Arial"/>
        </w:rPr>
        <w:t xml:space="preserve">negative </w:t>
      </w:r>
      <w:r w:rsidRPr="04621B1A">
        <w:rPr>
          <w:rFonts w:ascii="Arial" w:eastAsia="Calibri" w:hAnsi="Arial" w:cs="Arial"/>
        </w:rPr>
        <w:t>associations betwee</w:t>
      </w:r>
      <w:r w:rsidR="00554288">
        <w:rPr>
          <w:rFonts w:ascii="Arial" w:eastAsia="Calibri" w:hAnsi="Arial" w:cs="Arial"/>
        </w:rPr>
        <w:t>n</w:t>
      </w:r>
      <w:r w:rsidR="00125716" w:rsidRPr="04621B1A">
        <w:rPr>
          <w:rFonts w:ascii="Arial" w:eastAsia="Calibri" w:hAnsi="Arial" w:cs="Arial"/>
        </w:rPr>
        <w:t xml:space="preserve"> </w:t>
      </w:r>
      <w:r w:rsidRPr="04621B1A">
        <w:rPr>
          <w:rFonts w:ascii="Arial" w:eastAsia="Calibri" w:hAnsi="Arial" w:cs="Arial"/>
        </w:rPr>
        <w:t xml:space="preserve">maternal 25-hydroxyvitamin D </w:t>
      </w:r>
      <w:r w:rsidR="00125716" w:rsidRPr="04621B1A">
        <w:rPr>
          <w:rFonts w:ascii="Arial" w:eastAsia="Calibri" w:hAnsi="Arial" w:cs="Arial"/>
        </w:rPr>
        <w:t>(</w:t>
      </w:r>
      <w:r w:rsidRPr="04621B1A">
        <w:rPr>
          <w:rFonts w:ascii="Arial" w:eastAsia="Calibri" w:hAnsi="Arial" w:cs="Arial"/>
        </w:rPr>
        <w:t>25(OH)D</w:t>
      </w:r>
      <w:r w:rsidR="00125716" w:rsidRPr="04621B1A">
        <w:rPr>
          <w:rFonts w:ascii="Arial" w:eastAsia="Calibri" w:hAnsi="Arial" w:cs="Arial"/>
        </w:rPr>
        <w:t>)</w:t>
      </w:r>
      <w:r w:rsidRPr="04621B1A">
        <w:rPr>
          <w:rFonts w:ascii="Arial" w:eastAsia="Calibri" w:hAnsi="Arial" w:cs="Arial"/>
        </w:rPr>
        <w:t xml:space="preserve"> status and </w:t>
      </w:r>
      <w:r w:rsidR="00B652FA">
        <w:rPr>
          <w:rFonts w:ascii="Arial" w:eastAsia="Calibri" w:hAnsi="Arial" w:cs="Arial"/>
        </w:rPr>
        <w:t xml:space="preserve">risk of </w:t>
      </w:r>
      <w:r w:rsidRPr="04621B1A">
        <w:rPr>
          <w:rFonts w:ascii="Arial" w:eastAsia="Calibri" w:hAnsi="Arial" w:cs="Arial"/>
        </w:rPr>
        <w:t>hypertensive disorders of pregnancy</w:t>
      </w:r>
      <w:r w:rsidR="00B652FA">
        <w:rPr>
          <w:rFonts w:ascii="Arial" w:eastAsia="Calibri" w:hAnsi="Arial" w:cs="Arial"/>
        </w:rPr>
        <w:t xml:space="preserve"> [</w:t>
      </w:r>
      <w:r w:rsidRPr="04621B1A">
        <w:rPr>
          <w:rFonts w:ascii="Arial" w:eastAsia="Calibri" w:hAnsi="Arial" w:cs="Arial"/>
        </w:rPr>
        <w:t>pregnancy induced hypertension (PIH) and preeclampsia (PET)</w:t>
      </w:r>
      <w:r w:rsidR="00B652FA">
        <w:rPr>
          <w:rFonts w:ascii="Arial" w:eastAsia="Calibri" w:hAnsi="Arial" w:cs="Arial"/>
        </w:rPr>
        <w:t>].</w:t>
      </w:r>
      <w:r w:rsidRPr="04621B1A">
        <w:rPr>
          <w:rFonts w:ascii="Arial" w:eastAsia="Calibri" w:hAnsi="Arial" w:cs="Arial"/>
        </w:rPr>
        <w:t xml:space="preserve">  Data from intervention studies</w:t>
      </w:r>
      <w:r w:rsidR="000F10A4" w:rsidRPr="04621B1A">
        <w:rPr>
          <w:rFonts w:ascii="Arial" w:eastAsia="Calibri" w:hAnsi="Arial" w:cs="Arial"/>
        </w:rPr>
        <w:t xml:space="preserve"> are </w:t>
      </w:r>
      <w:r w:rsidRPr="04621B1A">
        <w:rPr>
          <w:rFonts w:ascii="Arial" w:eastAsia="Calibri" w:hAnsi="Arial" w:cs="Arial"/>
        </w:rPr>
        <w:t>limited.  We hypothesi</w:t>
      </w:r>
      <w:r w:rsidR="00B852A2">
        <w:rPr>
          <w:rFonts w:ascii="Arial" w:eastAsia="Calibri" w:hAnsi="Arial" w:cs="Arial"/>
        </w:rPr>
        <w:t>s</w:t>
      </w:r>
      <w:r w:rsidRPr="04621B1A">
        <w:rPr>
          <w:rFonts w:ascii="Arial" w:eastAsia="Calibri" w:hAnsi="Arial" w:cs="Arial"/>
        </w:rPr>
        <w:t xml:space="preserve">ed that vitamin D supplementation would lower maternal </w:t>
      </w:r>
      <w:r w:rsidR="000F10A4" w:rsidRPr="04621B1A">
        <w:rPr>
          <w:rFonts w:ascii="Arial" w:eastAsia="Calibri" w:hAnsi="Arial" w:cs="Arial"/>
        </w:rPr>
        <w:t>blood pressure (BP)</w:t>
      </w:r>
      <w:r w:rsidR="005F57FC">
        <w:rPr>
          <w:rFonts w:ascii="Arial" w:eastAsia="Calibri" w:hAnsi="Arial" w:cs="Arial"/>
        </w:rPr>
        <w:t xml:space="preserve"> during pregnancy</w:t>
      </w:r>
      <w:r w:rsidR="003C3F5D">
        <w:rPr>
          <w:rFonts w:ascii="Arial" w:eastAsia="Calibri" w:hAnsi="Arial" w:cs="Arial"/>
        </w:rPr>
        <w:t xml:space="preserve"> and reduce the incidence of </w:t>
      </w:r>
      <w:r w:rsidR="00505653">
        <w:rPr>
          <w:rFonts w:ascii="Arial" w:eastAsia="Calibri" w:hAnsi="Arial" w:cs="Arial"/>
        </w:rPr>
        <w:t>hypertensive disorders of pregnancy</w:t>
      </w:r>
      <w:r w:rsidR="00D3065A">
        <w:rPr>
          <w:rFonts w:ascii="Arial" w:eastAsia="Calibri" w:hAnsi="Arial" w:cs="Arial"/>
        </w:rPr>
        <w:t>.</w:t>
      </w:r>
      <w:r w:rsidRPr="04621B1A">
        <w:rPr>
          <w:rFonts w:ascii="Arial" w:eastAsia="Calibri" w:hAnsi="Arial" w:cs="Arial"/>
        </w:rPr>
        <w:t xml:space="preserve"> </w:t>
      </w:r>
    </w:p>
    <w:p w14:paraId="34AD6479" w14:textId="77777777" w:rsidR="00826B4C" w:rsidRPr="00ED7022" w:rsidRDefault="00836145" w:rsidP="6F8C82E9">
      <w:pPr>
        <w:spacing w:line="480" w:lineRule="auto"/>
        <w:rPr>
          <w:rFonts w:ascii="Arial" w:eastAsia="Calibri" w:hAnsi="Arial" w:cs="Arial"/>
          <w:b/>
          <w:bCs/>
        </w:rPr>
      </w:pPr>
      <w:r w:rsidRPr="00ED7022">
        <w:rPr>
          <w:rFonts w:ascii="Arial" w:eastAsia="Calibri" w:hAnsi="Arial" w:cs="Arial"/>
          <w:b/>
          <w:bCs/>
        </w:rPr>
        <w:t>Methods</w:t>
      </w:r>
    </w:p>
    <w:p w14:paraId="7AF44BAC" w14:textId="4097BACA" w:rsidR="00826B4C" w:rsidRPr="00ED7022" w:rsidRDefault="005F57FC" w:rsidP="6F8C82E9">
      <w:pPr>
        <w:spacing w:line="480" w:lineRule="auto"/>
        <w:rPr>
          <w:rFonts w:ascii="Arial" w:eastAsia="Calibri" w:hAnsi="Arial" w:cs="Arial"/>
        </w:rPr>
      </w:pPr>
      <w:r>
        <w:rPr>
          <w:rFonts w:ascii="Arial" w:eastAsia="Calibri" w:hAnsi="Arial" w:cs="Arial"/>
        </w:rPr>
        <w:t xml:space="preserve">The Maternal Vitamin D Osteoporosis Study (MAVIDOS) was a randomised </w:t>
      </w:r>
      <w:r w:rsidR="00DA2CDF">
        <w:rPr>
          <w:rFonts w:ascii="Arial" w:eastAsia="Calibri" w:hAnsi="Arial" w:cs="Arial"/>
        </w:rPr>
        <w:t>placebo-controlled</w:t>
      </w:r>
      <w:r>
        <w:rPr>
          <w:rFonts w:ascii="Arial" w:eastAsia="Calibri" w:hAnsi="Arial" w:cs="Arial"/>
        </w:rPr>
        <w:t xml:space="preserve"> trial. </w:t>
      </w:r>
      <w:r w:rsidR="00C82A84">
        <w:rPr>
          <w:rFonts w:ascii="Arial" w:eastAsia="Calibri" w:hAnsi="Arial" w:cs="Arial"/>
        </w:rPr>
        <w:t>P</w:t>
      </w:r>
      <w:r w:rsidR="00836145" w:rsidRPr="6D4504CC">
        <w:rPr>
          <w:rFonts w:ascii="Arial" w:eastAsia="Calibri" w:hAnsi="Arial" w:cs="Arial"/>
        </w:rPr>
        <w:t xml:space="preserve">regnant women with a baseline 25(OH)D of 25-100 nmol/l were randomized to either 1000 IU/day cholecalciferol or placebo from 14-17 </w:t>
      </w:r>
      <w:r w:rsidR="090483EE" w:rsidRPr="6D4504CC">
        <w:rPr>
          <w:rFonts w:ascii="Arial" w:eastAsia="Calibri" w:hAnsi="Arial" w:cs="Arial"/>
        </w:rPr>
        <w:t>weeks’</w:t>
      </w:r>
      <w:r w:rsidR="00836145" w:rsidRPr="6D4504CC">
        <w:rPr>
          <w:rFonts w:ascii="Arial" w:eastAsia="Calibri" w:hAnsi="Arial" w:cs="Arial"/>
        </w:rPr>
        <w:t xml:space="preserve"> gestation until delivery.  BP recordings documented during </w:t>
      </w:r>
      <w:r w:rsidR="003D7D96">
        <w:rPr>
          <w:rFonts w:ascii="Arial" w:eastAsia="Calibri" w:hAnsi="Arial" w:cs="Arial"/>
        </w:rPr>
        <w:t xml:space="preserve">routine clinical </w:t>
      </w:r>
      <w:r w:rsidR="00836145" w:rsidRPr="6D4504CC">
        <w:rPr>
          <w:rFonts w:ascii="Arial" w:eastAsia="Calibri" w:hAnsi="Arial" w:cs="Arial"/>
        </w:rPr>
        <w:t>pregnancy</w:t>
      </w:r>
      <w:r w:rsidR="003D7D96">
        <w:rPr>
          <w:rFonts w:ascii="Arial" w:eastAsia="Calibri" w:hAnsi="Arial" w:cs="Arial"/>
        </w:rPr>
        <w:t xml:space="preserve"> care</w:t>
      </w:r>
      <w:r w:rsidR="00836145" w:rsidRPr="6D4504CC">
        <w:rPr>
          <w:rFonts w:ascii="Arial" w:eastAsia="Calibri" w:hAnsi="Arial" w:cs="Arial"/>
        </w:rPr>
        <w:t xml:space="preserve"> were obtained from </w:t>
      </w:r>
      <w:r w:rsidR="00F64339">
        <w:rPr>
          <w:rFonts w:ascii="Arial" w:eastAsia="Calibri" w:hAnsi="Arial" w:cs="Arial"/>
        </w:rPr>
        <w:t xml:space="preserve">clinical </w:t>
      </w:r>
      <w:r w:rsidR="00836145" w:rsidRPr="6D4504CC">
        <w:rPr>
          <w:rFonts w:ascii="Arial" w:eastAsia="Calibri" w:hAnsi="Arial" w:cs="Arial"/>
        </w:rPr>
        <w:t>records and grouped into gestational windows based on the schedule for routine antenatal care in the United Kingdom (23</w:t>
      </w:r>
      <w:r w:rsidR="00836145" w:rsidRPr="6D4504CC">
        <w:rPr>
          <w:rFonts w:ascii="Arial" w:eastAsia="Calibri" w:hAnsi="Arial" w:cs="Arial"/>
          <w:vertAlign w:val="superscript"/>
        </w:rPr>
        <w:t>+0</w:t>
      </w:r>
      <w:r w:rsidR="00836145" w:rsidRPr="6D4504CC">
        <w:rPr>
          <w:rFonts w:ascii="Arial" w:eastAsia="Calibri" w:hAnsi="Arial" w:cs="Arial"/>
        </w:rPr>
        <w:t>-24</w:t>
      </w:r>
      <w:r w:rsidR="00836145" w:rsidRPr="6D4504CC">
        <w:rPr>
          <w:rFonts w:ascii="Arial" w:eastAsia="Calibri" w:hAnsi="Arial" w:cs="Arial"/>
          <w:vertAlign w:val="superscript"/>
        </w:rPr>
        <w:t>+6</w:t>
      </w:r>
      <w:r w:rsidR="00836145" w:rsidRPr="6D4504CC">
        <w:rPr>
          <w:rFonts w:ascii="Arial" w:eastAsia="Calibri" w:hAnsi="Arial" w:cs="Arial"/>
        </w:rPr>
        <w:t>, 27</w:t>
      </w:r>
      <w:r w:rsidR="00836145" w:rsidRPr="6D4504CC">
        <w:rPr>
          <w:rFonts w:ascii="Arial" w:eastAsia="Calibri" w:hAnsi="Arial" w:cs="Arial"/>
          <w:vertAlign w:val="superscript"/>
        </w:rPr>
        <w:t>+0</w:t>
      </w:r>
      <w:r w:rsidR="00836145" w:rsidRPr="6D4504CC">
        <w:rPr>
          <w:rFonts w:ascii="Arial" w:eastAsia="Calibri" w:hAnsi="Arial" w:cs="Arial"/>
        </w:rPr>
        <w:t>-28</w:t>
      </w:r>
      <w:r w:rsidR="00836145" w:rsidRPr="6D4504CC">
        <w:rPr>
          <w:rFonts w:ascii="Arial" w:eastAsia="Calibri" w:hAnsi="Arial" w:cs="Arial"/>
          <w:vertAlign w:val="superscript"/>
        </w:rPr>
        <w:t>+6</w:t>
      </w:r>
      <w:r w:rsidR="00836145" w:rsidRPr="6D4504CC">
        <w:rPr>
          <w:rFonts w:ascii="Arial" w:eastAsia="Calibri" w:hAnsi="Arial" w:cs="Arial"/>
        </w:rPr>
        <w:t>, 33</w:t>
      </w:r>
      <w:r w:rsidR="00836145" w:rsidRPr="6D4504CC">
        <w:rPr>
          <w:rFonts w:ascii="Arial" w:eastAsia="Calibri" w:hAnsi="Arial" w:cs="Arial"/>
          <w:vertAlign w:val="superscript"/>
        </w:rPr>
        <w:t>+0</w:t>
      </w:r>
      <w:r w:rsidR="00836145" w:rsidRPr="6D4504CC">
        <w:rPr>
          <w:rFonts w:ascii="Arial" w:eastAsia="Calibri" w:hAnsi="Arial" w:cs="Arial"/>
        </w:rPr>
        <w:t>-35</w:t>
      </w:r>
      <w:r w:rsidR="00836145" w:rsidRPr="6D4504CC">
        <w:rPr>
          <w:rFonts w:ascii="Arial" w:eastAsia="Calibri" w:hAnsi="Arial" w:cs="Arial"/>
          <w:vertAlign w:val="superscript"/>
        </w:rPr>
        <w:t>+6</w:t>
      </w:r>
      <w:r w:rsidR="00836145" w:rsidRPr="6D4504CC">
        <w:rPr>
          <w:rFonts w:ascii="Arial" w:eastAsia="Calibri" w:hAnsi="Arial" w:cs="Arial"/>
        </w:rPr>
        <w:t>, 37</w:t>
      </w:r>
      <w:r w:rsidR="00836145" w:rsidRPr="6D4504CC">
        <w:rPr>
          <w:rFonts w:ascii="Arial" w:eastAsia="Calibri" w:hAnsi="Arial" w:cs="Arial"/>
          <w:vertAlign w:val="superscript"/>
        </w:rPr>
        <w:t>+0</w:t>
      </w:r>
      <w:r w:rsidR="00836145" w:rsidRPr="6D4504CC">
        <w:rPr>
          <w:rFonts w:ascii="Arial" w:eastAsia="Calibri" w:hAnsi="Arial" w:cs="Arial"/>
        </w:rPr>
        <w:t>-38</w:t>
      </w:r>
      <w:r w:rsidR="00836145" w:rsidRPr="6D4504CC">
        <w:rPr>
          <w:rFonts w:ascii="Arial" w:eastAsia="Calibri" w:hAnsi="Arial" w:cs="Arial"/>
          <w:vertAlign w:val="superscript"/>
        </w:rPr>
        <w:t>+6</w:t>
      </w:r>
      <w:r w:rsidR="00836145" w:rsidRPr="6D4504CC">
        <w:rPr>
          <w:rFonts w:ascii="Arial" w:eastAsia="Calibri" w:hAnsi="Arial" w:cs="Arial"/>
        </w:rPr>
        <w:t>, 39</w:t>
      </w:r>
      <w:r w:rsidR="00836145" w:rsidRPr="6D4504CC">
        <w:rPr>
          <w:rFonts w:ascii="Arial" w:eastAsia="Calibri" w:hAnsi="Arial" w:cs="Arial"/>
          <w:vertAlign w:val="superscript"/>
        </w:rPr>
        <w:t>+0</w:t>
      </w:r>
      <w:r w:rsidR="00836145" w:rsidRPr="6D4504CC">
        <w:rPr>
          <w:rFonts w:ascii="Arial" w:eastAsia="Calibri" w:hAnsi="Arial" w:cs="Arial"/>
        </w:rPr>
        <w:t>-40</w:t>
      </w:r>
      <w:r w:rsidR="00836145" w:rsidRPr="6D4504CC">
        <w:rPr>
          <w:rFonts w:ascii="Arial" w:eastAsia="Calibri" w:hAnsi="Arial" w:cs="Arial"/>
          <w:vertAlign w:val="superscript"/>
        </w:rPr>
        <w:t>+6</w:t>
      </w:r>
      <w:r w:rsidR="00836145" w:rsidRPr="6D4504CC">
        <w:rPr>
          <w:rFonts w:ascii="Arial" w:eastAsia="Calibri" w:hAnsi="Arial" w:cs="Arial"/>
        </w:rPr>
        <w:t xml:space="preserve"> and ≥41</w:t>
      </w:r>
      <w:r w:rsidR="00836145" w:rsidRPr="6D4504CC">
        <w:rPr>
          <w:rFonts w:ascii="Arial" w:eastAsia="Calibri" w:hAnsi="Arial" w:cs="Arial"/>
          <w:vertAlign w:val="superscript"/>
        </w:rPr>
        <w:t>+0</w:t>
      </w:r>
      <w:r w:rsidR="00836145" w:rsidRPr="6D4504CC">
        <w:rPr>
          <w:rFonts w:ascii="Arial" w:eastAsia="Calibri" w:hAnsi="Arial" w:cs="Arial"/>
        </w:rPr>
        <w:t xml:space="preserve"> </w:t>
      </w:r>
      <w:proofErr w:type="spellStart"/>
      <w:r w:rsidR="00836145" w:rsidRPr="6D4504CC">
        <w:rPr>
          <w:rFonts w:ascii="Arial" w:eastAsia="Calibri" w:hAnsi="Arial" w:cs="Arial"/>
        </w:rPr>
        <w:t>weeks</w:t>
      </w:r>
      <w:r w:rsidR="00ED7022" w:rsidRPr="6D4504CC">
        <w:rPr>
          <w:rFonts w:ascii="Arial" w:eastAsia="Calibri" w:hAnsi="Arial" w:cs="Arial"/>
          <w:vertAlign w:val="superscript"/>
        </w:rPr>
        <w:t>+days</w:t>
      </w:r>
      <w:proofErr w:type="spellEnd"/>
      <w:r w:rsidR="00836145" w:rsidRPr="6D4504CC">
        <w:rPr>
          <w:rFonts w:ascii="Arial" w:eastAsia="Calibri" w:hAnsi="Arial" w:cs="Arial"/>
        </w:rPr>
        <w:t>).</w:t>
      </w:r>
      <w:r w:rsidR="006B56BE">
        <w:rPr>
          <w:rFonts w:ascii="Arial" w:eastAsia="Calibri" w:hAnsi="Arial" w:cs="Arial"/>
        </w:rPr>
        <w:t xml:space="preserve">  Systolic and diastolic BP measurements </w:t>
      </w:r>
      <w:r w:rsidR="009B2DD0">
        <w:rPr>
          <w:rFonts w:ascii="Arial" w:eastAsia="Calibri" w:hAnsi="Arial" w:cs="Arial"/>
        </w:rPr>
        <w:t>in these gestational windows were compared between randomisation groups.</w:t>
      </w:r>
      <w:r w:rsidR="00836145" w:rsidRPr="6D4504CC">
        <w:rPr>
          <w:rFonts w:ascii="Arial" w:eastAsia="Calibri" w:hAnsi="Arial" w:cs="Arial"/>
        </w:rPr>
        <w:t xml:space="preserve">  Diagnoses of PIH or PET</w:t>
      </w:r>
      <w:r w:rsidR="00985B2B" w:rsidRPr="6D4504CC">
        <w:rPr>
          <w:rFonts w:ascii="Arial" w:eastAsia="Calibri" w:hAnsi="Arial" w:cs="Arial"/>
        </w:rPr>
        <w:t xml:space="preserve"> (in accordance with national guidelines)</w:t>
      </w:r>
      <w:r w:rsidR="00836145" w:rsidRPr="6D4504CC">
        <w:rPr>
          <w:rFonts w:ascii="Arial" w:eastAsia="Calibri" w:hAnsi="Arial" w:cs="Arial"/>
        </w:rPr>
        <w:t xml:space="preserve"> and</w:t>
      </w:r>
      <w:r w:rsidR="00985B2B" w:rsidRPr="6D4504CC">
        <w:rPr>
          <w:rFonts w:ascii="Arial" w:eastAsia="Calibri" w:hAnsi="Arial" w:cs="Arial"/>
        </w:rPr>
        <w:t xml:space="preserve"> the</w:t>
      </w:r>
      <w:r w:rsidR="00836145" w:rsidRPr="6D4504CC">
        <w:rPr>
          <w:rFonts w:ascii="Arial" w:eastAsia="Calibri" w:hAnsi="Arial" w:cs="Arial"/>
        </w:rPr>
        <w:t xml:space="preserve"> use of antihypertensive agents were also noted</w:t>
      </w:r>
      <w:r w:rsidR="009B2DD0">
        <w:rPr>
          <w:rFonts w:ascii="Arial" w:eastAsia="Calibri" w:hAnsi="Arial" w:cs="Arial"/>
        </w:rPr>
        <w:t xml:space="preserve"> and compared between groups</w:t>
      </w:r>
      <w:r w:rsidR="00836145" w:rsidRPr="6D4504CC">
        <w:rPr>
          <w:rFonts w:ascii="Arial" w:eastAsia="Calibri" w:hAnsi="Arial" w:cs="Arial"/>
        </w:rPr>
        <w:t xml:space="preserve">.   </w:t>
      </w:r>
    </w:p>
    <w:p w14:paraId="0907FDE6" w14:textId="77777777" w:rsidR="00826B4C" w:rsidRPr="00ED7022" w:rsidRDefault="00836145" w:rsidP="6F8C82E9">
      <w:pPr>
        <w:spacing w:line="480" w:lineRule="auto"/>
        <w:rPr>
          <w:rFonts w:ascii="Arial" w:eastAsia="Calibri" w:hAnsi="Arial" w:cs="Arial"/>
          <w:b/>
          <w:bCs/>
          <w:color w:val="000000" w:themeColor="text1"/>
        </w:rPr>
      </w:pPr>
      <w:r w:rsidRPr="00ED7022">
        <w:rPr>
          <w:rFonts w:ascii="Arial" w:eastAsia="Calibri" w:hAnsi="Arial" w:cs="Arial"/>
          <w:b/>
          <w:bCs/>
          <w:color w:val="000000" w:themeColor="text1"/>
        </w:rPr>
        <w:t>Results</w:t>
      </w:r>
    </w:p>
    <w:p w14:paraId="12A41023" w14:textId="37C92A39" w:rsidR="00826B4C" w:rsidRPr="00ED7022" w:rsidRDefault="00836145" w:rsidP="6F8C82E9">
      <w:pPr>
        <w:spacing w:line="480" w:lineRule="auto"/>
        <w:rPr>
          <w:rFonts w:ascii="Arial" w:eastAsia="Calibri" w:hAnsi="Arial" w:cs="Arial"/>
          <w:color w:val="000000" w:themeColor="text1"/>
        </w:rPr>
      </w:pPr>
      <w:r w:rsidRPr="00ED7022">
        <w:rPr>
          <w:rFonts w:ascii="Arial" w:eastAsia="Calibri" w:hAnsi="Arial" w:cs="Arial"/>
          <w:color w:val="000000" w:themeColor="text1"/>
        </w:rPr>
        <w:t xml:space="preserve">Data for 734 women (366 cholecalciferol, 368 placebo) were included.  </w:t>
      </w:r>
      <w:r w:rsidR="007B0544">
        <w:rPr>
          <w:rFonts w:ascii="Arial" w:eastAsia="Calibri" w:hAnsi="Arial" w:cs="Arial"/>
          <w:color w:val="000000" w:themeColor="text1"/>
        </w:rPr>
        <w:t>M</w:t>
      </w:r>
      <w:r w:rsidR="007B0544" w:rsidRPr="00ED7022">
        <w:rPr>
          <w:rFonts w:ascii="Arial" w:eastAsia="Calibri" w:hAnsi="Arial" w:cs="Arial"/>
          <w:color w:val="000000" w:themeColor="text1"/>
        </w:rPr>
        <w:t xml:space="preserve">aternal </w:t>
      </w:r>
      <w:r w:rsidR="007B0544">
        <w:rPr>
          <w:rFonts w:ascii="Arial" w:eastAsia="Calibri" w:hAnsi="Arial" w:cs="Arial"/>
          <w:color w:val="000000" w:themeColor="text1"/>
        </w:rPr>
        <w:t>mean</w:t>
      </w:r>
      <w:r w:rsidR="007B0544" w:rsidRPr="00ED7022">
        <w:rPr>
          <w:rFonts w:ascii="Arial" w:eastAsia="Calibri" w:hAnsi="Arial" w:cs="Arial"/>
          <w:color w:val="000000" w:themeColor="text1"/>
        </w:rPr>
        <w:t xml:space="preserve"> systolic </w:t>
      </w:r>
      <w:r w:rsidR="007B0544">
        <w:rPr>
          <w:rFonts w:ascii="Arial" w:eastAsia="Calibri" w:hAnsi="Arial" w:cs="Arial"/>
          <w:color w:val="000000" w:themeColor="text1"/>
        </w:rPr>
        <w:t>and</w:t>
      </w:r>
      <w:r w:rsidR="007B0544" w:rsidRPr="00ED7022">
        <w:rPr>
          <w:rFonts w:ascii="Arial" w:eastAsia="Calibri" w:hAnsi="Arial" w:cs="Arial"/>
          <w:color w:val="000000" w:themeColor="text1"/>
        </w:rPr>
        <w:t xml:space="preserve"> diastolic BP </w:t>
      </w:r>
      <w:r w:rsidR="007B0544">
        <w:rPr>
          <w:rFonts w:ascii="Arial" w:eastAsia="Calibri" w:hAnsi="Arial" w:cs="Arial"/>
          <w:color w:val="000000" w:themeColor="text1"/>
        </w:rPr>
        <w:t xml:space="preserve">did not </w:t>
      </w:r>
      <w:r w:rsidR="007B0544" w:rsidRPr="00ED7022">
        <w:rPr>
          <w:rFonts w:ascii="Arial" w:eastAsia="Calibri" w:hAnsi="Arial" w:cs="Arial"/>
          <w:color w:val="000000" w:themeColor="text1"/>
        </w:rPr>
        <w:t>differ between the randomization groups at any of the gestations studied.</w:t>
      </w:r>
      <w:r w:rsidR="00171863">
        <w:rPr>
          <w:rFonts w:ascii="Arial" w:eastAsia="Calibri" w:hAnsi="Arial" w:cs="Arial"/>
          <w:color w:val="000000" w:themeColor="text1"/>
        </w:rPr>
        <w:t xml:space="preserve">  </w:t>
      </w:r>
      <w:r w:rsidRPr="00ED7022">
        <w:rPr>
          <w:rFonts w:ascii="Arial" w:eastAsia="Calibri" w:hAnsi="Arial" w:cs="Arial"/>
          <w:color w:val="000000" w:themeColor="text1"/>
        </w:rPr>
        <w:t xml:space="preserve">The incidences of </w:t>
      </w:r>
      <w:r w:rsidR="00985B2B" w:rsidRPr="00ED7022">
        <w:rPr>
          <w:rFonts w:ascii="Arial" w:eastAsia="Calibri" w:hAnsi="Arial" w:cs="Arial"/>
          <w:color w:val="000000" w:themeColor="text1"/>
        </w:rPr>
        <w:t xml:space="preserve">PIH (placebo 1.6%, cholecalciferol 3.6%, p=0.10) and </w:t>
      </w:r>
      <w:r w:rsidRPr="00ED7022">
        <w:rPr>
          <w:rFonts w:ascii="Arial" w:eastAsia="Calibri" w:hAnsi="Arial" w:cs="Arial"/>
          <w:color w:val="000000" w:themeColor="text1"/>
        </w:rPr>
        <w:t xml:space="preserve">PET (placebo 3.3%, cholecalciferol 3.8%, p=0.68) were similar between the two groups.  </w:t>
      </w:r>
    </w:p>
    <w:p w14:paraId="3B0BCF4E" w14:textId="3C2BF21F" w:rsidR="00826B4C" w:rsidRPr="00ED7022" w:rsidRDefault="00836145" w:rsidP="6F8C82E9">
      <w:pPr>
        <w:spacing w:line="480" w:lineRule="auto"/>
        <w:rPr>
          <w:rFonts w:ascii="Arial" w:eastAsia="Calibri" w:hAnsi="Arial" w:cs="Arial"/>
          <w:b/>
          <w:bCs/>
          <w:color w:val="000000" w:themeColor="text1"/>
        </w:rPr>
      </w:pPr>
      <w:r w:rsidRPr="00ED7022">
        <w:rPr>
          <w:rFonts w:ascii="Arial" w:eastAsia="Calibri" w:hAnsi="Arial" w:cs="Arial"/>
          <w:b/>
          <w:bCs/>
          <w:color w:val="000000" w:themeColor="text1"/>
        </w:rPr>
        <w:lastRenderedPageBreak/>
        <w:t>Conclusion</w:t>
      </w:r>
      <w:r w:rsidR="007C43D8">
        <w:rPr>
          <w:rFonts w:ascii="Arial" w:eastAsia="Calibri" w:hAnsi="Arial" w:cs="Arial"/>
          <w:b/>
          <w:bCs/>
          <w:color w:val="000000" w:themeColor="text1"/>
        </w:rPr>
        <w:t>s</w:t>
      </w:r>
    </w:p>
    <w:p w14:paraId="4F1CACD7" w14:textId="0D1F560F" w:rsidR="00826B4C" w:rsidRPr="00ED7022" w:rsidRDefault="00836145" w:rsidP="6F8C82E9">
      <w:pPr>
        <w:spacing w:after="0" w:line="480" w:lineRule="auto"/>
        <w:rPr>
          <w:rFonts w:ascii="Arial" w:eastAsia="Calibri" w:hAnsi="Arial" w:cs="Arial"/>
          <w:color w:val="000000" w:themeColor="text1"/>
        </w:rPr>
      </w:pPr>
      <w:r w:rsidRPr="00ED7022">
        <w:rPr>
          <w:rFonts w:ascii="Arial" w:eastAsia="Calibri" w:hAnsi="Arial" w:cs="Arial"/>
          <w:color w:val="000000" w:themeColor="text1"/>
        </w:rPr>
        <w:t xml:space="preserve">Gestational vitamin D supplementation with 1000 IU/day </w:t>
      </w:r>
      <w:r w:rsidR="00B146ED">
        <w:rPr>
          <w:rFonts w:ascii="Arial" w:eastAsia="Calibri" w:hAnsi="Arial" w:cs="Arial"/>
          <w:color w:val="000000" w:themeColor="text1"/>
        </w:rPr>
        <w:t xml:space="preserve">from </w:t>
      </w:r>
      <w:r w:rsidR="00795721">
        <w:rPr>
          <w:rFonts w:ascii="Arial" w:eastAsia="Calibri" w:hAnsi="Arial" w:cs="Arial"/>
          <w:color w:val="000000" w:themeColor="text1"/>
        </w:rPr>
        <w:t>14</w:t>
      </w:r>
      <w:r w:rsidR="00A305A1">
        <w:rPr>
          <w:rFonts w:ascii="Arial" w:eastAsia="Calibri" w:hAnsi="Arial" w:cs="Arial"/>
          <w:color w:val="000000" w:themeColor="text1"/>
        </w:rPr>
        <w:t>-17</w:t>
      </w:r>
      <w:r w:rsidR="00795721">
        <w:rPr>
          <w:rFonts w:ascii="Arial" w:eastAsia="Calibri" w:hAnsi="Arial" w:cs="Arial"/>
          <w:color w:val="000000" w:themeColor="text1"/>
        </w:rPr>
        <w:t xml:space="preserve"> weeks gestation</w:t>
      </w:r>
      <w:r w:rsidR="00B146ED">
        <w:rPr>
          <w:rFonts w:ascii="Arial" w:eastAsia="Calibri" w:hAnsi="Arial" w:cs="Arial"/>
          <w:color w:val="000000" w:themeColor="text1"/>
        </w:rPr>
        <w:t xml:space="preserve"> </w:t>
      </w:r>
      <w:r w:rsidRPr="00ED7022">
        <w:rPr>
          <w:rFonts w:ascii="Arial" w:eastAsia="Calibri" w:hAnsi="Arial" w:cs="Arial"/>
          <w:color w:val="000000" w:themeColor="text1"/>
        </w:rPr>
        <w:t>did not lower maternal BP or reduce the incidence</w:t>
      </w:r>
      <w:r w:rsidR="00125716">
        <w:rPr>
          <w:rFonts w:ascii="Arial" w:eastAsia="Calibri" w:hAnsi="Arial" w:cs="Arial"/>
          <w:color w:val="000000" w:themeColor="text1"/>
        </w:rPr>
        <w:t>s</w:t>
      </w:r>
      <w:r w:rsidRPr="00ED7022">
        <w:rPr>
          <w:rFonts w:ascii="Arial" w:eastAsia="Calibri" w:hAnsi="Arial" w:cs="Arial"/>
          <w:color w:val="000000" w:themeColor="text1"/>
        </w:rPr>
        <w:t xml:space="preserve"> of </w:t>
      </w:r>
      <w:r w:rsidR="00985B2B" w:rsidRPr="00ED7022">
        <w:rPr>
          <w:rFonts w:ascii="Arial" w:eastAsia="Calibri" w:hAnsi="Arial" w:cs="Arial"/>
          <w:color w:val="000000" w:themeColor="text1"/>
        </w:rPr>
        <w:t xml:space="preserve">PIH or </w:t>
      </w:r>
      <w:r w:rsidRPr="00ED7022">
        <w:rPr>
          <w:rFonts w:ascii="Arial" w:eastAsia="Calibri" w:hAnsi="Arial" w:cs="Arial"/>
          <w:color w:val="000000" w:themeColor="text1"/>
        </w:rPr>
        <w:t>PET</w:t>
      </w:r>
      <w:r w:rsidR="00985B2B" w:rsidRPr="00ED7022">
        <w:rPr>
          <w:rFonts w:ascii="Arial" w:eastAsia="Calibri" w:hAnsi="Arial" w:cs="Arial"/>
          <w:color w:val="000000" w:themeColor="text1"/>
        </w:rPr>
        <w:t xml:space="preserve"> </w:t>
      </w:r>
      <w:r w:rsidRPr="00ED7022">
        <w:rPr>
          <w:rFonts w:ascii="Arial" w:eastAsia="Calibri" w:hAnsi="Arial" w:cs="Arial"/>
          <w:color w:val="000000" w:themeColor="text1"/>
        </w:rPr>
        <w:t xml:space="preserve">in this trial.  </w:t>
      </w:r>
    </w:p>
    <w:p w14:paraId="674505CC" w14:textId="77777777" w:rsidR="00343E14" w:rsidRPr="00784BB2" w:rsidRDefault="00836145" w:rsidP="12295101">
      <w:pPr>
        <w:rPr>
          <w:rFonts w:ascii="Arial" w:eastAsiaTheme="minorEastAsia" w:hAnsi="Arial" w:cs="Arial"/>
          <w:b/>
          <w:bCs/>
          <w:color w:val="000000" w:themeColor="text1"/>
        </w:rPr>
      </w:pPr>
      <w:r w:rsidRPr="12295101">
        <w:rPr>
          <w:rFonts w:ascii="Arial" w:eastAsiaTheme="minorEastAsia" w:hAnsi="Arial" w:cs="Arial"/>
          <w:b/>
          <w:bCs/>
          <w:color w:val="000000" w:themeColor="text1"/>
        </w:rPr>
        <w:br w:type="page"/>
      </w:r>
    </w:p>
    <w:p w14:paraId="5DFC4C02" w14:textId="77777777" w:rsidR="00A02845" w:rsidRPr="00784BB2" w:rsidRDefault="00836145" w:rsidP="12295101">
      <w:pPr>
        <w:spacing w:line="480" w:lineRule="auto"/>
        <w:rPr>
          <w:rFonts w:ascii="Arial" w:eastAsiaTheme="minorEastAsia" w:hAnsi="Arial" w:cs="Arial"/>
          <w:b/>
          <w:bCs/>
          <w:color w:val="000000" w:themeColor="text1"/>
        </w:rPr>
      </w:pPr>
      <w:r w:rsidRPr="12295101">
        <w:rPr>
          <w:rFonts w:ascii="Arial" w:eastAsiaTheme="minorEastAsia" w:hAnsi="Arial" w:cs="Arial"/>
          <w:b/>
          <w:bCs/>
          <w:color w:val="000000" w:themeColor="text1"/>
        </w:rPr>
        <w:lastRenderedPageBreak/>
        <w:t>Background</w:t>
      </w:r>
    </w:p>
    <w:p w14:paraId="32FCCDF5" w14:textId="1DECA7F2" w:rsidR="00343E14" w:rsidRPr="00784BB2" w:rsidRDefault="00F05D5E" w:rsidP="00343E14">
      <w:pPr>
        <w:spacing w:line="480" w:lineRule="auto"/>
        <w:rPr>
          <w:rFonts w:ascii="Arial" w:eastAsia="Calibri" w:hAnsi="Arial" w:cs="Arial"/>
          <w:color w:val="000000" w:themeColor="text1"/>
        </w:rPr>
      </w:pPr>
      <w:r>
        <w:rPr>
          <w:rFonts w:ascii="Arial" w:eastAsia="Calibri" w:hAnsi="Arial" w:cs="Arial"/>
          <w:color w:val="000000" w:themeColor="text1"/>
        </w:rPr>
        <w:t>H</w:t>
      </w:r>
      <w:r w:rsidR="6756D259" w:rsidRPr="785B65B0">
        <w:rPr>
          <w:rFonts w:ascii="Arial" w:eastAsia="Calibri" w:hAnsi="Arial" w:cs="Arial"/>
          <w:color w:val="000000" w:themeColor="text1"/>
        </w:rPr>
        <w:t>ypertensive disorders</w:t>
      </w:r>
      <w:r>
        <w:rPr>
          <w:rFonts w:ascii="Arial" w:eastAsia="Calibri" w:hAnsi="Arial" w:cs="Arial"/>
          <w:color w:val="000000" w:themeColor="text1"/>
        </w:rPr>
        <w:t xml:space="preserve"> of pregnancy</w:t>
      </w:r>
      <w:r w:rsidR="746972AF" w:rsidRPr="785B65B0">
        <w:rPr>
          <w:rFonts w:ascii="Arial" w:eastAsia="Calibri" w:hAnsi="Arial" w:cs="Arial"/>
          <w:color w:val="000000" w:themeColor="text1"/>
        </w:rPr>
        <w:t>,</w:t>
      </w:r>
      <w:r w:rsidR="6756D259" w:rsidRPr="785B65B0">
        <w:rPr>
          <w:rFonts w:ascii="Arial" w:eastAsia="Calibri" w:hAnsi="Arial" w:cs="Arial"/>
          <w:color w:val="000000" w:themeColor="text1"/>
        </w:rPr>
        <w:t xml:space="preserve"> including pregnancy induced hypertension (PIH) and pre-eclampsia (PET) </w:t>
      </w:r>
      <w:r w:rsidR="4490BC6E" w:rsidRPr="785B65B0">
        <w:rPr>
          <w:rFonts w:ascii="Arial" w:eastAsia="Calibri" w:hAnsi="Arial" w:cs="Arial"/>
          <w:color w:val="000000" w:themeColor="text1"/>
        </w:rPr>
        <w:t>affect</w:t>
      </w:r>
      <w:r w:rsidR="6756D259" w:rsidRPr="785B65B0">
        <w:rPr>
          <w:rFonts w:ascii="Arial" w:eastAsia="Calibri" w:hAnsi="Arial" w:cs="Arial"/>
          <w:color w:val="000000" w:themeColor="text1"/>
        </w:rPr>
        <w:t xml:space="preserve"> around</w:t>
      </w:r>
      <w:r w:rsidR="6756D259" w:rsidRPr="785B65B0">
        <w:rPr>
          <w:rFonts w:ascii="Arial" w:eastAsia="Calibri" w:hAnsi="Arial" w:cs="Arial"/>
          <w:color w:val="212121"/>
        </w:rPr>
        <w:t xml:space="preserve"> 5</w:t>
      </w:r>
      <w:r w:rsidR="7B5B3F41" w:rsidRPr="785B65B0">
        <w:rPr>
          <w:rFonts w:ascii="Arial" w:eastAsia="Calibri" w:hAnsi="Arial" w:cs="Arial"/>
          <w:color w:val="212121"/>
        </w:rPr>
        <w:t>-</w:t>
      </w:r>
      <w:r w:rsidR="6756D259" w:rsidRPr="785B65B0">
        <w:rPr>
          <w:rFonts w:ascii="Arial" w:eastAsia="Calibri" w:hAnsi="Arial" w:cs="Arial"/>
          <w:color w:val="212121"/>
        </w:rPr>
        <w:t>10%</w:t>
      </w:r>
      <w:r w:rsidR="42ADFE51" w:rsidRPr="785B65B0">
        <w:rPr>
          <w:rFonts w:ascii="Arial" w:eastAsia="Calibri" w:hAnsi="Arial" w:cs="Arial"/>
          <w:color w:val="212121"/>
        </w:rPr>
        <w:t xml:space="preserve"> and 2-5%</w:t>
      </w:r>
      <w:r w:rsidR="6756D259" w:rsidRPr="785B65B0">
        <w:rPr>
          <w:rFonts w:ascii="Arial" w:eastAsia="Calibri" w:hAnsi="Arial" w:cs="Arial"/>
          <w:color w:val="212121"/>
        </w:rPr>
        <w:t xml:space="preserve"> of all pregnancies, respectively</w:t>
      </w:r>
      <w:r w:rsidR="009D7AB1" w:rsidRPr="785B65B0">
        <w:rPr>
          <w:rFonts w:ascii="Arial" w:eastAsia="Calibri" w:hAnsi="Arial" w:cs="Arial"/>
          <w:color w:val="212121"/>
        </w:rPr>
        <w:t xml:space="preserve"> </w:t>
      </w:r>
      <w:r w:rsidR="1D827126" w:rsidRPr="785B65B0">
        <w:rPr>
          <w:rFonts w:ascii="Arial" w:eastAsia="Calibri" w:hAnsi="Arial" w:cs="Arial"/>
          <w:color w:val="212121"/>
        </w:rPr>
        <w:t>[</w:t>
      </w:r>
      <w:r w:rsidR="49970507" w:rsidRPr="785B65B0">
        <w:rPr>
          <w:rFonts w:ascii="Arial" w:eastAsia="Calibri" w:hAnsi="Arial" w:cs="Arial"/>
          <w:color w:val="212121"/>
        </w:rPr>
        <w:t>1].</w:t>
      </w:r>
      <w:r w:rsidR="6756D259" w:rsidRPr="785B65B0">
        <w:rPr>
          <w:rFonts w:ascii="Arial" w:eastAsia="Calibri" w:hAnsi="Arial" w:cs="Arial"/>
          <w:color w:val="000000" w:themeColor="text1"/>
        </w:rPr>
        <w:t xml:space="preserve"> These conditions have significant </w:t>
      </w:r>
      <w:r w:rsidR="315CDBB6" w:rsidRPr="785B65B0">
        <w:rPr>
          <w:rFonts w:ascii="Arial" w:eastAsia="Calibri" w:hAnsi="Arial" w:cs="Arial"/>
          <w:color w:val="000000" w:themeColor="text1"/>
        </w:rPr>
        <w:t>consequences</w:t>
      </w:r>
      <w:r w:rsidR="6756D259" w:rsidRPr="785B65B0">
        <w:rPr>
          <w:rFonts w:ascii="Arial" w:eastAsia="Calibri" w:hAnsi="Arial" w:cs="Arial"/>
          <w:color w:val="000000" w:themeColor="text1"/>
        </w:rPr>
        <w:t xml:space="preserve"> </w:t>
      </w:r>
      <w:r w:rsidR="001A4BAD">
        <w:rPr>
          <w:rFonts w:ascii="Arial" w:eastAsia="Calibri" w:hAnsi="Arial" w:cs="Arial"/>
          <w:color w:val="000000" w:themeColor="text1"/>
        </w:rPr>
        <w:t>on</w:t>
      </w:r>
      <w:r w:rsidR="6756D259" w:rsidRPr="785B65B0">
        <w:rPr>
          <w:rFonts w:ascii="Arial" w:eastAsia="Calibri" w:hAnsi="Arial" w:cs="Arial"/>
          <w:color w:val="000000" w:themeColor="text1"/>
        </w:rPr>
        <w:t xml:space="preserve"> </w:t>
      </w:r>
      <w:r w:rsidR="00836145" w:rsidRPr="785B65B0">
        <w:rPr>
          <w:rFonts w:ascii="Arial" w:eastAsia="Calibri" w:hAnsi="Arial" w:cs="Arial"/>
          <w:color w:val="000000" w:themeColor="text1"/>
        </w:rPr>
        <w:t xml:space="preserve">the </w:t>
      </w:r>
      <w:r w:rsidR="6756D259" w:rsidRPr="785B65B0">
        <w:rPr>
          <w:rFonts w:ascii="Arial" w:eastAsia="Calibri" w:hAnsi="Arial" w:cs="Arial"/>
          <w:color w:val="000000" w:themeColor="text1"/>
        </w:rPr>
        <w:t>mother</w:t>
      </w:r>
      <w:r w:rsidR="00A93439">
        <w:rPr>
          <w:rFonts w:ascii="Arial" w:eastAsia="Calibri" w:hAnsi="Arial" w:cs="Arial"/>
          <w:color w:val="000000" w:themeColor="text1"/>
        </w:rPr>
        <w:t>,</w:t>
      </w:r>
      <w:r w:rsidR="6756D259" w:rsidRPr="785B65B0">
        <w:rPr>
          <w:rFonts w:ascii="Arial" w:eastAsia="Calibri" w:hAnsi="Arial" w:cs="Arial"/>
          <w:color w:val="000000" w:themeColor="text1"/>
        </w:rPr>
        <w:t xml:space="preserve"> including maternal end organ damage</w:t>
      </w:r>
      <w:r w:rsidR="008C2843" w:rsidRPr="785B65B0">
        <w:rPr>
          <w:rFonts w:ascii="Arial" w:eastAsia="Calibri" w:hAnsi="Arial" w:cs="Arial"/>
          <w:color w:val="000000" w:themeColor="text1"/>
        </w:rPr>
        <w:t xml:space="preserve"> and death, and for the </w:t>
      </w:r>
      <w:proofErr w:type="spellStart"/>
      <w:r w:rsidR="008C2843" w:rsidRPr="785B65B0">
        <w:rPr>
          <w:rFonts w:ascii="Arial" w:eastAsia="Calibri" w:hAnsi="Arial" w:cs="Arial"/>
          <w:color w:val="000000" w:themeColor="text1"/>
        </w:rPr>
        <w:t>fetus</w:t>
      </w:r>
      <w:proofErr w:type="spellEnd"/>
      <w:r w:rsidR="00985B2B" w:rsidRPr="785B65B0">
        <w:rPr>
          <w:rFonts w:ascii="Arial" w:eastAsia="Calibri" w:hAnsi="Arial" w:cs="Arial"/>
          <w:color w:val="000000" w:themeColor="text1"/>
        </w:rPr>
        <w:t>,</w:t>
      </w:r>
      <w:r w:rsidR="008C2843" w:rsidRPr="785B65B0">
        <w:rPr>
          <w:rFonts w:ascii="Arial" w:eastAsia="Calibri" w:hAnsi="Arial" w:cs="Arial"/>
          <w:color w:val="000000" w:themeColor="text1"/>
        </w:rPr>
        <w:t xml:space="preserve"> </w:t>
      </w:r>
      <w:r w:rsidR="00ED7022">
        <w:rPr>
          <w:rFonts w:ascii="Arial" w:eastAsia="Calibri" w:hAnsi="Arial" w:cs="Arial"/>
          <w:color w:val="000000" w:themeColor="text1"/>
        </w:rPr>
        <w:t xml:space="preserve">such as </w:t>
      </w:r>
      <w:proofErr w:type="spellStart"/>
      <w:r w:rsidR="6756D259" w:rsidRPr="785B65B0">
        <w:rPr>
          <w:rFonts w:ascii="Arial" w:eastAsia="Calibri" w:hAnsi="Arial" w:cs="Arial"/>
          <w:color w:val="000000" w:themeColor="text1"/>
        </w:rPr>
        <w:t>fetal</w:t>
      </w:r>
      <w:proofErr w:type="spellEnd"/>
      <w:r w:rsidR="6756D259" w:rsidRPr="785B65B0">
        <w:rPr>
          <w:rFonts w:ascii="Arial" w:eastAsia="Calibri" w:hAnsi="Arial" w:cs="Arial"/>
          <w:color w:val="000000" w:themeColor="text1"/>
        </w:rPr>
        <w:t xml:space="preserve"> growth restriction, preterm delivery and intrauterine</w:t>
      </w:r>
      <w:r w:rsidR="008C2843" w:rsidRPr="785B65B0">
        <w:rPr>
          <w:rFonts w:ascii="Arial" w:eastAsia="Calibri" w:hAnsi="Arial" w:cs="Arial"/>
          <w:color w:val="000000" w:themeColor="text1"/>
        </w:rPr>
        <w:t xml:space="preserve"> de</w:t>
      </w:r>
      <w:r w:rsidR="00A93439">
        <w:rPr>
          <w:rFonts w:ascii="Arial" w:eastAsia="Calibri" w:hAnsi="Arial" w:cs="Arial"/>
          <w:color w:val="000000" w:themeColor="text1"/>
        </w:rPr>
        <w:t>ath</w:t>
      </w:r>
      <w:r w:rsidR="672E2BA2" w:rsidRPr="785B65B0">
        <w:rPr>
          <w:rFonts w:ascii="Arial" w:eastAsia="Calibri" w:hAnsi="Arial" w:cs="Arial"/>
          <w:color w:val="000000" w:themeColor="text1"/>
        </w:rPr>
        <w:t xml:space="preserve"> [2]</w:t>
      </w:r>
      <w:r w:rsidR="6756D259" w:rsidRPr="785B65B0">
        <w:rPr>
          <w:rFonts w:ascii="Arial" w:eastAsia="Calibri" w:hAnsi="Arial" w:cs="Arial"/>
          <w:color w:val="000000" w:themeColor="text1"/>
        </w:rPr>
        <w:t>.</w:t>
      </w:r>
      <w:r w:rsidR="00836145" w:rsidRPr="785B65B0">
        <w:rPr>
          <w:rFonts w:ascii="Arial" w:eastAsia="Calibri" w:hAnsi="Arial" w:cs="Arial"/>
          <w:color w:val="000000" w:themeColor="text1"/>
        </w:rPr>
        <w:t xml:space="preserve">  </w:t>
      </w:r>
    </w:p>
    <w:p w14:paraId="2775F2B1" w14:textId="1BBA1D32" w:rsidR="00777C70" w:rsidRPr="00784BB2" w:rsidRDefault="00836145" w:rsidP="72AAFF52">
      <w:pPr>
        <w:spacing w:line="480" w:lineRule="auto"/>
        <w:rPr>
          <w:rFonts w:ascii="Arial" w:eastAsia="Arial" w:hAnsi="Arial" w:cs="Arial"/>
          <w:color w:val="000000" w:themeColor="text1"/>
        </w:rPr>
      </w:pPr>
      <w:r w:rsidRPr="785B65B0">
        <w:rPr>
          <w:rFonts w:ascii="Arial" w:eastAsia="Calibri" w:hAnsi="Arial" w:cs="Arial"/>
          <w:color w:val="000000" w:themeColor="text1"/>
        </w:rPr>
        <w:t>Several</w:t>
      </w:r>
      <w:r w:rsidR="56CFA876" w:rsidRPr="785B65B0">
        <w:rPr>
          <w:rFonts w:ascii="Arial" w:eastAsia="Calibri" w:hAnsi="Arial" w:cs="Arial"/>
          <w:color w:val="000000" w:themeColor="text1"/>
        </w:rPr>
        <w:t xml:space="preserve"> risk factors for hypertensive disorders of pregnancy have been identified, including a</w:t>
      </w:r>
      <w:r w:rsidR="4125AF26" w:rsidRPr="785B65B0">
        <w:rPr>
          <w:rFonts w:ascii="Arial" w:eastAsia="Calibri" w:hAnsi="Arial" w:cs="Arial"/>
          <w:color w:val="000000" w:themeColor="text1"/>
        </w:rPr>
        <w:t xml:space="preserve"> previous history</w:t>
      </w:r>
      <w:r w:rsidR="56CFA876" w:rsidRPr="785B65B0">
        <w:rPr>
          <w:rFonts w:ascii="Arial" w:eastAsia="Calibri" w:hAnsi="Arial" w:cs="Arial"/>
          <w:color w:val="000000" w:themeColor="text1"/>
        </w:rPr>
        <w:t xml:space="preserve"> or family history</w:t>
      </w:r>
      <w:r w:rsidR="4125AF26" w:rsidRPr="785B65B0">
        <w:rPr>
          <w:rFonts w:ascii="Arial" w:eastAsia="Calibri" w:hAnsi="Arial" w:cs="Arial"/>
          <w:color w:val="000000" w:themeColor="text1"/>
        </w:rPr>
        <w:t xml:space="preserve"> of PIH</w:t>
      </w:r>
      <w:r w:rsidR="56CFA876" w:rsidRPr="785B65B0">
        <w:rPr>
          <w:rFonts w:ascii="Arial" w:eastAsia="Calibri" w:hAnsi="Arial" w:cs="Arial"/>
          <w:color w:val="000000" w:themeColor="text1"/>
        </w:rPr>
        <w:t xml:space="preserve"> or </w:t>
      </w:r>
      <w:r w:rsidR="4125AF26" w:rsidRPr="785B65B0">
        <w:rPr>
          <w:rFonts w:ascii="Arial" w:eastAsia="Calibri" w:hAnsi="Arial" w:cs="Arial"/>
          <w:color w:val="000000" w:themeColor="text1"/>
        </w:rPr>
        <w:t xml:space="preserve">PET, nulliparity, raised pre-pregnancy body mass index (BMI), multiple pregnancy, inter-pregnancy interval </w:t>
      </w:r>
      <w:r w:rsidR="56CFA876" w:rsidRPr="785B65B0">
        <w:rPr>
          <w:rFonts w:ascii="Arial" w:eastAsia="Calibri" w:hAnsi="Arial" w:cs="Arial"/>
          <w:color w:val="000000" w:themeColor="text1"/>
        </w:rPr>
        <w:t>greater than</w:t>
      </w:r>
      <w:r w:rsidR="050FC782" w:rsidRPr="785B65B0">
        <w:rPr>
          <w:rFonts w:ascii="Arial" w:eastAsia="Calibri" w:hAnsi="Arial" w:cs="Arial"/>
          <w:color w:val="000000" w:themeColor="text1"/>
        </w:rPr>
        <w:t xml:space="preserve"> </w:t>
      </w:r>
      <w:r w:rsidR="4125AF26" w:rsidRPr="785B65B0">
        <w:rPr>
          <w:rFonts w:ascii="Arial" w:eastAsia="Calibri" w:hAnsi="Arial" w:cs="Arial"/>
          <w:color w:val="000000" w:themeColor="text1"/>
        </w:rPr>
        <w:t>10 years</w:t>
      </w:r>
      <w:r w:rsidR="000F10A4">
        <w:rPr>
          <w:rFonts w:ascii="Arial" w:eastAsia="Calibri" w:hAnsi="Arial" w:cs="Arial"/>
          <w:color w:val="000000" w:themeColor="text1"/>
        </w:rPr>
        <w:t xml:space="preserve">, </w:t>
      </w:r>
      <w:r w:rsidR="4125AF26" w:rsidRPr="785B65B0">
        <w:rPr>
          <w:rFonts w:ascii="Arial" w:eastAsia="Calibri" w:hAnsi="Arial" w:cs="Arial"/>
          <w:color w:val="000000" w:themeColor="text1"/>
        </w:rPr>
        <w:t>pre-existing renal disease and autoimmunity</w:t>
      </w:r>
      <w:r w:rsidR="130761E6" w:rsidRPr="785B65B0">
        <w:rPr>
          <w:rFonts w:ascii="Arial" w:eastAsia="Calibri" w:hAnsi="Arial" w:cs="Arial"/>
          <w:color w:val="000000" w:themeColor="text1"/>
        </w:rPr>
        <w:t xml:space="preserve"> [3]</w:t>
      </w:r>
      <w:r w:rsidR="4125AF26" w:rsidRPr="785B65B0">
        <w:rPr>
          <w:rFonts w:ascii="Arial" w:eastAsia="Calibri" w:hAnsi="Arial" w:cs="Arial"/>
          <w:color w:val="000000" w:themeColor="text1"/>
        </w:rPr>
        <w:t>.</w:t>
      </w:r>
      <w:r w:rsidR="56CFA876" w:rsidRPr="785B65B0">
        <w:rPr>
          <w:rFonts w:ascii="Arial" w:hAnsi="Arial" w:cs="Arial"/>
        </w:rPr>
        <w:t xml:space="preserve"> However, the </w:t>
      </w:r>
      <w:r w:rsidR="166BE0A4" w:rsidRPr="785B65B0">
        <w:rPr>
          <w:rFonts w:ascii="Arial" w:hAnsi="Arial" w:cs="Arial"/>
        </w:rPr>
        <w:t xml:space="preserve">exact </w:t>
      </w:r>
      <w:proofErr w:type="spellStart"/>
      <w:r w:rsidR="4125AF26" w:rsidRPr="785B65B0">
        <w:rPr>
          <w:rFonts w:ascii="Arial" w:hAnsi="Arial" w:cs="Arial"/>
        </w:rPr>
        <w:t>pathophysiolog</w:t>
      </w:r>
      <w:r w:rsidR="00B92C4E">
        <w:rPr>
          <w:rFonts w:ascii="Arial" w:hAnsi="Arial" w:cs="Arial"/>
        </w:rPr>
        <w:t>ies</w:t>
      </w:r>
      <w:proofErr w:type="spellEnd"/>
      <w:r w:rsidR="4125AF26" w:rsidRPr="785B65B0">
        <w:rPr>
          <w:rFonts w:ascii="Arial" w:hAnsi="Arial" w:cs="Arial"/>
        </w:rPr>
        <w:t xml:space="preserve"> of PIH and PET</w:t>
      </w:r>
      <w:r w:rsidR="4BDDAAD2" w:rsidRPr="785B65B0">
        <w:rPr>
          <w:rFonts w:ascii="Arial" w:hAnsi="Arial" w:cs="Arial"/>
        </w:rPr>
        <w:t xml:space="preserve"> </w:t>
      </w:r>
      <w:r w:rsidR="00B92C4E">
        <w:rPr>
          <w:rFonts w:ascii="Arial" w:hAnsi="Arial" w:cs="Arial"/>
        </w:rPr>
        <w:t>are</w:t>
      </w:r>
      <w:r w:rsidR="00B92C4E" w:rsidRPr="785B65B0">
        <w:rPr>
          <w:rFonts w:ascii="Arial" w:hAnsi="Arial" w:cs="Arial"/>
        </w:rPr>
        <w:t xml:space="preserve"> </w:t>
      </w:r>
      <w:r w:rsidR="56CFA876" w:rsidRPr="785B65B0">
        <w:rPr>
          <w:rFonts w:ascii="Arial" w:hAnsi="Arial" w:cs="Arial"/>
        </w:rPr>
        <w:t>not fully understood</w:t>
      </w:r>
      <w:r w:rsidR="6AFF222B" w:rsidRPr="785B65B0">
        <w:rPr>
          <w:rFonts w:ascii="Arial" w:hAnsi="Arial" w:cs="Arial"/>
        </w:rPr>
        <w:t xml:space="preserve">; </w:t>
      </w:r>
      <w:r w:rsidR="4125AF26" w:rsidRPr="785B65B0">
        <w:rPr>
          <w:rFonts w:ascii="Arial" w:hAnsi="Arial" w:cs="Arial"/>
        </w:rPr>
        <w:t xml:space="preserve">abnormal placental implantation, vascular endothelial damage, immune dysregulation, coagulopathy and genetic factors </w:t>
      </w:r>
      <w:r w:rsidR="4D9F1BCD" w:rsidRPr="785B65B0">
        <w:rPr>
          <w:rFonts w:ascii="Arial" w:hAnsi="Arial" w:cs="Arial"/>
        </w:rPr>
        <w:t>are proposed mechanisms</w:t>
      </w:r>
      <w:r w:rsidR="3DF2C937" w:rsidRPr="785B65B0">
        <w:rPr>
          <w:rFonts w:ascii="Arial" w:hAnsi="Arial" w:cs="Arial"/>
        </w:rPr>
        <w:t xml:space="preserve"> </w:t>
      </w:r>
      <w:r w:rsidR="22E7410C" w:rsidRPr="785B65B0">
        <w:rPr>
          <w:rFonts w:ascii="Arial" w:hAnsi="Arial" w:cs="Arial"/>
        </w:rPr>
        <w:t>[4]</w:t>
      </w:r>
      <w:r w:rsidR="4125AF26" w:rsidRPr="785B65B0">
        <w:rPr>
          <w:rFonts w:ascii="Arial" w:hAnsi="Arial" w:cs="Arial"/>
        </w:rPr>
        <w:t xml:space="preserve">. </w:t>
      </w:r>
      <w:r w:rsidR="013179EB" w:rsidRPr="785B65B0">
        <w:rPr>
          <w:rFonts w:ascii="Arial" w:hAnsi="Arial" w:cs="Arial"/>
        </w:rPr>
        <w:t xml:space="preserve"> </w:t>
      </w:r>
      <w:r w:rsidR="3DF2C937" w:rsidRPr="785B65B0">
        <w:rPr>
          <w:rFonts w:ascii="Arial" w:hAnsi="Arial" w:cs="Arial"/>
        </w:rPr>
        <w:t xml:space="preserve">Most </w:t>
      </w:r>
      <w:r w:rsidR="70C6A234" w:rsidRPr="785B65B0">
        <w:rPr>
          <w:rFonts w:ascii="Arial" w:hAnsi="Arial" w:cs="Arial"/>
        </w:rPr>
        <w:t>r</w:t>
      </w:r>
      <w:r w:rsidR="70C6A234" w:rsidRPr="785B65B0">
        <w:rPr>
          <w:rFonts w:ascii="Arial" w:eastAsia="Arial" w:hAnsi="Arial" w:cs="Arial"/>
        </w:rPr>
        <w:t>ecent</w:t>
      </w:r>
      <w:r w:rsidR="3DF2C937" w:rsidRPr="785B65B0">
        <w:rPr>
          <w:rFonts w:ascii="Arial" w:eastAsia="Arial" w:hAnsi="Arial" w:cs="Arial"/>
        </w:rPr>
        <w:t xml:space="preserve">ly, </w:t>
      </w:r>
      <w:r w:rsidR="6DF3CDAB" w:rsidRPr="785B65B0">
        <w:rPr>
          <w:rFonts w:ascii="Arial" w:eastAsia="Arial" w:hAnsi="Arial" w:cs="Arial"/>
        </w:rPr>
        <w:t>a</w:t>
      </w:r>
      <w:r w:rsidR="6AFF222B" w:rsidRPr="785B65B0">
        <w:rPr>
          <w:rFonts w:ascii="Arial" w:eastAsia="Arial" w:hAnsi="Arial" w:cs="Arial"/>
        </w:rPr>
        <w:t xml:space="preserve"> </w:t>
      </w:r>
      <w:r w:rsidR="23DF3557" w:rsidRPr="785B65B0">
        <w:rPr>
          <w:rFonts w:ascii="Arial" w:eastAsia="Arial" w:hAnsi="Arial" w:cs="Arial"/>
        </w:rPr>
        <w:t>potential</w:t>
      </w:r>
      <w:r w:rsidR="4C5A0610" w:rsidRPr="785B65B0">
        <w:rPr>
          <w:rFonts w:ascii="Arial" w:eastAsia="Arial" w:hAnsi="Arial" w:cs="Arial"/>
        </w:rPr>
        <w:t xml:space="preserve"> role of </w:t>
      </w:r>
      <w:r w:rsidR="44EB021F" w:rsidRPr="785B65B0">
        <w:rPr>
          <w:rFonts w:ascii="Arial" w:eastAsia="Arial" w:hAnsi="Arial" w:cs="Arial"/>
        </w:rPr>
        <w:t>the maternal cardiovascular system</w:t>
      </w:r>
      <w:r w:rsidR="3DF2C937" w:rsidRPr="785B65B0">
        <w:rPr>
          <w:rFonts w:ascii="Arial" w:eastAsia="Arial" w:hAnsi="Arial" w:cs="Arial"/>
        </w:rPr>
        <w:t xml:space="preserve"> has also been </w:t>
      </w:r>
      <w:r w:rsidR="00B92C4E">
        <w:rPr>
          <w:rFonts w:ascii="Arial" w:eastAsia="Arial" w:hAnsi="Arial" w:cs="Arial"/>
        </w:rPr>
        <w:t>proposed</w:t>
      </w:r>
      <w:r w:rsidR="00B92C4E" w:rsidRPr="785B65B0">
        <w:rPr>
          <w:rFonts w:ascii="Arial" w:eastAsia="Arial" w:hAnsi="Arial" w:cs="Arial"/>
        </w:rPr>
        <w:t xml:space="preserve"> </w:t>
      </w:r>
      <w:r w:rsidR="6904F895" w:rsidRPr="785B65B0">
        <w:rPr>
          <w:rFonts w:ascii="Arial" w:eastAsia="Arial" w:hAnsi="Arial" w:cs="Arial"/>
        </w:rPr>
        <w:t>[5]</w:t>
      </w:r>
      <w:r w:rsidR="16184D8A" w:rsidRPr="785B65B0">
        <w:rPr>
          <w:rFonts w:ascii="Arial" w:eastAsia="Arial" w:hAnsi="Arial" w:cs="Arial"/>
        </w:rPr>
        <w:t>.</w:t>
      </w:r>
      <w:r w:rsidR="5A26F956" w:rsidRPr="785B65B0">
        <w:rPr>
          <w:rFonts w:ascii="Arial" w:eastAsia="Arial" w:hAnsi="Arial" w:cs="Arial"/>
        </w:rPr>
        <w:t xml:space="preserve"> </w:t>
      </w:r>
      <w:r w:rsidR="448A65C8" w:rsidRPr="785B65B0">
        <w:rPr>
          <w:rFonts w:ascii="Arial" w:eastAsia="Arial" w:hAnsi="Arial" w:cs="Arial"/>
        </w:rPr>
        <w:t>This is in part</w:t>
      </w:r>
      <w:r w:rsidR="5A26F956" w:rsidRPr="785B65B0">
        <w:rPr>
          <w:rFonts w:ascii="Arial" w:eastAsia="Arial" w:hAnsi="Arial" w:cs="Arial"/>
        </w:rPr>
        <w:t xml:space="preserve"> due to </w:t>
      </w:r>
      <w:r w:rsidR="6AFF222B" w:rsidRPr="785B65B0">
        <w:rPr>
          <w:rFonts w:ascii="Arial" w:eastAsia="Arial" w:hAnsi="Arial" w:cs="Arial"/>
        </w:rPr>
        <w:t xml:space="preserve">the </w:t>
      </w:r>
      <w:r w:rsidR="5A26F956" w:rsidRPr="785B65B0">
        <w:rPr>
          <w:rFonts w:ascii="Arial" w:eastAsia="Arial" w:hAnsi="Arial" w:cs="Arial"/>
        </w:rPr>
        <w:t xml:space="preserve">known </w:t>
      </w:r>
      <w:r w:rsidR="68A4962C" w:rsidRPr="785B65B0">
        <w:rPr>
          <w:rFonts w:ascii="Arial" w:eastAsia="Arial" w:hAnsi="Arial" w:cs="Arial"/>
        </w:rPr>
        <w:t>increased</w:t>
      </w:r>
      <w:r w:rsidR="69340E12" w:rsidRPr="785B65B0">
        <w:rPr>
          <w:rFonts w:ascii="Arial" w:eastAsia="Arial" w:hAnsi="Arial" w:cs="Arial"/>
        </w:rPr>
        <w:t xml:space="preserve"> </w:t>
      </w:r>
      <w:r w:rsidR="5A26F956" w:rsidRPr="785B65B0">
        <w:rPr>
          <w:rFonts w:ascii="Arial" w:eastAsia="Arial" w:hAnsi="Arial" w:cs="Arial"/>
        </w:rPr>
        <w:t>risk for women with underlying hypertensive and cardiorenal disorders</w:t>
      </w:r>
      <w:r w:rsidR="0D1FC4CA" w:rsidRPr="785B65B0">
        <w:rPr>
          <w:rFonts w:ascii="Arial" w:eastAsia="Arial" w:hAnsi="Arial" w:cs="Arial"/>
        </w:rPr>
        <w:t>, in addition to</w:t>
      </w:r>
      <w:r w:rsidR="1F8CDE33" w:rsidRPr="785B65B0">
        <w:rPr>
          <w:rFonts w:ascii="Arial" w:eastAsia="Arial" w:hAnsi="Arial" w:cs="Arial"/>
        </w:rPr>
        <w:t xml:space="preserve"> </w:t>
      </w:r>
      <w:r w:rsidR="2842645F" w:rsidRPr="785B65B0">
        <w:rPr>
          <w:rFonts w:ascii="Arial" w:eastAsia="Arial" w:hAnsi="Arial" w:cs="Arial"/>
        </w:rPr>
        <w:t xml:space="preserve">greater </w:t>
      </w:r>
      <w:r w:rsidR="1F8CDE33" w:rsidRPr="785B65B0">
        <w:rPr>
          <w:rFonts w:ascii="Arial" w:eastAsia="Arial" w:hAnsi="Arial" w:cs="Arial"/>
          <w:color w:val="000000" w:themeColor="text1"/>
        </w:rPr>
        <w:t xml:space="preserve">circulating antiangiogenic factors </w:t>
      </w:r>
      <w:r w:rsidR="6AFF222B" w:rsidRPr="785B65B0">
        <w:rPr>
          <w:rFonts w:ascii="Arial" w:eastAsia="Arial" w:hAnsi="Arial" w:cs="Arial"/>
          <w:color w:val="000000" w:themeColor="text1"/>
        </w:rPr>
        <w:t>associated with</w:t>
      </w:r>
      <w:r w:rsidR="1F8CDE33" w:rsidRPr="785B65B0">
        <w:rPr>
          <w:rFonts w:ascii="Arial" w:eastAsia="Arial" w:hAnsi="Arial" w:cs="Arial"/>
          <w:color w:val="000000" w:themeColor="text1"/>
        </w:rPr>
        <w:t xml:space="preserve"> abnormal vascular fu</w:t>
      </w:r>
      <w:r w:rsidR="4C435F17" w:rsidRPr="785B65B0">
        <w:rPr>
          <w:rFonts w:ascii="Arial" w:eastAsia="Arial" w:hAnsi="Arial" w:cs="Arial"/>
          <w:color w:val="000000" w:themeColor="text1"/>
        </w:rPr>
        <w:t>nction</w:t>
      </w:r>
      <w:r w:rsidR="0C9A0012" w:rsidRPr="785B65B0">
        <w:rPr>
          <w:rFonts w:ascii="Arial" w:eastAsia="Arial" w:hAnsi="Arial" w:cs="Arial"/>
          <w:color w:val="000000" w:themeColor="text1"/>
        </w:rPr>
        <w:t xml:space="preserve"> observed</w:t>
      </w:r>
      <w:r w:rsidR="3333F75B" w:rsidRPr="785B65B0">
        <w:rPr>
          <w:rFonts w:ascii="Arial" w:eastAsia="Arial" w:hAnsi="Arial" w:cs="Arial"/>
          <w:color w:val="000000" w:themeColor="text1"/>
        </w:rPr>
        <w:t xml:space="preserve"> in both PIH and PET</w:t>
      </w:r>
      <w:r w:rsidR="3A79ED76" w:rsidRPr="785B65B0">
        <w:rPr>
          <w:rFonts w:ascii="Arial" w:eastAsia="Arial" w:hAnsi="Arial" w:cs="Arial"/>
          <w:color w:val="000000" w:themeColor="text1"/>
        </w:rPr>
        <w:t xml:space="preserve"> [6-8]</w:t>
      </w:r>
      <w:r w:rsidRPr="00E201E7">
        <w:rPr>
          <w:rFonts w:ascii="Arial" w:hAnsi="Arial"/>
          <w:color w:val="2B579A"/>
        </w:rPr>
        <w:fldChar w:fldCharType="begin"/>
      </w:r>
      <w:r w:rsidRPr="785B65B0">
        <w:rPr>
          <w:rFonts w:ascii="Arial" w:hAnsi="Arial" w:cs="Arial"/>
        </w:rPr>
        <w:instrText xml:space="preserve"> ADDIN ZOTERO_ITEM CSL_CITATION {"citationID":"Qor53RBH","properties":{"formattedCitation":"(5)","plainCitation":"(5)","noteIndex":0},"citationItems":[{"id":640,"uris":["http://zotero.org/users/3192206/items/6U2C43RG"],"itemData":{"id":640,"type":"article-journal","abstract":"The opinion on the mechanisms underlying the pathogenesis of preeclampsia still divides scientists and clinicians. This common complication of pregnancy has long been viewed as a disorder linked primarily to placental dysfunction, which is caused by abnormal trophoblast invasion, however, evidence from the previous two decades has triggered and supported a major shift in viewing preeclampsia as a condition that is caused by inherent maternal cardiovascular dysfunction, perhaps entirely independent of the placenta. In fact, abnormalities in the arterial and cardiac functions are evident from the early subclinical stages of preeclampsia and even before conception. Moving away from simply observing the peripheral blood pressure changes, studies on the central hemodynamics reveal two different mechanisms of cardiovascular dysfunction thought to be reflective of the early-onset and late-onset phenotypes of preeclampsia. More recent evidence identified that the underlying cardiovascular dysfunction in these phenotypes can be categorized according to the presence of coexisting fetal growth restriction instead of according to the gestational period at onset, the former being far more common at early gestational ages. The purpose of this review is to summarize the hemodynamic research observations for the two phenotypes of preeclampsia. We delineate the physiological hemodynamic changes that occur in normal pregnancy and those that are observed with the pathologic processes associated with preeclampsia. From this, we propose how the two phenotypes of preeclampsia could be managed to mitigate or redress the hemodynamic dysfunction, and we consider the implications for future research based on the current evidence. Maternal hemodynamic modifications throughout pregnancy can be recorded with simple-to-use, noninvasive devices in obstetrical settings, which require only basic training. This review includes a brief overview of the methodologies and techniques used to study hemodynamics and arterial function, specifically the noninvasive techniques that have been utilized in preeclampsia research.","container-title":"American Journal of Obstetrics and Gynecology","DOI":"10.1016/j.ajog.2020.10.052","ISSN":"1097-6868","issue":"2S","journalAbbreviation":"Am J Obstet Gynecol","language":"eng","note":"PMID: 34774281","page":"S1006-S1018","source":"PubMed","title":"Preeclampsia has two phenotypes which require different treatment strategies","volume":"226","author":[{"family":"Masini","given":"Giulia"},{"family":"Foo","given":"Lin F."},{"family":"Tay","given":"Jasmine"},{"family":"Wilkinson","given":"Ian B."},{"family":"Valensise","given":"Herbert"},{"family":"Gyselaers","given":"Wilfried"},{"family":"Lees","given":"Christoph C."}],"issued":{"date-parts":[["2022",2]]}}}],"schema":"https://github.com/citation-style-language/schema/raw/master/csl-citation.json"} </w:instrText>
      </w:r>
      <w:r w:rsidRPr="00E201E7">
        <w:rPr>
          <w:rFonts w:ascii="Arial" w:hAnsi="Arial"/>
          <w:color w:val="2B579A"/>
        </w:rPr>
        <w:fldChar w:fldCharType="separate"/>
      </w:r>
      <w:r w:rsidR="207898EA" w:rsidRPr="785B65B0">
        <w:rPr>
          <w:rFonts w:ascii="Arial" w:eastAsia="Arial" w:hAnsi="Arial" w:cs="Arial"/>
        </w:rPr>
        <w:t>.</w:t>
      </w:r>
      <w:r w:rsidRPr="00E201E7">
        <w:rPr>
          <w:rFonts w:ascii="Arial" w:hAnsi="Arial"/>
          <w:color w:val="2B579A"/>
        </w:rPr>
        <w:fldChar w:fldCharType="end"/>
      </w:r>
    </w:p>
    <w:p w14:paraId="116065CA" w14:textId="1AF3BDBE" w:rsidR="00CD550A" w:rsidRDefault="00B774D7" w:rsidP="04621B1A">
      <w:pPr>
        <w:spacing w:line="480" w:lineRule="auto"/>
        <w:rPr>
          <w:rFonts w:ascii="Arial" w:eastAsiaTheme="minorEastAsia" w:hAnsi="Arial" w:cs="Arial"/>
          <w:color w:val="000000" w:themeColor="text1"/>
        </w:rPr>
      </w:pPr>
      <w:r w:rsidRPr="1F9A8EC5">
        <w:rPr>
          <w:rFonts w:ascii="Arial" w:eastAsia="Arial" w:hAnsi="Arial" w:cs="Arial"/>
          <w:color w:val="000000" w:themeColor="text1"/>
        </w:rPr>
        <w:t>An effect of maternal v</w:t>
      </w:r>
      <w:r w:rsidR="1B4ECFCA" w:rsidRPr="1F9A8EC5">
        <w:rPr>
          <w:rFonts w:ascii="Arial" w:eastAsia="Arial" w:hAnsi="Arial" w:cs="Arial"/>
          <w:color w:val="000000" w:themeColor="text1"/>
        </w:rPr>
        <w:t>itamin D</w:t>
      </w:r>
      <w:r w:rsidRPr="1F9A8EC5">
        <w:rPr>
          <w:rFonts w:ascii="Arial" w:eastAsia="Arial" w:hAnsi="Arial" w:cs="Arial"/>
          <w:color w:val="000000" w:themeColor="text1"/>
        </w:rPr>
        <w:t xml:space="preserve"> status</w:t>
      </w:r>
      <w:r w:rsidR="1B4ECFCA" w:rsidRPr="1F9A8EC5">
        <w:rPr>
          <w:rFonts w:ascii="Arial" w:eastAsia="Arial" w:hAnsi="Arial" w:cs="Arial"/>
          <w:color w:val="000000" w:themeColor="text1"/>
        </w:rPr>
        <w:t xml:space="preserve"> </w:t>
      </w:r>
      <w:r w:rsidRPr="1F9A8EC5">
        <w:rPr>
          <w:rFonts w:ascii="Arial" w:eastAsia="Arial" w:hAnsi="Arial" w:cs="Arial"/>
          <w:color w:val="000000" w:themeColor="text1"/>
        </w:rPr>
        <w:t xml:space="preserve">on the risk of </w:t>
      </w:r>
      <w:r w:rsidR="00985B2B" w:rsidRPr="1F9A8EC5">
        <w:rPr>
          <w:rFonts w:ascii="Arial" w:eastAsia="Arial" w:hAnsi="Arial" w:cs="Arial"/>
          <w:color w:val="000000" w:themeColor="text1"/>
        </w:rPr>
        <w:t xml:space="preserve">PIH and </w:t>
      </w:r>
      <w:r w:rsidRPr="1F9A8EC5">
        <w:rPr>
          <w:rFonts w:ascii="Arial" w:eastAsia="Arial" w:hAnsi="Arial" w:cs="Arial"/>
          <w:color w:val="000000" w:themeColor="text1"/>
        </w:rPr>
        <w:t>PET has al</w:t>
      </w:r>
      <w:r w:rsidRPr="1F9A8EC5">
        <w:rPr>
          <w:rFonts w:ascii="Arial" w:eastAsiaTheme="majorEastAsia" w:hAnsi="Arial" w:cs="Arial"/>
          <w:color w:val="000000" w:themeColor="text1"/>
        </w:rPr>
        <w:t xml:space="preserve">so been hypothesised due to the recognised role of vitamin D in immunological function and </w:t>
      </w:r>
      <w:r w:rsidR="000C2008" w:rsidRPr="1F9A8EC5">
        <w:rPr>
          <w:rFonts w:ascii="Arial" w:eastAsiaTheme="majorEastAsia" w:hAnsi="Arial" w:cs="Arial"/>
          <w:color w:val="000000" w:themeColor="text1"/>
        </w:rPr>
        <w:t xml:space="preserve">the possible </w:t>
      </w:r>
      <w:r w:rsidRPr="1F9A8EC5">
        <w:rPr>
          <w:rFonts w:ascii="Arial" w:eastAsiaTheme="majorEastAsia" w:hAnsi="Arial" w:cs="Arial"/>
          <w:color w:val="000000" w:themeColor="text1"/>
        </w:rPr>
        <w:t xml:space="preserve">impact </w:t>
      </w:r>
      <w:r w:rsidR="000C2008" w:rsidRPr="1F9A8EC5">
        <w:rPr>
          <w:rFonts w:ascii="Arial" w:eastAsiaTheme="majorEastAsia" w:hAnsi="Arial" w:cs="Arial"/>
          <w:color w:val="000000" w:themeColor="text1"/>
        </w:rPr>
        <w:t xml:space="preserve">of this </w:t>
      </w:r>
      <w:r w:rsidRPr="1F9A8EC5">
        <w:rPr>
          <w:rFonts w:ascii="Arial" w:eastAsiaTheme="majorEastAsia" w:hAnsi="Arial" w:cs="Arial"/>
          <w:color w:val="000000" w:themeColor="text1"/>
        </w:rPr>
        <w:t>on placental function.</w:t>
      </w:r>
      <w:r w:rsidR="00D80DC8" w:rsidRPr="1F9A8EC5">
        <w:rPr>
          <w:rFonts w:ascii="Arial" w:eastAsiaTheme="majorEastAsia" w:hAnsi="Arial" w:cs="Arial"/>
          <w:color w:val="000000" w:themeColor="text1"/>
        </w:rPr>
        <w:t xml:space="preserve">  </w:t>
      </w:r>
      <w:r w:rsidR="1B4ECFCA" w:rsidRPr="1F9A8EC5">
        <w:rPr>
          <w:rFonts w:ascii="Arial" w:eastAsiaTheme="majorEastAsia" w:hAnsi="Arial" w:cs="Arial"/>
          <w:color w:val="000000" w:themeColor="text1"/>
        </w:rPr>
        <w:t>I</w:t>
      </w:r>
      <w:r w:rsidR="20B43248" w:rsidRPr="1F9A8EC5">
        <w:rPr>
          <w:rFonts w:ascii="Arial" w:eastAsiaTheme="majorEastAsia" w:hAnsi="Arial" w:cs="Arial"/>
          <w:color w:val="000000" w:themeColor="text1"/>
        </w:rPr>
        <w:t>ndeed</w:t>
      </w:r>
      <w:r w:rsidR="1B4ECFCA" w:rsidRPr="1F9A8EC5">
        <w:rPr>
          <w:rFonts w:ascii="Arial" w:eastAsiaTheme="majorEastAsia" w:hAnsi="Arial" w:cs="Arial"/>
          <w:color w:val="000000" w:themeColor="text1"/>
        </w:rPr>
        <w:t xml:space="preserve">, </w:t>
      </w:r>
      <w:r w:rsidRPr="1F9A8EC5">
        <w:rPr>
          <w:rFonts w:ascii="Arial" w:eastAsiaTheme="majorEastAsia" w:hAnsi="Arial" w:cs="Arial"/>
          <w:color w:val="000000" w:themeColor="text1"/>
        </w:rPr>
        <w:t>in a</w:t>
      </w:r>
      <w:r w:rsidR="271AC8AC" w:rsidRPr="1F9A8EC5">
        <w:rPr>
          <w:rFonts w:ascii="Arial" w:eastAsiaTheme="majorEastAsia" w:hAnsi="Arial" w:cs="Arial"/>
          <w:color w:val="000000" w:themeColor="text1"/>
        </w:rPr>
        <w:t xml:space="preserve"> </w:t>
      </w:r>
      <w:r w:rsidR="1B4ECFCA" w:rsidRPr="1F9A8EC5">
        <w:rPr>
          <w:rFonts w:ascii="Arial" w:eastAsiaTheme="majorEastAsia" w:hAnsi="Arial" w:cs="Arial"/>
          <w:color w:val="000000" w:themeColor="text1"/>
        </w:rPr>
        <w:t>rodent model of PET</w:t>
      </w:r>
      <w:r w:rsidR="00777C70" w:rsidRPr="1F9A8EC5">
        <w:rPr>
          <w:rFonts w:ascii="Arial" w:eastAsiaTheme="majorEastAsia" w:hAnsi="Arial" w:cs="Arial"/>
          <w:color w:val="000000" w:themeColor="text1"/>
        </w:rPr>
        <w:t>,</w:t>
      </w:r>
      <w:r w:rsidR="0CD3D1A9" w:rsidRPr="1F9A8EC5">
        <w:rPr>
          <w:rFonts w:ascii="Arial" w:eastAsiaTheme="majorEastAsia" w:hAnsi="Arial" w:cs="Arial"/>
          <w:color w:val="000000" w:themeColor="text1"/>
        </w:rPr>
        <w:t xml:space="preserve"> </w:t>
      </w:r>
      <w:r w:rsidR="1B4ECFCA" w:rsidRPr="1F9A8EC5">
        <w:rPr>
          <w:rFonts w:ascii="Arial" w:eastAsiaTheme="majorEastAsia" w:hAnsi="Arial" w:cs="Arial"/>
          <w:color w:val="000000" w:themeColor="text1"/>
        </w:rPr>
        <w:t>CD4</w:t>
      </w:r>
      <w:r w:rsidRPr="1F9A8EC5">
        <w:rPr>
          <w:rFonts w:ascii="Arial" w:eastAsiaTheme="majorEastAsia" w:hAnsi="Arial" w:cs="Arial"/>
          <w:color w:val="000000" w:themeColor="text1"/>
        </w:rPr>
        <w:t>+</w:t>
      </w:r>
      <w:r w:rsidR="1B4ECFCA" w:rsidRPr="1F9A8EC5">
        <w:rPr>
          <w:rFonts w:ascii="Arial" w:eastAsiaTheme="majorEastAsia" w:hAnsi="Arial" w:cs="Arial"/>
          <w:color w:val="000000" w:themeColor="text1"/>
        </w:rPr>
        <w:t xml:space="preserve"> T cells and </w:t>
      </w:r>
      <w:r w:rsidR="00777C70" w:rsidRPr="1F9A8EC5">
        <w:rPr>
          <w:rFonts w:ascii="Arial" w:eastAsiaTheme="majorEastAsia" w:hAnsi="Arial" w:cs="Arial"/>
          <w:color w:val="000000" w:themeColor="text1"/>
        </w:rPr>
        <w:t xml:space="preserve">pro-inflammatory cytokines were increased compared to normal pregnancy, but these and mean arterial pressure </w:t>
      </w:r>
      <w:r w:rsidR="000C2008" w:rsidRPr="1F9A8EC5">
        <w:rPr>
          <w:rFonts w:ascii="Arial" w:eastAsiaTheme="majorEastAsia" w:hAnsi="Arial" w:cs="Arial"/>
          <w:color w:val="000000" w:themeColor="text1"/>
        </w:rPr>
        <w:t>were</w:t>
      </w:r>
      <w:r w:rsidR="00777C70" w:rsidRPr="1F9A8EC5">
        <w:rPr>
          <w:rFonts w:ascii="Arial" w:eastAsiaTheme="majorEastAsia" w:hAnsi="Arial" w:cs="Arial"/>
          <w:color w:val="000000" w:themeColor="text1"/>
        </w:rPr>
        <w:t xml:space="preserve"> reduced </w:t>
      </w:r>
      <w:r w:rsidR="000C2008" w:rsidRPr="1F9A8EC5">
        <w:rPr>
          <w:rFonts w:ascii="Arial" w:eastAsiaTheme="majorEastAsia" w:hAnsi="Arial" w:cs="Arial"/>
          <w:color w:val="000000" w:themeColor="text1"/>
        </w:rPr>
        <w:t xml:space="preserve">by </w:t>
      </w:r>
      <w:r w:rsidR="00777C70" w:rsidRPr="1F9A8EC5">
        <w:rPr>
          <w:rFonts w:ascii="Arial" w:eastAsiaTheme="majorEastAsia" w:hAnsi="Arial" w:cs="Arial"/>
          <w:color w:val="000000" w:themeColor="text1"/>
        </w:rPr>
        <w:t>vitamin D supplementation</w:t>
      </w:r>
      <w:r w:rsidR="0058222B" w:rsidRPr="1F9A8EC5">
        <w:rPr>
          <w:rFonts w:ascii="Arial" w:eastAsiaTheme="majorEastAsia" w:hAnsi="Arial" w:cs="Arial"/>
          <w:color w:val="000000" w:themeColor="text1"/>
        </w:rPr>
        <w:t xml:space="preserve"> </w:t>
      </w:r>
      <w:r w:rsidR="4ABECF3C" w:rsidRPr="1F9A8EC5">
        <w:rPr>
          <w:rFonts w:ascii="Arial" w:eastAsiaTheme="majorEastAsia" w:hAnsi="Arial" w:cs="Arial"/>
          <w:color w:val="000000" w:themeColor="text1"/>
        </w:rPr>
        <w:t>[9]</w:t>
      </w:r>
      <w:r w:rsidR="1B4ECFCA" w:rsidRPr="1F9A8EC5">
        <w:rPr>
          <w:rFonts w:ascii="Arial" w:eastAsiaTheme="majorEastAsia" w:hAnsi="Arial" w:cs="Arial"/>
          <w:color w:val="000000" w:themeColor="text1"/>
        </w:rPr>
        <w:t>.</w:t>
      </w:r>
      <w:r w:rsidR="00D80DC8" w:rsidRPr="1F9A8EC5">
        <w:rPr>
          <w:rFonts w:ascii="Arial" w:eastAsiaTheme="majorEastAsia" w:hAnsi="Arial" w:cs="Arial"/>
          <w:color w:val="000000" w:themeColor="text1"/>
        </w:rPr>
        <w:t xml:space="preserve">  </w:t>
      </w:r>
      <w:r w:rsidR="050FC782" w:rsidRPr="1F9A8EC5">
        <w:rPr>
          <w:rFonts w:ascii="Arial" w:eastAsiaTheme="majorEastAsia" w:hAnsi="Arial" w:cs="Arial"/>
          <w:color w:val="000000" w:themeColor="text1"/>
        </w:rPr>
        <w:t>S</w:t>
      </w:r>
      <w:r w:rsidR="2E2C5D63" w:rsidRPr="1F9A8EC5">
        <w:rPr>
          <w:rFonts w:ascii="Arial" w:eastAsiaTheme="majorEastAsia" w:hAnsi="Arial" w:cs="Arial"/>
          <w:color w:val="000000" w:themeColor="text1"/>
        </w:rPr>
        <w:t>everal observational studies have</w:t>
      </w:r>
      <w:r w:rsidR="050FC782" w:rsidRPr="1F9A8EC5">
        <w:rPr>
          <w:rFonts w:ascii="Arial" w:eastAsiaTheme="majorEastAsia" w:hAnsi="Arial" w:cs="Arial"/>
          <w:color w:val="000000" w:themeColor="text1"/>
        </w:rPr>
        <w:t xml:space="preserve"> shown</w:t>
      </w:r>
      <w:r w:rsidR="00553543">
        <w:rPr>
          <w:rFonts w:ascii="Arial" w:eastAsiaTheme="majorEastAsia" w:hAnsi="Arial" w:cs="Arial"/>
          <w:color w:val="000000" w:themeColor="text1"/>
        </w:rPr>
        <w:t xml:space="preserve"> negative</w:t>
      </w:r>
      <w:r w:rsidR="5C82466A" w:rsidRPr="1F9A8EC5">
        <w:rPr>
          <w:rFonts w:ascii="Arial" w:eastAsiaTheme="majorEastAsia" w:hAnsi="Arial" w:cs="Arial"/>
          <w:color w:val="000000" w:themeColor="text1"/>
        </w:rPr>
        <w:t xml:space="preserve"> association</w:t>
      </w:r>
      <w:r w:rsidR="00081525">
        <w:rPr>
          <w:rFonts w:ascii="Arial" w:eastAsiaTheme="majorEastAsia" w:hAnsi="Arial" w:cs="Arial"/>
          <w:color w:val="000000" w:themeColor="text1"/>
        </w:rPr>
        <w:t>s</w:t>
      </w:r>
      <w:r w:rsidR="2E2C5D63" w:rsidRPr="1F9A8EC5">
        <w:rPr>
          <w:rFonts w:ascii="Arial" w:eastAsiaTheme="majorEastAsia" w:hAnsi="Arial" w:cs="Arial"/>
          <w:color w:val="000000" w:themeColor="text1"/>
        </w:rPr>
        <w:t xml:space="preserve"> between </w:t>
      </w:r>
      <w:r w:rsidR="050FC782" w:rsidRPr="1F9A8EC5">
        <w:rPr>
          <w:rFonts w:ascii="Arial" w:eastAsiaTheme="majorEastAsia" w:hAnsi="Arial" w:cs="Arial"/>
          <w:color w:val="000000" w:themeColor="text1"/>
        </w:rPr>
        <w:t xml:space="preserve">serum </w:t>
      </w:r>
      <w:r w:rsidR="2E2C5D63" w:rsidRPr="1F9A8EC5">
        <w:rPr>
          <w:rFonts w:ascii="Arial" w:eastAsiaTheme="majorEastAsia" w:hAnsi="Arial" w:cs="Arial"/>
          <w:color w:val="000000" w:themeColor="text1"/>
        </w:rPr>
        <w:t>25-hydroxyvitamin D</w:t>
      </w:r>
      <w:r w:rsidR="050FC782" w:rsidRPr="1F9A8EC5">
        <w:rPr>
          <w:rFonts w:ascii="Arial" w:eastAsiaTheme="majorEastAsia" w:hAnsi="Arial" w:cs="Arial"/>
          <w:color w:val="000000" w:themeColor="text1"/>
        </w:rPr>
        <w:t xml:space="preserve"> [25(OH)D]</w:t>
      </w:r>
      <w:r w:rsidR="1DC0FE9E" w:rsidRPr="1F9A8EC5">
        <w:rPr>
          <w:rFonts w:ascii="Arial" w:eastAsiaTheme="majorEastAsia" w:hAnsi="Arial" w:cs="Arial"/>
          <w:color w:val="000000" w:themeColor="text1"/>
        </w:rPr>
        <w:t xml:space="preserve"> in pregnant women</w:t>
      </w:r>
      <w:r w:rsidR="2E2C5D63" w:rsidRPr="1F9A8EC5">
        <w:rPr>
          <w:rFonts w:ascii="Arial" w:eastAsiaTheme="majorEastAsia" w:hAnsi="Arial" w:cs="Arial"/>
          <w:color w:val="000000" w:themeColor="text1"/>
        </w:rPr>
        <w:t xml:space="preserve"> and incidence of </w:t>
      </w:r>
      <w:r w:rsidR="1DC0FE9E" w:rsidRPr="1F9A8EC5">
        <w:rPr>
          <w:rFonts w:ascii="Arial" w:eastAsiaTheme="majorEastAsia" w:hAnsi="Arial" w:cs="Arial"/>
          <w:color w:val="000000" w:themeColor="text1"/>
        </w:rPr>
        <w:t>PET</w:t>
      </w:r>
      <w:r w:rsidR="32FB6CA5" w:rsidRPr="1F9A8EC5">
        <w:rPr>
          <w:rFonts w:ascii="Arial" w:eastAsiaTheme="majorEastAsia" w:hAnsi="Arial" w:cs="Arial"/>
          <w:color w:val="000000" w:themeColor="text1"/>
        </w:rPr>
        <w:t xml:space="preserve"> [10-11]</w:t>
      </w:r>
      <w:r w:rsidR="050FC782" w:rsidRPr="1F9A8EC5">
        <w:rPr>
          <w:rFonts w:ascii="Arial" w:eastAsiaTheme="majorEastAsia" w:hAnsi="Arial" w:cs="Arial"/>
          <w:color w:val="000000" w:themeColor="text1"/>
        </w:rPr>
        <w:t>, but this is not consistent across all studies</w:t>
      </w:r>
      <w:r w:rsidR="02DD0C1A" w:rsidRPr="1F9A8EC5">
        <w:rPr>
          <w:rFonts w:ascii="Arial" w:eastAsiaTheme="majorEastAsia" w:hAnsi="Arial" w:cs="Arial"/>
          <w:color w:val="000000" w:themeColor="text1"/>
        </w:rPr>
        <w:t xml:space="preserve"> </w:t>
      </w:r>
      <w:r w:rsidR="5D0FF2CF" w:rsidRPr="1F9A8EC5">
        <w:rPr>
          <w:rFonts w:ascii="Arial" w:eastAsiaTheme="majorEastAsia" w:hAnsi="Arial" w:cs="Arial"/>
          <w:color w:val="000000" w:themeColor="text1"/>
        </w:rPr>
        <w:t>[12]</w:t>
      </w:r>
      <w:r w:rsidR="2E2C5D63" w:rsidRPr="1F9A8EC5">
        <w:rPr>
          <w:rFonts w:ascii="Arial" w:eastAsiaTheme="majorEastAsia" w:hAnsi="Arial" w:cs="Arial"/>
          <w:color w:val="000000" w:themeColor="text1"/>
        </w:rPr>
        <w:t>.</w:t>
      </w:r>
      <w:r w:rsidR="050FC782" w:rsidRPr="1F9A8EC5">
        <w:rPr>
          <w:rFonts w:ascii="Arial" w:eastAsiaTheme="majorEastAsia" w:hAnsi="Arial" w:cs="Arial"/>
          <w:color w:val="000000" w:themeColor="text1"/>
        </w:rPr>
        <w:t xml:space="preserve">  However, observational studies related to vitamin D are limited by confounding and reverse </w:t>
      </w:r>
      <w:r w:rsidR="1E9F9603" w:rsidRPr="1F9A8EC5">
        <w:rPr>
          <w:rFonts w:ascii="Arial" w:eastAsiaTheme="majorEastAsia" w:hAnsi="Arial" w:cs="Arial"/>
          <w:color w:val="000000" w:themeColor="text1"/>
        </w:rPr>
        <w:t>causality.</w:t>
      </w:r>
      <w:r w:rsidR="050FC782" w:rsidRPr="1F9A8EC5">
        <w:rPr>
          <w:rFonts w:ascii="Arial" w:eastAsiaTheme="majorEastAsia" w:hAnsi="Arial" w:cs="Arial"/>
          <w:color w:val="000000" w:themeColor="text1"/>
        </w:rPr>
        <w:t xml:space="preserve">  </w:t>
      </w:r>
      <w:r w:rsidR="59114244" w:rsidRPr="1F9A8EC5">
        <w:rPr>
          <w:rFonts w:ascii="Arial" w:eastAsiaTheme="majorEastAsia" w:hAnsi="Arial" w:cs="Arial"/>
          <w:color w:val="000000" w:themeColor="text1"/>
        </w:rPr>
        <w:t xml:space="preserve"> </w:t>
      </w:r>
      <w:r w:rsidR="008251DC" w:rsidRPr="1F9A8EC5">
        <w:rPr>
          <w:rFonts w:ascii="Arial" w:eastAsiaTheme="majorEastAsia" w:hAnsi="Arial" w:cs="Arial"/>
          <w:color w:val="000000" w:themeColor="text1"/>
        </w:rPr>
        <w:t>Several</w:t>
      </w:r>
      <w:r w:rsidR="59114244" w:rsidRPr="1F9A8EC5">
        <w:rPr>
          <w:rFonts w:ascii="Arial" w:eastAsiaTheme="majorEastAsia" w:hAnsi="Arial" w:cs="Arial"/>
          <w:color w:val="000000" w:themeColor="text1"/>
        </w:rPr>
        <w:t xml:space="preserve"> randomised controlled trials (RCT</w:t>
      </w:r>
      <w:r w:rsidR="3151E313" w:rsidRPr="1F9A8EC5">
        <w:rPr>
          <w:rFonts w:ascii="Arial" w:eastAsiaTheme="majorEastAsia" w:hAnsi="Arial" w:cs="Arial"/>
          <w:color w:val="000000" w:themeColor="text1"/>
        </w:rPr>
        <w:t>s</w:t>
      </w:r>
      <w:r w:rsidR="59114244" w:rsidRPr="1F9A8EC5">
        <w:rPr>
          <w:rFonts w:ascii="Arial" w:eastAsiaTheme="majorEastAsia" w:hAnsi="Arial" w:cs="Arial"/>
          <w:color w:val="000000" w:themeColor="text1"/>
        </w:rPr>
        <w:t xml:space="preserve">) have assessed the effect of vitamin D on </w:t>
      </w:r>
      <w:r w:rsidR="59114244" w:rsidRPr="1F9A8EC5">
        <w:rPr>
          <w:rFonts w:ascii="Arial" w:eastAsiaTheme="minorEastAsia" w:hAnsi="Arial" w:cs="Arial"/>
          <w:color w:val="000000" w:themeColor="text1"/>
        </w:rPr>
        <w:t xml:space="preserve">PIH </w:t>
      </w:r>
      <w:r w:rsidR="59114244" w:rsidRPr="1F9A8EC5">
        <w:rPr>
          <w:rFonts w:ascii="Arial" w:eastAsiaTheme="minorEastAsia" w:hAnsi="Arial" w:cs="Arial"/>
          <w:color w:val="000000" w:themeColor="text1"/>
        </w:rPr>
        <w:lastRenderedPageBreak/>
        <w:t xml:space="preserve">and/or PET incidence, </w:t>
      </w:r>
      <w:r w:rsidR="007E7026" w:rsidRPr="1F9A8EC5">
        <w:rPr>
          <w:rFonts w:ascii="Arial" w:eastAsiaTheme="minorEastAsia" w:hAnsi="Arial" w:cs="Arial"/>
          <w:color w:val="000000" w:themeColor="text1"/>
        </w:rPr>
        <w:t>but</w:t>
      </w:r>
      <w:r w:rsidR="59114244" w:rsidRPr="1F9A8EC5">
        <w:rPr>
          <w:rFonts w:ascii="Arial" w:eastAsiaTheme="minorEastAsia" w:hAnsi="Arial" w:cs="Arial"/>
          <w:color w:val="000000" w:themeColor="text1"/>
        </w:rPr>
        <w:t xml:space="preserve"> the</w:t>
      </w:r>
      <w:r w:rsidR="00D80DC8" w:rsidRPr="1F9A8EC5">
        <w:rPr>
          <w:rFonts w:ascii="Arial" w:eastAsiaTheme="minorEastAsia" w:hAnsi="Arial" w:cs="Arial"/>
          <w:color w:val="000000" w:themeColor="text1"/>
        </w:rPr>
        <w:t xml:space="preserve">se </w:t>
      </w:r>
      <w:r w:rsidR="59114244" w:rsidRPr="1F9A8EC5">
        <w:rPr>
          <w:rFonts w:ascii="Arial" w:eastAsiaTheme="minorEastAsia" w:hAnsi="Arial" w:cs="Arial"/>
          <w:color w:val="000000" w:themeColor="text1"/>
        </w:rPr>
        <w:t>studies are often underpowered or have recruited women at high risk of hypertensive disorders of pregnancy</w:t>
      </w:r>
      <w:r w:rsidR="5FDFF2D9" w:rsidRPr="1F9A8EC5">
        <w:rPr>
          <w:rFonts w:ascii="Arial" w:eastAsiaTheme="minorEastAsia" w:hAnsi="Arial" w:cs="Arial"/>
          <w:color w:val="000000" w:themeColor="text1"/>
        </w:rPr>
        <w:t xml:space="preserve"> [13-14]</w:t>
      </w:r>
      <w:r w:rsidR="00D80DC8" w:rsidRPr="1F9A8EC5">
        <w:rPr>
          <w:rFonts w:ascii="Arial" w:eastAsiaTheme="minorEastAsia" w:hAnsi="Arial" w:cs="Arial"/>
          <w:color w:val="000000" w:themeColor="text1"/>
        </w:rPr>
        <w:t>.</w:t>
      </w:r>
      <w:r w:rsidR="59114244" w:rsidRPr="1F9A8EC5">
        <w:rPr>
          <w:rFonts w:ascii="Arial" w:eastAsiaTheme="minorEastAsia" w:hAnsi="Arial" w:cs="Arial"/>
          <w:color w:val="000000" w:themeColor="text1"/>
        </w:rPr>
        <w:t xml:space="preserve">  Whil</w:t>
      </w:r>
      <w:r w:rsidR="008E0EAF">
        <w:rPr>
          <w:rFonts w:ascii="Arial" w:eastAsiaTheme="minorEastAsia" w:hAnsi="Arial" w:cs="Arial"/>
          <w:color w:val="000000" w:themeColor="text1"/>
        </w:rPr>
        <w:t>e</w:t>
      </w:r>
      <w:r w:rsidR="59114244" w:rsidRPr="1F9A8EC5">
        <w:rPr>
          <w:rFonts w:ascii="Arial" w:eastAsiaTheme="minorEastAsia" w:hAnsi="Arial" w:cs="Arial"/>
          <w:color w:val="000000" w:themeColor="text1"/>
        </w:rPr>
        <w:t xml:space="preserve"> meta-analyses of these studies have suggested that vitamin D supplementation may be of benefit in reducing PET</w:t>
      </w:r>
      <w:r w:rsidR="7A18DA39" w:rsidRPr="1F9A8EC5">
        <w:rPr>
          <w:rFonts w:ascii="Arial" w:eastAsiaTheme="minorEastAsia" w:hAnsi="Arial" w:cs="Arial"/>
          <w:color w:val="000000" w:themeColor="text1"/>
        </w:rPr>
        <w:t xml:space="preserve"> [13-14]</w:t>
      </w:r>
      <w:r w:rsidR="59114244" w:rsidRPr="1F9A8EC5">
        <w:rPr>
          <w:rFonts w:ascii="Arial" w:eastAsiaTheme="minorEastAsia" w:hAnsi="Arial" w:cs="Arial"/>
          <w:color w:val="000000" w:themeColor="text1"/>
        </w:rPr>
        <w:t>, care should be taken in the interpretation of this data as several of the included studies ha</w:t>
      </w:r>
      <w:r w:rsidR="17A1DA47" w:rsidRPr="1F9A8EC5">
        <w:rPr>
          <w:rFonts w:ascii="Arial" w:eastAsiaTheme="minorEastAsia" w:hAnsi="Arial" w:cs="Arial"/>
          <w:color w:val="000000" w:themeColor="text1"/>
        </w:rPr>
        <w:t>d</w:t>
      </w:r>
      <w:r w:rsidR="59114244" w:rsidRPr="1F9A8EC5">
        <w:rPr>
          <w:rFonts w:ascii="Arial" w:eastAsiaTheme="minorEastAsia" w:hAnsi="Arial" w:cs="Arial"/>
          <w:color w:val="000000" w:themeColor="text1"/>
        </w:rPr>
        <w:t xml:space="preserve"> very</w:t>
      </w:r>
      <w:r w:rsidR="17D73521" w:rsidRPr="1F9A8EC5">
        <w:rPr>
          <w:rFonts w:ascii="Arial" w:eastAsiaTheme="minorEastAsia" w:hAnsi="Arial" w:cs="Arial"/>
          <w:color w:val="000000" w:themeColor="text1"/>
        </w:rPr>
        <w:t xml:space="preserve"> high</w:t>
      </w:r>
      <w:r w:rsidR="59114244" w:rsidRPr="1F9A8EC5">
        <w:rPr>
          <w:rFonts w:ascii="Arial" w:eastAsiaTheme="minorEastAsia" w:hAnsi="Arial" w:cs="Arial"/>
          <w:color w:val="000000" w:themeColor="text1"/>
        </w:rPr>
        <w:t xml:space="preserve"> </w:t>
      </w:r>
      <w:r w:rsidR="1DC0FE9E" w:rsidRPr="1F9A8EC5">
        <w:rPr>
          <w:rFonts w:ascii="Arial" w:eastAsiaTheme="minorEastAsia" w:hAnsi="Arial" w:cs="Arial"/>
          <w:color w:val="000000" w:themeColor="text1"/>
        </w:rPr>
        <w:t>incidences</w:t>
      </w:r>
      <w:r w:rsidR="00D80DC8" w:rsidRPr="1F9A8EC5">
        <w:rPr>
          <w:rFonts w:ascii="Arial" w:eastAsiaTheme="minorEastAsia" w:hAnsi="Arial" w:cs="Arial"/>
          <w:color w:val="000000" w:themeColor="text1"/>
        </w:rPr>
        <w:t xml:space="preserve"> </w:t>
      </w:r>
      <w:r w:rsidR="59114244" w:rsidRPr="1F9A8EC5">
        <w:rPr>
          <w:rFonts w:ascii="Arial" w:eastAsiaTheme="minorEastAsia" w:hAnsi="Arial" w:cs="Arial"/>
          <w:color w:val="000000" w:themeColor="text1"/>
        </w:rPr>
        <w:t>of PET in the control group</w:t>
      </w:r>
      <w:r w:rsidR="1DC0FE9E" w:rsidRPr="1F9A8EC5">
        <w:rPr>
          <w:rFonts w:ascii="Arial" w:eastAsiaTheme="minorEastAsia" w:hAnsi="Arial" w:cs="Arial"/>
          <w:color w:val="000000" w:themeColor="text1"/>
        </w:rPr>
        <w:t xml:space="preserve"> compared to general population data</w:t>
      </w:r>
      <w:r w:rsidR="00CD550A" w:rsidRPr="1F9A8EC5">
        <w:rPr>
          <w:rFonts w:ascii="Arial" w:eastAsiaTheme="minorEastAsia" w:hAnsi="Arial" w:cs="Arial"/>
          <w:color w:val="000000" w:themeColor="text1"/>
        </w:rPr>
        <w:t xml:space="preserve"> </w:t>
      </w:r>
      <w:r w:rsidR="31B5EA37" w:rsidRPr="1F9A8EC5">
        <w:rPr>
          <w:rFonts w:ascii="Arial" w:eastAsiaTheme="minorEastAsia" w:hAnsi="Arial" w:cs="Arial"/>
          <w:color w:val="000000" w:themeColor="text1"/>
        </w:rPr>
        <w:t>[13-1</w:t>
      </w:r>
      <w:r w:rsidR="1A9EA325" w:rsidRPr="1F9A8EC5">
        <w:rPr>
          <w:rFonts w:ascii="Arial" w:eastAsiaTheme="minorEastAsia" w:hAnsi="Arial" w:cs="Arial"/>
          <w:color w:val="000000" w:themeColor="text1"/>
        </w:rPr>
        <w:t>5</w:t>
      </w:r>
      <w:r w:rsidR="31B5EA37" w:rsidRPr="1F9A8EC5">
        <w:rPr>
          <w:rFonts w:ascii="Arial" w:eastAsiaTheme="minorEastAsia" w:hAnsi="Arial" w:cs="Arial"/>
          <w:color w:val="000000" w:themeColor="text1"/>
        </w:rPr>
        <w:t>]</w:t>
      </w:r>
      <w:r w:rsidR="00D80DC8" w:rsidRPr="1F9A8EC5">
        <w:rPr>
          <w:rFonts w:ascii="Arial" w:eastAsiaTheme="minorEastAsia" w:hAnsi="Arial" w:cs="Arial"/>
          <w:color w:val="000000" w:themeColor="text1"/>
        </w:rPr>
        <w:t>.</w:t>
      </w:r>
      <w:r w:rsidR="401D3831" w:rsidRPr="1F9A8EC5">
        <w:rPr>
          <w:rFonts w:ascii="Arial" w:eastAsiaTheme="minorEastAsia" w:hAnsi="Arial" w:cs="Arial"/>
          <w:color w:val="000000" w:themeColor="text1"/>
        </w:rPr>
        <w:t xml:space="preserve"> </w:t>
      </w:r>
    </w:p>
    <w:p w14:paraId="72EC3D19" w14:textId="1ADF0D62" w:rsidR="0844A1AC" w:rsidRPr="00840497" w:rsidRDefault="001D7403" w:rsidP="00CD550A">
      <w:pPr>
        <w:spacing w:line="480" w:lineRule="auto"/>
        <w:rPr>
          <w:rFonts w:ascii="Arial" w:eastAsiaTheme="minorEastAsia" w:hAnsi="Arial" w:cs="Arial"/>
          <w:color w:val="212121"/>
        </w:rPr>
      </w:pPr>
      <w:r>
        <w:rPr>
          <w:rFonts w:ascii="Arial" w:eastAsiaTheme="minorEastAsia" w:hAnsi="Arial" w:cs="Arial"/>
          <w:color w:val="212121"/>
        </w:rPr>
        <w:t>We hypothesised that vitamin D supplementation in pregnancy would lower maternal BP during pregnancy</w:t>
      </w:r>
      <w:r w:rsidR="002C56C9">
        <w:rPr>
          <w:rFonts w:ascii="Arial" w:eastAsiaTheme="minorEastAsia" w:hAnsi="Arial" w:cs="Arial"/>
          <w:color w:val="212121"/>
        </w:rPr>
        <w:t xml:space="preserve">, and as a result would reduce the incidence of </w:t>
      </w:r>
      <w:r w:rsidR="007E262E">
        <w:rPr>
          <w:rFonts w:ascii="Arial" w:eastAsiaTheme="minorEastAsia" w:hAnsi="Arial" w:cs="Arial"/>
          <w:color w:val="212121"/>
        </w:rPr>
        <w:t xml:space="preserve">hypertensive disorders of pregnancy. </w:t>
      </w:r>
      <w:r w:rsidR="401D3831" w:rsidRPr="785B65B0">
        <w:rPr>
          <w:rFonts w:ascii="Arial" w:eastAsiaTheme="minorEastAsia" w:hAnsi="Arial" w:cs="Arial"/>
          <w:color w:val="212121"/>
        </w:rPr>
        <w:t xml:space="preserve">We sought to examine this by </w:t>
      </w:r>
      <w:r w:rsidR="6CE3B38F" w:rsidRPr="785B65B0">
        <w:rPr>
          <w:rFonts w:ascii="Arial" w:eastAsiaTheme="minorEastAsia" w:hAnsi="Arial" w:cs="Arial"/>
          <w:color w:val="212121"/>
        </w:rPr>
        <w:t>integrating</w:t>
      </w:r>
      <w:r w:rsidR="401D3831" w:rsidRPr="785B65B0">
        <w:rPr>
          <w:rFonts w:ascii="Arial" w:eastAsiaTheme="minorEastAsia" w:hAnsi="Arial" w:cs="Arial"/>
          <w:color w:val="212121"/>
        </w:rPr>
        <w:t xml:space="preserve"> </w:t>
      </w:r>
      <w:r w:rsidR="17E57820" w:rsidRPr="785B65B0">
        <w:rPr>
          <w:rFonts w:ascii="Arial" w:eastAsiaTheme="minorEastAsia" w:hAnsi="Arial" w:cs="Arial"/>
          <w:color w:val="212121"/>
        </w:rPr>
        <w:t>real</w:t>
      </w:r>
      <w:r w:rsidR="1DC0FE9E" w:rsidRPr="785B65B0">
        <w:rPr>
          <w:rFonts w:ascii="Arial" w:eastAsiaTheme="minorEastAsia" w:hAnsi="Arial" w:cs="Arial"/>
          <w:color w:val="212121"/>
        </w:rPr>
        <w:t xml:space="preserve"> </w:t>
      </w:r>
      <w:r w:rsidR="17E57820" w:rsidRPr="785B65B0">
        <w:rPr>
          <w:rFonts w:ascii="Arial" w:eastAsiaTheme="minorEastAsia" w:hAnsi="Arial" w:cs="Arial"/>
          <w:color w:val="212121"/>
        </w:rPr>
        <w:t xml:space="preserve">world </w:t>
      </w:r>
      <w:r w:rsidR="401D3831" w:rsidRPr="785B65B0">
        <w:rPr>
          <w:rFonts w:ascii="Arial" w:eastAsiaTheme="minorEastAsia" w:hAnsi="Arial" w:cs="Arial"/>
          <w:color w:val="212121"/>
        </w:rPr>
        <w:t xml:space="preserve">BP data collected during pregnancy care </w:t>
      </w:r>
      <w:r w:rsidR="17E57820" w:rsidRPr="785B65B0">
        <w:rPr>
          <w:rFonts w:ascii="Arial" w:eastAsiaTheme="minorEastAsia" w:hAnsi="Arial" w:cs="Arial"/>
          <w:color w:val="212121"/>
        </w:rPr>
        <w:t xml:space="preserve">with trial data </w:t>
      </w:r>
      <w:r w:rsidR="00B92C4E">
        <w:rPr>
          <w:rFonts w:ascii="Arial" w:eastAsiaTheme="minorEastAsia" w:hAnsi="Arial" w:cs="Arial"/>
          <w:color w:val="212121"/>
        </w:rPr>
        <w:t>within</w:t>
      </w:r>
      <w:r w:rsidR="00B92C4E" w:rsidRPr="785B65B0">
        <w:rPr>
          <w:rFonts w:ascii="Arial" w:eastAsiaTheme="minorEastAsia" w:hAnsi="Arial" w:cs="Arial"/>
          <w:color w:val="212121"/>
        </w:rPr>
        <w:t xml:space="preserve"> </w:t>
      </w:r>
      <w:r w:rsidR="401D3831" w:rsidRPr="785B65B0">
        <w:rPr>
          <w:rFonts w:ascii="Arial" w:eastAsiaTheme="minorEastAsia" w:hAnsi="Arial" w:cs="Arial"/>
          <w:color w:val="212121"/>
        </w:rPr>
        <w:t xml:space="preserve">the MAVIDOS </w:t>
      </w:r>
      <w:r w:rsidR="6CE3B38F" w:rsidRPr="785B65B0">
        <w:rPr>
          <w:rFonts w:ascii="Arial" w:eastAsiaTheme="minorEastAsia" w:hAnsi="Arial" w:cs="Arial"/>
          <w:color w:val="212121"/>
        </w:rPr>
        <w:t xml:space="preserve">RCT </w:t>
      </w:r>
      <w:r w:rsidR="401D3831" w:rsidRPr="785B65B0">
        <w:rPr>
          <w:rFonts w:ascii="Arial" w:eastAsiaTheme="minorEastAsia" w:hAnsi="Arial" w:cs="Arial"/>
          <w:color w:val="212121"/>
        </w:rPr>
        <w:t>of vitamin D supplementation in pregnancy</w:t>
      </w:r>
      <w:r w:rsidR="46383A8B" w:rsidRPr="785B65B0">
        <w:rPr>
          <w:rFonts w:ascii="Arial" w:eastAsiaTheme="minorEastAsia" w:hAnsi="Arial" w:cs="Arial"/>
          <w:color w:val="212121"/>
        </w:rPr>
        <w:t xml:space="preserve"> [16-17]</w:t>
      </w:r>
      <w:r w:rsidR="401D3831" w:rsidRPr="785B65B0">
        <w:rPr>
          <w:rFonts w:ascii="Arial" w:eastAsiaTheme="minorEastAsia" w:hAnsi="Arial" w:cs="Arial"/>
          <w:color w:val="212121"/>
        </w:rPr>
        <w:t xml:space="preserve">.   </w:t>
      </w:r>
    </w:p>
    <w:p w14:paraId="6BF0EF40" w14:textId="77777777" w:rsidR="7528E2F2" w:rsidRPr="00784BB2" w:rsidRDefault="7528E2F2" w:rsidP="12295101">
      <w:pPr>
        <w:spacing w:after="0" w:line="480" w:lineRule="auto"/>
        <w:rPr>
          <w:rFonts w:ascii="Arial" w:eastAsiaTheme="minorEastAsia" w:hAnsi="Arial" w:cs="Arial"/>
        </w:rPr>
      </w:pPr>
    </w:p>
    <w:p w14:paraId="15175E2B" w14:textId="77777777" w:rsidR="00A02845" w:rsidRPr="00784BB2" w:rsidRDefault="00836145" w:rsidP="7BD29AE6">
      <w:pPr>
        <w:spacing w:after="0" w:line="480" w:lineRule="auto"/>
        <w:rPr>
          <w:rFonts w:ascii="Arial" w:hAnsi="Arial" w:cs="Arial"/>
          <w:b/>
          <w:bCs/>
        </w:rPr>
      </w:pPr>
      <w:r w:rsidRPr="12295101">
        <w:rPr>
          <w:rFonts w:ascii="Arial" w:hAnsi="Arial" w:cs="Arial"/>
          <w:b/>
          <w:bCs/>
        </w:rPr>
        <w:t>Methods</w:t>
      </w:r>
    </w:p>
    <w:p w14:paraId="3C844B19" w14:textId="77777777" w:rsidR="005952E4" w:rsidRPr="00784BB2" w:rsidRDefault="005952E4" w:rsidP="7BD29AE6">
      <w:pPr>
        <w:spacing w:after="0" w:line="480" w:lineRule="auto"/>
        <w:rPr>
          <w:rFonts w:ascii="Arial" w:eastAsia="Calibri" w:hAnsi="Arial" w:cs="Arial"/>
        </w:rPr>
      </w:pPr>
    </w:p>
    <w:p w14:paraId="3A41CFC1" w14:textId="47FC997F" w:rsidR="005952E4" w:rsidRPr="00784BB2" w:rsidRDefault="00836145" w:rsidP="6D4504CC">
      <w:pPr>
        <w:spacing w:line="480" w:lineRule="auto"/>
        <w:rPr>
          <w:rFonts w:ascii="Arial" w:eastAsia="Calibri" w:hAnsi="Arial" w:cs="Arial"/>
        </w:rPr>
      </w:pPr>
      <w:r w:rsidRPr="6D4504CC">
        <w:rPr>
          <w:rFonts w:ascii="Arial" w:eastAsia="Calibri" w:hAnsi="Arial" w:cs="Arial"/>
        </w:rPr>
        <w:t>MAVIDOS was a multi-centre double-blind randomised placebo-controlled trial</w:t>
      </w:r>
      <w:r w:rsidR="53D891F3" w:rsidRPr="6D4504CC">
        <w:rPr>
          <w:rFonts w:ascii="Arial" w:eastAsia="Calibri" w:hAnsi="Arial" w:cs="Arial"/>
        </w:rPr>
        <w:t xml:space="preserve"> of vitamin D supplementation in pregnancy</w:t>
      </w:r>
      <w:r w:rsidR="00922440">
        <w:rPr>
          <w:rFonts w:ascii="Arial" w:eastAsia="Calibri" w:hAnsi="Arial" w:cs="Arial"/>
        </w:rPr>
        <w:t>.</w:t>
      </w:r>
      <w:r w:rsidR="53D891F3" w:rsidRPr="6D4504CC">
        <w:rPr>
          <w:rFonts w:ascii="Arial" w:eastAsia="Calibri" w:hAnsi="Arial" w:cs="Arial"/>
        </w:rPr>
        <w:t xml:space="preserve"> The primary outcome was offspring bone mass at birth.  Full details of the study methodology and primary outcome have been previous</w:t>
      </w:r>
      <w:r w:rsidR="006F2B54" w:rsidRPr="6D4504CC">
        <w:rPr>
          <w:rFonts w:ascii="Arial" w:eastAsia="Calibri" w:hAnsi="Arial" w:cs="Arial"/>
        </w:rPr>
        <w:t>ly</w:t>
      </w:r>
      <w:r w:rsidR="53D891F3" w:rsidRPr="6D4504CC">
        <w:rPr>
          <w:rFonts w:ascii="Arial" w:eastAsia="Calibri" w:hAnsi="Arial" w:cs="Arial"/>
        </w:rPr>
        <w:t xml:space="preserve"> published</w:t>
      </w:r>
      <w:r w:rsidR="25A9D8E7" w:rsidRPr="6D4504CC">
        <w:rPr>
          <w:rFonts w:ascii="Arial" w:eastAsia="Calibri" w:hAnsi="Arial" w:cs="Arial"/>
        </w:rPr>
        <w:t xml:space="preserve"> [17]</w:t>
      </w:r>
      <w:r w:rsidR="53D891F3" w:rsidRPr="6D4504CC">
        <w:rPr>
          <w:rFonts w:ascii="Arial" w:eastAsia="Calibri" w:hAnsi="Arial" w:cs="Arial"/>
        </w:rPr>
        <w:t xml:space="preserve">.  </w:t>
      </w:r>
      <w:r w:rsidR="53D891F3" w:rsidRPr="6D4504CC">
        <w:rPr>
          <w:rFonts w:ascii="Arial" w:hAnsi="Arial" w:cs="Arial"/>
        </w:rPr>
        <w:t>The tria</w:t>
      </w:r>
      <w:r w:rsidR="7DEC4E95" w:rsidRPr="6D4504CC">
        <w:rPr>
          <w:rFonts w:ascii="Arial" w:hAnsi="Arial" w:cs="Arial"/>
        </w:rPr>
        <w:t>l</w:t>
      </w:r>
      <w:r w:rsidR="53D891F3" w:rsidRPr="6D4504CC">
        <w:rPr>
          <w:rFonts w:ascii="Arial" w:hAnsi="Arial" w:cs="Arial"/>
        </w:rPr>
        <w:t xml:space="preserve"> was conducted in accordance with the Declaration of Helsinki guidelines and was approved by the Southampton and South-West Hampshire Research Ethics Committee</w:t>
      </w:r>
      <w:r w:rsidR="00B92C4E" w:rsidRPr="6D4504CC">
        <w:rPr>
          <w:rFonts w:ascii="Arial" w:hAnsi="Arial" w:cs="Arial"/>
        </w:rPr>
        <w:t>. F</w:t>
      </w:r>
      <w:r w:rsidR="53D891F3" w:rsidRPr="6D4504CC">
        <w:rPr>
          <w:rFonts w:ascii="Arial" w:hAnsi="Arial" w:cs="Arial"/>
        </w:rPr>
        <w:t xml:space="preserve">ull approval from UK Medicines and Healthcare products Regulatory Agency (MHRA) was granted. All women gave written informed consent to participate in the pregnancy phase of the study. </w:t>
      </w:r>
      <w:r w:rsidR="53D891F3" w:rsidRPr="6D4504CC">
        <w:rPr>
          <w:rFonts w:ascii="Arial" w:eastAsia="Calibri" w:hAnsi="Arial" w:cs="Arial"/>
        </w:rPr>
        <w:t xml:space="preserve">MAVIDOS was registered on the International Standard Randomised Controlled Trial registry, ISRCTN 82927713, and the European Clinical Trials Database, EudraCT 2007–001716–23 </w:t>
      </w:r>
      <w:r w:rsidR="04D5048C" w:rsidRPr="6D4504CC">
        <w:rPr>
          <w:rFonts w:ascii="Arial" w:eastAsia="Calibri" w:hAnsi="Arial" w:cs="Arial"/>
        </w:rPr>
        <w:t>[18]</w:t>
      </w:r>
      <w:r w:rsidR="009E4099" w:rsidRPr="6D4504CC">
        <w:rPr>
          <w:rFonts w:ascii="Arial" w:eastAsia="Calibri" w:hAnsi="Arial" w:cs="Arial"/>
        </w:rPr>
        <w:t xml:space="preserve">. </w:t>
      </w:r>
      <w:r w:rsidR="0CB65181" w:rsidRPr="6D4504CC">
        <w:rPr>
          <w:rFonts w:ascii="Arial" w:eastAsia="Calibri" w:hAnsi="Arial" w:cs="Arial"/>
        </w:rPr>
        <w:t xml:space="preserve"> </w:t>
      </w:r>
      <w:r w:rsidR="00970749" w:rsidRPr="6D4504CC">
        <w:rPr>
          <w:rFonts w:ascii="Arial" w:eastAsia="Calibri" w:hAnsi="Arial" w:cs="Arial"/>
        </w:rPr>
        <w:t>To</w:t>
      </w:r>
      <w:r w:rsidR="0CB65181" w:rsidRPr="6D4504CC">
        <w:rPr>
          <w:rFonts w:ascii="Arial" w:eastAsia="Calibri" w:hAnsi="Arial" w:cs="Arial"/>
        </w:rPr>
        <w:t xml:space="preserve"> increase the transparency in the design and conduct of this analysis, the research question and protocol </w:t>
      </w:r>
      <w:r w:rsidR="7274D90E" w:rsidRPr="6D4504CC">
        <w:rPr>
          <w:rFonts w:ascii="Arial" w:eastAsia="Calibri" w:hAnsi="Arial" w:cs="Arial"/>
        </w:rPr>
        <w:t>were</w:t>
      </w:r>
      <w:r w:rsidR="0CB65181" w:rsidRPr="6D4504CC">
        <w:rPr>
          <w:rFonts w:ascii="Arial" w:eastAsia="Calibri" w:hAnsi="Arial" w:cs="Arial"/>
        </w:rPr>
        <w:t xml:space="preserve"> published in the Open Science </w:t>
      </w:r>
      <w:r w:rsidR="69D0A898" w:rsidRPr="6D4504CC">
        <w:rPr>
          <w:rFonts w:ascii="Arial" w:eastAsia="Calibri" w:hAnsi="Arial" w:cs="Arial"/>
        </w:rPr>
        <w:t xml:space="preserve">Framework </w:t>
      </w:r>
      <w:r w:rsidR="0CB65181" w:rsidRPr="6D4504CC">
        <w:rPr>
          <w:rFonts w:ascii="Arial" w:eastAsia="Calibri" w:hAnsi="Arial" w:cs="Arial"/>
        </w:rPr>
        <w:t>prior to data analysis</w:t>
      </w:r>
      <w:r w:rsidR="09CA8A33" w:rsidRPr="6D4504CC">
        <w:rPr>
          <w:rFonts w:ascii="Arial" w:eastAsia="Calibri" w:hAnsi="Arial" w:cs="Arial"/>
        </w:rPr>
        <w:t xml:space="preserve"> [19]</w:t>
      </w:r>
      <w:r w:rsidR="0CB65181" w:rsidRPr="6D4504CC">
        <w:rPr>
          <w:rFonts w:ascii="Arial" w:eastAsia="Calibri" w:hAnsi="Arial" w:cs="Arial"/>
        </w:rPr>
        <w:t xml:space="preserve">.   </w:t>
      </w:r>
    </w:p>
    <w:p w14:paraId="09CBF882" w14:textId="3D35ED1D" w:rsidR="044E7209" w:rsidRPr="00784BB2" w:rsidRDefault="00836145" w:rsidP="1B01EF92">
      <w:pPr>
        <w:spacing w:line="480" w:lineRule="auto"/>
        <w:rPr>
          <w:rFonts w:ascii="Arial" w:hAnsi="Arial" w:cs="Arial"/>
          <w:lang w:val="en-US"/>
        </w:rPr>
      </w:pPr>
      <w:r w:rsidRPr="1F9A8EC5">
        <w:rPr>
          <w:rFonts w:ascii="Arial" w:eastAsia="Calibri" w:hAnsi="Arial" w:cs="Arial"/>
        </w:rPr>
        <w:lastRenderedPageBreak/>
        <w:t>In brief, women</w:t>
      </w:r>
      <w:r w:rsidR="5558344E" w:rsidRPr="1F9A8EC5">
        <w:rPr>
          <w:rFonts w:ascii="Arial" w:eastAsia="Calibri" w:hAnsi="Arial" w:cs="Arial"/>
        </w:rPr>
        <w:t xml:space="preserve"> aged &gt; 18 years with a singleton pregnancy</w:t>
      </w:r>
      <w:r w:rsidRPr="1F9A8EC5">
        <w:rPr>
          <w:rFonts w:ascii="Arial" w:eastAsia="Calibri" w:hAnsi="Arial" w:cs="Arial"/>
        </w:rPr>
        <w:t xml:space="preserve"> attending one of three research centres in the United Kingdom </w:t>
      </w:r>
      <w:r w:rsidRPr="1F9A8EC5">
        <w:rPr>
          <w:rFonts w:ascii="Arial" w:hAnsi="Arial" w:cs="Arial"/>
          <w:lang w:val="en-US"/>
        </w:rPr>
        <w:t xml:space="preserve">(University Hospital Southampton NHS Foundation Trust, Oxford University Hospitals NHS Foundation Trust and Sheffield Hospitals NHS Trust) </w:t>
      </w:r>
      <w:r w:rsidR="5B35CCC6" w:rsidRPr="1F9A8EC5">
        <w:rPr>
          <w:rFonts w:ascii="Arial" w:hAnsi="Arial" w:cs="Arial"/>
          <w:lang w:val="en-US"/>
        </w:rPr>
        <w:t xml:space="preserve">between </w:t>
      </w:r>
      <w:r w:rsidRPr="1F9A8EC5">
        <w:rPr>
          <w:rFonts w:ascii="Arial" w:hAnsi="Arial" w:cs="Arial"/>
          <w:lang w:val="en-US"/>
        </w:rPr>
        <w:t xml:space="preserve">11-14 weeks’ gestation </w:t>
      </w:r>
      <w:r w:rsidR="3C4FA597" w:rsidRPr="1F9A8EC5">
        <w:rPr>
          <w:rFonts w:ascii="Arial" w:hAnsi="Arial" w:cs="Arial"/>
          <w:lang w:val="en-US"/>
        </w:rPr>
        <w:t>for dating</w:t>
      </w:r>
      <w:r w:rsidR="73AD8F1B" w:rsidRPr="1F9A8EC5">
        <w:rPr>
          <w:rFonts w:ascii="Arial" w:hAnsi="Arial" w:cs="Arial"/>
          <w:lang w:val="en-US"/>
        </w:rPr>
        <w:t xml:space="preserve"> </w:t>
      </w:r>
      <w:r w:rsidR="00576BE1" w:rsidRPr="1F9A8EC5">
        <w:rPr>
          <w:rFonts w:ascii="Arial" w:hAnsi="Arial" w:cs="Arial"/>
          <w:lang w:val="en-US"/>
        </w:rPr>
        <w:t xml:space="preserve">scanning between </w:t>
      </w:r>
      <w:r w:rsidR="00576BE1" w:rsidRPr="1F9A8EC5">
        <w:rPr>
          <w:rFonts w:ascii="Arial" w:hAnsi="Arial" w:cs="Arial"/>
        </w:rPr>
        <w:t xml:space="preserve">10th October 2008 and 11th February 2014 </w:t>
      </w:r>
      <w:r w:rsidRPr="1F9A8EC5">
        <w:rPr>
          <w:rFonts w:ascii="Arial" w:hAnsi="Arial" w:cs="Arial"/>
          <w:lang w:val="en-US"/>
        </w:rPr>
        <w:t xml:space="preserve">were invited to participate in the study.  </w:t>
      </w:r>
      <w:r w:rsidR="009C49A1" w:rsidRPr="1F9A8EC5">
        <w:rPr>
          <w:rFonts w:ascii="Arial" w:hAnsi="Arial" w:cs="Arial"/>
          <w:lang w:val="en-US"/>
        </w:rPr>
        <w:t>Owing</w:t>
      </w:r>
      <w:r w:rsidR="5558344E" w:rsidRPr="1F9A8EC5">
        <w:rPr>
          <w:rFonts w:ascii="Arial" w:hAnsi="Arial" w:cs="Arial"/>
          <w:lang w:val="en-US"/>
        </w:rPr>
        <w:t xml:space="preserve"> to an ethical stipulation, </w:t>
      </w:r>
      <w:r w:rsidR="00666EE9" w:rsidRPr="1F9A8EC5">
        <w:rPr>
          <w:rFonts w:ascii="Arial" w:hAnsi="Arial" w:cs="Arial"/>
          <w:lang w:val="en-US"/>
        </w:rPr>
        <w:t xml:space="preserve">only </w:t>
      </w:r>
      <w:r w:rsidR="5558344E" w:rsidRPr="1F9A8EC5">
        <w:rPr>
          <w:rFonts w:ascii="Arial" w:hAnsi="Arial" w:cs="Arial"/>
          <w:lang w:val="en-US"/>
        </w:rPr>
        <w:t>w</w:t>
      </w:r>
      <w:r w:rsidRPr="1F9A8EC5">
        <w:rPr>
          <w:rFonts w:ascii="Arial" w:hAnsi="Arial" w:cs="Arial"/>
          <w:lang w:val="en-US"/>
        </w:rPr>
        <w:t xml:space="preserve">omen with a baseline 25(OH)D measured on the local hospital platform </w:t>
      </w:r>
      <w:r w:rsidR="6793E64B" w:rsidRPr="1F9A8EC5">
        <w:rPr>
          <w:rFonts w:ascii="Arial" w:hAnsi="Arial" w:cs="Arial"/>
          <w:lang w:val="en-US"/>
        </w:rPr>
        <w:t>[</w:t>
      </w:r>
      <w:r w:rsidR="5558344E" w:rsidRPr="1F9A8EC5">
        <w:rPr>
          <w:rFonts w:ascii="Arial" w:hAnsi="Arial" w:cs="Arial"/>
          <w:lang w:val="en-US"/>
        </w:rPr>
        <w:t>all three laboratories participate in the Vitamin D External Quality Assessment Scheme (DEQAS) vitamin D quality assurance system (</w:t>
      </w:r>
      <w:hyperlink r:id="rId11">
        <w:r w:rsidR="5558344E" w:rsidRPr="1F9A8EC5">
          <w:rPr>
            <w:rFonts w:ascii="Arial" w:hAnsi="Arial" w:cs="Arial"/>
            <w:lang w:val="en-US"/>
          </w:rPr>
          <w:t>http://www.deqas.org/</w:t>
        </w:r>
      </w:hyperlink>
      <w:r w:rsidR="5558344E" w:rsidRPr="1F9A8EC5">
        <w:rPr>
          <w:rFonts w:ascii="Arial" w:hAnsi="Arial" w:cs="Arial"/>
          <w:lang w:val="en-US"/>
        </w:rPr>
        <w:t>)</w:t>
      </w:r>
      <w:r w:rsidR="21C4D248" w:rsidRPr="1F9A8EC5">
        <w:rPr>
          <w:rFonts w:ascii="Arial" w:hAnsi="Arial" w:cs="Arial"/>
          <w:lang w:val="en-US"/>
        </w:rPr>
        <w:t>]</w:t>
      </w:r>
      <w:r w:rsidR="5558344E" w:rsidRPr="1F9A8EC5">
        <w:rPr>
          <w:rFonts w:ascii="Arial" w:hAnsi="Arial" w:cs="Arial"/>
          <w:lang w:val="en-US"/>
        </w:rPr>
        <w:t xml:space="preserve"> between 25 and 100 nmol/l were allowed to </w:t>
      </w:r>
      <w:r w:rsidR="00576BE1" w:rsidRPr="1F9A8EC5">
        <w:rPr>
          <w:rFonts w:ascii="Arial" w:hAnsi="Arial" w:cs="Arial"/>
          <w:lang w:val="en-US"/>
        </w:rPr>
        <w:t>participate</w:t>
      </w:r>
      <w:r w:rsidR="5558344E" w:rsidRPr="1F9A8EC5">
        <w:rPr>
          <w:rFonts w:ascii="Arial" w:hAnsi="Arial" w:cs="Arial"/>
          <w:lang w:val="en-US"/>
        </w:rPr>
        <w:t xml:space="preserve">.  Women were randomized </w:t>
      </w:r>
      <w:r w:rsidR="00FC7375">
        <w:rPr>
          <w:rFonts w:ascii="Arial" w:hAnsi="Arial" w:cs="Arial"/>
          <w:lang w:val="en-US"/>
        </w:rPr>
        <w:t xml:space="preserve">in a </w:t>
      </w:r>
      <w:r w:rsidR="00A902CD">
        <w:rPr>
          <w:rFonts w:ascii="Arial" w:hAnsi="Arial" w:cs="Arial"/>
          <w:lang w:val="en-US"/>
        </w:rPr>
        <w:t>1:1</w:t>
      </w:r>
      <w:r w:rsidR="00FC7375">
        <w:rPr>
          <w:rFonts w:ascii="Arial" w:hAnsi="Arial" w:cs="Arial"/>
          <w:lang w:val="en-US"/>
        </w:rPr>
        <w:t xml:space="preserve"> ratio</w:t>
      </w:r>
      <w:r w:rsidR="00A902CD">
        <w:rPr>
          <w:rFonts w:ascii="Arial" w:hAnsi="Arial" w:cs="Arial"/>
          <w:lang w:val="en-US"/>
        </w:rPr>
        <w:t xml:space="preserve"> </w:t>
      </w:r>
      <w:r w:rsidR="5558344E" w:rsidRPr="1F9A8EC5">
        <w:rPr>
          <w:rFonts w:ascii="Arial" w:hAnsi="Arial" w:cs="Arial"/>
          <w:lang w:val="en-US"/>
        </w:rPr>
        <w:t xml:space="preserve">to either </w:t>
      </w:r>
      <w:r w:rsidR="6BE62E7A" w:rsidRPr="1F9A8EC5">
        <w:rPr>
          <w:rFonts w:ascii="Arial" w:eastAsia="Calibri" w:hAnsi="Arial" w:cs="Arial"/>
        </w:rPr>
        <w:t>oral cholecalciferol 1000 IU/day or matched placebo</w:t>
      </w:r>
      <w:r w:rsidR="5558344E" w:rsidRPr="1F9A8EC5">
        <w:rPr>
          <w:rFonts w:ascii="Arial" w:eastAsia="Calibri" w:hAnsi="Arial" w:cs="Arial"/>
        </w:rPr>
        <w:t xml:space="preserve"> started</w:t>
      </w:r>
      <w:r w:rsidR="6BE62E7A" w:rsidRPr="1F9A8EC5">
        <w:rPr>
          <w:rFonts w:ascii="Arial" w:eastAsia="Calibri" w:hAnsi="Arial" w:cs="Arial"/>
        </w:rPr>
        <w:t xml:space="preserve"> from 14 to 17 weeks' gestation </w:t>
      </w:r>
      <w:r w:rsidR="5558344E" w:rsidRPr="1F9A8EC5">
        <w:rPr>
          <w:rFonts w:ascii="Arial" w:eastAsia="Calibri" w:hAnsi="Arial" w:cs="Arial"/>
        </w:rPr>
        <w:t xml:space="preserve">and continued </w:t>
      </w:r>
      <w:r w:rsidR="6BE62E7A" w:rsidRPr="1F9A8EC5">
        <w:rPr>
          <w:rFonts w:ascii="Arial" w:eastAsia="Calibri" w:hAnsi="Arial" w:cs="Arial"/>
        </w:rPr>
        <w:t>until delivery.</w:t>
      </w:r>
      <w:r w:rsidR="00F82D0A">
        <w:rPr>
          <w:rFonts w:ascii="Arial" w:eastAsia="Calibri" w:hAnsi="Arial" w:cs="Arial"/>
        </w:rPr>
        <w:t xml:space="preserve">  </w:t>
      </w:r>
      <w:r w:rsidR="5558344E" w:rsidRPr="1F9A8EC5">
        <w:rPr>
          <w:rFonts w:ascii="Arial" w:hAnsi="Arial" w:cs="Arial"/>
          <w:lang w:val="en-US"/>
        </w:rPr>
        <w:t>All women received standard antenatal and intrapartum care delivered by health professionals blinded to the study allocation and were able to continue taking up to 400 IU/day vitamin D supplementation</w:t>
      </w:r>
      <w:r w:rsidR="6028ED5F" w:rsidRPr="1F9A8EC5">
        <w:rPr>
          <w:rFonts w:ascii="Arial" w:hAnsi="Arial" w:cs="Arial"/>
          <w:lang w:val="en-US"/>
        </w:rPr>
        <w:t xml:space="preserve"> [17,18]</w:t>
      </w:r>
      <w:r w:rsidR="5558344E" w:rsidRPr="1F9A8EC5">
        <w:rPr>
          <w:rFonts w:ascii="Arial" w:hAnsi="Arial" w:cs="Arial"/>
          <w:lang w:val="en-US"/>
        </w:rPr>
        <w:t xml:space="preserve">.  </w:t>
      </w:r>
    </w:p>
    <w:p w14:paraId="71093B16" w14:textId="77777777" w:rsidR="002E66A4" w:rsidRPr="00784BB2" w:rsidRDefault="002E66A4" w:rsidP="00343E14">
      <w:pPr>
        <w:spacing w:line="480" w:lineRule="auto"/>
        <w:rPr>
          <w:rFonts w:ascii="Arial" w:hAnsi="Arial" w:cs="Arial"/>
          <w:lang w:val="en-US"/>
        </w:rPr>
      </w:pPr>
    </w:p>
    <w:p w14:paraId="0A2CAD1D" w14:textId="77777777" w:rsidR="002E66A4" w:rsidRPr="00784BB2" w:rsidRDefault="00836145" w:rsidP="12295101">
      <w:pPr>
        <w:spacing w:line="480" w:lineRule="auto"/>
        <w:rPr>
          <w:rFonts w:ascii="Arial" w:hAnsi="Arial" w:cs="Arial"/>
          <w:i/>
          <w:iCs/>
          <w:lang w:val="en-US"/>
        </w:rPr>
      </w:pPr>
      <w:r w:rsidRPr="12295101">
        <w:rPr>
          <w:rFonts w:ascii="Arial" w:hAnsi="Arial" w:cs="Arial"/>
          <w:i/>
          <w:iCs/>
        </w:rPr>
        <w:t>Maternal pregnancy assessments as part of the MAVIDOS RCT</w:t>
      </w:r>
    </w:p>
    <w:p w14:paraId="6EF9D739" w14:textId="1DD48D03" w:rsidR="002E66A4" w:rsidRPr="00784BB2" w:rsidRDefault="00DB7074" w:rsidP="12295101">
      <w:pPr>
        <w:spacing w:line="480" w:lineRule="auto"/>
        <w:rPr>
          <w:rFonts w:ascii="Arial" w:hAnsi="Arial" w:cs="Arial"/>
        </w:rPr>
      </w:pPr>
      <w:r w:rsidRPr="6D4504CC">
        <w:rPr>
          <w:rFonts w:ascii="Arial" w:hAnsi="Arial" w:cs="Arial"/>
        </w:rPr>
        <w:t>A</w:t>
      </w:r>
      <w:r w:rsidR="00836145" w:rsidRPr="6D4504CC">
        <w:rPr>
          <w:rFonts w:ascii="Arial" w:hAnsi="Arial" w:cs="Arial"/>
        </w:rPr>
        <w:t xml:space="preserve">ssessments of </w:t>
      </w:r>
      <w:r w:rsidRPr="6D4504CC">
        <w:rPr>
          <w:rFonts w:ascii="Arial" w:hAnsi="Arial" w:cs="Arial"/>
        </w:rPr>
        <w:t xml:space="preserve">maternal </w:t>
      </w:r>
      <w:r w:rsidR="00836145" w:rsidRPr="6D4504CC">
        <w:rPr>
          <w:rFonts w:ascii="Arial" w:hAnsi="Arial" w:cs="Arial"/>
        </w:rPr>
        <w:t xml:space="preserve">lifestyle, health and nutrition by interviewer-led questionnaire and anthropometry were performed at randomization (14-17 weeks’) and 34 weeks’ gestation.  Non-fasted venous blood samples were collected at these two visits. Serum was stored at −80°C. 25(OH)D concentration was assessed by chemiluminescence immunoassay (Liaison automated platform, </w:t>
      </w:r>
      <w:proofErr w:type="spellStart"/>
      <w:r w:rsidR="00836145" w:rsidRPr="6D4504CC">
        <w:rPr>
          <w:rFonts w:ascii="Arial" w:hAnsi="Arial" w:cs="Arial"/>
        </w:rPr>
        <w:t>Diasorin</w:t>
      </w:r>
      <w:proofErr w:type="spellEnd"/>
      <w:r w:rsidR="00836145" w:rsidRPr="6D4504CC">
        <w:rPr>
          <w:rFonts w:ascii="Arial" w:hAnsi="Arial" w:cs="Arial"/>
        </w:rPr>
        <w:t>, Minnesota, USA). All samples were analysed in a single batch at Medical Research Council (MRC) Human Nutrition Research, Cambridge, UK. Within- and between-assay coefficients of variation were 4.1 and 6.1%</w:t>
      </w:r>
      <w:r w:rsidR="245B18F3" w:rsidRPr="6D4504CC">
        <w:rPr>
          <w:rFonts w:ascii="Arial" w:hAnsi="Arial" w:cs="Arial"/>
        </w:rPr>
        <w:t xml:space="preserve"> </w:t>
      </w:r>
      <w:r w:rsidR="6156D672" w:rsidRPr="6D4504CC">
        <w:rPr>
          <w:rFonts w:ascii="Arial" w:hAnsi="Arial" w:cs="Arial"/>
        </w:rPr>
        <w:t>[20]</w:t>
      </w:r>
      <w:r w:rsidR="00836145" w:rsidRPr="6D4504CC">
        <w:rPr>
          <w:rFonts w:ascii="Arial" w:hAnsi="Arial" w:cs="Arial"/>
        </w:rPr>
        <w:t xml:space="preserve">. </w:t>
      </w:r>
    </w:p>
    <w:p w14:paraId="01C28D90" w14:textId="77777777" w:rsidR="002E66A4" w:rsidRPr="00784BB2" w:rsidRDefault="00836145" w:rsidP="12295101">
      <w:pPr>
        <w:spacing w:line="480" w:lineRule="auto"/>
        <w:rPr>
          <w:rFonts w:ascii="Arial" w:eastAsia="Calibri" w:hAnsi="Arial" w:cs="Arial"/>
          <w:i/>
          <w:iCs/>
        </w:rPr>
      </w:pPr>
      <w:r w:rsidRPr="12295101">
        <w:rPr>
          <w:rFonts w:ascii="Arial" w:eastAsia="Calibri" w:hAnsi="Arial" w:cs="Arial"/>
          <w:i/>
          <w:iCs/>
        </w:rPr>
        <w:t>Maternal blood pressure</w:t>
      </w:r>
    </w:p>
    <w:p w14:paraId="1FBD7780" w14:textId="27B16A3D" w:rsidR="002E66A4" w:rsidRPr="00784BB2" w:rsidRDefault="00836145" w:rsidP="764C8D24">
      <w:pPr>
        <w:spacing w:line="480" w:lineRule="auto"/>
        <w:rPr>
          <w:rFonts w:ascii="Arial" w:eastAsia="Calibri" w:hAnsi="Arial" w:cs="Arial"/>
        </w:rPr>
      </w:pPr>
      <w:r w:rsidRPr="12295101">
        <w:rPr>
          <w:rFonts w:ascii="Arial" w:eastAsia="Calibri" w:hAnsi="Arial" w:cs="Arial"/>
        </w:rPr>
        <w:t xml:space="preserve">For women recruited from </w:t>
      </w:r>
      <w:r w:rsidRPr="12295101">
        <w:rPr>
          <w:rFonts w:ascii="Arial" w:hAnsi="Arial" w:cs="Arial"/>
        </w:rPr>
        <w:t xml:space="preserve">University Hospital Southampton NHS Foundation Trust and continuing in the study until delivery, </w:t>
      </w:r>
      <w:r w:rsidR="00A96740" w:rsidRPr="12295101">
        <w:rPr>
          <w:rFonts w:ascii="Arial" w:hAnsi="Arial" w:cs="Arial"/>
        </w:rPr>
        <w:t xml:space="preserve">maternal BP and urinalysis data collected during the </w:t>
      </w:r>
      <w:r w:rsidR="00A96740" w:rsidRPr="12295101">
        <w:rPr>
          <w:rFonts w:ascii="Arial" w:hAnsi="Arial" w:cs="Arial"/>
        </w:rPr>
        <w:lastRenderedPageBreak/>
        <w:t xml:space="preserve">pregnancy and </w:t>
      </w:r>
      <w:r w:rsidR="00A96740" w:rsidRPr="12295101">
        <w:rPr>
          <w:rFonts w:ascii="Arial" w:eastAsia="Calibri" w:hAnsi="Arial" w:cs="Arial"/>
        </w:rPr>
        <w:t xml:space="preserve">recorded diagnoses of hypertension, PIH and PET, associated biochemistry results and anti-hypertensive use were extracted from clinical records. </w:t>
      </w:r>
    </w:p>
    <w:p w14:paraId="429E2718" w14:textId="5EE42AC4" w:rsidR="00A02845" w:rsidRPr="00784BB2" w:rsidRDefault="00836145" w:rsidP="004A1330">
      <w:pPr>
        <w:spacing w:line="480" w:lineRule="auto"/>
        <w:rPr>
          <w:rFonts w:ascii="Arial" w:eastAsia="Calibri" w:hAnsi="Arial" w:cs="Arial"/>
        </w:rPr>
      </w:pPr>
      <w:r w:rsidRPr="785B65B0">
        <w:rPr>
          <w:rFonts w:ascii="Arial" w:eastAsia="Calibri" w:hAnsi="Arial" w:cs="Arial"/>
        </w:rPr>
        <w:t xml:space="preserve">Typically for nulliparous women in the UK, </w:t>
      </w:r>
      <w:r w:rsidR="004A1330" w:rsidRPr="785B65B0">
        <w:rPr>
          <w:rFonts w:ascii="Arial" w:eastAsia="Calibri" w:hAnsi="Arial" w:cs="Arial"/>
        </w:rPr>
        <w:t>BP</w:t>
      </w:r>
      <w:r w:rsidR="459F2B05" w:rsidRPr="785B65B0">
        <w:rPr>
          <w:rFonts w:ascii="Arial" w:eastAsia="Calibri" w:hAnsi="Arial" w:cs="Arial"/>
        </w:rPr>
        <w:t xml:space="preserve"> </w:t>
      </w:r>
      <w:r w:rsidRPr="785B65B0">
        <w:rPr>
          <w:rFonts w:ascii="Arial" w:eastAsia="Calibri" w:hAnsi="Arial" w:cs="Arial"/>
        </w:rPr>
        <w:t>is</w:t>
      </w:r>
      <w:r w:rsidR="04EF2E20" w:rsidRPr="785B65B0">
        <w:rPr>
          <w:rFonts w:ascii="Arial" w:eastAsia="Calibri" w:hAnsi="Arial" w:cs="Arial"/>
        </w:rPr>
        <w:t xml:space="preserve"> </w:t>
      </w:r>
      <w:r w:rsidR="459F2B05" w:rsidRPr="785B65B0">
        <w:rPr>
          <w:rFonts w:ascii="Arial" w:eastAsia="Calibri" w:hAnsi="Arial" w:cs="Arial"/>
        </w:rPr>
        <w:t xml:space="preserve">measured at routine antenatal appointments </w:t>
      </w:r>
      <w:r w:rsidR="6441A0B8" w:rsidRPr="785B65B0">
        <w:rPr>
          <w:rFonts w:ascii="Arial" w:eastAsia="Calibri" w:hAnsi="Arial" w:cs="Arial"/>
        </w:rPr>
        <w:t>occurring</w:t>
      </w:r>
      <w:r w:rsidR="50338F24" w:rsidRPr="785B65B0">
        <w:rPr>
          <w:rFonts w:ascii="Arial" w:eastAsia="Calibri" w:hAnsi="Arial" w:cs="Arial"/>
        </w:rPr>
        <w:t xml:space="preserve"> </w:t>
      </w:r>
      <w:r w:rsidR="3494E30E" w:rsidRPr="785B65B0">
        <w:rPr>
          <w:rFonts w:ascii="Arial" w:eastAsia="Calibri" w:hAnsi="Arial" w:cs="Arial"/>
        </w:rPr>
        <w:t>at</w:t>
      </w:r>
      <w:r w:rsidR="459F2B05" w:rsidRPr="785B65B0">
        <w:rPr>
          <w:rFonts w:ascii="Arial" w:eastAsia="Calibri" w:hAnsi="Arial" w:cs="Arial"/>
        </w:rPr>
        <w:t xml:space="preserve"> </w:t>
      </w:r>
      <w:r w:rsidRPr="785B65B0">
        <w:rPr>
          <w:rFonts w:ascii="Arial" w:eastAsia="Calibri" w:hAnsi="Arial" w:cs="Arial"/>
        </w:rPr>
        <w:t xml:space="preserve">pregnancy </w:t>
      </w:r>
      <w:r w:rsidR="459F2B05" w:rsidRPr="785B65B0">
        <w:rPr>
          <w:rFonts w:ascii="Arial" w:eastAsia="Calibri" w:hAnsi="Arial" w:cs="Arial"/>
        </w:rPr>
        <w:t>booking, 16 weeks’, 25 weeks’, 28 weeks’, 31 weeks’, 34 weeks’, 36 weeks’, 38 weeks’, 40 weeks’, 41 weeks’, and 42 weeks’ gestation</w:t>
      </w:r>
      <w:r w:rsidR="004A1330" w:rsidRPr="785B65B0">
        <w:rPr>
          <w:rFonts w:ascii="Arial" w:eastAsia="Calibri" w:hAnsi="Arial" w:cs="Arial"/>
        </w:rPr>
        <w:t xml:space="preserve">; and for </w:t>
      </w:r>
      <w:r w:rsidR="2E2E4CAA" w:rsidRPr="785B65B0">
        <w:rPr>
          <w:rFonts w:ascii="Arial" w:eastAsia="Calibri" w:hAnsi="Arial" w:cs="Arial"/>
        </w:rPr>
        <w:t>m</w:t>
      </w:r>
      <w:r w:rsidR="5E5F3C76" w:rsidRPr="785B65B0">
        <w:rPr>
          <w:rFonts w:ascii="Arial" w:eastAsia="Calibri" w:hAnsi="Arial" w:cs="Arial"/>
        </w:rPr>
        <w:t>ultiparous women</w:t>
      </w:r>
      <w:r w:rsidR="6CD331DB" w:rsidRPr="785B65B0">
        <w:rPr>
          <w:rFonts w:ascii="Arial" w:eastAsia="Calibri" w:hAnsi="Arial" w:cs="Arial"/>
        </w:rPr>
        <w:t xml:space="preserve">, </w:t>
      </w:r>
      <w:r w:rsidR="004A1330" w:rsidRPr="785B65B0">
        <w:rPr>
          <w:rFonts w:ascii="Arial" w:eastAsia="Calibri" w:hAnsi="Arial" w:cs="Arial"/>
        </w:rPr>
        <w:t>BP is assessed</w:t>
      </w:r>
      <w:r w:rsidR="6CD331DB" w:rsidRPr="785B65B0">
        <w:rPr>
          <w:rFonts w:ascii="Arial" w:eastAsia="Calibri" w:hAnsi="Arial" w:cs="Arial"/>
        </w:rPr>
        <w:t xml:space="preserve"> at </w:t>
      </w:r>
      <w:r w:rsidR="459F2B05" w:rsidRPr="785B65B0">
        <w:rPr>
          <w:rFonts w:ascii="Arial" w:eastAsia="Calibri" w:hAnsi="Arial" w:cs="Arial"/>
        </w:rPr>
        <w:t>booking, 16 weeks’, 28 weeks’, 34 weeks’, 36 weeks’, 38 weeks’, 41 weeks’, and 42 weeks’ gestation</w:t>
      </w:r>
      <w:r w:rsidR="789B9C3F" w:rsidRPr="785B65B0">
        <w:rPr>
          <w:rFonts w:ascii="Arial" w:eastAsia="Calibri" w:hAnsi="Arial" w:cs="Arial"/>
        </w:rPr>
        <w:t xml:space="preserve"> [21-22]</w:t>
      </w:r>
      <w:r w:rsidR="459F2B05" w:rsidRPr="785B65B0">
        <w:rPr>
          <w:rFonts w:ascii="Arial" w:eastAsia="Calibri" w:hAnsi="Arial" w:cs="Arial"/>
        </w:rPr>
        <w:t xml:space="preserve">. </w:t>
      </w:r>
      <w:r w:rsidR="004A1330" w:rsidRPr="785B65B0">
        <w:rPr>
          <w:rFonts w:ascii="Arial" w:eastAsia="Calibri" w:hAnsi="Arial" w:cs="Arial"/>
        </w:rPr>
        <w:t xml:space="preserve">Additional BP </w:t>
      </w:r>
      <w:r w:rsidR="459F2B05" w:rsidRPr="785B65B0">
        <w:rPr>
          <w:rFonts w:ascii="Arial" w:eastAsia="Calibri" w:hAnsi="Arial" w:cs="Arial"/>
        </w:rPr>
        <w:t xml:space="preserve">measurements may have been taken if women required additional monitoring or </w:t>
      </w:r>
      <w:r w:rsidR="384543D5" w:rsidRPr="785B65B0">
        <w:rPr>
          <w:rFonts w:ascii="Arial" w:eastAsia="Calibri" w:hAnsi="Arial" w:cs="Arial"/>
        </w:rPr>
        <w:t xml:space="preserve">presented for </w:t>
      </w:r>
      <w:r w:rsidR="459F2B05" w:rsidRPr="785B65B0">
        <w:rPr>
          <w:rFonts w:ascii="Arial" w:eastAsia="Calibri" w:hAnsi="Arial" w:cs="Arial"/>
        </w:rPr>
        <w:t xml:space="preserve">non-routine </w:t>
      </w:r>
      <w:r w:rsidR="2B78170D" w:rsidRPr="785B65B0">
        <w:rPr>
          <w:rFonts w:ascii="Arial" w:eastAsia="Calibri" w:hAnsi="Arial" w:cs="Arial"/>
        </w:rPr>
        <w:t xml:space="preserve">clinical </w:t>
      </w:r>
      <w:r w:rsidR="459F2B05" w:rsidRPr="785B65B0">
        <w:rPr>
          <w:rFonts w:ascii="Arial" w:eastAsia="Calibri" w:hAnsi="Arial" w:cs="Arial"/>
        </w:rPr>
        <w:t xml:space="preserve">review. </w:t>
      </w:r>
      <w:r w:rsidR="00CF12F7" w:rsidRPr="785B65B0">
        <w:rPr>
          <w:rFonts w:ascii="Arial" w:eastAsia="Calibri" w:hAnsi="Arial" w:cs="Arial"/>
        </w:rPr>
        <w:t xml:space="preserve">  Only BP </w:t>
      </w:r>
      <w:r w:rsidR="000F10A4">
        <w:rPr>
          <w:rFonts w:ascii="Arial" w:eastAsia="Calibri" w:hAnsi="Arial" w:cs="Arial"/>
        </w:rPr>
        <w:t xml:space="preserve">measurements </w:t>
      </w:r>
      <w:r w:rsidR="00CF12F7" w:rsidRPr="785B65B0">
        <w:rPr>
          <w:rFonts w:ascii="Arial" w:eastAsia="Calibri" w:hAnsi="Arial" w:cs="Arial"/>
        </w:rPr>
        <w:t>prior to delivery were included in analysis.</w:t>
      </w:r>
    </w:p>
    <w:p w14:paraId="484E9A09" w14:textId="6DF8AC5B" w:rsidR="004A1330" w:rsidRPr="00784BB2" w:rsidRDefault="00836145" w:rsidP="066C8AB8">
      <w:pPr>
        <w:spacing w:line="480" w:lineRule="auto"/>
        <w:rPr>
          <w:rFonts w:ascii="Arial" w:eastAsia="Calibri" w:hAnsi="Arial" w:cs="Arial"/>
        </w:rPr>
      </w:pPr>
      <w:r w:rsidRPr="04621B1A">
        <w:rPr>
          <w:rFonts w:ascii="Arial" w:eastAsia="Calibri" w:hAnsi="Arial" w:cs="Arial"/>
        </w:rPr>
        <w:t xml:space="preserve">Gestation at each </w:t>
      </w:r>
      <w:r w:rsidR="00970749" w:rsidRPr="04621B1A">
        <w:rPr>
          <w:rFonts w:ascii="Arial" w:eastAsia="Calibri" w:hAnsi="Arial" w:cs="Arial"/>
        </w:rPr>
        <w:t>BP</w:t>
      </w:r>
      <w:r w:rsidRPr="04621B1A">
        <w:rPr>
          <w:rFonts w:ascii="Arial" w:eastAsia="Calibri" w:hAnsi="Arial" w:cs="Arial"/>
        </w:rPr>
        <w:t xml:space="preserve"> measurement was calculated using the infant’s date of birth and gestation at birth </w:t>
      </w:r>
      <w:r w:rsidR="7818343F" w:rsidRPr="04621B1A">
        <w:rPr>
          <w:rFonts w:ascii="Arial" w:eastAsia="Calibri" w:hAnsi="Arial" w:cs="Arial"/>
        </w:rPr>
        <w:t>when compared to</w:t>
      </w:r>
      <w:r w:rsidRPr="04621B1A">
        <w:rPr>
          <w:rFonts w:ascii="Arial" w:eastAsia="Calibri" w:hAnsi="Arial" w:cs="Arial"/>
        </w:rPr>
        <w:t xml:space="preserve"> </w:t>
      </w:r>
      <w:r w:rsidR="7489D4E9" w:rsidRPr="04621B1A">
        <w:rPr>
          <w:rFonts w:ascii="Arial" w:eastAsia="Calibri" w:hAnsi="Arial" w:cs="Arial"/>
        </w:rPr>
        <w:t xml:space="preserve">the calculated </w:t>
      </w:r>
      <w:r w:rsidRPr="04621B1A">
        <w:rPr>
          <w:rFonts w:ascii="Arial" w:eastAsia="Calibri" w:hAnsi="Arial" w:cs="Arial"/>
        </w:rPr>
        <w:t>date of conce</w:t>
      </w:r>
      <w:r w:rsidR="18C5C1A7" w:rsidRPr="04621B1A">
        <w:rPr>
          <w:rFonts w:ascii="Arial" w:eastAsia="Calibri" w:hAnsi="Arial" w:cs="Arial"/>
        </w:rPr>
        <w:t>ption</w:t>
      </w:r>
      <w:r w:rsidRPr="04621B1A">
        <w:rPr>
          <w:rFonts w:ascii="Arial" w:eastAsia="Calibri" w:hAnsi="Arial" w:cs="Arial"/>
        </w:rPr>
        <w:t>.</w:t>
      </w:r>
      <w:r w:rsidR="00D80DC8" w:rsidRPr="04621B1A">
        <w:rPr>
          <w:rFonts w:ascii="Arial" w:eastAsia="Calibri" w:hAnsi="Arial" w:cs="Arial"/>
        </w:rPr>
        <w:t xml:space="preserve">  </w:t>
      </w:r>
      <w:r w:rsidR="03EC5186" w:rsidRPr="04621B1A">
        <w:rPr>
          <w:rFonts w:ascii="Arial" w:eastAsia="Calibri" w:hAnsi="Arial" w:cs="Arial"/>
        </w:rPr>
        <w:t>Date of BP measurement was then used to establish gestation at measurement.  BP measurements were grouped into gestational windows due to known variation in BP throughout pregnancy relating to peripheral vascular resistance</w:t>
      </w:r>
      <w:r w:rsidR="1FEC491D" w:rsidRPr="04621B1A">
        <w:rPr>
          <w:rFonts w:ascii="Arial" w:eastAsia="Calibri" w:hAnsi="Arial" w:cs="Arial"/>
        </w:rPr>
        <w:t xml:space="preserve"> [23]</w:t>
      </w:r>
      <w:r w:rsidR="03EC5186" w:rsidRPr="04621B1A">
        <w:rPr>
          <w:rFonts w:ascii="Arial" w:eastAsia="Calibri" w:hAnsi="Arial" w:cs="Arial"/>
        </w:rPr>
        <w:t>. The gestational windows were chosen to reflect the typical windows of BP assessment</w:t>
      </w:r>
      <w:r w:rsidR="00DB7074" w:rsidRPr="04621B1A">
        <w:rPr>
          <w:rFonts w:ascii="Arial" w:eastAsia="Calibri" w:hAnsi="Arial" w:cs="Arial"/>
        </w:rPr>
        <w:t xml:space="preserve"> (</w:t>
      </w:r>
      <w:r w:rsidR="03EC5186" w:rsidRPr="04621B1A">
        <w:rPr>
          <w:rFonts w:ascii="Arial" w:eastAsia="Calibri" w:hAnsi="Arial" w:cs="Arial"/>
        </w:rPr>
        <w:t>as described above</w:t>
      </w:r>
      <w:r w:rsidR="00DB7074" w:rsidRPr="04621B1A">
        <w:rPr>
          <w:rFonts w:ascii="Arial" w:eastAsia="Calibri" w:hAnsi="Arial" w:cs="Arial"/>
        </w:rPr>
        <w:t>)</w:t>
      </w:r>
      <w:r w:rsidR="03EC5186" w:rsidRPr="04621B1A">
        <w:rPr>
          <w:rFonts w:ascii="Arial" w:eastAsia="Calibri" w:hAnsi="Arial" w:cs="Arial"/>
        </w:rPr>
        <w:t xml:space="preserve"> as follows:  baseline</w:t>
      </w:r>
      <w:r w:rsidR="00384457">
        <w:rPr>
          <w:rFonts w:ascii="Arial" w:eastAsia="Calibri" w:hAnsi="Arial" w:cs="Arial"/>
        </w:rPr>
        <w:t xml:space="preserve"> (</w:t>
      </w:r>
      <w:r w:rsidR="03EC5186" w:rsidRPr="04621B1A">
        <w:rPr>
          <w:rFonts w:ascii="Arial" w:eastAsia="Calibri" w:hAnsi="Arial" w:cs="Arial"/>
        </w:rPr>
        <w:t>&lt;12</w:t>
      </w:r>
      <w:r w:rsidR="03EC5186" w:rsidRPr="04621B1A">
        <w:rPr>
          <w:rFonts w:ascii="Arial" w:eastAsia="Calibri" w:hAnsi="Arial" w:cs="Arial"/>
          <w:vertAlign w:val="superscript"/>
        </w:rPr>
        <w:t>+6</w:t>
      </w:r>
      <w:r w:rsidR="1FA13C31" w:rsidRPr="04621B1A">
        <w:rPr>
          <w:rFonts w:ascii="Arial" w:eastAsia="Calibri" w:hAnsi="Arial" w:cs="Arial"/>
          <w:vertAlign w:val="superscript"/>
        </w:rPr>
        <w:t xml:space="preserve"> days</w:t>
      </w:r>
      <w:r w:rsidR="00384457" w:rsidRPr="00384457">
        <w:rPr>
          <w:rFonts w:ascii="Arial" w:eastAsia="Calibri" w:hAnsi="Arial" w:cs="Arial"/>
        </w:rPr>
        <w:t>)</w:t>
      </w:r>
      <w:r w:rsidR="03EC5186" w:rsidRPr="04621B1A">
        <w:rPr>
          <w:rFonts w:ascii="Arial" w:eastAsia="Calibri" w:hAnsi="Arial" w:cs="Arial"/>
        </w:rPr>
        <w:t>, 23</w:t>
      </w:r>
      <w:r w:rsidR="03EC5186" w:rsidRPr="04621B1A">
        <w:rPr>
          <w:rFonts w:ascii="Arial" w:eastAsia="Calibri" w:hAnsi="Arial" w:cs="Arial"/>
          <w:vertAlign w:val="superscript"/>
        </w:rPr>
        <w:t>+0 days</w:t>
      </w:r>
      <w:r w:rsidR="03EC5186" w:rsidRPr="04621B1A">
        <w:rPr>
          <w:rFonts w:ascii="Arial" w:eastAsia="Calibri" w:hAnsi="Arial" w:cs="Arial"/>
        </w:rPr>
        <w:t>-24</w:t>
      </w:r>
      <w:r w:rsidR="03EC5186" w:rsidRPr="04621B1A">
        <w:rPr>
          <w:rFonts w:ascii="Arial" w:eastAsia="Calibri" w:hAnsi="Arial" w:cs="Arial"/>
          <w:vertAlign w:val="superscript"/>
        </w:rPr>
        <w:t>+6 days</w:t>
      </w:r>
      <w:r w:rsidR="00212C24" w:rsidRPr="04621B1A">
        <w:rPr>
          <w:rFonts w:ascii="Arial" w:eastAsia="Calibri" w:hAnsi="Arial" w:cs="Arial"/>
        </w:rPr>
        <w:t>,</w:t>
      </w:r>
      <w:r w:rsidR="03EC5186" w:rsidRPr="04621B1A">
        <w:rPr>
          <w:rFonts w:ascii="Arial" w:eastAsia="Calibri" w:hAnsi="Arial" w:cs="Arial"/>
        </w:rPr>
        <w:t xml:space="preserve"> 27</w:t>
      </w:r>
      <w:r w:rsidR="03EC5186" w:rsidRPr="04621B1A">
        <w:rPr>
          <w:rFonts w:ascii="Arial" w:eastAsia="Calibri" w:hAnsi="Arial" w:cs="Arial"/>
          <w:vertAlign w:val="superscript"/>
        </w:rPr>
        <w:t>+0</w:t>
      </w:r>
      <w:r w:rsidR="3832ACCF" w:rsidRPr="04621B1A">
        <w:rPr>
          <w:rFonts w:ascii="Arial" w:eastAsia="Calibri" w:hAnsi="Arial" w:cs="Arial"/>
          <w:vertAlign w:val="superscript"/>
        </w:rPr>
        <w:t xml:space="preserve"> days</w:t>
      </w:r>
      <w:r w:rsidR="03EC5186" w:rsidRPr="04621B1A">
        <w:rPr>
          <w:rFonts w:ascii="Arial" w:eastAsia="Calibri" w:hAnsi="Arial" w:cs="Arial"/>
        </w:rPr>
        <w:t>-28</w:t>
      </w:r>
      <w:r w:rsidR="03EC5186" w:rsidRPr="04621B1A">
        <w:rPr>
          <w:rFonts w:ascii="Arial" w:eastAsia="Calibri" w:hAnsi="Arial" w:cs="Arial"/>
          <w:vertAlign w:val="superscript"/>
        </w:rPr>
        <w:t>+6</w:t>
      </w:r>
      <w:r w:rsidR="7583246A" w:rsidRPr="04621B1A">
        <w:rPr>
          <w:rFonts w:ascii="Arial" w:eastAsia="Calibri" w:hAnsi="Arial" w:cs="Arial"/>
          <w:vertAlign w:val="superscript"/>
        </w:rPr>
        <w:t xml:space="preserve"> days</w:t>
      </w:r>
      <w:r w:rsidR="03EC5186" w:rsidRPr="04621B1A">
        <w:rPr>
          <w:rFonts w:ascii="Arial" w:eastAsia="Calibri" w:hAnsi="Arial" w:cs="Arial"/>
        </w:rPr>
        <w:t>, 33</w:t>
      </w:r>
      <w:r w:rsidR="03EC5186" w:rsidRPr="04621B1A">
        <w:rPr>
          <w:rFonts w:ascii="Arial" w:eastAsia="Calibri" w:hAnsi="Arial" w:cs="Arial"/>
          <w:vertAlign w:val="superscript"/>
        </w:rPr>
        <w:t>+0</w:t>
      </w:r>
      <w:r w:rsidR="34ABE132" w:rsidRPr="04621B1A">
        <w:rPr>
          <w:rFonts w:ascii="Arial" w:eastAsia="Calibri" w:hAnsi="Arial" w:cs="Arial"/>
          <w:vertAlign w:val="superscript"/>
        </w:rPr>
        <w:t xml:space="preserve"> days</w:t>
      </w:r>
      <w:r w:rsidR="03EC5186" w:rsidRPr="04621B1A">
        <w:rPr>
          <w:rFonts w:ascii="Arial" w:eastAsia="Calibri" w:hAnsi="Arial" w:cs="Arial"/>
        </w:rPr>
        <w:t>-35</w:t>
      </w:r>
      <w:r w:rsidR="03EC5186" w:rsidRPr="04621B1A">
        <w:rPr>
          <w:rFonts w:ascii="Arial" w:eastAsia="Calibri" w:hAnsi="Arial" w:cs="Arial"/>
          <w:vertAlign w:val="superscript"/>
        </w:rPr>
        <w:t>+6</w:t>
      </w:r>
      <w:r w:rsidR="1C6AB655" w:rsidRPr="04621B1A">
        <w:rPr>
          <w:rFonts w:ascii="Arial" w:eastAsia="Calibri" w:hAnsi="Arial" w:cs="Arial"/>
          <w:vertAlign w:val="superscript"/>
        </w:rPr>
        <w:t xml:space="preserve"> days</w:t>
      </w:r>
      <w:r w:rsidR="03EC5186" w:rsidRPr="04621B1A">
        <w:rPr>
          <w:rFonts w:ascii="Arial" w:eastAsia="Calibri" w:hAnsi="Arial" w:cs="Arial"/>
        </w:rPr>
        <w:t>, 37</w:t>
      </w:r>
      <w:r w:rsidR="03EC5186" w:rsidRPr="04621B1A">
        <w:rPr>
          <w:rFonts w:ascii="Arial" w:eastAsia="Calibri" w:hAnsi="Arial" w:cs="Arial"/>
          <w:vertAlign w:val="superscript"/>
        </w:rPr>
        <w:t>+0</w:t>
      </w:r>
      <w:r w:rsidR="13FF4903" w:rsidRPr="04621B1A">
        <w:rPr>
          <w:rFonts w:ascii="Arial" w:eastAsia="Calibri" w:hAnsi="Arial" w:cs="Arial"/>
          <w:vertAlign w:val="superscript"/>
        </w:rPr>
        <w:t xml:space="preserve"> days</w:t>
      </w:r>
      <w:r w:rsidR="03EC5186" w:rsidRPr="04621B1A">
        <w:rPr>
          <w:rFonts w:ascii="Arial" w:eastAsia="Calibri" w:hAnsi="Arial" w:cs="Arial"/>
        </w:rPr>
        <w:t>-38</w:t>
      </w:r>
      <w:r w:rsidR="03EC5186" w:rsidRPr="04621B1A">
        <w:rPr>
          <w:rFonts w:ascii="Arial" w:eastAsia="Calibri" w:hAnsi="Arial" w:cs="Arial"/>
          <w:vertAlign w:val="superscript"/>
        </w:rPr>
        <w:t>+6</w:t>
      </w:r>
      <w:r w:rsidR="493DB583" w:rsidRPr="04621B1A">
        <w:rPr>
          <w:rFonts w:ascii="Arial" w:eastAsia="Calibri" w:hAnsi="Arial" w:cs="Arial"/>
          <w:vertAlign w:val="superscript"/>
        </w:rPr>
        <w:t xml:space="preserve"> days</w:t>
      </w:r>
      <w:r w:rsidR="03EC5186" w:rsidRPr="04621B1A">
        <w:rPr>
          <w:rFonts w:ascii="Arial" w:eastAsia="Calibri" w:hAnsi="Arial" w:cs="Arial"/>
        </w:rPr>
        <w:t>, 39</w:t>
      </w:r>
      <w:r w:rsidR="03EC5186" w:rsidRPr="04621B1A">
        <w:rPr>
          <w:rFonts w:ascii="Arial" w:eastAsia="Calibri" w:hAnsi="Arial" w:cs="Arial"/>
          <w:vertAlign w:val="superscript"/>
        </w:rPr>
        <w:t>+0</w:t>
      </w:r>
      <w:r w:rsidR="350FF6A3" w:rsidRPr="04621B1A">
        <w:rPr>
          <w:rFonts w:ascii="Arial" w:eastAsia="Calibri" w:hAnsi="Arial" w:cs="Arial"/>
          <w:vertAlign w:val="superscript"/>
        </w:rPr>
        <w:t xml:space="preserve"> days </w:t>
      </w:r>
      <w:r w:rsidR="03EC5186" w:rsidRPr="04621B1A">
        <w:rPr>
          <w:rFonts w:ascii="Arial" w:eastAsia="Calibri" w:hAnsi="Arial" w:cs="Arial"/>
        </w:rPr>
        <w:t>-40</w:t>
      </w:r>
      <w:r w:rsidR="03EC5186" w:rsidRPr="04621B1A">
        <w:rPr>
          <w:rFonts w:ascii="Arial" w:eastAsia="Calibri" w:hAnsi="Arial" w:cs="Arial"/>
          <w:vertAlign w:val="superscript"/>
        </w:rPr>
        <w:t>+6</w:t>
      </w:r>
      <w:r w:rsidR="42C3AD12" w:rsidRPr="04621B1A">
        <w:rPr>
          <w:rFonts w:ascii="Arial" w:eastAsia="Calibri" w:hAnsi="Arial" w:cs="Arial"/>
          <w:vertAlign w:val="superscript"/>
        </w:rPr>
        <w:t xml:space="preserve"> days </w:t>
      </w:r>
      <w:r w:rsidR="42C3AD12" w:rsidRPr="04621B1A">
        <w:rPr>
          <w:rFonts w:ascii="Arial" w:eastAsia="Calibri" w:hAnsi="Arial" w:cs="Arial"/>
        </w:rPr>
        <w:t>and</w:t>
      </w:r>
      <w:r w:rsidR="42C3AD12" w:rsidRPr="04621B1A">
        <w:rPr>
          <w:rFonts w:ascii="Arial" w:eastAsia="Calibri" w:hAnsi="Arial" w:cs="Arial"/>
          <w:vertAlign w:val="superscript"/>
        </w:rPr>
        <w:t xml:space="preserve"> </w:t>
      </w:r>
      <w:r w:rsidR="00212C24" w:rsidRPr="04621B1A">
        <w:rPr>
          <w:rFonts w:ascii="Calibri" w:eastAsia="Calibri" w:hAnsi="Calibri" w:cs="Calibri"/>
        </w:rPr>
        <w:t>≥</w:t>
      </w:r>
      <w:r w:rsidR="03EC5186" w:rsidRPr="04621B1A">
        <w:rPr>
          <w:rFonts w:ascii="Arial" w:eastAsia="Calibri" w:hAnsi="Arial" w:cs="Arial"/>
        </w:rPr>
        <w:t>41</w:t>
      </w:r>
      <w:r w:rsidR="03EC5186" w:rsidRPr="04621B1A">
        <w:rPr>
          <w:rFonts w:ascii="Arial" w:eastAsia="Calibri" w:hAnsi="Arial" w:cs="Arial"/>
          <w:vertAlign w:val="superscript"/>
        </w:rPr>
        <w:t>+</w:t>
      </w:r>
      <w:r w:rsidR="53FA101B" w:rsidRPr="04621B1A">
        <w:rPr>
          <w:rFonts w:ascii="Arial" w:eastAsia="Calibri" w:hAnsi="Arial" w:cs="Arial"/>
          <w:vertAlign w:val="superscript"/>
        </w:rPr>
        <w:t>days</w:t>
      </w:r>
      <w:r w:rsidR="03EC5186" w:rsidRPr="04621B1A">
        <w:rPr>
          <w:rFonts w:ascii="Arial" w:eastAsia="Calibri" w:hAnsi="Arial" w:cs="Arial"/>
        </w:rPr>
        <w:t>.</w:t>
      </w:r>
      <w:r w:rsidR="00212C24" w:rsidRPr="04621B1A">
        <w:rPr>
          <w:rFonts w:ascii="Arial" w:eastAsia="Calibri" w:hAnsi="Arial" w:cs="Arial"/>
        </w:rPr>
        <w:t xml:space="preserve">  </w:t>
      </w:r>
      <w:r w:rsidR="03EC5186" w:rsidRPr="04621B1A">
        <w:rPr>
          <w:rFonts w:ascii="Arial" w:eastAsia="Calibri" w:hAnsi="Arial" w:cs="Arial"/>
        </w:rPr>
        <w:t xml:space="preserve">A gestational window including the 16 </w:t>
      </w:r>
      <w:r w:rsidR="207B2C34" w:rsidRPr="04621B1A">
        <w:rPr>
          <w:rFonts w:ascii="Arial" w:eastAsia="Calibri" w:hAnsi="Arial" w:cs="Arial"/>
        </w:rPr>
        <w:t>week</w:t>
      </w:r>
      <w:r w:rsidR="00874CA2" w:rsidRPr="04621B1A">
        <w:rPr>
          <w:rFonts w:ascii="Arial" w:eastAsia="Calibri" w:hAnsi="Arial" w:cs="Arial"/>
        </w:rPr>
        <w:t>s</w:t>
      </w:r>
      <w:r w:rsidR="41BECC65" w:rsidRPr="04621B1A">
        <w:rPr>
          <w:rFonts w:ascii="Arial" w:eastAsia="Calibri" w:hAnsi="Arial" w:cs="Arial"/>
        </w:rPr>
        <w:t>’</w:t>
      </w:r>
      <w:r w:rsidR="03EC5186" w:rsidRPr="04621B1A">
        <w:rPr>
          <w:rFonts w:ascii="Arial" w:eastAsia="Calibri" w:hAnsi="Arial" w:cs="Arial"/>
        </w:rPr>
        <w:t xml:space="preserve"> gestation assessment was not included as some, but not all</w:t>
      </w:r>
      <w:r w:rsidR="22F9630A" w:rsidRPr="04621B1A">
        <w:rPr>
          <w:rFonts w:ascii="Arial" w:eastAsia="Calibri" w:hAnsi="Arial" w:cs="Arial"/>
        </w:rPr>
        <w:t>,</w:t>
      </w:r>
      <w:r w:rsidR="03EC5186" w:rsidRPr="04621B1A">
        <w:rPr>
          <w:rFonts w:ascii="Arial" w:eastAsia="Calibri" w:hAnsi="Arial" w:cs="Arial"/>
        </w:rPr>
        <w:t xml:space="preserve"> women had been randomised to the study at this gestation.  </w:t>
      </w:r>
    </w:p>
    <w:p w14:paraId="0A782EB4" w14:textId="3893AB2E" w:rsidR="00BF33CC" w:rsidRPr="00784BB2" w:rsidRDefault="00836145" w:rsidP="00BF33CC">
      <w:pPr>
        <w:spacing w:line="480" w:lineRule="auto"/>
        <w:rPr>
          <w:rFonts w:ascii="Arial" w:eastAsia="Calibri" w:hAnsi="Arial" w:cs="Arial"/>
          <w:color w:val="000000" w:themeColor="text1"/>
        </w:rPr>
      </w:pPr>
      <w:r w:rsidRPr="6D4504CC">
        <w:rPr>
          <w:rFonts w:ascii="Arial" w:eastAsia="Calibri" w:hAnsi="Arial" w:cs="Arial"/>
        </w:rPr>
        <w:t xml:space="preserve">All </w:t>
      </w:r>
      <w:r w:rsidR="00212C24" w:rsidRPr="6D4504CC">
        <w:rPr>
          <w:rFonts w:ascii="Arial" w:eastAsia="Calibri" w:hAnsi="Arial" w:cs="Arial"/>
        </w:rPr>
        <w:t>BP</w:t>
      </w:r>
      <w:r w:rsidRPr="6D4504CC">
        <w:rPr>
          <w:rFonts w:ascii="Arial" w:eastAsia="Calibri" w:hAnsi="Arial" w:cs="Arial"/>
        </w:rPr>
        <w:t xml:space="preserve"> measurements were reviewed for outliers. A systolic BP documented as </w:t>
      </w:r>
      <w:r w:rsidR="00212C24" w:rsidRPr="6D4504CC">
        <w:rPr>
          <w:rFonts w:ascii="Calibri" w:eastAsia="Calibri" w:hAnsi="Calibri" w:cs="Calibri"/>
        </w:rPr>
        <w:t>≥</w:t>
      </w:r>
      <w:r w:rsidRPr="6D4504CC">
        <w:rPr>
          <w:rFonts w:ascii="Arial" w:eastAsia="Calibri" w:hAnsi="Arial" w:cs="Arial"/>
        </w:rPr>
        <w:t xml:space="preserve">140 or </w:t>
      </w:r>
      <w:r w:rsidR="00212C24" w:rsidRPr="6D4504CC">
        <w:rPr>
          <w:rFonts w:ascii="Arial" w:eastAsia="Calibri" w:hAnsi="Arial" w:cs="Arial"/>
        </w:rPr>
        <w:t>≤</w:t>
      </w:r>
      <w:r w:rsidRPr="6D4504CC">
        <w:rPr>
          <w:rFonts w:ascii="Arial" w:eastAsia="Calibri" w:hAnsi="Arial" w:cs="Arial"/>
        </w:rPr>
        <w:t xml:space="preserve">80 mmHg or a diastolic measurement </w:t>
      </w:r>
      <w:r w:rsidR="00212C24" w:rsidRPr="6D4504CC">
        <w:rPr>
          <w:rFonts w:ascii="Calibri" w:eastAsia="Calibri" w:hAnsi="Calibri" w:cs="Calibri"/>
        </w:rPr>
        <w:t>≥</w:t>
      </w:r>
      <w:r w:rsidRPr="6D4504CC">
        <w:rPr>
          <w:rFonts w:ascii="Arial" w:eastAsia="Calibri" w:hAnsi="Arial" w:cs="Arial"/>
        </w:rPr>
        <w:t xml:space="preserve">90 or </w:t>
      </w:r>
      <w:r w:rsidR="00212C24" w:rsidRPr="6D4504CC">
        <w:rPr>
          <w:rFonts w:ascii="Arial" w:eastAsia="Calibri" w:hAnsi="Arial" w:cs="Arial"/>
        </w:rPr>
        <w:t>≤</w:t>
      </w:r>
      <w:r w:rsidRPr="6D4504CC">
        <w:rPr>
          <w:rFonts w:ascii="Arial" w:eastAsia="Calibri" w:hAnsi="Arial" w:cs="Arial"/>
        </w:rPr>
        <w:t>50 mmHg was reviewed</w:t>
      </w:r>
      <w:r w:rsidR="00875AC7">
        <w:rPr>
          <w:rFonts w:ascii="Arial" w:eastAsia="Calibri" w:hAnsi="Arial" w:cs="Arial"/>
        </w:rPr>
        <w:t xml:space="preserve"> by a trained clinician</w:t>
      </w:r>
      <w:r w:rsidRPr="6D4504CC">
        <w:rPr>
          <w:rFonts w:ascii="Arial" w:eastAsia="Calibri" w:hAnsi="Arial" w:cs="Arial"/>
        </w:rPr>
        <w:t xml:space="preserve"> in the trend of the other BP measurements and for the use of anti-hypertensive agents; those considered to be </w:t>
      </w:r>
      <w:r w:rsidR="306E9283" w:rsidRPr="6D4504CC">
        <w:rPr>
          <w:rFonts w:ascii="Arial" w:eastAsia="Calibri" w:hAnsi="Arial" w:cs="Arial"/>
        </w:rPr>
        <w:t>anomalous were removed</w:t>
      </w:r>
      <w:r w:rsidRPr="6D4504CC">
        <w:rPr>
          <w:rFonts w:ascii="Arial" w:eastAsia="Calibri" w:hAnsi="Arial" w:cs="Arial"/>
        </w:rPr>
        <w:t>.</w:t>
      </w:r>
      <w:r w:rsidRPr="6D4504CC">
        <w:rPr>
          <w:rFonts w:ascii="Arial" w:eastAsia="Calibri" w:hAnsi="Arial" w:cs="Arial"/>
          <w:color w:val="000000" w:themeColor="text1"/>
        </w:rPr>
        <w:t xml:space="preserve">  </w:t>
      </w:r>
      <w:r w:rsidRPr="6D4504CC">
        <w:rPr>
          <w:rFonts w:ascii="Arial" w:eastAsia="Calibri" w:hAnsi="Arial" w:cs="Arial"/>
        </w:rPr>
        <w:t xml:space="preserve">In instances where multiple BP measurements were recorded within the same gestational window, the latest gestation measurement was used. </w:t>
      </w:r>
    </w:p>
    <w:p w14:paraId="3FA4644A" w14:textId="540F6CDC" w:rsidR="4EEC6331" w:rsidRPr="00784BB2" w:rsidRDefault="00836145" w:rsidP="764C8D24">
      <w:pPr>
        <w:spacing w:line="480" w:lineRule="auto"/>
        <w:rPr>
          <w:rFonts w:ascii="Arial" w:eastAsia="Calibri" w:hAnsi="Arial" w:cs="Arial"/>
          <w:color w:val="000000" w:themeColor="text1"/>
          <w:highlight w:val="yellow"/>
        </w:rPr>
      </w:pPr>
      <w:r w:rsidRPr="6D4504CC">
        <w:rPr>
          <w:rFonts w:ascii="Arial" w:eastAsia="Calibri" w:hAnsi="Arial" w:cs="Arial"/>
        </w:rPr>
        <w:lastRenderedPageBreak/>
        <w:t>For any</w:t>
      </w:r>
      <w:r w:rsidR="2B6A9413" w:rsidRPr="6D4504CC">
        <w:rPr>
          <w:rFonts w:ascii="Arial" w:eastAsia="Calibri" w:hAnsi="Arial" w:cs="Arial"/>
          <w:color w:val="000000" w:themeColor="text1"/>
        </w:rPr>
        <w:t xml:space="preserve"> </w:t>
      </w:r>
      <w:r w:rsidRPr="6D4504CC">
        <w:rPr>
          <w:rFonts w:ascii="Arial" w:eastAsia="Calibri" w:hAnsi="Arial" w:cs="Arial"/>
          <w:color w:val="000000" w:themeColor="text1"/>
        </w:rPr>
        <w:t>systolic BP</w:t>
      </w:r>
      <w:r w:rsidR="2B6A9413" w:rsidRPr="6D4504CC">
        <w:rPr>
          <w:rFonts w:ascii="Arial" w:eastAsia="Calibri" w:hAnsi="Arial" w:cs="Arial"/>
          <w:color w:val="000000" w:themeColor="text1"/>
        </w:rPr>
        <w:t xml:space="preserve"> </w:t>
      </w:r>
      <w:r w:rsidRPr="6D4504CC">
        <w:rPr>
          <w:rFonts w:ascii="Arial" w:eastAsia="Calibri" w:hAnsi="Arial" w:cs="Arial"/>
          <w:color w:val="000000" w:themeColor="text1"/>
        </w:rPr>
        <w:t>≥</w:t>
      </w:r>
      <w:r w:rsidR="5D6BE208" w:rsidRPr="6D4504CC">
        <w:rPr>
          <w:rFonts w:ascii="Arial" w:eastAsia="Calibri" w:hAnsi="Arial" w:cs="Arial"/>
          <w:color w:val="000000" w:themeColor="text1"/>
        </w:rPr>
        <w:t xml:space="preserve">140 mmHg or </w:t>
      </w:r>
      <w:r w:rsidRPr="6D4504CC">
        <w:rPr>
          <w:rFonts w:ascii="Arial" w:eastAsia="Calibri" w:hAnsi="Arial" w:cs="Arial"/>
          <w:color w:val="000000" w:themeColor="text1"/>
        </w:rPr>
        <w:t>diastolic BP ≥</w:t>
      </w:r>
      <w:r w:rsidR="5D6BE208" w:rsidRPr="6D4504CC">
        <w:rPr>
          <w:rFonts w:ascii="Arial" w:eastAsia="Calibri" w:hAnsi="Arial" w:cs="Arial"/>
          <w:color w:val="000000" w:themeColor="text1"/>
        </w:rPr>
        <w:t>90 mmHg</w:t>
      </w:r>
      <w:r w:rsidR="00212C24" w:rsidRPr="6D4504CC">
        <w:rPr>
          <w:rFonts w:ascii="Arial" w:eastAsia="Calibri" w:hAnsi="Arial" w:cs="Arial"/>
          <w:color w:val="000000" w:themeColor="text1"/>
        </w:rPr>
        <w:t>,</w:t>
      </w:r>
      <w:r w:rsidRPr="6D4504CC">
        <w:rPr>
          <w:rFonts w:ascii="Arial" w:eastAsia="Calibri" w:hAnsi="Arial" w:cs="Arial"/>
          <w:color w:val="000000" w:themeColor="text1"/>
        </w:rPr>
        <w:t xml:space="preserve"> the</w:t>
      </w:r>
      <w:r w:rsidR="5D6BE208" w:rsidRPr="6D4504CC">
        <w:rPr>
          <w:rFonts w:ascii="Arial" w:eastAsia="Calibri" w:hAnsi="Arial" w:cs="Arial"/>
          <w:color w:val="000000" w:themeColor="text1"/>
        </w:rPr>
        <w:t xml:space="preserve"> clinical notes w</w:t>
      </w:r>
      <w:r w:rsidR="456E51ED" w:rsidRPr="6D4504CC">
        <w:rPr>
          <w:rFonts w:ascii="Arial" w:eastAsia="Calibri" w:hAnsi="Arial" w:cs="Arial"/>
          <w:color w:val="000000" w:themeColor="text1"/>
        </w:rPr>
        <w:t>er</w:t>
      </w:r>
      <w:r w:rsidR="5D6BE208" w:rsidRPr="6D4504CC">
        <w:rPr>
          <w:rFonts w:ascii="Arial" w:eastAsia="Calibri" w:hAnsi="Arial" w:cs="Arial"/>
          <w:color w:val="000000" w:themeColor="text1"/>
        </w:rPr>
        <w:t xml:space="preserve">e reviewed to establish </w:t>
      </w:r>
      <w:r w:rsidRPr="6D4504CC">
        <w:rPr>
          <w:rFonts w:ascii="Arial" w:eastAsia="Calibri" w:hAnsi="Arial" w:cs="Arial"/>
          <w:color w:val="000000" w:themeColor="text1"/>
        </w:rPr>
        <w:t xml:space="preserve">if </w:t>
      </w:r>
      <w:r w:rsidR="5D6BE208" w:rsidRPr="6D4504CC">
        <w:rPr>
          <w:rFonts w:ascii="Arial" w:eastAsia="Calibri" w:hAnsi="Arial" w:cs="Arial"/>
          <w:color w:val="000000" w:themeColor="text1"/>
        </w:rPr>
        <w:t xml:space="preserve">anti-hypertensive medication was commenced. If anti-hypertensive medication was </w:t>
      </w:r>
      <w:r w:rsidR="39D4E429" w:rsidRPr="6D4504CC">
        <w:rPr>
          <w:rFonts w:ascii="Arial" w:eastAsia="Calibri" w:hAnsi="Arial" w:cs="Arial"/>
          <w:color w:val="000000" w:themeColor="text1"/>
        </w:rPr>
        <w:t>initiated</w:t>
      </w:r>
      <w:r w:rsidR="04FA7EBC" w:rsidRPr="6D4504CC">
        <w:rPr>
          <w:rFonts w:ascii="Arial" w:eastAsia="Calibri" w:hAnsi="Arial" w:cs="Arial"/>
          <w:color w:val="000000" w:themeColor="text1"/>
        </w:rPr>
        <w:t xml:space="preserve"> by the clinical team</w:t>
      </w:r>
      <w:r w:rsidR="5D6BE208" w:rsidRPr="6D4504CC">
        <w:rPr>
          <w:rFonts w:ascii="Arial" w:eastAsia="Calibri" w:hAnsi="Arial" w:cs="Arial"/>
          <w:color w:val="000000" w:themeColor="text1"/>
        </w:rPr>
        <w:t xml:space="preserve">, the </w:t>
      </w:r>
      <w:r w:rsidR="28DE0EAB" w:rsidRPr="6D4504CC">
        <w:rPr>
          <w:rFonts w:ascii="Arial" w:eastAsia="Calibri" w:hAnsi="Arial" w:cs="Arial"/>
          <w:color w:val="000000" w:themeColor="text1"/>
        </w:rPr>
        <w:t xml:space="preserve">last </w:t>
      </w:r>
      <w:r w:rsidR="5D6BE208" w:rsidRPr="6D4504CC">
        <w:rPr>
          <w:rFonts w:ascii="Arial" w:eastAsia="Calibri" w:hAnsi="Arial" w:cs="Arial"/>
          <w:color w:val="000000" w:themeColor="text1"/>
        </w:rPr>
        <w:t>BP before starting medication w</w:t>
      </w:r>
      <w:r w:rsidR="56906DF6" w:rsidRPr="6D4504CC">
        <w:rPr>
          <w:rFonts w:ascii="Arial" w:eastAsia="Calibri" w:hAnsi="Arial" w:cs="Arial"/>
          <w:color w:val="000000" w:themeColor="text1"/>
        </w:rPr>
        <w:t>as</w:t>
      </w:r>
      <w:r w:rsidR="5D6BE208" w:rsidRPr="6D4504CC">
        <w:rPr>
          <w:rFonts w:ascii="Arial" w:eastAsia="Calibri" w:hAnsi="Arial" w:cs="Arial"/>
          <w:color w:val="000000" w:themeColor="text1"/>
        </w:rPr>
        <w:t xml:space="preserve"> </w:t>
      </w:r>
      <w:r w:rsidR="1B77F931" w:rsidRPr="6D4504CC">
        <w:rPr>
          <w:rFonts w:ascii="Arial" w:eastAsia="Calibri" w:hAnsi="Arial" w:cs="Arial"/>
          <w:color w:val="000000" w:themeColor="text1"/>
        </w:rPr>
        <w:t>included.</w:t>
      </w:r>
      <w:r w:rsidR="5D6BE208" w:rsidRPr="6D4504CC">
        <w:rPr>
          <w:rFonts w:ascii="Arial" w:eastAsia="Calibri" w:hAnsi="Arial" w:cs="Arial"/>
          <w:color w:val="000000" w:themeColor="text1"/>
        </w:rPr>
        <w:t xml:space="preserve"> </w:t>
      </w:r>
      <w:r w:rsidR="403B7A8D" w:rsidRPr="6D4504CC">
        <w:rPr>
          <w:rFonts w:ascii="Arial" w:eastAsia="Calibri" w:hAnsi="Arial" w:cs="Arial"/>
          <w:color w:val="000000" w:themeColor="text1"/>
        </w:rPr>
        <w:t>T</w:t>
      </w:r>
      <w:r w:rsidR="5D6BE208" w:rsidRPr="6D4504CC">
        <w:rPr>
          <w:rFonts w:ascii="Arial" w:eastAsia="Calibri" w:hAnsi="Arial" w:cs="Arial"/>
          <w:color w:val="000000" w:themeColor="text1"/>
        </w:rPr>
        <w:t>he pa</w:t>
      </w:r>
      <w:r w:rsidR="1ACA0343" w:rsidRPr="6D4504CC">
        <w:rPr>
          <w:rFonts w:ascii="Arial" w:eastAsia="Calibri" w:hAnsi="Arial" w:cs="Arial"/>
          <w:color w:val="000000" w:themeColor="text1"/>
        </w:rPr>
        <w:t>rticipant</w:t>
      </w:r>
      <w:r w:rsidR="5D6BE208" w:rsidRPr="6D4504CC">
        <w:rPr>
          <w:rFonts w:ascii="Arial" w:eastAsia="Calibri" w:hAnsi="Arial" w:cs="Arial"/>
          <w:color w:val="000000" w:themeColor="text1"/>
        </w:rPr>
        <w:t xml:space="preserve"> w</w:t>
      </w:r>
      <w:r w:rsidR="289449EF" w:rsidRPr="6D4504CC">
        <w:rPr>
          <w:rFonts w:ascii="Arial" w:eastAsia="Calibri" w:hAnsi="Arial" w:cs="Arial"/>
          <w:color w:val="000000" w:themeColor="text1"/>
        </w:rPr>
        <w:t>as</w:t>
      </w:r>
      <w:r w:rsidR="5D6BE208" w:rsidRPr="6D4504CC">
        <w:rPr>
          <w:rFonts w:ascii="Arial" w:eastAsia="Calibri" w:hAnsi="Arial" w:cs="Arial"/>
          <w:color w:val="000000" w:themeColor="text1"/>
        </w:rPr>
        <w:t xml:space="preserve"> </w:t>
      </w:r>
      <w:r w:rsidR="53D9EBA7" w:rsidRPr="6D4504CC">
        <w:rPr>
          <w:rFonts w:ascii="Arial" w:eastAsia="Calibri" w:hAnsi="Arial" w:cs="Arial"/>
          <w:color w:val="000000" w:themeColor="text1"/>
        </w:rPr>
        <w:t xml:space="preserve">then </w:t>
      </w:r>
      <w:r w:rsidR="5D6BE208" w:rsidRPr="6D4504CC">
        <w:rPr>
          <w:rFonts w:ascii="Arial" w:eastAsia="Calibri" w:hAnsi="Arial" w:cs="Arial"/>
          <w:color w:val="000000" w:themeColor="text1"/>
        </w:rPr>
        <w:t>censored from further</w:t>
      </w:r>
      <w:r w:rsidR="728AD0FC" w:rsidRPr="6D4504CC">
        <w:rPr>
          <w:rFonts w:ascii="Arial" w:eastAsia="Calibri" w:hAnsi="Arial" w:cs="Arial"/>
          <w:color w:val="000000" w:themeColor="text1"/>
        </w:rPr>
        <w:t xml:space="preserve"> data</w:t>
      </w:r>
      <w:r w:rsidR="5D6BE208" w:rsidRPr="6D4504CC">
        <w:rPr>
          <w:rFonts w:ascii="Arial" w:eastAsia="Calibri" w:hAnsi="Arial" w:cs="Arial"/>
          <w:color w:val="000000" w:themeColor="text1"/>
        </w:rPr>
        <w:t xml:space="preserve"> inclusion.</w:t>
      </w:r>
      <w:r w:rsidR="00DB7074" w:rsidRPr="6D4504CC">
        <w:rPr>
          <w:rFonts w:ascii="Arial" w:eastAsia="Calibri" w:hAnsi="Arial" w:cs="Arial"/>
          <w:color w:val="000000" w:themeColor="text1"/>
        </w:rPr>
        <w:t xml:space="preserve">  Participants with pre-existing hypertension were included in analysis, </w:t>
      </w:r>
      <w:r w:rsidR="009B4921" w:rsidRPr="6D4504CC">
        <w:rPr>
          <w:rFonts w:ascii="Arial" w:eastAsia="Calibri" w:hAnsi="Arial" w:cs="Arial"/>
          <w:color w:val="000000" w:themeColor="text1"/>
        </w:rPr>
        <w:t>and censored if a</w:t>
      </w:r>
      <w:r w:rsidR="00DB7074" w:rsidRPr="6D4504CC">
        <w:rPr>
          <w:rFonts w:ascii="Arial" w:eastAsia="Calibri" w:hAnsi="Arial" w:cs="Arial"/>
          <w:color w:val="000000" w:themeColor="text1"/>
        </w:rPr>
        <w:t xml:space="preserve"> change to their medication was required.</w:t>
      </w:r>
    </w:p>
    <w:p w14:paraId="20A84DDE" w14:textId="77777777" w:rsidR="1727D4CC" w:rsidRPr="00784BB2" w:rsidRDefault="00836145" w:rsidP="12295101">
      <w:pPr>
        <w:spacing w:line="480" w:lineRule="auto"/>
        <w:rPr>
          <w:rFonts w:ascii="Arial" w:eastAsia="Calibri" w:hAnsi="Arial" w:cs="Arial"/>
          <w:i/>
          <w:iCs/>
          <w:color w:val="000000" w:themeColor="text1"/>
        </w:rPr>
      </w:pPr>
      <w:r w:rsidRPr="12295101">
        <w:rPr>
          <w:rFonts w:ascii="Arial" w:eastAsia="Calibri" w:hAnsi="Arial" w:cs="Arial"/>
          <w:i/>
          <w:iCs/>
          <w:color w:val="000000" w:themeColor="text1"/>
        </w:rPr>
        <w:t xml:space="preserve">Hypertensive disorders of pregnancy </w:t>
      </w:r>
    </w:p>
    <w:p w14:paraId="73BFEF19" w14:textId="1E150B7E" w:rsidR="009F6939" w:rsidRPr="00784BB2" w:rsidRDefault="00836145" w:rsidP="16364B03">
      <w:pPr>
        <w:spacing w:line="480" w:lineRule="auto"/>
        <w:rPr>
          <w:rFonts w:ascii="Arial" w:eastAsia="Calibri" w:hAnsi="Arial" w:cs="Arial"/>
          <w:color w:val="000000" w:themeColor="text1"/>
        </w:rPr>
      </w:pPr>
      <w:r w:rsidRPr="6D4504CC">
        <w:rPr>
          <w:rFonts w:ascii="Arial" w:eastAsia="Calibri" w:hAnsi="Arial" w:cs="Arial"/>
          <w:color w:val="000000" w:themeColor="text1"/>
        </w:rPr>
        <w:t xml:space="preserve">A participant was considered to have PIH if they had 2 or more consecutive BP ≥140 mmHg systolic or ≥90 mmHg diastolic </w:t>
      </w:r>
      <w:r w:rsidR="013C24A5" w:rsidRPr="6D4504CC">
        <w:rPr>
          <w:rFonts w:ascii="Arial" w:eastAsia="Calibri" w:hAnsi="Arial" w:cs="Arial"/>
          <w:color w:val="000000" w:themeColor="text1"/>
        </w:rPr>
        <w:t>[22]</w:t>
      </w:r>
      <w:r w:rsidRPr="6D4504CC">
        <w:rPr>
          <w:rFonts w:ascii="Arial" w:eastAsia="Calibri" w:hAnsi="Arial" w:cs="Arial"/>
          <w:color w:val="000000" w:themeColor="text1"/>
        </w:rPr>
        <w:t xml:space="preserve"> or if they were started on antihypertensive treatment according to the clinical notes.  The presence of PET was based on</w:t>
      </w:r>
      <w:r w:rsidR="3ECF318A" w:rsidRPr="6D4504CC">
        <w:rPr>
          <w:rFonts w:ascii="Arial" w:eastAsia="Calibri" w:hAnsi="Arial" w:cs="Arial"/>
          <w:color w:val="000000" w:themeColor="text1"/>
        </w:rPr>
        <w:t xml:space="preserve"> </w:t>
      </w:r>
      <w:r w:rsidR="03FBEA64" w:rsidRPr="6D4504CC">
        <w:rPr>
          <w:rFonts w:ascii="Arial" w:eastAsia="Calibri" w:hAnsi="Arial" w:cs="Arial"/>
          <w:color w:val="000000" w:themeColor="text1"/>
        </w:rPr>
        <w:t>recognised</w:t>
      </w:r>
      <w:r w:rsidR="3ECF318A" w:rsidRPr="6D4504CC">
        <w:rPr>
          <w:rFonts w:ascii="Arial" w:eastAsia="Calibri" w:hAnsi="Arial" w:cs="Arial"/>
          <w:color w:val="000000" w:themeColor="text1"/>
        </w:rPr>
        <w:t xml:space="preserve"> diagnostic criteria of</w:t>
      </w:r>
      <w:r w:rsidR="3ECF318A" w:rsidRPr="6D4504CC">
        <w:rPr>
          <w:rFonts w:ascii="Arial" w:eastAsia="Calibri" w:hAnsi="Arial" w:cs="Arial"/>
          <w:color w:val="0E0E0E"/>
        </w:rPr>
        <w:t xml:space="preserve"> </w:t>
      </w:r>
      <w:r w:rsidR="00ED7022" w:rsidRPr="6D4504CC">
        <w:rPr>
          <w:rFonts w:ascii="Arial" w:eastAsia="Calibri" w:hAnsi="Arial" w:cs="Arial"/>
          <w:color w:val="0E0E0E"/>
        </w:rPr>
        <w:t xml:space="preserve">urine </w:t>
      </w:r>
      <w:r w:rsidR="3ECF318A" w:rsidRPr="6D4504CC">
        <w:rPr>
          <w:rFonts w:ascii="Arial" w:eastAsia="Calibri" w:hAnsi="Arial" w:cs="Arial"/>
          <w:color w:val="0E0E0E"/>
        </w:rPr>
        <w:t>protein: creatinine ratio (PCR)</w:t>
      </w:r>
      <w:r w:rsidR="00212C24" w:rsidRPr="6D4504CC">
        <w:rPr>
          <w:rFonts w:ascii="Arial" w:eastAsia="Calibri" w:hAnsi="Arial" w:cs="Arial"/>
          <w:color w:val="0E0E0E"/>
        </w:rPr>
        <w:t xml:space="preserve"> </w:t>
      </w:r>
      <w:r w:rsidR="00212C24" w:rsidRPr="6D4504CC">
        <w:rPr>
          <w:rFonts w:ascii="Calibri" w:eastAsia="Calibri" w:hAnsi="Calibri" w:cs="Calibri"/>
          <w:color w:val="0E0E0E"/>
        </w:rPr>
        <w:t>≥</w:t>
      </w:r>
      <w:r w:rsidR="3ECF318A" w:rsidRPr="6D4504CC">
        <w:rPr>
          <w:rFonts w:ascii="Arial" w:eastAsia="Calibri" w:hAnsi="Arial" w:cs="Arial"/>
          <w:color w:val="0E0E0E"/>
        </w:rPr>
        <w:t>30 mg/mmol</w:t>
      </w:r>
      <w:r w:rsidRPr="6D4504CC">
        <w:rPr>
          <w:rFonts w:ascii="Arial" w:eastAsia="Calibri" w:hAnsi="Arial" w:cs="Arial"/>
          <w:color w:val="000000" w:themeColor="text1"/>
        </w:rPr>
        <w:t xml:space="preserve"> </w:t>
      </w:r>
      <w:r w:rsidR="5B2BF571" w:rsidRPr="6D4504CC">
        <w:rPr>
          <w:rFonts w:ascii="Arial" w:eastAsia="Calibri" w:hAnsi="Arial" w:cs="Arial"/>
          <w:color w:val="000000" w:themeColor="text1"/>
        </w:rPr>
        <w:t>where available</w:t>
      </w:r>
      <w:r w:rsidR="6B6404B4" w:rsidRPr="6D4504CC">
        <w:rPr>
          <w:rFonts w:ascii="Arial" w:eastAsia="Calibri" w:hAnsi="Arial" w:cs="Arial"/>
          <w:color w:val="000000" w:themeColor="text1"/>
        </w:rPr>
        <w:t>,</w:t>
      </w:r>
      <w:r w:rsidR="5B2BF571" w:rsidRPr="6D4504CC">
        <w:rPr>
          <w:rFonts w:ascii="Arial" w:eastAsia="Calibri" w:hAnsi="Arial" w:cs="Arial"/>
          <w:color w:val="000000" w:themeColor="text1"/>
        </w:rPr>
        <w:t xml:space="preserve"> </w:t>
      </w:r>
      <w:r w:rsidR="78D90CB5" w:rsidRPr="6D4504CC">
        <w:rPr>
          <w:rFonts w:ascii="Arial" w:eastAsia="Calibri" w:hAnsi="Arial" w:cs="Arial"/>
          <w:color w:val="000000" w:themeColor="text1"/>
        </w:rPr>
        <w:t xml:space="preserve">or </w:t>
      </w:r>
      <w:r w:rsidRPr="6D4504CC">
        <w:rPr>
          <w:rFonts w:ascii="Arial" w:eastAsia="Calibri" w:hAnsi="Arial" w:cs="Arial"/>
          <w:color w:val="000000" w:themeColor="text1"/>
        </w:rPr>
        <w:t>a clinical diagnosis</w:t>
      </w:r>
      <w:r w:rsidR="18555587" w:rsidRPr="6D4504CC">
        <w:rPr>
          <w:rFonts w:ascii="Arial" w:eastAsia="Calibri" w:hAnsi="Arial" w:cs="Arial"/>
          <w:color w:val="000000" w:themeColor="text1"/>
        </w:rPr>
        <w:t xml:space="preserve"> with or without supporting biochemistry</w:t>
      </w:r>
      <w:r w:rsidRPr="6D4504CC">
        <w:rPr>
          <w:rFonts w:ascii="Arial" w:eastAsia="Calibri" w:hAnsi="Arial" w:cs="Arial"/>
          <w:color w:val="000000" w:themeColor="text1"/>
        </w:rPr>
        <w:t xml:space="preserve"> by the obstetric team managing the patient</w:t>
      </w:r>
      <w:r w:rsidR="735ED481" w:rsidRPr="6D4504CC">
        <w:rPr>
          <w:rFonts w:ascii="Arial" w:eastAsia="Calibri" w:hAnsi="Arial" w:cs="Arial"/>
          <w:color w:val="000000" w:themeColor="text1"/>
        </w:rPr>
        <w:t xml:space="preserve"> [22]</w:t>
      </w:r>
      <w:r w:rsidRPr="6D4504CC">
        <w:rPr>
          <w:rFonts w:ascii="Arial" w:eastAsia="Calibri" w:hAnsi="Arial" w:cs="Arial"/>
          <w:color w:val="000000" w:themeColor="text1"/>
        </w:rPr>
        <w:t xml:space="preserve">.  </w:t>
      </w:r>
    </w:p>
    <w:p w14:paraId="25448DCA" w14:textId="77777777" w:rsidR="00A02845" w:rsidRPr="00784BB2" w:rsidRDefault="00A02845" w:rsidP="16364B03">
      <w:pPr>
        <w:spacing w:line="480" w:lineRule="auto"/>
        <w:rPr>
          <w:rFonts w:ascii="Arial" w:eastAsia="Calibri" w:hAnsi="Arial" w:cs="Arial"/>
          <w:color w:val="000000" w:themeColor="text1"/>
        </w:rPr>
      </w:pPr>
    </w:p>
    <w:p w14:paraId="52005406" w14:textId="77777777" w:rsidR="2DF3B81A" w:rsidRPr="00784BB2" w:rsidRDefault="00836145">
      <w:pPr>
        <w:spacing w:line="480" w:lineRule="auto"/>
        <w:rPr>
          <w:rFonts w:ascii="Arial" w:eastAsia="Calibri" w:hAnsi="Arial" w:cs="Arial"/>
          <w:b/>
          <w:bCs/>
          <w:color w:val="000000" w:themeColor="text1"/>
        </w:rPr>
      </w:pPr>
      <w:r w:rsidRPr="12295101">
        <w:rPr>
          <w:rFonts w:ascii="Arial" w:eastAsia="Calibri" w:hAnsi="Arial" w:cs="Arial"/>
          <w:b/>
          <w:bCs/>
          <w:color w:val="000000" w:themeColor="text1"/>
        </w:rPr>
        <w:t>Statistical methods</w:t>
      </w:r>
    </w:p>
    <w:p w14:paraId="71A45B9E" w14:textId="4C3203DF" w:rsidR="00216D5A" w:rsidRDefault="00576BE1" w:rsidP="00BE2E1A">
      <w:pPr>
        <w:spacing w:line="480" w:lineRule="auto"/>
        <w:rPr>
          <w:rFonts w:ascii="Arial" w:hAnsi="Arial" w:cs="Arial"/>
        </w:rPr>
      </w:pPr>
      <w:r w:rsidRPr="785B65B0">
        <w:rPr>
          <w:rFonts w:ascii="Arial" w:hAnsi="Arial" w:cs="Arial"/>
        </w:rPr>
        <w:t>Data</w:t>
      </w:r>
      <w:r w:rsidR="00365D4F">
        <w:rPr>
          <w:rFonts w:ascii="Arial" w:hAnsi="Arial" w:cs="Arial"/>
        </w:rPr>
        <w:t xml:space="preserve"> were </w:t>
      </w:r>
      <w:r w:rsidRPr="785B65B0">
        <w:rPr>
          <w:rFonts w:ascii="Arial" w:hAnsi="Arial" w:cs="Arial"/>
        </w:rPr>
        <w:t>analysed on</w:t>
      </w:r>
      <w:r w:rsidR="00DB7074" w:rsidRPr="785B65B0">
        <w:rPr>
          <w:rFonts w:ascii="Arial" w:hAnsi="Arial" w:cs="Arial"/>
        </w:rPr>
        <w:t xml:space="preserve"> an</w:t>
      </w:r>
      <w:r w:rsidRPr="785B65B0">
        <w:rPr>
          <w:rFonts w:ascii="Arial" w:hAnsi="Arial" w:cs="Arial"/>
        </w:rPr>
        <w:t xml:space="preserve"> intention-to-treat basis.  </w:t>
      </w:r>
      <w:r w:rsidR="00836145" w:rsidRPr="785B65B0">
        <w:rPr>
          <w:rFonts w:ascii="Arial" w:hAnsi="Arial" w:cs="Arial"/>
        </w:rPr>
        <w:t xml:space="preserve">The distribution of continuous variables was assessed by visual inspection. Comparisons between randomisation groups and between </w:t>
      </w:r>
      <w:r w:rsidR="00687222" w:rsidRPr="785B65B0">
        <w:rPr>
          <w:rFonts w:ascii="Arial" w:hAnsi="Arial" w:cs="Arial"/>
        </w:rPr>
        <w:t xml:space="preserve">those included and not included </w:t>
      </w:r>
      <w:r w:rsidR="00F67BE1">
        <w:rPr>
          <w:rFonts w:ascii="Arial" w:hAnsi="Arial" w:cs="Arial"/>
        </w:rPr>
        <w:t xml:space="preserve">were </w:t>
      </w:r>
      <w:r w:rsidR="00836145" w:rsidRPr="785B65B0">
        <w:rPr>
          <w:rFonts w:ascii="Arial" w:hAnsi="Arial" w:cs="Arial"/>
        </w:rPr>
        <w:t>made using t-tests, Mann-Whitney U tests and Chi-squared tests for normally distributed continuous, non-normally distributed continuous and categorical variables, respectively.</w:t>
      </w:r>
      <w:r w:rsidR="00F167D3" w:rsidRPr="785B65B0">
        <w:rPr>
          <w:rFonts w:ascii="Arial" w:hAnsi="Arial" w:cs="Arial"/>
        </w:rPr>
        <w:t xml:space="preserve"> </w:t>
      </w:r>
      <w:r w:rsidR="000704B0">
        <w:rPr>
          <w:rFonts w:ascii="Arial" w:hAnsi="Arial" w:cs="Arial"/>
        </w:rPr>
        <w:t>Fisher’s exact test was used in case the number of observations was below 5.</w:t>
      </w:r>
      <w:r w:rsidR="00F167D3" w:rsidRPr="785B65B0">
        <w:rPr>
          <w:rFonts w:ascii="Arial" w:hAnsi="Arial" w:cs="Arial"/>
        </w:rPr>
        <w:t xml:space="preserve"> </w:t>
      </w:r>
      <w:r w:rsidR="00F67BE1">
        <w:rPr>
          <w:rFonts w:ascii="Arial" w:hAnsi="Arial" w:cs="Arial"/>
        </w:rPr>
        <w:t xml:space="preserve">Gestation at </w:t>
      </w:r>
      <w:r w:rsidR="002C1A41">
        <w:rPr>
          <w:rFonts w:ascii="Arial" w:hAnsi="Arial" w:cs="Arial"/>
        </w:rPr>
        <w:t xml:space="preserve">the point when </w:t>
      </w:r>
      <w:r w:rsidR="00F67BE1">
        <w:rPr>
          <w:rFonts w:ascii="Arial" w:hAnsi="Arial" w:cs="Arial"/>
        </w:rPr>
        <w:t xml:space="preserve">anti-hypertensive </w:t>
      </w:r>
      <w:r w:rsidR="002C1A41">
        <w:rPr>
          <w:rFonts w:ascii="Arial" w:hAnsi="Arial" w:cs="Arial"/>
        </w:rPr>
        <w:t xml:space="preserve">agents were </w:t>
      </w:r>
      <w:r w:rsidR="00F67BE1">
        <w:rPr>
          <w:rFonts w:ascii="Arial" w:hAnsi="Arial" w:cs="Arial"/>
        </w:rPr>
        <w:t>started and at delivery was compared between groups using Mann-Whitney U test.</w:t>
      </w:r>
      <w:r w:rsidR="00F167D3" w:rsidRPr="785B65B0">
        <w:rPr>
          <w:rFonts w:ascii="Arial" w:hAnsi="Arial" w:cs="Arial"/>
        </w:rPr>
        <w:t xml:space="preserve"> BP comparison was undertaken separately for nulliparous and multiparous women </w:t>
      </w:r>
      <w:r w:rsidR="00F167D3" w:rsidRPr="785B65B0">
        <w:rPr>
          <w:rFonts w:ascii="Arial" w:eastAsia="Calibri" w:hAnsi="Arial" w:cs="Arial"/>
          <w:color w:val="000000" w:themeColor="text1"/>
        </w:rPr>
        <w:t>due to the recogni</w:t>
      </w:r>
      <w:r w:rsidR="32A315B8" w:rsidRPr="785B65B0">
        <w:rPr>
          <w:rFonts w:ascii="Arial" w:eastAsia="Calibri" w:hAnsi="Arial" w:cs="Arial"/>
          <w:color w:val="000000" w:themeColor="text1"/>
        </w:rPr>
        <w:t>s</w:t>
      </w:r>
      <w:r w:rsidR="00F167D3" w:rsidRPr="785B65B0">
        <w:rPr>
          <w:rFonts w:ascii="Arial" w:eastAsia="Calibri" w:hAnsi="Arial" w:cs="Arial"/>
          <w:color w:val="000000" w:themeColor="text1"/>
        </w:rPr>
        <w:t>ed differing risk of PIH/PET by parity</w:t>
      </w:r>
      <w:r w:rsidR="7EC4587F" w:rsidRPr="785B65B0">
        <w:rPr>
          <w:rFonts w:ascii="Arial" w:eastAsia="Calibri" w:hAnsi="Arial" w:cs="Arial"/>
          <w:color w:val="000000" w:themeColor="text1"/>
        </w:rPr>
        <w:t xml:space="preserve"> [24]</w:t>
      </w:r>
      <w:r w:rsidR="00F167D3" w:rsidRPr="785B65B0">
        <w:rPr>
          <w:rFonts w:ascii="Calibri" w:eastAsia="Calibri" w:hAnsi="Calibri" w:cs="Calibri"/>
          <w:color w:val="000000" w:themeColor="text1"/>
        </w:rPr>
        <w:t>.</w:t>
      </w:r>
      <w:r w:rsidR="00212C24" w:rsidRPr="785B65B0">
        <w:rPr>
          <w:rFonts w:ascii="Arial" w:hAnsi="Arial" w:cs="Arial"/>
        </w:rPr>
        <w:t xml:space="preserve">  Resu</w:t>
      </w:r>
      <w:r w:rsidR="00585D5F" w:rsidRPr="785B65B0">
        <w:rPr>
          <w:rFonts w:ascii="Arial" w:hAnsi="Arial" w:cs="Arial"/>
        </w:rPr>
        <w:t xml:space="preserve">lts are reported as mean (standard deviation [SD]), median </w:t>
      </w:r>
      <w:r w:rsidR="00585D5F" w:rsidRPr="785B65B0">
        <w:rPr>
          <w:rFonts w:ascii="Arial" w:hAnsi="Arial" w:cs="Arial"/>
        </w:rPr>
        <w:lastRenderedPageBreak/>
        <w:t>(interquartile range [IQR]) and n (</w:t>
      </w:r>
      <w:r w:rsidR="00836145" w:rsidRPr="785B65B0">
        <w:rPr>
          <w:rFonts w:ascii="Arial" w:hAnsi="Arial" w:cs="Arial"/>
        </w:rPr>
        <w:t>%) for normally distributed continuous, non-normally distributed continuous and categorical variables, respectively.</w:t>
      </w:r>
      <w:r w:rsidR="00F167D3" w:rsidRPr="785B65B0">
        <w:rPr>
          <w:rFonts w:ascii="Arial" w:hAnsi="Arial" w:cs="Arial"/>
        </w:rPr>
        <w:t xml:space="preserve">  Statistical analysis was performed using </w:t>
      </w:r>
      <w:r w:rsidR="00F167D3" w:rsidRPr="00152D50">
        <w:rPr>
          <w:rFonts w:ascii="Arial" w:hAnsi="Arial"/>
          <w:shd w:val="clear" w:color="auto" w:fill="E6E6E6"/>
        </w:rPr>
        <w:t xml:space="preserve">Stata </w:t>
      </w:r>
      <w:r w:rsidR="008B64AF" w:rsidRPr="00152D50">
        <w:rPr>
          <w:rFonts w:ascii="Arial" w:hAnsi="Arial"/>
          <w:shd w:val="clear" w:color="auto" w:fill="E6E6E6"/>
        </w:rPr>
        <w:t>17.0</w:t>
      </w:r>
      <w:r w:rsidR="0031CE40" w:rsidRPr="00152D50">
        <w:rPr>
          <w:rFonts w:ascii="Arial" w:hAnsi="Arial"/>
          <w:shd w:val="clear" w:color="auto" w:fill="E6E6E6"/>
        </w:rPr>
        <w:t xml:space="preserve"> [25]</w:t>
      </w:r>
      <w:r w:rsidR="00F167D3" w:rsidRPr="00152D50">
        <w:rPr>
          <w:rFonts w:ascii="Arial" w:hAnsi="Arial"/>
          <w:shd w:val="clear" w:color="auto" w:fill="E6E6E6"/>
        </w:rPr>
        <w:t>.</w:t>
      </w:r>
    </w:p>
    <w:p w14:paraId="08D10903" w14:textId="4443A7D1" w:rsidR="00EB181B" w:rsidRDefault="00EB181B" w:rsidP="00BE2E1A">
      <w:pPr>
        <w:spacing w:line="480" w:lineRule="auto"/>
        <w:rPr>
          <w:rFonts w:ascii="Arial" w:hAnsi="Arial" w:cs="Arial"/>
          <w:lang w:val="en-US"/>
        </w:rPr>
      </w:pPr>
      <w:r w:rsidRPr="04621B1A">
        <w:rPr>
          <w:rFonts w:ascii="Arial" w:eastAsiaTheme="minorEastAsia" w:hAnsi="Arial" w:cs="Arial"/>
          <w:color w:val="000000" w:themeColor="text1"/>
        </w:rPr>
        <w:t xml:space="preserve">The MAVIDOS trial was originally powered to detect a difference in offspring bone mass [17-18]. Nonetheless, a study including 360 women in each group and a background rate of PET of 3.5% </w:t>
      </w:r>
      <w:r w:rsidR="00AD7A14" w:rsidRPr="04621B1A">
        <w:rPr>
          <w:rFonts w:ascii="Arial" w:eastAsiaTheme="minorEastAsia" w:hAnsi="Arial" w:cs="Arial"/>
          <w:color w:val="000000" w:themeColor="text1"/>
        </w:rPr>
        <w:t xml:space="preserve">(in the placebo group) </w:t>
      </w:r>
      <w:r w:rsidRPr="04621B1A">
        <w:rPr>
          <w:rFonts w:ascii="Arial" w:eastAsiaTheme="minorEastAsia" w:hAnsi="Arial" w:cs="Arial"/>
          <w:color w:val="000000" w:themeColor="text1"/>
        </w:rPr>
        <w:t xml:space="preserve">would have 80% statistical power at the 5% level to detect a reduction in PET </w:t>
      </w:r>
      <w:r w:rsidR="47426069" w:rsidRPr="04621B1A">
        <w:rPr>
          <w:rFonts w:ascii="Arial" w:eastAsiaTheme="minorEastAsia" w:hAnsi="Arial" w:cs="Arial"/>
          <w:color w:val="000000" w:themeColor="text1"/>
        </w:rPr>
        <w:t>incidence of</w:t>
      </w:r>
      <w:r w:rsidR="00AD7A14" w:rsidRPr="04621B1A">
        <w:rPr>
          <w:rFonts w:ascii="Arial" w:eastAsiaTheme="minorEastAsia" w:hAnsi="Arial" w:cs="Arial"/>
          <w:color w:val="000000" w:themeColor="text1"/>
        </w:rPr>
        <w:t xml:space="preserve"> </w:t>
      </w:r>
      <w:r w:rsidR="00DB565C" w:rsidRPr="04621B1A">
        <w:rPr>
          <w:rFonts w:ascii="Arial" w:eastAsiaTheme="minorEastAsia" w:hAnsi="Arial" w:cs="Arial"/>
          <w:color w:val="000000" w:themeColor="text1"/>
        </w:rPr>
        <w:t>2</w:t>
      </w:r>
      <w:r w:rsidR="23E6EB32" w:rsidRPr="04621B1A">
        <w:rPr>
          <w:rFonts w:ascii="Arial" w:eastAsiaTheme="minorEastAsia" w:hAnsi="Arial" w:cs="Arial"/>
          <w:color w:val="000000" w:themeColor="text1"/>
        </w:rPr>
        <w:t>.9%</w:t>
      </w:r>
      <w:r w:rsidRPr="04621B1A">
        <w:rPr>
          <w:rFonts w:ascii="Arial" w:eastAsiaTheme="minorEastAsia" w:hAnsi="Arial" w:cs="Arial"/>
          <w:color w:val="000000" w:themeColor="text1"/>
        </w:rPr>
        <w:t xml:space="preserve">. </w:t>
      </w:r>
    </w:p>
    <w:p w14:paraId="495BBCC0" w14:textId="77777777" w:rsidR="00D96EBC" w:rsidRPr="00784BB2" w:rsidRDefault="00D96EBC" w:rsidP="764C8D24">
      <w:pPr>
        <w:spacing w:line="480" w:lineRule="auto"/>
        <w:rPr>
          <w:rFonts w:ascii="Arial" w:eastAsia="Calibri" w:hAnsi="Arial" w:cs="Arial"/>
          <w:color w:val="000000" w:themeColor="text1"/>
        </w:rPr>
      </w:pPr>
    </w:p>
    <w:p w14:paraId="5F64F16F" w14:textId="77777777" w:rsidR="006925FE" w:rsidRPr="00784BB2" w:rsidRDefault="00836145" w:rsidP="764C8D24">
      <w:pPr>
        <w:spacing w:line="480" w:lineRule="auto"/>
        <w:rPr>
          <w:rFonts w:ascii="Arial" w:eastAsia="Calibri" w:hAnsi="Arial" w:cs="Arial"/>
          <w:b/>
          <w:bCs/>
        </w:rPr>
      </w:pPr>
      <w:r w:rsidRPr="12295101">
        <w:rPr>
          <w:rFonts w:ascii="Arial" w:eastAsia="Calibri" w:hAnsi="Arial" w:cs="Arial"/>
          <w:b/>
          <w:bCs/>
        </w:rPr>
        <w:t>Results</w:t>
      </w:r>
    </w:p>
    <w:p w14:paraId="3CC688ED" w14:textId="77777777" w:rsidR="00625689" w:rsidRDefault="00836145" w:rsidP="55698473">
      <w:pPr>
        <w:spacing w:line="480" w:lineRule="auto"/>
        <w:rPr>
          <w:rFonts w:ascii="Arial" w:eastAsia="Calibri" w:hAnsi="Arial" w:cs="Arial"/>
        </w:rPr>
      </w:pPr>
      <w:r w:rsidRPr="12295101">
        <w:rPr>
          <w:rFonts w:ascii="Arial" w:eastAsia="Calibri" w:hAnsi="Arial" w:cs="Arial"/>
        </w:rPr>
        <w:t xml:space="preserve">1134 women were </w:t>
      </w:r>
      <w:r w:rsidR="2C7740FE" w:rsidRPr="12295101">
        <w:rPr>
          <w:rFonts w:ascii="Arial" w:eastAsia="Calibri" w:hAnsi="Arial" w:cs="Arial"/>
        </w:rPr>
        <w:t>randomised in the MAVIDOS study</w:t>
      </w:r>
      <w:r w:rsidRPr="12295101">
        <w:rPr>
          <w:rFonts w:ascii="Arial" w:eastAsia="Calibri" w:hAnsi="Arial" w:cs="Arial"/>
        </w:rPr>
        <w:t xml:space="preserve">, of whom 965 remained in the study until delivery. </w:t>
      </w:r>
      <w:r w:rsidR="200F3B29" w:rsidRPr="007805C3">
        <w:rPr>
          <w:rFonts w:ascii="Arial" w:eastAsia="Calibri" w:hAnsi="Arial" w:cs="Arial"/>
        </w:rPr>
        <w:t>7</w:t>
      </w:r>
      <w:r w:rsidR="00E922E1" w:rsidRPr="007805C3">
        <w:rPr>
          <w:rFonts w:ascii="Arial" w:eastAsia="Calibri" w:hAnsi="Arial" w:cs="Arial"/>
        </w:rPr>
        <w:t>67</w:t>
      </w:r>
      <w:r w:rsidR="005C3370" w:rsidRPr="007805C3">
        <w:rPr>
          <w:rFonts w:ascii="Arial" w:eastAsia="Calibri" w:hAnsi="Arial" w:cs="Arial"/>
        </w:rPr>
        <w:t xml:space="preserve"> (387 placebo, </w:t>
      </w:r>
      <w:r w:rsidR="00E44E39" w:rsidRPr="007805C3">
        <w:rPr>
          <w:rFonts w:ascii="Arial" w:eastAsia="Calibri" w:hAnsi="Arial" w:cs="Arial"/>
        </w:rPr>
        <w:t>380</w:t>
      </w:r>
      <w:r w:rsidR="005C3370" w:rsidRPr="007805C3">
        <w:rPr>
          <w:rFonts w:ascii="Arial" w:eastAsia="Calibri" w:hAnsi="Arial" w:cs="Arial"/>
        </w:rPr>
        <w:t xml:space="preserve"> cholecalciferol)</w:t>
      </w:r>
      <w:r w:rsidR="00E922E1" w:rsidRPr="007805C3">
        <w:rPr>
          <w:rFonts w:ascii="Arial" w:eastAsia="Calibri" w:hAnsi="Arial" w:cs="Arial"/>
        </w:rPr>
        <w:t xml:space="preserve"> </w:t>
      </w:r>
      <w:r w:rsidR="007805C3" w:rsidRPr="007805C3">
        <w:rPr>
          <w:rFonts w:ascii="Arial" w:eastAsia="Calibri" w:hAnsi="Arial" w:cs="Arial"/>
        </w:rPr>
        <w:t>study participant</w:t>
      </w:r>
      <w:r w:rsidR="007805C3">
        <w:rPr>
          <w:rFonts w:ascii="Arial" w:eastAsia="Calibri" w:hAnsi="Arial" w:cs="Arial"/>
        </w:rPr>
        <w:t>s</w:t>
      </w:r>
      <w:r w:rsidR="007805C3" w:rsidRPr="007805C3">
        <w:rPr>
          <w:rFonts w:ascii="Arial" w:eastAsia="Calibri" w:hAnsi="Arial" w:cs="Arial"/>
        </w:rPr>
        <w:t xml:space="preserve"> with a </w:t>
      </w:r>
      <w:r w:rsidR="00E922E1" w:rsidRPr="007805C3">
        <w:rPr>
          <w:rFonts w:ascii="Arial" w:eastAsia="Calibri" w:hAnsi="Arial" w:cs="Arial"/>
        </w:rPr>
        <w:t>pregnanc</w:t>
      </w:r>
      <w:r w:rsidR="007805C3" w:rsidRPr="007805C3">
        <w:rPr>
          <w:rFonts w:ascii="Arial" w:eastAsia="Calibri" w:hAnsi="Arial" w:cs="Arial"/>
        </w:rPr>
        <w:t>y</w:t>
      </w:r>
      <w:r w:rsidR="00E922E1" w:rsidRPr="007805C3">
        <w:rPr>
          <w:rFonts w:ascii="Arial" w:eastAsia="Calibri" w:hAnsi="Arial" w:cs="Arial"/>
        </w:rPr>
        <w:t xml:space="preserve"> resulting in a liveborn infant</w:t>
      </w:r>
      <w:r w:rsidR="200F3B29" w:rsidRPr="007805C3">
        <w:rPr>
          <w:rFonts w:ascii="Arial" w:eastAsia="Calibri" w:hAnsi="Arial" w:cs="Arial"/>
        </w:rPr>
        <w:t xml:space="preserve"> </w:t>
      </w:r>
      <w:r w:rsidR="0E09C6A3" w:rsidRPr="12295101">
        <w:rPr>
          <w:rFonts w:ascii="Arial" w:eastAsia="Calibri" w:hAnsi="Arial" w:cs="Arial"/>
        </w:rPr>
        <w:t>were recruited in Southampton</w:t>
      </w:r>
      <w:r w:rsidR="007805C3">
        <w:rPr>
          <w:rFonts w:ascii="Arial" w:eastAsia="Calibri" w:hAnsi="Arial" w:cs="Arial"/>
        </w:rPr>
        <w:t xml:space="preserve">; </w:t>
      </w:r>
      <w:r w:rsidR="00F924EB">
        <w:rPr>
          <w:rFonts w:ascii="Arial" w:eastAsia="Calibri" w:hAnsi="Arial" w:cs="Arial"/>
        </w:rPr>
        <w:t>33 of these were missing obstetric records</w:t>
      </w:r>
      <w:r w:rsidR="6B387527" w:rsidRPr="12295101">
        <w:rPr>
          <w:rFonts w:ascii="Arial" w:eastAsia="Calibri" w:hAnsi="Arial" w:cs="Arial"/>
        </w:rPr>
        <w:t>.</w:t>
      </w:r>
      <w:r w:rsidR="0051331C">
        <w:rPr>
          <w:rFonts w:ascii="Arial" w:eastAsia="Calibri" w:hAnsi="Arial" w:cs="Arial"/>
        </w:rPr>
        <w:t xml:space="preserve">  Thus 734 women were included in the analysis (Fig</w:t>
      </w:r>
      <w:r w:rsidR="00A33621">
        <w:rPr>
          <w:rFonts w:ascii="Arial" w:eastAsia="Calibri" w:hAnsi="Arial" w:cs="Arial"/>
        </w:rPr>
        <w:t>.</w:t>
      </w:r>
      <w:r w:rsidR="0051331C">
        <w:rPr>
          <w:rFonts w:ascii="Arial" w:eastAsia="Calibri" w:hAnsi="Arial" w:cs="Arial"/>
        </w:rPr>
        <w:t xml:space="preserve">1). </w:t>
      </w:r>
      <w:r w:rsidR="6B387527" w:rsidRPr="12295101">
        <w:rPr>
          <w:rFonts w:ascii="Arial" w:eastAsia="Calibri" w:hAnsi="Arial" w:cs="Arial"/>
        </w:rPr>
        <w:t xml:space="preserve"> </w:t>
      </w:r>
      <w:r w:rsidR="00722114">
        <w:rPr>
          <w:rFonts w:ascii="Arial" w:eastAsia="Calibri" w:hAnsi="Arial" w:cs="Arial"/>
        </w:rPr>
        <w:t>One</w:t>
      </w:r>
      <w:r w:rsidR="5A11ED98" w:rsidRPr="12295101">
        <w:rPr>
          <w:rFonts w:ascii="Arial" w:eastAsia="Calibri" w:hAnsi="Arial" w:cs="Arial"/>
        </w:rPr>
        <w:t xml:space="preserve"> </w:t>
      </w:r>
      <w:r w:rsidR="59830887" w:rsidRPr="12295101">
        <w:rPr>
          <w:rFonts w:ascii="Arial" w:eastAsia="Calibri" w:hAnsi="Arial" w:cs="Arial"/>
        </w:rPr>
        <w:t xml:space="preserve">participant included for </w:t>
      </w:r>
      <w:r w:rsidR="005F5679">
        <w:rPr>
          <w:rFonts w:ascii="Arial" w:eastAsia="Calibri" w:hAnsi="Arial" w:cs="Arial"/>
        </w:rPr>
        <w:t xml:space="preserve">analyses of </w:t>
      </w:r>
      <w:r w:rsidR="00722114">
        <w:rPr>
          <w:rFonts w:ascii="Arial" w:eastAsia="Calibri" w:hAnsi="Arial" w:cs="Arial"/>
        </w:rPr>
        <w:t xml:space="preserve">hypertensive disorders of pregnancy </w:t>
      </w:r>
      <w:r w:rsidR="3F0E4BE8" w:rsidRPr="12295101">
        <w:rPr>
          <w:rFonts w:ascii="Arial" w:eastAsia="Calibri" w:hAnsi="Arial" w:cs="Arial"/>
        </w:rPr>
        <w:t>prevalence,</w:t>
      </w:r>
      <w:r w:rsidR="59830887" w:rsidRPr="12295101">
        <w:rPr>
          <w:rFonts w:ascii="Arial" w:eastAsia="Calibri" w:hAnsi="Arial" w:cs="Arial"/>
        </w:rPr>
        <w:t xml:space="preserve"> </w:t>
      </w:r>
      <w:r w:rsidR="00722114">
        <w:rPr>
          <w:rFonts w:ascii="Arial" w:eastAsia="Calibri" w:hAnsi="Arial" w:cs="Arial"/>
        </w:rPr>
        <w:t>was not included in the</w:t>
      </w:r>
      <w:r w:rsidR="59830887" w:rsidRPr="12295101">
        <w:rPr>
          <w:rFonts w:ascii="Arial" w:eastAsia="Calibri" w:hAnsi="Arial" w:cs="Arial"/>
        </w:rPr>
        <w:t xml:space="preserve"> </w:t>
      </w:r>
      <w:r w:rsidR="00722114">
        <w:rPr>
          <w:rFonts w:ascii="Arial" w:eastAsia="Calibri" w:hAnsi="Arial" w:cs="Arial"/>
        </w:rPr>
        <w:t>BP</w:t>
      </w:r>
      <w:r w:rsidR="59830887" w:rsidRPr="12295101">
        <w:rPr>
          <w:rFonts w:ascii="Arial" w:eastAsia="Calibri" w:hAnsi="Arial" w:cs="Arial"/>
        </w:rPr>
        <w:t xml:space="preserve"> analysis due to uncertaint</w:t>
      </w:r>
      <w:r w:rsidR="00722114">
        <w:rPr>
          <w:rFonts w:ascii="Arial" w:eastAsia="Calibri" w:hAnsi="Arial" w:cs="Arial"/>
        </w:rPr>
        <w:t>y</w:t>
      </w:r>
      <w:r w:rsidR="59830887" w:rsidRPr="12295101">
        <w:rPr>
          <w:rFonts w:ascii="Arial" w:eastAsia="Calibri" w:hAnsi="Arial" w:cs="Arial"/>
        </w:rPr>
        <w:t xml:space="preserve"> </w:t>
      </w:r>
      <w:r w:rsidR="66486332" w:rsidRPr="12295101">
        <w:rPr>
          <w:rFonts w:ascii="Arial" w:eastAsia="Calibri" w:hAnsi="Arial" w:cs="Arial"/>
        </w:rPr>
        <w:t>on the use of</w:t>
      </w:r>
      <w:r w:rsidR="6B387527" w:rsidRPr="12295101">
        <w:rPr>
          <w:rFonts w:ascii="Arial" w:hAnsi="Arial" w:cs="Arial"/>
        </w:rPr>
        <w:t xml:space="preserve"> antihypertensive therapy</w:t>
      </w:r>
      <w:r w:rsidR="6986866E" w:rsidRPr="12295101">
        <w:rPr>
          <w:rFonts w:ascii="Arial" w:eastAsia="Calibri" w:hAnsi="Arial" w:cs="Arial"/>
        </w:rPr>
        <w:t xml:space="preserve">.  </w:t>
      </w:r>
    </w:p>
    <w:p w14:paraId="6824AFE4" w14:textId="19CF323A" w:rsidR="00EF193A" w:rsidRPr="00E922E1" w:rsidRDefault="553B9852" w:rsidP="55698473">
      <w:pPr>
        <w:spacing w:line="480" w:lineRule="auto"/>
        <w:rPr>
          <w:rFonts w:ascii="Arial" w:eastAsia="Calibri" w:hAnsi="Arial" w:cs="Arial"/>
        </w:rPr>
      </w:pPr>
      <w:r w:rsidRPr="12295101">
        <w:rPr>
          <w:rFonts w:ascii="Arial" w:eastAsia="Calibri" w:hAnsi="Arial" w:cs="Arial"/>
        </w:rPr>
        <w:t xml:space="preserve">The women included in this analysis were </w:t>
      </w:r>
      <w:r w:rsidR="7BCF2070" w:rsidRPr="12295101">
        <w:rPr>
          <w:rFonts w:ascii="Arial" w:eastAsia="Calibri" w:hAnsi="Arial" w:cs="Arial"/>
        </w:rPr>
        <w:t>of similar age at delivery, ethnicity, parity, smoking status, education</w:t>
      </w:r>
      <w:r w:rsidR="73A40082" w:rsidRPr="12295101">
        <w:rPr>
          <w:rFonts w:ascii="Arial" w:eastAsia="Calibri" w:hAnsi="Arial" w:cs="Arial"/>
        </w:rPr>
        <w:t xml:space="preserve">, initial </w:t>
      </w:r>
      <w:r w:rsidR="00F167D3" w:rsidRPr="12295101">
        <w:rPr>
          <w:rFonts w:ascii="Arial" w:eastAsia="Calibri" w:hAnsi="Arial" w:cs="Arial"/>
        </w:rPr>
        <w:t xml:space="preserve">serum </w:t>
      </w:r>
      <w:r w:rsidR="73A40082" w:rsidRPr="12295101">
        <w:rPr>
          <w:rFonts w:ascii="Arial" w:eastAsia="Calibri" w:hAnsi="Arial" w:cs="Arial"/>
        </w:rPr>
        <w:t xml:space="preserve">25(OH)D status and systolic and diastolic BP at booking </w:t>
      </w:r>
      <w:r w:rsidR="1DEFF98A" w:rsidRPr="12295101">
        <w:rPr>
          <w:rFonts w:ascii="Arial" w:eastAsia="Calibri" w:hAnsi="Arial" w:cs="Arial"/>
        </w:rPr>
        <w:t>to women not included in this analysi</w:t>
      </w:r>
      <w:r w:rsidR="00212C24">
        <w:rPr>
          <w:rFonts w:ascii="Arial" w:eastAsia="Calibri" w:hAnsi="Arial" w:cs="Arial"/>
        </w:rPr>
        <w:t xml:space="preserve">s </w:t>
      </w:r>
      <w:r w:rsidR="1DEFF98A" w:rsidRPr="12295101">
        <w:rPr>
          <w:rFonts w:ascii="Arial" w:eastAsia="Calibri" w:hAnsi="Arial" w:cs="Arial"/>
        </w:rPr>
        <w:t>(</w:t>
      </w:r>
      <w:r w:rsidR="67949B76" w:rsidRPr="55698473">
        <w:rPr>
          <w:rFonts w:ascii="Arial" w:eastAsia="Calibri" w:hAnsi="Arial" w:cs="Arial"/>
        </w:rPr>
        <w:t xml:space="preserve">Online Resource </w:t>
      </w:r>
      <w:r w:rsidR="1DEFF98A" w:rsidRPr="12295101">
        <w:rPr>
          <w:rFonts w:ascii="Arial" w:eastAsia="Calibri" w:hAnsi="Arial" w:cs="Arial"/>
        </w:rPr>
        <w:t>Supplementary Table 1</w:t>
      </w:r>
      <w:r w:rsidR="00212C24">
        <w:rPr>
          <w:rFonts w:ascii="Arial" w:eastAsia="Calibri" w:hAnsi="Arial" w:cs="Arial"/>
        </w:rPr>
        <w:t>).</w:t>
      </w:r>
      <w:r w:rsidR="1DEFF98A" w:rsidRPr="002F5AB7">
        <w:rPr>
          <w:rFonts w:ascii="Arial" w:eastAsia="Calibri" w:hAnsi="Arial" w:cs="Arial"/>
          <w:color w:val="2B579A"/>
          <w:shd w:val="clear" w:color="auto" w:fill="E6E6E6"/>
        </w:rPr>
        <w:t xml:space="preserve"> </w:t>
      </w:r>
      <w:r w:rsidR="73A40082" w:rsidRPr="002F5AB7">
        <w:rPr>
          <w:rFonts w:ascii="Arial" w:eastAsia="Calibri" w:hAnsi="Arial" w:cs="Arial"/>
          <w:color w:val="2B579A"/>
          <w:shd w:val="clear" w:color="auto" w:fill="E6E6E6"/>
        </w:rPr>
        <w:t xml:space="preserve"> </w:t>
      </w:r>
    </w:p>
    <w:p w14:paraId="101D44E8" w14:textId="70DE7567" w:rsidR="00A14DD5" w:rsidRDefault="00836145" w:rsidP="785B65B0">
      <w:pPr>
        <w:spacing w:line="480" w:lineRule="auto"/>
        <w:rPr>
          <w:rFonts w:ascii="Arial" w:eastAsiaTheme="minorEastAsia" w:hAnsi="Arial" w:cs="Arial"/>
        </w:rPr>
      </w:pPr>
      <w:r w:rsidRPr="6F8C82E9">
        <w:rPr>
          <w:rFonts w:ascii="Arial" w:eastAsiaTheme="minorEastAsia" w:hAnsi="Arial" w:cs="Arial"/>
          <w:color w:val="000000" w:themeColor="text1"/>
        </w:rPr>
        <w:t>Baseline maternal characteristics between the two randomisation groups are shown in Table 1</w:t>
      </w:r>
      <w:r w:rsidR="7E448FAA" w:rsidRPr="6F8C82E9">
        <w:rPr>
          <w:rFonts w:ascii="Arial" w:eastAsiaTheme="minorEastAsia" w:hAnsi="Arial" w:cs="Arial"/>
          <w:color w:val="000000" w:themeColor="text1"/>
        </w:rPr>
        <w:t xml:space="preserve">, and separately for nulliparous and multiparous women </w:t>
      </w:r>
      <w:r w:rsidR="5D97FF63" w:rsidRPr="6F8C82E9">
        <w:rPr>
          <w:rFonts w:ascii="Arial" w:eastAsiaTheme="minorEastAsia" w:hAnsi="Arial" w:cs="Arial"/>
          <w:color w:val="000000" w:themeColor="text1"/>
        </w:rPr>
        <w:t>available in Online Resource</w:t>
      </w:r>
      <w:r w:rsidR="7E448FAA" w:rsidRPr="6F8C82E9">
        <w:rPr>
          <w:rFonts w:ascii="Arial" w:eastAsiaTheme="minorEastAsia" w:hAnsi="Arial" w:cs="Arial"/>
          <w:color w:val="000000" w:themeColor="text1"/>
        </w:rPr>
        <w:t xml:space="preserve"> Supplementary Tables 2 and 3, respectively. </w:t>
      </w:r>
      <w:r w:rsidR="53A7964F" w:rsidRPr="6F8C82E9">
        <w:rPr>
          <w:rFonts w:ascii="Arial" w:eastAsiaTheme="minorEastAsia" w:hAnsi="Arial" w:cs="Arial"/>
          <w:color w:val="000000" w:themeColor="text1"/>
        </w:rPr>
        <w:t xml:space="preserve"> </w:t>
      </w:r>
      <w:r w:rsidR="7D594766" w:rsidRPr="6F8C82E9">
        <w:rPr>
          <w:rFonts w:ascii="Arial" w:eastAsiaTheme="minorEastAsia" w:hAnsi="Arial" w:cs="Arial"/>
          <w:color w:val="000000" w:themeColor="text1"/>
        </w:rPr>
        <w:t xml:space="preserve">The two </w:t>
      </w:r>
      <w:r w:rsidR="7E448FAA" w:rsidRPr="6F8C82E9">
        <w:rPr>
          <w:rFonts w:ascii="Arial" w:eastAsiaTheme="minorEastAsia" w:hAnsi="Arial" w:cs="Arial"/>
          <w:color w:val="000000" w:themeColor="text1"/>
        </w:rPr>
        <w:t xml:space="preserve">randomisation </w:t>
      </w:r>
      <w:r w:rsidR="7D594766" w:rsidRPr="6F8C82E9">
        <w:rPr>
          <w:rFonts w:ascii="Arial" w:eastAsiaTheme="minorEastAsia" w:hAnsi="Arial" w:cs="Arial"/>
          <w:color w:val="000000" w:themeColor="text1"/>
        </w:rPr>
        <w:t xml:space="preserve">groups had similar </w:t>
      </w:r>
      <w:r w:rsidR="7D35350E" w:rsidRPr="6F8C82E9">
        <w:rPr>
          <w:rFonts w:ascii="Arial" w:eastAsiaTheme="minorEastAsia" w:hAnsi="Arial" w:cs="Arial"/>
          <w:color w:val="000000" w:themeColor="text1"/>
        </w:rPr>
        <w:t xml:space="preserve">serum </w:t>
      </w:r>
      <w:r w:rsidR="7D594766" w:rsidRPr="6F8C82E9">
        <w:rPr>
          <w:rFonts w:ascii="Arial" w:eastAsiaTheme="minorEastAsia" w:hAnsi="Arial" w:cs="Arial"/>
          <w:color w:val="000000" w:themeColor="text1"/>
        </w:rPr>
        <w:t>25(OH</w:t>
      </w:r>
      <w:r w:rsidR="5DF451A7" w:rsidRPr="6F8C82E9">
        <w:rPr>
          <w:rFonts w:ascii="Arial" w:eastAsiaTheme="minorEastAsia" w:hAnsi="Arial" w:cs="Arial"/>
          <w:color w:val="000000" w:themeColor="text1"/>
        </w:rPr>
        <w:t xml:space="preserve">)D </w:t>
      </w:r>
      <w:r w:rsidR="00AD4DD7">
        <w:rPr>
          <w:rFonts w:ascii="Arial" w:eastAsiaTheme="minorEastAsia" w:hAnsi="Arial" w:cs="Arial"/>
          <w:color w:val="000000" w:themeColor="text1"/>
        </w:rPr>
        <w:t>at randomisation</w:t>
      </w:r>
      <w:r w:rsidR="7D35350E" w:rsidRPr="6F8C82E9">
        <w:rPr>
          <w:rFonts w:ascii="Arial" w:eastAsiaTheme="minorEastAsia" w:hAnsi="Arial" w:cs="Arial"/>
          <w:color w:val="000000" w:themeColor="text1"/>
        </w:rPr>
        <w:t xml:space="preserve"> (Table 1)</w:t>
      </w:r>
      <w:r w:rsidR="5DF451A7" w:rsidRPr="6F8C82E9">
        <w:rPr>
          <w:rFonts w:ascii="Arial" w:eastAsiaTheme="minorEastAsia" w:hAnsi="Arial" w:cs="Arial"/>
          <w:color w:val="000000" w:themeColor="text1"/>
        </w:rPr>
        <w:t xml:space="preserve">, but </w:t>
      </w:r>
      <w:r w:rsidR="7D35350E" w:rsidRPr="6F8C82E9">
        <w:rPr>
          <w:rFonts w:ascii="Arial" w:eastAsiaTheme="minorEastAsia" w:hAnsi="Arial" w:cs="Arial"/>
          <w:color w:val="000000" w:themeColor="text1"/>
        </w:rPr>
        <w:t xml:space="preserve">serum </w:t>
      </w:r>
      <w:r w:rsidR="5DF451A7" w:rsidRPr="6F8C82E9">
        <w:rPr>
          <w:rFonts w:ascii="Arial" w:eastAsiaTheme="minorEastAsia" w:hAnsi="Arial" w:cs="Arial"/>
          <w:color w:val="000000" w:themeColor="text1"/>
        </w:rPr>
        <w:t xml:space="preserve">25(OH)D was higher in the women randomised to cholecalciferol at 34 weeks’ gestation </w:t>
      </w:r>
      <w:r w:rsidR="6D779392" w:rsidRPr="6F8C82E9">
        <w:rPr>
          <w:rFonts w:ascii="Arial" w:eastAsiaTheme="minorEastAsia" w:hAnsi="Arial" w:cs="Arial"/>
          <w:color w:val="000000" w:themeColor="text1"/>
        </w:rPr>
        <w:t>(placebo:</w:t>
      </w:r>
      <w:r w:rsidRPr="6F8C82E9">
        <w:rPr>
          <w:rFonts w:ascii="Arial" w:eastAsiaTheme="minorEastAsia" w:hAnsi="Arial" w:cs="Arial"/>
          <w:color w:val="000000" w:themeColor="text1"/>
        </w:rPr>
        <w:t xml:space="preserve"> </w:t>
      </w:r>
      <w:r w:rsidR="6D779392" w:rsidRPr="6F8C82E9">
        <w:rPr>
          <w:rFonts w:ascii="Arial" w:eastAsiaTheme="minorEastAsia" w:hAnsi="Arial" w:cs="Arial"/>
        </w:rPr>
        <w:t xml:space="preserve">41.4 (SD 20.7) nmol/l; cholecalciferol 66.2 (SD 20.3) nmol/l, p </w:t>
      </w:r>
      <w:r w:rsidR="00DD13A5" w:rsidRPr="6F8C82E9">
        <w:rPr>
          <w:rFonts w:ascii="Arial" w:eastAsiaTheme="minorEastAsia" w:hAnsi="Arial" w:cs="Arial"/>
        </w:rPr>
        <w:t>&lt;0.001</w:t>
      </w:r>
      <w:r w:rsidR="6C8D0438" w:rsidRPr="5D917E60">
        <w:rPr>
          <w:rFonts w:ascii="Arial" w:eastAsiaTheme="minorEastAsia" w:hAnsi="Arial" w:cs="Arial"/>
        </w:rPr>
        <w:t>)</w:t>
      </w:r>
      <w:r w:rsidR="45BE25D4" w:rsidRPr="5D917E60">
        <w:rPr>
          <w:rFonts w:ascii="Arial" w:eastAsiaTheme="minorEastAsia" w:hAnsi="Arial" w:cs="Arial"/>
        </w:rPr>
        <w:t xml:space="preserve"> as an anticipated consequence of the trial intervention</w:t>
      </w:r>
      <w:r w:rsidR="28AB4A59" w:rsidRPr="5D917E60">
        <w:rPr>
          <w:rFonts w:ascii="Arial" w:eastAsiaTheme="minorEastAsia" w:hAnsi="Arial" w:cs="Arial"/>
        </w:rPr>
        <w:t>.</w:t>
      </w:r>
    </w:p>
    <w:p w14:paraId="4DE93D5D" w14:textId="06A2CDA8" w:rsidR="4ABDE170" w:rsidRDefault="00836145" w:rsidP="785B65B0">
      <w:pPr>
        <w:spacing w:line="480" w:lineRule="auto"/>
        <w:rPr>
          <w:rFonts w:ascii="Arial" w:eastAsiaTheme="minorEastAsia" w:hAnsi="Arial" w:cs="Arial"/>
          <w:color w:val="000000" w:themeColor="text1"/>
        </w:rPr>
      </w:pPr>
      <w:r w:rsidRPr="6F8C82E9">
        <w:rPr>
          <w:rFonts w:ascii="Arial" w:eastAsiaTheme="minorEastAsia" w:hAnsi="Arial" w:cs="Arial"/>
          <w:color w:val="000000" w:themeColor="text1"/>
        </w:rPr>
        <w:lastRenderedPageBreak/>
        <w:t xml:space="preserve">There were no differences in maternal systolic or </w:t>
      </w:r>
      <w:r w:rsidR="00A7009E" w:rsidRPr="6F8C82E9">
        <w:rPr>
          <w:rFonts w:ascii="Arial" w:eastAsiaTheme="minorEastAsia" w:hAnsi="Arial" w:cs="Arial"/>
          <w:color w:val="000000" w:themeColor="text1"/>
        </w:rPr>
        <w:t>diastolic</w:t>
      </w:r>
      <w:r w:rsidRPr="6F8C82E9">
        <w:rPr>
          <w:rFonts w:ascii="Arial" w:eastAsiaTheme="minorEastAsia" w:hAnsi="Arial" w:cs="Arial"/>
          <w:color w:val="000000" w:themeColor="text1"/>
        </w:rPr>
        <w:t xml:space="preserve"> BP </w:t>
      </w:r>
      <w:r w:rsidR="00C40ADE" w:rsidRPr="6F8C82E9">
        <w:rPr>
          <w:rFonts w:ascii="Arial" w:eastAsiaTheme="minorEastAsia" w:hAnsi="Arial" w:cs="Arial"/>
          <w:color w:val="000000" w:themeColor="text1"/>
        </w:rPr>
        <w:t>at any of the gestations considered by randomisation group</w:t>
      </w:r>
      <w:r w:rsidR="005C3996">
        <w:rPr>
          <w:rFonts w:ascii="Arial" w:eastAsiaTheme="minorEastAsia" w:hAnsi="Arial" w:cs="Arial"/>
          <w:color w:val="000000" w:themeColor="text1"/>
        </w:rPr>
        <w:t xml:space="preserve"> for nulliparous women (Fig</w:t>
      </w:r>
      <w:r w:rsidR="00A33621">
        <w:rPr>
          <w:rFonts w:ascii="Arial" w:eastAsiaTheme="minorEastAsia" w:hAnsi="Arial" w:cs="Arial"/>
          <w:color w:val="000000" w:themeColor="text1"/>
        </w:rPr>
        <w:t>.</w:t>
      </w:r>
      <w:r w:rsidR="005C3996">
        <w:rPr>
          <w:rFonts w:ascii="Arial" w:eastAsiaTheme="minorEastAsia" w:hAnsi="Arial" w:cs="Arial"/>
          <w:color w:val="000000" w:themeColor="text1"/>
        </w:rPr>
        <w:t xml:space="preserve"> 2</w:t>
      </w:r>
      <w:r w:rsidR="00A33621">
        <w:rPr>
          <w:rFonts w:ascii="Arial" w:eastAsiaTheme="minorEastAsia" w:hAnsi="Arial" w:cs="Arial"/>
          <w:color w:val="000000" w:themeColor="text1"/>
        </w:rPr>
        <w:t>(</w:t>
      </w:r>
      <w:r w:rsidR="0082771E">
        <w:rPr>
          <w:rFonts w:ascii="Arial" w:eastAsiaTheme="minorEastAsia" w:hAnsi="Arial" w:cs="Arial"/>
          <w:color w:val="000000" w:themeColor="text1"/>
        </w:rPr>
        <w:t>A</w:t>
      </w:r>
      <w:r w:rsidR="00A33621">
        <w:rPr>
          <w:rFonts w:ascii="Arial" w:eastAsiaTheme="minorEastAsia" w:hAnsi="Arial" w:cs="Arial"/>
          <w:color w:val="000000" w:themeColor="text1"/>
        </w:rPr>
        <w:t>)</w:t>
      </w:r>
      <w:r w:rsidR="0082771E">
        <w:rPr>
          <w:rFonts w:ascii="Arial" w:eastAsiaTheme="minorEastAsia" w:hAnsi="Arial" w:cs="Arial"/>
          <w:color w:val="000000" w:themeColor="text1"/>
        </w:rPr>
        <w:t xml:space="preserve"> and Online Resource Supplementary Table </w:t>
      </w:r>
      <w:r w:rsidR="00F12E1F">
        <w:rPr>
          <w:rFonts w:ascii="Arial" w:eastAsiaTheme="minorEastAsia" w:hAnsi="Arial" w:cs="Arial"/>
          <w:color w:val="000000" w:themeColor="text1"/>
        </w:rPr>
        <w:t>4</w:t>
      </w:r>
      <w:r w:rsidR="005C3996">
        <w:rPr>
          <w:rFonts w:ascii="Arial" w:eastAsiaTheme="minorEastAsia" w:hAnsi="Arial" w:cs="Arial"/>
          <w:color w:val="000000" w:themeColor="text1"/>
        </w:rPr>
        <w:t xml:space="preserve">), </w:t>
      </w:r>
      <w:r w:rsidR="0082771E">
        <w:rPr>
          <w:rFonts w:ascii="Arial" w:eastAsiaTheme="minorEastAsia" w:hAnsi="Arial" w:cs="Arial"/>
          <w:color w:val="000000" w:themeColor="text1"/>
        </w:rPr>
        <w:t>multiparous women (Fig</w:t>
      </w:r>
      <w:r w:rsidR="00A33621">
        <w:rPr>
          <w:rFonts w:ascii="Arial" w:eastAsiaTheme="minorEastAsia" w:hAnsi="Arial" w:cs="Arial"/>
          <w:color w:val="000000" w:themeColor="text1"/>
        </w:rPr>
        <w:t>.</w:t>
      </w:r>
      <w:r w:rsidR="0082771E">
        <w:rPr>
          <w:rFonts w:ascii="Arial" w:eastAsiaTheme="minorEastAsia" w:hAnsi="Arial" w:cs="Arial"/>
          <w:color w:val="000000" w:themeColor="text1"/>
        </w:rPr>
        <w:t xml:space="preserve"> 2</w:t>
      </w:r>
      <w:r w:rsidR="00A33621">
        <w:rPr>
          <w:rFonts w:ascii="Arial" w:eastAsiaTheme="minorEastAsia" w:hAnsi="Arial" w:cs="Arial"/>
          <w:color w:val="000000" w:themeColor="text1"/>
        </w:rPr>
        <w:t>(</w:t>
      </w:r>
      <w:r w:rsidR="0082771E">
        <w:rPr>
          <w:rFonts w:ascii="Arial" w:eastAsiaTheme="minorEastAsia" w:hAnsi="Arial" w:cs="Arial"/>
          <w:color w:val="000000" w:themeColor="text1"/>
        </w:rPr>
        <w:t>B</w:t>
      </w:r>
      <w:r w:rsidR="00A33621">
        <w:rPr>
          <w:rFonts w:ascii="Arial" w:eastAsiaTheme="minorEastAsia" w:hAnsi="Arial" w:cs="Arial"/>
          <w:color w:val="000000" w:themeColor="text1"/>
        </w:rPr>
        <w:t>)</w:t>
      </w:r>
      <w:r w:rsidR="00F12E1F">
        <w:rPr>
          <w:rFonts w:ascii="Arial" w:eastAsiaTheme="minorEastAsia" w:hAnsi="Arial" w:cs="Arial"/>
          <w:color w:val="000000" w:themeColor="text1"/>
        </w:rPr>
        <w:t xml:space="preserve"> and Online Resource Supplementary Table 5), or</w:t>
      </w:r>
      <w:r w:rsidR="00FE00F1" w:rsidRPr="6F8C82E9">
        <w:rPr>
          <w:rFonts w:ascii="Arial" w:eastAsiaTheme="minorEastAsia" w:hAnsi="Arial" w:cs="Arial"/>
          <w:color w:val="000000" w:themeColor="text1"/>
        </w:rPr>
        <w:t xml:space="preserve"> for all women</w:t>
      </w:r>
      <w:r w:rsidR="00F12E1F">
        <w:rPr>
          <w:rFonts w:ascii="Arial" w:eastAsiaTheme="minorEastAsia" w:hAnsi="Arial" w:cs="Arial"/>
          <w:color w:val="000000" w:themeColor="text1"/>
        </w:rPr>
        <w:t xml:space="preserve"> combined</w:t>
      </w:r>
      <w:r w:rsidR="00FE00F1" w:rsidRPr="6F8C82E9">
        <w:rPr>
          <w:rFonts w:ascii="Arial" w:eastAsiaTheme="minorEastAsia" w:hAnsi="Arial" w:cs="Arial"/>
          <w:color w:val="000000" w:themeColor="text1"/>
        </w:rPr>
        <w:t xml:space="preserve"> </w:t>
      </w:r>
      <w:r w:rsidR="00A7009E" w:rsidRPr="6F8C82E9">
        <w:rPr>
          <w:rFonts w:ascii="Arial" w:eastAsiaTheme="minorEastAsia" w:hAnsi="Arial" w:cs="Arial"/>
          <w:color w:val="000000" w:themeColor="text1"/>
        </w:rPr>
        <w:t>(</w:t>
      </w:r>
      <w:r w:rsidR="6F2EB68D" w:rsidRPr="6F8C82E9">
        <w:rPr>
          <w:rFonts w:ascii="Arial" w:eastAsiaTheme="minorEastAsia" w:hAnsi="Arial" w:cs="Arial"/>
          <w:color w:val="000000" w:themeColor="text1"/>
        </w:rPr>
        <w:t>Online Resource S</w:t>
      </w:r>
      <w:r w:rsidR="00A7009E" w:rsidRPr="6F8C82E9">
        <w:rPr>
          <w:rFonts w:ascii="Arial" w:eastAsiaTheme="minorEastAsia" w:hAnsi="Arial" w:cs="Arial"/>
          <w:color w:val="000000" w:themeColor="text1"/>
        </w:rPr>
        <w:t xml:space="preserve">upplementary Table </w:t>
      </w:r>
      <w:r w:rsidR="00F12E1F">
        <w:rPr>
          <w:rFonts w:ascii="Arial" w:eastAsiaTheme="minorEastAsia" w:hAnsi="Arial" w:cs="Arial"/>
          <w:color w:val="000000" w:themeColor="text1"/>
        </w:rPr>
        <w:t>6</w:t>
      </w:r>
      <w:r w:rsidR="00A7009E" w:rsidRPr="6F8C82E9">
        <w:rPr>
          <w:rFonts w:ascii="Arial" w:eastAsiaTheme="minorEastAsia" w:hAnsi="Arial" w:cs="Arial"/>
          <w:color w:val="000000" w:themeColor="text1"/>
        </w:rPr>
        <w:t>)</w:t>
      </w:r>
      <w:r w:rsidR="009529EB">
        <w:rPr>
          <w:rFonts w:ascii="Arial" w:eastAsiaTheme="minorEastAsia" w:hAnsi="Arial" w:cs="Arial"/>
          <w:color w:val="000000" w:themeColor="text1"/>
        </w:rPr>
        <w:t>.</w:t>
      </w:r>
      <w:r w:rsidR="006F7FA9">
        <w:rPr>
          <w:rFonts w:ascii="Arial" w:eastAsiaTheme="minorEastAsia" w:hAnsi="Arial" w:cs="Arial"/>
          <w:color w:val="000000" w:themeColor="text1"/>
        </w:rPr>
        <w:t xml:space="preserve"> </w:t>
      </w:r>
    </w:p>
    <w:p w14:paraId="07E404C3" w14:textId="265362F0" w:rsidR="00D848E5" w:rsidRPr="00A86990" w:rsidRDefault="00836145" w:rsidP="7EE6E217">
      <w:pPr>
        <w:spacing w:line="480" w:lineRule="auto"/>
        <w:rPr>
          <w:rFonts w:ascii="Arial" w:eastAsiaTheme="minorEastAsia" w:hAnsi="Arial" w:cs="Arial"/>
          <w:color w:val="000000" w:themeColor="text1"/>
        </w:rPr>
      </w:pPr>
      <w:r w:rsidRPr="3BB48EDF">
        <w:rPr>
          <w:rFonts w:ascii="Arial" w:eastAsiaTheme="minorEastAsia" w:hAnsi="Arial" w:cs="Arial"/>
          <w:color w:val="000000" w:themeColor="text1"/>
        </w:rPr>
        <w:t>The</w:t>
      </w:r>
      <w:r w:rsidR="00365D4F" w:rsidRPr="3BB48EDF">
        <w:rPr>
          <w:rFonts w:ascii="Arial" w:eastAsiaTheme="minorEastAsia" w:hAnsi="Arial" w:cs="Arial"/>
          <w:color w:val="000000" w:themeColor="text1"/>
        </w:rPr>
        <w:t xml:space="preserve"> frequency </w:t>
      </w:r>
      <w:r w:rsidRPr="3BB48EDF">
        <w:rPr>
          <w:rFonts w:ascii="Arial" w:eastAsiaTheme="minorEastAsia" w:hAnsi="Arial" w:cs="Arial"/>
          <w:color w:val="000000" w:themeColor="text1"/>
        </w:rPr>
        <w:t xml:space="preserve">of PET and PIH did not differ between the two randomisation groups (Table </w:t>
      </w:r>
      <w:r w:rsidR="00BE7EF5" w:rsidRPr="3BB48EDF">
        <w:rPr>
          <w:rFonts w:ascii="Arial" w:eastAsiaTheme="minorEastAsia" w:hAnsi="Arial" w:cs="Arial"/>
          <w:color w:val="000000" w:themeColor="text1"/>
        </w:rPr>
        <w:t>2</w:t>
      </w:r>
      <w:r w:rsidRPr="3BB48EDF">
        <w:rPr>
          <w:rFonts w:ascii="Arial" w:eastAsiaTheme="minorEastAsia" w:hAnsi="Arial" w:cs="Arial"/>
          <w:color w:val="000000" w:themeColor="text1"/>
        </w:rPr>
        <w:t xml:space="preserve">). </w:t>
      </w:r>
      <w:r w:rsidR="002C5707" w:rsidRPr="3BB48EDF">
        <w:rPr>
          <w:rFonts w:ascii="Arial" w:eastAsiaTheme="minorEastAsia" w:hAnsi="Arial" w:cs="Arial"/>
          <w:color w:val="000000" w:themeColor="text1"/>
        </w:rPr>
        <w:t xml:space="preserve">Additionally, </w:t>
      </w:r>
      <w:r w:rsidR="003E2402">
        <w:rPr>
          <w:rFonts w:ascii="Arial" w:eastAsiaTheme="minorEastAsia" w:hAnsi="Arial" w:cs="Arial"/>
          <w:color w:val="000000" w:themeColor="text1"/>
        </w:rPr>
        <w:t>there were</w:t>
      </w:r>
      <w:r w:rsidRPr="3BB48EDF">
        <w:rPr>
          <w:rFonts w:ascii="Arial" w:eastAsiaTheme="minorEastAsia" w:hAnsi="Arial" w:cs="Arial"/>
          <w:color w:val="000000" w:themeColor="text1"/>
        </w:rPr>
        <w:t xml:space="preserve"> no differences between groups in the gestation at which anti-hypertensive</w:t>
      </w:r>
      <w:r w:rsidR="00A86990" w:rsidRPr="3BB48EDF">
        <w:rPr>
          <w:rFonts w:ascii="Arial" w:eastAsiaTheme="minorEastAsia" w:hAnsi="Arial" w:cs="Arial"/>
          <w:color w:val="000000" w:themeColor="text1"/>
        </w:rPr>
        <w:t xml:space="preserve"> agents were</w:t>
      </w:r>
      <w:r w:rsidRPr="3BB48EDF">
        <w:rPr>
          <w:rFonts w:ascii="Arial" w:eastAsiaTheme="minorEastAsia" w:hAnsi="Arial" w:cs="Arial"/>
          <w:color w:val="000000" w:themeColor="text1"/>
        </w:rPr>
        <w:t xml:space="preserve"> started (</w:t>
      </w:r>
      <w:r w:rsidR="00F40BEE" w:rsidRPr="3BB48EDF">
        <w:rPr>
          <w:rFonts w:ascii="Arial" w:eastAsiaTheme="minorEastAsia" w:hAnsi="Arial" w:cs="Arial"/>
          <w:color w:val="000000" w:themeColor="text1"/>
        </w:rPr>
        <w:t>placebo median</w:t>
      </w:r>
      <w:r w:rsidRPr="3BB48EDF">
        <w:rPr>
          <w:rFonts w:ascii="Arial" w:eastAsiaTheme="minorEastAsia" w:hAnsi="Arial" w:cs="Arial"/>
          <w:color w:val="000000" w:themeColor="text1"/>
        </w:rPr>
        <w:t xml:space="preserve"> 37.5 weeks (IQR</w:t>
      </w:r>
      <w:r w:rsidR="00F40BEE" w:rsidRPr="3BB48EDF">
        <w:rPr>
          <w:rFonts w:ascii="Arial" w:eastAsiaTheme="minorEastAsia" w:hAnsi="Arial" w:cs="Arial"/>
          <w:color w:val="000000" w:themeColor="text1"/>
        </w:rPr>
        <w:t xml:space="preserve"> </w:t>
      </w:r>
      <w:r w:rsidRPr="3BB48EDF">
        <w:rPr>
          <w:rFonts w:ascii="Arial" w:eastAsiaTheme="minorEastAsia" w:hAnsi="Arial" w:cs="Arial"/>
          <w:color w:val="000000" w:themeColor="text1"/>
        </w:rPr>
        <w:t>36.1</w:t>
      </w:r>
      <w:r w:rsidR="00B61FC6" w:rsidRPr="3BB48EDF">
        <w:rPr>
          <w:rFonts w:ascii="Arial" w:eastAsiaTheme="minorEastAsia" w:hAnsi="Arial" w:cs="Arial"/>
          <w:color w:val="000000" w:themeColor="text1"/>
        </w:rPr>
        <w:t xml:space="preserve">, </w:t>
      </w:r>
      <w:r w:rsidRPr="3BB48EDF">
        <w:rPr>
          <w:rFonts w:ascii="Arial" w:eastAsiaTheme="minorEastAsia" w:hAnsi="Arial" w:cs="Arial"/>
          <w:color w:val="000000" w:themeColor="text1"/>
        </w:rPr>
        <w:t>39.3)</w:t>
      </w:r>
      <w:r w:rsidR="00F40BEE" w:rsidRPr="3BB48EDF">
        <w:rPr>
          <w:rFonts w:ascii="Arial" w:eastAsiaTheme="minorEastAsia" w:hAnsi="Arial" w:cs="Arial"/>
          <w:color w:val="000000" w:themeColor="text1"/>
        </w:rPr>
        <w:t xml:space="preserve">, cholecalciferol median </w:t>
      </w:r>
      <w:r w:rsidRPr="3BB48EDF">
        <w:rPr>
          <w:rFonts w:ascii="Arial" w:eastAsiaTheme="minorEastAsia" w:hAnsi="Arial" w:cs="Arial"/>
          <w:color w:val="000000" w:themeColor="text1"/>
        </w:rPr>
        <w:t>37.4 weeks (IQR</w:t>
      </w:r>
      <w:r w:rsidR="00F40BEE" w:rsidRPr="3BB48EDF">
        <w:rPr>
          <w:rFonts w:ascii="Arial" w:eastAsiaTheme="minorEastAsia" w:hAnsi="Arial" w:cs="Arial"/>
          <w:color w:val="000000" w:themeColor="text1"/>
        </w:rPr>
        <w:t xml:space="preserve"> </w:t>
      </w:r>
      <w:r w:rsidRPr="3BB48EDF">
        <w:rPr>
          <w:rFonts w:ascii="Arial" w:eastAsiaTheme="minorEastAsia" w:hAnsi="Arial" w:cs="Arial"/>
          <w:color w:val="000000" w:themeColor="text1"/>
        </w:rPr>
        <w:t>35.1</w:t>
      </w:r>
      <w:r w:rsidR="689F996E" w:rsidRPr="3BB48EDF">
        <w:rPr>
          <w:rFonts w:ascii="Arial" w:eastAsiaTheme="minorEastAsia" w:hAnsi="Arial" w:cs="Arial"/>
          <w:color w:val="000000" w:themeColor="text1"/>
        </w:rPr>
        <w:t>,</w:t>
      </w:r>
      <w:r w:rsidRPr="3BB48EDF">
        <w:rPr>
          <w:rFonts w:ascii="Arial" w:eastAsiaTheme="minorEastAsia" w:hAnsi="Arial" w:cs="Arial"/>
          <w:color w:val="000000" w:themeColor="text1"/>
        </w:rPr>
        <w:t>40.4) p=0.86</w:t>
      </w:r>
      <w:r w:rsidR="00F40BEE" w:rsidRPr="3BB48EDF">
        <w:rPr>
          <w:rFonts w:ascii="Arial" w:eastAsiaTheme="minorEastAsia" w:hAnsi="Arial" w:cs="Arial"/>
          <w:color w:val="000000" w:themeColor="text1"/>
        </w:rPr>
        <w:t>)</w:t>
      </w:r>
      <w:r w:rsidR="00ED7022" w:rsidRPr="3BB48EDF">
        <w:rPr>
          <w:rFonts w:ascii="Arial" w:eastAsiaTheme="minorEastAsia" w:hAnsi="Arial" w:cs="Arial"/>
          <w:color w:val="000000" w:themeColor="text1"/>
        </w:rPr>
        <w:t>,</w:t>
      </w:r>
      <w:r w:rsidR="002C5707" w:rsidRPr="3BB48EDF">
        <w:rPr>
          <w:rFonts w:ascii="Arial" w:eastAsiaTheme="minorEastAsia" w:hAnsi="Arial" w:cs="Arial"/>
          <w:color w:val="000000" w:themeColor="text1"/>
        </w:rPr>
        <w:t xml:space="preserve"> nor </w:t>
      </w:r>
      <w:r w:rsidRPr="3BB48EDF">
        <w:rPr>
          <w:rFonts w:ascii="Arial" w:eastAsiaTheme="minorEastAsia" w:hAnsi="Arial" w:cs="Arial"/>
          <w:color w:val="000000" w:themeColor="text1"/>
        </w:rPr>
        <w:t xml:space="preserve">the gestation at </w:t>
      </w:r>
      <w:r w:rsidR="000532A1" w:rsidRPr="3BB48EDF">
        <w:rPr>
          <w:rFonts w:ascii="Arial" w:eastAsiaTheme="minorEastAsia" w:hAnsi="Arial" w:cs="Arial"/>
          <w:color w:val="000000" w:themeColor="text1"/>
        </w:rPr>
        <w:t>delivery</w:t>
      </w:r>
      <w:r w:rsidRPr="3BB48EDF">
        <w:rPr>
          <w:rFonts w:ascii="Arial" w:eastAsiaTheme="minorEastAsia" w:hAnsi="Arial" w:cs="Arial"/>
          <w:color w:val="000000" w:themeColor="text1"/>
        </w:rPr>
        <w:t xml:space="preserve"> for women with PET (n=26) (</w:t>
      </w:r>
      <w:r w:rsidR="000532A1" w:rsidRPr="3BB48EDF">
        <w:rPr>
          <w:rFonts w:ascii="Arial" w:eastAsiaTheme="minorEastAsia" w:hAnsi="Arial" w:cs="Arial"/>
          <w:color w:val="000000" w:themeColor="text1"/>
        </w:rPr>
        <w:t>placebo median</w:t>
      </w:r>
      <w:r w:rsidRPr="3BB48EDF">
        <w:rPr>
          <w:rFonts w:ascii="Arial" w:eastAsiaTheme="minorEastAsia" w:hAnsi="Arial" w:cs="Arial"/>
          <w:color w:val="000000" w:themeColor="text1"/>
        </w:rPr>
        <w:t xml:space="preserve"> 39.4 weeks (IQR</w:t>
      </w:r>
      <w:r w:rsidR="000532A1" w:rsidRPr="3BB48EDF">
        <w:rPr>
          <w:rFonts w:ascii="Arial" w:eastAsiaTheme="minorEastAsia" w:hAnsi="Arial" w:cs="Arial"/>
          <w:color w:val="000000" w:themeColor="text1"/>
        </w:rPr>
        <w:t xml:space="preserve"> </w:t>
      </w:r>
      <w:r w:rsidRPr="3BB48EDF">
        <w:rPr>
          <w:rFonts w:ascii="Arial" w:eastAsiaTheme="minorEastAsia" w:hAnsi="Arial" w:cs="Arial"/>
          <w:color w:val="000000" w:themeColor="text1"/>
        </w:rPr>
        <w:t>38.0</w:t>
      </w:r>
      <w:r w:rsidR="34F6DE6C" w:rsidRPr="3BB48EDF">
        <w:rPr>
          <w:rFonts w:ascii="Arial" w:eastAsiaTheme="minorEastAsia" w:hAnsi="Arial" w:cs="Arial"/>
          <w:color w:val="000000" w:themeColor="text1"/>
        </w:rPr>
        <w:t>,</w:t>
      </w:r>
      <w:r w:rsidRPr="3BB48EDF">
        <w:rPr>
          <w:rFonts w:ascii="Arial" w:eastAsiaTheme="minorEastAsia" w:hAnsi="Arial" w:cs="Arial"/>
          <w:color w:val="000000" w:themeColor="text1"/>
        </w:rPr>
        <w:t>40.4)</w:t>
      </w:r>
      <w:r w:rsidR="000532A1" w:rsidRPr="3BB48EDF">
        <w:rPr>
          <w:rFonts w:ascii="Arial" w:eastAsiaTheme="minorEastAsia" w:hAnsi="Arial" w:cs="Arial"/>
          <w:color w:val="000000" w:themeColor="text1"/>
        </w:rPr>
        <w:t>, cholecalciferol</w:t>
      </w:r>
      <w:r w:rsidRPr="3BB48EDF">
        <w:rPr>
          <w:rFonts w:ascii="Arial" w:eastAsiaTheme="minorEastAsia" w:hAnsi="Arial" w:cs="Arial"/>
          <w:color w:val="000000" w:themeColor="text1"/>
        </w:rPr>
        <w:t xml:space="preserve"> 37.9 weeks (IQR</w:t>
      </w:r>
      <w:r w:rsidR="000532A1" w:rsidRPr="3BB48EDF">
        <w:rPr>
          <w:rFonts w:ascii="Arial" w:eastAsiaTheme="minorEastAsia" w:hAnsi="Arial" w:cs="Arial"/>
          <w:color w:val="000000" w:themeColor="text1"/>
        </w:rPr>
        <w:t xml:space="preserve"> </w:t>
      </w:r>
      <w:r w:rsidRPr="3BB48EDF">
        <w:rPr>
          <w:rFonts w:ascii="Arial" w:eastAsiaTheme="minorEastAsia" w:hAnsi="Arial" w:cs="Arial"/>
          <w:color w:val="000000" w:themeColor="text1"/>
        </w:rPr>
        <w:t>36.1</w:t>
      </w:r>
      <w:r w:rsidR="37E75BFC" w:rsidRPr="3BB48EDF">
        <w:rPr>
          <w:rFonts w:ascii="Arial" w:eastAsiaTheme="minorEastAsia" w:hAnsi="Arial" w:cs="Arial"/>
          <w:color w:val="000000" w:themeColor="text1"/>
        </w:rPr>
        <w:t>,</w:t>
      </w:r>
      <w:r w:rsidRPr="3BB48EDF">
        <w:rPr>
          <w:rFonts w:ascii="Arial" w:eastAsiaTheme="minorEastAsia" w:hAnsi="Arial" w:cs="Arial"/>
          <w:color w:val="000000" w:themeColor="text1"/>
        </w:rPr>
        <w:t>40.3) p=0.37</w:t>
      </w:r>
      <w:r w:rsidR="000532A1" w:rsidRPr="3BB48EDF">
        <w:rPr>
          <w:rFonts w:ascii="Arial" w:eastAsiaTheme="minorEastAsia" w:hAnsi="Arial" w:cs="Arial"/>
          <w:color w:val="000000" w:themeColor="text1"/>
        </w:rPr>
        <w:t>)</w:t>
      </w:r>
      <w:r w:rsidRPr="3BB48EDF">
        <w:rPr>
          <w:rFonts w:ascii="Arial" w:eastAsiaTheme="minorEastAsia" w:hAnsi="Arial" w:cs="Arial"/>
          <w:color w:val="000000" w:themeColor="text1"/>
        </w:rPr>
        <w:t>.</w:t>
      </w:r>
    </w:p>
    <w:p w14:paraId="51975680" w14:textId="77777777" w:rsidR="002F5AB7" w:rsidRDefault="002F5AB7" w:rsidP="002F5AB7">
      <w:pPr>
        <w:spacing w:line="480" w:lineRule="auto"/>
        <w:rPr>
          <w:rFonts w:ascii="Arial" w:eastAsiaTheme="minorEastAsia" w:hAnsi="Arial" w:cs="Arial"/>
          <w:color w:val="000000" w:themeColor="text1"/>
        </w:rPr>
      </w:pPr>
    </w:p>
    <w:p w14:paraId="35DE460A" w14:textId="77777777" w:rsidR="4EEC6331" w:rsidRPr="002F5AB7" w:rsidRDefault="00836145" w:rsidP="7EE6E217">
      <w:pPr>
        <w:spacing w:after="0" w:line="480" w:lineRule="auto"/>
        <w:rPr>
          <w:rFonts w:ascii="Arial" w:eastAsiaTheme="minorEastAsia" w:hAnsi="Arial" w:cs="Arial"/>
          <w:b/>
          <w:bCs/>
        </w:rPr>
      </w:pPr>
      <w:r w:rsidRPr="04621B1A">
        <w:rPr>
          <w:rFonts w:ascii="Arial" w:hAnsi="Arial" w:cs="Arial"/>
          <w:b/>
          <w:bCs/>
        </w:rPr>
        <w:t xml:space="preserve">Discussion </w:t>
      </w:r>
    </w:p>
    <w:p w14:paraId="4B6C695F" w14:textId="66DDCE9B" w:rsidR="00D155D7" w:rsidRDefault="00836145" w:rsidP="12295101">
      <w:pPr>
        <w:spacing w:after="0" w:line="480" w:lineRule="auto"/>
        <w:rPr>
          <w:rFonts w:ascii="Arial" w:eastAsiaTheme="minorEastAsia" w:hAnsi="Arial" w:cs="Arial"/>
        </w:rPr>
      </w:pPr>
      <w:r w:rsidRPr="12295101">
        <w:rPr>
          <w:rFonts w:ascii="Arial" w:eastAsiaTheme="minorEastAsia" w:hAnsi="Arial" w:cs="Arial"/>
        </w:rPr>
        <w:t xml:space="preserve">In this </w:t>
      </w:r>
      <w:r w:rsidR="00BE2837" w:rsidRPr="12295101">
        <w:rPr>
          <w:rFonts w:ascii="Arial" w:eastAsiaTheme="minorEastAsia" w:hAnsi="Arial" w:cs="Arial"/>
        </w:rPr>
        <w:t>large, randomised</w:t>
      </w:r>
      <w:r w:rsidR="00011CB2" w:rsidRPr="12295101">
        <w:rPr>
          <w:rFonts w:ascii="Arial" w:eastAsiaTheme="minorEastAsia" w:hAnsi="Arial" w:cs="Arial"/>
        </w:rPr>
        <w:t xml:space="preserve"> </w:t>
      </w:r>
      <w:r w:rsidR="280662B9" w:rsidRPr="12295101">
        <w:rPr>
          <w:rFonts w:ascii="Arial" w:eastAsiaTheme="minorEastAsia" w:hAnsi="Arial" w:cs="Arial"/>
        </w:rPr>
        <w:t>placebo-controlled</w:t>
      </w:r>
      <w:r w:rsidR="00011CB2" w:rsidRPr="12295101">
        <w:rPr>
          <w:rFonts w:ascii="Arial" w:eastAsiaTheme="minorEastAsia" w:hAnsi="Arial" w:cs="Arial"/>
        </w:rPr>
        <w:t xml:space="preserve"> trial of vitamin </w:t>
      </w:r>
      <w:r w:rsidR="003B1C13">
        <w:rPr>
          <w:rFonts w:ascii="Arial" w:eastAsiaTheme="minorEastAsia" w:hAnsi="Arial" w:cs="Arial"/>
        </w:rPr>
        <w:t>D</w:t>
      </w:r>
      <w:r w:rsidR="003B1C13" w:rsidRPr="12295101">
        <w:rPr>
          <w:rFonts w:ascii="Arial" w:eastAsiaTheme="minorEastAsia" w:hAnsi="Arial" w:cs="Arial"/>
        </w:rPr>
        <w:t xml:space="preserve"> </w:t>
      </w:r>
      <w:r w:rsidR="00011CB2" w:rsidRPr="12295101">
        <w:rPr>
          <w:rFonts w:ascii="Arial" w:eastAsiaTheme="minorEastAsia" w:hAnsi="Arial" w:cs="Arial"/>
        </w:rPr>
        <w:t xml:space="preserve">supplementation in pregnancy, 1000 IU/day </w:t>
      </w:r>
      <w:r w:rsidR="008F61E1" w:rsidRPr="12295101">
        <w:rPr>
          <w:rFonts w:ascii="Arial" w:eastAsiaTheme="minorEastAsia" w:hAnsi="Arial" w:cs="Arial"/>
        </w:rPr>
        <w:t xml:space="preserve">cholecalciferol from 14-17 weeks’ gestation until delivery </w:t>
      </w:r>
      <w:r w:rsidR="00011CB2" w:rsidRPr="12295101">
        <w:rPr>
          <w:rFonts w:ascii="Arial" w:eastAsiaTheme="minorEastAsia" w:hAnsi="Arial" w:cs="Arial"/>
        </w:rPr>
        <w:t xml:space="preserve">did not </w:t>
      </w:r>
      <w:r w:rsidR="00032AF1" w:rsidRPr="12295101">
        <w:rPr>
          <w:rFonts w:ascii="Arial" w:eastAsiaTheme="minorEastAsia" w:hAnsi="Arial" w:cs="Arial"/>
        </w:rPr>
        <w:t xml:space="preserve">reduce maternal </w:t>
      </w:r>
      <w:r w:rsidR="00FE0729">
        <w:rPr>
          <w:rFonts w:ascii="Arial" w:eastAsiaTheme="minorEastAsia" w:hAnsi="Arial" w:cs="Arial"/>
        </w:rPr>
        <w:t xml:space="preserve">systolic or diastolic </w:t>
      </w:r>
      <w:r w:rsidR="00032AF1" w:rsidRPr="12295101">
        <w:rPr>
          <w:rFonts w:ascii="Arial" w:eastAsiaTheme="minorEastAsia" w:hAnsi="Arial" w:cs="Arial"/>
        </w:rPr>
        <w:t>BP during mid and late pregnancy</w:t>
      </w:r>
      <w:r w:rsidR="006235CB">
        <w:rPr>
          <w:rFonts w:ascii="Arial" w:eastAsiaTheme="minorEastAsia" w:hAnsi="Arial" w:cs="Arial"/>
        </w:rPr>
        <w:t xml:space="preserve"> nor </w:t>
      </w:r>
      <w:r w:rsidR="006235CB" w:rsidRPr="12295101">
        <w:rPr>
          <w:rFonts w:ascii="Arial" w:eastAsiaTheme="minorEastAsia" w:hAnsi="Arial" w:cs="Arial"/>
        </w:rPr>
        <w:t>the incidence of PIH or PET</w:t>
      </w:r>
      <w:r w:rsidR="00032AF1" w:rsidRPr="12295101">
        <w:rPr>
          <w:rFonts w:ascii="Arial" w:eastAsiaTheme="minorEastAsia" w:hAnsi="Arial" w:cs="Arial"/>
        </w:rPr>
        <w:t>.</w:t>
      </w:r>
    </w:p>
    <w:p w14:paraId="30175A9F" w14:textId="77777777" w:rsidR="002C5707" w:rsidRDefault="002C5707" w:rsidP="12295101">
      <w:pPr>
        <w:spacing w:after="0" w:line="480" w:lineRule="auto"/>
        <w:rPr>
          <w:rFonts w:ascii="Arial" w:eastAsiaTheme="minorEastAsia" w:hAnsi="Arial" w:cs="Arial"/>
        </w:rPr>
      </w:pPr>
    </w:p>
    <w:p w14:paraId="0AFC527E" w14:textId="0E6A4B8B" w:rsidR="00CC19F9" w:rsidRDefault="00836145" w:rsidP="7EE6E217">
      <w:pPr>
        <w:spacing w:after="0" w:line="480" w:lineRule="auto"/>
        <w:rPr>
          <w:rFonts w:ascii="Arial" w:eastAsiaTheme="minorEastAsia" w:hAnsi="Arial" w:cs="Arial"/>
          <w:color w:val="000000" w:themeColor="text1"/>
        </w:rPr>
      </w:pPr>
      <w:r w:rsidRPr="1F9A8EC5">
        <w:rPr>
          <w:rFonts w:ascii="Arial" w:eastAsiaTheme="minorEastAsia" w:hAnsi="Arial" w:cs="Arial"/>
        </w:rPr>
        <w:t xml:space="preserve">The </w:t>
      </w:r>
      <w:r w:rsidR="006124D3" w:rsidRPr="1F9A8EC5">
        <w:rPr>
          <w:rFonts w:ascii="Arial" w:eastAsiaTheme="minorEastAsia" w:hAnsi="Arial" w:cs="Arial"/>
        </w:rPr>
        <w:t>effect of vitamin D supplementation on PET incidence has previously been explored in several intervention studies</w:t>
      </w:r>
      <w:r w:rsidR="00C25E08" w:rsidRPr="1F9A8EC5">
        <w:rPr>
          <w:rFonts w:ascii="Arial" w:eastAsiaTheme="minorEastAsia" w:hAnsi="Arial" w:cs="Arial"/>
        </w:rPr>
        <w:t>, although many are small and likely underpowered to detect an effect</w:t>
      </w:r>
      <w:r w:rsidR="001D758C" w:rsidRPr="1F9A8EC5">
        <w:rPr>
          <w:rFonts w:ascii="Arial" w:eastAsiaTheme="minorEastAsia" w:hAnsi="Arial" w:cs="Arial"/>
        </w:rPr>
        <w:t xml:space="preserve"> </w:t>
      </w:r>
      <w:r w:rsidR="2945371B" w:rsidRPr="1F9A8EC5">
        <w:rPr>
          <w:rFonts w:ascii="Arial" w:eastAsiaTheme="minorEastAsia" w:hAnsi="Arial" w:cs="Arial"/>
        </w:rPr>
        <w:t>[14]</w:t>
      </w:r>
      <w:r w:rsidR="00C25E08" w:rsidRPr="1F9A8EC5">
        <w:rPr>
          <w:rFonts w:ascii="Arial" w:eastAsiaTheme="minorEastAsia" w:hAnsi="Arial" w:cs="Arial"/>
        </w:rPr>
        <w:t xml:space="preserve">. </w:t>
      </w:r>
      <w:r w:rsidR="00035842" w:rsidRPr="1F9A8EC5">
        <w:rPr>
          <w:rFonts w:ascii="Arial" w:eastAsiaTheme="minorEastAsia" w:hAnsi="Arial" w:cs="Arial"/>
        </w:rPr>
        <w:t xml:space="preserve"> </w:t>
      </w:r>
      <w:r w:rsidR="000A0612">
        <w:rPr>
          <w:rFonts w:ascii="Arial" w:eastAsiaTheme="minorEastAsia" w:hAnsi="Arial" w:cs="Arial"/>
        </w:rPr>
        <w:t>T</w:t>
      </w:r>
      <w:r w:rsidR="00035842" w:rsidRPr="1F9A8EC5">
        <w:rPr>
          <w:rFonts w:ascii="Arial" w:eastAsiaTheme="minorEastAsia" w:hAnsi="Arial" w:cs="Arial"/>
        </w:rPr>
        <w:t xml:space="preserve">his is the largest </w:t>
      </w:r>
      <w:r w:rsidR="00C9163C" w:rsidRPr="1F9A8EC5">
        <w:rPr>
          <w:rFonts w:ascii="Arial" w:eastAsiaTheme="minorEastAsia" w:hAnsi="Arial" w:cs="Arial"/>
        </w:rPr>
        <w:t xml:space="preserve">RCT of antenatal vitamin D </w:t>
      </w:r>
      <w:r w:rsidR="00BA1C60" w:rsidRPr="1F9A8EC5">
        <w:rPr>
          <w:rFonts w:ascii="Arial" w:eastAsiaTheme="minorEastAsia" w:hAnsi="Arial" w:cs="Arial"/>
        </w:rPr>
        <w:t>supplementation</w:t>
      </w:r>
      <w:r w:rsidR="00C9163C" w:rsidRPr="1F9A8EC5">
        <w:rPr>
          <w:rFonts w:ascii="Arial" w:eastAsiaTheme="minorEastAsia" w:hAnsi="Arial" w:cs="Arial"/>
        </w:rPr>
        <w:t xml:space="preserve"> to assess this outcome. </w:t>
      </w:r>
      <w:r w:rsidRPr="1F9A8EC5">
        <w:rPr>
          <w:rFonts w:ascii="Arial" w:eastAsiaTheme="minorEastAsia" w:hAnsi="Arial" w:cs="Arial"/>
        </w:rPr>
        <w:t xml:space="preserve"> </w:t>
      </w:r>
      <w:r w:rsidR="00E8282C" w:rsidRPr="1F9A8EC5">
        <w:rPr>
          <w:rFonts w:ascii="Arial" w:eastAsiaTheme="minorEastAsia" w:hAnsi="Arial" w:cs="Arial"/>
        </w:rPr>
        <w:t xml:space="preserve">Whilst two recent meta-analyses have suggested that pregnancy vitamin D supplementation can reduce the risk of PET, care should be taken in the interpretation of these.  </w:t>
      </w:r>
      <w:proofErr w:type="spellStart"/>
      <w:r w:rsidR="00D12633" w:rsidRPr="00EC1BB3">
        <w:rPr>
          <w:rFonts w:ascii="Arial" w:eastAsiaTheme="minorEastAsia" w:hAnsi="Arial" w:cs="Arial"/>
        </w:rPr>
        <w:t>Fogacci</w:t>
      </w:r>
      <w:proofErr w:type="spellEnd"/>
      <w:r w:rsidR="00D12633" w:rsidRPr="00EC1BB3">
        <w:rPr>
          <w:rFonts w:ascii="Arial" w:eastAsiaTheme="minorEastAsia" w:hAnsi="Arial" w:cs="Arial"/>
        </w:rPr>
        <w:t xml:space="preserve"> et al excluded </w:t>
      </w:r>
      <w:r w:rsidR="00AF59BA" w:rsidRPr="00EC1BB3">
        <w:rPr>
          <w:rFonts w:ascii="Arial" w:eastAsiaTheme="minorEastAsia" w:hAnsi="Arial" w:cs="Arial"/>
        </w:rPr>
        <w:t>seventeen</w:t>
      </w:r>
      <w:r w:rsidR="0045343E" w:rsidRPr="00EC1BB3">
        <w:rPr>
          <w:rFonts w:ascii="Arial" w:eastAsiaTheme="minorEastAsia" w:hAnsi="Arial" w:cs="Arial"/>
        </w:rPr>
        <w:t xml:space="preserve"> intervention studies in which no participant </w:t>
      </w:r>
      <w:r w:rsidR="00EC1BB3" w:rsidRPr="00EC1BB3">
        <w:rPr>
          <w:rFonts w:ascii="Arial" w:eastAsiaTheme="minorEastAsia" w:hAnsi="Arial" w:cs="Arial"/>
        </w:rPr>
        <w:t>(</w:t>
      </w:r>
      <w:r w:rsidR="0045343E" w:rsidRPr="00EC1BB3">
        <w:rPr>
          <w:rFonts w:ascii="Arial" w:eastAsiaTheme="minorEastAsia" w:hAnsi="Arial" w:cs="Arial"/>
        </w:rPr>
        <w:t xml:space="preserve">in either the control group or </w:t>
      </w:r>
      <w:r w:rsidR="00B23319" w:rsidRPr="00EC1BB3">
        <w:rPr>
          <w:rFonts w:ascii="Arial" w:eastAsiaTheme="minorEastAsia" w:hAnsi="Arial" w:cs="Arial"/>
        </w:rPr>
        <w:t>supplementation group</w:t>
      </w:r>
      <w:r w:rsidR="00EC1BB3" w:rsidRPr="00EC1BB3">
        <w:rPr>
          <w:rFonts w:ascii="Arial" w:eastAsiaTheme="minorEastAsia" w:hAnsi="Arial" w:cs="Arial"/>
        </w:rPr>
        <w:t>)</w:t>
      </w:r>
      <w:r w:rsidR="00B23319" w:rsidRPr="00EC1BB3">
        <w:rPr>
          <w:rFonts w:ascii="Arial" w:eastAsiaTheme="minorEastAsia" w:hAnsi="Arial" w:cs="Arial"/>
        </w:rPr>
        <w:t xml:space="preserve"> developed PET</w:t>
      </w:r>
      <w:r w:rsidR="0041609F" w:rsidRPr="00EC1BB3">
        <w:rPr>
          <w:rFonts w:ascii="Arial" w:eastAsiaTheme="minorEastAsia" w:hAnsi="Arial" w:cs="Arial"/>
        </w:rPr>
        <w:t xml:space="preserve"> from the pooled analysis</w:t>
      </w:r>
      <w:r w:rsidR="00AF59BA" w:rsidRPr="00EC1BB3">
        <w:rPr>
          <w:rFonts w:ascii="Arial" w:eastAsiaTheme="minorEastAsia" w:hAnsi="Arial" w:cs="Arial"/>
        </w:rPr>
        <w:t xml:space="preserve">, </w:t>
      </w:r>
      <w:r w:rsidR="00B23319" w:rsidRPr="00EC1BB3">
        <w:rPr>
          <w:rFonts w:ascii="Arial" w:eastAsiaTheme="minorEastAsia" w:hAnsi="Arial" w:cs="Arial"/>
        </w:rPr>
        <w:t>an approach which is likely to</w:t>
      </w:r>
      <w:r w:rsidR="00123DA7" w:rsidRPr="00EC1BB3">
        <w:rPr>
          <w:rFonts w:ascii="Arial" w:eastAsiaTheme="minorEastAsia" w:hAnsi="Arial" w:cs="Arial"/>
        </w:rPr>
        <w:t xml:space="preserve"> bias towards the intervention</w:t>
      </w:r>
      <w:r w:rsidR="4039D82F" w:rsidRPr="00EC1BB3">
        <w:rPr>
          <w:rFonts w:ascii="Arial" w:eastAsiaTheme="minorEastAsia" w:hAnsi="Arial" w:cs="Arial"/>
        </w:rPr>
        <w:t xml:space="preserve"> </w:t>
      </w:r>
      <w:r w:rsidR="76712512" w:rsidRPr="00EC1BB3">
        <w:rPr>
          <w:rFonts w:ascii="Arial" w:eastAsiaTheme="minorEastAsia" w:hAnsi="Arial" w:cs="Arial"/>
        </w:rPr>
        <w:t>[14]</w:t>
      </w:r>
      <w:r w:rsidR="00123DA7" w:rsidRPr="00EC1BB3">
        <w:rPr>
          <w:rFonts w:ascii="Arial" w:eastAsiaTheme="minorEastAsia" w:hAnsi="Arial" w:cs="Arial"/>
        </w:rPr>
        <w:t>.</w:t>
      </w:r>
      <w:r w:rsidR="00BE35FD" w:rsidRPr="00EC1BB3">
        <w:rPr>
          <w:rFonts w:ascii="Arial" w:eastAsiaTheme="minorEastAsia" w:hAnsi="Arial" w:cs="Arial"/>
        </w:rPr>
        <w:t xml:space="preserve">  The</w:t>
      </w:r>
      <w:r w:rsidR="000855C2" w:rsidRPr="1F9A8EC5">
        <w:rPr>
          <w:rFonts w:ascii="Arial" w:eastAsiaTheme="minorEastAsia" w:hAnsi="Arial" w:cs="Arial"/>
        </w:rPr>
        <w:t xml:space="preserve"> more recent</w:t>
      </w:r>
      <w:r w:rsidR="00BE35FD" w:rsidRPr="1F9A8EC5">
        <w:rPr>
          <w:rFonts w:ascii="Arial" w:eastAsiaTheme="minorEastAsia" w:hAnsi="Arial" w:cs="Arial"/>
        </w:rPr>
        <w:t xml:space="preserve"> meta-analysis by </w:t>
      </w:r>
      <w:proofErr w:type="spellStart"/>
      <w:r w:rsidR="000855C2" w:rsidRPr="1F9A8EC5">
        <w:rPr>
          <w:rFonts w:ascii="Arial" w:eastAsiaTheme="minorEastAsia" w:hAnsi="Arial" w:cs="Arial"/>
        </w:rPr>
        <w:t>Al</w:t>
      </w:r>
      <w:r w:rsidR="00D8200D" w:rsidRPr="1F9A8EC5">
        <w:rPr>
          <w:rFonts w:ascii="Arial" w:eastAsiaTheme="minorEastAsia" w:hAnsi="Arial" w:cs="Arial"/>
        </w:rPr>
        <w:t>Subai</w:t>
      </w:r>
      <w:proofErr w:type="spellEnd"/>
      <w:r w:rsidR="00D8200D" w:rsidRPr="1F9A8EC5">
        <w:rPr>
          <w:rFonts w:ascii="Arial" w:eastAsiaTheme="minorEastAsia" w:hAnsi="Arial" w:cs="Arial"/>
        </w:rPr>
        <w:t xml:space="preserve"> et al</w:t>
      </w:r>
      <w:r w:rsidR="0C67CC35" w:rsidRPr="1F9A8EC5">
        <w:rPr>
          <w:rFonts w:ascii="Arial" w:eastAsiaTheme="minorEastAsia" w:hAnsi="Arial" w:cs="Arial"/>
        </w:rPr>
        <w:t>.</w:t>
      </w:r>
      <w:r w:rsidR="00BA2C4D" w:rsidRPr="1F9A8EC5">
        <w:rPr>
          <w:rFonts w:ascii="Arial" w:eastAsiaTheme="minorEastAsia" w:hAnsi="Arial" w:cs="Arial"/>
        </w:rPr>
        <w:t xml:space="preserve"> </w:t>
      </w:r>
      <w:r w:rsidR="00CC1A7B">
        <w:rPr>
          <w:rFonts w:ascii="Arial" w:eastAsiaTheme="minorEastAsia" w:hAnsi="Arial" w:cs="Arial"/>
        </w:rPr>
        <w:t>also</w:t>
      </w:r>
      <w:r w:rsidR="00BA2C4D" w:rsidRPr="1F9A8EC5">
        <w:rPr>
          <w:rFonts w:ascii="Arial" w:eastAsiaTheme="minorEastAsia" w:hAnsi="Arial" w:cs="Arial"/>
        </w:rPr>
        <w:t xml:space="preserve"> reported a </w:t>
      </w:r>
      <w:r w:rsidR="00FE0729" w:rsidRPr="1F9A8EC5">
        <w:rPr>
          <w:rFonts w:ascii="Arial" w:eastAsiaTheme="minorEastAsia" w:hAnsi="Arial" w:cs="Arial"/>
        </w:rPr>
        <w:t xml:space="preserve">protective </w:t>
      </w:r>
      <w:r w:rsidR="00BA2C4D" w:rsidRPr="1F9A8EC5">
        <w:rPr>
          <w:rFonts w:ascii="Arial" w:eastAsiaTheme="minorEastAsia" w:hAnsi="Arial" w:cs="Arial"/>
        </w:rPr>
        <w:t>effect of vitamin D supplementation on PET risk</w:t>
      </w:r>
      <w:r w:rsidR="00CC1A7B">
        <w:rPr>
          <w:rFonts w:ascii="Arial" w:eastAsiaTheme="minorEastAsia" w:hAnsi="Arial" w:cs="Arial"/>
        </w:rPr>
        <w:t>,</w:t>
      </w:r>
      <w:r w:rsidR="00BA2C4D" w:rsidRPr="1F9A8EC5">
        <w:rPr>
          <w:rFonts w:ascii="Arial" w:eastAsiaTheme="minorEastAsia" w:hAnsi="Arial" w:cs="Arial"/>
        </w:rPr>
        <w:t xml:space="preserve"> but </w:t>
      </w:r>
      <w:r w:rsidR="00BA2C4D" w:rsidRPr="1F9A8EC5">
        <w:rPr>
          <w:rFonts w:ascii="Arial" w:eastAsiaTheme="minorEastAsia" w:hAnsi="Arial" w:cs="Arial"/>
          <w:color w:val="000000" w:themeColor="text1"/>
        </w:rPr>
        <w:t xml:space="preserve">over half </w:t>
      </w:r>
      <w:r w:rsidR="00BA2C4D" w:rsidRPr="1F9A8EC5">
        <w:rPr>
          <w:rFonts w:ascii="Arial" w:eastAsiaTheme="minorEastAsia" w:hAnsi="Arial" w:cs="Arial"/>
          <w:color w:val="000000" w:themeColor="text1"/>
        </w:rPr>
        <w:lastRenderedPageBreak/>
        <w:t>the weighting was applied to one study deemed to be at high risk of bias</w:t>
      </w:r>
      <w:r w:rsidR="009D02B7">
        <w:rPr>
          <w:rFonts w:ascii="Arial" w:eastAsiaTheme="minorEastAsia" w:hAnsi="Arial" w:cs="Arial"/>
          <w:color w:val="000000" w:themeColor="text1"/>
        </w:rPr>
        <w:t>, in which</w:t>
      </w:r>
      <w:r w:rsidR="46938D16" w:rsidRPr="1F9A8EC5">
        <w:rPr>
          <w:rFonts w:ascii="Arial" w:eastAsiaTheme="minorEastAsia" w:hAnsi="Arial" w:cs="Arial"/>
          <w:color w:val="000000" w:themeColor="text1"/>
        </w:rPr>
        <w:t xml:space="preserve"> </w:t>
      </w:r>
      <w:r w:rsidR="00EF2721">
        <w:rPr>
          <w:rFonts w:ascii="Arial" w:eastAsiaTheme="minorEastAsia" w:hAnsi="Arial" w:cs="Arial"/>
          <w:color w:val="000000" w:themeColor="text1"/>
        </w:rPr>
        <w:t>treatment allocation was</w:t>
      </w:r>
      <w:r w:rsidR="00BA2C4D" w:rsidRPr="1F9A8EC5">
        <w:rPr>
          <w:rFonts w:ascii="Arial" w:eastAsiaTheme="minorEastAsia" w:hAnsi="Arial" w:cs="Arial"/>
          <w:color w:val="000000" w:themeColor="text1"/>
        </w:rPr>
        <w:t xml:space="preserve"> based on hospital attended</w:t>
      </w:r>
      <w:r w:rsidR="00965978" w:rsidRPr="1F9A8EC5">
        <w:rPr>
          <w:rFonts w:ascii="Arial" w:eastAsiaTheme="minorEastAsia" w:hAnsi="Arial" w:cs="Arial"/>
          <w:color w:val="000000" w:themeColor="text1"/>
        </w:rPr>
        <w:t xml:space="preserve"> and</w:t>
      </w:r>
      <w:r w:rsidR="00DC15C1">
        <w:rPr>
          <w:rFonts w:ascii="Arial" w:eastAsiaTheme="minorEastAsia" w:hAnsi="Arial" w:cs="Arial"/>
          <w:color w:val="000000" w:themeColor="text1"/>
        </w:rPr>
        <w:t xml:space="preserve"> a complex algorithm </w:t>
      </w:r>
      <w:r w:rsidR="00DC15C1" w:rsidRPr="1F9A8EC5">
        <w:rPr>
          <w:rFonts w:ascii="Arial" w:eastAsiaTheme="minorEastAsia" w:hAnsi="Arial" w:cs="Arial"/>
          <w:color w:val="000000" w:themeColor="text1"/>
        </w:rPr>
        <w:t>stratified by maternal vitamin D status</w:t>
      </w:r>
      <w:r w:rsidR="00DC15C1">
        <w:rPr>
          <w:rFonts w:ascii="Arial" w:eastAsiaTheme="minorEastAsia" w:hAnsi="Arial" w:cs="Arial"/>
          <w:color w:val="000000" w:themeColor="text1"/>
        </w:rPr>
        <w:t xml:space="preserve"> </w:t>
      </w:r>
      <w:r w:rsidR="7A8A791A" w:rsidRPr="1F9A8EC5">
        <w:rPr>
          <w:rFonts w:ascii="Arial" w:eastAsiaTheme="minorEastAsia" w:hAnsi="Arial" w:cs="Arial"/>
          <w:color w:val="000000" w:themeColor="text1"/>
        </w:rPr>
        <w:t>[13</w:t>
      </w:r>
      <w:r w:rsidR="46D261A3" w:rsidRPr="1F9A8EC5">
        <w:rPr>
          <w:rFonts w:ascii="Arial" w:eastAsiaTheme="minorEastAsia" w:hAnsi="Arial" w:cs="Arial"/>
          <w:color w:val="000000" w:themeColor="text1"/>
        </w:rPr>
        <w:t>,15</w:t>
      </w:r>
      <w:r w:rsidR="7A8A791A" w:rsidRPr="1F9A8EC5">
        <w:rPr>
          <w:rFonts w:ascii="Arial" w:eastAsiaTheme="minorEastAsia" w:hAnsi="Arial" w:cs="Arial"/>
          <w:color w:val="000000" w:themeColor="text1"/>
        </w:rPr>
        <w:t>]</w:t>
      </w:r>
      <w:r w:rsidR="00BA2C4D" w:rsidRPr="1F9A8EC5">
        <w:rPr>
          <w:rFonts w:ascii="Arial" w:eastAsiaTheme="minorEastAsia" w:hAnsi="Arial" w:cs="Arial"/>
          <w:color w:val="000000" w:themeColor="text1"/>
        </w:rPr>
        <w:t>.</w:t>
      </w:r>
      <w:r w:rsidR="00965978" w:rsidRPr="1F9A8EC5">
        <w:rPr>
          <w:rFonts w:ascii="Arial" w:eastAsiaTheme="minorEastAsia" w:hAnsi="Arial" w:cs="Arial"/>
          <w:color w:val="000000" w:themeColor="text1"/>
        </w:rPr>
        <w:t xml:space="preserve">  </w:t>
      </w:r>
      <w:r w:rsidR="00AB3EC9" w:rsidRPr="1F9A8EC5">
        <w:rPr>
          <w:rFonts w:ascii="Arial" w:eastAsiaTheme="minorEastAsia" w:hAnsi="Arial" w:cs="Arial"/>
          <w:color w:val="000000" w:themeColor="text1"/>
        </w:rPr>
        <w:t>Furthermore,</w:t>
      </w:r>
      <w:r w:rsidR="00965978" w:rsidRPr="1F9A8EC5">
        <w:rPr>
          <w:rFonts w:ascii="Arial" w:eastAsiaTheme="minorEastAsia" w:hAnsi="Arial" w:cs="Arial"/>
          <w:color w:val="000000" w:themeColor="text1"/>
        </w:rPr>
        <w:t xml:space="preserve"> in both these meta-analyses several of the included studies specifically recruited women deemed to be at higher risk of PET</w:t>
      </w:r>
      <w:r w:rsidR="00FE0729" w:rsidRPr="1F9A8EC5">
        <w:rPr>
          <w:rFonts w:ascii="Arial" w:eastAsiaTheme="minorEastAsia" w:hAnsi="Arial" w:cs="Arial"/>
          <w:color w:val="000000" w:themeColor="text1"/>
        </w:rPr>
        <w:t>,</w:t>
      </w:r>
      <w:r w:rsidR="0019168B" w:rsidRPr="1F9A8EC5">
        <w:rPr>
          <w:rFonts w:ascii="Arial" w:eastAsiaTheme="minorEastAsia" w:hAnsi="Arial" w:cs="Arial"/>
          <w:color w:val="000000" w:themeColor="text1"/>
        </w:rPr>
        <w:t xml:space="preserve"> resulting in high incidences of PET in the control groups compared to the background population.</w:t>
      </w:r>
      <w:r w:rsidR="00EC3B33" w:rsidRPr="1F9A8EC5">
        <w:rPr>
          <w:rFonts w:ascii="Arial" w:eastAsiaTheme="minorEastAsia" w:hAnsi="Arial" w:cs="Arial"/>
          <w:color w:val="000000" w:themeColor="text1"/>
        </w:rPr>
        <w:t xml:space="preserve"> </w:t>
      </w:r>
      <w:r w:rsidR="4A19AC82" w:rsidRPr="1F9A8EC5">
        <w:rPr>
          <w:rFonts w:ascii="Arial" w:eastAsiaTheme="minorEastAsia" w:hAnsi="Arial" w:cs="Arial"/>
          <w:color w:val="000000" w:themeColor="text1"/>
        </w:rPr>
        <w:t>Additionally,</w:t>
      </w:r>
      <w:r w:rsidR="00EC3B33" w:rsidRPr="1F9A8EC5">
        <w:rPr>
          <w:rFonts w:ascii="Arial" w:eastAsiaTheme="minorEastAsia" w:hAnsi="Arial" w:cs="Arial"/>
          <w:color w:val="000000" w:themeColor="text1"/>
        </w:rPr>
        <w:t xml:space="preserve"> there </w:t>
      </w:r>
      <w:r w:rsidR="14CAABEF" w:rsidRPr="1F9A8EC5">
        <w:rPr>
          <w:rFonts w:ascii="Arial" w:eastAsiaTheme="minorEastAsia" w:hAnsi="Arial" w:cs="Arial"/>
          <w:color w:val="000000" w:themeColor="text1"/>
        </w:rPr>
        <w:t>wa</w:t>
      </w:r>
      <w:r w:rsidR="1D5931CF" w:rsidRPr="1F9A8EC5">
        <w:rPr>
          <w:rFonts w:ascii="Arial" w:eastAsiaTheme="minorEastAsia" w:hAnsi="Arial" w:cs="Arial"/>
          <w:color w:val="000000" w:themeColor="text1"/>
        </w:rPr>
        <w:t>s</w:t>
      </w:r>
      <w:r w:rsidR="00EC3B33" w:rsidRPr="1F9A8EC5">
        <w:rPr>
          <w:rFonts w:ascii="Arial" w:eastAsiaTheme="minorEastAsia" w:hAnsi="Arial" w:cs="Arial"/>
          <w:color w:val="000000" w:themeColor="text1"/>
        </w:rPr>
        <w:t xml:space="preserve"> marked variation in the supplementation protocols </w:t>
      </w:r>
      <w:r w:rsidR="006A402C">
        <w:rPr>
          <w:rFonts w:ascii="Arial" w:eastAsiaTheme="minorEastAsia" w:hAnsi="Arial" w:cs="Arial"/>
          <w:color w:val="000000" w:themeColor="text1"/>
        </w:rPr>
        <w:t>between</w:t>
      </w:r>
      <w:r w:rsidR="00EC3B33" w:rsidRPr="1F9A8EC5">
        <w:rPr>
          <w:rFonts w:ascii="Arial" w:eastAsiaTheme="minorEastAsia" w:hAnsi="Arial" w:cs="Arial"/>
          <w:color w:val="000000" w:themeColor="text1"/>
        </w:rPr>
        <w:t xml:space="preserve"> studies. </w:t>
      </w:r>
    </w:p>
    <w:p w14:paraId="0CF55F41" w14:textId="77777777" w:rsidR="00CC19F9" w:rsidRDefault="00CC19F9" w:rsidP="12295101">
      <w:pPr>
        <w:spacing w:after="0" w:line="480" w:lineRule="auto"/>
        <w:rPr>
          <w:rFonts w:ascii="Arial" w:eastAsiaTheme="minorEastAsia" w:hAnsi="Arial" w:cs="Arial"/>
          <w:color w:val="000000" w:themeColor="text1"/>
        </w:rPr>
      </w:pPr>
    </w:p>
    <w:p w14:paraId="50E4D97F" w14:textId="4AD455E2" w:rsidR="00634FB4" w:rsidRDefault="00EB181B" w:rsidP="7EE6E217">
      <w:pPr>
        <w:spacing w:after="0" w:line="480" w:lineRule="auto"/>
        <w:rPr>
          <w:rFonts w:ascii="Arial" w:eastAsiaTheme="minorEastAsia" w:hAnsi="Arial" w:cs="Arial"/>
          <w:color w:val="000000" w:themeColor="text1"/>
        </w:rPr>
      </w:pPr>
      <w:r w:rsidRPr="1F9A8EC5">
        <w:rPr>
          <w:rFonts w:ascii="Arial" w:eastAsiaTheme="minorEastAsia" w:hAnsi="Arial" w:cs="Arial"/>
          <w:color w:val="000000" w:themeColor="text1"/>
        </w:rPr>
        <w:t xml:space="preserve">Despite </w:t>
      </w:r>
      <w:r w:rsidR="00771A54" w:rsidRPr="1F9A8EC5">
        <w:rPr>
          <w:rFonts w:ascii="Arial" w:eastAsiaTheme="minorEastAsia" w:hAnsi="Arial" w:cs="Arial"/>
          <w:color w:val="000000" w:themeColor="text1"/>
        </w:rPr>
        <w:t>sufficient</w:t>
      </w:r>
      <w:r w:rsidRPr="1F9A8EC5">
        <w:rPr>
          <w:rFonts w:ascii="Arial" w:eastAsiaTheme="minorEastAsia" w:hAnsi="Arial" w:cs="Arial"/>
          <w:color w:val="000000" w:themeColor="text1"/>
        </w:rPr>
        <w:t xml:space="preserve"> power in the MAVIDOS trial to detect a </w:t>
      </w:r>
      <w:r w:rsidR="00771A54" w:rsidRPr="1F9A8EC5">
        <w:rPr>
          <w:rFonts w:ascii="Arial" w:eastAsiaTheme="minorEastAsia" w:hAnsi="Arial" w:cs="Arial"/>
          <w:color w:val="000000" w:themeColor="text1"/>
        </w:rPr>
        <w:t>clinically relevant</w:t>
      </w:r>
      <w:r w:rsidRPr="1F9A8EC5">
        <w:rPr>
          <w:rFonts w:ascii="Arial" w:eastAsiaTheme="minorEastAsia" w:hAnsi="Arial" w:cs="Arial"/>
          <w:color w:val="000000" w:themeColor="text1"/>
        </w:rPr>
        <w:t xml:space="preserve"> difference in PIH incidence, this was not </w:t>
      </w:r>
      <w:r w:rsidR="00771A54" w:rsidRPr="1F9A8EC5">
        <w:rPr>
          <w:rFonts w:ascii="Arial" w:eastAsiaTheme="minorEastAsia" w:hAnsi="Arial" w:cs="Arial"/>
          <w:color w:val="000000" w:themeColor="text1"/>
        </w:rPr>
        <w:t>found</w:t>
      </w:r>
      <w:r w:rsidRPr="1F9A8EC5">
        <w:rPr>
          <w:rFonts w:ascii="Arial" w:eastAsiaTheme="minorEastAsia" w:hAnsi="Arial" w:cs="Arial"/>
          <w:color w:val="000000" w:themeColor="text1"/>
        </w:rPr>
        <w:t xml:space="preserve">.  </w:t>
      </w:r>
      <w:r w:rsidR="00974BAD">
        <w:rPr>
          <w:rFonts w:ascii="Arial" w:eastAsiaTheme="minorEastAsia" w:hAnsi="Arial" w:cs="Arial"/>
          <w:color w:val="000000" w:themeColor="text1"/>
        </w:rPr>
        <w:t>S</w:t>
      </w:r>
      <w:r w:rsidR="269F28EB" w:rsidRPr="1F9A8EC5">
        <w:rPr>
          <w:rFonts w:ascii="Arial" w:eastAsiaTheme="minorEastAsia" w:hAnsi="Arial" w:cs="Arial"/>
          <w:color w:val="000000" w:themeColor="text1"/>
        </w:rPr>
        <w:t xml:space="preserve">maller studies </w:t>
      </w:r>
      <w:r w:rsidR="00974BAD">
        <w:rPr>
          <w:rFonts w:ascii="Arial" w:eastAsiaTheme="minorEastAsia" w:hAnsi="Arial" w:cs="Arial"/>
          <w:color w:val="000000" w:themeColor="text1"/>
        </w:rPr>
        <w:t xml:space="preserve">have </w:t>
      </w:r>
      <w:r w:rsidR="269F28EB" w:rsidRPr="1F9A8EC5">
        <w:rPr>
          <w:rFonts w:ascii="Arial" w:eastAsiaTheme="minorEastAsia" w:hAnsi="Arial" w:cs="Arial"/>
          <w:color w:val="000000" w:themeColor="text1"/>
        </w:rPr>
        <w:t>detected a difference in this outcome</w:t>
      </w:r>
      <w:r w:rsidR="6BF586E6" w:rsidRPr="1F9A8EC5">
        <w:rPr>
          <w:rFonts w:ascii="Arial" w:eastAsiaTheme="minorEastAsia" w:hAnsi="Arial" w:cs="Arial"/>
          <w:color w:val="000000" w:themeColor="text1"/>
        </w:rPr>
        <w:t xml:space="preserve">, but this </w:t>
      </w:r>
      <w:r w:rsidR="00974BAD">
        <w:rPr>
          <w:rFonts w:ascii="Arial" w:eastAsiaTheme="minorEastAsia" w:hAnsi="Arial" w:cs="Arial"/>
          <w:color w:val="000000" w:themeColor="text1"/>
        </w:rPr>
        <w:t xml:space="preserve">could </w:t>
      </w:r>
      <w:r w:rsidR="6BF586E6" w:rsidRPr="1F9A8EC5">
        <w:rPr>
          <w:rFonts w:ascii="Arial" w:eastAsiaTheme="minorEastAsia" w:hAnsi="Arial" w:cs="Arial"/>
          <w:color w:val="000000" w:themeColor="text1"/>
        </w:rPr>
        <w:t>reflect the higher reported PIH/PET</w:t>
      </w:r>
      <w:r w:rsidR="00365D4F" w:rsidRPr="1F9A8EC5">
        <w:rPr>
          <w:rFonts w:ascii="Arial" w:eastAsiaTheme="minorEastAsia" w:hAnsi="Arial" w:cs="Arial"/>
          <w:color w:val="000000" w:themeColor="text1"/>
        </w:rPr>
        <w:t xml:space="preserve"> frequency </w:t>
      </w:r>
      <w:r w:rsidR="6BF586E6" w:rsidRPr="1F9A8EC5">
        <w:rPr>
          <w:rFonts w:ascii="Arial" w:eastAsiaTheme="minorEastAsia" w:hAnsi="Arial" w:cs="Arial"/>
          <w:color w:val="000000" w:themeColor="text1"/>
        </w:rPr>
        <w:t>in the control groups compared to our study</w:t>
      </w:r>
      <w:r w:rsidR="0C891130" w:rsidRPr="1F9A8EC5">
        <w:rPr>
          <w:rFonts w:ascii="Arial" w:eastAsiaTheme="minorEastAsia" w:hAnsi="Arial" w:cs="Arial"/>
          <w:color w:val="000000" w:themeColor="text1"/>
        </w:rPr>
        <w:t>.</w:t>
      </w:r>
      <w:r w:rsidR="0A3A5135" w:rsidRPr="1F9A8EC5">
        <w:rPr>
          <w:rFonts w:ascii="Arial" w:eastAsiaTheme="minorEastAsia" w:hAnsi="Arial" w:cs="Arial"/>
          <w:color w:val="000000" w:themeColor="text1"/>
        </w:rPr>
        <w:t xml:space="preserve"> </w:t>
      </w:r>
      <w:r w:rsidR="0CC3B734" w:rsidRPr="1F9A8EC5">
        <w:rPr>
          <w:rFonts w:ascii="Arial" w:eastAsiaTheme="minorEastAsia" w:hAnsi="Arial" w:cs="Arial"/>
          <w:color w:val="000000" w:themeColor="text1"/>
        </w:rPr>
        <w:t>For</w:t>
      </w:r>
      <w:r w:rsidR="0A3A5135" w:rsidRPr="1F9A8EC5">
        <w:rPr>
          <w:rFonts w:ascii="Arial" w:eastAsiaTheme="minorEastAsia" w:hAnsi="Arial" w:cs="Arial"/>
          <w:color w:val="000000" w:themeColor="text1"/>
        </w:rPr>
        <w:t xml:space="preserve"> </w:t>
      </w:r>
      <w:r w:rsidR="0490EB13" w:rsidRPr="1F9A8EC5">
        <w:rPr>
          <w:rFonts w:ascii="Arial" w:eastAsiaTheme="minorEastAsia" w:hAnsi="Arial" w:cs="Arial"/>
          <w:color w:val="000000" w:themeColor="text1"/>
        </w:rPr>
        <w:t>example,</w:t>
      </w:r>
      <w:r w:rsidR="0A3A5135" w:rsidRPr="1F9A8EC5">
        <w:rPr>
          <w:rFonts w:ascii="Arial" w:eastAsiaTheme="minorEastAsia" w:hAnsi="Arial" w:cs="Arial"/>
          <w:color w:val="000000" w:themeColor="text1"/>
        </w:rPr>
        <w:t xml:space="preserve"> </w:t>
      </w:r>
      <w:proofErr w:type="spellStart"/>
      <w:r w:rsidR="0A3A5135" w:rsidRPr="1F9A8EC5">
        <w:rPr>
          <w:rFonts w:ascii="Arial" w:eastAsiaTheme="minorEastAsia" w:hAnsi="Arial" w:cs="Arial"/>
          <w:color w:val="000000" w:themeColor="text1"/>
        </w:rPr>
        <w:t>Sablok</w:t>
      </w:r>
      <w:proofErr w:type="spellEnd"/>
      <w:r w:rsidR="0A3A5135" w:rsidRPr="1F9A8EC5">
        <w:rPr>
          <w:rFonts w:ascii="Arial" w:eastAsiaTheme="minorEastAsia" w:hAnsi="Arial" w:cs="Arial"/>
          <w:color w:val="000000" w:themeColor="text1"/>
        </w:rPr>
        <w:t xml:space="preserve"> et </w:t>
      </w:r>
      <w:proofErr w:type="spellStart"/>
      <w:proofErr w:type="gramStart"/>
      <w:r w:rsidR="0A3A5135" w:rsidRPr="1F9A8EC5">
        <w:rPr>
          <w:rFonts w:ascii="Arial" w:eastAsiaTheme="minorEastAsia" w:hAnsi="Arial" w:cs="Arial"/>
          <w:color w:val="000000" w:themeColor="text1"/>
        </w:rPr>
        <w:t>al.</w:t>
      </w:r>
      <w:r w:rsidR="6BF586E6" w:rsidRPr="1F9A8EC5">
        <w:rPr>
          <w:rFonts w:ascii="Arial" w:eastAsiaTheme="minorEastAsia" w:hAnsi="Arial" w:cs="Arial"/>
          <w:color w:val="000000" w:themeColor="text1"/>
        </w:rPr>
        <w:t>reported</w:t>
      </w:r>
      <w:proofErr w:type="spellEnd"/>
      <w:proofErr w:type="gramEnd"/>
      <w:r w:rsidR="6BF586E6" w:rsidRPr="1F9A8EC5">
        <w:rPr>
          <w:rFonts w:ascii="Arial" w:eastAsiaTheme="minorEastAsia" w:hAnsi="Arial" w:cs="Arial"/>
          <w:color w:val="000000" w:themeColor="text1"/>
        </w:rPr>
        <w:t xml:space="preserve"> </w:t>
      </w:r>
      <w:r w:rsidR="006845C3">
        <w:rPr>
          <w:rFonts w:ascii="Arial" w:eastAsiaTheme="minorEastAsia" w:hAnsi="Arial" w:cs="Arial"/>
          <w:color w:val="000000" w:themeColor="text1"/>
        </w:rPr>
        <w:t xml:space="preserve">PIH/PET occurring in </w:t>
      </w:r>
      <w:r w:rsidR="6BF586E6" w:rsidRPr="1F9A8EC5">
        <w:rPr>
          <w:rFonts w:ascii="Arial" w:eastAsiaTheme="minorEastAsia" w:hAnsi="Arial" w:cs="Arial"/>
          <w:color w:val="000000" w:themeColor="text1"/>
        </w:rPr>
        <w:t>21.1 %</w:t>
      </w:r>
      <w:r w:rsidR="006845C3">
        <w:rPr>
          <w:rFonts w:ascii="Arial" w:eastAsiaTheme="minorEastAsia" w:hAnsi="Arial" w:cs="Arial"/>
          <w:color w:val="000000" w:themeColor="text1"/>
        </w:rPr>
        <w:t xml:space="preserve"> and 11.1%</w:t>
      </w:r>
      <w:r w:rsidR="6BF586E6" w:rsidRPr="1F9A8EC5">
        <w:rPr>
          <w:rFonts w:ascii="Arial" w:eastAsiaTheme="minorEastAsia" w:hAnsi="Arial" w:cs="Arial"/>
          <w:color w:val="000000" w:themeColor="text1"/>
        </w:rPr>
        <w:t xml:space="preserve"> of </w:t>
      </w:r>
      <w:proofErr w:type="spellStart"/>
      <w:r w:rsidR="6BF586E6" w:rsidRPr="1F9A8EC5">
        <w:rPr>
          <w:rFonts w:ascii="Arial" w:eastAsiaTheme="minorEastAsia" w:hAnsi="Arial" w:cs="Arial"/>
          <w:color w:val="000000" w:themeColor="text1"/>
        </w:rPr>
        <w:t>unsupplemented</w:t>
      </w:r>
      <w:proofErr w:type="spellEnd"/>
      <w:r w:rsidR="6BF586E6" w:rsidRPr="1F9A8EC5">
        <w:rPr>
          <w:rFonts w:ascii="Arial" w:eastAsiaTheme="minorEastAsia" w:hAnsi="Arial" w:cs="Arial"/>
          <w:color w:val="000000" w:themeColor="text1"/>
        </w:rPr>
        <w:t xml:space="preserve"> </w:t>
      </w:r>
      <w:r w:rsidR="006845C3">
        <w:rPr>
          <w:rFonts w:ascii="Arial" w:eastAsiaTheme="minorEastAsia" w:hAnsi="Arial" w:cs="Arial"/>
          <w:color w:val="000000" w:themeColor="text1"/>
        </w:rPr>
        <w:t xml:space="preserve">and supplemented </w:t>
      </w:r>
      <w:r w:rsidR="6BF586E6" w:rsidRPr="1F9A8EC5">
        <w:rPr>
          <w:rFonts w:ascii="Arial" w:eastAsiaTheme="minorEastAsia" w:hAnsi="Arial" w:cs="Arial"/>
          <w:color w:val="000000" w:themeColor="text1"/>
        </w:rPr>
        <w:t>group</w:t>
      </w:r>
      <w:r w:rsidR="006845C3">
        <w:rPr>
          <w:rFonts w:ascii="Arial" w:eastAsiaTheme="minorEastAsia" w:hAnsi="Arial" w:cs="Arial"/>
          <w:color w:val="000000" w:themeColor="text1"/>
        </w:rPr>
        <w:t>s, respectively</w:t>
      </w:r>
      <w:r w:rsidR="00676974">
        <w:rPr>
          <w:rFonts w:ascii="Arial" w:eastAsiaTheme="minorEastAsia" w:hAnsi="Arial" w:cs="Arial"/>
          <w:color w:val="000000" w:themeColor="text1"/>
        </w:rPr>
        <w:t xml:space="preserve">, </w:t>
      </w:r>
      <w:r w:rsidR="6BF586E6" w:rsidRPr="1F9A8EC5">
        <w:rPr>
          <w:rFonts w:ascii="Arial" w:eastAsiaTheme="minorEastAsia" w:hAnsi="Arial" w:cs="Arial"/>
          <w:color w:val="000000" w:themeColor="text1"/>
        </w:rPr>
        <w:t xml:space="preserve">but </w:t>
      </w:r>
      <w:r w:rsidR="0C3A4DA9" w:rsidRPr="1F9A8EC5">
        <w:rPr>
          <w:rFonts w:ascii="Arial" w:eastAsiaTheme="minorEastAsia" w:hAnsi="Arial" w:cs="Arial"/>
          <w:color w:val="000000" w:themeColor="text1"/>
        </w:rPr>
        <w:t xml:space="preserve">neither </w:t>
      </w:r>
      <w:r w:rsidR="6BF586E6" w:rsidRPr="1F9A8EC5">
        <w:rPr>
          <w:rFonts w:ascii="Arial" w:eastAsiaTheme="minorEastAsia" w:hAnsi="Arial" w:cs="Arial"/>
          <w:color w:val="000000" w:themeColor="text1"/>
        </w:rPr>
        <w:t>blinding nor the definitions used for PIH/PET were reported</w:t>
      </w:r>
      <w:r w:rsidR="1AF85F10" w:rsidRPr="1F9A8EC5">
        <w:rPr>
          <w:rFonts w:ascii="Arial" w:eastAsiaTheme="minorEastAsia" w:hAnsi="Arial" w:cs="Arial"/>
          <w:color w:val="000000" w:themeColor="text1"/>
        </w:rPr>
        <w:t xml:space="preserve"> </w:t>
      </w:r>
      <w:r w:rsidR="22058439" w:rsidRPr="1F9A8EC5">
        <w:rPr>
          <w:rFonts w:ascii="Arial" w:eastAsiaTheme="minorEastAsia" w:hAnsi="Arial" w:cs="Arial"/>
          <w:color w:val="000000" w:themeColor="text1"/>
        </w:rPr>
        <w:t>[2</w:t>
      </w:r>
      <w:r w:rsidR="2D530EB4" w:rsidRPr="1F9A8EC5">
        <w:rPr>
          <w:rFonts w:ascii="Arial" w:eastAsiaTheme="minorEastAsia" w:hAnsi="Arial" w:cs="Arial"/>
          <w:color w:val="000000" w:themeColor="text1"/>
        </w:rPr>
        <w:t>6</w:t>
      </w:r>
      <w:r w:rsidR="22058439" w:rsidRPr="1F9A8EC5">
        <w:rPr>
          <w:rFonts w:ascii="Arial" w:eastAsiaTheme="minorEastAsia" w:hAnsi="Arial" w:cs="Arial"/>
          <w:color w:val="000000" w:themeColor="text1"/>
        </w:rPr>
        <w:t>]</w:t>
      </w:r>
      <w:r w:rsidR="6BF586E6" w:rsidRPr="1F9A8EC5">
        <w:rPr>
          <w:rFonts w:ascii="Arial" w:eastAsiaTheme="minorEastAsia" w:hAnsi="Arial" w:cs="Arial"/>
          <w:color w:val="000000" w:themeColor="text1"/>
        </w:rPr>
        <w:t xml:space="preserve">. </w:t>
      </w:r>
      <w:r w:rsidR="795EC752" w:rsidRPr="1F9A8EC5">
        <w:rPr>
          <w:rFonts w:ascii="Arial" w:eastAsia="Arial" w:hAnsi="Arial" w:cs="Arial"/>
          <w:color w:val="000000" w:themeColor="text1"/>
        </w:rPr>
        <w:t xml:space="preserve"> </w:t>
      </w:r>
      <w:r w:rsidR="2D1806B0" w:rsidRPr="1F9A8EC5">
        <w:rPr>
          <w:rFonts w:ascii="Arial" w:eastAsia="Arial" w:hAnsi="Arial" w:cs="Arial"/>
          <w:color w:val="000000" w:themeColor="text1"/>
        </w:rPr>
        <w:t>Similarly</w:t>
      </w:r>
      <w:r w:rsidR="795EC752" w:rsidRPr="1F9A8EC5">
        <w:rPr>
          <w:rFonts w:ascii="Arial" w:eastAsia="Arial" w:hAnsi="Arial" w:cs="Arial"/>
          <w:color w:val="000000" w:themeColor="text1"/>
        </w:rPr>
        <w:t>, Ali et al</w:t>
      </w:r>
      <w:r w:rsidR="644D0BE4" w:rsidRPr="1F9A8EC5">
        <w:rPr>
          <w:rFonts w:ascii="Arial" w:eastAsia="Arial" w:hAnsi="Arial" w:cs="Arial"/>
          <w:color w:val="000000" w:themeColor="text1"/>
        </w:rPr>
        <w:t>.,</w:t>
      </w:r>
      <w:r w:rsidR="005C615B">
        <w:rPr>
          <w:rFonts w:ascii="Arial" w:eastAsia="Arial" w:hAnsi="Arial" w:cs="Arial"/>
          <w:color w:val="000000" w:themeColor="text1"/>
        </w:rPr>
        <w:t xml:space="preserve"> reported </w:t>
      </w:r>
      <w:r w:rsidR="7193EC37" w:rsidRPr="1F9A8EC5">
        <w:rPr>
          <w:rFonts w:ascii="Arial" w:eastAsia="Arial" w:hAnsi="Arial" w:cs="Arial"/>
          <w:color w:val="000000" w:themeColor="text1"/>
        </w:rPr>
        <w:t xml:space="preserve">a reduction in PET </w:t>
      </w:r>
      <w:r w:rsidR="38622EAE" w:rsidRPr="1F9A8EC5">
        <w:rPr>
          <w:rFonts w:ascii="Arial" w:eastAsia="Arial" w:hAnsi="Arial" w:cs="Arial"/>
          <w:color w:val="000000" w:themeColor="text1"/>
        </w:rPr>
        <w:t>incidence</w:t>
      </w:r>
      <w:r w:rsidR="00B36019">
        <w:rPr>
          <w:rFonts w:ascii="Arial" w:eastAsia="Arial" w:hAnsi="Arial" w:cs="Arial"/>
          <w:color w:val="000000" w:themeColor="text1"/>
        </w:rPr>
        <w:t xml:space="preserve"> from 8.6% to 1.2% </w:t>
      </w:r>
      <w:r w:rsidR="004C5A9C">
        <w:rPr>
          <w:rFonts w:ascii="Arial" w:eastAsia="Arial" w:hAnsi="Arial" w:cs="Arial"/>
          <w:color w:val="000000" w:themeColor="text1"/>
        </w:rPr>
        <w:t>using 4000 IU/day compared to 400 IU/day</w:t>
      </w:r>
      <w:r w:rsidR="7193EC37" w:rsidRPr="1F9A8EC5">
        <w:rPr>
          <w:rFonts w:ascii="Arial" w:eastAsia="Arial" w:hAnsi="Arial" w:cs="Arial"/>
          <w:color w:val="000000" w:themeColor="text1"/>
        </w:rPr>
        <w:t xml:space="preserve"> </w:t>
      </w:r>
      <w:r w:rsidR="5010F7F6" w:rsidRPr="1F9A8EC5">
        <w:rPr>
          <w:rFonts w:ascii="Arial" w:eastAsia="Arial" w:hAnsi="Arial" w:cs="Arial"/>
          <w:color w:val="000000" w:themeColor="text1"/>
        </w:rPr>
        <w:t>[2</w:t>
      </w:r>
      <w:r w:rsidR="0059E260" w:rsidRPr="1F9A8EC5">
        <w:rPr>
          <w:rFonts w:ascii="Arial" w:eastAsia="Arial" w:hAnsi="Arial" w:cs="Arial"/>
          <w:color w:val="000000" w:themeColor="text1"/>
        </w:rPr>
        <w:t>7</w:t>
      </w:r>
      <w:r w:rsidR="5010F7F6" w:rsidRPr="1F9A8EC5">
        <w:rPr>
          <w:rFonts w:ascii="Arial" w:eastAsia="Arial" w:hAnsi="Arial" w:cs="Arial"/>
          <w:color w:val="000000" w:themeColor="text1"/>
        </w:rPr>
        <w:t>]</w:t>
      </w:r>
      <w:r w:rsidR="00B5413A" w:rsidRPr="1F9A8EC5">
        <w:rPr>
          <w:rFonts w:ascii="Arial" w:eastAsia="Arial" w:hAnsi="Arial" w:cs="Arial"/>
          <w:color w:val="000000" w:themeColor="text1"/>
        </w:rPr>
        <w:t>.</w:t>
      </w:r>
      <w:r w:rsidR="5A43EC91" w:rsidRPr="1F9A8EC5">
        <w:rPr>
          <w:rFonts w:ascii="Arial" w:eastAsia="Arial" w:hAnsi="Arial" w:cs="Arial"/>
          <w:color w:val="000000" w:themeColor="text1"/>
        </w:rPr>
        <w:t xml:space="preserve"> F</w:t>
      </w:r>
      <w:r w:rsidR="269F28EB" w:rsidRPr="1F9A8EC5">
        <w:rPr>
          <w:rFonts w:ascii="Arial" w:eastAsia="Arial" w:hAnsi="Arial" w:cs="Arial"/>
          <w:color w:val="000000" w:themeColor="text1"/>
        </w:rPr>
        <w:t>or this reason</w:t>
      </w:r>
      <w:r w:rsidR="11DD0895" w:rsidRPr="1F9A8EC5">
        <w:rPr>
          <w:rFonts w:ascii="Arial" w:eastAsia="Arial" w:hAnsi="Arial" w:cs="Arial"/>
          <w:color w:val="000000" w:themeColor="text1"/>
        </w:rPr>
        <w:t>,</w:t>
      </w:r>
      <w:r w:rsidR="269F28EB" w:rsidRPr="1F9A8EC5">
        <w:rPr>
          <w:rFonts w:ascii="Arial" w:eastAsia="Arial" w:hAnsi="Arial" w:cs="Arial"/>
          <w:color w:val="000000" w:themeColor="text1"/>
        </w:rPr>
        <w:t xml:space="preserve"> we investigated the effect of cholecalciferol supplementation on BP throu</w:t>
      </w:r>
      <w:r w:rsidR="269F28EB" w:rsidRPr="1F9A8EC5">
        <w:rPr>
          <w:rFonts w:ascii="Arial" w:eastAsiaTheme="minorEastAsia" w:hAnsi="Arial" w:cs="Arial"/>
          <w:color w:val="000000" w:themeColor="text1"/>
        </w:rPr>
        <w:t>ghout pregnancy</w:t>
      </w:r>
      <w:r w:rsidR="76A9F8FE" w:rsidRPr="1F9A8EC5">
        <w:rPr>
          <w:rFonts w:ascii="Arial" w:eastAsiaTheme="minorEastAsia" w:hAnsi="Arial" w:cs="Arial"/>
          <w:color w:val="000000" w:themeColor="text1"/>
        </w:rPr>
        <w:t xml:space="preserve"> to determine whether more subtle </w:t>
      </w:r>
      <w:r w:rsidR="375D304D" w:rsidRPr="1F9A8EC5">
        <w:rPr>
          <w:rFonts w:ascii="Arial" w:eastAsiaTheme="minorEastAsia" w:hAnsi="Arial" w:cs="Arial"/>
          <w:color w:val="000000" w:themeColor="text1"/>
        </w:rPr>
        <w:t>differences</w:t>
      </w:r>
      <w:r w:rsidR="76A9F8FE" w:rsidRPr="1F9A8EC5">
        <w:rPr>
          <w:rFonts w:ascii="Arial" w:eastAsiaTheme="minorEastAsia" w:hAnsi="Arial" w:cs="Arial"/>
          <w:color w:val="000000" w:themeColor="text1"/>
        </w:rPr>
        <w:t xml:space="preserve"> in BP were evident</w:t>
      </w:r>
      <w:r w:rsidR="7A73E451" w:rsidRPr="1F9A8EC5">
        <w:rPr>
          <w:rFonts w:ascii="Arial" w:eastAsiaTheme="minorEastAsia" w:hAnsi="Arial" w:cs="Arial"/>
          <w:color w:val="000000" w:themeColor="text1"/>
        </w:rPr>
        <w:t>.</w:t>
      </w:r>
    </w:p>
    <w:p w14:paraId="0C9391B1" w14:textId="77777777" w:rsidR="00634FB4" w:rsidRDefault="00634FB4" w:rsidP="7EE6E217">
      <w:pPr>
        <w:spacing w:after="0" w:line="480" w:lineRule="auto"/>
        <w:rPr>
          <w:rFonts w:ascii="Arial" w:eastAsiaTheme="minorEastAsia" w:hAnsi="Arial" w:cs="Arial"/>
          <w:color w:val="000000" w:themeColor="text1"/>
        </w:rPr>
      </w:pPr>
    </w:p>
    <w:p w14:paraId="7A8E961F" w14:textId="170FB51B" w:rsidR="0081763F" w:rsidRDefault="2D23448F" w:rsidP="7EE6E217">
      <w:pPr>
        <w:spacing w:after="0" w:line="480" w:lineRule="auto"/>
        <w:rPr>
          <w:rFonts w:ascii="Arial" w:eastAsiaTheme="minorEastAsia" w:hAnsi="Arial" w:cs="Arial"/>
          <w:color w:val="000000" w:themeColor="text1"/>
        </w:rPr>
      </w:pPr>
      <w:r w:rsidRPr="6D4504CC">
        <w:rPr>
          <w:rFonts w:ascii="Arial" w:eastAsia="Arial" w:hAnsi="Arial" w:cs="Arial"/>
          <w:color w:val="000000" w:themeColor="text1"/>
        </w:rPr>
        <w:t>Vitamin D is proposed to affect BP via</w:t>
      </w:r>
      <w:r w:rsidR="18E1278D" w:rsidRPr="6D4504CC">
        <w:rPr>
          <w:rFonts w:ascii="Arial" w:eastAsia="Arial" w:hAnsi="Arial" w:cs="Arial"/>
          <w:color w:val="000000" w:themeColor="text1"/>
        </w:rPr>
        <w:t xml:space="preserve"> regulation of endothelial function</w:t>
      </w:r>
      <w:r w:rsidR="775CCB43" w:rsidRPr="6D4504CC">
        <w:rPr>
          <w:rFonts w:ascii="Arial" w:eastAsia="Arial" w:hAnsi="Arial" w:cs="Arial"/>
          <w:color w:val="212121"/>
        </w:rPr>
        <w:t xml:space="preserve"> [2</w:t>
      </w:r>
      <w:r w:rsidR="451606EB" w:rsidRPr="6D4504CC">
        <w:rPr>
          <w:rFonts w:ascii="Arial" w:eastAsia="Arial" w:hAnsi="Arial" w:cs="Arial"/>
          <w:color w:val="212121"/>
        </w:rPr>
        <w:t>8</w:t>
      </w:r>
      <w:r w:rsidR="775CCB43" w:rsidRPr="6D4504CC">
        <w:rPr>
          <w:rFonts w:ascii="Arial" w:eastAsia="Arial" w:hAnsi="Arial" w:cs="Arial"/>
          <w:color w:val="212121"/>
        </w:rPr>
        <w:t>]</w:t>
      </w:r>
      <w:r w:rsidR="78CCB5CB" w:rsidRPr="6D4504CC">
        <w:rPr>
          <w:rFonts w:ascii="Arial" w:eastAsia="Arial" w:hAnsi="Arial" w:cs="Arial"/>
          <w:color w:val="212121"/>
        </w:rPr>
        <w:t>.</w:t>
      </w:r>
      <w:r w:rsidR="668F09FE" w:rsidRPr="6D4504CC">
        <w:rPr>
          <w:rFonts w:ascii="Arial" w:eastAsia="Arial" w:hAnsi="Arial" w:cs="Arial"/>
          <w:color w:val="000000" w:themeColor="text1"/>
        </w:rPr>
        <w:t xml:space="preserve">  However, i</w:t>
      </w:r>
      <w:r w:rsidR="379B105F" w:rsidRPr="6D4504CC">
        <w:rPr>
          <w:rFonts w:ascii="Arial" w:eastAsia="Arial" w:hAnsi="Arial" w:cs="Arial"/>
          <w:color w:val="000000" w:themeColor="text1"/>
        </w:rPr>
        <w:t>n contrast to</w:t>
      </w:r>
      <w:r w:rsidR="2F548146" w:rsidRPr="6D4504CC">
        <w:rPr>
          <w:rFonts w:ascii="Arial" w:eastAsia="Arial" w:hAnsi="Arial" w:cs="Arial"/>
          <w:color w:val="000000" w:themeColor="text1"/>
        </w:rPr>
        <w:t xml:space="preserve"> studies in adults with metabolic syndrome</w:t>
      </w:r>
      <w:r w:rsidR="1366DC2F" w:rsidRPr="6D4504CC">
        <w:rPr>
          <w:rFonts w:ascii="Arial" w:eastAsia="Arial" w:hAnsi="Arial" w:cs="Arial"/>
          <w:color w:val="000000" w:themeColor="text1"/>
        </w:rPr>
        <w:t xml:space="preserve"> and essential hypertension</w:t>
      </w:r>
      <w:r w:rsidR="2F548146" w:rsidRPr="6D4504CC">
        <w:rPr>
          <w:rFonts w:ascii="Arial" w:eastAsia="Arial" w:hAnsi="Arial" w:cs="Arial"/>
          <w:color w:val="000000" w:themeColor="text1"/>
        </w:rPr>
        <w:t xml:space="preserve">, in whom </w:t>
      </w:r>
      <w:r w:rsidR="2F548146" w:rsidRPr="6D4504CC">
        <w:rPr>
          <w:rFonts w:ascii="Arial" w:eastAsiaTheme="minorEastAsia" w:hAnsi="Arial" w:cs="Arial"/>
          <w:color w:val="000000" w:themeColor="text1"/>
        </w:rPr>
        <w:t xml:space="preserve">vitamin D supplementation reduced systolic and diastolic </w:t>
      </w:r>
      <w:proofErr w:type="gramStart"/>
      <w:r w:rsidR="2F548146" w:rsidRPr="6D4504CC">
        <w:rPr>
          <w:rFonts w:ascii="Arial" w:eastAsiaTheme="minorEastAsia" w:hAnsi="Arial" w:cs="Arial"/>
          <w:color w:val="000000" w:themeColor="text1"/>
        </w:rPr>
        <w:t>BP</w:t>
      </w:r>
      <w:r w:rsidR="00822C42">
        <w:rPr>
          <w:rFonts w:ascii="Arial" w:eastAsiaTheme="minorEastAsia" w:hAnsi="Arial" w:cs="Arial"/>
          <w:color w:val="000000" w:themeColor="text1"/>
        </w:rPr>
        <w:t xml:space="preserve"> </w:t>
      </w:r>
      <w:r w:rsidR="44511301" w:rsidRPr="6D4504CC">
        <w:rPr>
          <w:rFonts w:ascii="Arial" w:eastAsiaTheme="minorEastAsia" w:hAnsi="Arial" w:cs="Arial"/>
          <w:color w:val="000000" w:themeColor="text1"/>
        </w:rPr>
        <w:t xml:space="preserve"> </w:t>
      </w:r>
      <w:r w:rsidR="77F3267E" w:rsidRPr="6D4504CC">
        <w:rPr>
          <w:rFonts w:ascii="Arial" w:eastAsiaTheme="minorEastAsia" w:hAnsi="Arial" w:cs="Arial"/>
          <w:color w:val="000000" w:themeColor="text1"/>
        </w:rPr>
        <w:t>[</w:t>
      </w:r>
      <w:proofErr w:type="gramEnd"/>
      <w:r w:rsidR="77F3267E" w:rsidRPr="6D4504CC">
        <w:rPr>
          <w:rFonts w:ascii="Arial" w:eastAsiaTheme="minorEastAsia" w:hAnsi="Arial" w:cs="Arial"/>
          <w:color w:val="000000" w:themeColor="text1"/>
        </w:rPr>
        <w:t>2</w:t>
      </w:r>
      <w:r w:rsidR="1527EB86" w:rsidRPr="6D4504CC">
        <w:rPr>
          <w:rFonts w:ascii="Arial" w:eastAsiaTheme="minorEastAsia" w:hAnsi="Arial" w:cs="Arial"/>
          <w:color w:val="000000" w:themeColor="text1"/>
        </w:rPr>
        <w:t>9</w:t>
      </w:r>
      <w:r w:rsidR="77F3267E" w:rsidRPr="6D4504CC">
        <w:rPr>
          <w:rFonts w:ascii="Arial" w:eastAsiaTheme="minorEastAsia" w:hAnsi="Arial" w:cs="Arial"/>
          <w:color w:val="000000" w:themeColor="text1"/>
        </w:rPr>
        <w:t>-</w:t>
      </w:r>
      <w:r w:rsidR="24B0FDFC" w:rsidRPr="6D4504CC">
        <w:rPr>
          <w:rFonts w:ascii="Arial" w:eastAsiaTheme="minorEastAsia" w:hAnsi="Arial" w:cs="Arial"/>
          <w:color w:val="000000" w:themeColor="text1"/>
        </w:rPr>
        <w:t>30</w:t>
      </w:r>
      <w:r w:rsidR="77F3267E" w:rsidRPr="6D4504CC">
        <w:rPr>
          <w:rFonts w:ascii="Arial" w:eastAsiaTheme="minorEastAsia" w:hAnsi="Arial" w:cs="Arial"/>
          <w:color w:val="000000" w:themeColor="text1"/>
        </w:rPr>
        <w:t>]</w:t>
      </w:r>
      <w:r w:rsidR="00822C42">
        <w:rPr>
          <w:rFonts w:ascii="Arial" w:eastAsiaTheme="minorEastAsia" w:hAnsi="Arial" w:cs="Arial"/>
          <w:color w:val="000000" w:themeColor="text1"/>
        </w:rPr>
        <w:t>, neither w</w:t>
      </w:r>
      <w:r w:rsidR="00C151D4">
        <w:rPr>
          <w:rFonts w:ascii="Arial" w:eastAsiaTheme="minorEastAsia" w:hAnsi="Arial" w:cs="Arial"/>
          <w:color w:val="000000" w:themeColor="text1"/>
        </w:rPr>
        <w:t>ere</w:t>
      </w:r>
      <w:r w:rsidR="00822C42">
        <w:rPr>
          <w:rFonts w:ascii="Arial" w:eastAsiaTheme="minorEastAsia" w:hAnsi="Arial" w:cs="Arial"/>
          <w:color w:val="000000" w:themeColor="text1"/>
        </w:rPr>
        <w:t xml:space="preserve"> lowered</w:t>
      </w:r>
      <w:r w:rsidR="0048695F">
        <w:rPr>
          <w:rFonts w:ascii="Arial" w:eastAsiaTheme="minorEastAsia" w:hAnsi="Arial" w:cs="Arial"/>
          <w:color w:val="000000" w:themeColor="text1"/>
        </w:rPr>
        <w:t xml:space="preserve"> by supplementation</w:t>
      </w:r>
      <w:r w:rsidR="00822C42">
        <w:rPr>
          <w:rFonts w:ascii="Arial" w:eastAsiaTheme="minorEastAsia" w:hAnsi="Arial" w:cs="Arial"/>
          <w:color w:val="000000" w:themeColor="text1"/>
        </w:rPr>
        <w:t xml:space="preserve"> in this study</w:t>
      </w:r>
      <w:r w:rsidR="00C151D4">
        <w:rPr>
          <w:rFonts w:ascii="Arial" w:eastAsiaTheme="minorEastAsia" w:hAnsi="Arial" w:cs="Arial"/>
          <w:color w:val="000000" w:themeColor="text1"/>
        </w:rPr>
        <w:t xml:space="preserve"> of pregnant women</w:t>
      </w:r>
      <w:r w:rsidR="33C57992" w:rsidRPr="6D4504CC">
        <w:rPr>
          <w:rFonts w:ascii="Arial" w:eastAsiaTheme="minorEastAsia" w:hAnsi="Arial" w:cs="Arial"/>
          <w:color w:val="000000" w:themeColor="text1"/>
        </w:rPr>
        <w:t>.</w:t>
      </w:r>
      <w:r w:rsidR="0008502C" w:rsidRPr="6D4504CC">
        <w:rPr>
          <w:rFonts w:ascii="Arial" w:eastAsiaTheme="minorEastAsia" w:hAnsi="Arial" w:cs="Arial"/>
          <w:color w:val="000000" w:themeColor="text1"/>
        </w:rPr>
        <w:t xml:space="preserve">  Supplementation was commenced at 14-17 weeks</w:t>
      </w:r>
      <w:r w:rsidR="00E13204">
        <w:rPr>
          <w:rFonts w:ascii="Arial" w:eastAsiaTheme="minorEastAsia" w:hAnsi="Arial" w:cs="Arial"/>
          <w:color w:val="000000" w:themeColor="text1"/>
        </w:rPr>
        <w:t xml:space="preserve">; earlier use of </w:t>
      </w:r>
      <w:r w:rsidR="0008502C" w:rsidRPr="6D4504CC">
        <w:rPr>
          <w:rFonts w:ascii="Arial" w:eastAsiaTheme="minorEastAsia" w:hAnsi="Arial" w:cs="Arial"/>
          <w:color w:val="000000" w:themeColor="text1"/>
        </w:rPr>
        <w:t>supplementation</w:t>
      </w:r>
      <w:r w:rsidR="0048695F">
        <w:rPr>
          <w:rFonts w:ascii="Arial" w:eastAsiaTheme="minorEastAsia" w:hAnsi="Arial" w:cs="Arial"/>
          <w:color w:val="000000" w:themeColor="text1"/>
        </w:rPr>
        <w:t xml:space="preserve"> may be</w:t>
      </w:r>
      <w:r w:rsidR="0008502C" w:rsidRPr="6D4504CC">
        <w:rPr>
          <w:rFonts w:ascii="Arial" w:eastAsiaTheme="minorEastAsia" w:hAnsi="Arial" w:cs="Arial"/>
          <w:color w:val="000000" w:themeColor="text1"/>
        </w:rPr>
        <w:t xml:space="preserve"> required to effect placentation</w:t>
      </w:r>
      <w:r w:rsidR="6DBED3FF" w:rsidRPr="6D4504CC">
        <w:rPr>
          <w:rFonts w:ascii="Arial" w:eastAsiaTheme="minorEastAsia" w:hAnsi="Arial" w:cs="Arial"/>
          <w:color w:val="000000" w:themeColor="text1"/>
        </w:rPr>
        <w:t>.</w:t>
      </w:r>
      <w:r w:rsidR="0008502C" w:rsidRPr="6D4504CC">
        <w:rPr>
          <w:rFonts w:ascii="Arial" w:eastAsiaTheme="minorEastAsia" w:hAnsi="Arial" w:cs="Arial"/>
          <w:color w:val="000000" w:themeColor="text1"/>
        </w:rPr>
        <w:t xml:space="preserve"> </w:t>
      </w:r>
      <w:r w:rsidR="6526A1EB" w:rsidRPr="6D4504CC">
        <w:rPr>
          <w:rFonts w:ascii="Arial" w:eastAsiaTheme="minorEastAsia" w:hAnsi="Arial" w:cs="Arial"/>
          <w:color w:val="000000" w:themeColor="text1"/>
        </w:rPr>
        <w:t>Indeed,</w:t>
      </w:r>
      <w:r w:rsidR="0008502C" w:rsidRPr="6D4504CC">
        <w:rPr>
          <w:rFonts w:ascii="Arial" w:eastAsiaTheme="minorEastAsia" w:hAnsi="Arial" w:cs="Arial"/>
          <w:color w:val="000000" w:themeColor="text1"/>
        </w:rPr>
        <w:t xml:space="preserve"> the </w:t>
      </w:r>
      <w:proofErr w:type="gramStart"/>
      <w:r w:rsidR="0008502C" w:rsidRPr="6D4504CC">
        <w:rPr>
          <w:rFonts w:ascii="Arial" w:eastAsiaTheme="minorEastAsia" w:hAnsi="Arial" w:cs="Arial"/>
          <w:color w:val="000000" w:themeColor="text1"/>
        </w:rPr>
        <w:t>aforementioned trial</w:t>
      </w:r>
      <w:proofErr w:type="gramEnd"/>
      <w:r w:rsidR="0008502C" w:rsidRPr="6D4504CC">
        <w:rPr>
          <w:rFonts w:ascii="Arial" w:eastAsiaTheme="minorEastAsia" w:hAnsi="Arial" w:cs="Arial"/>
          <w:color w:val="000000" w:themeColor="text1"/>
        </w:rPr>
        <w:t xml:space="preserve"> by Ali et al.</w:t>
      </w:r>
      <w:r w:rsidR="00C96388" w:rsidRPr="6D4504CC">
        <w:rPr>
          <w:rFonts w:ascii="Arial" w:eastAsiaTheme="minorEastAsia" w:hAnsi="Arial" w:cs="Arial"/>
          <w:color w:val="000000" w:themeColor="text1"/>
        </w:rPr>
        <w:t>,</w:t>
      </w:r>
      <w:r w:rsidR="0008502C" w:rsidRPr="6D4504CC">
        <w:rPr>
          <w:rFonts w:ascii="Arial" w:eastAsiaTheme="minorEastAsia" w:hAnsi="Arial" w:cs="Arial"/>
          <w:color w:val="000000" w:themeColor="text1"/>
        </w:rPr>
        <w:t xml:space="preserve"> which reported a positive </w:t>
      </w:r>
      <w:r w:rsidR="00771A54" w:rsidRPr="6D4504CC">
        <w:rPr>
          <w:rFonts w:ascii="Arial" w:eastAsiaTheme="minorEastAsia" w:hAnsi="Arial" w:cs="Arial"/>
          <w:color w:val="000000" w:themeColor="text1"/>
        </w:rPr>
        <w:t>e</w:t>
      </w:r>
      <w:r w:rsidR="0008502C" w:rsidRPr="6D4504CC">
        <w:rPr>
          <w:rFonts w:ascii="Arial" w:eastAsiaTheme="minorEastAsia" w:hAnsi="Arial" w:cs="Arial"/>
          <w:color w:val="000000" w:themeColor="text1"/>
        </w:rPr>
        <w:t>ffect</w:t>
      </w:r>
      <w:r w:rsidR="00771A54" w:rsidRPr="6D4504CC">
        <w:rPr>
          <w:rFonts w:ascii="Arial" w:eastAsiaTheme="minorEastAsia" w:hAnsi="Arial" w:cs="Arial"/>
          <w:color w:val="000000" w:themeColor="text1"/>
        </w:rPr>
        <w:t>,</w:t>
      </w:r>
      <w:r w:rsidR="0008502C" w:rsidRPr="6D4504CC">
        <w:rPr>
          <w:rFonts w:ascii="Arial" w:eastAsiaTheme="minorEastAsia" w:hAnsi="Arial" w:cs="Arial"/>
          <w:color w:val="000000" w:themeColor="text1"/>
        </w:rPr>
        <w:t xml:space="preserve"> commenced supplementation at 6-12 weeks gestation</w:t>
      </w:r>
      <w:r w:rsidR="55082FD3" w:rsidRPr="6D4504CC">
        <w:rPr>
          <w:rFonts w:ascii="Arial" w:eastAsiaTheme="minorEastAsia" w:hAnsi="Arial" w:cs="Arial"/>
          <w:color w:val="000000" w:themeColor="text1"/>
        </w:rPr>
        <w:t xml:space="preserve"> [2</w:t>
      </w:r>
      <w:r w:rsidR="6CAD8D52" w:rsidRPr="6D4504CC">
        <w:rPr>
          <w:rFonts w:ascii="Arial" w:eastAsiaTheme="minorEastAsia" w:hAnsi="Arial" w:cs="Arial"/>
          <w:color w:val="000000" w:themeColor="text1"/>
        </w:rPr>
        <w:t>7</w:t>
      </w:r>
      <w:r w:rsidR="55082FD3" w:rsidRPr="6D4504CC">
        <w:rPr>
          <w:rFonts w:ascii="Arial" w:eastAsiaTheme="minorEastAsia" w:hAnsi="Arial" w:cs="Arial"/>
          <w:color w:val="000000" w:themeColor="text1"/>
        </w:rPr>
        <w:t>]</w:t>
      </w:r>
      <w:r w:rsidR="0008502C" w:rsidRPr="6D4504CC">
        <w:rPr>
          <w:rFonts w:ascii="Arial" w:eastAsiaTheme="minorEastAsia" w:hAnsi="Arial" w:cs="Arial"/>
          <w:color w:val="000000" w:themeColor="text1"/>
        </w:rPr>
        <w:t>.</w:t>
      </w:r>
      <w:r w:rsidR="46E531D5" w:rsidRPr="6D4504CC">
        <w:rPr>
          <w:rFonts w:ascii="Arial" w:eastAsiaTheme="minorEastAsia" w:hAnsi="Arial" w:cs="Arial"/>
          <w:color w:val="000000" w:themeColor="text1"/>
        </w:rPr>
        <w:t xml:space="preserve">  </w:t>
      </w:r>
    </w:p>
    <w:p w14:paraId="4FBC1A9D" w14:textId="77777777" w:rsidR="00F529BB" w:rsidRDefault="00F529BB" w:rsidP="7EE6E217">
      <w:pPr>
        <w:spacing w:after="0" w:line="480" w:lineRule="auto"/>
        <w:rPr>
          <w:rFonts w:ascii="Arial" w:eastAsiaTheme="minorEastAsia" w:hAnsi="Arial" w:cs="Arial"/>
          <w:color w:val="000000" w:themeColor="text1"/>
        </w:rPr>
      </w:pPr>
    </w:p>
    <w:p w14:paraId="3C917C17" w14:textId="01DBAB9A" w:rsidR="00CC7F2C" w:rsidRDefault="00F529BB" w:rsidP="00F529BB">
      <w:pPr>
        <w:spacing w:after="0" w:line="480" w:lineRule="auto"/>
        <w:rPr>
          <w:rFonts w:ascii="Arial" w:hAnsi="Arial" w:cs="Arial"/>
        </w:rPr>
      </w:pPr>
      <w:r w:rsidRPr="56491A6A">
        <w:rPr>
          <w:rFonts w:ascii="Arial" w:hAnsi="Arial" w:cs="Arial"/>
        </w:rPr>
        <w:lastRenderedPageBreak/>
        <w:t>Currentl</w:t>
      </w:r>
      <w:r>
        <w:rPr>
          <w:rFonts w:ascii="Arial" w:hAnsi="Arial" w:cs="Arial"/>
        </w:rPr>
        <w:t>y</w:t>
      </w:r>
      <w:r w:rsidRPr="56491A6A">
        <w:rPr>
          <w:rFonts w:ascii="Arial" w:hAnsi="Arial" w:cs="Arial"/>
        </w:rPr>
        <w:t xml:space="preserve"> women in the UK are advised to take 400 IU/day vitamin D supplementation during pregnancy</w:t>
      </w:r>
      <w:r>
        <w:rPr>
          <w:rFonts w:ascii="Arial" w:hAnsi="Arial" w:cs="Arial"/>
        </w:rPr>
        <w:t xml:space="preserve"> to reduce the likelihood of vitamin D deficiency</w:t>
      </w:r>
      <w:r w:rsidRPr="56491A6A">
        <w:rPr>
          <w:rFonts w:ascii="Arial" w:hAnsi="Arial" w:cs="Arial"/>
        </w:rPr>
        <w:t xml:space="preserve"> [3</w:t>
      </w:r>
      <w:r w:rsidR="00F82810">
        <w:rPr>
          <w:rFonts w:ascii="Arial" w:hAnsi="Arial" w:cs="Arial"/>
        </w:rPr>
        <w:t>1</w:t>
      </w:r>
      <w:r w:rsidRPr="56491A6A">
        <w:rPr>
          <w:rFonts w:ascii="Arial" w:hAnsi="Arial" w:cs="Arial"/>
        </w:rPr>
        <w:t>].  Although</w:t>
      </w:r>
      <w:r w:rsidR="00911814">
        <w:rPr>
          <w:rFonts w:ascii="Arial" w:hAnsi="Arial" w:cs="Arial"/>
        </w:rPr>
        <w:t xml:space="preserve"> an effect</w:t>
      </w:r>
      <w:r w:rsidR="00B7224D">
        <w:rPr>
          <w:rFonts w:ascii="Arial" w:hAnsi="Arial" w:cs="Arial"/>
        </w:rPr>
        <w:t xml:space="preserve"> of 1000 IU/day cholecalciferol</w:t>
      </w:r>
      <w:r w:rsidR="00911814">
        <w:rPr>
          <w:rFonts w:ascii="Arial" w:hAnsi="Arial" w:cs="Arial"/>
        </w:rPr>
        <w:t xml:space="preserve"> on</w:t>
      </w:r>
      <w:r w:rsidR="00B7224D">
        <w:rPr>
          <w:rFonts w:ascii="Arial" w:hAnsi="Arial" w:cs="Arial"/>
        </w:rPr>
        <w:t xml:space="preserve"> maternal</w:t>
      </w:r>
      <w:r w:rsidR="00911814">
        <w:rPr>
          <w:rFonts w:ascii="Arial" w:hAnsi="Arial" w:cs="Arial"/>
        </w:rPr>
        <w:t xml:space="preserve"> BP was not demonstrated</w:t>
      </w:r>
      <w:r w:rsidR="00B7224D">
        <w:rPr>
          <w:rFonts w:ascii="Arial" w:hAnsi="Arial" w:cs="Arial"/>
        </w:rPr>
        <w:t xml:space="preserve"> in this study</w:t>
      </w:r>
      <w:r w:rsidR="00911814">
        <w:rPr>
          <w:rFonts w:ascii="Arial" w:hAnsi="Arial" w:cs="Arial"/>
        </w:rPr>
        <w:t xml:space="preserve">, </w:t>
      </w:r>
      <w:r w:rsidRPr="56491A6A">
        <w:rPr>
          <w:rFonts w:ascii="Arial" w:hAnsi="Arial" w:cs="Arial"/>
        </w:rPr>
        <w:t xml:space="preserve">other benefits of </w:t>
      </w:r>
      <w:r w:rsidR="006E6E57">
        <w:rPr>
          <w:rFonts w:ascii="Arial" w:hAnsi="Arial" w:cs="Arial"/>
        </w:rPr>
        <w:t xml:space="preserve">this </w:t>
      </w:r>
      <w:r w:rsidRPr="56491A6A">
        <w:rPr>
          <w:rFonts w:ascii="Arial" w:hAnsi="Arial" w:cs="Arial"/>
        </w:rPr>
        <w:t>dose</w:t>
      </w:r>
      <w:r w:rsidR="006E6E57">
        <w:rPr>
          <w:rFonts w:ascii="Arial" w:hAnsi="Arial" w:cs="Arial"/>
        </w:rPr>
        <w:t xml:space="preserve"> of</w:t>
      </w:r>
      <w:r w:rsidRPr="56491A6A">
        <w:rPr>
          <w:rFonts w:ascii="Arial" w:hAnsi="Arial" w:cs="Arial"/>
        </w:rPr>
        <w:t xml:space="preserve"> vitamin D supplementation</w:t>
      </w:r>
      <w:r w:rsidR="00893C06">
        <w:rPr>
          <w:rFonts w:ascii="Arial" w:hAnsi="Arial" w:cs="Arial"/>
        </w:rPr>
        <w:t xml:space="preserve"> in pregnancy have been </w:t>
      </w:r>
      <w:r w:rsidR="00AD5CD5">
        <w:rPr>
          <w:rFonts w:ascii="Arial" w:hAnsi="Arial" w:cs="Arial"/>
        </w:rPr>
        <w:t>shown</w:t>
      </w:r>
      <w:r w:rsidR="00AD4C0D">
        <w:rPr>
          <w:rFonts w:ascii="Arial" w:hAnsi="Arial" w:cs="Arial"/>
        </w:rPr>
        <w:t xml:space="preserve"> </w:t>
      </w:r>
      <w:r w:rsidRPr="004B31AD">
        <w:rPr>
          <w:rFonts w:ascii="Arial" w:hAnsi="Arial" w:cs="Arial"/>
        </w:rPr>
        <w:t>[</w:t>
      </w:r>
      <w:r w:rsidR="00CC7F2C" w:rsidRPr="004B31AD">
        <w:rPr>
          <w:rFonts w:ascii="Arial" w:hAnsi="Arial" w:cs="Arial"/>
        </w:rPr>
        <w:t xml:space="preserve">20, </w:t>
      </w:r>
      <w:r w:rsidRPr="004B31AD">
        <w:rPr>
          <w:rFonts w:ascii="Arial" w:hAnsi="Arial" w:cs="Arial"/>
        </w:rPr>
        <w:t>3</w:t>
      </w:r>
      <w:r w:rsidR="004B31AD" w:rsidRPr="00840497">
        <w:rPr>
          <w:rFonts w:ascii="Arial" w:hAnsi="Arial" w:cs="Arial"/>
        </w:rPr>
        <w:t>2</w:t>
      </w:r>
      <w:r w:rsidR="00893C06" w:rsidRPr="004B31AD">
        <w:rPr>
          <w:rFonts w:ascii="Arial" w:hAnsi="Arial" w:cs="Arial"/>
        </w:rPr>
        <w:t>, 3</w:t>
      </w:r>
      <w:r w:rsidR="004B31AD" w:rsidRPr="00840497">
        <w:rPr>
          <w:rFonts w:ascii="Arial" w:hAnsi="Arial" w:cs="Arial"/>
        </w:rPr>
        <w:t>3</w:t>
      </w:r>
      <w:r w:rsidR="00893C06" w:rsidRPr="004B31AD">
        <w:rPr>
          <w:rFonts w:ascii="Arial" w:hAnsi="Arial" w:cs="Arial"/>
        </w:rPr>
        <w:t>, 3</w:t>
      </w:r>
      <w:r w:rsidR="004B31AD" w:rsidRPr="00840497">
        <w:rPr>
          <w:rFonts w:ascii="Arial" w:hAnsi="Arial" w:cs="Arial"/>
        </w:rPr>
        <w:t>4</w:t>
      </w:r>
      <w:r w:rsidR="00893C06" w:rsidRPr="004B31AD">
        <w:rPr>
          <w:rFonts w:ascii="Arial" w:hAnsi="Arial" w:cs="Arial"/>
        </w:rPr>
        <w:t xml:space="preserve">, </w:t>
      </w:r>
      <w:r w:rsidR="00CC7F2C" w:rsidRPr="004B31AD">
        <w:rPr>
          <w:rFonts w:ascii="Arial" w:hAnsi="Arial" w:cs="Arial"/>
        </w:rPr>
        <w:t>3</w:t>
      </w:r>
      <w:r w:rsidR="004B31AD" w:rsidRPr="00840497">
        <w:rPr>
          <w:rFonts w:ascii="Arial" w:hAnsi="Arial" w:cs="Arial"/>
        </w:rPr>
        <w:t>5</w:t>
      </w:r>
      <w:r w:rsidR="00E41E63">
        <w:rPr>
          <w:rFonts w:ascii="Arial" w:hAnsi="Arial" w:cs="Arial"/>
        </w:rPr>
        <w:t>, 36</w:t>
      </w:r>
      <w:r w:rsidRPr="004B31AD">
        <w:rPr>
          <w:rFonts w:ascii="Arial" w:hAnsi="Arial" w:cs="Arial"/>
        </w:rPr>
        <w:t xml:space="preserve">], </w:t>
      </w:r>
      <w:r w:rsidR="00CC7F2C" w:rsidRPr="004B31AD">
        <w:rPr>
          <w:rFonts w:ascii="Arial" w:hAnsi="Arial" w:cs="Arial"/>
        </w:rPr>
        <w:t>and therefore</w:t>
      </w:r>
      <w:r w:rsidR="00CC7F2C">
        <w:rPr>
          <w:rFonts w:ascii="Arial" w:hAnsi="Arial" w:cs="Arial"/>
        </w:rPr>
        <w:t xml:space="preserve"> this finding should not alter current public health advice regarding vitamin D supplementation in pregnancy.  </w:t>
      </w:r>
    </w:p>
    <w:p w14:paraId="187AB193" w14:textId="77777777" w:rsidR="0008502C" w:rsidRDefault="0008502C" w:rsidP="764C8D24">
      <w:pPr>
        <w:spacing w:after="0" w:line="480" w:lineRule="auto"/>
        <w:rPr>
          <w:rFonts w:ascii="Arial" w:eastAsiaTheme="minorEastAsia" w:hAnsi="Arial" w:cs="Arial"/>
          <w:color w:val="000000" w:themeColor="text1"/>
        </w:rPr>
      </w:pPr>
    </w:p>
    <w:p w14:paraId="24FF8D79" w14:textId="136849F7" w:rsidR="00F529BB" w:rsidRDefault="00771A54" w:rsidP="12295101">
      <w:pPr>
        <w:spacing w:after="0" w:line="480" w:lineRule="auto"/>
        <w:rPr>
          <w:rFonts w:ascii="Arial" w:hAnsi="Arial" w:cs="Arial"/>
        </w:rPr>
      </w:pPr>
      <w:r w:rsidRPr="1F9A8EC5">
        <w:rPr>
          <w:rFonts w:ascii="Arial" w:eastAsiaTheme="minorEastAsia" w:hAnsi="Arial" w:cs="Arial"/>
        </w:rPr>
        <w:t xml:space="preserve">A </w:t>
      </w:r>
      <w:r w:rsidR="00836145" w:rsidRPr="1F9A8EC5">
        <w:rPr>
          <w:rFonts w:ascii="Arial" w:eastAsiaTheme="minorEastAsia" w:hAnsi="Arial" w:cs="Arial"/>
        </w:rPr>
        <w:t xml:space="preserve">strength of </w:t>
      </w:r>
      <w:r w:rsidRPr="1F9A8EC5">
        <w:rPr>
          <w:rFonts w:ascii="Arial" w:eastAsiaTheme="minorEastAsia" w:hAnsi="Arial" w:cs="Arial"/>
        </w:rPr>
        <w:t xml:space="preserve">our </w:t>
      </w:r>
      <w:r w:rsidR="00836145" w:rsidRPr="1F9A8EC5">
        <w:rPr>
          <w:rFonts w:ascii="Arial" w:eastAsiaTheme="minorEastAsia" w:hAnsi="Arial" w:cs="Arial"/>
        </w:rPr>
        <w:t xml:space="preserve">study is </w:t>
      </w:r>
      <w:r w:rsidR="00AC3088" w:rsidRPr="1F9A8EC5">
        <w:rPr>
          <w:rFonts w:ascii="Arial" w:eastAsiaTheme="minorEastAsia" w:hAnsi="Arial" w:cs="Arial"/>
        </w:rPr>
        <w:t xml:space="preserve">the size of the study </w:t>
      </w:r>
      <w:r w:rsidR="48B3F020" w:rsidRPr="1F9A8EC5">
        <w:rPr>
          <w:rFonts w:ascii="Arial" w:eastAsiaTheme="minorEastAsia" w:hAnsi="Arial" w:cs="Arial"/>
        </w:rPr>
        <w:t>population; MAVIDOS</w:t>
      </w:r>
      <w:r w:rsidR="00627FD8" w:rsidRPr="1F9A8EC5">
        <w:rPr>
          <w:rFonts w:ascii="Arial" w:eastAsiaTheme="minorEastAsia" w:hAnsi="Arial" w:cs="Arial"/>
        </w:rPr>
        <w:t xml:space="preserve"> is one of the largest </w:t>
      </w:r>
      <w:r w:rsidR="0E8FAB6B" w:rsidRPr="1F9A8EC5">
        <w:rPr>
          <w:rFonts w:ascii="Arial" w:eastAsiaTheme="minorEastAsia" w:hAnsi="Arial" w:cs="Arial"/>
        </w:rPr>
        <w:t>RCTs</w:t>
      </w:r>
      <w:r w:rsidR="00627FD8" w:rsidRPr="1F9A8EC5">
        <w:rPr>
          <w:rFonts w:ascii="Arial" w:eastAsiaTheme="minorEastAsia" w:hAnsi="Arial" w:cs="Arial"/>
        </w:rPr>
        <w:t xml:space="preserve"> of </w:t>
      </w:r>
      <w:r w:rsidR="0008502C" w:rsidRPr="1F9A8EC5">
        <w:rPr>
          <w:rFonts w:ascii="Arial" w:eastAsiaTheme="minorEastAsia" w:hAnsi="Arial" w:cs="Arial"/>
        </w:rPr>
        <w:t>pregnancy</w:t>
      </w:r>
      <w:r w:rsidR="00627FD8" w:rsidRPr="1F9A8EC5">
        <w:rPr>
          <w:rFonts w:ascii="Arial" w:eastAsiaTheme="minorEastAsia" w:hAnsi="Arial" w:cs="Arial"/>
        </w:rPr>
        <w:t xml:space="preserve"> vitamin D supplementation </w:t>
      </w:r>
      <w:r w:rsidRPr="1F9A8EC5">
        <w:rPr>
          <w:rFonts w:ascii="Arial" w:eastAsiaTheme="minorEastAsia" w:hAnsi="Arial" w:cs="Arial"/>
        </w:rPr>
        <w:t xml:space="preserve">completed </w:t>
      </w:r>
      <w:r w:rsidR="00627FD8" w:rsidRPr="1F9A8EC5">
        <w:rPr>
          <w:rFonts w:ascii="Arial" w:eastAsiaTheme="minorEastAsia" w:hAnsi="Arial" w:cs="Arial"/>
        </w:rPr>
        <w:t>to date.</w:t>
      </w:r>
      <w:r w:rsidR="00AC3088" w:rsidRPr="1F9A8EC5">
        <w:rPr>
          <w:rFonts w:ascii="Arial" w:eastAsiaTheme="minorEastAsia" w:hAnsi="Arial" w:cs="Arial"/>
        </w:rPr>
        <w:t xml:space="preserve"> </w:t>
      </w:r>
      <w:r w:rsidR="00884F90">
        <w:rPr>
          <w:rFonts w:ascii="Arial" w:eastAsiaTheme="minorEastAsia" w:hAnsi="Arial" w:cs="Arial"/>
        </w:rPr>
        <w:t xml:space="preserve"> </w:t>
      </w:r>
      <w:r w:rsidR="00AC3088" w:rsidRPr="1F9A8EC5">
        <w:rPr>
          <w:rFonts w:ascii="Arial" w:eastAsiaTheme="minorEastAsia" w:hAnsi="Arial" w:cs="Arial"/>
        </w:rPr>
        <w:t>However</w:t>
      </w:r>
      <w:r w:rsidR="00627FD8" w:rsidRPr="1F9A8EC5">
        <w:rPr>
          <w:rFonts w:ascii="Arial" w:eastAsiaTheme="minorEastAsia" w:hAnsi="Arial" w:cs="Arial"/>
        </w:rPr>
        <w:t>,</w:t>
      </w:r>
      <w:r w:rsidR="00AC3088" w:rsidRPr="1F9A8EC5">
        <w:rPr>
          <w:rFonts w:ascii="Arial" w:eastAsiaTheme="minorEastAsia" w:hAnsi="Arial" w:cs="Arial"/>
        </w:rPr>
        <w:t xml:space="preserve"> th</w:t>
      </w:r>
      <w:r w:rsidR="00627FD8" w:rsidRPr="1F9A8EC5">
        <w:rPr>
          <w:rFonts w:ascii="Arial" w:eastAsiaTheme="minorEastAsia" w:hAnsi="Arial" w:cs="Arial"/>
        </w:rPr>
        <w:t>is analysis</w:t>
      </w:r>
      <w:r w:rsidR="00AC3088" w:rsidRPr="1F9A8EC5">
        <w:rPr>
          <w:rFonts w:ascii="Arial" w:eastAsiaTheme="minorEastAsia" w:hAnsi="Arial" w:cs="Arial"/>
        </w:rPr>
        <w:t xml:space="preserve"> </w:t>
      </w:r>
      <w:r w:rsidR="0008502C" w:rsidRPr="1F9A8EC5">
        <w:rPr>
          <w:rFonts w:ascii="Arial" w:eastAsiaTheme="minorEastAsia" w:hAnsi="Arial" w:cs="Arial"/>
        </w:rPr>
        <w:t>has</w:t>
      </w:r>
      <w:r w:rsidR="00AC3088" w:rsidRPr="1F9A8EC5">
        <w:rPr>
          <w:rFonts w:ascii="Arial" w:eastAsiaTheme="minorEastAsia" w:hAnsi="Arial" w:cs="Arial"/>
        </w:rPr>
        <w:t xml:space="preserve"> limitations</w:t>
      </w:r>
      <w:r w:rsidR="0008502C" w:rsidRPr="1F9A8EC5">
        <w:rPr>
          <w:rFonts w:ascii="Arial" w:eastAsiaTheme="minorEastAsia" w:hAnsi="Arial" w:cs="Arial"/>
        </w:rPr>
        <w:t xml:space="preserve">, including </w:t>
      </w:r>
      <w:r w:rsidR="00836145" w:rsidRPr="1F9A8EC5">
        <w:rPr>
          <w:rFonts w:ascii="Arial" w:eastAsiaTheme="minorEastAsia" w:hAnsi="Arial" w:cs="Arial"/>
        </w:rPr>
        <w:t xml:space="preserve">the exclusion of women with very low levels (&lt;25nmol/l) of 25(OH)D </w:t>
      </w:r>
      <w:r w:rsidR="4B54FD16" w:rsidRPr="1F9A8EC5">
        <w:rPr>
          <w:rFonts w:ascii="Arial" w:eastAsiaTheme="minorEastAsia" w:hAnsi="Arial" w:cs="Arial"/>
        </w:rPr>
        <w:t>at recruitment</w:t>
      </w:r>
      <w:r w:rsidR="00836145" w:rsidRPr="1F9A8EC5">
        <w:rPr>
          <w:rFonts w:ascii="Arial" w:eastAsiaTheme="minorEastAsia" w:hAnsi="Arial" w:cs="Arial"/>
        </w:rPr>
        <w:t xml:space="preserve"> due to ethical and governance issues.</w:t>
      </w:r>
      <w:r w:rsidR="002F04C5" w:rsidRPr="1F9A8EC5">
        <w:rPr>
          <w:rFonts w:ascii="Arial" w:eastAsiaTheme="minorEastAsia" w:hAnsi="Arial" w:cs="Arial"/>
        </w:rPr>
        <w:t xml:space="preserve">  Very deficient women may benefit the most from vitamin D supplementation, </w:t>
      </w:r>
      <w:r w:rsidR="004E6C74" w:rsidRPr="1F9A8EC5">
        <w:rPr>
          <w:rFonts w:ascii="Arial" w:eastAsiaTheme="minorEastAsia" w:hAnsi="Arial" w:cs="Arial"/>
        </w:rPr>
        <w:t xml:space="preserve">potentially </w:t>
      </w:r>
      <w:r w:rsidR="002F04C5" w:rsidRPr="1F9A8EC5">
        <w:rPr>
          <w:rFonts w:ascii="Arial" w:eastAsiaTheme="minorEastAsia" w:hAnsi="Arial" w:cs="Arial"/>
        </w:rPr>
        <w:t xml:space="preserve">leading to </w:t>
      </w:r>
      <w:r w:rsidR="00F50F43" w:rsidRPr="1F9A8EC5">
        <w:rPr>
          <w:rFonts w:ascii="Arial" w:eastAsiaTheme="minorEastAsia" w:hAnsi="Arial" w:cs="Arial"/>
        </w:rPr>
        <w:t xml:space="preserve">the lack of an observed effect on BP.  </w:t>
      </w:r>
      <w:r w:rsidR="00836145" w:rsidRPr="1F9A8EC5">
        <w:rPr>
          <w:rFonts w:ascii="Arial" w:eastAsiaTheme="minorEastAsia" w:hAnsi="Arial" w:cs="Arial"/>
        </w:rPr>
        <w:t>Over 95% of the MAVIDOS participants were of White ethnicity, which reflects the local population</w:t>
      </w:r>
      <w:r w:rsidR="307F6EF8" w:rsidRPr="1F9A8EC5">
        <w:rPr>
          <w:rFonts w:ascii="Arial" w:eastAsiaTheme="minorEastAsia" w:hAnsi="Arial" w:cs="Arial"/>
        </w:rPr>
        <w:t xml:space="preserve"> of recruited participants</w:t>
      </w:r>
      <w:r w:rsidR="009010C8">
        <w:rPr>
          <w:rFonts w:ascii="Arial" w:eastAsiaTheme="minorEastAsia" w:hAnsi="Arial" w:cs="Arial"/>
        </w:rPr>
        <w:t>,</w:t>
      </w:r>
      <w:r w:rsidR="307F6EF8" w:rsidRPr="1F9A8EC5">
        <w:rPr>
          <w:rFonts w:ascii="Arial" w:eastAsiaTheme="minorEastAsia" w:hAnsi="Arial" w:cs="Arial"/>
        </w:rPr>
        <w:t xml:space="preserve"> </w:t>
      </w:r>
      <w:r w:rsidR="00836145" w:rsidRPr="1F9A8EC5">
        <w:rPr>
          <w:rFonts w:ascii="Arial" w:eastAsiaTheme="minorEastAsia" w:hAnsi="Arial" w:cs="Arial"/>
        </w:rPr>
        <w:t>but limits the generalisability of the study findings.</w:t>
      </w:r>
      <w:r w:rsidR="001C2C5E" w:rsidRPr="1F9A8EC5">
        <w:rPr>
          <w:rFonts w:ascii="Arial" w:eastAsiaTheme="minorEastAsia" w:hAnsi="Arial" w:cs="Arial"/>
        </w:rPr>
        <w:t xml:space="preserve">  F</w:t>
      </w:r>
      <w:r w:rsidR="00C039DD" w:rsidRPr="1F9A8EC5">
        <w:rPr>
          <w:rFonts w:ascii="Arial" w:eastAsiaTheme="minorEastAsia" w:hAnsi="Arial" w:cs="Arial"/>
        </w:rPr>
        <w:t>or example</w:t>
      </w:r>
      <w:r w:rsidR="001C2C5E" w:rsidRPr="1F9A8EC5">
        <w:rPr>
          <w:rFonts w:ascii="Arial" w:eastAsiaTheme="minorEastAsia" w:hAnsi="Arial" w:cs="Arial"/>
        </w:rPr>
        <w:t>, individuals from Afro-Caribbean backgrounds</w:t>
      </w:r>
      <w:r w:rsidR="00C039DD" w:rsidRPr="1F9A8EC5">
        <w:rPr>
          <w:rFonts w:ascii="Arial" w:eastAsiaTheme="minorEastAsia" w:hAnsi="Arial" w:cs="Arial"/>
        </w:rPr>
        <w:t xml:space="preserve"> are recognised to be at higher risk of </w:t>
      </w:r>
      <w:r w:rsidR="006F60C4" w:rsidRPr="1F9A8EC5">
        <w:rPr>
          <w:rFonts w:ascii="Arial" w:eastAsiaTheme="minorEastAsia" w:hAnsi="Arial" w:cs="Arial"/>
        </w:rPr>
        <w:t>both hypertensive</w:t>
      </w:r>
      <w:r w:rsidR="00C039DD" w:rsidRPr="1F9A8EC5">
        <w:rPr>
          <w:rFonts w:ascii="Arial" w:hAnsi="Arial" w:cs="Arial"/>
        </w:rPr>
        <w:t xml:space="preserve"> disorders of pregnancy</w:t>
      </w:r>
      <w:r w:rsidR="006F60C4" w:rsidRPr="1F9A8EC5">
        <w:rPr>
          <w:rFonts w:ascii="Arial" w:hAnsi="Arial" w:cs="Arial"/>
        </w:rPr>
        <w:t xml:space="preserve"> </w:t>
      </w:r>
      <w:r w:rsidR="63A089EF" w:rsidRPr="1F9A8EC5">
        <w:rPr>
          <w:rFonts w:ascii="Arial" w:hAnsi="Arial" w:cs="Arial"/>
        </w:rPr>
        <w:t>a</w:t>
      </w:r>
      <w:r w:rsidR="006F60C4" w:rsidRPr="1F9A8EC5">
        <w:rPr>
          <w:rFonts w:ascii="Arial" w:hAnsi="Arial" w:cs="Arial"/>
        </w:rPr>
        <w:t>nd vitamin D deficiency</w:t>
      </w:r>
      <w:r w:rsidR="0081763F" w:rsidRPr="1F9A8EC5">
        <w:rPr>
          <w:rFonts w:ascii="Arial" w:hAnsi="Arial" w:cs="Arial"/>
        </w:rPr>
        <w:t xml:space="preserve"> </w:t>
      </w:r>
      <w:r w:rsidR="0074225E">
        <w:rPr>
          <w:rFonts w:ascii="Arial" w:hAnsi="Arial" w:cs="Arial"/>
        </w:rPr>
        <w:t>[3</w:t>
      </w:r>
      <w:r w:rsidR="0073595D">
        <w:rPr>
          <w:rFonts w:ascii="Arial" w:hAnsi="Arial" w:cs="Arial"/>
        </w:rPr>
        <w:t>7</w:t>
      </w:r>
      <w:r w:rsidR="0074225E">
        <w:rPr>
          <w:rFonts w:ascii="Arial" w:hAnsi="Arial" w:cs="Arial"/>
        </w:rPr>
        <w:t>]</w:t>
      </w:r>
      <w:r w:rsidR="009010C8">
        <w:rPr>
          <w:rFonts w:ascii="Arial" w:hAnsi="Arial" w:cs="Arial"/>
        </w:rPr>
        <w:t>.</w:t>
      </w:r>
      <w:r w:rsidR="00C039DD" w:rsidRPr="1F9A8EC5">
        <w:rPr>
          <w:rFonts w:ascii="Arial" w:hAnsi="Arial" w:cs="Arial"/>
        </w:rPr>
        <w:t xml:space="preserve"> </w:t>
      </w:r>
      <w:r w:rsidR="003D42ED">
        <w:rPr>
          <w:rFonts w:ascii="Arial" w:hAnsi="Arial" w:cs="Arial"/>
        </w:rPr>
        <w:t>T</w:t>
      </w:r>
      <w:r w:rsidR="7A7B93F6" w:rsidRPr="1F9A8EC5">
        <w:rPr>
          <w:rFonts w:ascii="Arial" w:hAnsi="Arial" w:cs="Arial"/>
        </w:rPr>
        <w:t>he reliance on non-standardised clinical measurements of BP is a weakness</w:t>
      </w:r>
      <w:r w:rsidR="596FF500" w:rsidRPr="1F9A8EC5">
        <w:rPr>
          <w:rFonts w:ascii="Arial" w:hAnsi="Arial" w:cs="Arial"/>
        </w:rPr>
        <w:t>, as different methods and equipment may have been used for measurements.</w:t>
      </w:r>
      <w:r w:rsidR="3E87EE0C" w:rsidRPr="1F9A8EC5">
        <w:rPr>
          <w:rFonts w:ascii="Arial" w:hAnsi="Arial" w:cs="Arial"/>
        </w:rPr>
        <w:t xml:space="preserve">  Additionally, BP measurements were not available for all </w:t>
      </w:r>
      <w:r w:rsidR="1393D032" w:rsidRPr="1F9A8EC5">
        <w:rPr>
          <w:rFonts w:ascii="Arial" w:hAnsi="Arial" w:cs="Arial"/>
        </w:rPr>
        <w:t>participants</w:t>
      </w:r>
      <w:r w:rsidR="3E87EE0C" w:rsidRPr="1F9A8EC5">
        <w:rPr>
          <w:rFonts w:ascii="Arial" w:hAnsi="Arial" w:cs="Arial"/>
        </w:rPr>
        <w:t xml:space="preserve"> at all gestational windows</w:t>
      </w:r>
      <w:r w:rsidR="133A21B7" w:rsidRPr="1F9A8EC5">
        <w:rPr>
          <w:rFonts w:ascii="Arial" w:hAnsi="Arial" w:cs="Arial"/>
        </w:rPr>
        <w:t xml:space="preserve">. </w:t>
      </w:r>
      <w:r w:rsidR="008E4BC4">
        <w:rPr>
          <w:rFonts w:ascii="Arial" w:hAnsi="Arial" w:cs="Arial"/>
        </w:rPr>
        <w:t xml:space="preserve"> </w:t>
      </w:r>
      <w:r w:rsidR="133A21B7" w:rsidRPr="1F9A8EC5">
        <w:rPr>
          <w:rFonts w:ascii="Arial" w:hAnsi="Arial" w:cs="Arial"/>
        </w:rPr>
        <w:t>W</w:t>
      </w:r>
      <w:r w:rsidR="3E87EE0C" w:rsidRPr="1F9A8EC5">
        <w:rPr>
          <w:rFonts w:ascii="Arial" w:hAnsi="Arial" w:cs="Arial"/>
        </w:rPr>
        <w:t>omen at higher risk of raised BP or PIH</w:t>
      </w:r>
      <w:r w:rsidR="24D47BA2" w:rsidRPr="1F9A8EC5">
        <w:rPr>
          <w:rFonts w:ascii="Arial" w:hAnsi="Arial" w:cs="Arial"/>
        </w:rPr>
        <w:t>/PET</w:t>
      </w:r>
      <w:r w:rsidR="3E87EE0C" w:rsidRPr="1F9A8EC5">
        <w:rPr>
          <w:rFonts w:ascii="Arial" w:hAnsi="Arial" w:cs="Arial"/>
        </w:rPr>
        <w:t xml:space="preserve"> </w:t>
      </w:r>
      <w:r w:rsidR="76EF853D" w:rsidRPr="1F9A8EC5">
        <w:rPr>
          <w:rFonts w:ascii="Arial" w:hAnsi="Arial" w:cs="Arial"/>
        </w:rPr>
        <w:t>may</w:t>
      </w:r>
      <w:r w:rsidR="427C63CE" w:rsidRPr="1F9A8EC5">
        <w:rPr>
          <w:rFonts w:ascii="Arial" w:hAnsi="Arial" w:cs="Arial"/>
        </w:rPr>
        <w:t xml:space="preserve"> </w:t>
      </w:r>
      <w:r w:rsidR="5BEBDF9E" w:rsidRPr="1F9A8EC5">
        <w:rPr>
          <w:rFonts w:ascii="Arial" w:hAnsi="Arial" w:cs="Arial"/>
        </w:rPr>
        <w:t>possibly</w:t>
      </w:r>
      <w:r w:rsidR="7D5F80B7" w:rsidRPr="1F9A8EC5">
        <w:rPr>
          <w:rFonts w:ascii="Arial" w:hAnsi="Arial" w:cs="Arial"/>
        </w:rPr>
        <w:t xml:space="preserve"> have</w:t>
      </w:r>
      <w:r w:rsidR="76EF853D" w:rsidRPr="1F9A8EC5">
        <w:rPr>
          <w:rFonts w:ascii="Arial" w:hAnsi="Arial" w:cs="Arial"/>
        </w:rPr>
        <w:t xml:space="preserve"> had more frequent monitoring, although this would have been expected to be similar for both randomisation groups. </w:t>
      </w:r>
      <w:r w:rsidR="008E4BC4">
        <w:rPr>
          <w:rFonts w:ascii="Arial" w:hAnsi="Arial" w:cs="Arial"/>
        </w:rPr>
        <w:t xml:space="preserve"> </w:t>
      </w:r>
    </w:p>
    <w:p w14:paraId="11F02EBE" w14:textId="77777777" w:rsidR="008E4BC4" w:rsidRDefault="008E4BC4" w:rsidP="12295101">
      <w:pPr>
        <w:spacing w:after="0" w:line="480" w:lineRule="auto"/>
        <w:rPr>
          <w:rFonts w:ascii="Arial" w:hAnsi="Arial" w:cs="Arial"/>
        </w:rPr>
      </w:pPr>
    </w:p>
    <w:p w14:paraId="4B2217DA" w14:textId="51505596" w:rsidR="006F78AF" w:rsidRDefault="00836145" w:rsidP="12295101">
      <w:pPr>
        <w:spacing w:after="0" w:line="480" w:lineRule="auto"/>
        <w:rPr>
          <w:rFonts w:ascii="Arial" w:eastAsiaTheme="minorEastAsia" w:hAnsi="Arial" w:cs="Arial"/>
        </w:rPr>
      </w:pPr>
      <w:r w:rsidRPr="1F9A8EC5">
        <w:rPr>
          <w:rFonts w:ascii="Arial" w:eastAsiaTheme="minorEastAsia" w:hAnsi="Arial" w:cs="Arial"/>
        </w:rPr>
        <w:t xml:space="preserve">These post-hoc analyses </w:t>
      </w:r>
      <w:r w:rsidR="753803CE" w:rsidRPr="1F9A8EC5">
        <w:rPr>
          <w:rFonts w:ascii="Arial" w:eastAsiaTheme="minorEastAsia" w:hAnsi="Arial" w:cs="Arial"/>
        </w:rPr>
        <w:t xml:space="preserve">are </w:t>
      </w:r>
      <w:r w:rsidRPr="1F9A8EC5">
        <w:rPr>
          <w:rFonts w:ascii="Arial" w:eastAsiaTheme="minorEastAsia" w:hAnsi="Arial" w:cs="Arial"/>
        </w:rPr>
        <w:t>hypothesis-generating, rather than part of the pre-specified analysis plan for MAVIDOS</w:t>
      </w:r>
      <w:r w:rsidR="00992F2D" w:rsidRPr="1F9A8EC5">
        <w:rPr>
          <w:rFonts w:ascii="Arial" w:eastAsiaTheme="minorEastAsia" w:hAnsi="Arial" w:cs="Arial"/>
        </w:rPr>
        <w:t xml:space="preserve"> </w:t>
      </w:r>
      <w:r w:rsidR="3B0F9288" w:rsidRPr="1F9A8EC5">
        <w:rPr>
          <w:rFonts w:ascii="Arial" w:eastAsiaTheme="minorEastAsia" w:hAnsi="Arial" w:cs="Arial"/>
        </w:rPr>
        <w:t>[17]</w:t>
      </w:r>
      <w:r w:rsidR="00992F2D" w:rsidRPr="1F9A8EC5">
        <w:rPr>
          <w:rFonts w:ascii="Arial" w:eastAsiaTheme="minorEastAsia" w:hAnsi="Arial" w:cs="Arial"/>
        </w:rPr>
        <w:t xml:space="preserve">.  </w:t>
      </w:r>
      <w:r w:rsidRPr="1F9A8EC5">
        <w:rPr>
          <w:rFonts w:ascii="Arial" w:eastAsiaTheme="minorEastAsia" w:hAnsi="Arial" w:cs="Arial"/>
        </w:rPr>
        <w:t>However, the MAVIDOS trial provides a</w:t>
      </w:r>
      <w:r w:rsidR="00771A54" w:rsidRPr="1F9A8EC5">
        <w:rPr>
          <w:rFonts w:ascii="Arial" w:eastAsiaTheme="minorEastAsia" w:hAnsi="Arial" w:cs="Arial"/>
        </w:rPr>
        <w:t>n important</w:t>
      </w:r>
      <w:r w:rsidRPr="1F9A8EC5">
        <w:rPr>
          <w:rFonts w:ascii="Arial" w:eastAsiaTheme="minorEastAsia" w:hAnsi="Arial" w:cs="Arial"/>
        </w:rPr>
        <w:t xml:space="preserve"> opportunity to assess the effects of vitamin D supplementation in pregnancy on other outcomes</w:t>
      </w:r>
      <w:r w:rsidR="001046A9" w:rsidRPr="1F9A8EC5">
        <w:rPr>
          <w:rFonts w:ascii="Arial" w:eastAsiaTheme="minorEastAsia" w:hAnsi="Arial" w:cs="Arial"/>
        </w:rPr>
        <w:t>.</w:t>
      </w:r>
      <w:r w:rsidR="00874866" w:rsidRPr="1F9A8EC5">
        <w:rPr>
          <w:rFonts w:ascii="Arial" w:eastAsiaTheme="minorEastAsia" w:hAnsi="Arial" w:cs="Arial"/>
        </w:rPr>
        <w:t xml:space="preserve">  In this analysis, we have combined real-world </w:t>
      </w:r>
      <w:r w:rsidR="0057585E" w:rsidRPr="1F9A8EC5">
        <w:rPr>
          <w:rFonts w:ascii="Arial" w:eastAsiaTheme="minorEastAsia" w:hAnsi="Arial" w:cs="Arial"/>
        </w:rPr>
        <w:t xml:space="preserve">clinical data collecting </w:t>
      </w:r>
      <w:r w:rsidR="006F3DBF" w:rsidRPr="1F9A8EC5">
        <w:rPr>
          <w:rFonts w:ascii="Arial" w:eastAsiaTheme="minorEastAsia" w:hAnsi="Arial" w:cs="Arial"/>
        </w:rPr>
        <w:t>during</w:t>
      </w:r>
      <w:r w:rsidR="0057585E" w:rsidRPr="1F9A8EC5">
        <w:rPr>
          <w:rFonts w:ascii="Arial" w:eastAsiaTheme="minorEastAsia" w:hAnsi="Arial" w:cs="Arial"/>
        </w:rPr>
        <w:t xml:space="preserve"> clinical care </w:t>
      </w:r>
      <w:r w:rsidR="00E4667C" w:rsidRPr="1F9A8EC5">
        <w:rPr>
          <w:rFonts w:ascii="Arial" w:eastAsiaTheme="minorEastAsia" w:hAnsi="Arial" w:cs="Arial"/>
        </w:rPr>
        <w:t xml:space="preserve">into an </w:t>
      </w:r>
      <w:r w:rsidR="00E4667C" w:rsidRPr="1F9A8EC5">
        <w:rPr>
          <w:rFonts w:ascii="Arial" w:eastAsiaTheme="minorEastAsia" w:hAnsi="Arial" w:cs="Arial"/>
        </w:rPr>
        <w:lastRenderedPageBreak/>
        <w:t>RCT</w:t>
      </w:r>
      <w:r w:rsidR="00683404" w:rsidRPr="1F9A8EC5">
        <w:rPr>
          <w:rFonts w:ascii="Arial" w:eastAsiaTheme="minorEastAsia" w:hAnsi="Arial" w:cs="Arial"/>
        </w:rPr>
        <w:t xml:space="preserve"> enabling additional outcomes to be evaluated</w:t>
      </w:r>
      <w:r w:rsidR="00F7537C" w:rsidRPr="1F9A8EC5">
        <w:rPr>
          <w:rFonts w:ascii="Arial" w:eastAsiaTheme="minorEastAsia" w:hAnsi="Arial" w:cs="Arial"/>
        </w:rPr>
        <w:t xml:space="preserve"> without the high costs of a new RCT</w:t>
      </w:r>
      <w:r w:rsidR="00E4667C" w:rsidRPr="1F9A8EC5">
        <w:rPr>
          <w:rFonts w:ascii="Arial" w:eastAsiaTheme="minorEastAsia" w:hAnsi="Arial" w:cs="Arial"/>
        </w:rPr>
        <w:t>.</w:t>
      </w:r>
      <w:r w:rsidR="00152486" w:rsidRPr="1F9A8EC5">
        <w:rPr>
          <w:rFonts w:ascii="Arial" w:eastAsiaTheme="minorEastAsia" w:hAnsi="Arial" w:cs="Arial"/>
        </w:rPr>
        <w:t xml:space="preserve">  </w:t>
      </w:r>
      <w:r w:rsidR="61BBB6BA" w:rsidRPr="1F9A8EC5">
        <w:rPr>
          <w:rFonts w:ascii="Arial" w:eastAsiaTheme="minorEastAsia" w:hAnsi="Arial" w:cs="Arial"/>
        </w:rPr>
        <w:t xml:space="preserve">An </w:t>
      </w:r>
      <w:r w:rsidR="00D806AF" w:rsidRPr="1F9A8EC5">
        <w:rPr>
          <w:rFonts w:ascii="Arial" w:eastAsiaTheme="minorEastAsia" w:hAnsi="Arial" w:cs="Arial"/>
        </w:rPr>
        <w:t xml:space="preserve">analysis </w:t>
      </w:r>
      <w:r w:rsidR="00C02EC3" w:rsidRPr="1F9A8EC5">
        <w:rPr>
          <w:rFonts w:ascii="Arial" w:eastAsiaTheme="minorEastAsia" w:hAnsi="Arial" w:cs="Arial"/>
        </w:rPr>
        <w:t xml:space="preserve">plan </w:t>
      </w:r>
      <w:r w:rsidR="00D806AF" w:rsidRPr="1F9A8EC5">
        <w:rPr>
          <w:rFonts w:ascii="Arial" w:eastAsiaTheme="minorEastAsia" w:hAnsi="Arial" w:cs="Arial"/>
        </w:rPr>
        <w:t>was written and published prior to the analysis being performed to increase</w:t>
      </w:r>
      <w:r w:rsidR="00874866" w:rsidRPr="1F9A8EC5">
        <w:rPr>
          <w:rFonts w:ascii="Arial" w:eastAsiaTheme="minorEastAsia" w:hAnsi="Arial" w:cs="Arial"/>
        </w:rPr>
        <w:t xml:space="preserve"> the</w:t>
      </w:r>
      <w:r w:rsidR="00D806AF" w:rsidRPr="1F9A8EC5">
        <w:rPr>
          <w:rFonts w:ascii="Arial" w:eastAsiaTheme="minorEastAsia" w:hAnsi="Arial" w:cs="Arial"/>
        </w:rPr>
        <w:t xml:space="preserve"> transparency</w:t>
      </w:r>
      <w:r w:rsidR="00874866" w:rsidRPr="1F9A8EC5">
        <w:rPr>
          <w:rFonts w:ascii="Arial" w:eastAsiaTheme="minorEastAsia" w:hAnsi="Arial" w:cs="Arial"/>
        </w:rPr>
        <w:t xml:space="preserve"> of our work</w:t>
      </w:r>
      <w:r w:rsidR="00D806AF" w:rsidRPr="1F9A8EC5">
        <w:rPr>
          <w:rFonts w:ascii="Arial" w:eastAsiaTheme="minorEastAsia" w:hAnsi="Arial" w:cs="Arial"/>
        </w:rPr>
        <w:t xml:space="preserve"> </w:t>
      </w:r>
      <w:r w:rsidR="710BD4AE" w:rsidRPr="1F9A8EC5">
        <w:rPr>
          <w:rFonts w:ascii="Arial" w:eastAsiaTheme="minorEastAsia" w:hAnsi="Arial" w:cs="Arial"/>
        </w:rPr>
        <w:t>[16,19]</w:t>
      </w:r>
      <w:r w:rsidR="00874866" w:rsidRPr="1F9A8EC5">
        <w:rPr>
          <w:rFonts w:ascii="Arial" w:eastAsiaTheme="minorEastAsia" w:hAnsi="Arial" w:cs="Arial"/>
        </w:rPr>
        <w:t xml:space="preserve">. </w:t>
      </w:r>
    </w:p>
    <w:p w14:paraId="5BFAA4AD" w14:textId="77777777" w:rsidR="00AA196D" w:rsidRPr="0081763F" w:rsidRDefault="00AA196D" w:rsidP="12295101">
      <w:pPr>
        <w:spacing w:after="0" w:line="480" w:lineRule="auto"/>
        <w:rPr>
          <w:sz w:val="24"/>
          <w:szCs w:val="24"/>
        </w:rPr>
      </w:pPr>
    </w:p>
    <w:p w14:paraId="0BF82342" w14:textId="77777777" w:rsidR="7528E2F2" w:rsidRPr="00784BB2" w:rsidRDefault="00836145" w:rsidP="764C8D24">
      <w:pPr>
        <w:spacing w:after="0" w:line="480" w:lineRule="auto"/>
        <w:rPr>
          <w:rFonts w:ascii="Arial" w:hAnsi="Arial" w:cs="Arial"/>
          <w:b/>
          <w:bCs/>
        </w:rPr>
      </w:pPr>
      <w:r w:rsidRPr="12295101">
        <w:rPr>
          <w:rFonts w:ascii="Arial" w:hAnsi="Arial" w:cs="Arial"/>
          <w:b/>
          <w:bCs/>
        </w:rPr>
        <w:t>Conclusion</w:t>
      </w:r>
    </w:p>
    <w:p w14:paraId="496D55A5" w14:textId="53A48C25" w:rsidR="00A3620D" w:rsidRDefault="00836145">
      <w:pPr>
        <w:spacing w:after="0" w:line="480" w:lineRule="auto"/>
        <w:rPr>
          <w:rFonts w:ascii="Arial" w:hAnsi="Arial" w:cs="Arial"/>
        </w:rPr>
      </w:pPr>
      <w:r w:rsidRPr="56491A6A">
        <w:rPr>
          <w:rFonts w:ascii="Arial" w:hAnsi="Arial" w:cs="Arial"/>
        </w:rPr>
        <w:t>In this post-hoc analysis of the MAVIDOS randomised placebo-controlled trial, 1000 IU/day vitamin D</w:t>
      </w:r>
      <w:r w:rsidR="426AEFF1" w:rsidRPr="56491A6A">
        <w:rPr>
          <w:rFonts w:ascii="Arial" w:hAnsi="Arial" w:cs="Arial"/>
        </w:rPr>
        <w:t xml:space="preserve"> </w:t>
      </w:r>
      <w:r w:rsidRPr="56491A6A">
        <w:rPr>
          <w:rFonts w:ascii="Arial" w:hAnsi="Arial" w:cs="Arial"/>
        </w:rPr>
        <w:t>supplementation in pregnancy</w:t>
      </w:r>
      <w:r w:rsidR="001638C0">
        <w:rPr>
          <w:rFonts w:ascii="Arial" w:hAnsi="Arial" w:cs="Arial"/>
        </w:rPr>
        <w:t xml:space="preserve"> </w:t>
      </w:r>
      <w:r w:rsidR="00CC7F2C">
        <w:rPr>
          <w:rFonts w:ascii="Arial" w:hAnsi="Arial" w:cs="Arial"/>
        </w:rPr>
        <w:t>did not lower</w:t>
      </w:r>
      <w:r w:rsidR="001638C0">
        <w:rPr>
          <w:rFonts w:ascii="Arial" w:hAnsi="Arial" w:cs="Arial"/>
        </w:rPr>
        <w:t xml:space="preserve"> </w:t>
      </w:r>
      <w:r w:rsidR="001638C0" w:rsidRPr="56491A6A">
        <w:rPr>
          <w:rFonts w:ascii="Arial" w:hAnsi="Arial" w:cs="Arial"/>
        </w:rPr>
        <w:t>maternal BP assessed at multiple gestations from mid-pregnancy</w:t>
      </w:r>
      <w:r w:rsidR="001638C0">
        <w:rPr>
          <w:rFonts w:ascii="Arial" w:hAnsi="Arial" w:cs="Arial"/>
        </w:rPr>
        <w:t xml:space="preserve"> and </w:t>
      </w:r>
      <w:r w:rsidRPr="56491A6A">
        <w:rPr>
          <w:rFonts w:ascii="Arial" w:hAnsi="Arial" w:cs="Arial"/>
        </w:rPr>
        <w:t>did not reduce the incidence of P</w:t>
      </w:r>
      <w:r w:rsidR="00C96388" w:rsidRPr="56491A6A">
        <w:rPr>
          <w:rFonts w:ascii="Arial" w:hAnsi="Arial" w:cs="Arial"/>
        </w:rPr>
        <w:t>IH</w:t>
      </w:r>
      <w:r w:rsidR="004C065C" w:rsidRPr="56491A6A">
        <w:rPr>
          <w:rFonts w:ascii="Arial" w:hAnsi="Arial" w:cs="Arial"/>
        </w:rPr>
        <w:t xml:space="preserve"> or P</w:t>
      </w:r>
      <w:r w:rsidR="00C96388" w:rsidRPr="56491A6A">
        <w:rPr>
          <w:rFonts w:ascii="Arial" w:hAnsi="Arial" w:cs="Arial"/>
        </w:rPr>
        <w:t>ET</w:t>
      </w:r>
      <w:r w:rsidR="004C065C" w:rsidRPr="56491A6A">
        <w:rPr>
          <w:rFonts w:ascii="Arial" w:hAnsi="Arial" w:cs="Arial"/>
        </w:rPr>
        <w:t xml:space="preserve">. </w:t>
      </w:r>
      <w:r w:rsidR="00684B61" w:rsidRPr="56491A6A">
        <w:rPr>
          <w:rFonts w:ascii="Arial" w:hAnsi="Arial" w:cs="Arial"/>
        </w:rPr>
        <w:t xml:space="preserve"> </w:t>
      </w:r>
    </w:p>
    <w:p w14:paraId="0DC817D3" w14:textId="431DEB62" w:rsidR="00C667BE" w:rsidRDefault="00C667BE" w:rsidP="6F8C82E9">
      <w:pPr>
        <w:spacing w:after="0" w:line="480" w:lineRule="auto"/>
        <w:rPr>
          <w:rFonts w:ascii="Arial" w:hAnsi="Arial" w:cs="Arial"/>
        </w:rPr>
      </w:pPr>
    </w:p>
    <w:p w14:paraId="2995A2E6" w14:textId="77777777" w:rsidR="00472A2D" w:rsidRDefault="00472A2D">
      <w:pPr>
        <w:rPr>
          <w:rFonts w:ascii="Arial" w:eastAsia="Arial" w:hAnsi="Arial" w:cs="Arial"/>
          <w:b/>
          <w:bCs/>
          <w:color w:val="000000" w:themeColor="text1"/>
        </w:rPr>
      </w:pPr>
      <w:r>
        <w:rPr>
          <w:rFonts w:ascii="Arial" w:eastAsia="Arial" w:hAnsi="Arial" w:cs="Arial"/>
          <w:b/>
          <w:bCs/>
          <w:color w:val="000000" w:themeColor="text1"/>
        </w:rPr>
        <w:br w:type="page"/>
      </w:r>
    </w:p>
    <w:p w14:paraId="449483D4" w14:textId="24609DE2" w:rsidR="0107FFFD" w:rsidRPr="00C667BE" w:rsidRDefault="00836145" w:rsidP="74C8E692">
      <w:pPr>
        <w:spacing w:after="0" w:line="480" w:lineRule="auto"/>
        <w:rPr>
          <w:rFonts w:ascii="Arial" w:eastAsia="Arial" w:hAnsi="Arial" w:cs="Arial"/>
          <w:b/>
          <w:bCs/>
          <w:color w:val="000000" w:themeColor="text1"/>
        </w:rPr>
      </w:pPr>
      <w:r w:rsidRPr="6F8C82E9">
        <w:rPr>
          <w:rFonts w:ascii="Arial" w:eastAsia="Arial" w:hAnsi="Arial" w:cs="Arial"/>
          <w:b/>
          <w:bCs/>
          <w:color w:val="000000" w:themeColor="text1"/>
        </w:rPr>
        <w:lastRenderedPageBreak/>
        <w:t xml:space="preserve">References </w:t>
      </w:r>
    </w:p>
    <w:p w14:paraId="109243CB" w14:textId="77777777" w:rsidR="0107FFFD" w:rsidRDefault="00836145" w:rsidP="74C8E692">
      <w:pPr>
        <w:tabs>
          <w:tab w:val="left" w:pos="260"/>
        </w:tabs>
        <w:spacing w:after="240" w:line="480" w:lineRule="auto"/>
        <w:ind w:left="264" w:hanging="264"/>
        <w:rPr>
          <w:rFonts w:ascii="Arial" w:eastAsia="Arial" w:hAnsi="Arial" w:cs="Arial"/>
          <w:color w:val="000000" w:themeColor="text1"/>
        </w:rPr>
      </w:pPr>
      <w:r w:rsidRPr="12295101">
        <w:rPr>
          <w:rFonts w:ascii="Arial" w:eastAsia="Arial" w:hAnsi="Arial" w:cs="Arial"/>
          <w:color w:val="000000" w:themeColor="text1"/>
        </w:rPr>
        <w:t>1.</w:t>
      </w:r>
      <w:r w:rsidRPr="12295101">
        <w:rPr>
          <w:rFonts w:ascii="Arial" w:eastAsia="Arial" w:hAnsi="Arial" w:cs="Arial"/>
          <w:color w:val="000000" w:themeColor="text1"/>
        </w:rPr>
        <w:t> </w:t>
      </w:r>
      <w:r w:rsidRPr="12295101">
        <w:rPr>
          <w:rFonts w:ascii="Arial" w:eastAsia="Arial" w:hAnsi="Arial" w:cs="Arial"/>
          <w:color w:val="000000" w:themeColor="text1"/>
        </w:rPr>
        <w:t>Shen M, Smith GN, Rodger M, White RR, Walker MC, Wen SW. Comparison of risk factors and outcomes of gestational hypertension and pre-eclampsia. PLoS One. 2017 Apr 24;12(4</w:t>
      </w:r>
      <w:proofErr w:type="gramStart"/>
      <w:r w:rsidRPr="12295101">
        <w:rPr>
          <w:rFonts w:ascii="Arial" w:eastAsia="Arial" w:hAnsi="Arial" w:cs="Arial"/>
          <w:color w:val="000000" w:themeColor="text1"/>
        </w:rPr>
        <w:t>):e</w:t>
      </w:r>
      <w:proofErr w:type="gramEnd"/>
      <w:r w:rsidRPr="12295101">
        <w:rPr>
          <w:rFonts w:ascii="Arial" w:eastAsia="Arial" w:hAnsi="Arial" w:cs="Arial"/>
          <w:color w:val="000000" w:themeColor="text1"/>
        </w:rPr>
        <w:t>0175914.</w:t>
      </w:r>
    </w:p>
    <w:p w14:paraId="563F8C2D" w14:textId="77777777" w:rsidR="0107FFFD" w:rsidRDefault="00836145" w:rsidP="74C8E692">
      <w:pPr>
        <w:tabs>
          <w:tab w:val="left" w:pos="260"/>
        </w:tabs>
        <w:spacing w:after="240" w:line="480" w:lineRule="auto"/>
        <w:ind w:left="264" w:hanging="264"/>
        <w:rPr>
          <w:rFonts w:ascii="Arial" w:eastAsia="Arial" w:hAnsi="Arial" w:cs="Arial"/>
          <w:color w:val="000000" w:themeColor="text1"/>
        </w:rPr>
      </w:pPr>
      <w:r w:rsidRPr="12295101">
        <w:rPr>
          <w:rFonts w:ascii="Arial" w:eastAsia="Arial" w:hAnsi="Arial" w:cs="Arial"/>
          <w:color w:val="000000" w:themeColor="text1"/>
        </w:rPr>
        <w:t>2.</w:t>
      </w:r>
      <w:r w:rsidRPr="12295101">
        <w:rPr>
          <w:rFonts w:ascii="Arial" w:eastAsia="Arial" w:hAnsi="Arial" w:cs="Arial"/>
          <w:color w:val="000000" w:themeColor="text1"/>
        </w:rPr>
        <w:t> </w:t>
      </w:r>
      <w:r w:rsidRPr="12295101">
        <w:rPr>
          <w:rFonts w:ascii="Arial" w:eastAsia="Arial" w:hAnsi="Arial" w:cs="Arial"/>
          <w:color w:val="000000" w:themeColor="text1"/>
        </w:rPr>
        <w:t>Chappell LC, Cluver CA, Kingdom J, Tong S. Pre-eclampsia. Lancet. 2021 Jul 24;398(10297):341–54.</w:t>
      </w:r>
    </w:p>
    <w:p w14:paraId="5EF1747C" w14:textId="77777777" w:rsidR="0107FFFD" w:rsidRPr="00FB6B56" w:rsidRDefault="00836145" w:rsidP="74C8E692">
      <w:pPr>
        <w:tabs>
          <w:tab w:val="left" w:pos="260"/>
        </w:tabs>
        <w:spacing w:after="240" w:line="480" w:lineRule="auto"/>
        <w:ind w:left="264" w:hanging="264"/>
        <w:rPr>
          <w:rFonts w:ascii="Arial" w:eastAsia="Arial" w:hAnsi="Arial" w:cs="Arial"/>
          <w:color w:val="000000" w:themeColor="text1"/>
          <w:lang w:val="it-IT"/>
        </w:rPr>
      </w:pPr>
      <w:r w:rsidRPr="12295101">
        <w:rPr>
          <w:rFonts w:ascii="Arial" w:eastAsia="Arial" w:hAnsi="Arial" w:cs="Arial"/>
          <w:color w:val="000000" w:themeColor="text1"/>
        </w:rPr>
        <w:t>3.</w:t>
      </w:r>
      <w:r w:rsidRPr="12295101">
        <w:rPr>
          <w:rFonts w:ascii="Arial" w:eastAsia="Arial" w:hAnsi="Arial" w:cs="Arial"/>
          <w:color w:val="000000" w:themeColor="text1"/>
        </w:rPr>
        <w:t> </w:t>
      </w:r>
      <w:proofErr w:type="spellStart"/>
      <w:r w:rsidRPr="12295101">
        <w:rPr>
          <w:rFonts w:ascii="Arial" w:eastAsia="Arial" w:hAnsi="Arial" w:cs="Arial"/>
          <w:color w:val="000000" w:themeColor="text1"/>
        </w:rPr>
        <w:t>Duckitt</w:t>
      </w:r>
      <w:proofErr w:type="spellEnd"/>
      <w:r w:rsidRPr="12295101">
        <w:rPr>
          <w:rFonts w:ascii="Arial" w:eastAsia="Arial" w:hAnsi="Arial" w:cs="Arial"/>
          <w:color w:val="000000" w:themeColor="text1"/>
        </w:rPr>
        <w:t xml:space="preserve"> K, Harrington D. Risk factors for pre-eclampsia at antenatal booking: systematic review of controlled studies. </w:t>
      </w:r>
      <w:r w:rsidRPr="007070AF">
        <w:rPr>
          <w:rFonts w:ascii="Arial" w:hAnsi="Arial"/>
          <w:color w:val="000000" w:themeColor="text1"/>
          <w:lang w:val="it-IT"/>
        </w:rPr>
        <w:t>BMJ. 2005 Mar 12;330(7491):565.</w:t>
      </w:r>
    </w:p>
    <w:p w14:paraId="700EA697" w14:textId="77777777" w:rsidR="0107FFFD" w:rsidRDefault="00836145" w:rsidP="74C8E692">
      <w:pPr>
        <w:tabs>
          <w:tab w:val="left" w:pos="260"/>
        </w:tabs>
        <w:spacing w:after="240" w:line="480" w:lineRule="auto"/>
        <w:ind w:left="264" w:hanging="264"/>
        <w:rPr>
          <w:rFonts w:ascii="Arial" w:eastAsia="Arial" w:hAnsi="Arial" w:cs="Arial"/>
          <w:color w:val="000000" w:themeColor="text1"/>
        </w:rPr>
      </w:pPr>
      <w:r w:rsidRPr="007070AF">
        <w:rPr>
          <w:rFonts w:ascii="Arial" w:hAnsi="Arial"/>
          <w:color w:val="000000" w:themeColor="text1"/>
          <w:lang w:val="it-IT"/>
        </w:rPr>
        <w:t>4.</w:t>
      </w:r>
      <w:r w:rsidRPr="12295101">
        <w:rPr>
          <w:rFonts w:ascii="Arial" w:eastAsia="Arial" w:hAnsi="Arial" w:cs="Arial"/>
          <w:color w:val="000000" w:themeColor="text1"/>
        </w:rPr>
        <w:t> </w:t>
      </w:r>
      <w:r w:rsidRPr="007070AF">
        <w:rPr>
          <w:rFonts w:ascii="Arial" w:hAnsi="Arial"/>
          <w:color w:val="000000" w:themeColor="text1"/>
          <w:lang w:val="it-IT"/>
        </w:rPr>
        <w:t xml:space="preserve">Rana S, Lemoine E, Granger JP, Karumanchi SA. </w:t>
      </w:r>
      <w:r w:rsidRPr="12295101">
        <w:rPr>
          <w:rFonts w:ascii="Arial" w:eastAsia="Arial" w:hAnsi="Arial" w:cs="Arial"/>
          <w:color w:val="000000" w:themeColor="text1"/>
        </w:rPr>
        <w:t xml:space="preserve">Preeclampsia: Pathophysiology, Challenges, and Perspectives. </w:t>
      </w:r>
      <w:proofErr w:type="spellStart"/>
      <w:r w:rsidRPr="12295101">
        <w:rPr>
          <w:rFonts w:ascii="Arial" w:eastAsia="Arial" w:hAnsi="Arial" w:cs="Arial"/>
          <w:color w:val="000000" w:themeColor="text1"/>
        </w:rPr>
        <w:t>Circ</w:t>
      </w:r>
      <w:proofErr w:type="spellEnd"/>
      <w:r w:rsidRPr="12295101">
        <w:rPr>
          <w:rFonts w:ascii="Arial" w:eastAsia="Arial" w:hAnsi="Arial" w:cs="Arial"/>
          <w:color w:val="000000" w:themeColor="text1"/>
        </w:rPr>
        <w:t xml:space="preserve"> Res. 2019 Mar 29;124(7):1094–112.</w:t>
      </w:r>
    </w:p>
    <w:p w14:paraId="7D19DE1F" w14:textId="77777777" w:rsidR="0107FFFD" w:rsidRDefault="00836145" w:rsidP="74C8E692">
      <w:pPr>
        <w:tabs>
          <w:tab w:val="left" w:pos="260"/>
        </w:tabs>
        <w:spacing w:after="240" w:line="480" w:lineRule="auto"/>
        <w:ind w:left="264" w:hanging="264"/>
        <w:rPr>
          <w:rFonts w:ascii="Arial" w:eastAsia="Arial" w:hAnsi="Arial" w:cs="Arial"/>
          <w:color w:val="000000" w:themeColor="text1"/>
        </w:rPr>
      </w:pPr>
      <w:r w:rsidRPr="12295101">
        <w:rPr>
          <w:rFonts w:ascii="Arial" w:eastAsia="Arial" w:hAnsi="Arial" w:cs="Arial"/>
          <w:color w:val="000000" w:themeColor="text1"/>
        </w:rPr>
        <w:t>5.</w:t>
      </w:r>
      <w:r w:rsidRPr="12295101">
        <w:rPr>
          <w:rFonts w:ascii="Arial" w:eastAsia="Arial" w:hAnsi="Arial" w:cs="Arial"/>
          <w:color w:val="000000" w:themeColor="text1"/>
        </w:rPr>
        <w:t> </w:t>
      </w:r>
      <w:r w:rsidRPr="12295101">
        <w:rPr>
          <w:rFonts w:ascii="Arial" w:eastAsia="Arial" w:hAnsi="Arial" w:cs="Arial"/>
          <w:color w:val="000000" w:themeColor="text1"/>
        </w:rPr>
        <w:t xml:space="preserve">Masini G, Foo LF, Tay J, Wilkinson IB, </w:t>
      </w:r>
      <w:proofErr w:type="spellStart"/>
      <w:r w:rsidRPr="12295101">
        <w:rPr>
          <w:rFonts w:ascii="Arial" w:eastAsia="Arial" w:hAnsi="Arial" w:cs="Arial"/>
          <w:color w:val="000000" w:themeColor="text1"/>
        </w:rPr>
        <w:t>Valensise</w:t>
      </w:r>
      <w:proofErr w:type="spellEnd"/>
      <w:r w:rsidRPr="12295101">
        <w:rPr>
          <w:rFonts w:ascii="Arial" w:eastAsia="Arial" w:hAnsi="Arial" w:cs="Arial"/>
          <w:color w:val="000000" w:themeColor="text1"/>
        </w:rPr>
        <w:t xml:space="preserve"> H, </w:t>
      </w:r>
      <w:proofErr w:type="spellStart"/>
      <w:r w:rsidRPr="12295101">
        <w:rPr>
          <w:rFonts w:ascii="Arial" w:eastAsia="Arial" w:hAnsi="Arial" w:cs="Arial"/>
          <w:color w:val="000000" w:themeColor="text1"/>
        </w:rPr>
        <w:t>Gyselaers</w:t>
      </w:r>
      <w:proofErr w:type="spellEnd"/>
      <w:r w:rsidRPr="12295101">
        <w:rPr>
          <w:rFonts w:ascii="Arial" w:eastAsia="Arial" w:hAnsi="Arial" w:cs="Arial"/>
          <w:color w:val="000000" w:themeColor="text1"/>
        </w:rPr>
        <w:t xml:space="preserve"> W, et al. Preeclampsia has two phenotypes which require different treatment strategies. Am J </w:t>
      </w:r>
      <w:proofErr w:type="spellStart"/>
      <w:r w:rsidRPr="12295101">
        <w:rPr>
          <w:rFonts w:ascii="Arial" w:eastAsia="Arial" w:hAnsi="Arial" w:cs="Arial"/>
          <w:color w:val="000000" w:themeColor="text1"/>
        </w:rPr>
        <w:t>Obstet</w:t>
      </w:r>
      <w:proofErr w:type="spellEnd"/>
      <w:r w:rsidRPr="12295101">
        <w:rPr>
          <w:rFonts w:ascii="Arial" w:eastAsia="Arial" w:hAnsi="Arial" w:cs="Arial"/>
          <w:color w:val="000000" w:themeColor="text1"/>
        </w:rPr>
        <w:t xml:space="preserve"> Gynecol. 2022 Feb;226(2S</w:t>
      </w:r>
      <w:proofErr w:type="gramStart"/>
      <w:r w:rsidRPr="12295101">
        <w:rPr>
          <w:rFonts w:ascii="Arial" w:eastAsia="Arial" w:hAnsi="Arial" w:cs="Arial"/>
          <w:color w:val="000000" w:themeColor="text1"/>
        </w:rPr>
        <w:t>):S</w:t>
      </w:r>
      <w:proofErr w:type="gramEnd"/>
      <w:r w:rsidRPr="12295101">
        <w:rPr>
          <w:rFonts w:ascii="Arial" w:eastAsia="Arial" w:hAnsi="Arial" w:cs="Arial"/>
          <w:color w:val="000000" w:themeColor="text1"/>
        </w:rPr>
        <w:t>1006–18.</w:t>
      </w:r>
    </w:p>
    <w:p w14:paraId="646B416C" w14:textId="77777777" w:rsidR="0107FFFD" w:rsidRDefault="00836145" w:rsidP="643DB519">
      <w:pPr>
        <w:tabs>
          <w:tab w:val="left" w:pos="260"/>
        </w:tabs>
        <w:spacing w:after="240" w:line="480" w:lineRule="auto"/>
        <w:ind w:left="264" w:hanging="264"/>
        <w:rPr>
          <w:rFonts w:ascii="Arial" w:eastAsia="Arial" w:hAnsi="Arial" w:cs="Arial"/>
        </w:rPr>
      </w:pPr>
      <w:r w:rsidRPr="643DB519">
        <w:rPr>
          <w:rFonts w:ascii="Arial" w:eastAsia="Arial" w:hAnsi="Arial" w:cs="Arial"/>
          <w:color w:val="000000" w:themeColor="text1"/>
        </w:rPr>
        <w:t xml:space="preserve">6. </w:t>
      </w:r>
      <w:r w:rsidR="61B3E5AE" w:rsidRPr="643DB519">
        <w:rPr>
          <w:rFonts w:ascii="Arial" w:eastAsia="Arial" w:hAnsi="Arial" w:cs="Arial"/>
          <w:color w:val="000000" w:themeColor="text1"/>
        </w:rPr>
        <w:t xml:space="preserve">  </w:t>
      </w:r>
      <w:r w:rsidR="742BE0A2" w:rsidRPr="643DB519">
        <w:rPr>
          <w:rFonts w:ascii="Arial" w:eastAsia="Arial" w:hAnsi="Arial" w:cs="Arial"/>
          <w:color w:val="000000" w:themeColor="text1"/>
        </w:rPr>
        <w:t xml:space="preserve"> </w:t>
      </w:r>
      <w:r w:rsidRPr="643DB519">
        <w:rPr>
          <w:rFonts w:ascii="Arial" w:eastAsia="Arial" w:hAnsi="Arial" w:cs="Arial"/>
          <w:color w:val="000000" w:themeColor="text1"/>
        </w:rPr>
        <w:t xml:space="preserve">Nobles CJ, Mendola P, Mumford SL, Silver RM, Kim K, Andriessen VC, et al. Preconception Blood Pressure and Its Change </w:t>
      </w:r>
      <w:proofErr w:type="gramStart"/>
      <w:r w:rsidRPr="643DB519">
        <w:rPr>
          <w:rFonts w:ascii="Arial" w:eastAsia="Arial" w:hAnsi="Arial" w:cs="Arial"/>
          <w:color w:val="000000" w:themeColor="text1"/>
        </w:rPr>
        <w:t>Into</w:t>
      </w:r>
      <w:proofErr w:type="gramEnd"/>
      <w:r w:rsidRPr="643DB519">
        <w:rPr>
          <w:rFonts w:ascii="Arial" w:eastAsia="Arial" w:hAnsi="Arial" w:cs="Arial"/>
          <w:color w:val="000000" w:themeColor="text1"/>
        </w:rPr>
        <w:t xml:space="preserve"> Early Pregnancy. Hypertension. 2020 Sep;76(3):922–9.</w:t>
      </w:r>
    </w:p>
    <w:p w14:paraId="01B9B750" w14:textId="77777777" w:rsidR="0107FFFD" w:rsidRDefault="00836145" w:rsidP="4BFA51D4">
      <w:pPr>
        <w:tabs>
          <w:tab w:val="left" w:pos="260"/>
        </w:tabs>
        <w:spacing w:after="240" w:line="480" w:lineRule="auto"/>
        <w:ind w:left="264" w:hanging="264"/>
        <w:rPr>
          <w:rFonts w:ascii="Arial" w:eastAsia="Arial" w:hAnsi="Arial" w:cs="Arial"/>
        </w:rPr>
      </w:pPr>
      <w:r w:rsidRPr="4BFA51D4">
        <w:rPr>
          <w:rFonts w:ascii="Arial" w:eastAsia="Arial" w:hAnsi="Arial" w:cs="Arial"/>
          <w:color w:val="000000" w:themeColor="text1"/>
        </w:rPr>
        <w:t>7</w:t>
      </w:r>
      <w:r w:rsidR="215B5E09" w:rsidRPr="4BFA51D4">
        <w:rPr>
          <w:rFonts w:ascii="Arial" w:eastAsia="Arial" w:hAnsi="Arial" w:cs="Arial"/>
        </w:rPr>
        <w:t>.</w:t>
      </w:r>
      <w:r w:rsidR="30430DB2" w:rsidRPr="4BFA51D4">
        <w:rPr>
          <w:rFonts w:ascii="Arial" w:eastAsia="Arial" w:hAnsi="Arial" w:cs="Arial"/>
          <w:color w:val="000000" w:themeColor="text1"/>
        </w:rPr>
        <w:t xml:space="preserve">    </w:t>
      </w:r>
      <w:proofErr w:type="spellStart"/>
      <w:r w:rsidR="215B5E09" w:rsidRPr="4BFA51D4">
        <w:rPr>
          <w:rFonts w:ascii="Arial" w:eastAsia="Arial" w:hAnsi="Arial" w:cs="Arial"/>
        </w:rPr>
        <w:t>Eastabrook</w:t>
      </w:r>
      <w:proofErr w:type="spellEnd"/>
      <w:r w:rsidR="215B5E09" w:rsidRPr="4BFA51D4">
        <w:rPr>
          <w:rFonts w:ascii="Arial" w:eastAsia="Arial" w:hAnsi="Arial" w:cs="Arial"/>
        </w:rPr>
        <w:t xml:space="preserve"> G, Aksoy T, Bedell S, </w:t>
      </w:r>
      <w:proofErr w:type="spellStart"/>
      <w:r w:rsidR="215B5E09" w:rsidRPr="4BFA51D4">
        <w:rPr>
          <w:rFonts w:ascii="Arial" w:eastAsia="Arial" w:hAnsi="Arial" w:cs="Arial"/>
        </w:rPr>
        <w:t>Penava</w:t>
      </w:r>
      <w:proofErr w:type="spellEnd"/>
      <w:r w:rsidR="215B5E09" w:rsidRPr="4BFA51D4">
        <w:rPr>
          <w:rFonts w:ascii="Arial" w:eastAsia="Arial" w:hAnsi="Arial" w:cs="Arial"/>
        </w:rPr>
        <w:t xml:space="preserve"> D, de </w:t>
      </w:r>
      <w:proofErr w:type="spellStart"/>
      <w:r w:rsidR="215B5E09" w:rsidRPr="4BFA51D4">
        <w:rPr>
          <w:rFonts w:ascii="Arial" w:eastAsia="Arial" w:hAnsi="Arial" w:cs="Arial"/>
        </w:rPr>
        <w:t>Vrijer</w:t>
      </w:r>
      <w:proofErr w:type="spellEnd"/>
      <w:r w:rsidR="215B5E09" w:rsidRPr="4BFA51D4">
        <w:rPr>
          <w:rFonts w:ascii="Arial" w:eastAsia="Arial" w:hAnsi="Arial" w:cs="Arial"/>
        </w:rPr>
        <w:t xml:space="preserve"> B. Preeclampsia biomarkers: An assessment of maternal cardiometabolic health. Pregnancy Hypertension. 2018 Jun </w:t>
      </w:r>
      <w:proofErr w:type="gramStart"/>
      <w:r w:rsidR="215B5E09" w:rsidRPr="4BFA51D4">
        <w:rPr>
          <w:rFonts w:ascii="Arial" w:eastAsia="Arial" w:hAnsi="Arial" w:cs="Arial"/>
        </w:rPr>
        <w:t>9;13:204</w:t>
      </w:r>
      <w:proofErr w:type="gramEnd"/>
      <w:r w:rsidR="215B5E09" w:rsidRPr="4BFA51D4">
        <w:rPr>
          <w:rFonts w:ascii="Arial" w:eastAsia="Arial" w:hAnsi="Arial" w:cs="Arial"/>
        </w:rPr>
        <w:t>–13.</w:t>
      </w:r>
    </w:p>
    <w:p w14:paraId="4CBA1AD4" w14:textId="77777777" w:rsidR="6DC02B2A" w:rsidRDefault="00836145" w:rsidP="4BFA51D4">
      <w:pPr>
        <w:tabs>
          <w:tab w:val="left" w:pos="260"/>
        </w:tabs>
        <w:spacing w:after="240" w:line="480" w:lineRule="auto"/>
        <w:ind w:left="264" w:hanging="264"/>
        <w:rPr>
          <w:rFonts w:ascii="Arial" w:eastAsia="Arial" w:hAnsi="Arial" w:cs="Arial"/>
        </w:rPr>
      </w:pPr>
      <w:r w:rsidRPr="4BFA51D4">
        <w:rPr>
          <w:rFonts w:ascii="Arial" w:eastAsia="Arial" w:hAnsi="Arial" w:cs="Arial"/>
        </w:rPr>
        <w:t>8.</w:t>
      </w:r>
      <w:r w:rsidR="091AD739" w:rsidRPr="4BFA51D4">
        <w:rPr>
          <w:rFonts w:ascii="Arial" w:eastAsia="Arial" w:hAnsi="Arial" w:cs="Arial"/>
          <w:color w:val="000000" w:themeColor="text1"/>
        </w:rPr>
        <w:t xml:space="preserve">    </w:t>
      </w:r>
      <w:proofErr w:type="spellStart"/>
      <w:r w:rsidRPr="4BFA51D4">
        <w:rPr>
          <w:rFonts w:ascii="Arial" w:eastAsia="Arial" w:hAnsi="Arial" w:cs="Arial"/>
        </w:rPr>
        <w:t>Soobryan</w:t>
      </w:r>
      <w:proofErr w:type="spellEnd"/>
      <w:r w:rsidRPr="4BFA51D4">
        <w:rPr>
          <w:rFonts w:ascii="Arial" w:eastAsia="Arial" w:hAnsi="Arial" w:cs="Arial"/>
        </w:rPr>
        <w:t xml:space="preserve"> N, Kumar A, Moodley J, </w:t>
      </w:r>
      <w:proofErr w:type="spellStart"/>
      <w:r w:rsidRPr="4BFA51D4">
        <w:rPr>
          <w:rFonts w:ascii="Arial" w:eastAsia="Arial" w:hAnsi="Arial" w:cs="Arial"/>
        </w:rPr>
        <w:t>Mackraj</w:t>
      </w:r>
      <w:proofErr w:type="spellEnd"/>
      <w:r w:rsidRPr="4BFA51D4">
        <w:rPr>
          <w:rFonts w:ascii="Arial" w:eastAsia="Arial" w:hAnsi="Arial" w:cs="Arial"/>
        </w:rPr>
        <w:t xml:space="preserve"> I. The role and expression of pro/antiangiogenic factors and microRNAs in gestational hypertension and pre-eclampsia. European Journal of Obstetrics and </w:t>
      </w:r>
      <w:proofErr w:type="spellStart"/>
      <w:r w:rsidRPr="4BFA51D4">
        <w:rPr>
          <w:rFonts w:ascii="Arial" w:eastAsia="Arial" w:hAnsi="Arial" w:cs="Arial"/>
        </w:rPr>
        <w:t>Gynecology</w:t>
      </w:r>
      <w:proofErr w:type="spellEnd"/>
      <w:r w:rsidRPr="4BFA51D4">
        <w:rPr>
          <w:rFonts w:ascii="Arial" w:eastAsia="Arial" w:hAnsi="Arial" w:cs="Arial"/>
        </w:rPr>
        <w:t xml:space="preserve"> and Reproductive Biology. 2023 Nov </w:t>
      </w:r>
      <w:proofErr w:type="gramStart"/>
      <w:r w:rsidRPr="4BFA51D4">
        <w:rPr>
          <w:rFonts w:ascii="Arial" w:eastAsia="Arial" w:hAnsi="Arial" w:cs="Arial"/>
        </w:rPr>
        <w:t>1;290:38</w:t>
      </w:r>
      <w:proofErr w:type="gramEnd"/>
      <w:r w:rsidRPr="4BFA51D4">
        <w:rPr>
          <w:rFonts w:ascii="Arial" w:eastAsia="Arial" w:hAnsi="Arial" w:cs="Arial"/>
        </w:rPr>
        <w:t>–42.</w:t>
      </w:r>
    </w:p>
    <w:p w14:paraId="1AA41BA6"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lastRenderedPageBreak/>
        <w:t>9.</w:t>
      </w:r>
      <w:r w:rsidR="0856CBB1"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Faulkner JL, Cornelius DC, Amaral LM, Harmon AC, Cunningham MW, Darby MM, et al. Vitamin D supplementation improves pathophysiology in a rat model of preeclampsia. Am J Physiol </w:t>
      </w:r>
      <w:proofErr w:type="spellStart"/>
      <w:r w:rsidRPr="4BFA51D4">
        <w:rPr>
          <w:rFonts w:ascii="Arial" w:eastAsia="Arial" w:hAnsi="Arial" w:cs="Arial"/>
          <w:color w:val="000000" w:themeColor="text1"/>
        </w:rPr>
        <w:t>Regul</w:t>
      </w:r>
      <w:proofErr w:type="spellEnd"/>
      <w:r w:rsidRPr="4BFA51D4">
        <w:rPr>
          <w:rFonts w:ascii="Arial" w:eastAsia="Arial" w:hAnsi="Arial" w:cs="Arial"/>
          <w:color w:val="000000" w:themeColor="text1"/>
        </w:rPr>
        <w:t xml:space="preserve"> </w:t>
      </w:r>
      <w:proofErr w:type="spellStart"/>
      <w:r w:rsidRPr="4BFA51D4">
        <w:rPr>
          <w:rFonts w:ascii="Arial" w:eastAsia="Arial" w:hAnsi="Arial" w:cs="Arial"/>
          <w:color w:val="000000" w:themeColor="text1"/>
        </w:rPr>
        <w:t>Integr</w:t>
      </w:r>
      <w:proofErr w:type="spellEnd"/>
      <w:r w:rsidRPr="4BFA51D4">
        <w:rPr>
          <w:rFonts w:ascii="Arial" w:eastAsia="Arial" w:hAnsi="Arial" w:cs="Arial"/>
          <w:color w:val="000000" w:themeColor="text1"/>
        </w:rPr>
        <w:t xml:space="preserve"> Comp Physiol. 2016 Feb 15;310(4</w:t>
      </w:r>
      <w:proofErr w:type="gramStart"/>
      <w:r w:rsidRPr="4BFA51D4">
        <w:rPr>
          <w:rFonts w:ascii="Arial" w:eastAsia="Arial" w:hAnsi="Arial" w:cs="Arial"/>
          <w:color w:val="000000" w:themeColor="text1"/>
        </w:rPr>
        <w:t>):R</w:t>
      </w:r>
      <w:proofErr w:type="gramEnd"/>
      <w:r w:rsidRPr="4BFA51D4">
        <w:rPr>
          <w:rFonts w:ascii="Arial" w:eastAsia="Arial" w:hAnsi="Arial" w:cs="Arial"/>
          <w:color w:val="000000" w:themeColor="text1"/>
        </w:rPr>
        <w:t xml:space="preserve">346–54. </w:t>
      </w:r>
    </w:p>
    <w:p w14:paraId="24C5779D" w14:textId="77777777" w:rsidR="0107FFFD" w:rsidRPr="00DD13A5" w:rsidRDefault="00836145" w:rsidP="4BFA51D4">
      <w:pPr>
        <w:tabs>
          <w:tab w:val="left" w:pos="260"/>
        </w:tabs>
        <w:spacing w:after="240" w:line="480" w:lineRule="auto"/>
        <w:ind w:left="264" w:hanging="264"/>
        <w:rPr>
          <w:rFonts w:ascii="Arial" w:eastAsia="Arial" w:hAnsi="Arial" w:cs="Arial"/>
          <w:color w:val="000000" w:themeColor="text1"/>
          <w:lang w:val="it-IT"/>
        </w:rPr>
      </w:pPr>
      <w:r w:rsidRPr="4BFA51D4">
        <w:rPr>
          <w:rFonts w:ascii="Arial" w:eastAsia="Arial" w:hAnsi="Arial" w:cs="Arial"/>
          <w:color w:val="000000" w:themeColor="text1"/>
        </w:rPr>
        <w:t>10.</w:t>
      </w:r>
      <w:r w:rsidR="072EBB9C" w:rsidRPr="4BFA51D4">
        <w:rPr>
          <w:rFonts w:ascii="Arial" w:eastAsia="Arial" w:hAnsi="Arial" w:cs="Arial"/>
          <w:color w:val="000000" w:themeColor="text1"/>
        </w:rPr>
        <w:t xml:space="preserve">    </w:t>
      </w:r>
      <w:proofErr w:type="spellStart"/>
      <w:r w:rsidRPr="4BFA51D4">
        <w:rPr>
          <w:rFonts w:ascii="Arial" w:eastAsia="Arial" w:hAnsi="Arial" w:cs="Arial"/>
          <w:color w:val="000000" w:themeColor="text1"/>
        </w:rPr>
        <w:t>Benachi</w:t>
      </w:r>
      <w:proofErr w:type="spellEnd"/>
      <w:r w:rsidRPr="4BFA51D4">
        <w:rPr>
          <w:rFonts w:ascii="Arial" w:eastAsia="Arial" w:hAnsi="Arial" w:cs="Arial"/>
          <w:color w:val="000000" w:themeColor="text1"/>
        </w:rPr>
        <w:t xml:space="preserve"> A, Baptiste A, </w:t>
      </w:r>
      <w:proofErr w:type="spellStart"/>
      <w:r w:rsidRPr="4BFA51D4">
        <w:rPr>
          <w:rFonts w:ascii="Arial" w:eastAsia="Arial" w:hAnsi="Arial" w:cs="Arial"/>
          <w:color w:val="000000" w:themeColor="text1"/>
        </w:rPr>
        <w:t>Taieb</w:t>
      </w:r>
      <w:proofErr w:type="spellEnd"/>
      <w:r w:rsidRPr="4BFA51D4">
        <w:rPr>
          <w:rFonts w:ascii="Arial" w:eastAsia="Arial" w:hAnsi="Arial" w:cs="Arial"/>
          <w:color w:val="000000" w:themeColor="text1"/>
        </w:rPr>
        <w:t xml:space="preserve"> J, </w:t>
      </w:r>
      <w:proofErr w:type="spellStart"/>
      <w:r w:rsidRPr="4BFA51D4">
        <w:rPr>
          <w:rFonts w:ascii="Arial" w:eastAsia="Arial" w:hAnsi="Arial" w:cs="Arial"/>
          <w:color w:val="000000" w:themeColor="text1"/>
        </w:rPr>
        <w:t>Tsatsaris</w:t>
      </w:r>
      <w:proofErr w:type="spellEnd"/>
      <w:r w:rsidRPr="4BFA51D4">
        <w:rPr>
          <w:rFonts w:ascii="Arial" w:eastAsia="Arial" w:hAnsi="Arial" w:cs="Arial"/>
          <w:color w:val="000000" w:themeColor="text1"/>
        </w:rPr>
        <w:t xml:space="preserve"> V, </w:t>
      </w:r>
      <w:proofErr w:type="spellStart"/>
      <w:r w:rsidRPr="4BFA51D4">
        <w:rPr>
          <w:rFonts w:ascii="Arial" w:eastAsia="Arial" w:hAnsi="Arial" w:cs="Arial"/>
          <w:color w:val="000000" w:themeColor="text1"/>
        </w:rPr>
        <w:t>Guibourdenche</w:t>
      </w:r>
      <w:proofErr w:type="spellEnd"/>
      <w:r w:rsidRPr="4BFA51D4">
        <w:rPr>
          <w:rFonts w:ascii="Arial" w:eastAsia="Arial" w:hAnsi="Arial" w:cs="Arial"/>
          <w:color w:val="000000" w:themeColor="text1"/>
        </w:rPr>
        <w:t xml:space="preserve"> J, </w:t>
      </w:r>
      <w:proofErr w:type="spellStart"/>
      <w:r w:rsidRPr="4BFA51D4">
        <w:rPr>
          <w:rFonts w:ascii="Arial" w:eastAsia="Arial" w:hAnsi="Arial" w:cs="Arial"/>
          <w:color w:val="000000" w:themeColor="text1"/>
        </w:rPr>
        <w:t>Senat</w:t>
      </w:r>
      <w:proofErr w:type="spellEnd"/>
      <w:r w:rsidRPr="4BFA51D4">
        <w:rPr>
          <w:rFonts w:ascii="Arial" w:eastAsia="Arial" w:hAnsi="Arial" w:cs="Arial"/>
          <w:color w:val="000000" w:themeColor="text1"/>
        </w:rPr>
        <w:t xml:space="preserve"> MV, et al. Relationship between vitamin D status in pregnancy and the risk for preeclampsia: A nested case-control study. </w:t>
      </w:r>
      <w:r w:rsidRPr="007070AF">
        <w:rPr>
          <w:rFonts w:ascii="Arial" w:hAnsi="Arial"/>
          <w:color w:val="000000" w:themeColor="text1"/>
          <w:lang w:val="it-IT"/>
        </w:rPr>
        <w:t xml:space="preserve">Clin Nutr. 2020 Feb;39(2):440–6. </w:t>
      </w:r>
    </w:p>
    <w:p w14:paraId="468A8060"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007070AF">
        <w:rPr>
          <w:rFonts w:ascii="Arial" w:hAnsi="Arial"/>
          <w:color w:val="000000" w:themeColor="text1"/>
          <w:lang w:val="it-IT"/>
        </w:rPr>
        <w:t>11.</w:t>
      </w:r>
      <w:r w:rsidR="614D0B0D" w:rsidRPr="007070AF">
        <w:rPr>
          <w:rFonts w:ascii="Arial" w:hAnsi="Arial"/>
          <w:color w:val="000000" w:themeColor="text1"/>
          <w:lang w:val="it-IT"/>
        </w:rPr>
        <w:t xml:space="preserve">    </w:t>
      </w:r>
      <w:r w:rsidRPr="007070AF">
        <w:rPr>
          <w:rFonts w:ascii="Arial" w:hAnsi="Arial"/>
          <w:color w:val="000000" w:themeColor="text1"/>
          <w:lang w:val="it-IT"/>
        </w:rPr>
        <w:t xml:space="preserve">Serrano NC, Guío E, Quintero-Lesmes DC, Becerra-Bayona S, Luna-Gonzalez ML, Herrera VM, et al. </w:t>
      </w:r>
      <w:r w:rsidRPr="4BFA51D4">
        <w:rPr>
          <w:rFonts w:ascii="Arial" w:eastAsia="Arial" w:hAnsi="Arial" w:cs="Arial"/>
          <w:color w:val="000000" w:themeColor="text1"/>
        </w:rPr>
        <w:t xml:space="preserve">Vitamin D deficiency and pre-eclampsia in Colombia: </w:t>
      </w:r>
      <w:proofErr w:type="spellStart"/>
      <w:r w:rsidRPr="4BFA51D4">
        <w:rPr>
          <w:rFonts w:ascii="Arial" w:eastAsia="Arial" w:hAnsi="Arial" w:cs="Arial"/>
          <w:color w:val="000000" w:themeColor="text1"/>
        </w:rPr>
        <w:t>PREVitD</w:t>
      </w:r>
      <w:proofErr w:type="spellEnd"/>
      <w:r w:rsidRPr="4BFA51D4">
        <w:rPr>
          <w:rFonts w:ascii="Arial" w:eastAsia="Arial" w:hAnsi="Arial" w:cs="Arial"/>
          <w:color w:val="000000" w:themeColor="text1"/>
        </w:rPr>
        <w:t xml:space="preserve"> study. Pregnancy </w:t>
      </w:r>
      <w:proofErr w:type="spellStart"/>
      <w:r w:rsidRPr="4BFA51D4">
        <w:rPr>
          <w:rFonts w:ascii="Arial" w:eastAsia="Arial" w:hAnsi="Arial" w:cs="Arial"/>
          <w:color w:val="000000" w:themeColor="text1"/>
        </w:rPr>
        <w:t>Hypertens</w:t>
      </w:r>
      <w:proofErr w:type="spellEnd"/>
      <w:r w:rsidRPr="4BFA51D4">
        <w:rPr>
          <w:rFonts w:ascii="Arial" w:eastAsia="Arial" w:hAnsi="Arial" w:cs="Arial"/>
          <w:color w:val="000000" w:themeColor="text1"/>
        </w:rPr>
        <w:t xml:space="preserve">. 2018 </w:t>
      </w:r>
      <w:proofErr w:type="gramStart"/>
      <w:r w:rsidRPr="4BFA51D4">
        <w:rPr>
          <w:rFonts w:ascii="Arial" w:eastAsia="Arial" w:hAnsi="Arial" w:cs="Arial"/>
          <w:color w:val="000000" w:themeColor="text1"/>
        </w:rPr>
        <w:t>Oct;14:240</w:t>
      </w:r>
      <w:proofErr w:type="gramEnd"/>
      <w:r w:rsidRPr="4BFA51D4">
        <w:rPr>
          <w:rFonts w:ascii="Arial" w:eastAsia="Arial" w:hAnsi="Arial" w:cs="Arial"/>
          <w:color w:val="000000" w:themeColor="text1"/>
        </w:rPr>
        <w:t>–4.</w:t>
      </w:r>
    </w:p>
    <w:p w14:paraId="4A6BC182"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12.</w:t>
      </w:r>
      <w:r w:rsidR="7B6DD07B" w:rsidRPr="4BFA51D4">
        <w:rPr>
          <w:rFonts w:ascii="Arial" w:eastAsia="Arial" w:hAnsi="Arial" w:cs="Arial"/>
          <w:color w:val="000000" w:themeColor="text1"/>
        </w:rPr>
        <w:t xml:space="preserve">    </w:t>
      </w:r>
      <w:r w:rsidR="2E641A03" w:rsidRPr="4BFA51D4">
        <w:rPr>
          <w:rFonts w:ascii="Arial" w:eastAsia="Arial" w:hAnsi="Arial" w:cs="Arial"/>
        </w:rPr>
        <w:t xml:space="preserve">Harvey NC, Holroyd C, Ntani G, Javaid K, Cooper P, Moon R, et al. Vitamin D supplementation in pregnancy: a systematic review. Health </w:t>
      </w:r>
      <w:proofErr w:type="spellStart"/>
      <w:r w:rsidR="2E641A03" w:rsidRPr="4BFA51D4">
        <w:rPr>
          <w:rFonts w:ascii="Arial" w:eastAsia="Arial" w:hAnsi="Arial" w:cs="Arial"/>
        </w:rPr>
        <w:t>Technol</w:t>
      </w:r>
      <w:proofErr w:type="spellEnd"/>
      <w:r w:rsidR="2E641A03" w:rsidRPr="4BFA51D4">
        <w:rPr>
          <w:rFonts w:ascii="Arial" w:eastAsia="Arial" w:hAnsi="Arial" w:cs="Arial"/>
        </w:rPr>
        <w:t xml:space="preserve"> Assess. 2014 Jul;18(45):1–190.</w:t>
      </w:r>
    </w:p>
    <w:p w14:paraId="22EB81E1"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13.</w:t>
      </w:r>
      <w:r w:rsidR="5174CD3B" w:rsidRPr="4BFA51D4">
        <w:rPr>
          <w:rFonts w:ascii="Arial" w:eastAsia="Arial" w:hAnsi="Arial" w:cs="Arial"/>
          <w:color w:val="000000" w:themeColor="text1"/>
        </w:rPr>
        <w:t xml:space="preserve">    </w:t>
      </w:r>
      <w:proofErr w:type="spellStart"/>
      <w:r w:rsidRPr="4BFA51D4">
        <w:rPr>
          <w:rFonts w:ascii="Arial" w:eastAsia="Arial" w:hAnsi="Arial" w:cs="Arial"/>
          <w:color w:val="000000" w:themeColor="text1"/>
        </w:rPr>
        <w:t>AlSubai</w:t>
      </w:r>
      <w:proofErr w:type="spellEnd"/>
      <w:r w:rsidRPr="4BFA51D4">
        <w:rPr>
          <w:rFonts w:ascii="Arial" w:eastAsia="Arial" w:hAnsi="Arial" w:cs="Arial"/>
          <w:color w:val="000000" w:themeColor="text1"/>
        </w:rPr>
        <w:t xml:space="preserve"> A, </w:t>
      </w:r>
      <w:proofErr w:type="spellStart"/>
      <w:r w:rsidRPr="4BFA51D4">
        <w:rPr>
          <w:rFonts w:ascii="Arial" w:eastAsia="Arial" w:hAnsi="Arial" w:cs="Arial"/>
          <w:color w:val="000000" w:themeColor="text1"/>
        </w:rPr>
        <w:t>Baqai</w:t>
      </w:r>
      <w:proofErr w:type="spellEnd"/>
      <w:r w:rsidRPr="4BFA51D4">
        <w:rPr>
          <w:rFonts w:ascii="Arial" w:eastAsia="Arial" w:hAnsi="Arial" w:cs="Arial"/>
          <w:color w:val="000000" w:themeColor="text1"/>
        </w:rPr>
        <w:t xml:space="preserve"> MH, Agha H, </w:t>
      </w:r>
      <w:proofErr w:type="spellStart"/>
      <w:r w:rsidRPr="4BFA51D4">
        <w:rPr>
          <w:rFonts w:ascii="Arial" w:eastAsia="Arial" w:hAnsi="Arial" w:cs="Arial"/>
          <w:color w:val="000000" w:themeColor="text1"/>
        </w:rPr>
        <w:t>Shankarlal</w:t>
      </w:r>
      <w:proofErr w:type="spellEnd"/>
      <w:r w:rsidRPr="4BFA51D4">
        <w:rPr>
          <w:rFonts w:ascii="Arial" w:eastAsia="Arial" w:hAnsi="Arial" w:cs="Arial"/>
          <w:color w:val="000000" w:themeColor="text1"/>
        </w:rPr>
        <w:t xml:space="preserve"> N, Javaid SS, </w:t>
      </w:r>
      <w:proofErr w:type="spellStart"/>
      <w:r w:rsidRPr="4BFA51D4">
        <w:rPr>
          <w:rFonts w:ascii="Arial" w:eastAsia="Arial" w:hAnsi="Arial" w:cs="Arial"/>
          <w:color w:val="000000" w:themeColor="text1"/>
        </w:rPr>
        <w:t>Jesrani</w:t>
      </w:r>
      <w:proofErr w:type="spellEnd"/>
      <w:r w:rsidRPr="4BFA51D4">
        <w:rPr>
          <w:rFonts w:ascii="Arial" w:eastAsia="Arial" w:hAnsi="Arial" w:cs="Arial"/>
          <w:color w:val="000000" w:themeColor="text1"/>
        </w:rPr>
        <w:t xml:space="preserve"> EK, et al. Vitamin D and preeclampsia: A systematic review and meta-analysis. SAGE Open Med. 2023 Nov </w:t>
      </w:r>
      <w:proofErr w:type="gramStart"/>
      <w:r w:rsidRPr="4BFA51D4">
        <w:rPr>
          <w:rFonts w:ascii="Arial" w:eastAsia="Arial" w:hAnsi="Arial" w:cs="Arial"/>
          <w:color w:val="000000" w:themeColor="text1"/>
        </w:rPr>
        <w:t>22;11:20503121231212093</w:t>
      </w:r>
      <w:proofErr w:type="gramEnd"/>
      <w:r w:rsidRPr="4BFA51D4">
        <w:rPr>
          <w:rFonts w:ascii="Arial" w:eastAsia="Arial" w:hAnsi="Arial" w:cs="Arial"/>
          <w:color w:val="000000" w:themeColor="text1"/>
        </w:rPr>
        <w:t>.</w:t>
      </w:r>
    </w:p>
    <w:p w14:paraId="3FE24C8F"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14.</w:t>
      </w:r>
      <w:r w:rsidR="46FA1889" w:rsidRPr="4BFA51D4">
        <w:rPr>
          <w:rFonts w:ascii="Arial" w:eastAsia="Arial" w:hAnsi="Arial" w:cs="Arial"/>
          <w:color w:val="000000" w:themeColor="text1"/>
        </w:rPr>
        <w:t xml:space="preserve">    </w:t>
      </w:r>
      <w:proofErr w:type="spellStart"/>
      <w:r w:rsidRPr="4BFA51D4">
        <w:rPr>
          <w:rFonts w:ascii="Arial" w:eastAsia="Arial" w:hAnsi="Arial" w:cs="Arial"/>
          <w:color w:val="000000" w:themeColor="text1"/>
        </w:rPr>
        <w:t>Fogacci</w:t>
      </w:r>
      <w:proofErr w:type="spellEnd"/>
      <w:r w:rsidRPr="4BFA51D4">
        <w:rPr>
          <w:rFonts w:ascii="Arial" w:eastAsia="Arial" w:hAnsi="Arial" w:cs="Arial"/>
          <w:color w:val="000000" w:themeColor="text1"/>
        </w:rPr>
        <w:t xml:space="preserve"> S, </w:t>
      </w:r>
      <w:proofErr w:type="spellStart"/>
      <w:r w:rsidRPr="4BFA51D4">
        <w:rPr>
          <w:rFonts w:ascii="Arial" w:eastAsia="Arial" w:hAnsi="Arial" w:cs="Arial"/>
          <w:color w:val="000000" w:themeColor="text1"/>
        </w:rPr>
        <w:t>Fogacci</w:t>
      </w:r>
      <w:proofErr w:type="spellEnd"/>
      <w:r w:rsidRPr="4BFA51D4">
        <w:rPr>
          <w:rFonts w:ascii="Arial" w:eastAsia="Arial" w:hAnsi="Arial" w:cs="Arial"/>
          <w:color w:val="000000" w:themeColor="text1"/>
        </w:rPr>
        <w:t xml:space="preserve"> F, Banach M, Michos ED, Hernandez AV, Lip GYH, et al. Vitamin D supplementation and incident preeclampsia: A systematic review and meta-analysis of randomized clinical trials. Clin Nutr. 2020 Jun;39(6):1742–52.</w:t>
      </w:r>
    </w:p>
    <w:p w14:paraId="679FF026"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15.</w:t>
      </w:r>
      <w:r w:rsidR="2AF09A10"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Rostami M, Tehrani FR, </w:t>
      </w:r>
      <w:proofErr w:type="spellStart"/>
      <w:r w:rsidRPr="4BFA51D4">
        <w:rPr>
          <w:rFonts w:ascii="Arial" w:eastAsia="Arial" w:hAnsi="Arial" w:cs="Arial"/>
          <w:color w:val="000000" w:themeColor="text1"/>
        </w:rPr>
        <w:t>Simbar</w:t>
      </w:r>
      <w:proofErr w:type="spellEnd"/>
      <w:r w:rsidRPr="4BFA51D4">
        <w:rPr>
          <w:rFonts w:ascii="Arial" w:eastAsia="Arial" w:hAnsi="Arial" w:cs="Arial"/>
          <w:color w:val="000000" w:themeColor="text1"/>
        </w:rPr>
        <w:t xml:space="preserve"> M, </w:t>
      </w:r>
      <w:proofErr w:type="spellStart"/>
      <w:r w:rsidRPr="4BFA51D4">
        <w:rPr>
          <w:rFonts w:ascii="Arial" w:eastAsia="Arial" w:hAnsi="Arial" w:cs="Arial"/>
          <w:color w:val="000000" w:themeColor="text1"/>
        </w:rPr>
        <w:t>Bidhendi</w:t>
      </w:r>
      <w:proofErr w:type="spellEnd"/>
      <w:r w:rsidRPr="4BFA51D4">
        <w:rPr>
          <w:rFonts w:ascii="Arial" w:eastAsia="Arial" w:hAnsi="Arial" w:cs="Arial"/>
          <w:color w:val="000000" w:themeColor="text1"/>
        </w:rPr>
        <w:t xml:space="preserve"> </w:t>
      </w:r>
      <w:proofErr w:type="spellStart"/>
      <w:r w:rsidRPr="4BFA51D4">
        <w:rPr>
          <w:rFonts w:ascii="Arial" w:eastAsia="Arial" w:hAnsi="Arial" w:cs="Arial"/>
          <w:color w:val="000000" w:themeColor="text1"/>
        </w:rPr>
        <w:t>Yarandi</w:t>
      </w:r>
      <w:proofErr w:type="spellEnd"/>
      <w:r w:rsidRPr="4BFA51D4">
        <w:rPr>
          <w:rFonts w:ascii="Arial" w:eastAsia="Arial" w:hAnsi="Arial" w:cs="Arial"/>
          <w:color w:val="000000" w:themeColor="text1"/>
        </w:rPr>
        <w:t xml:space="preserve"> R, </w:t>
      </w:r>
      <w:proofErr w:type="spellStart"/>
      <w:r w:rsidRPr="4BFA51D4">
        <w:rPr>
          <w:rFonts w:ascii="Arial" w:eastAsia="Arial" w:hAnsi="Arial" w:cs="Arial"/>
          <w:color w:val="000000" w:themeColor="text1"/>
        </w:rPr>
        <w:t>Minooee</w:t>
      </w:r>
      <w:proofErr w:type="spellEnd"/>
      <w:r w:rsidRPr="4BFA51D4">
        <w:rPr>
          <w:rFonts w:ascii="Arial" w:eastAsia="Arial" w:hAnsi="Arial" w:cs="Arial"/>
          <w:color w:val="000000" w:themeColor="text1"/>
        </w:rPr>
        <w:t xml:space="preserve"> S, Hollis BW, et al. Effectiveness of Prenatal Vitamin D Deficiency Screening and Treatment Program: A Stratified Randomized Field Trial. J Clin Endocrinol Metab. 2018 Aug 1;103(8):2936–48.</w:t>
      </w:r>
    </w:p>
    <w:p w14:paraId="7DCCD8B6"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lastRenderedPageBreak/>
        <w:t>16.</w:t>
      </w:r>
      <w:r w:rsidR="05639EEE"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Moon RJ, Reginster JY, Al-Daghri NM, </w:t>
      </w:r>
      <w:proofErr w:type="spellStart"/>
      <w:r w:rsidRPr="4BFA51D4">
        <w:rPr>
          <w:rFonts w:ascii="Arial" w:eastAsia="Arial" w:hAnsi="Arial" w:cs="Arial"/>
          <w:color w:val="000000" w:themeColor="text1"/>
        </w:rPr>
        <w:t>Thiyagarajan</w:t>
      </w:r>
      <w:proofErr w:type="spellEnd"/>
      <w:r w:rsidRPr="4BFA51D4">
        <w:rPr>
          <w:rFonts w:ascii="Arial" w:eastAsia="Arial" w:hAnsi="Arial" w:cs="Arial"/>
          <w:color w:val="000000" w:themeColor="text1"/>
        </w:rPr>
        <w:t xml:space="preserve"> JA, Beaudart C, Bruyère O, et al. Real-world evidence: new opportunities for osteoporosis research. Recommendations from a Working Group from the European Society for Clinical and Economic Aspects of Osteoporosis, Osteoarthritis and Musculoskeletal Diseases (ESCEO). Osteoporos Int. 2023 Aug;34(8):1283–99.</w:t>
      </w:r>
    </w:p>
    <w:p w14:paraId="36A2C870"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17.</w:t>
      </w:r>
      <w:r w:rsidR="629EF83D"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Harvey NC, Javaid K, Bishop N, Kennedy S, </w:t>
      </w:r>
      <w:proofErr w:type="spellStart"/>
      <w:r w:rsidRPr="4BFA51D4">
        <w:rPr>
          <w:rFonts w:ascii="Arial" w:eastAsia="Arial" w:hAnsi="Arial" w:cs="Arial"/>
          <w:color w:val="000000" w:themeColor="text1"/>
        </w:rPr>
        <w:t>Papageorghiou</w:t>
      </w:r>
      <w:proofErr w:type="spellEnd"/>
      <w:r w:rsidRPr="4BFA51D4">
        <w:rPr>
          <w:rFonts w:ascii="Arial" w:eastAsia="Arial" w:hAnsi="Arial" w:cs="Arial"/>
          <w:color w:val="000000" w:themeColor="text1"/>
        </w:rPr>
        <w:t xml:space="preserve"> AT, Fraser R, et al. MAVIDOS Maternal Vitamin D Osteoporosis Study: study protocol for a randomized controlled trial. The MAVIDOS Study Group. Trials. 2012 Feb </w:t>
      </w:r>
      <w:proofErr w:type="gramStart"/>
      <w:r w:rsidRPr="4BFA51D4">
        <w:rPr>
          <w:rFonts w:ascii="Arial" w:eastAsia="Arial" w:hAnsi="Arial" w:cs="Arial"/>
          <w:color w:val="000000" w:themeColor="text1"/>
        </w:rPr>
        <w:t>7;13:13</w:t>
      </w:r>
      <w:proofErr w:type="gramEnd"/>
      <w:r w:rsidRPr="4BFA51D4">
        <w:rPr>
          <w:rFonts w:ascii="Arial" w:eastAsia="Arial" w:hAnsi="Arial" w:cs="Arial"/>
          <w:color w:val="000000" w:themeColor="text1"/>
        </w:rPr>
        <w:t>.</w:t>
      </w:r>
    </w:p>
    <w:p w14:paraId="1DF03027"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18.</w:t>
      </w:r>
      <w:r w:rsidR="388B0177"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Cooper C, Harvey NC, Bishop NJ, Kennedy S, </w:t>
      </w:r>
      <w:proofErr w:type="spellStart"/>
      <w:r w:rsidRPr="4BFA51D4">
        <w:rPr>
          <w:rFonts w:ascii="Arial" w:eastAsia="Arial" w:hAnsi="Arial" w:cs="Arial"/>
          <w:color w:val="000000" w:themeColor="text1"/>
        </w:rPr>
        <w:t>Papageorghiou</w:t>
      </w:r>
      <w:proofErr w:type="spellEnd"/>
      <w:r w:rsidRPr="4BFA51D4">
        <w:rPr>
          <w:rFonts w:ascii="Arial" w:eastAsia="Arial" w:hAnsi="Arial" w:cs="Arial"/>
          <w:color w:val="000000" w:themeColor="text1"/>
        </w:rPr>
        <w:t xml:space="preserve"> AT, </w:t>
      </w:r>
      <w:proofErr w:type="spellStart"/>
      <w:r w:rsidRPr="4BFA51D4">
        <w:rPr>
          <w:rFonts w:ascii="Arial" w:eastAsia="Arial" w:hAnsi="Arial" w:cs="Arial"/>
          <w:color w:val="000000" w:themeColor="text1"/>
        </w:rPr>
        <w:t>Schoenmakers</w:t>
      </w:r>
      <w:proofErr w:type="spellEnd"/>
      <w:r w:rsidRPr="4BFA51D4">
        <w:rPr>
          <w:rFonts w:ascii="Arial" w:eastAsia="Arial" w:hAnsi="Arial" w:cs="Arial"/>
          <w:color w:val="000000" w:themeColor="text1"/>
        </w:rPr>
        <w:t xml:space="preserve"> I, et al. Maternal gestational vitamin D supplementation and offspring bone health (MAVIDOS): a multicentre, double-blind, randomised placebo-controlled trial. The Lancet Diabetes &amp; Endocrinology. 2016 May 1;4(5):393–402.</w:t>
      </w:r>
    </w:p>
    <w:p w14:paraId="22741C3D" w14:textId="77777777" w:rsidR="0107FFFD" w:rsidRDefault="00836145" w:rsidP="4BFA51D4">
      <w:pPr>
        <w:tabs>
          <w:tab w:val="left" w:pos="260"/>
        </w:tabs>
        <w:spacing w:after="240" w:line="480" w:lineRule="auto"/>
        <w:ind w:left="264" w:hanging="264"/>
        <w:rPr>
          <w:rFonts w:ascii="Arial" w:eastAsia="Arial" w:hAnsi="Arial" w:cs="Arial"/>
          <w:color w:val="D13438"/>
        </w:rPr>
      </w:pPr>
      <w:r w:rsidRPr="4BFA51D4">
        <w:rPr>
          <w:rFonts w:ascii="Arial" w:eastAsia="Arial" w:hAnsi="Arial" w:cs="Arial"/>
          <w:color w:val="000000" w:themeColor="text1"/>
        </w:rPr>
        <w:t>19</w:t>
      </w:r>
      <w:r w:rsidR="1D078942" w:rsidRPr="4BFA51D4">
        <w:rPr>
          <w:rFonts w:ascii="Arial" w:eastAsia="Arial" w:hAnsi="Arial" w:cs="Arial"/>
          <w:color w:val="000000" w:themeColor="text1"/>
        </w:rPr>
        <w:t>.</w:t>
      </w:r>
      <w:r w:rsidR="7101B690" w:rsidRPr="4BFA51D4">
        <w:rPr>
          <w:rFonts w:ascii="Arial" w:eastAsia="Arial" w:hAnsi="Arial" w:cs="Arial"/>
          <w:color w:val="000000" w:themeColor="text1"/>
        </w:rPr>
        <w:t xml:space="preserve">    </w:t>
      </w:r>
      <w:proofErr w:type="spellStart"/>
      <w:r w:rsidRPr="4BFA51D4">
        <w:rPr>
          <w:rFonts w:ascii="Arial" w:eastAsia="Arial" w:hAnsi="Arial" w:cs="Arial"/>
          <w:color w:val="000000" w:themeColor="text1"/>
        </w:rPr>
        <w:t>Citeroni</w:t>
      </w:r>
      <w:proofErr w:type="spellEnd"/>
      <w:r w:rsidRPr="4BFA51D4">
        <w:rPr>
          <w:rFonts w:ascii="Arial" w:eastAsia="Arial" w:hAnsi="Arial" w:cs="Arial"/>
          <w:color w:val="000000" w:themeColor="text1"/>
        </w:rPr>
        <w:t xml:space="preserve"> NL, Moon RJ, </w:t>
      </w:r>
      <w:proofErr w:type="spellStart"/>
      <w:r w:rsidRPr="4BFA51D4">
        <w:rPr>
          <w:rFonts w:ascii="Arial" w:eastAsia="Arial" w:hAnsi="Arial" w:cs="Arial"/>
          <w:color w:val="000000" w:themeColor="text1"/>
        </w:rPr>
        <w:t>Kermack</w:t>
      </w:r>
      <w:proofErr w:type="spellEnd"/>
      <w:r w:rsidRPr="4BFA51D4">
        <w:rPr>
          <w:rFonts w:ascii="Arial" w:eastAsia="Arial" w:hAnsi="Arial" w:cs="Arial"/>
          <w:color w:val="000000" w:themeColor="text1"/>
        </w:rPr>
        <w:t xml:space="preserve"> A, D’Angelo S, Harvey NC. The effect of vitamin D supplementation in pregnancy on maternal blood pressure and </w:t>
      </w:r>
      <w:proofErr w:type="spellStart"/>
      <w:r w:rsidRPr="4BFA51D4">
        <w:rPr>
          <w:rFonts w:ascii="Arial" w:eastAsia="Arial" w:hAnsi="Arial" w:cs="Arial"/>
          <w:color w:val="000000" w:themeColor="text1"/>
        </w:rPr>
        <w:t>fetal</w:t>
      </w:r>
      <w:proofErr w:type="spellEnd"/>
      <w:r w:rsidRPr="4BFA51D4">
        <w:rPr>
          <w:rFonts w:ascii="Arial" w:eastAsia="Arial" w:hAnsi="Arial" w:cs="Arial"/>
          <w:color w:val="000000" w:themeColor="text1"/>
        </w:rPr>
        <w:t xml:space="preserve"> growth. 2023; Available from: </w:t>
      </w:r>
      <w:hyperlink r:id="rId12" w:history="1">
        <w:r w:rsidRPr="4BFA51D4">
          <w:rPr>
            <w:rStyle w:val="Hyperlink"/>
            <w:rFonts w:ascii="Arial" w:eastAsia="Arial" w:hAnsi="Arial" w:cs="Arial"/>
          </w:rPr>
          <w:t>https://osf.io/86xat</w:t>
        </w:r>
      </w:hyperlink>
    </w:p>
    <w:p w14:paraId="5B6C225B"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Style w:val="Hyperlink"/>
          <w:rFonts w:ascii="Arial" w:eastAsia="Arial" w:hAnsi="Arial" w:cs="Arial"/>
          <w:color w:val="auto"/>
          <w:u w:val="none"/>
        </w:rPr>
        <w:t>20</w:t>
      </w:r>
      <w:r w:rsidR="7FE65AFC" w:rsidRPr="4BFA51D4">
        <w:rPr>
          <w:rStyle w:val="Hyperlink"/>
          <w:rFonts w:ascii="Arial" w:eastAsia="Arial" w:hAnsi="Arial" w:cs="Arial"/>
          <w:color w:val="auto"/>
          <w:u w:val="none"/>
        </w:rPr>
        <w:t>.</w:t>
      </w:r>
      <w:r w:rsidR="75A98EA7"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Moon RJ, D’Angelo S, Crozier SR, Curtis EM, Fernandes M, </w:t>
      </w:r>
      <w:proofErr w:type="spellStart"/>
      <w:r w:rsidRPr="4BFA51D4">
        <w:rPr>
          <w:rFonts w:ascii="Arial" w:eastAsia="Arial" w:hAnsi="Arial" w:cs="Arial"/>
          <w:color w:val="000000" w:themeColor="text1"/>
        </w:rPr>
        <w:t>Kermack</w:t>
      </w:r>
      <w:proofErr w:type="spellEnd"/>
      <w:r w:rsidRPr="4BFA51D4">
        <w:rPr>
          <w:rFonts w:ascii="Arial" w:eastAsia="Arial" w:hAnsi="Arial" w:cs="Arial"/>
          <w:color w:val="000000" w:themeColor="text1"/>
        </w:rPr>
        <w:t xml:space="preserve"> AJ, et al. Does antenatal cholecalciferol supplementation affect the mode or timing of delivery? Post hoc analyses of the MAVIDOS randomized controlled trial. Journal of Public Health. 2023 Sep 1;45(3):738–47 </w:t>
      </w:r>
    </w:p>
    <w:p w14:paraId="5E6EE0DD"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21</w:t>
      </w:r>
      <w:r w:rsidR="5D7635C1" w:rsidRPr="4BFA51D4">
        <w:rPr>
          <w:rFonts w:ascii="Arial" w:eastAsia="Arial" w:hAnsi="Arial" w:cs="Arial"/>
          <w:color w:val="000000" w:themeColor="text1"/>
        </w:rPr>
        <w:t>.</w:t>
      </w:r>
      <w:r w:rsidR="3F37028B"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NHS England. NHS. 2023 [cited 2023 Dec 17]. Your antenatal appointments. Available from: </w:t>
      </w:r>
      <w:hyperlink r:id="rId13" w:history="1">
        <w:r w:rsidRPr="4BFA51D4">
          <w:rPr>
            <w:rStyle w:val="Hyperlink"/>
            <w:rFonts w:ascii="Arial" w:eastAsia="Arial" w:hAnsi="Arial" w:cs="Arial"/>
          </w:rPr>
          <w:t>https://www.nhs.uk/pregnancy/your-pregnancy-care/your-antenatal-appointments/</w:t>
        </w:r>
      </w:hyperlink>
    </w:p>
    <w:p w14:paraId="5EB55606"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22.</w:t>
      </w:r>
      <w:r w:rsidR="4E1F9011"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National Institute for Health and Care Excellence (NICE). Recommendations | Hypertension in pregnancy: diagnosis and management | Guidance | NICE [Internet]. NICE; </w:t>
      </w:r>
      <w:r w:rsidRPr="4BFA51D4">
        <w:rPr>
          <w:rFonts w:ascii="Arial" w:eastAsia="Arial" w:hAnsi="Arial" w:cs="Arial"/>
          <w:color w:val="000000" w:themeColor="text1"/>
        </w:rPr>
        <w:lastRenderedPageBreak/>
        <w:t xml:space="preserve">2019 [cited 2023 Dec 17]. Available from: </w:t>
      </w:r>
      <w:hyperlink r:id="rId14" w:history="1">
        <w:r w:rsidRPr="4BFA51D4">
          <w:rPr>
            <w:rStyle w:val="Hyperlink"/>
            <w:rFonts w:ascii="Arial" w:eastAsia="Arial" w:hAnsi="Arial" w:cs="Arial"/>
          </w:rPr>
          <w:t>https://www.nice.org.uk/guidance/ng133/chapter/Recommendations</w:t>
        </w:r>
      </w:hyperlink>
    </w:p>
    <w:p w14:paraId="6DB218EA"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4BFA51D4">
        <w:rPr>
          <w:rFonts w:ascii="Arial" w:eastAsia="Arial" w:hAnsi="Arial" w:cs="Arial"/>
          <w:color w:val="000000" w:themeColor="text1"/>
        </w:rPr>
        <w:t>23.</w:t>
      </w:r>
      <w:r w:rsidR="66EF118C" w:rsidRPr="4BFA51D4">
        <w:rPr>
          <w:rFonts w:ascii="Arial" w:eastAsia="Arial" w:hAnsi="Arial" w:cs="Arial"/>
          <w:color w:val="000000" w:themeColor="text1"/>
        </w:rPr>
        <w:t xml:space="preserve">    </w:t>
      </w:r>
      <w:r w:rsidRPr="4BFA51D4">
        <w:rPr>
          <w:rFonts w:ascii="Arial" w:eastAsia="Arial" w:hAnsi="Arial" w:cs="Arial"/>
          <w:color w:val="000000" w:themeColor="text1"/>
        </w:rPr>
        <w:t xml:space="preserve">de Haas S, Mulder E, </w:t>
      </w:r>
      <w:proofErr w:type="spellStart"/>
      <w:r w:rsidRPr="4BFA51D4">
        <w:rPr>
          <w:rFonts w:ascii="Arial" w:eastAsia="Arial" w:hAnsi="Arial" w:cs="Arial"/>
          <w:color w:val="000000" w:themeColor="text1"/>
        </w:rPr>
        <w:t>Schartmann</w:t>
      </w:r>
      <w:proofErr w:type="spellEnd"/>
      <w:r w:rsidRPr="4BFA51D4">
        <w:rPr>
          <w:rFonts w:ascii="Arial" w:eastAsia="Arial" w:hAnsi="Arial" w:cs="Arial"/>
          <w:color w:val="000000" w:themeColor="text1"/>
        </w:rPr>
        <w:t xml:space="preserve"> N, </w:t>
      </w:r>
      <w:proofErr w:type="spellStart"/>
      <w:r w:rsidRPr="4BFA51D4">
        <w:rPr>
          <w:rFonts w:ascii="Arial" w:eastAsia="Arial" w:hAnsi="Arial" w:cs="Arial"/>
          <w:color w:val="000000" w:themeColor="text1"/>
        </w:rPr>
        <w:t>Mohseni</w:t>
      </w:r>
      <w:proofErr w:type="spellEnd"/>
      <w:r w:rsidRPr="4BFA51D4">
        <w:rPr>
          <w:rFonts w:ascii="Arial" w:eastAsia="Arial" w:hAnsi="Arial" w:cs="Arial"/>
          <w:color w:val="000000" w:themeColor="text1"/>
        </w:rPr>
        <w:t xml:space="preserve"> Z, Abo Hasson F, </w:t>
      </w:r>
      <w:proofErr w:type="spellStart"/>
      <w:r w:rsidRPr="4BFA51D4">
        <w:rPr>
          <w:rFonts w:ascii="Arial" w:eastAsia="Arial" w:hAnsi="Arial" w:cs="Arial"/>
          <w:color w:val="000000" w:themeColor="text1"/>
        </w:rPr>
        <w:t>Alsadah</w:t>
      </w:r>
      <w:proofErr w:type="spellEnd"/>
      <w:r w:rsidRPr="4BFA51D4">
        <w:rPr>
          <w:rFonts w:ascii="Arial" w:eastAsia="Arial" w:hAnsi="Arial" w:cs="Arial"/>
          <w:color w:val="000000" w:themeColor="text1"/>
        </w:rPr>
        <w:t xml:space="preserve"> F, et al. Blood pressure adjustments throughout healthy and hypertensive pregnancy: A systematic review and meta-analysis. Pregnancy Hypertension. 2022 Mar </w:t>
      </w:r>
      <w:proofErr w:type="gramStart"/>
      <w:r w:rsidRPr="4BFA51D4">
        <w:rPr>
          <w:rFonts w:ascii="Arial" w:eastAsia="Arial" w:hAnsi="Arial" w:cs="Arial"/>
          <w:color w:val="000000" w:themeColor="text1"/>
        </w:rPr>
        <w:t>1;27:51</w:t>
      </w:r>
      <w:proofErr w:type="gramEnd"/>
      <w:r w:rsidRPr="4BFA51D4">
        <w:rPr>
          <w:rFonts w:ascii="Arial" w:eastAsia="Arial" w:hAnsi="Arial" w:cs="Arial"/>
          <w:color w:val="000000" w:themeColor="text1"/>
        </w:rPr>
        <w:t xml:space="preserve">–8. </w:t>
      </w:r>
    </w:p>
    <w:p w14:paraId="6472C90F" w14:textId="77777777" w:rsidR="0107FFFD" w:rsidRDefault="00836145" w:rsidP="4BFA51D4">
      <w:pPr>
        <w:tabs>
          <w:tab w:val="left" w:pos="260"/>
        </w:tabs>
        <w:spacing w:after="240" w:line="480" w:lineRule="auto"/>
        <w:ind w:left="264" w:hanging="264"/>
        <w:rPr>
          <w:rFonts w:ascii="Arial" w:eastAsia="Arial" w:hAnsi="Arial" w:cs="Arial"/>
          <w:color w:val="000000" w:themeColor="text1"/>
        </w:rPr>
      </w:pPr>
      <w:r w:rsidRPr="04621B1A">
        <w:rPr>
          <w:rFonts w:ascii="Arial" w:eastAsia="Arial" w:hAnsi="Arial" w:cs="Arial"/>
          <w:color w:val="000000" w:themeColor="text1"/>
        </w:rPr>
        <w:t>24.</w:t>
      </w:r>
      <w:r w:rsidR="25E8AE64" w:rsidRPr="04621B1A">
        <w:rPr>
          <w:rFonts w:ascii="Arial" w:eastAsia="Arial" w:hAnsi="Arial" w:cs="Arial"/>
          <w:color w:val="000000" w:themeColor="text1"/>
        </w:rPr>
        <w:t xml:space="preserve">    </w:t>
      </w:r>
      <w:r w:rsidRPr="04621B1A">
        <w:rPr>
          <w:rFonts w:ascii="Arial" w:eastAsia="Arial" w:hAnsi="Arial" w:cs="Arial"/>
          <w:color w:val="000000" w:themeColor="text1"/>
        </w:rPr>
        <w:t xml:space="preserve">Hernández-Díaz S, </w:t>
      </w:r>
      <w:proofErr w:type="spellStart"/>
      <w:r w:rsidRPr="04621B1A">
        <w:rPr>
          <w:rFonts w:ascii="Arial" w:eastAsia="Arial" w:hAnsi="Arial" w:cs="Arial"/>
          <w:color w:val="000000" w:themeColor="text1"/>
        </w:rPr>
        <w:t>Toh</w:t>
      </w:r>
      <w:proofErr w:type="spellEnd"/>
      <w:r w:rsidRPr="04621B1A">
        <w:rPr>
          <w:rFonts w:ascii="Arial" w:eastAsia="Arial" w:hAnsi="Arial" w:cs="Arial"/>
          <w:color w:val="000000" w:themeColor="text1"/>
        </w:rPr>
        <w:t xml:space="preserve"> S, </w:t>
      </w:r>
      <w:proofErr w:type="spellStart"/>
      <w:r w:rsidRPr="04621B1A">
        <w:rPr>
          <w:rFonts w:ascii="Arial" w:eastAsia="Arial" w:hAnsi="Arial" w:cs="Arial"/>
          <w:color w:val="000000" w:themeColor="text1"/>
        </w:rPr>
        <w:t>Cnattingius</w:t>
      </w:r>
      <w:proofErr w:type="spellEnd"/>
      <w:r w:rsidRPr="04621B1A">
        <w:rPr>
          <w:rFonts w:ascii="Arial" w:eastAsia="Arial" w:hAnsi="Arial" w:cs="Arial"/>
          <w:color w:val="000000" w:themeColor="text1"/>
        </w:rPr>
        <w:t xml:space="preserve"> S. Risk of pre-eclampsia in first and subsequent pregnancies: prospective cohort study. BMJ. 2009 Jun 18;</w:t>
      </w:r>
      <w:proofErr w:type="gramStart"/>
      <w:r w:rsidRPr="04621B1A">
        <w:rPr>
          <w:rFonts w:ascii="Arial" w:eastAsia="Arial" w:hAnsi="Arial" w:cs="Arial"/>
          <w:color w:val="000000" w:themeColor="text1"/>
        </w:rPr>
        <w:t>338:b</w:t>
      </w:r>
      <w:proofErr w:type="gramEnd"/>
      <w:r w:rsidRPr="04621B1A">
        <w:rPr>
          <w:rFonts w:ascii="Arial" w:eastAsia="Arial" w:hAnsi="Arial" w:cs="Arial"/>
          <w:color w:val="000000" w:themeColor="text1"/>
        </w:rPr>
        <w:t>2255.</w:t>
      </w:r>
    </w:p>
    <w:p w14:paraId="5757817E" w14:textId="59ED8AFD" w:rsidR="2616333E" w:rsidRDefault="2616333E" w:rsidP="04621B1A">
      <w:pPr>
        <w:tabs>
          <w:tab w:val="left" w:pos="260"/>
        </w:tabs>
        <w:spacing w:after="240" w:line="480" w:lineRule="auto"/>
        <w:ind w:left="264" w:hanging="264"/>
        <w:rPr>
          <w:rFonts w:ascii="Arial" w:eastAsia="Arial" w:hAnsi="Arial" w:cs="Arial"/>
          <w:color w:val="F3F2F1"/>
        </w:rPr>
      </w:pPr>
      <w:r w:rsidRPr="04621B1A">
        <w:rPr>
          <w:rFonts w:ascii="Arial" w:eastAsia="Arial" w:hAnsi="Arial" w:cs="Arial"/>
          <w:color w:val="000000" w:themeColor="text1"/>
        </w:rPr>
        <w:t xml:space="preserve">25.    </w:t>
      </w:r>
      <w:proofErr w:type="spellStart"/>
      <w:r w:rsidRPr="04621B1A">
        <w:rPr>
          <w:rFonts w:ascii="Arial" w:eastAsia="Arial" w:hAnsi="Arial" w:cs="Arial"/>
          <w:color w:val="000000" w:themeColor="text1"/>
        </w:rPr>
        <w:t>StataCorp</w:t>
      </w:r>
      <w:proofErr w:type="spellEnd"/>
      <w:r w:rsidRPr="04621B1A">
        <w:rPr>
          <w:rFonts w:ascii="Arial" w:eastAsia="Arial" w:hAnsi="Arial" w:cs="Arial"/>
          <w:color w:val="000000" w:themeColor="text1"/>
        </w:rPr>
        <w:t>. 2023. </w:t>
      </w:r>
      <w:r w:rsidRPr="04621B1A">
        <w:rPr>
          <w:rFonts w:ascii="Arial" w:eastAsia="Arial" w:hAnsi="Arial" w:cs="Arial"/>
          <w:i/>
          <w:iCs/>
          <w:color w:val="000000" w:themeColor="text1"/>
        </w:rPr>
        <w:t>Stata Statistical Software: Release 17</w:t>
      </w:r>
      <w:r w:rsidRPr="04621B1A">
        <w:rPr>
          <w:rFonts w:ascii="Arial" w:eastAsia="Arial" w:hAnsi="Arial" w:cs="Arial"/>
          <w:color w:val="000000" w:themeColor="text1"/>
        </w:rPr>
        <w:t xml:space="preserve">. College Station, TX: </w:t>
      </w:r>
      <w:proofErr w:type="spellStart"/>
      <w:r w:rsidRPr="04621B1A">
        <w:rPr>
          <w:rFonts w:ascii="Arial" w:eastAsia="Arial" w:hAnsi="Arial" w:cs="Arial"/>
          <w:color w:val="000000" w:themeColor="text1"/>
        </w:rPr>
        <w:t>StataCorp</w:t>
      </w:r>
      <w:proofErr w:type="spellEnd"/>
      <w:r w:rsidRPr="04621B1A">
        <w:rPr>
          <w:rFonts w:ascii="Arial" w:eastAsia="Arial" w:hAnsi="Arial" w:cs="Arial"/>
          <w:color w:val="000000" w:themeColor="text1"/>
        </w:rPr>
        <w:t xml:space="preserve"> LLC.</w:t>
      </w:r>
    </w:p>
    <w:p w14:paraId="22982EA0" w14:textId="099F08D1" w:rsidR="0107FFFD" w:rsidRDefault="00836145" w:rsidP="4BFA51D4">
      <w:pPr>
        <w:tabs>
          <w:tab w:val="left" w:pos="260"/>
        </w:tabs>
        <w:spacing w:after="240" w:line="480" w:lineRule="auto"/>
        <w:ind w:left="264" w:hanging="264"/>
        <w:rPr>
          <w:rFonts w:ascii="Arial" w:eastAsia="Arial" w:hAnsi="Arial" w:cs="Arial"/>
          <w:color w:val="000000" w:themeColor="text1"/>
          <w:lang w:val="en-US"/>
        </w:rPr>
      </w:pPr>
      <w:r w:rsidRPr="04621B1A">
        <w:rPr>
          <w:rFonts w:ascii="Arial" w:eastAsia="Arial" w:hAnsi="Arial" w:cs="Arial"/>
          <w:color w:val="000000" w:themeColor="text1"/>
        </w:rPr>
        <w:t>2</w:t>
      </w:r>
      <w:r w:rsidR="21EB9D8D" w:rsidRPr="04621B1A">
        <w:rPr>
          <w:rFonts w:ascii="Arial" w:eastAsia="Arial" w:hAnsi="Arial" w:cs="Arial"/>
          <w:color w:val="000000" w:themeColor="text1"/>
        </w:rPr>
        <w:t>6</w:t>
      </w:r>
      <w:r w:rsidRPr="04621B1A">
        <w:rPr>
          <w:rFonts w:ascii="Arial" w:eastAsia="Arial" w:hAnsi="Arial" w:cs="Arial"/>
          <w:color w:val="000000" w:themeColor="text1"/>
        </w:rPr>
        <w:t>.</w:t>
      </w:r>
      <w:r w:rsidR="5A836022" w:rsidRPr="04621B1A">
        <w:rPr>
          <w:rFonts w:ascii="Arial" w:eastAsia="Arial" w:hAnsi="Arial" w:cs="Arial"/>
          <w:color w:val="000000" w:themeColor="text1"/>
        </w:rPr>
        <w:t xml:space="preserve">    </w:t>
      </w:r>
      <w:proofErr w:type="spellStart"/>
      <w:r w:rsidRPr="04621B1A">
        <w:rPr>
          <w:rFonts w:ascii="Arial" w:eastAsia="Arial" w:hAnsi="Arial" w:cs="Arial"/>
          <w:color w:val="000000" w:themeColor="text1"/>
        </w:rPr>
        <w:t>Sablok</w:t>
      </w:r>
      <w:proofErr w:type="spellEnd"/>
      <w:r w:rsidRPr="04621B1A">
        <w:rPr>
          <w:rFonts w:ascii="Arial" w:eastAsia="Arial" w:hAnsi="Arial" w:cs="Arial"/>
          <w:color w:val="000000" w:themeColor="text1"/>
        </w:rPr>
        <w:t xml:space="preserve"> A, Batra A, </w:t>
      </w:r>
      <w:proofErr w:type="spellStart"/>
      <w:r w:rsidRPr="04621B1A">
        <w:rPr>
          <w:rFonts w:ascii="Arial" w:eastAsia="Arial" w:hAnsi="Arial" w:cs="Arial"/>
          <w:color w:val="000000" w:themeColor="text1"/>
        </w:rPr>
        <w:t>Thariani</w:t>
      </w:r>
      <w:proofErr w:type="spellEnd"/>
      <w:r w:rsidRPr="04621B1A">
        <w:rPr>
          <w:rFonts w:ascii="Arial" w:eastAsia="Arial" w:hAnsi="Arial" w:cs="Arial"/>
          <w:color w:val="000000" w:themeColor="text1"/>
        </w:rPr>
        <w:t xml:space="preserve"> K, Batra A, Bharti R, Aggarwal AR, et al. Supplementation of vitamin D in pregnancy and its correlation with </w:t>
      </w:r>
      <w:proofErr w:type="spellStart"/>
      <w:r w:rsidRPr="04621B1A">
        <w:rPr>
          <w:rFonts w:ascii="Arial" w:eastAsia="Arial" w:hAnsi="Arial" w:cs="Arial"/>
          <w:color w:val="000000" w:themeColor="text1"/>
        </w:rPr>
        <w:t>feto</w:t>
      </w:r>
      <w:proofErr w:type="spellEnd"/>
      <w:r w:rsidRPr="04621B1A">
        <w:rPr>
          <w:rFonts w:ascii="Arial" w:eastAsia="Arial" w:hAnsi="Arial" w:cs="Arial"/>
          <w:color w:val="000000" w:themeColor="text1"/>
        </w:rPr>
        <w:t xml:space="preserve">-maternal outcome. Clinical Endocrinology. 2015;83(4):536–41.25. </w:t>
      </w:r>
    </w:p>
    <w:p w14:paraId="4341725D" w14:textId="5381C08C" w:rsidR="0107FFFD" w:rsidRDefault="00836145" w:rsidP="4BFA51D4">
      <w:pPr>
        <w:tabs>
          <w:tab w:val="left" w:pos="260"/>
        </w:tabs>
        <w:spacing w:after="240" w:line="480" w:lineRule="auto"/>
        <w:ind w:left="264" w:hanging="264"/>
        <w:rPr>
          <w:rFonts w:ascii="Arial" w:eastAsia="Arial" w:hAnsi="Arial" w:cs="Arial"/>
          <w:color w:val="000000" w:themeColor="text1"/>
          <w:lang w:val="en-US"/>
        </w:rPr>
      </w:pPr>
      <w:r w:rsidRPr="30591F16">
        <w:rPr>
          <w:rFonts w:ascii="Arial" w:eastAsia="Arial" w:hAnsi="Arial" w:cs="Arial"/>
          <w:color w:val="000000" w:themeColor="text1"/>
        </w:rPr>
        <w:t>2</w:t>
      </w:r>
      <w:r w:rsidR="1D3F68B1" w:rsidRPr="30591F16">
        <w:rPr>
          <w:rFonts w:ascii="Arial" w:eastAsia="Arial" w:hAnsi="Arial" w:cs="Arial"/>
          <w:color w:val="000000" w:themeColor="text1"/>
        </w:rPr>
        <w:t>7</w:t>
      </w:r>
      <w:r w:rsidRPr="30591F16">
        <w:rPr>
          <w:rFonts w:ascii="Arial" w:eastAsia="Arial" w:hAnsi="Arial" w:cs="Arial"/>
          <w:color w:val="000000" w:themeColor="text1"/>
        </w:rPr>
        <w:t>.</w:t>
      </w:r>
      <w:r w:rsidR="263911D6" w:rsidRPr="30591F16">
        <w:rPr>
          <w:rFonts w:ascii="Arial" w:eastAsia="Arial" w:hAnsi="Arial" w:cs="Arial"/>
          <w:color w:val="000000" w:themeColor="text1"/>
        </w:rPr>
        <w:t xml:space="preserve">    </w:t>
      </w:r>
      <w:r w:rsidRPr="30591F16">
        <w:rPr>
          <w:rFonts w:ascii="Arial" w:eastAsia="Arial" w:hAnsi="Arial" w:cs="Arial"/>
          <w:color w:val="000000" w:themeColor="text1"/>
        </w:rPr>
        <w:t xml:space="preserve">Ali AM, </w:t>
      </w:r>
      <w:proofErr w:type="spellStart"/>
      <w:r w:rsidRPr="30591F16">
        <w:rPr>
          <w:rFonts w:ascii="Arial" w:eastAsia="Arial" w:hAnsi="Arial" w:cs="Arial"/>
          <w:color w:val="000000" w:themeColor="text1"/>
        </w:rPr>
        <w:t>Alobaid</w:t>
      </w:r>
      <w:proofErr w:type="spellEnd"/>
      <w:r w:rsidRPr="30591F16">
        <w:rPr>
          <w:rFonts w:ascii="Arial" w:eastAsia="Arial" w:hAnsi="Arial" w:cs="Arial"/>
          <w:color w:val="000000" w:themeColor="text1"/>
        </w:rPr>
        <w:t xml:space="preserve"> A, </w:t>
      </w:r>
      <w:proofErr w:type="spellStart"/>
      <w:r w:rsidRPr="30591F16">
        <w:rPr>
          <w:rFonts w:ascii="Arial" w:eastAsia="Arial" w:hAnsi="Arial" w:cs="Arial"/>
          <w:color w:val="000000" w:themeColor="text1"/>
        </w:rPr>
        <w:t>Malhis</w:t>
      </w:r>
      <w:proofErr w:type="spellEnd"/>
      <w:r w:rsidRPr="30591F16">
        <w:rPr>
          <w:rFonts w:ascii="Arial" w:eastAsia="Arial" w:hAnsi="Arial" w:cs="Arial"/>
          <w:color w:val="000000" w:themeColor="text1"/>
        </w:rPr>
        <w:t xml:space="preserve"> TN, Khattab AF. Effect of vitamin D3 supplementation in pregnancy on risk of pre-eclampsia – Randomized controlled trial. Clinical Nutrition. 2019 Apr 1;38(2):557–63.</w:t>
      </w:r>
    </w:p>
    <w:p w14:paraId="40CD2324" w14:textId="24D5C131" w:rsidR="0107FFFD" w:rsidRDefault="00836145" w:rsidP="4BFA51D4">
      <w:pPr>
        <w:tabs>
          <w:tab w:val="left" w:pos="260"/>
        </w:tabs>
        <w:spacing w:after="240" w:line="480" w:lineRule="auto"/>
        <w:ind w:left="264" w:hanging="264"/>
        <w:rPr>
          <w:rFonts w:ascii="Arial" w:eastAsia="Arial" w:hAnsi="Arial" w:cs="Arial"/>
          <w:color w:val="000000" w:themeColor="text1"/>
          <w:lang w:val="en-US"/>
        </w:rPr>
      </w:pPr>
      <w:r w:rsidRPr="30591F16">
        <w:rPr>
          <w:rFonts w:ascii="Arial" w:eastAsia="Arial" w:hAnsi="Arial" w:cs="Arial"/>
          <w:color w:val="000000" w:themeColor="text1"/>
        </w:rPr>
        <w:t>2</w:t>
      </w:r>
      <w:r w:rsidR="6C505192" w:rsidRPr="30591F16">
        <w:rPr>
          <w:rFonts w:ascii="Arial" w:eastAsia="Arial" w:hAnsi="Arial" w:cs="Arial"/>
          <w:color w:val="000000" w:themeColor="text1"/>
        </w:rPr>
        <w:t>8</w:t>
      </w:r>
      <w:r w:rsidRPr="30591F16">
        <w:rPr>
          <w:rFonts w:ascii="Arial" w:eastAsia="Arial" w:hAnsi="Arial" w:cs="Arial"/>
          <w:color w:val="000000" w:themeColor="text1"/>
        </w:rPr>
        <w:t>.</w:t>
      </w:r>
      <w:r w:rsidR="6AB1C351" w:rsidRPr="30591F16">
        <w:rPr>
          <w:rFonts w:ascii="Arial" w:eastAsia="Arial" w:hAnsi="Arial" w:cs="Arial"/>
          <w:color w:val="000000" w:themeColor="text1"/>
        </w:rPr>
        <w:t xml:space="preserve">    </w:t>
      </w:r>
      <w:r w:rsidRPr="30591F16">
        <w:rPr>
          <w:rFonts w:ascii="Arial" w:eastAsia="Arial" w:hAnsi="Arial" w:cs="Arial"/>
          <w:color w:val="000000" w:themeColor="text1"/>
        </w:rPr>
        <w:t>Latic N, Erben RG. Vitamin D and Cardiovascular Disease, with Emphasis on Hypertension, Atherosclerosis, and Heart Failure. International Journal of Molecular Sciences [Internet]. 2020 Sep [cited 2024 Mar 10];21(18). Available from:</w:t>
      </w:r>
      <w:r w:rsidR="4E27E34F" w:rsidRPr="30591F16">
        <w:rPr>
          <w:rFonts w:ascii="Arial" w:eastAsia="Arial" w:hAnsi="Arial" w:cs="Arial"/>
          <w:color w:val="000000" w:themeColor="text1"/>
        </w:rPr>
        <w:t xml:space="preserve"> </w:t>
      </w:r>
      <w:hyperlink r:id="rId15">
        <w:r w:rsidR="4E27E34F" w:rsidRPr="30591F16">
          <w:rPr>
            <w:rStyle w:val="Hyperlink"/>
            <w:rFonts w:ascii="Arial" w:eastAsia="Arial" w:hAnsi="Arial" w:cs="Arial"/>
          </w:rPr>
          <w:t>https://www.ncbi.nlm.nih.gov/pmc/articles/PMC7555466/</w:t>
        </w:r>
      </w:hyperlink>
    </w:p>
    <w:p w14:paraId="18C9EF40" w14:textId="65B2C4B6" w:rsidR="0107FFFD" w:rsidRDefault="00836145" w:rsidP="4BFA51D4">
      <w:pPr>
        <w:tabs>
          <w:tab w:val="left" w:pos="260"/>
        </w:tabs>
        <w:spacing w:after="240" w:line="480" w:lineRule="auto"/>
        <w:ind w:left="264" w:hanging="264"/>
        <w:rPr>
          <w:rFonts w:ascii="Arial" w:eastAsia="Arial" w:hAnsi="Arial" w:cs="Arial"/>
          <w:color w:val="000000" w:themeColor="text1"/>
          <w:lang w:val="en-US"/>
        </w:rPr>
      </w:pPr>
      <w:r w:rsidRPr="30591F16">
        <w:rPr>
          <w:rFonts w:ascii="Arial" w:eastAsia="Arial" w:hAnsi="Arial" w:cs="Arial"/>
          <w:color w:val="000000" w:themeColor="text1"/>
        </w:rPr>
        <w:t>2</w:t>
      </w:r>
      <w:r w:rsidR="42806C28" w:rsidRPr="30591F16">
        <w:rPr>
          <w:rFonts w:ascii="Arial" w:eastAsia="Arial" w:hAnsi="Arial" w:cs="Arial"/>
          <w:color w:val="000000" w:themeColor="text1"/>
        </w:rPr>
        <w:t>9</w:t>
      </w:r>
      <w:r w:rsidRPr="30591F16">
        <w:rPr>
          <w:rFonts w:ascii="Arial" w:eastAsia="Arial" w:hAnsi="Arial" w:cs="Arial"/>
          <w:color w:val="000000" w:themeColor="text1"/>
        </w:rPr>
        <w:t>.</w:t>
      </w:r>
      <w:r w:rsidR="2BA40909" w:rsidRPr="30591F16">
        <w:rPr>
          <w:rFonts w:ascii="Arial" w:eastAsia="Arial" w:hAnsi="Arial" w:cs="Arial"/>
          <w:color w:val="000000" w:themeColor="text1"/>
        </w:rPr>
        <w:t xml:space="preserve">    </w:t>
      </w:r>
      <w:r w:rsidRPr="30591F16">
        <w:rPr>
          <w:rFonts w:ascii="Arial" w:eastAsia="Arial" w:hAnsi="Arial" w:cs="Arial"/>
          <w:color w:val="000000" w:themeColor="text1"/>
        </w:rPr>
        <w:t xml:space="preserve">Qi KJ, Zhao ZT, Zhang W, Yang F. The impacts of vitamin D supplementation in adults with metabolic syndrome: A systematic review and meta-analysis of randomized controlled trials. Front </w:t>
      </w:r>
      <w:proofErr w:type="spellStart"/>
      <w:r w:rsidRPr="30591F16">
        <w:rPr>
          <w:rFonts w:ascii="Arial" w:eastAsia="Arial" w:hAnsi="Arial" w:cs="Arial"/>
          <w:color w:val="000000" w:themeColor="text1"/>
        </w:rPr>
        <w:t>Pharmacol</w:t>
      </w:r>
      <w:proofErr w:type="spellEnd"/>
      <w:r w:rsidRPr="30591F16">
        <w:rPr>
          <w:rFonts w:ascii="Arial" w:eastAsia="Arial" w:hAnsi="Arial" w:cs="Arial"/>
          <w:color w:val="000000" w:themeColor="text1"/>
        </w:rPr>
        <w:t xml:space="preserve">. </w:t>
      </w:r>
      <w:proofErr w:type="gramStart"/>
      <w:r w:rsidRPr="30591F16">
        <w:rPr>
          <w:rFonts w:ascii="Arial" w:eastAsia="Arial" w:hAnsi="Arial" w:cs="Arial"/>
          <w:color w:val="000000" w:themeColor="text1"/>
        </w:rPr>
        <w:t>2022;13:1033026</w:t>
      </w:r>
      <w:proofErr w:type="gramEnd"/>
      <w:r w:rsidRPr="30591F16">
        <w:rPr>
          <w:rFonts w:ascii="Arial" w:eastAsia="Arial" w:hAnsi="Arial" w:cs="Arial"/>
          <w:color w:val="000000" w:themeColor="text1"/>
        </w:rPr>
        <w:t>.</w:t>
      </w:r>
    </w:p>
    <w:p w14:paraId="15EC358E" w14:textId="22C8333D" w:rsidR="0107FFFD" w:rsidRDefault="46C86BD8" w:rsidP="4BFA51D4">
      <w:pPr>
        <w:tabs>
          <w:tab w:val="left" w:pos="260"/>
        </w:tabs>
        <w:spacing w:after="240" w:line="480" w:lineRule="auto"/>
        <w:ind w:left="264" w:hanging="264"/>
        <w:rPr>
          <w:rFonts w:ascii="Arial" w:eastAsia="Arial" w:hAnsi="Arial" w:cs="Arial"/>
          <w:color w:val="000000" w:themeColor="text1"/>
          <w:sz w:val="24"/>
          <w:szCs w:val="24"/>
        </w:rPr>
      </w:pPr>
      <w:r w:rsidRPr="30591F16">
        <w:rPr>
          <w:rFonts w:ascii="Arial" w:eastAsia="Arial" w:hAnsi="Arial" w:cs="Arial"/>
          <w:color w:val="000000" w:themeColor="text1"/>
        </w:rPr>
        <w:lastRenderedPageBreak/>
        <w:t>30</w:t>
      </w:r>
      <w:r w:rsidR="00836145" w:rsidRPr="30591F16">
        <w:rPr>
          <w:rFonts w:ascii="Arial" w:eastAsia="Arial" w:hAnsi="Arial" w:cs="Arial"/>
          <w:color w:val="000000" w:themeColor="text1"/>
        </w:rPr>
        <w:t>.</w:t>
      </w:r>
      <w:r w:rsidR="08D87D5F" w:rsidRPr="30591F16">
        <w:rPr>
          <w:rFonts w:ascii="Arial" w:eastAsia="Arial" w:hAnsi="Arial" w:cs="Arial"/>
          <w:color w:val="000000" w:themeColor="text1"/>
        </w:rPr>
        <w:t xml:space="preserve">    </w:t>
      </w:r>
      <w:r w:rsidR="00836145" w:rsidRPr="30591F16">
        <w:rPr>
          <w:rFonts w:ascii="Arial" w:eastAsia="Arial" w:hAnsi="Arial" w:cs="Arial"/>
          <w:color w:val="000000" w:themeColor="text1"/>
        </w:rPr>
        <w:t xml:space="preserve">Effect of vitamin D supplementation versus placebo on essential hypertension in patients with vitamin D deficiency: a double‐blind randomized clinical trial - Sheikh - 2020 - The Journal of Clinical Hypertension - Wiley Online Library [Internet]. [cited 2024 Feb 27]. Available from: </w:t>
      </w:r>
      <w:hyperlink r:id="rId16">
        <w:r w:rsidR="00836145" w:rsidRPr="30591F16">
          <w:rPr>
            <w:rStyle w:val="Hyperlink"/>
            <w:rFonts w:ascii="Arial" w:eastAsia="Arial" w:hAnsi="Arial" w:cs="Arial"/>
          </w:rPr>
          <w:t>https://onlinelibrary.wiley.com/doi/10.1111/jch.13926</w:t>
        </w:r>
      </w:hyperlink>
    </w:p>
    <w:p w14:paraId="6C3B2E72" w14:textId="5C599224" w:rsidR="0107FFFD" w:rsidRDefault="00836145" w:rsidP="4BFA51D4">
      <w:pPr>
        <w:tabs>
          <w:tab w:val="left" w:pos="260"/>
        </w:tabs>
        <w:spacing w:after="240" w:line="480" w:lineRule="auto"/>
        <w:ind w:left="264" w:hanging="264"/>
        <w:rPr>
          <w:rFonts w:ascii="Arial" w:eastAsia="Arial" w:hAnsi="Arial" w:cs="Arial"/>
          <w:color w:val="000000" w:themeColor="text1"/>
          <w:sz w:val="24"/>
          <w:szCs w:val="24"/>
        </w:rPr>
      </w:pPr>
      <w:r w:rsidRPr="30591F16">
        <w:rPr>
          <w:rFonts w:ascii="Arial" w:eastAsia="Arial" w:hAnsi="Arial" w:cs="Arial"/>
          <w:color w:val="000000" w:themeColor="text1"/>
        </w:rPr>
        <w:t>3</w:t>
      </w:r>
      <w:r w:rsidR="00AA2D43">
        <w:rPr>
          <w:rFonts w:ascii="Arial" w:eastAsia="Arial" w:hAnsi="Arial" w:cs="Arial"/>
          <w:color w:val="000000" w:themeColor="text1"/>
        </w:rPr>
        <w:t>1</w:t>
      </w:r>
      <w:r w:rsidRPr="30591F16">
        <w:rPr>
          <w:rFonts w:ascii="Arial" w:eastAsia="Arial" w:hAnsi="Arial" w:cs="Arial"/>
          <w:color w:val="000000" w:themeColor="text1"/>
        </w:rPr>
        <w:t>.</w:t>
      </w:r>
      <w:r w:rsidR="76AD1E76" w:rsidRPr="30591F16">
        <w:rPr>
          <w:rFonts w:ascii="Arial" w:eastAsia="Arial" w:hAnsi="Arial" w:cs="Arial"/>
          <w:color w:val="000000" w:themeColor="text1"/>
        </w:rPr>
        <w:t xml:space="preserve">    </w:t>
      </w:r>
      <w:r w:rsidRPr="30591F16">
        <w:rPr>
          <w:rFonts w:ascii="Arial" w:eastAsia="Arial" w:hAnsi="Arial" w:cs="Arial"/>
          <w:color w:val="000000" w:themeColor="text1"/>
        </w:rPr>
        <w:t xml:space="preserve">NHS England. NHS. 2020 [cited 2023 Dec 31]. Vitamins, minerals and supplements in pregnancy. Available from: </w:t>
      </w:r>
      <w:hyperlink r:id="rId17">
        <w:r w:rsidRPr="30591F16">
          <w:rPr>
            <w:rStyle w:val="Hyperlink"/>
            <w:rFonts w:ascii="Arial" w:eastAsia="Arial" w:hAnsi="Arial" w:cs="Arial"/>
          </w:rPr>
          <w:t>https://www.nhs.uk/pregnancy/keeping-well/vitamins-supplements-and-nutrition/</w:t>
        </w:r>
      </w:hyperlink>
    </w:p>
    <w:p w14:paraId="3571C087" w14:textId="73484B9D" w:rsidR="0107FFFD" w:rsidRDefault="00836145" w:rsidP="4BFA51D4">
      <w:pPr>
        <w:tabs>
          <w:tab w:val="left" w:pos="260"/>
        </w:tabs>
        <w:spacing w:after="240" w:line="480" w:lineRule="auto"/>
        <w:ind w:left="264" w:hanging="264"/>
        <w:rPr>
          <w:rFonts w:ascii="Arial" w:eastAsia="Arial" w:hAnsi="Arial" w:cs="Arial"/>
          <w:color w:val="000000" w:themeColor="text1"/>
        </w:rPr>
      </w:pPr>
      <w:r w:rsidRPr="30591F16">
        <w:rPr>
          <w:rFonts w:ascii="Arial" w:eastAsia="Arial" w:hAnsi="Arial" w:cs="Arial"/>
          <w:color w:val="000000" w:themeColor="text1"/>
        </w:rPr>
        <w:t>3</w:t>
      </w:r>
      <w:r w:rsidR="004B31AD">
        <w:rPr>
          <w:rFonts w:ascii="Arial" w:eastAsia="Arial" w:hAnsi="Arial" w:cs="Arial"/>
          <w:color w:val="000000" w:themeColor="text1"/>
        </w:rPr>
        <w:t>2</w:t>
      </w:r>
      <w:r w:rsidRPr="30591F16">
        <w:rPr>
          <w:rFonts w:ascii="Arial" w:eastAsia="Arial" w:hAnsi="Arial" w:cs="Arial"/>
          <w:color w:val="000000" w:themeColor="text1"/>
        </w:rPr>
        <w:t>.</w:t>
      </w:r>
      <w:r w:rsidR="5CA377F5" w:rsidRPr="30591F16">
        <w:rPr>
          <w:rFonts w:ascii="Arial" w:eastAsia="Arial" w:hAnsi="Arial" w:cs="Arial"/>
          <w:color w:val="000000" w:themeColor="text1"/>
        </w:rPr>
        <w:t xml:space="preserve">    </w:t>
      </w:r>
      <w:r w:rsidRPr="30591F16">
        <w:rPr>
          <w:rFonts w:ascii="Arial" w:eastAsia="Arial" w:hAnsi="Arial" w:cs="Arial"/>
          <w:color w:val="000000" w:themeColor="text1"/>
        </w:rPr>
        <w:t xml:space="preserve">Moon RJ, Cooke LDF, D’Angelo S, Curtis EM, Titcombe P, Davies JH, et al. Maternal and </w:t>
      </w:r>
      <w:proofErr w:type="spellStart"/>
      <w:r w:rsidRPr="30591F16">
        <w:rPr>
          <w:rFonts w:ascii="Arial" w:eastAsia="Arial" w:hAnsi="Arial" w:cs="Arial"/>
          <w:color w:val="000000" w:themeColor="text1"/>
        </w:rPr>
        <w:t>Fetal</w:t>
      </w:r>
      <w:proofErr w:type="spellEnd"/>
      <w:r w:rsidRPr="30591F16">
        <w:rPr>
          <w:rFonts w:ascii="Arial" w:eastAsia="Arial" w:hAnsi="Arial" w:cs="Arial"/>
          <w:color w:val="000000" w:themeColor="text1"/>
        </w:rPr>
        <w:t xml:space="preserve"> Genetic Variation in Vitamin D Metabolism and Umbilical Cord Blood 25-Hydroxyvitamin D. J Clin Endocrinol Metab. 2022 Jul 14;107(8</w:t>
      </w:r>
      <w:proofErr w:type="gramStart"/>
      <w:r w:rsidRPr="30591F16">
        <w:rPr>
          <w:rFonts w:ascii="Arial" w:eastAsia="Arial" w:hAnsi="Arial" w:cs="Arial"/>
          <w:color w:val="000000" w:themeColor="text1"/>
        </w:rPr>
        <w:t>):e</w:t>
      </w:r>
      <w:proofErr w:type="gramEnd"/>
      <w:r w:rsidRPr="30591F16">
        <w:rPr>
          <w:rFonts w:ascii="Arial" w:eastAsia="Arial" w:hAnsi="Arial" w:cs="Arial"/>
          <w:color w:val="000000" w:themeColor="text1"/>
        </w:rPr>
        <w:t>3403–10.</w:t>
      </w:r>
    </w:p>
    <w:p w14:paraId="67F3D149" w14:textId="3789AC63" w:rsidR="0107FFFD" w:rsidRDefault="00836145" w:rsidP="4BFA51D4">
      <w:pPr>
        <w:tabs>
          <w:tab w:val="left" w:pos="260"/>
        </w:tabs>
        <w:spacing w:after="240" w:line="480" w:lineRule="auto"/>
        <w:ind w:left="264" w:hanging="264"/>
        <w:rPr>
          <w:rFonts w:ascii="Arial" w:eastAsia="Arial" w:hAnsi="Arial" w:cs="Arial"/>
          <w:color w:val="000000" w:themeColor="text1"/>
        </w:rPr>
      </w:pPr>
      <w:r w:rsidRPr="30591F16">
        <w:rPr>
          <w:rFonts w:ascii="Arial" w:eastAsia="Arial" w:hAnsi="Arial" w:cs="Arial"/>
          <w:color w:val="000000" w:themeColor="text1"/>
        </w:rPr>
        <w:t>3</w:t>
      </w:r>
      <w:r w:rsidR="004B31AD">
        <w:rPr>
          <w:rFonts w:ascii="Arial" w:eastAsia="Arial" w:hAnsi="Arial" w:cs="Arial"/>
          <w:color w:val="000000" w:themeColor="text1"/>
        </w:rPr>
        <w:t>3</w:t>
      </w:r>
      <w:r w:rsidRPr="30591F16">
        <w:rPr>
          <w:rFonts w:ascii="Arial" w:eastAsia="Arial" w:hAnsi="Arial" w:cs="Arial"/>
          <w:color w:val="000000" w:themeColor="text1"/>
        </w:rPr>
        <w:t>.</w:t>
      </w:r>
      <w:r w:rsidR="4A51885A" w:rsidRPr="30591F16">
        <w:rPr>
          <w:rFonts w:ascii="Arial" w:eastAsia="Arial" w:hAnsi="Arial" w:cs="Arial"/>
          <w:color w:val="000000" w:themeColor="text1"/>
        </w:rPr>
        <w:t xml:space="preserve">    </w:t>
      </w:r>
      <w:r w:rsidRPr="30591F16">
        <w:rPr>
          <w:rFonts w:ascii="Arial" w:eastAsia="Arial" w:hAnsi="Arial" w:cs="Arial"/>
          <w:color w:val="000000" w:themeColor="text1"/>
        </w:rPr>
        <w:t xml:space="preserve">Curtis EM, Moon RJ, D’Angelo S, Crozier SR, Bishop NJ, Gopal-Kothandapani JS, et al. Pregnancy Vitamin D Supplementation and Childhood Bone Mass at Age 4 Years: Findings </w:t>
      </w:r>
      <w:proofErr w:type="gramStart"/>
      <w:r w:rsidRPr="30591F16">
        <w:rPr>
          <w:rFonts w:ascii="Arial" w:eastAsia="Arial" w:hAnsi="Arial" w:cs="Arial"/>
          <w:color w:val="000000" w:themeColor="text1"/>
        </w:rPr>
        <w:t>From</w:t>
      </w:r>
      <w:proofErr w:type="gramEnd"/>
      <w:r w:rsidRPr="30591F16">
        <w:rPr>
          <w:rFonts w:ascii="Arial" w:eastAsia="Arial" w:hAnsi="Arial" w:cs="Arial"/>
          <w:color w:val="000000" w:themeColor="text1"/>
        </w:rPr>
        <w:t xml:space="preserve"> the Maternal Vitamin D Osteoporosis Study (MAVIDOS) Randomized Controlled Trial. JBMR Plus. 2022 Jul;6(7</w:t>
      </w:r>
      <w:proofErr w:type="gramStart"/>
      <w:r w:rsidRPr="30591F16">
        <w:rPr>
          <w:rFonts w:ascii="Arial" w:eastAsia="Arial" w:hAnsi="Arial" w:cs="Arial"/>
          <w:color w:val="000000" w:themeColor="text1"/>
        </w:rPr>
        <w:t>):e</w:t>
      </w:r>
      <w:proofErr w:type="gramEnd"/>
      <w:r w:rsidRPr="30591F16">
        <w:rPr>
          <w:rFonts w:ascii="Arial" w:eastAsia="Arial" w:hAnsi="Arial" w:cs="Arial"/>
          <w:color w:val="000000" w:themeColor="text1"/>
        </w:rPr>
        <w:t>10651.</w:t>
      </w:r>
    </w:p>
    <w:p w14:paraId="5B325D9E" w14:textId="37A7309A" w:rsidR="4D25425B" w:rsidRDefault="4D25425B" w:rsidP="7EE6E217">
      <w:pPr>
        <w:tabs>
          <w:tab w:val="left" w:pos="260"/>
        </w:tabs>
        <w:spacing w:after="240" w:line="480" w:lineRule="auto"/>
        <w:ind w:left="264" w:hanging="264"/>
        <w:rPr>
          <w:rFonts w:ascii="Arial" w:eastAsia="Arial" w:hAnsi="Arial" w:cs="Arial"/>
        </w:rPr>
      </w:pPr>
      <w:r w:rsidRPr="30591F16">
        <w:rPr>
          <w:rFonts w:ascii="Arial" w:eastAsia="Arial" w:hAnsi="Arial" w:cs="Arial"/>
          <w:color w:val="000000" w:themeColor="text1"/>
        </w:rPr>
        <w:t>3</w:t>
      </w:r>
      <w:r w:rsidR="004B31AD">
        <w:rPr>
          <w:rFonts w:ascii="Arial" w:eastAsia="Arial" w:hAnsi="Arial" w:cs="Arial"/>
          <w:color w:val="000000" w:themeColor="text1"/>
        </w:rPr>
        <w:t>4</w:t>
      </w:r>
      <w:r w:rsidRPr="30591F16">
        <w:rPr>
          <w:rFonts w:ascii="Arial" w:eastAsia="Arial" w:hAnsi="Arial" w:cs="Arial"/>
          <w:color w:val="000000" w:themeColor="text1"/>
        </w:rPr>
        <w:t>.</w:t>
      </w:r>
      <w:r w:rsidR="4A922953" w:rsidRPr="30591F16">
        <w:rPr>
          <w:rFonts w:ascii="Arial" w:eastAsia="Arial" w:hAnsi="Arial" w:cs="Arial"/>
          <w:color w:val="000000" w:themeColor="text1"/>
        </w:rPr>
        <w:t xml:space="preserve">    </w:t>
      </w:r>
      <w:r w:rsidRPr="30591F16">
        <w:rPr>
          <w:rFonts w:ascii="Arial" w:eastAsia="Arial" w:hAnsi="Arial" w:cs="Arial"/>
          <w:color w:val="000000" w:themeColor="text1"/>
        </w:rPr>
        <w:t>Curtis EM, Parsons C, Maslin K, D’Angelo S, Moon RJ, Crozier SR, et al. Bone turnover in pregnancy, measured by urinary CTX, is influenced by vitamin D supplementation and is associated with maternal bone health: findings from the Maternal Vitamin D Osteoporosis Study (MAVIDOS) trial. Am J Clin Nutr. 2021 Jul 23;114(5):1600–11.</w:t>
      </w:r>
    </w:p>
    <w:p w14:paraId="2C26E19D" w14:textId="2400473C" w:rsidR="7874673A" w:rsidRDefault="7874673A" w:rsidP="7EE6E217">
      <w:pPr>
        <w:tabs>
          <w:tab w:val="left" w:pos="260"/>
        </w:tabs>
        <w:spacing w:after="240" w:line="480" w:lineRule="auto"/>
        <w:ind w:left="264" w:hanging="264"/>
        <w:rPr>
          <w:rFonts w:ascii="Arial" w:eastAsia="Arial" w:hAnsi="Arial" w:cs="Arial"/>
        </w:rPr>
      </w:pPr>
      <w:r w:rsidRPr="30591F16">
        <w:rPr>
          <w:rFonts w:ascii="Arial" w:eastAsia="Arial" w:hAnsi="Arial" w:cs="Arial"/>
          <w:color w:val="000000" w:themeColor="text1"/>
        </w:rPr>
        <w:t>3</w:t>
      </w:r>
      <w:r w:rsidR="004B31AD">
        <w:rPr>
          <w:rFonts w:ascii="Arial" w:eastAsia="Arial" w:hAnsi="Arial" w:cs="Arial"/>
          <w:color w:val="000000" w:themeColor="text1"/>
        </w:rPr>
        <w:t>5</w:t>
      </w:r>
      <w:r w:rsidRPr="30591F16">
        <w:rPr>
          <w:rFonts w:ascii="Arial" w:eastAsia="Arial" w:hAnsi="Arial" w:cs="Arial"/>
          <w:color w:val="000000" w:themeColor="text1"/>
        </w:rPr>
        <w:t xml:space="preserve">. </w:t>
      </w:r>
      <w:r w:rsidR="1A3CFA52" w:rsidRPr="30591F16">
        <w:rPr>
          <w:rFonts w:ascii="Arial" w:eastAsia="Arial" w:hAnsi="Arial" w:cs="Arial"/>
          <w:color w:val="000000" w:themeColor="text1"/>
        </w:rPr>
        <w:t xml:space="preserve">    </w:t>
      </w:r>
      <w:r w:rsidR="1A3CFA52" w:rsidRPr="30591F16">
        <w:rPr>
          <w:rFonts w:ascii="Arial" w:eastAsia="Arial" w:hAnsi="Arial" w:cs="Arial"/>
        </w:rPr>
        <w:t>El-Heis S, D’Angelo S, Curtis EM, Healy E, Moon RJ, Crozier SR, et al. Maternal antenatal vitamin D supplementation and offspring risk of atopic eczema in the first 4 years of life: evidence from a randomized controlled trial. Br J Dermatol. 2022 Nov;187(5):659–66.</w:t>
      </w:r>
    </w:p>
    <w:p w14:paraId="64C7329B" w14:textId="3DEE4DBC" w:rsidR="004B31AD" w:rsidRDefault="004B31AD" w:rsidP="7EE6E217">
      <w:pPr>
        <w:tabs>
          <w:tab w:val="left" w:pos="260"/>
        </w:tabs>
        <w:spacing w:after="240" w:line="480" w:lineRule="auto"/>
        <w:ind w:left="264" w:hanging="264"/>
        <w:rPr>
          <w:rFonts w:ascii="Arial" w:eastAsia="Arial" w:hAnsi="Arial" w:cs="Arial"/>
        </w:rPr>
      </w:pPr>
      <w:r>
        <w:rPr>
          <w:rFonts w:ascii="Arial" w:eastAsia="Arial" w:hAnsi="Arial" w:cs="Arial"/>
          <w:color w:val="000000" w:themeColor="text1"/>
        </w:rPr>
        <w:t>36.</w:t>
      </w:r>
      <w:r w:rsidR="00D378BC">
        <w:rPr>
          <w:rFonts w:ascii="Arial" w:eastAsia="Arial" w:hAnsi="Arial" w:cs="Arial"/>
          <w:color w:val="000000" w:themeColor="text1"/>
        </w:rPr>
        <w:t xml:space="preserve">   </w:t>
      </w:r>
      <w:r w:rsidR="00D378BC" w:rsidRPr="00840497">
        <w:rPr>
          <w:rFonts w:ascii="Arial" w:eastAsia="Arial" w:hAnsi="Arial" w:cs="Arial"/>
        </w:rPr>
        <w:t xml:space="preserve"> Moon RJ, D' Angelo S, Curtis EM, Ward KA, Crozier SR, </w:t>
      </w:r>
      <w:proofErr w:type="spellStart"/>
      <w:r w:rsidR="00D378BC" w:rsidRPr="00840497">
        <w:rPr>
          <w:rFonts w:ascii="Arial" w:eastAsia="Arial" w:hAnsi="Arial" w:cs="Arial"/>
        </w:rPr>
        <w:t>Schoenmakers</w:t>
      </w:r>
      <w:proofErr w:type="spellEnd"/>
      <w:r w:rsidR="00D378BC" w:rsidRPr="00840497">
        <w:rPr>
          <w:rFonts w:ascii="Arial" w:eastAsia="Arial" w:hAnsi="Arial" w:cs="Arial"/>
        </w:rPr>
        <w:t xml:space="preserve"> I, Javaid MK, Bishop NJ, Godfrey KM, Cooper C, Harvey NC; MAVIDOS Trial Group. Pregnancy vitamin D </w:t>
      </w:r>
      <w:r w:rsidR="00D378BC" w:rsidRPr="00840497">
        <w:rPr>
          <w:rFonts w:ascii="Arial" w:eastAsia="Arial" w:hAnsi="Arial" w:cs="Arial"/>
        </w:rPr>
        <w:lastRenderedPageBreak/>
        <w:t xml:space="preserve">supplementation and offspring bone mineral density in childhood follow-up of a randomized controlled trial. Am J Clin Nutr. 2024 Nov;120(5):1134-1142. </w:t>
      </w:r>
    </w:p>
    <w:p w14:paraId="7242E9B7" w14:textId="53DBB275" w:rsidR="00AA2D43" w:rsidRDefault="00AA2D43" w:rsidP="00AA2D43">
      <w:pPr>
        <w:tabs>
          <w:tab w:val="left" w:pos="260"/>
        </w:tabs>
        <w:spacing w:after="240" w:line="480" w:lineRule="auto"/>
        <w:ind w:left="264" w:hanging="264"/>
        <w:rPr>
          <w:rFonts w:ascii="Arial" w:eastAsia="Arial" w:hAnsi="Arial" w:cs="Arial"/>
          <w:color w:val="000000" w:themeColor="text1"/>
        </w:rPr>
      </w:pPr>
      <w:r w:rsidRPr="30591F16">
        <w:rPr>
          <w:rFonts w:ascii="Arial" w:eastAsia="Arial" w:hAnsi="Arial" w:cs="Arial"/>
          <w:color w:val="000000" w:themeColor="text1"/>
        </w:rPr>
        <w:t>3</w:t>
      </w:r>
      <w:r w:rsidR="004B31AD">
        <w:rPr>
          <w:rFonts w:ascii="Arial" w:eastAsia="Arial" w:hAnsi="Arial" w:cs="Arial"/>
          <w:color w:val="000000" w:themeColor="text1"/>
        </w:rPr>
        <w:t>7</w:t>
      </w:r>
      <w:r w:rsidRPr="30591F16">
        <w:rPr>
          <w:rFonts w:ascii="Arial" w:eastAsia="Arial" w:hAnsi="Arial" w:cs="Arial"/>
          <w:color w:val="000000" w:themeColor="text1"/>
        </w:rPr>
        <w:t xml:space="preserve">.    Lane D, Beevers DG, Lip GYH. Ethnic differences in blood pressure and the prevalence of hypertension in England. J Hum </w:t>
      </w:r>
      <w:proofErr w:type="spellStart"/>
      <w:r w:rsidRPr="30591F16">
        <w:rPr>
          <w:rFonts w:ascii="Arial" w:eastAsia="Arial" w:hAnsi="Arial" w:cs="Arial"/>
          <w:color w:val="000000" w:themeColor="text1"/>
        </w:rPr>
        <w:t>Hypertens</w:t>
      </w:r>
      <w:proofErr w:type="spellEnd"/>
      <w:r w:rsidRPr="30591F16">
        <w:rPr>
          <w:rFonts w:ascii="Arial" w:eastAsia="Arial" w:hAnsi="Arial" w:cs="Arial"/>
          <w:color w:val="000000" w:themeColor="text1"/>
        </w:rPr>
        <w:t>. 2002 Apr;16(4):267–73.</w:t>
      </w:r>
    </w:p>
    <w:p w14:paraId="586CB77E" w14:textId="77777777" w:rsidR="00AA2D43" w:rsidRDefault="00AA2D43" w:rsidP="7EE6E217">
      <w:pPr>
        <w:tabs>
          <w:tab w:val="left" w:pos="260"/>
        </w:tabs>
        <w:spacing w:after="240" w:line="480" w:lineRule="auto"/>
        <w:ind w:left="264" w:hanging="264"/>
        <w:rPr>
          <w:rFonts w:ascii="Arial" w:eastAsia="Arial" w:hAnsi="Arial" w:cs="Arial"/>
        </w:rPr>
      </w:pPr>
    </w:p>
    <w:p w14:paraId="184F2D04" w14:textId="77777777" w:rsidR="00B40A86" w:rsidRDefault="00B40A86" w:rsidP="7EE6E217">
      <w:pPr>
        <w:tabs>
          <w:tab w:val="left" w:pos="260"/>
        </w:tabs>
        <w:spacing w:after="240" w:line="480" w:lineRule="auto"/>
        <w:ind w:left="264" w:hanging="264"/>
        <w:rPr>
          <w:rFonts w:ascii="Arial" w:eastAsia="Arial" w:hAnsi="Arial" w:cs="Arial"/>
        </w:rPr>
      </w:pPr>
    </w:p>
    <w:p w14:paraId="06CFE034" w14:textId="6FD8E7CE" w:rsidR="00B40A86" w:rsidRDefault="00B40A86">
      <w:pPr>
        <w:rPr>
          <w:rFonts w:ascii="Arial" w:eastAsia="Arial" w:hAnsi="Arial" w:cs="Arial"/>
        </w:rPr>
      </w:pPr>
      <w:r>
        <w:rPr>
          <w:rFonts w:ascii="Arial" w:eastAsia="Arial" w:hAnsi="Arial" w:cs="Arial"/>
        </w:rPr>
        <w:br w:type="page"/>
      </w:r>
    </w:p>
    <w:p w14:paraId="4810A8E7" w14:textId="77777777" w:rsidR="00B40A86" w:rsidRDefault="00B40A86" w:rsidP="00B40A86">
      <w:pPr>
        <w:tabs>
          <w:tab w:val="left" w:pos="260"/>
        </w:tabs>
        <w:spacing w:after="240" w:line="480" w:lineRule="auto"/>
        <w:ind w:left="264" w:hanging="264"/>
        <w:rPr>
          <w:rFonts w:ascii="Arial" w:eastAsia="Arial" w:hAnsi="Arial" w:cs="Arial"/>
          <w:color w:val="222222"/>
        </w:rPr>
      </w:pPr>
      <w:r w:rsidRPr="2F49E561">
        <w:rPr>
          <w:rFonts w:ascii="Arial" w:eastAsia="Arial" w:hAnsi="Arial" w:cs="Arial"/>
          <w:b/>
          <w:bCs/>
          <w:color w:val="222222"/>
        </w:rPr>
        <w:lastRenderedPageBreak/>
        <w:t>Statements and Declarations</w:t>
      </w:r>
    </w:p>
    <w:p w14:paraId="422C7D0F" w14:textId="77777777" w:rsidR="00B40A86" w:rsidRDefault="00B40A86" w:rsidP="00B40A86">
      <w:pPr>
        <w:spacing w:line="480" w:lineRule="auto"/>
        <w:rPr>
          <w:rFonts w:ascii="Arial" w:eastAsia="Arial" w:hAnsi="Arial" w:cs="Arial"/>
          <w:color w:val="000000" w:themeColor="text1"/>
        </w:rPr>
      </w:pPr>
      <w:r w:rsidRPr="2F49E561">
        <w:rPr>
          <w:rFonts w:ascii="Arial" w:eastAsia="Arial" w:hAnsi="Arial" w:cs="Arial"/>
          <w:b/>
          <w:bCs/>
          <w:color w:val="000000" w:themeColor="text1"/>
        </w:rPr>
        <w:t>Acknowledgements and Funding</w:t>
      </w:r>
    </w:p>
    <w:p w14:paraId="3FC68BCE" w14:textId="77777777" w:rsidR="00B40A86" w:rsidRDefault="00B40A86" w:rsidP="00B40A86">
      <w:pPr>
        <w:pStyle w:val="NormalWeb"/>
        <w:spacing w:line="480" w:lineRule="auto"/>
        <w:rPr>
          <w:rFonts w:ascii="Arial" w:eastAsia="Arial" w:hAnsi="Arial" w:cs="Arial"/>
          <w:color w:val="000000" w:themeColor="text1"/>
          <w:sz w:val="22"/>
          <w:szCs w:val="22"/>
        </w:rPr>
      </w:pPr>
      <w:r w:rsidRPr="2F49E561">
        <w:rPr>
          <w:rFonts w:ascii="Arial" w:eastAsia="Arial" w:hAnsi="Arial" w:cs="Arial"/>
          <w:color w:val="000000" w:themeColor="text1"/>
          <w:sz w:val="22"/>
          <w:szCs w:val="22"/>
        </w:rPr>
        <w:t xml:space="preserve">This work was supported by Versus Arthritis UK (17702), Medical Research Council [MC_PC_21003; MC_PC_21001], Bupa Foundation, and National Institute for Health and Care Research National Institute for Health Research (NIHR) Southampton Biomedical Research Centre, University of Southampton and University Hospital Southampton NHS Foundation Trust, and NIHR Biomedical Research Centre, University of Oxford. RJM and AK are/were supported by NIHR Academic Clinical Lectureships.  KMG is supported by the NIHR (NIHR Senior Investigator NF-SI-0515-10042) and Alzheimer’s Research UK (ARUK-PG2022A-008. The work leading to these results was supported by the European Union's Seventh Framework Programme (FP7/2007-2013), projects </w:t>
      </w:r>
      <w:proofErr w:type="spellStart"/>
      <w:r w:rsidRPr="2F49E561">
        <w:rPr>
          <w:rFonts w:ascii="Arial" w:eastAsia="Arial" w:hAnsi="Arial" w:cs="Arial"/>
          <w:color w:val="000000" w:themeColor="text1"/>
          <w:sz w:val="22"/>
          <w:szCs w:val="22"/>
        </w:rPr>
        <w:t>EarlyNutrition</w:t>
      </w:r>
      <w:proofErr w:type="spellEnd"/>
      <w:r w:rsidRPr="2F49E561">
        <w:rPr>
          <w:rFonts w:ascii="Arial" w:eastAsia="Arial" w:hAnsi="Arial" w:cs="Arial"/>
          <w:color w:val="000000" w:themeColor="text1"/>
          <w:sz w:val="22"/>
          <w:szCs w:val="22"/>
        </w:rPr>
        <w:t xml:space="preserve"> and ODIN under grant agreements numbers 289346 and 613977. We are extremely grateful to Merck GmbH for the kind provision of the </w:t>
      </w:r>
      <w:proofErr w:type="spellStart"/>
      <w:r w:rsidRPr="2F49E561">
        <w:rPr>
          <w:rFonts w:ascii="Arial" w:eastAsia="Arial" w:hAnsi="Arial" w:cs="Arial"/>
          <w:color w:val="000000" w:themeColor="text1"/>
          <w:sz w:val="22"/>
          <w:szCs w:val="22"/>
        </w:rPr>
        <w:t>Vigantoletten</w:t>
      </w:r>
      <w:proofErr w:type="spellEnd"/>
      <w:r w:rsidRPr="2F49E561">
        <w:rPr>
          <w:rFonts w:ascii="Arial" w:eastAsia="Arial" w:hAnsi="Arial" w:cs="Arial"/>
          <w:color w:val="000000" w:themeColor="text1"/>
          <w:sz w:val="22"/>
          <w:szCs w:val="22"/>
        </w:rPr>
        <w:t xml:space="preserve"> supplement. Merck GmbH had no role in the trial execution, data collection, analysis or manuscript preparation. The original protocol incorporated suggestions from the Arthritis Research UK Clinical Trials Collaboration. The funders had no other role in the study and the corresponding author had full access to all the data and the final responsibility to submit for publication.</w:t>
      </w:r>
    </w:p>
    <w:p w14:paraId="3EEE3221" w14:textId="77777777" w:rsidR="00B40A86" w:rsidRDefault="00B40A86" w:rsidP="00B40A86">
      <w:pPr>
        <w:spacing w:line="480" w:lineRule="auto"/>
        <w:rPr>
          <w:rFonts w:ascii="Arial" w:eastAsia="Arial" w:hAnsi="Arial" w:cs="Arial"/>
          <w:color w:val="242424"/>
        </w:rPr>
      </w:pPr>
      <w:proofErr w:type="gramStart"/>
      <w:r w:rsidRPr="04621B1A">
        <w:rPr>
          <w:rFonts w:ascii="Arial" w:eastAsia="Arial" w:hAnsi="Arial" w:cs="Arial"/>
          <w:color w:val="242424"/>
        </w:rPr>
        <w:t>For the purpose of</w:t>
      </w:r>
      <w:proofErr w:type="gramEnd"/>
      <w:r w:rsidRPr="04621B1A">
        <w:rPr>
          <w:rFonts w:ascii="Arial" w:eastAsia="Arial" w:hAnsi="Arial" w:cs="Arial"/>
          <w:color w:val="242424"/>
        </w:rPr>
        <w:t xml:space="preserve"> Open Access, the author has applied a Creative Commons Attribution (CC BY) licence to any Author Accepted Manuscript version arising from this submission.</w:t>
      </w:r>
    </w:p>
    <w:p w14:paraId="53060317" w14:textId="77777777" w:rsidR="00B40A86" w:rsidRDefault="00B40A86" w:rsidP="00B40A86">
      <w:pPr>
        <w:spacing w:line="480" w:lineRule="auto"/>
        <w:rPr>
          <w:rFonts w:ascii="Arial" w:eastAsia="Arial" w:hAnsi="Arial" w:cs="Arial"/>
          <w:color w:val="242424"/>
        </w:rPr>
      </w:pPr>
    </w:p>
    <w:p w14:paraId="28B160CC" w14:textId="77777777" w:rsidR="00B40A86" w:rsidRDefault="00B40A86" w:rsidP="00B40A86">
      <w:pPr>
        <w:spacing w:line="480" w:lineRule="auto"/>
        <w:rPr>
          <w:rFonts w:ascii="Arial" w:eastAsia="Arial" w:hAnsi="Arial" w:cs="Arial"/>
          <w:color w:val="000000" w:themeColor="text1"/>
        </w:rPr>
      </w:pPr>
      <w:r w:rsidRPr="2F49E561">
        <w:rPr>
          <w:rFonts w:ascii="Arial" w:eastAsia="Arial" w:hAnsi="Arial" w:cs="Arial"/>
          <w:b/>
          <w:bCs/>
          <w:color w:val="000000" w:themeColor="text1"/>
        </w:rPr>
        <w:t>Declaration of interests</w:t>
      </w:r>
    </w:p>
    <w:p w14:paraId="37DB4AFA" w14:textId="77777777" w:rsidR="00B40A86" w:rsidRDefault="00B40A86" w:rsidP="00B40A86">
      <w:pPr>
        <w:spacing w:line="480" w:lineRule="auto"/>
        <w:rPr>
          <w:rFonts w:ascii="Arial" w:eastAsia="Arial" w:hAnsi="Arial" w:cs="Arial"/>
          <w:color w:val="000000" w:themeColor="text1"/>
        </w:rPr>
      </w:pPr>
      <w:r w:rsidRPr="2F49E561">
        <w:rPr>
          <w:rFonts w:ascii="Arial" w:eastAsia="Arial" w:hAnsi="Arial" w:cs="Arial"/>
          <w:color w:val="000000" w:themeColor="text1"/>
        </w:rPr>
        <w:t xml:space="preserve">KMG has received reimbursement for speaking at conferences sponsored by companies selling nutritional products, and is part of an academic consortium that has received research funding </w:t>
      </w:r>
      <w:r w:rsidRPr="2F49E561">
        <w:rPr>
          <w:rFonts w:ascii="Arial" w:eastAsia="Arial" w:hAnsi="Arial" w:cs="Arial"/>
          <w:color w:val="000000" w:themeColor="text1"/>
        </w:rPr>
        <w:lastRenderedPageBreak/>
        <w:t xml:space="preserve">from </w:t>
      </w:r>
      <w:r>
        <w:rPr>
          <w:rFonts w:ascii="Arial" w:eastAsia="Arial" w:hAnsi="Arial" w:cs="Arial"/>
          <w:color w:val="000000" w:themeColor="text1"/>
        </w:rPr>
        <w:t>Bayer</w:t>
      </w:r>
      <w:r w:rsidRPr="2F49E561">
        <w:rPr>
          <w:rFonts w:ascii="Arial" w:eastAsia="Arial" w:hAnsi="Arial" w:cs="Arial"/>
          <w:color w:val="000000" w:themeColor="text1"/>
        </w:rPr>
        <w:t xml:space="preserve">, </w:t>
      </w:r>
      <w:proofErr w:type="spellStart"/>
      <w:r w:rsidRPr="2F49E561">
        <w:rPr>
          <w:rFonts w:ascii="Arial" w:eastAsia="Arial" w:hAnsi="Arial" w:cs="Arial"/>
          <w:color w:val="000000" w:themeColor="text1"/>
        </w:rPr>
        <w:t>Nestec</w:t>
      </w:r>
      <w:proofErr w:type="spellEnd"/>
      <w:r w:rsidRPr="2F49E561">
        <w:rPr>
          <w:rFonts w:ascii="Arial" w:eastAsia="Arial" w:hAnsi="Arial" w:cs="Arial"/>
          <w:color w:val="000000" w:themeColor="text1"/>
        </w:rPr>
        <w:t xml:space="preserve">, </w:t>
      </w:r>
      <w:proofErr w:type="spellStart"/>
      <w:r w:rsidRPr="2F49E561">
        <w:rPr>
          <w:rFonts w:ascii="Arial" w:eastAsia="Arial" w:hAnsi="Arial" w:cs="Arial"/>
          <w:color w:val="000000" w:themeColor="text1"/>
        </w:rPr>
        <w:t>BenevolentAI</w:t>
      </w:r>
      <w:proofErr w:type="spellEnd"/>
      <w:r w:rsidRPr="2F49E561">
        <w:rPr>
          <w:rFonts w:ascii="Arial" w:eastAsia="Arial" w:hAnsi="Arial" w:cs="Arial"/>
          <w:color w:val="000000" w:themeColor="text1"/>
        </w:rPr>
        <w:t xml:space="preserve"> Bio Ltd. and Danone, outside the submitted work. CC reports personal fees from ABBH, Amgen, Eli Lilly, GSK, Medtronic, Merck, Novartis, Pfizer, Roche, Servier and Takeda, outside the submitted work. NCH reports personal fees, consultancy, lecture fees and honoraria from </w:t>
      </w:r>
      <w:r w:rsidRPr="2F49E561">
        <w:rPr>
          <w:rFonts w:ascii="Arial" w:eastAsia="Arial" w:hAnsi="Arial" w:cs="Arial"/>
          <w:color w:val="000000" w:themeColor="text1"/>
          <w:lang w:val="en-US"/>
        </w:rPr>
        <w:t xml:space="preserve">Alliance for Better Bone Health, AMGEN, MSD, Eli Lilly, </w:t>
      </w:r>
      <w:proofErr w:type="spellStart"/>
      <w:r w:rsidRPr="2F49E561">
        <w:rPr>
          <w:rFonts w:ascii="Arial" w:eastAsia="Arial" w:hAnsi="Arial" w:cs="Arial"/>
          <w:color w:val="000000" w:themeColor="text1"/>
          <w:lang w:val="en-US"/>
        </w:rPr>
        <w:t>Servier</w:t>
      </w:r>
      <w:proofErr w:type="spellEnd"/>
      <w:r w:rsidRPr="2F49E561">
        <w:rPr>
          <w:rFonts w:ascii="Arial" w:eastAsia="Arial" w:hAnsi="Arial" w:cs="Arial"/>
          <w:color w:val="000000" w:themeColor="text1"/>
          <w:lang w:val="en-US"/>
        </w:rPr>
        <w:t xml:space="preserve">, </w:t>
      </w:r>
      <w:proofErr w:type="spellStart"/>
      <w:r w:rsidRPr="2F49E561">
        <w:rPr>
          <w:rFonts w:ascii="Arial" w:eastAsia="Arial" w:hAnsi="Arial" w:cs="Arial"/>
          <w:color w:val="000000" w:themeColor="text1"/>
          <w:lang w:val="en-US"/>
        </w:rPr>
        <w:t>Theramex</w:t>
      </w:r>
      <w:proofErr w:type="spellEnd"/>
      <w:r w:rsidRPr="2F49E561">
        <w:rPr>
          <w:rFonts w:ascii="Arial" w:eastAsia="Arial" w:hAnsi="Arial" w:cs="Arial"/>
          <w:color w:val="000000" w:themeColor="text1"/>
          <w:lang w:val="en-US"/>
        </w:rPr>
        <w:t xml:space="preserve">, Shire, Consilient Healthcare, Kyowa Kirin and </w:t>
      </w:r>
      <w:proofErr w:type="spellStart"/>
      <w:r w:rsidRPr="2F49E561">
        <w:rPr>
          <w:rFonts w:ascii="Arial" w:eastAsia="Arial" w:hAnsi="Arial" w:cs="Arial"/>
          <w:color w:val="000000" w:themeColor="text1"/>
          <w:lang w:val="en-US"/>
        </w:rPr>
        <w:t>Internis</w:t>
      </w:r>
      <w:proofErr w:type="spellEnd"/>
      <w:r w:rsidRPr="2F49E561">
        <w:rPr>
          <w:rFonts w:ascii="Arial" w:eastAsia="Arial" w:hAnsi="Arial" w:cs="Arial"/>
          <w:color w:val="000000" w:themeColor="text1"/>
          <w:lang w:val="en-US"/>
        </w:rPr>
        <w:t xml:space="preserve"> Pharma,</w:t>
      </w:r>
      <w:r w:rsidRPr="2F49E561">
        <w:rPr>
          <w:rFonts w:ascii="Arial" w:eastAsia="Arial" w:hAnsi="Arial" w:cs="Arial"/>
          <w:color w:val="000000" w:themeColor="text1"/>
        </w:rPr>
        <w:t xml:space="preserve"> outside the submitted work.  RJM has received travel bursaries from Kyowa Kirin unrelated to this work. NLC-C, SRC and SD declare no conflicts of interest related to the submitted work.</w:t>
      </w:r>
    </w:p>
    <w:p w14:paraId="72D81CA1" w14:textId="77777777" w:rsidR="00B40A86" w:rsidRDefault="00B40A86" w:rsidP="00B40A86">
      <w:pPr>
        <w:spacing w:line="480" w:lineRule="auto"/>
        <w:rPr>
          <w:rFonts w:ascii="Arial" w:eastAsia="Arial" w:hAnsi="Arial" w:cs="Arial"/>
          <w:color w:val="000000" w:themeColor="text1"/>
        </w:rPr>
      </w:pPr>
    </w:p>
    <w:p w14:paraId="67CF3516" w14:textId="77777777" w:rsidR="00B40A86" w:rsidRDefault="00B40A86" w:rsidP="00B40A86">
      <w:pPr>
        <w:spacing w:line="480" w:lineRule="auto"/>
        <w:rPr>
          <w:rFonts w:ascii="Arial" w:eastAsia="Arial" w:hAnsi="Arial" w:cs="Arial"/>
          <w:color w:val="000000" w:themeColor="text1"/>
        </w:rPr>
      </w:pPr>
      <w:r w:rsidRPr="2F49E561">
        <w:rPr>
          <w:rFonts w:ascii="Arial" w:eastAsia="Arial" w:hAnsi="Arial" w:cs="Arial"/>
          <w:b/>
          <w:bCs/>
          <w:color w:val="000000" w:themeColor="text1"/>
        </w:rPr>
        <w:t>Author contributor statement</w:t>
      </w:r>
    </w:p>
    <w:p w14:paraId="13347CB7"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 xml:space="preserve">NL </w:t>
      </w:r>
      <w:proofErr w:type="spellStart"/>
      <w:r w:rsidRPr="2F49E561">
        <w:rPr>
          <w:rFonts w:ascii="Arial" w:eastAsia="Arial" w:hAnsi="Arial" w:cs="Arial"/>
          <w:color w:val="000000" w:themeColor="text1"/>
          <w:sz w:val="22"/>
          <w:szCs w:val="22"/>
        </w:rPr>
        <w:t>Citeroni</w:t>
      </w:r>
      <w:proofErr w:type="spellEnd"/>
      <w:r w:rsidRPr="2F49E561">
        <w:rPr>
          <w:rFonts w:ascii="Arial" w:eastAsia="Arial" w:hAnsi="Arial" w:cs="Arial"/>
          <w:color w:val="000000" w:themeColor="text1"/>
          <w:sz w:val="22"/>
          <w:szCs w:val="22"/>
        </w:rPr>
        <w:t>-Clark: Protocol/project development, Data collection or management, Data analysis, Manuscript writing/editing</w:t>
      </w:r>
    </w:p>
    <w:p w14:paraId="5FA12549"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RJ Moon: Protocol/project development, Data analysis, Manuscript writing/editing</w:t>
      </w:r>
    </w:p>
    <w:p w14:paraId="44205330"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S D’Angelo: Data collection or management, Data analysis, Manuscript writing/editing</w:t>
      </w:r>
    </w:p>
    <w:p w14:paraId="272420F8"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SR Crozier: Data collection or management, Manuscript writing/editing</w:t>
      </w:r>
    </w:p>
    <w:p w14:paraId="30119D57"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 xml:space="preserve">A </w:t>
      </w:r>
      <w:proofErr w:type="spellStart"/>
      <w:r w:rsidRPr="2F49E561">
        <w:rPr>
          <w:rFonts w:ascii="Arial" w:eastAsia="Arial" w:hAnsi="Arial" w:cs="Arial"/>
          <w:color w:val="000000" w:themeColor="text1"/>
          <w:sz w:val="22"/>
          <w:szCs w:val="22"/>
        </w:rPr>
        <w:t>Kermack</w:t>
      </w:r>
      <w:proofErr w:type="spellEnd"/>
      <w:r w:rsidRPr="2F49E561">
        <w:rPr>
          <w:rFonts w:ascii="Arial" w:eastAsia="Arial" w:hAnsi="Arial" w:cs="Arial"/>
          <w:color w:val="000000" w:themeColor="text1"/>
          <w:sz w:val="22"/>
          <w:szCs w:val="22"/>
        </w:rPr>
        <w:t>: Protocol/project development, Manuscript writing/editing</w:t>
      </w:r>
    </w:p>
    <w:p w14:paraId="2ECDE4E1"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 xml:space="preserve">KM Godfrey: Protocol/project development, Manuscript writing/editing </w:t>
      </w:r>
    </w:p>
    <w:p w14:paraId="2BD25026"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 xml:space="preserve">C Cooper: Protocol/project development, Manuscript writing/editing </w:t>
      </w:r>
    </w:p>
    <w:p w14:paraId="3E59956D" w14:textId="77777777" w:rsidR="00B40A86" w:rsidRDefault="00B40A86" w:rsidP="00B40A86">
      <w:pPr>
        <w:pStyle w:val="NormalWeb"/>
        <w:shd w:val="clear" w:color="auto" w:fill="FFFFFF" w:themeFill="background1"/>
        <w:spacing w:before="0" w:beforeAutospacing="0" w:after="480" w:afterAutospacing="0"/>
        <w:rPr>
          <w:rFonts w:ascii="Arial" w:eastAsia="Arial" w:hAnsi="Arial" w:cs="Arial"/>
          <w:color w:val="000000" w:themeColor="text1"/>
          <w:sz w:val="22"/>
          <w:szCs w:val="22"/>
        </w:rPr>
      </w:pPr>
      <w:r w:rsidRPr="2F49E561">
        <w:rPr>
          <w:rFonts w:ascii="Arial" w:eastAsia="Arial" w:hAnsi="Arial" w:cs="Arial"/>
          <w:color w:val="000000" w:themeColor="text1"/>
          <w:sz w:val="22"/>
          <w:szCs w:val="22"/>
        </w:rPr>
        <w:t>NC Harvey: Protocol/project development, Manuscript writing/editing</w:t>
      </w:r>
    </w:p>
    <w:p w14:paraId="0DC6455A" w14:textId="77777777" w:rsidR="00B40A86" w:rsidRDefault="00B40A86" w:rsidP="00B40A86">
      <w:pPr>
        <w:spacing w:line="480" w:lineRule="auto"/>
        <w:rPr>
          <w:rFonts w:ascii="Arial" w:eastAsia="Arial" w:hAnsi="Arial" w:cs="Arial"/>
          <w:color w:val="D13438"/>
        </w:rPr>
      </w:pPr>
    </w:p>
    <w:p w14:paraId="0A5F3D81" w14:textId="77777777" w:rsidR="00B40A86" w:rsidRDefault="00B40A86" w:rsidP="00B40A86">
      <w:pPr>
        <w:spacing w:line="480" w:lineRule="auto"/>
        <w:rPr>
          <w:rFonts w:ascii="Arial" w:eastAsia="Arial" w:hAnsi="Arial" w:cs="Arial"/>
          <w:color w:val="000000" w:themeColor="text1"/>
        </w:rPr>
      </w:pPr>
    </w:p>
    <w:p w14:paraId="79A51165" w14:textId="77777777" w:rsidR="00B40A86" w:rsidRDefault="00B40A86" w:rsidP="00B40A86">
      <w:pPr>
        <w:spacing w:line="480" w:lineRule="auto"/>
        <w:rPr>
          <w:rFonts w:ascii="Arial" w:eastAsia="Arial" w:hAnsi="Arial" w:cs="Arial"/>
          <w:b/>
          <w:bCs/>
          <w:color w:val="000000" w:themeColor="text1"/>
        </w:rPr>
      </w:pPr>
    </w:p>
    <w:p w14:paraId="1BC8479C" w14:textId="6D6FEB5C" w:rsidR="00B40A86" w:rsidRDefault="00B40A86" w:rsidP="00B40A86">
      <w:pPr>
        <w:spacing w:line="480" w:lineRule="auto"/>
        <w:rPr>
          <w:rFonts w:ascii="Arial" w:eastAsia="Arial" w:hAnsi="Arial" w:cs="Arial"/>
          <w:color w:val="000000" w:themeColor="text1"/>
        </w:rPr>
      </w:pPr>
      <w:r w:rsidRPr="2F49E561">
        <w:rPr>
          <w:rFonts w:ascii="Arial" w:eastAsia="Arial" w:hAnsi="Arial" w:cs="Arial"/>
          <w:b/>
          <w:bCs/>
          <w:color w:val="000000" w:themeColor="text1"/>
        </w:rPr>
        <w:lastRenderedPageBreak/>
        <w:t>Ethics</w:t>
      </w:r>
    </w:p>
    <w:p w14:paraId="2E15EFC8" w14:textId="51614606" w:rsidR="00B40A86" w:rsidRDefault="00B40A86" w:rsidP="00B40A86">
      <w:pPr>
        <w:spacing w:line="480" w:lineRule="auto"/>
        <w:rPr>
          <w:rFonts w:ascii="Arial" w:eastAsia="Arial" w:hAnsi="Arial" w:cs="Arial"/>
          <w:color w:val="000000" w:themeColor="text1"/>
        </w:rPr>
      </w:pPr>
      <w:r w:rsidRPr="2F49E561">
        <w:rPr>
          <w:rFonts w:ascii="Arial" w:eastAsia="Arial" w:hAnsi="Arial" w:cs="Arial"/>
          <w:color w:val="000000" w:themeColor="text1"/>
        </w:rPr>
        <w:t>The original MAVIDOS trial, from which this data analysis was performed on, was conducted in accordance with the Declaration of Helsinki guidelines and was approved by the Southampton and South-West Hampshire Research Ethics Committee and full approval from UK Medicines and Healthcare products Regulatory Agency (MHRA) was granted. All women gave written informed consent to participate in the pregnancy phase of the study. MAVIDOS was registered on the International Standard Randomised Controlled Trial registry, ISRCTN 82927713, and the European Clinical Trials Database, EudraCT 2007–001716–23 [18].</w:t>
      </w:r>
    </w:p>
    <w:p w14:paraId="1A9C8787" w14:textId="77777777" w:rsidR="00B40A86" w:rsidRDefault="00B40A86" w:rsidP="00B40A86">
      <w:pPr>
        <w:rPr>
          <w:rFonts w:ascii="Arial" w:eastAsia="Arial" w:hAnsi="Arial" w:cs="Arial"/>
          <w:b/>
          <w:bCs/>
          <w:color w:val="000000" w:themeColor="text1"/>
          <w:u w:val="single"/>
        </w:rPr>
      </w:pPr>
      <w:r>
        <w:rPr>
          <w:rFonts w:ascii="Arial" w:eastAsia="Arial" w:hAnsi="Arial" w:cs="Arial"/>
          <w:b/>
          <w:bCs/>
          <w:color w:val="000000" w:themeColor="text1"/>
          <w:u w:val="single"/>
        </w:rPr>
        <w:br w:type="page"/>
      </w:r>
    </w:p>
    <w:p w14:paraId="6F41BD86" w14:textId="77777777" w:rsidR="00B40A86" w:rsidRDefault="00B40A86" w:rsidP="7EE6E217">
      <w:pPr>
        <w:tabs>
          <w:tab w:val="left" w:pos="260"/>
        </w:tabs>
        <w:spacing w:after="240" w:line="480" w:lineRule="auto"/>
        <w:ind w:left="264" w:hanging="264"/>
        <w:rPr>
          <w:rFonts w:ascii="Arial" w:eastAsia="Arial" w:hAnsi="Arial" w:cs="Arial"/>
        </w:rPr>
      </w:pPr>
    </w:p>
    <w:p w14:paraId="7BBBA148" w14:textId="24E92DB5" w:rsidR="7EE6E217" w:rsidRDefault="7EE6E217" w:rsidP="7EE6E217">
      <w:pPr>
        <w:tabs>
          <w:tab w:val="left" w:pos="260"/>
        </w:tabs>
        <w:spacing w:after="240" w:line="480" w:lineRule="auto"/>
        <w:ind w:left="264" w:hanging="264"/>
        <w:rPr>
          <w:rFonts w:ascii="Arial" w:eastAsia="Arial" w:hAnsi="Arial" w:cs="Arial"/>
          <w:color w:val="000000" w:themeColor="text1"/>
        </w:rPr>
      </w:pPr>
    </w:p>
    <w:p w14:paraId="4F0EF792" w14:textId="73D1051A" w:rsidR="43319603" w:rsidRDefault="43319603" w:rsidP="43319603">
      <w:pPr>
        <w:tabs>
          <w:tab w:val="left" w:pos="260"/>
        </w:tabs>
        <w:spacing w:after="240" w:line="480" w:lineRule="auto"/>
        <w:ind w:left="264" w:hanging="264"/>
        <w:rPr>
          <w:rFonts w:ascii="Merriweather" w:eastAsia="Merriweather" w:hAnsi="Merriweather" w:cs="Merriweather"/>
          <w:color w:val="222222"/>
          <w:sz w:val="27"/>
          <w:szCs w:val="27"/>
        </w:rPr>
      </w:pPr>
    </w:p>
    <w:p w14:paraId="0D206AE8" w14:textId="6EBAC6E2" w:rsidR="4ABDE170" w:rsidRDefault="4ABDE170" w:rsidP="6F8C82E9">
      <w:pPr>
        <w:spacing w:after="0" w:line="480" w:lineRule="auto"/>
        <w:rPr>
          <w:rFonts w:ascii="Arial" w:hAnsi="Arial" w:cs="Arial"/>
          <w:b/>
          <w:bCs/>
          <w:u w:val="single"/>
        </w:rPr>
      </w:pPr>
    </w:p>
    <w:p w14:paraId="2FB1F5A3" w14:textId="3A4DC265" w:rsidR="003D50BF" w:rsidRDefault="00836145">
      <w:pPr>
        <w:rPr>
          <w:rFonts w:ascii="Arial" w:hAnsi="Arial" w:cs="Arial"/>
          <w:b/>
          <w:bCs/>
          <w:u w:val="single"/>
        </w:rPr>
      </w:pPr>
      <w:r w:rsidRPr="6F8C82E9">
        <w:rPr>
          <w:rFonts w:ascii="Arial" w:hAnsi="Arial" w:cs="Arial"/>
          <w:b/>
          <w:bCs/>
          <w:u w:val="single"/>
        </w:rPr>
        <w:br w:type="page"/>
      </w:r>
    </w:p>
    <w:p w14:paraId="59294043" w14:textId="77777777" w:rsidR="00563984" w:rsidRPr="0081763F" w:rsidRDefault="00836145" w:rsidP="4ABDE170">
      <w:pPr>
        <w:spacing w:after="0" w:line="480" w:lineRule="auto"/>
        <w:rPr>
          <w:rFonts w:ascii="Arial" w:hAnsi="Arial" w:cs="Arial"/>
          <w:b/>
          <w:bCs/>
        </w:rPr>
      </w:pPr>
      <w:r w:rsidRPr="0081763F">
        <w:rPr>
          <w:rFonts w:ascii="Arial" w:hAnsi="Arial" w:cs="Arial"/>
          <w:b/>
          <w:bCs/>
        </w:rPr>
        <w:lastRenderedPageBreak/>
        <w:t>Tables</w:t>
      </w:r>
    </w:p>
    <w:p w14:paraId="1E932036" w14:textId="66583CDE" w:rsidR="00563984" w:rsidRPr="00563984" w:rsidRDefault="00836145" w:rsidP="12295101">
      <w:pPr>
        <w:spacing w:line="480" w:lineRule="auto"/>
        <w:rPr>
          <w:rFonts w:ascii="Arial" w:eastAsiaTheme="minorEastAsia" w:hAnsi="Arial" w:cs="Arial"/>
          <w:color w:val="000000" w:themeColor="text1"/>
        </w:rPr>
      </w:pPr>
      <w:r w:rsidRPr="12295101">
        <w:rPr>
          <w:rFonts w:ascii="Arial" w:eastAsiaTheme="minorEastAsia" w:hAnsi="Arial" w:cs="Arial"/>
          <w:b/>
          <w:bCs/>
          <w:color w:val="000000" w:themeColor="text1"/>
        </w:rPr>
        <w:t xml:space="preserve">Table 1: </w:t>
      </w:r>
      <w:r w:rsidRPr="12295101">
        <w:rPr>
          <w:rFonts w:ascii="Arial" w:eastAsiaTheme="minorEastAsia" w:hAnsi="Arial" w:cs="Arial"/>
          <w:color w:val="000000" w:themeColor="text1"/>
        </w:rPr>
        <w:t xml:space="preserve">Baseline characteristics of women randomised to placebo or 1000 IU/day cholecalciferol </w:t>
      </w:r>
      <w:r w:rsidR="005F5679">
        <w:rPr>
          <w:rFonts w:ascii="Arial" w:eastAsiaTheme="minorEastAsia" w:hAnsi="Arial" w:cs="Arial"/>
          <w:color w:val="000000" w:themeColor="text1"/>
        </w:rPr>
        <w:t>at</w:t>
      </w:r>
      <w:r w:rsidR="005F5679" w:rsidRPr="12295101">
        <w:rPr>
          <w:rFonts w:ascii="Arial" w:eastAsiaTheme="minorEastAsia" w:hAnsi="Arial" w:cs="Arial"/>
          <w:color w:val="000000" w:themeColor="text1"/>
        </w:rPr>
        <w:t xml:space="preserve"> </w:t>
      </w:r>
      <w:r w:rsidRPr="12295101">
        <w:rPr>
          <w:rFonts w:ascii="Arial" w:eastAsiaTheme="minorEastAsia" w:hAnsi="Arial" w:cs="Arial"/>
          <w:color w:val="000000" w:themeColor="text1"/>
        </w:rPr>
        <w:t xml:space="preserve">14-17 weeks’ gestation until delivery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1"/>
        <w:gridCol w:w="993"/>
        <w:gridCol w:w="1706"/>
        <w:gridCol w:w="987"/>
        <w:gridCol w:w="1713"/>
      </w:tblGrid>
      <w:tr w:rsidR="00D36AFF" w14:paraId="5776C3B2" w14:textId="77777777" w:rsidTr="12295101">
        <w:trPr>
          <w:trHeight w:val="300"/>
        </w:trPr>
        <w:tc>
          <w:tcPr>
            <w:tcW w:w="3961" w:type="dxa"/>
            <w:tcBorders>
              <w:top w:val="single" w:sz="4" w:space="0" w:color="auto"/>
            </w:tcBorders>
            <w:tcMar>
              <w:left w:w="105" w:type="dxa"/>
              <w:right w:w="105" w:type="dxa"/>
            </w:tcMar>
          </w:tcPr>
          <w:p w14:paraId="0D47713E" w14:textId="77777777" w:rsidR="00563984" w:rsidRPr="00AB5421" w:rsidRDefault="00563984" w:rsidP="12295101">
            <w:pPr>
              <w:spacing w:line="480" w:lineRule="auto"/>
              <w:rPr>
                <w:rFonts w:ascii="Arial" w:eastAsiaTheme="minorEastAsia" w:hAnsi="Arial" w:cs="Arial"/>
              </w:rPr>
            </w:pPr>
            <w:bookmarkStart w:id="1" w:name="_Hlk162009321"/>
          </w:p>
        </w:tc>
        <w:tc>
          <w:tcPr>
            <w:tcW w:w="2699" w:type="dxa"/>
            <w:gridSpan w:val="2"/>
            <w:tcBorders>
              <w:top w:val="single" w:sz="4" w:space="0" w:color="auto"/>
            </w:tcBorders>
            <w:tcMar>
              <w:left w:w="105" w:type="dxa"/>
              <w:right w:w="105" w:type="dxa"/>
            </w:tcMar>
          </w:tcPr>
          <w:p w14:paraId="08CFFECA" w14:textId="77777777" w:rsidR="00563984" w:rsidRPr="00AB5421" w:rsidRDefault="00836145" w:rsidP="12295101">
            <w:pPr>
              <w:spacing w:line="480" w:lineRule="auto"/>
              <w:jc w:val="center"/>
              <w:rPr>
                <w:rFonts w:ascii="Arial" w:eastAsiaTheme="minorEastAsia" w:hAnsi="Arial" w:cs="Arial"/>
              </w:rPr>
            </w:pPr>
            <w:r w:rsidRPr="12295101">
              <w:rPr>
                <w:rFonts w:ascii="Arial" w:eastAsiaTheme="minorEastAsia" w:hAnsi="Arial" w:cs="Arial"/>
                <w:b/>
                <w:bCs/>
              </w:rPr>
              <w:t>Placebo (n=368)</w:t>
            </w:r>
          </w:p>
        </w:tc>
        <w:tc>
          <w:tcPr>
            <w:tcW w:w="2700" w:type="dxa"/>
            <w:gridSpan w:val="2"/>
            <w:tcBorders>
              <w:top w:val="single" w:sz="4" w:space="0" w:color="auto"/>
            </w:tcBorders>
            <w:tcMar>
              <w:left w:w="105" w:type="dxa"/>
              <w:right w:w="105" w:type="dxa"/>
            </w:tcMar>
          </w:tcPr>
          <w:p w14:paraId="2E6E45C1" w14:textId="77777777" w:rsidR="00563984" w:rsidRPr="00AB5421" w:rsidRDefault="00836145" w:rsidP="12295101">
            <w:pPr>
              <w:spacing w:line="480" w:lineRule="auto"/>
              <w:jc w:val="center"/>
              <w:rPr>
                <w:rFonts w:ascii="Arial" w:eastAsiaTheme="minorEastAsia" w:hAnsi="Arial" w:cs="Arial"/>
              </w:rPr>
            </w:pPr>
            <w:r w:rsidRPr="12295101">
              <w:rPr>
                <w:rFonts w:ascii="Arial" w:eastAsiaTheme="minorEastAsia" w:hAnsi="Arial" w:cs="Arial"/>
                <w:b/>
                <w:bCs/>
              </w:rPr>
              <w:t>Cholecalciferol (n=366)</w:t>
            </w:r>
          </w:p>
        </w:tc>
      </w:tr>
      <w:tr w:rsidR="00D36AFF" w14:paraId="10745AD1" w14:textId="77777777" w:rsidTr="12295101">
        <w:trPr>
          <w:trHeight w:val="300"/>
        </w:trPr>
        <w:tc>
          <w:tcPr>
            <w:tcW w:w="3961" w:type="dxa"/>
            <w:tcBorders>
              <w:bottom w:val="single" w:sz="4" w:space="0" w:color="auto"/>
            </w:tcBorders>
            <w:tcMar>
              <w:left w:w="105" w:type="dxa"/>
              <w:right w:w="105" w:type="dxa"/>
            </w:tcMar>
          </w:tcPr>
          <w:p w14:paraId="023E618E" w14:textId="77777777" w:rsidR="00563984" w:rsidRPr="00AB5421" w:rsidRDefault="00563984" w:rsidP="12295101">
            <w:pPr>
              <w:spacing w:line="480" w:lineRule="auto"/>
              <w:rPr>
                <w:rFonts w:ascii="Arial" w:eastAsiaTheme="minorEastAsia" w:hAnsi="Arial" w:cs="Arial"/>
              </w:rPr>
            </w:pPr>
          </w:p>
        </w:tc>
        <w:tc>
          <w:tcPr>
            <w:tcW w:w="993" w:type="dxa"/>
            <w:tcBorders>
              <w:bottom w:val="single" w:sz="4" w:space="0" w:color="auto"/>
            </w:tcBorders>
            <w:tcMar>
              <w:left w:w="105" w:type="dxa"/>
              <w:right w:w="105" w:type="dxa"/>
            </w:tcMar>
          </w:tcPr>
          <w:p w14:paraId="2E31288E"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b/>
                <w:bCs/>
              </w:rPr>
              <w:t>n</w:t>
            </w:r>
          </w:p>
        </w:tc>
        <w:tc>
          <w:tcPr>
            <w:tcW w:w="1706" w:type="dxa"/>
            <w:tcBorders>
              <w:bottom w:val="single" w:sz="4" w:space="0" w:color="auto"/>
            </w:tcBorders>
            <w:tcMar>
              <w:left w:w="105" w:type="dxa"/>
              <w:right w:w="105" w:type="dxa"/>
            </w:tcMar>
          </w:tcPr>
          <w:p w14:paraId="2EED8A42" w14:textId="77777777" w:rsidR="00563984" w:rsidRPr="00AB5421" w:rsidRDefault="00563984" w:rsidP="12295101">
            <w:pPr>
              <w:spacing w:line="480" w:lineRule="auto"/>
              <w:rPr>
                <w:rFonts w:ascii="Arial" w:eastAsiaTheme="minorEastAsia" w:hAnsi="Arial" w:cs="Arial"/>
              </w:rPr>
            </w:pPr>
          </w:p>
        </w:tc>
        <w:tc>
          <w:tcPr>
            <w:tcW w:w="987" w:type="dxa"/>
            <w:tcBorders>
              <w:bottom w:val="single" w:sz="4" w:space="0" w:color="auto"/>
            </w:tcBorders>
            <w:tcMar>
              <w:left w:w="105" w:type="dxa"/>
              <w:right w:w="105" w:type="dxa"/>
            </w:tcMar>
          </w:tcPr>
          <w:p w14:paraId="69DDD912"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b/>
                <w:bCs/>
              </w:rPr>
              <w:t>n</w:t>
            </w:r>
          </w:p>
        </w:tc>
        <w:tc>
          <w:tcPr>
            <w:tcW w:w="1713" w:type="dxa"/>
            <w:tcBorders>
              <w:bottom w:val="single" w:sz="4" w:space="0" w:color="auto"/>
            </w:tcBorders>
            <w:tcMar>
              <w:left w:w="105" w:type="dxa"/>
              <w:right w:w="105" w:type="dxa"/>
            </w:tcMar>
          </w:tcPr>
          <w:p w14:paraId="7EDD723C" w14:textId="77777777" w:rsidR="00563984" w:rsidRPr="00AB5421" w:rsidRDefault="00563984" w:rsidP="12295101">
            <w:pPr>
              <w:spacing w:line="480" w:lineRule="auto"/>
              <w:rPr>
                <w:rFonts w:ascii="Arial" w:eastAsiaTheme="minorEastAsia" w:hAnsi="Arial" w:cs="Arial"/>
              </w:rPr>
            </w:pPr>
          </w:p>
        </w:tc>
      </w:tr>
      <w:tr w:rsidR="00D36AFF" w14:paraId="7C1CA1BA" w14:textId="77777777" w:rsidTr="12295101">
        <w:trPr>
          <w:trHeight w:val="300"/>
        </w:trPr>
        <w:tc>
          <w:tcPr>
            <w:tcW w:w="3961" w:type="dxa"/>
            <w:tcBorders>
              <w:top w:val="single" w:sz="4" w:space="0" w:color="auto"/>
            </w:tcBorders>
            <w:tcMar>
              <w:left w:w="105" w:type="dxa"/>
              <w:right w:w="105" w:type="dxa"/>
            </w:tcMar>
          </w:tcPr>
          <w:p w14:paraId="5ACCB082"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Age at delivery</w:t>
            </w:r>
            <w:r w:rsidR="3F4FCCB7" w:rsidRPr="12295101">
              <w:rPr>
                <w:rFonts w:ascii="Arial" w:eastAsiaTheme="minorEastAsia" w:hAnsi="Arial" w:cs="Arial"/>
              </w:rPr>
              <w:t xml:space="preserve"> </w:t>
            </w:r>
            <w:r w:rsidR="47BBC5A4" w:rsidRPr="12295101">
              <w:rPr>
                <w:rFonts w:ascii="Arial" w:eastAsiaTheme="minorEastAsia" w:hAnsi="Arial" w:cs="Arial"/>
              </w:rPr>
              <w:t>(</w:t>
            </w:r>
            <w:r w:rsidRPr="12295101">
              <w:rPr>
                <w:rFonts w:ascii="Arial" w:eastAsiaTheme="minorEastAsia" w:hAnsi="Arial" w:cs="Arial"/>
              </w:rPr>
              <w:t>years</w:t>
            </w:r>
            <w:r w:rsidR="723B9ABD" w:rsidRPr="12295101">
              <w:rPr>
                <w:rFonts w:ascii="Arial" w:eastAsiaTheme="minorEastAsia" w:hAnsi="Arial" w:cs="Arial"/>
              </w:rPr>
              <w:t>)</w:t>
            </w:r>
            <w:r w:rsidRPr="12295101">
              <w:rPr>
                <w:rFonts w:ascii="Arial" w:eastAsiaTheme="minorEastAsia" w:hAnsi="Arial" w:cs="Arial"/>
              </w:rPr>
              <w:t>, mean (SD)</w:t>
            </w:r>
          </w:p>
        </w:tc>
        <w:tc>
          <w:tcPr>
            <w:tcW w:w="993" w:type="dxa"/>
            <w:tcBorders>
              <w:top w:val="single" w:sz="4" w:space="0" w:color="auto"/>
            </w:tcBorders>
            <w:tcMar>
              <w:left w:w="105" w:type="dxa"/>
              <w:right w:w="105" w:type="dxa"/>
            </w:tcMar>
          </w:tcPr>
          <w:p w14:paraId="799C47FC"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368</w:t>
            </w:r>
          </w:p>
        </w:tc>
        <w:tc>
          <w:tcPr>
            <w:tcW w:w="1706" w:type="dxa"/>
            <w:tcBorders>
              <w:top w:val="single" w:sz="4" w:space="0" w:color="auto"/>
            </w:tcBorders>
            <w:tcMar>
              <w:left w:w="105" w:type="dxa"/>
              <w:right w:w="105" w:type="dxa"/>
            </w:tcMar>
          </w:tcPr>
          <w:p w14:paraId="7B8289CD"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31.2 (5.1)</w:t>
            </w:r>
          </w:p>
        </w:tc>
        <w:tc>
          <w:tcPr>
            <w:tcW w:w="987" w:type="dxa"/>
            <w:tcBorders>
              <w:top w:val="single" w:sz="4" w:space="0" w:color="auto"/>
            </w:tcBorders>
            <w:tcMar>
              <w:left w:w="105" w:type="dxa"/>
              <w:right w:w="105" w:type="dxa"/>
            </w:tcMar>
          </w:tcPr>
          <w:p w14:paraId="59ED7608"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366</w:t>
            </w:r>
          </w:p>
        </w:tc>
        <w:tc>
          <w:tcPr>
            <w:tcW w:w="1713" w:type="dxa"/>
            <w:tcBorders>
              <w:top w:val="single" w:sz="4" w:space="0" w:color="auto"/>
            </w:tcBorders>
            <w:tcMar>
              <w:left w:w="105" w:type="dxa"/>
              <w:right w:w="105" w:type="dxa"/>
            </w:tcMar>
          </w:tcPr>
          <w:p w14:paraId="05D5F4CA"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31.1 (5.1)</w:t>
            </w:r>
          </w:p>
        </w:tc>
      </w:tr>
      <w:tr w:rsidR="00D36AFF" w14:paraId="228F0B58" w14:textId="77777777" w:rsidTr="12295101">
        <w:trPr>
          <w:trHeight w:val="300"/>
        </w:trPr>
        <w:tc>
          <w:tcPr>
            <w:tcW w:w="3961" w:type="dxa"/>
            <w:tcMar>
              <w:left w:w="105" w:type="dxa"/>
              <w:right w:w="105" w:type="dxa"/>
            </w:tcMar>
          </w:tcPr>
          <w:p w14:paraId="71754D2F"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White ethnicity, n (%)</w:t>
            </w:r>
          </w:p>
        </w:tc>
        <w:tc>
          <w:tcPr>
            <w:tcW w:w="993" w:type="dxa"/>
            <w:tcMar>
              <w:left w:w="105" w:type="dxa"/>
              <w:right w:w="105" w:type="dxa"/>
            </w:tcMar>
          </w:tcPr>
          <w:p w14:paraId="3C1F0494"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367</w:t>
            </w:r>
          </w:p>
        </w:tc>
        <w:tc>
          <w:tcPr>
            <w:tcW w:w="1706" w:type="dxa"/>
            <w:tcMar>
              <w:left w:w="105" w:type="dxa"/>
              <w:right w:w="105" w:type="dxa"/>
            </w:tcMar>
          </w:tcPr>
          <w:p w14:paraId="0CFF6907" w14:textId="7C063130"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349 (95.1</w:t>
            </w:r>
            <w:r w:rsidR="00E20691">
              <w:rPr>
                <w:rFonts w:ascii="Arial" w:eastAsiaTheme="minorEastAsia" w:hAnsi="Arial" w:cs="Arial"/>
              </w:rPr>
              <w:t>%</w:t>
            </w:r>
            <w:r w:rsidRPr="12295101">
              <w:rPr>
                <w:rFonts w:ascii="Arial" w:eastAsiaTheme="minorEastAsia" w:hAnsi="Arial" w:cs="Arial"/>
              </w:rPr>
              <w:t>)</w:t>
            </w:r>
          </w:p>
        </w:tc>
        <w:tc>
          <w:tcPr>
            <w:tcW w:w="987" w:type="dxa"/>
            <w:tcMar>
              <w:left w:w="105" w:type="dxa"/>
              <w:right w:w="105" w:type="dxa"/>
            </w:tcMar>
          </w:tcPr>
          <w:p w14:paraId="3D6CDB0E"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363</w:t>
            </w:r>
          </w:p>
        </w:tc>
        <w:tc>
          <w:tcPr>
            <w:tcW w:w="1713" w:type="dxa"/>
            <w:tcMar>
              <w:left w:w="105" w:type="dxa"/>
              <w:right w:w="105" w:type="dxa"/>
            </w:tcMar>
          </w:tcPr>
          <w:p w14:paraId="141C73B1" w14:textId="67E205AD"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347 (95.6</w:t>
            </w:r>
            <w:r w:rsidR="00E20691">
              <w:rPr>
                <w:rFonts w:ascii="Arial" w:eastAsiaTheme="minorEastAsia" w:hAnsi="Arial" w:cs="Arial"/>
              </w:rPr>
              <w:t>%</w:t>
            </w:r>
            <w:r w:rsidRPr="12295101">
              <w:rPr>
                <w:rFonts w:ascii="Arial" w:eastAsiaTheme="minorEastAsia" w:hAnsi="Arial" w:cs="Arial"/>
              </w:rPr>
              <w:t>)</w:t>
            </w:r>
          </w:p>
        </w:tc>
      </w:tr>
      <w:tr w:rsidR="00D36AFF" w14:paraId="023CA176" w14:textId="77777777" w:rsidTr="12295101">
        <w:trPr>
          <w:trHeight w:val="300"/>
        </w:trPr>
        <w:tc>
          <w:tcPr>
            <w:tcW w:w="3961" w:type="dxa"/>
            <w:tcMar>
              <w:left w:w="105" w:type="dxa"/>
              <w:right w:w="105" w:type="dxa"/>
            </w:tcMar>
          </w:tcPr>
          <w:p w14:paraId="64B2F1BA"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Nulliparous</w:t>
            </w:r>
            <w:r w:rsidR="00A56648" w:rsidRPr="12295101">
              <w:rPr>
                <w:rFonts w:ascii="Arial" w:eastAsiaTheme="minorEastAsia" w:hAnsi="Arial" w:cs="Arial"/>
              </w:rPr>
              <w:t>, n</w:t>
            </w:r>
            <w:r w:rsidR="008B64AF" w:rsidRPr="12295101">
              <w:rPr>
                <w:rFonts w:ascii="Arial" w:eastAsiaTheme="minorEastAsia" w:hAnsi="Arial" w:cs="Arial"/>
              </w:rPr>
              <w:t xml:space="preserve"> </w:t>
            </w:r>
            <w:r w:rsidR="00A56648" w:rsidRPr="12295101">
              <w:rPr>
                <w:rFonts w:ascii="Arial" w:eastAsiaTheme="minorEastAsia" w:hAnsi="Arial" w:cs="Arial"/>
              </w:rPr>
              <w:t>(%)</w:t>
            </w:r>
          </w:p>
        </w:tc>
        <w:tc>
          <w:tcPr>
            <w:tcW w:w="993" w:type="dxa"/>
            <w:tcMar>
              <w:left w:w="105" w:type="dxa"/>
              <w:right w:w="105" w:type="dxa"/>
            </w:tcMar>
          </w:tcPr>
          <w:p w14:paraId="3FF066B4"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364</w:t>
            </w:r>
          </w:p>
        </w:tc>
        <w:tc>
          <w:tcPr>
            <w:tcW w:w="1706" w:type="dxa"/>
            <w:tcMar>
              <w:left w:w="105" w:type="dxa"/>
              <w:right w:w="105" w:type="dxa"/>
            </w:tcMar>
          </w:tcPr>
          <w:p w14:paraId="04A0E415" w14:textId="21925D4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154 (42.3</w:t>
            </w:r>
            <w:r w:rsidR="00E20691">
              <w:rPr>
                <w:rFonts w:ascii="Arial" w:eastAsiaTheme="minorEastAsia" w:hAnsi="Arial" w:cs="Arial"/>
              </w:rPr>
              <w:t>%</w:t>
            </w:r>
            <w:r w:rsidRPr="12295101">
              <w:rPr>
                <w:rFonts w:ascii="Arial" w:eastAsiaTheme="minorEastAsia" w:hAnsi="Arial" w:cs="Arial"/>
              </w:rPr>
              <w:t>)</w:t>
            </w:r>
          </w:p>
        </w:tc>
        <w:tc>
          <w:tcPr>
            <w:tcW w:w="987" w:type="dxa"/>
            <w:tcMar>
              <w:left w:w="105" w:type="dxa"/>
              <w:right w:w="105" w:type="dxa"/>
            </w:tcMar>
          </w:tcPr>
          <w:p w14:paraId="2B5AA131"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365</w:t>
            </w:r>
          </w:p>
        </w:tc>
        <w:tc>
          <w:tcPr>
            <w:tcW w:w="1713" w:type="dxa"/>
            <w:tcMar>
              <w:left w:w="105" w:type="dxa"/>
              <w:right w:w="105" w:type="dxa"/>
            </w:tcMar>
          </w:tcPr>
          <w:p w14:paraId="4EE6AB0B" w14:textId="71489AD8"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156 (42.7</w:t>
            </w:r>
            <w:r w:rsidR="00E20691">
              <w:rPr>
                <w:rFonts w:ascii="Arial" w:eastAsiaTheme="minorEastAsia" w:hAnsi="Arial" w:cs="Arial"/>
              </w:rPr>
              <w:t>%</w:t>
            </w:r>
            <w:r w:rsidRPr="12295101">
              <w:rPr>
                <w:rFonts w:ascii="Arial" w:eastAsiaTheme="minorEastAsia" w:hAnsi="Arial" w:cs="Arial"/>
              </w:rPr>
              <w:t>)</w:t>
            </w:r>
          </w:p>
        </w:tc>
      </w:tr>
      <w:tr w:rsidR="00D36AFF" w14:paraId="7DA12F00" w14:textId="77777777" w:rsidTr="12295101">
        <w:trPr>
          <w:trHeight w:val="300"/>
        </w:trPr>
        <w:tc>
          <w:tcPr>
            <w:tcW w:w="3961" w:type="dxa"/>
            <w:tcMar>
              <w:left w:w="105" w:type="dxa"/>
              <w:right w:w="105" w:type="dxa"/>
            </w:tcMar>
          </w:tcPr>
          <w:p w14:paraId="6B0AE4E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Height</w:t>
            </w:r>
            <w:r w:rsidR="105066ED" w:rsidRPr="12295101">
              <w:rPr>
                <w:rFonts w:ascii="Arial" w:eastAsiaTheme="minorEastAsia" w:hAnsi="Arial" w:cs="Arial"/>
              </w:rPr>
              <w:t xml:space="preserve"> (cm)</w:t>
            </w:r>
            <w:r w:rsidR="00A56648" w:rsidRPr="12295101">
              <w:rPr>
                <w:rFonts w:ascii="Arial" w:eastAsiaTheme="minorEastAsia" w:hAnsi="Arial" w:cs="Arial"/>
              </w:rPr>
              <w:t>, mean (SD)</w:t>
            </w:r>
          </w:p>
        </w:tc>
        <w:tc>
          <w:tcPr>
            <w:tcW w:w="993" w:type="dxa"/>
            <w:tcMar>
              <w:left w:w="105" w:type="dxa"/>
              <w:right w:w="105" w:type="dxa"/>
            </w:tcMar>
          </w:tcPr>
          <w:p w14:paraId="1BFBBB1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364</w:t>
            </w:r>
          </w:p>
        </w:tc>
        <w:tc>
          <w:tcPr>
            <w:tcW w:w="1706" w:type="dxa"/>
            <w:tcMar>
              <w:left w:w="105" w:type="dxa"/>
              <w:right w:w="105" w:type="dxa"/>
            </w:tcMar>
          </w:tcPr>
          <w:p w14:paraId="234493F5"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166.0 (6.7)</w:t>
            </w:r>
          </w:p>
        </w:tc>
        <w:tc>
          <w:tcPr>
            <w:tcW w:w="987" w:type="dxa"/>
            <w:tcMar>
              <w:left w:w="105" w:type="dxa"/>
              <w:right w:w="105" w:type="dxa"/>
            </w:tcMar>
          </w:tcPr>
          <w:p w14:paraId="18ECDF7E"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365</w:t>
            </w:r>
          </w:p>
        </w:tc>
        <w:tc>
          <w:tcPr>
            <w:tcW w:w="1713" w:type="dxa"/>
            <w:tcMar>
              <w:left w:w="105" w:type="dxa"/>
              <w:right w:w="105" w:type="dxa"/>
            </w:tcMar>
          </w:tcPr>
          <w:p w14:paraId="5246B52C"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165.5 (6.2)</w:t>
            </w:r>
          </w:p>
        </w:tc>
      </w:tr>
      <w:tr w:rsidR="00D36AFF" w14:paraId="76F9FE57" w14:textId="77777777" w:rsidTr="12295101">
        <w:trPr>
          <w:trHeight w:val="300"/>
        </w:trPr>
        <w:tc>
          <w:tcPr>
            <w:tcW w:w="3961" w:type="dxa"/>
            <w:tcMar>
              <w:left w:w="105" w:type="dxa"/>
              <w:right w:w="105" w:type="dxa"/>
            </w:tcMar>
          </w:tcPr>
          <w:p w14:paraId="2B9500EC"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Weight</w:t>
            </w:r>
            <w:r w:rsidR="7ADD89A1" w:rsidRPr="12295101">
              <w:rPr>
                <w:rFonts w:ascii="Arial" w:eastAsiaTheme="minorEastAsia" w:hAnsi="Arial" w:cs="Arial"/>
              </w:rPr>
              <w:t xml:space="preserve"> (kg)</w:t>
            </w:r>
            <w:r w:rsidR="00A56648" w:rsidRPr="12295101">
              <w:rPr>
                <w:rFonts w:ascii="Arial" w:eastAsiaTheme="minorEastAsia" w:hAnsi="Arial" w:cs="Arial"/>
              </w:rPr>
              <w:t>, mean (SD)</w:t>
            </w:r>
          </w:p>
        </w:tc>
        <w:tc>
          <w:tcPr>
            <w:tcW w:w="993" w:type="dxa"/>
            <w:tcMar>
              <w:left w:w="105" w:type="dxa"/>
              <w:right w:w="105" w:type="dxa"/>
            </w:tcMar>
          </w:tcPr>
          <w:p w14:paraId="0E512332"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368</w:t>
            </w:r>
          </w:p>
        </w:tc>
        <w:tc>
          <w:tcPr>
            <w:tcW w:w="1706" w:type="dxa"/>
            <w:tcMar>
              <w:left w:w="105" w:type="dxa"/>
              <w:right w:w="105" w:type="dxa"/>
            </w:tcMar>
          </w:tcPr>
          <w:p w14:paraId="59BFF740"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73.3 (14.2)</w:t>
            </w:r>
          </w:p>
        </w:tc>
        <w:tc>
          <w:tcPr>
            <w:tcW w:w="987" w:type="dxa"/>
            <w:tcMar>
              <w:left w:w="105" w:type="dxa"/>
              <w:right w:w="105" w:type="dxa"/>
            </w:tcMar>
          </w:tcPr>
          <w:p w14:paraId="347D3408"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366</w:t>
            </w:r>
          </w:p>
        </w:tc>
        <w:tc>
          <w:tcPr>
            <w:tcW w:w="1713" w:type="dxa"/>
            <w:tcMar>
              <w:left w:w="105" w:type="dxa"/>
              <w:right w:w="105" w:type="dxa"/>
            </w:tcMar>
          </w:tcPr>
          <w:p w14:paraId="4241F252"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70.9 (14.1)</w:t>
            </w:r>
          </w:p>
        </w:tc>
      </w:tr>
      <w:tr w:rsidR="00D36AFF" w14:paraId="51FB0C66" w14:textId="77777777" w:rsidTr="12295101">
        <w:trPr>
          <w:trHeight w:val="300"/>
        </w:trPr>
        <w:tc>
          <w:tcPr>
            <w:tcW w:w="3961" w:type="dxa"/>
            <w:tcMar>
              <w:left w:w="105" w:type="dxa"/>
              <w:right w:w="105" w:type="dxa"/>
            </w:tcMar>
          </w:tcPr>
          <w:p w14:paraId="6F9F458A"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BMI</w:t>
            </w:r>
            <w:r w:rsidR="00A56648" w:rsidRPr="12295101">
              <w:rPr>
                <w:rFonts w:ascii="Arial" w:eastAsiaTheme="minorEastAsia" w:hAnsi="Arial" w:cs="Arial"/>
              </w:rPr>
              <w:t xml:space="preserve"> (kg/m</w:t>
            </w:r>
            <w:r w:rsidR="00A56648" w:rsidRPr="12295101">
              <w:rPr>
                <w:rFonts w:ascii="Arial" w:eastAsiaTheme="minorEastAsia" w:hAnsi="Arial" w:cs="Arial"/>
                <w:vertAlign w:val="superscript"/>
              </w:rPr>
              <w:t>2</w:t>
            </w:r>
            <w:r w:rsidR="00A56648" w:rsidRPr="12295101">
              <w:rPr>
                <w:rFonts w:ascii="Arial" w:eastAsiaTheme="minorEastAsia" w:hAnsi="Arial" w:cs="Arial"/>
              </w:rPr>
              <w:t>), mean (SD)</w:t>
            </w:r>
          </w:p>
        </w:tc>
        <w:tc>
          <w:tcPr>
            <w:tcW w:w="993" w:type="dxa"/>
            <w:tcMar>
              <w:left w:w="105" w:type="dxa"/>
              <w:right w:w="105" w:type="dxa"/>
            </w:tcMar>
          </w:tcPr>
          <w:p w14:paraId="4C3BBBBD"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364</w:t>
            </w:r>
          </w:p>
        </w:tc>
        <w:tc>
          <w:tcPr>
            <w:tcW w:w="1706" w:type="dxa"/>
            <w:tcMar>
              <w:left w:w="105" w:type="dxa"/>
              <w:right w:w="105" w:type="dxa"/>
            </w:tcMar>
          </w:tcPr>
          <w:p w14:paraId="2A9E1E3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26.6 (5.0)</w:t>
            </w:r>
          </w:p>
        </w:tc>
        <w:tc>
          <w:tcPr>
            <w:tcW w:w="987" w:type="dxa"/>
            <w:tcMar>
              <w:left w:w="105" w:type="dxa"/>
              <w:right w:w="105" w:type="dxa"/>
            </w:tcMar>
          </w:tcPr>
          <w:p w14:paraId="0EF94A85"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365</w:t>
            </w:r>
          </w:p>
        </w:tc>
        <w:tc>
          <w:tcPr>
            <w:tcW w:w="1713" w:type="dxa"/>
            <w:tcMar>
              <w:left w:w="105" w:type="dxa"/>
              <w:right w:w="105" w:type="dxa"/>
            </w:tcMar>
          </w:tcPr>
          <w:p w14:paraId="0CAC8871"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25.9 (4.9)</w:t>
            </w:r>
          </w:p>
        </w:tc>
      </w:tr>
      <w:tr w:rsidR="00D36AFF" w14:paraId="370E835E" w14:textId="77777777" w:rsidTr="12295101">
        <w:trPr>
          <w:trHeight w:val="300"/>
        </w:trPr>
        <w:tc>
          <w:tcPr>
            <w:tcW w:w="3961" w:type="dxa"/>
            <w:tcMar>
              <w:left w:w="105" w:type="dxa"/>
              <w:right w:w="105" w:type="dxa"/>
            </w:tcMar>
          </w:tcPr>
          <w:p w14:paraId="27178B7C"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 xml:space="preserve">Smoking </w:t>
            </w:r>
            <w:r w:rsidR="5513AF90" w:rsidRPr="12295101">
              <w:rPr>
                <w:rFonts w:ascii="Arial" w:eastAsiaTheme="minorEastAsia" w:hAnsi="Arial" w:cs="Arial"/>
              </w:rPr>
              <w:t>in early pregnancy</w:t>
            </w:r>
            <w:r w:rsidR="00A56648" w:rsidRPr="12295101">
              <w:rPr>
                <w:rFonts w:ascii="Arial" w:eastAsiaTheme="minorEastAsia" w:hAnsi="Arial" w:cs="Arial"/>
              </w:rPr>
              <w:t>, n</w:t>
            </w:r>
            <w:r w:rsidR="008B64AF" w:rsidRPr="12295101">
              <w:rPr>
                <w:rFonts w:ascii="Arial" w:eastAsiaTheme="minorEastAsia" w:hAnsi="Arial" w:cs="Arial"/>
              </w:rPr>
              <w:t xml:space="preserve"> </w:t>
            </w:r>
            <w:r w:rsidR="00A56648" w:rsidRPr="12295101">
              <w:rPr>
                <w:rFonts w:ascii="Arial" w:eastAsiaTheme="minorEastAsia" w:hAnsi="Arial" w:cs="Arial"/>
              </w:rPr>
              <w:t>(%)</w:t>
            </w:r>
          </w:p>
        </w:tc>
        <w:tc>
          <w:tcPr>
            <w:tcW w:w="993" w:type="dxa"/>
            <w:tcMar>
              <w:left w:w="105" w:type="dxa"/>
              <w:right w:w="105" w:type="dxa"/>
            </w:tcMar>
          </w:tcPr>
          <w:p w14:paraId="4D4ED32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366</w:t>
            </w:r>
          </w:p>
        </w:tc>
        <w:tc>
          <w:tcPr>
            <w:tcW w:w="1706" w:type="dxa"/>
            <w:tcMar>
              <w:left w:w="105" w:type="dxa"/>
              <w:right w:w="105" w:type="dxa"/>
            </w:tcMar>
          </w:tcPr>
          <w:p w14:paraId="6406BD4E" w14:textId="6481CD72"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32 (8.7</w:t>
            </w:r>
            <w:r w:rsidR="00E20691">
              <w:rPr>
                <w:rFonts w:ascii="Arial" w:eastAsiaTheme="minorEastAsia" w:hAnsi="Arial" w:cs="Arial"/>
              </w:rPr>
              <w:t>%</w:t>
            </w:r>
            <w:r w:rsidRPr="12295101">
              <w:rPr>
                <w:rFonts w:ascii="Arial" w:eastAsiaTheme="minorEastAsia" w:hAnsi="Arial" w:cs="Arial"/>
              </w:rPr>
              <w:t>)</w:t>
            </w:r>
          </w:p>
        </w:tc>
        <w:tc>
          <w:tcPr>
            <w:tcW w:w="987" w:type="dxa"/>
            <w:tcMar>
              <w:left w:w="105" w:type="dxa"/>
              <w:right w:w="105" w:type="dxa"/>
            </w:tcMar>
          </w:tcPr>
          <w:p w14:paraId="7199402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365</w:t>
            </w:r>
          </w:p>
        </w:tc>
        <w:tc>
          <w:tcPr>
            <w:tcW w:w="1713" w:type="dxa"/>
            <w:tcMar>
              <w:left w:w="105" w:type="dxa"/>
              <w:right w:w="105" w:type="dxa"/>
            </w:tcMar>
          </w:tcPr>
          <w:p w14:paraId="1F3E60A6" w14:textId="5226C4CC"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28 (7.7</w:t>
            </w:r>
            <w:r w:rsidR="00E20691">
              <w:rPr>
                <w:rFonts w:ascii="Arial" w:eastAsiaTheme="minorEastAsia" w:hAnsi="Arial" w:cs="Arial"/>
              </w:rPr>
              <w:t>%</w:t>
            </w:r>
            <w:r w:rsidRPr="12295101">
              <w:rPr>
                <w:rFonts w:ascii="Arial" w:eastAsiaTheme="minorEastAsia" w:hAnsi="Arial" w:cs="Arial"/>
              </w:rPr>
              <w:t>)</w:t>
            </w:r>
          </w:p>
        </w:tc>
      </w:tr>
      <w:tr w:rsidR="00D36AFF" w14:paraId="5212F6E7" w14:textId="77777777" w:rsidTr="12295101">
        <w:trPr>
          <w:trHeight w:val="300"/>
        </w:trPr>
        <w:tc>
          <w:tcPr>
            <w:tcW w:w="3961" w:type="dxa"/>
            <w:tcMar>
              <w:left w:w="105" w:type="dxa"/>
              <w:right w:w="105" w:type="dxa"/>
            </w:tcMar>
          </w:tcPr>
          <w:p w14:paraId="42D2766E"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Moderate/strenuous physical activity (hours/week)</w:t>
            </w:r>
            <w:r w:rsidR="008B64AF" w:rsidRPr="12295101">
              <w:rPr>
                <w:rFonts w:ascii="Arial" w:eastAsiaTheme="minorEastAsia" w:hAnsi="Arial" w:cs="Arial"/>
              </w:rPr>
              <w:t xml:space="preserve">, </w:t>
            </w:r>
            <w:r w:rsidR="0045DC13" w:rsidRPr="12295101">
              <w:rPr>
                <w:rFonts w:ascii="Arial" w:eastAsiaTheme="minorEastAsia" w:hAnsi="Arial" w:cs="Arial"/>
              </w:rPr>
              <w:t>mean (SD)</w:t>
            </w:r>
          </w:p>
        </w:tc>
        <w:tc>
          <w:tcPr>
            <w:tcW w:w="993" w:type="dxa"/>
            <w:tcMar>
              <w:left w:w="105" w:type="dxa"/>
              <w:right w:w="105" w:type="dxa"/>
            </w:tcMar>
          </w:tcPr>
          <w:p w14:paraId="1F16262A"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284</w:t>
            </w:r>
          </w:p>
        </w:tc>
        <w:tc>
          <w:tcPr>
            <w:tcW w:w="1706" w:type="dxa"/>
            <w:tcMar>
              <w:left w:w="105" w:type="dxa"/>
              <w:right w:w="105" w:type="dxa"/>
            </w:tcMar>
          </w:tcPr>
          <w:p w14:paraId="2FC2E8AF"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0.95 (0.81)</w:t>
            </w:r>
          </w:p>
        </w:tc>
        <w:tc>
          <w:tcPr>
            <w:tcW w:w="987" w:type="dxa"/>
            <w:tcMar>
              <w:left w:w="105" w:type="dxa"/>
              <w:right w:w="105" w:type="dxa"/>
            </w:tcMar>
          </w:tcPr>
          <w:p w14:paraId="636549BA"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287</w:t>
            </w:r>
          </w:p>
        </w:tc>
        <w:tc>
          <w:tcPr>
            <w:tcW w:w="1713" w:type="dxa"/>
            <w:tcMar>
              <w:left w:w="105" w:type="dxa"/>
              <w:right w:w="105" w:type="dxa"/>
            </w:tcMar>
          </w:tcPr>
          <w:p w14:paraId="3FCA61B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0.89 (0.66)</w:t>
            </w:r>
          </w:p>
        </w:tc>
      </w:tr>
      <w:tr w:rsidR="00D36AFF" w14:paraId="1E20D9CE" w14:textId="77777777" w:rsidTr="12295101">
        <w:trPr>
          <w:trHeight w:val="300"/>
        </w:trPr>
        <w:tc>
          <w:tcPr>
            <w:tcW w:w="3961" w:type="dxa"/>
            <w:tcMar>
              <w:left w:w="105" w:type="dxa"/>
              <w:right w:w="105" w:type="dxa"/>
            </w:tcMar>
          </w:tcPr>
          <w:p w14:paraId="3C96E4D1"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Educated to A level or more</w:t>
            </w:r>
            <w:r w:rsidR="008B64AF" w:rsidRPr="12295101">
              <w:rPr>
                <w:rFonts w:ascii="Arial" w:eastAsiaTheme="minorEastAsia" w:hAnsi="Arial" w:cs="Arial"/>
              </w:rPr>
              <w:t>, n (%)</w:t>
            </w:r>
          </w:p>
        </w:tc>
        <w:tc>
          <w:tcPr>
            <w:tcW w:w="993" w:type="dxa"/>
            <w:tcMar>
              <w:left w:w="105" w:type="dxa"/>
              <w:right w:w="105" w:type="dxa"/>
            </w:tcMar>
          </w:tcPr>
          <w:p w14:paraId="03D50B28"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363</w:t>
            </w:r>
          </w:p>
        </w:tc>
        <w:tc>
          <w:tcPr>
            <w:tcW w:w="1706" w:type="dxa"/>
            <w:tcMar>
              <w:left w:w="105" w:type="dxa"/>
              <w:right w:w="105" w:type="dxa"/>
            </w:tcMar>
          </w:tcPr>
          <w:p w14:paraId="1F19C038" w14:textId="0A318245"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271 (74.7</w:t>
            </w:r>
            <w:r w:rsidR="00E20691">
              <w:rPr>
                <w:rFonts w:ascii="Arial" w:eastAsiaTheme="minorEastAsia" w:hAnsi="Arial" w:cs="Arial"/>
              </w:rPr>
              <w:t>%</w:t>
            </w:r>
            <w:r w:rsidRPr="12295101">
              <w:rPr>
                <w:rFonts w:ascii="Arial" w:eastAsiaTheme="minorEastAsia" w:hAnsi="Arial" w:cs="Arial"/>
              </w:rPr>
              <w:t>)</w:t>
            </w:r>
          </w:p>
        </w:tc>
        <w:tc>
          <w:tcPr>
            <w:tcW w:w="987" w:type="dxa"/>
            <w:tcMar>
              <w:left w:w="105" w:type="dxa"/>
              <w:right w:w="105" w:type="dxa"/>
            </w:tcMar>
          </w:tcPr>
          <w:p w14:paraId="39EFF125"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364</w:t>
            </w:r>
          </w:p>
        </w:tc>
        <w:tc>
          <w:tcPr>
            <w:tcW w:w="1713" w:type="dxa"/>
            <w:tcMar>
              <w:left w:w="105" w:type="dxa"/>
              <w:right w:w="105" w:type="dxa"/>
            </w:tcMar>
          </w:tcPr>
          <w:p w14:paraId="4502F940" w14:textId="7A59AFE5"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280 (76.9</w:t>
            </w:r>
            <w:r w:rsidR="00E20691">
              <w:rPr>
                <w:rFonts w:ascii="Arial" w:eastAsiaTheme="minorEastAsia" w:hAnsi="Arial" w:cs="Arial"/>
              </w:rPr>
              <w:t>%</w:t>
            </w:r>
            <w:r w:rsidRPr="12295101">
              <w:rPr>
                <w:rFonts w:ascii="Arial" w:eastAsiaTheme="minorEastAsia" w:hAnsi="Arial" w:cs="Arial"/>
              </w:rPr>
              <w:t>)</w:t>
            </w:r>
          </w:p>
        </w:tc>
      </w:tr>
      <w:tr w:rsidR="00D36AFF" w14:paraId="5FF0675D" w14:textId="77777777" w:rsidTr="12295101">
        <w:trPr>
          <w:trHeight w:val="300"/>
        </w:trPr>
        <w:tc>
          <w:tcPr>
            <w:tcW w:w="3961" w:type="dxa"/>
            <w:tcMar>
              <w:left w:w="105" w:type="dxa"/>
              <w:right w:w="105" w:type="dxa"/>
            </w:tcMar>
          </w:tcPr>
          <w:p w14:paraId="6D50673C"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 xml:space="preserve">Pre-existing </w:t>
            </w:r>
            <w:r w:rsidR="5DA4453F" w:rsidRPr="12295101">
              <w:rPr>
                <w:rFonts w:ascii="Arial" w:eastAsiaTheme="minorEastAsia" w:hAnsi="Arial" w:cs="Arial"/>
              </w:rPr>
              <w:t>hypertension</w:t>
            </w:r>
            <w:r w:rsidR="008B64AF" w:rsidRPr="12295101">
              <w:rPr>
                <w:rFonts w:ascii="Arial" w:eastAsiaTheme="minorEastAsia" w:hAnsi="Arial" w:cs="Arial"/>
              </w:rPr>
              <w:t>, n (%)</w:t>
            </w:r>
          </w:p>
        </w:tc>
        <w:tc>
          <w:tcPr>
            <w:tcW w:w="993" w:type="dxa"/>
            <w:tcMar>
              <w:left w:w="105" w:type="dxa"/>
              <w:right w:w="105" w:type="dxa"/>
            </w:tcMar>
          </w:tcPr>
          <w:p w14:paraId="409559DD"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368</w:t>
            </w:r>
          </w:p>
        </w:tc>
        <w:tc>
          <w:tcPr>
            <w:tcW w:w="1706" w:type="dxa"/>
            <w:tcMar>
              <w:left w:w="105" w:type="dxa"/>
              <w:right w:w="105" w:type="dxa"/>
            </w:tcMar>
          </w:tcPr>
          <w:p w14:paraId="3CA550DF" w14:textId="608D650E"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4 (1.1</w:t>
            </w:r>
            <w:r w:rsidR="00E20691">
              <w:rPr>
                <w:rFonts w:ascii="Arial" w:eastAsiaTheme="minorEastAsia" w:hAnsi="Arial" w:cs="Arial"/>
              </w:rPr>
              <w:t>%</w:t>
            </w:r>
            <w:r w:rsidRPr="12295101">
              <w:rPr>
                <w:rFonts w:ascii="Arial" w:eastAsiaTheme="minorEastAsia" w:hAnsi="Arial" w:cs="Arial"/>
              </w:rPr>
              <w:t>)</w:t>
            </w:r>
          </w:p>
        </w:tc>
        <w:tc>
          <w:tcPr>
            <w:tcW w:w="987" w:type="dxa"/>
            <w:tcMar>
              <w:left w:w="105" w:type="dxa"/>
              <w:right w:w="105" w:type="dxa"/>
            </w:tcMar>
          </w:tcPr>
          <w:p w14:paraId="2D1C4FD5"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366</w:t>
            </w:r>
          </w:p>
        </w:tc>
        <w:tc>
          <w:tcPr>
            <w:tcW w:w="1713" w:type="dxa"/>
            <w:tcMar>
              <w:left w:w="105" w:type="dxa"/>
              <w:right w:w="105" w:type="dxa"/>
            </w:tcMar>
          </w:tcPr>
          <w:p w14:paraId="322F6988" w14:textId="5CF07132"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 (0.8</w:t>
            </w:r>
            <w:r w:rsidR="00E20691">
              <w:rPr>
                <w:rFonts w:ascii="Arial" w:eastAsiaTheme="minorEastAsia" w:hAnsi="Arial" w:cs="Arial"/>
              </w:rPr>
              <w:t>%</w:t>
            </w:r>
            <w:r w:rsidRPr="12295101">
              <w:rPr>
                <w:rFonts w:ascii="Arial" w:eastAsiaTheme="minorEastAsia" w:hAnsi="Arial" w:cs="Arial"/>
              </w:rPr>
              <w:t>)</w:t>
            </w:r>
          </w:p>
        </w:tc>
      </w:tr>
      <w:tr w:rsidR="00D36AFF" w14:paraId="39EE0413" w14:textId="77777777" w:rsidTr="12295101">
        <w:trPr>
          <w:trHeight w:val="300"/>
        </w:trPr>
        <w:tc>
          <w:tcPr>
            <w:tcW w:w="3961" w:type="dxa"/>
            <w:tcMar>
              <w:left w:w="105" w:type="dxa"/>
              <w:right w:w="105" w:type="dxa"/>
            </w:tcMar>
          </w:tcPr>
          <w:p w14:paraId="24BA3646"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Systolic BP at booking</w:t>
            </w:r>
            <w:r w:rsidR="06FF9762" w:rsidRPr="12295101">
              <w:rPr>
                <w:rFonts w:ascii="Arial" w:eastAsiaTheme="minorEastAsia" w:hAnsi="Arial" w:cs="Arial"/>
              </w:rPr>
              <w:t xml:space="preserve"> (</w:t>
            </w:r>
            <w:r w:rsidR="0618873D" w:rsidRPr="12295101">
              <w:rPr>
                <w:rFonts w:ascii="Arial" w:eastAsiaTheme="minorEastAsia" w:hAnsi="Arial" w:cs="Arial"/>
              </w:rPr>
              <w:t>mmHg</w:t>
            </w:r>
            <w:r w:rsidR="7339EA7A" w:rsidRPr="12295101">
              <w:rPr>
                <w:rFonts w:ascii="Arial" w:eastAsiaTheme="minorEastAsia" w:hAnsi="Arial" w:cs="Arial"/>
              </w:rPr>
              <w:t>)</w:t>
            </w:r>
            <w:r w:rsidR="008B64AF" w:rsidRPr="12295101">
              <w:rPr>
                <w:rFonts w:ascii="Arial" w:eastAsiaTheme="minorEastAsia" w:hAnsi="Arial" w:cs="Arial"/>
              </w:rPr>
              <w:t>, mean (SD)</w:t>
            </w:r>
          </w:p>
        </w:tc>
        <w:tc>
          <w:tcPr>
            <w:tcW w:w="993" w:type="dxa"/>
            <w:tcMar>
              <w:left w:w="105" w:type="dxa"/>
              <w:right w:w="105" w:type="dxa"/>
            </w:tcMar>
          </w:tcPr>
          <w:p w14:paraId="16C0ECF4"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310</w:t>
            </w:r>
          </w:p>
        </w:tc>
        <w:tc>
          <w:tcPr>
            <w:tcW w:w="1706" w:type="dxa"/>
            <w:tcMar>
              <w:left w:w="105" w:type="dxa"/>
              <w:right w:w="105" w:type="dxa"/>
            </w:tcMar>
          </w:tcPr>
          <w:p w14:paraId="024F1819" w14:textId="49EC09A1"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1</w:t>
            </w:r>
            <w:r w:rsidR="003E570B">
              <w:rPr>
                <w:rFonts w:ascii="Arial" w:eastAsiaTheme="minorEastAsia" w:hAnsi="Arial" w:cs="Arial"/>
              </w:rPr>
              <w:t>10</w:t>
            </w:r>
            <w:r w:rsidRPr="12295101">
              <w:rPr>
                <w:rFonts w:ascii="Arial" w:eastAsiaTheme="minorEastAsia" w:hAnsi="Arial" w:cs="Arial"/>
              </w:rPr>
              <w:t xml:space="preserve"> (1</w:t>
            </w:r>
            <w:r w:rsidR="003E570B">
              <w:rPr>
                <w:rFonts w:ascii="Arial" w:eastAsiaTheme="minorEastAsia" w:hAnsi="Arial" w:cs="Arial"/>
              </w:rPr>
              <w:t>1</w:t>
            </w:r>
            <w:r w:rsidRPr="12295101">
              <w:rPr>
                <w:rFonts w:ascii="Arial" w:eastAsiaTheme="minorEastAsia" w:hAnsi="Arial" w:cs="Arial"/>
              </w:rPr>
              <w:t>)</w:t>
            </w:r>
          </w:p>
        </w:tc>
        <w:tc>
          <w:tcPr>
            <w:tcW w:w="987" w:type="dxa"/>
            <w:tcMar>
              <w:left w:w="105" w:type="dxa"/>
              <w:right w:w="105" w:type="dxa"/>
            </w:tcMar>
          </w:tcPr>
          <w:p w14:paraId="2F5C2730"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305</w:t>
            </w:r>
          </w:p>
        </w:tc>
        <w:tc>
          <w:tcPr>
            <w:tcW w:w="1713" w:type="dxa"/>
            <w:tcMar>
              <w:left w:w="105" w:type="dxa"/>
              <w:right w:w="105" w:type="dxa"/>
            </w:tcMar>
          </w:tcPr>
          <w:p w14:paraId="7D582771" w14:textId="05BDF881"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109 (10)</w:t>
            </w:r>
          </w:p>
        </w:tc>
      </w:tr>
      <w:tr w:rsidR="00D36AFF" w14:paraId="26748814" w14:textId="77777777" w:rsidTr="12295101">
        <w:trPr>
          <w:trHeight w:val="300"/>
        </w:trPr>
        <w:tc>
          <w:tcPr>
            <w:tcW w:w="3961" w:type="dxa"/>
            <w:tcMar>
              <w:left w:w="105" w:type="dxa"/>
              <w:right w:w="105" w:type="dxa"/>
            </w:tcMar>
          </w:tcPr>
          <w:p w14:paraId="7B1F27A3"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Diastolic BP at booking</w:t>
            </w:r>
            <w:r w:rsidR="0BD5BBC4" w:rsidRPr="12295101">
              <w:rPr>
                <w:rFonts w:ascii="Arial" w:eastAsiaTheme="minorEastAsia" w:hAnsi="Arial" w:cs="Arial"/>
              </w:rPr>
              <w:t xml:space="preserve"> (</w:t>
            </w:r>
            <w:r w:rsidR="5AFD3376" w:rsidRPr="12295101">
              <w:rPr>
                <w:rFonts w:ascii="Arial" w:eastAsiaTheme="minorEastAsia" w:hAnsi="Arial" w:cs="Arial"/>
              </w:rPr>
              <w:t>mmHg</w:t>
            </w:r>
            <w:r w:rsidR="33501411" w:rsidRPr="12295101">
              <w:rPr>
                <w:rFonts w:ascii="Arial" w:eastAsiaTheme="minorEastAsia" w:hAnsi="Arial" w:cs="Arial"/>
              </w:rPr>
              <w:t>)</w:t>
            </w:r>
            <w:r w:rsidR="008B64AF" w:rsidRPr="12295101">
              <w:rPr>
                <w:rFonts w:ascii="Arial" w:eastAsiaTheme="minorEastAsia" w:hAnsi="Arial" w:cs="Arial"/>
              </w:rPr>
              <w:t>, mean (SD)</w:t>
            </w:r>
          </w:p>
        </w:tc>
        <w:tc>
          <w:tcPr>
            <w:tcW w:w="993" w:type="dxa"/>
            <w:tcMar>
              <w:left w:w="105" w:type="dxa"/>
              <w:right w:w="105" w:type="dxa"/>
            </w:tcMar>
          </w:tcPr>
          <w:p w14:paraId="75409724"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311</w:t>
            </w:r>
          </w:p>
        </w:tc>
        <w:tc>
          <w:tcPr>
            <w:tcW w:w="1706" w:type="dxa"/>
            <w:tcMar>
              <w:left w:w="105" w:type="dxa"/>
              <w:right w:w="105" w:type="dxa"/>
            </w:tcMar>
          </w:tcPr>
          <w:p w14:paraId="49F334E4" w14:textId="75373706"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6</w:t>
            </w:r>
            <w:r w:rsidR="003E570B">
              <w:rPr>
                <w:rFonts w:ascii="Arial" w:eastAsiaTheme="minorEastAsia" w:hAnsi="Arial" w:cs="Arial"/>
              </w:rPr>
              <w:t>6</w:t>
            </w:r>
            <w:r w:rsidRPr="12295101">
              <w:rPr>
                <w:rFonts w:ascii="Arial" w:eastAsiaTheme="minorEastAsia" w:hAnsi="Arial" w:cs="Arial"/>
              </w:rPr>
              <w:t xml:space="preserve"> (</w:t>
            </w:r>
            <w:r w:rsidR="003E570B">
              <w:rPr>
                <w:rFonts w:ascii="Arial" w:eastAsiaTheme="minorEastAsia" w:hAnsi="Arial" w:cs="Arial"/>
              </w:rPr>
              <w:t>9</w:t>
            </w:r>
            <w:r w:rsidRPr="12295101">
              <w:rPr>
                <w:rFonts w:ascii="Arial" w:eastAsiaTheme="minorEastAsia" w:hAnsi="Arial" w:cs="Arial"/>
              </w:rPr>
              <w:t>)</w:t>
            </w:r>
          </w:p>
        </w:tc>
        <w:tc>
          <w:tcPr>
            <w:tcW w:w="987" w:type="dxa"/>
            <w:tcMar>
              <w:left w:w="105" w:type="dxa"/>
              <w:right w:w="105" w:type="dxa"/>
            </w:tcMar>
          </w:tcPr>
          <w:p w14:paraId="1240EF90"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305</w:t>
            </w:r>
          </w:p>
        </w:tc>
        <w:tc>
          <w:tcPr>
            <w:tcW w:w="1713" w:type="dxa"/>
            <w:tcMar>
              <w:left w:w="105" w:type="dxa"/>
              <w:right w:w="105" w:type="dxa"/>
            </w:tcMar>
          </w:tcPr>
          <w:p w14:paraId="60332DE5" w14:textId="616AA6B2"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6</w:t>
            </w:r>
            <w:r w:rsidR="003E570B">
              <w:rPr>
                <w:rFonts w:ascii="Arial" w:eastAsiaTheme="minorEastAsia" w:hAnsi="Arial" w:cs="Arial"/>
              </w:rPr>
              <w:t>6</w:t>
            </w:r>
            <w:r w:rsidRPr="12295101">
              <w:rPr>
                <w:rFonts w:ascii="Arial" w:eastAsiaTheme="minorEastAsia" w:hAnsi="Arial" w:cs="Arial"/>
              </w:rPr>
              <w:t xml:space="preserve"> (8)</w:t>
            </w:r>
          </w:p>
        </w:tc>
      </w:tr>
      <w:tr w:rsidR="00D36AFF" w14:paraId="638FE026" w14:textId="77777777" w:rsidTr="12295101">
        <w:trPr>
          <w:trHeight w:val="300"/>
        </w:trPr>
        <w:tc>
          <w:tcPr>
            <w:tcW w:w="3961" w:type="dxa"/>
            <w:tcBorders>
              <w:bottom w:val="single" w:sz="4" w:space="0" w:color="auto"/>
            </w:tcBorders>
            <w:tcMar>
              <w:left w:w="105" w:type="dxa"/>
              <w:right w:w="105" w:type="dxa"/>
            </w:tcMar>
          </w:tcPr>
          <w:p w14:paraId="5F953198" w14:textId="161BBCC9"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 xml:space="preserve">25(OH)D </w:t>
            </w:r>
            <w:r w:rsidR="002A48A3">
              <w:rPr>
                <w:rFonts w:ascii="Arial" w:eastAsiaTheme="minorEastAsia" w:hAnsi="Arial" w:cs="Arial"/>
              </w:rPr>
              <w:t>at randomisation</w:t>
            </w:r>
            <w:r w:rsidRPr="12295101">
              <w:rPr>
                <w:rFonts w:ascii="Arial" w:eastAsiaTheme="minorEastAsia" w:hAnsi="Arial" w:cs="Arial"/>
              </w:rPr>
              <w:t xml:space="preserve"> </w:t>
            </w:r>
            <w:r w:rsidR="60FDD811" w:rsidRPr="12295101">
              <w:rPr>
                <w:rFonts w:ascii="Arial" w:eastAsiaTheme="minorEastAsia" w:hAnsi="Arial" w:cs="Arial"/>
              </w:rPr>
              <w:t>(</w:t>
            </w:r>
            <w:r w:rsidRPr="12295101">
              <w:rPr>
                <w:rFonts w:ascii="Arial" w:eastAsiaTheme="minorEastAsia" w:hAnsi="Arial" w:cs="Arial"/>
              </w:rPr>
              <w:t>nmol/l</w:t>
            </w:r>
            <w:r w:rsidR="6E804FAE" w:rsidRPr="12295101">
              <w:rPr>
                <w:rFonts w:ascii="Arial" w:eastAsiaTheme="minorEastAsia" w:hAnsi="Arial" w:cs="Arial"/>
              </w:rPr>
              <w:t>)</w:t>
            </w:r>
            <w:r w:rsidR="008B64AF" w:rsidRPr="12295101">
              <w:rPr>
                <w:rFonts w:ascii="Arial" w:eastAsiaTheme="minorEastAsia" w:hAnsi="Arial" w:cs="Arial"/>
              </w:rPr>
              <w:t>, mean (SD)</w:t>
            </w:r>
          </w:p>
        </w:tc>
        <w:tc>
          <w:tcPr>
            <w:tcW w:w="993" w:type="dxa"/>
            <w:tcBorders>
              <w:bottom w:val="single" w:sz="4" w:space="0" w:color="auto"/>
            </w:tcBorders>
            <w:tcMar>
              <w:left w:w="105" w:type="dxa"/>
              <w:right w:w="105" w:type="dxa"/>
            </w:tcMar>
          </w:tcPr>
          <w:p w14:paraId="799C753F"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360</w:t>
            </w:r>
          </w:p>
        </w:tc>
        <w:tc>
          <w:tcPr>
            <w:tcW w:w="1706" w:type="dxa"/>
            <w:tcBorders>
              <w:bottom w:val="single" w:sz="4" w:space="0" w:color="auto"/>
            </w:tcBorders>
            <w:tcMar>
              <w:left w:w="105" w:type="dxa"/>
              <w:right w:w="105" w:type="dxa"/>
            </w:tcMar>
          </w:tcPr>
          <w:p w14:paraId="024AFAB6"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44.4 (16.4)</w:t>
            </w:r>
          </w:p>
        </w:tc>
        <w:tc>
          <w:tcPr>
            <w:tcW w:w="987" w:type="dxa"/>
            <w:tcBorders>
              <w:bottom w:val="single" w:sz="4" w:space="0" w:color="auto"/>
            </w:tcBorders>
            <w:tcMar>
              <w:left w:w="105" w:type="dxa"/>
              <w:right w:w="105" w:type="dxa"/>
            </w:tcMar>
          </w:tcPr>
          <w:p w14:paraId="1180BF4F"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357</w:t>
            </w:r>
          </w:p>
        </w:tc>
        <w:tc>
          <w:tcPr>
            <w:tcW w:w="1713" w:type="dxa"/>
            <w:tcBorders>
              <w:bottom w:val="single" w:sz="4" w:space="0" w:color="auto"/>
            </w:tcBorders>
            <w:tcMar>
              <w:left w:w="105" w:type="dxa"/>
              <w:right w:w="105" w:type="dxa"/>
            </w:tcMar>
          </w:tcPr>
          <w:p w14:paraId="1337ED1B" w14:textId="77777777" w:rsidR="00563984" w:rsidRPr="00AB5421" w:rsidRDefault="00836145" w:rsidP="12295101">
            <w:pPr>
              <w:spacing w:line="480" w:lineRule="auto"/>
              <w:rPr>
                <w:rFonts w:ascii="Arial" w:eastAsiaTheme="minorEastAsia" w:hAnsi="Arial" w:cs="Arial"/>
              </w:rPr>
            </w:pPr>
            <w:r w:rsidRPr="12295101">
              <w:rPr>
                <w:rFonts w:ascii="Arial" w:eastAsiaTheme="minorEastAsia" w:hAnsi="Arial" w:cs="Arial"/>
              </w:rPr>
              <w:t>45.6 (16.4)</w:t>
            </w:r>
          </w:p>
        </w:tc>
      </w:tr>
      <w:bookmarkEnd w:id="1"/>
    </w:tbl>
    <w:p w14:paraId="336D6251" w14:textId="5939FDB5" w:rsidR="00B40EDA" w:rsidRDefault="00B40EDA" w:rsidP="785B65B0">
      <w:pPr>
        <w:spacing w:line="480" w:lineRule="auto"/>
        <w:rPr>
          <w:rFonts w:ascii="Arial" w:eastAsiaTheme="minorEastAsia" w:hAnsi="Arial" w:cs="Arial"/>
          <w:color w:val="000000" w:themeColor="text1"/>
        </w:rPr>
        <w:sectPr w:rsidR="00B40EDA">
          <w:footerReference w:type="default" r:id="rId18"/>
          <w:pgSz w:w="12240" w:h="15840"/>
          <w:pgMar w:top="1440" w:right="1440" w:bottom="1440" w:left="1440" w:header="720" w:footer="720" w:gutter="0"/>
          <w:cols w:space="720"/>
          <w:docGrid w:linePitch="360"/>
        </w:sectPr>
      </w:pPr>
    </w:p>
    <w:p w14:paraId="56A23E06" w14:textId="475D410A" w:rsidR="00C66DF0" w:rsidRPr="00563984" w:rsidRDefault="00836145" w:rsidP="30591F16">
      <w:pPr>
        <w:spacing w:line="480" w:lineRule="auto"/>
        <w:rPr>
          <w:rFonts w:ascii="Arial" w:eastAsiaTheme="minorEastAsia" w:hAnsi="Arial" w:cs="Arial"/>
          <w:color w:val="000000" w:themeColor="text1"/>
        </w:rPr>
      </w:pPr>
      <w:r w:rsidRPr="04621B1A">
        <w:rPr>
          <w:rFonts w:ascii="Arial" w:eastAsiaTheme="minorEastAsia" w:hAnsi="Arial" w:cs="Arial"/>
          <w:b/>
          <w:bCs/>
          <w:color w:val="000000" w:themeColor="text1"/>
        </w:rPr>
        <w:lastRenderedPageBreak/>
        <w:t xml:space="preserve">Table </w:t>
      </w:r>
      <w:r w:rsidR="00BE7EF5" w:rsidRPr="04621B1A">
        <w:rPr>
          <w:rFonts w:ascii="Arial" w:eastAsiaTheme="minorEastAsia" w:hAnsi="Arial" w:cs="Arial"/>
          <w:b/>
          <w:bCs/>
          <w:color w:val="000000" w:themeColor="text1"/>
        </w:rPr>
        <w:t>2</w:t>
      </w:r>
      <w:r w:rsidRPr="04621B1A">
        <w:rPr>
          <w:rFonts w:ascii="Arial" w:eastAsiaTheme="minorEastAsia" w:hAnsi="Arial" w:cs="Arial"/>
          <w:b/>
          <w:bCs/>
          <w:color w:val="000000" w:themeColor="text1"/>
        </w:rPr>
        <w:t>:</w:t>
      </w:r>
      <w:r w:rsidRPr="04621B1A">
        <w:rPr>
          <w:rFonts w:ascii="Arial" w:eastAsiaTheme="minorEastAsia" w:hAnsi="Arial" w:cs="Arial"/>
          <w:color w:val="000000" w:themeColor="text1"/>
        </w:rPr>
        <w:t xml:space="preserve"> Incidence of PIH/PET by randomisation group, for all women and by parity.</w:t>
      </w:r>
    </w:p>
    <w:tbl>
      <w:tblPr>
        <w:tblStyle w:val="TableGrid"/>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9"/>
        <w:gridCol w:w="2414"/>
        <w:gridCol w:w="1924"/>
        <w:gridCol w:w="1147"/>
      </w:tblGrid>
      <w:tr w:rsidR="00D36AFF" w14:paraId="5EFFBC97" w14:textId="77777777" w:rsidTr="001B07C1">
        <w:trPr>
          <w:trHeight w:val="300"/>
        </w:trPr>
        <w:tc>
          <w:tcPr>
            <w:tcW w:w="4309" w:type="dxa"/>
            <w:tcBorders>
              <w:top w:val="single" w:sz="4" w:space="0" w:color="auto"/>
              <w:bottom w:val="single" w:sz="4" w:space="0" w:color="auto"/>
            </w:tcBorders>
            <w:tcMar>
              <w:left w:w="105" w:type="dxa"/>
              <w:right w:w="105" w:type="dxa"/>
            </w:tcMar>
          </w:tcPr>
          <w:p w14:paraId="29324220" w14:textId="77777777" w:rsidR="00C66DF0" w:rsidRPr="00AB5421" w:rsidRDefault="00C66DF0" w:rsidP="001B07C1">
            <w:pPr>
              <w:spacing w:line="480" w:lineRule="auto"/>
              <w:rPr>
                <w:rFonts w:ascii="Arial" w:eastAsiaTheme="minorEastAsia" w:hAnsi="Arial" w:cs="Arial"/>
              </w:rPr>
            </w:pPr>
          </w:p>
        </w:tc>
        <w:tc>
          <w:tcPr>
            <w:tcW w:w="2414" w:type="dxa"/>
            <w:tcBorders>
              <w:top w:val="single" w:sz="4" w:space="0" w:color="auto"/>
              <w:bottom w:val="single" w:sz="4" w:space="0" w:color="auto"/>
            </w:tcBorders>
            <w:tcMar>
              <w:left w:w="105" w:type="dxa"/>
              <w:right w:w="105" w:type="dxa"/>
            </w:tcMar>
          </w:tcPr>
          <w:p w14:paraId="081F8638" w14:textId="77777777" w:rsidR="00C66DF0" w:rsidRPr="00AB5421" w:rsidRDefault="00836145" w:rsidP="001B07C1">
            <w:pPr>
              <w:spacing w:line="480" w:lineRule="auto"/>
              <w:jc w:val="center"/>
              <w:rPr>
                <w:rFonts w:ascii="Arial" w:eastAsiaTheme="minorEastAsia" w:hAnsi="Arial" w:cs="Arial"/>
                <w:b/>
                <w:bCs/>
              </w:rPr>
            </w:pPr>
            <w:r w:rsidRPr="12295101">
              <w:rPr>
                <w:rFonts w:ascii="Arial" w:eastAsiaTheme="minorEastAsia" w:hAnsi="Arial" w:cs="Arial"/>
                <w:b/>
                <w:bCs/>
              </w:rPr>
              <w:t xml:space="preserve">Placebo </w:t>
            </w:r>
          </w:p>
        </w:tc>
        <w:tc>
          <w:tcPr>
            <w:tcW w:w="1924" w:type="dxa"/>
            <w:tcBorders>
              <w:top w:val="single" w:sz="4" w:space="0" w:color="auto"/>
              <w:bottom w:val="single" w:sz="4" w:space="0" w:color="auto"/>
            </w:tcBorders>
            <w:tcMar>
              <w:left w:w="105" w:type="dxa"/>
              <w:right w:w="105" w:type="dxa"/>
            </w:tcMar>
          </w:tcPr>
          <w:p w14:paraId="3C6CB57C" w14:textId="77777777" w:rsidR="00C66DF0" w:rsidRPr="00AB5421" w:rsidRDefault="00836145" w:rsidP="001B07C1">
            <w:pPr>
              <w:spacing w:line="480" w:lineRule="auto"/>
              <w:jc w:val="center"/>
              <w:rPr>
                <w:rFonts w:ascii="Arial" w:eastAsiaTheme="minorEastAsia" w:hAnsi="Arial" w:cs="Arial"/>
                <w:b/>
                <w:bCs/>
              </w:rPr>
            </w:pPr>
            <w:r w:rsidRPr="12295101">
              <w:rPr>
                <w:rFonts w:ascii="Arial" w:eastAsiaTheme="minorEastAsia" w:hAnsi="Arial" w:cs="Arial"/>
                <w:b/>
                <w:bCs/>
              </w:rPr>
              <w:t>Cholecalciferol</w:t>
            </w:r>
          </w:p>
        </w:tc>
        <w:tc>
          <w:tcPr>
            <w:tcW w:w="1147" w:type="dxa"/>
            <w:tcBorders>
              <w:top w:val="single" w:sz="4" w:space="0" w:color="auto"/>
              <w:bottom w:val="single" w:sz="4" w:space="0" w:color="auto"/>
            </w:tcBorders>
            <w:tcMar>
              <w:left w:w="105" w:type="dxa"/>
              <w:right w:w="105" w:type="dxa"/>
            </w:tcMar>
          </w:tcPr>
          <w:p w14:paraId="317B3728" w14:textId="77777777" w:rsidR="00C66DF0" w:rsidRPr="00AB5421" w:rsidRDefault="00836145" w:rsidP="001B07C1">
            <w:pPr>
              <w:spacing w:line="480" w:lineRule="auto"/>
              <w:jc w:val="center"/>
              <w:rPr>
                <w:rFonts w:ascii="Arial" w:eastAsiaTheme="minorEastAsia" w:hAnsi="Arial" w:cs="Arial"/>
                <w:b/>
                <w:bCs/>
              </w:rPr>
            </w:pPr>
            <w:r w:rsidRPr="12295101">
              <w:rPr>
                <w:rFonts w:ascii="Arial" w:eastAsiaTheme="minorEastAsia" w:hAnsi="Arial" w:cs="Arial"/>
                <w:b/>
                <w:bCs/>
              </w:rPr>
              <w:t>p*</w:t>
            </w:r>
          </w:p>
        </w:tc>
      </w:tr>
      <w:tr w:rsidR="00D36AFF" w14:paraId="7F8EF464" w14:textId="77777777" w:rsidTr="001B07C1">
        <w:trPr>
          <w:trHeight w:val="300"/>
        </w:trPr>
        <w:tc>
          <w:tcPr>
            <w:tcW w:w="4309" w:type="dxa"/>
            <w:tcBorders>
              <w:top w:val="single" w:sz="4" w:space="0" w:color="auto"/>
            </w:tcBorders>
            <w:tcMar>
              <w:left w:w="105" w:type="dxa"/>
              <w:right w:w="105" w:type="dxa"/>
            </w:tcMar>
          </w:tcPr>
          <w:p w14:paraId="13F2DC80" w14:textId="77777777" w:rsidR="00C66DF0" w:rsidRPr="00AB5421" w:rsidRDefault="00836145" w:rsidP="001B07C1">
            <w:pPr>
              <w:spacing w:line="480" w:lineRule="auto"/>
              <w:rPr>
                <w:rFonts w:ascii="Arial" w:eastAsiaTheme="minorEastAsia" w:hAnsi="Arial" w:cs="Arial"/>
                <w:b/>
                <w:bCs/>
              </w:rPr>
            </w:pPr>
            <w:r w:rsidRPr="12295101">
              <w:rPr>
                <w:rFonts w:ascii="Arial" w:eastAsiaTheme="minorEastAsia" w:hAnsi="Arial" w:cs="Arial"/>
                <w:b/>
                <w:bCs/>
                <w:i/>
                <w:iCs/>
              </w:rPr>
              <w:t>All women</w:t>
            </w:r>
          </w:p>
        </w:tc>
        <w:tc>
          <w:tcPr>
            <w:tcW w:w="2414" w:type="dxa"/>
            <w:tcBorders>
              <w:top w:val="single" w:sz="4" w:space="0" w:color="auto"/>
            </w:tcBorders>
            <w:tcMar>
              <w:left w:w="105" w:type="dxa"/>
              <w:right w:w="105" w:type="dxa"/>
            </w:tcMar>
          </w:tcPr>
          <w:p w14:paraId="6701E6B3"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N=368</w:t>
            </w:r>
          </w:p>
        </w:tc>
        <w:tc>
          <w:tcPr>
            <w:tcW w:w="1924" w:type="dxa"/>
            <w:tcBorders>
              <w:top w:val="single" w:sz="4" w:space="0" w:color="auto"/>
            </w:tcBorders>
            <w:tcMar>
              <w:left w:w="105" w:type="dxa"/>
              <w:right w:w="105" w:type="dxa"/>
            </w:tcMar>
          </w:tcPr>
          <w:p w14:paraId="4EFC56D0"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N=366</w:t>
            </w:r>
          </w:p>
        </w:tc>
        <w:tc>
          <w:tcPr>
            <w:tcW w:w="1147" w:type="dxa"/>
            <w:tcBorders>
              <w:top w:val="single" w:sz="4" w:space="0" w:color="auto"/>
            </w:tcBorders>
            <w:tcMar>
              <w:left w:w="105" w:type="dxa"/>
              <w:right w:w="105" w:type="dxa"/>
            </w:tcMar>
          </w:tcPr>
          <w:p w14:paraId="419B5815" w14:textId="77777777" w:rsidR="00C66DF0" w:rsidRPr="00AB5421" w:rsidRDefault="00C66DF0" w:rsidP="001B07C1">
            <w:pPr>
              <w:spacing w:line="480" w:lineRule="auto"/>
              <w:jc w:val="center"/>
              <w:rPr>
                <w:rFonts w:ascii="Arial" w:eastAsiaTheme="minorEastAsia" w:hAnsi="Arial" w:cs="Arial"/>
              </w:rPr>
            </w:pPr>
          </w:p>
        </w:tc>
      </w:tr>
      <w:tr w:rsidR="00D36AFF" w14:paraId="08EEC824" w14:textId="77777777" w:rsidTr="001B07C1">
        <w:trPr>
          <w:trHeight w:val="300"/>
        </w:trPr>
        <w:tc>
          <w:tcPr>
            <w:tcW w:w="4309" w:type="dxa"/>
            <w:tcMar>
              <w:left w:w="105" w:type="dxa"/>
              <w:right w:w="105" w:type="dxa"/>
            </w:tcMar>
          </w:tcPr>
          <w:p w14:paraId="2A42AD92" w14:textId="77777777" w:rsidR="00C66DF0" w:rsidRPr="00AB5421" w:rsidRDefault="00836145" w:rsidP="001B07C1">
            <w:pPr>
              <w:spacing w:line="480" w:lineRule="auto"/>
              <w:rPr>
                <w:rFonts w:ascii="Arial" w:eastAsiaTheme="minorEastAsia" w:hAnsi="Arial" w:cs="Arial"/>
              </w:rPr>
            </w:pPr>
            <w:r w:rsidRPr="12295101">
              <w:rPr>
                <w:rFonts w:ascii="Arial" w:eastAsiaTheme="minorEastAsia" w:hAnsi="Arial" w:cs="Arial"/>
              </w:rPr>
              <w:t>Pregnancy Induced Hypertension, N (%)</w:t>
            </w:r>
          </w:p>
        </w:tc>
        <w:tc>
          <w:tcPr>
            <w:tcW w:w="2414" w:type="dxa"/>
            <w:tcMar>
              <w:left w:w="105" w:type="dxa"/>
              <w:right w:w="105" w:type="dxa"/>
            </w:tcMar>
          </w:tcPr>
          <w:p w14:paraId="5B097CA6" w14:textId="3536F58D"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6 (1.6</w:t>
            </w:r>
            <w:r w:rsidR="00E20691">
              <w:rPr>
                <w:rFonts w:ascii="Arial" w:eastAsiaTheme="minorEastAsia" w:hAnsi="Arial" w:cs="Arial"/>
              </w:rPr>
              <w:t>%</w:t>
            </w:r>
            <w:r w:rsidRPr="12295101">
              <w:rPr>
                <w:rFonts w:ascii="Arial" w:eastAsiaTheme="minorEastAsia" w:hAnsi="Arial" w:cs="Arial"/>
              </w:rPr>
              <w:t>)</w:t>
            </w:r>
          </w:p>
        </w:tc>
        <w:tc>
          <w:tcPr>
            <w:tcW w:w="1924" w:type="dxa"/>
            <w:tcMar>
              <w:left w:w="105" w:type="dxa"/>
              <w:right w:w="105" w:type="dxa"/>
            </w:tcMar>
          </w:tcPr>
          <w:p w14:paraId="15FFD881" w14:textId="271914B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13 (3.6</w:t>
            </w:r>
            <w:r w:rsidR="00E20691">
              <w:rPr>
                <w:rFonts w:ascii="Arial" w:eastAsiaTheme="minorEastAsia" w:hAnsi="Arial" w:cs="Arial"/>
              </w:rPr>
              <w:t>%</w:t>
            </w:r>
            <w:r w:rsidRPr="12295101">
              <w:rPr>
                <w:rFonts w:ascii="Arial" w:eastAsiaTheme="minorEastAsia" w:hAnsi="Arial" w:cs="Arial"/>
              </w:rPr>
              <w:t>)</w:t>
            </w:r>
          </w:p>
        </w:tc>
        <w:tc>
          <w:tcPr>
            <w:tcW w:w="1147" w:type="dxa"/>
            <w:tcMar>
              <w:left w:w="105" w:type="dxa"/>
              <w:right w:w="105" w:type="dxa"/>
            </w:tcMar>
          </w:tcPr>
          <w:p w14:paraId="13218B6E"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0.10</w:t>
            </w:r>
          </w:p>
        </w:tc>
      </w:tr>
      <w:tr w:rsidR="00D36AFF" w14:paraId="6B9157C0" w14:textId="77777777" w:rsidTr="001B07C1">
        <w:trPr>
          <w:trHeight w:val="360"/>
        </w:trPr>
        <w:tc>
          <w:tcPr>
            <w:tcW w:w="4309" w:type="dxa"/>
            <w:tcBorders>
              <w:bottom w:val="dashed" w:sz="4" w:space="0" w:color="auto"/>
            </w:tcBorders>
            <w:tcMar>
              <w:left w:w="105" w:type="dxa"/>
              <w:right w:w="105" w:type="dxa"/>
            </w:tcMar>
          </w:tcPr>
          <w:p w14:paraId="4B80C400" w14:textId="77777777" w:rsidR="00C66DF0" w:rsidRPr="00AB5421" w:rsidRDefault="00836145" w:rsidP="001B07C1">
            <w:pPr>
              <w:spacing w:line="480" w:lineRule="auto"/>
              <w:rPr>
                <w:rFonts w:ascii="Arial" w:eastAsiaTheme="minorEastAsia" w:hAnsi="Arial" w:cs="Arial"/>
              </w:rPr>
            </w:pPr>
            <w:r w:rsidRPr="12295101">
              <w:rPr>
                <w:rFonts w:ascii="Arial" w:eastAsiaTheme="minorEastAsia" w:hAnsi="Arial" w:cs="Arial"/>
              </w:rPr>
              <w:t>Preeclampsia, N (%)</w:t>
            </w:r>
          </w:p>
        </w:tc>
        <w:tc>
          <w:tcPr>
            <w:tcW w:w="2414" w:type="dxa"/>
            <w:tcBorders>
              <w:bottom w:val="dashed" w:sz="4" w:space="0" w:color="auto"/>
            </w:tcBorders>
            <w:tcMar>
              <w:left w:w="105" w:type="dxa"/>
              <w:right w:w="105" w:type="dxa"/>
            </w:tcMar>
          </w:tcPr>
          <w:p w14:paraId="25EC1350" w14:textId="083C77E4"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12 (3.3</w:t>
            </w:r>
            <w:r w:rsidR="00E20691">
              <w:rPr>
                <w:rFonts w:ascii="Arial" w:eastAsiaTheme="minorEastAsia" w:hAnsi="Arial" w:cs="Arial"/>
              </w:rPr>
              <w:t>%</w:t>
            </w:r>
            <w:r w:rsidRPr="12295101">
              <w:rPr>
                <w:rFonts w:ascii="Arial" w:eastAsiaTheme="minorEastAsia" w:hAnsi="Arial" w:cs="Arial"/>
              </w:rPr>
              <w:t>)</w:t>
            </w:r>
          </w:p>
        </w:tc>
        <w:tc>
          <w:tcPr>
            <w:tcW w:w="1924" w:type="dxa"/>
            <w:tcBorders>
              <w:bottom w:val="dashed" w:sz="4" w:space="0" w:color="auto"/>
            </w:tcBorders>
            <w:tcMar>
              <w:left w:w="105" w:type="dxa"/>
              <w:right w:w="105" w:type="dxa"/>
            </w:tcMar>
          </w:tcPr>
          <w:p w14:paraId="6CAD9956" w14:textId="12D01D4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14 (3.8</w:t>
            </w:r>
            <w:r w:rsidR="00E20691">
              <w:rPr>
                <w:rFonts w:ascii="Arial" w:eastAsiaTheme="minorEastAsia" w:hAnsi="Arial" w:cs="Arial"/>
              </w:rPr>
              <w:t>%</w:t>
            </w:r>
            <w:r w:rsidRPr="12295101">
              <w:rPr>
                <w:rFonts w:ascii="Arial" w:eastAsiaTheme="minorEastAsia" w:hAnsi="Arial" w:cs="Arial"/>
              </w:rPr>
              <w:t>)</w:t>
            </w:r>
          </w:p>
        </w:tc>
        <w:tc>
          <w:tcPr>
            <w:tcW w:w="1147" w:type="dxa"/>
            <w:tcBorders>
              <w:bottom w:val="dashed" w:sz="4" w:space="0" w:color="auto"/>
            </w:tcBorders>
            <w:tcMar>
              <w:left w:w="105" w:type="dxa"/>
              <w:right w:w="105" w:type="dxa"/>
            </w:tcMar>
          </w:tcPr>
          <w:p w14:paraId="5AE057B3"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0.68</w:t>
            </w:r>
          </w:p>
        </w:tc>
      </w:tr>
      <w:tr w:rsidR="00D36AFF" w14:paraId="55CE8E19" w14:textId="77777777" w:rsidTr="001B07C1">
        <w:trPr>
          <w:trHeight w:val="360"/>
        </w:trPr>
        <w:tc>
          <w:tcPr>
            <w:tcW w:w="4309" w:type="dxa"/>
            <w:tcBorders>
              <w:top w:val="dashed" w:sz="4" w:space="0" w:color="auto"/>
            </w:tcBorders>
            <w:tcMar>
              <w:left w:w="105" w:type="dxa"/>
              <w:right w:w="105" w:type="dxa"/>
            </w:tcMar>
          </w:tcPr>
          <w:p w14:paraId="41E045E7" w14:textId="77777777" w:rsidR="00C66DF0" w:rsidRPr="00AB5421" w:rsidRDefault="00836145" w:rsidP="001B07C1">
            <w:pPr>
              <w:spacing w:line="480" w:lineRule="auto"/>
              <w:rPr>
                <w:rFonts w:ascii="Arial" w:eastAsiaTheme="minorEastAsia" w:hAnsi="Arial" w:cs="Arial"/>
                <w:b/>
                <w:bCs/>
              </w:rPr>
            </w:pPr>
            <w:r w:rsidRPr="12295101">
              <w:rPr>
                <w:rFonts w:ascii="Arial" w:eastAsiaTheme="minorEastAsia" w:hAnsi="Arial" w:cs="Arial"/>
                <w:b/>
                <w:bCs/>
                <w:i/>
                <w:iCs/>
              </w:rPr>
              <w:t>Nulliparous women</w:t>
            </w:r>
          </w:p>
        </w:tc>
        <w:tc>
          <w:tcPr>
            <w:tcW w:w="2414" w:type="dxa"/>
            <w:tcBorders>
              <w:top w:val="dashed" w:sz="4" w:space="0" w:color="auto"/>
            </w:tcBorders>
            <w:tcMar>
              <w:left w:w="105" w:type="dxa"/>
              <w:right w:w="105" w:type="dxa"/>
            </w:tcMar>
          </w:tcPr>
          <w:p w14:paraId="53E69126" w14:textId="77777777"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N=154</w:t>
            </w:r>
          </w:p>
        </w:tc>
        <w:tc>
          <w:tcPr>
            <w:tcW w:w="1924" w:type="dxa"/>
            <w:tcBorders>
              <w:top w:val="dashed" w:sz="4" w:space="0" w:color="auto"/>
            </w:tcBorders>
            <w:tcMar>
              <w:left w:w="105" w:type="dxa"/>
              <w:right w:w="105" w:type="dxa"/>
            </w:tcMar>
          </w:tcPr>
          <w:p w14:paraId="4F5B3DAA" w14:textId="77777777"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N=147</w:t>
            </w:r>
          </w:p>
        </w:tc>
        <w:tc>
          <w:tcPr>
            <w:tcW w:w="1147" w:type="dxa"/>
            <w:tcBorders>
              <w:top w:val="dashed" w:sz="4" w:space="0" w:color="auto"/>
            </w:tcBorders>
            <w:tcMar>
              <w:left w:w="105" w:type="dxa"/>
              <w:right w:w="105" w:type="dxa"/>
            </w:tcMar>
          </w:tcPr>
          <w:p w14:paraId="7A597AF2" w14:textId="77777777" w:rsidR="00C66DF0" w:rsidRPr="00AB5421" w:rsidRDefault="00C66DF0" w:rsidP="001B07C1">
            <w:pPr>
              <w:spacing w:line="480" w:lineRule="auto"/>
              <w:jc w:val="center"/>
              <w:rPr>
                <w:rFonts w:ascii="Arial" w:eastAsiaTheme="minorEastAsia" w:hAnsi="Arial" w:cs="Arial"/>
              </w:rPr>
            </w:pPr>
          </w:p>
        </w:tc>
      </w:tr>
      <w:tr w:rsidR="00D36AFF" w14:paraId="440DD392" w14:textId="77777777" w:rsidTr="001B07C1">
        <w:trPr>
          <w:trHeight w:val="360"/>
        </w:trPr>
        <w:tc>
          <w:tcPr>
            <w:tcW w:w="4309" w:type="dxa"/>
            <w:tcMar>
              <w:left w:w="105" w:type="dxa"/>
              <w:right w:w="105" w:type="dxa"/>
            </w:tcMar>
          </w:tcPr>
          <w:p w14:paraId="702E3C68" w14:textId="77777777" w:rsidR="00C66DF0" w:rsidRPr="00AB5421" w:rsidRDefault="00836145" w:rsidP="001B07C1">
            <w:pPr>
              <w:spacing w:line="480" w:lineRule="auto"/>
              <w:rPr>
                <w:rFonts w:ascii="Arial" w:eastAsiaTheme="minorEastAsia" w:hAnsi="Arial" w:cs="Arial"/>
              </w:rPr>
            </w:pPr>
            <w:r w:rsidRPr="12295101">
              <w:rPr>
                <w:rFonts w:ascii="Arial" w:eastAsiaTheme="minorEastAsia" w:hAnsi="Arial" w:cs="Arial"/>
              </w:rPr>
              <w:t>Pregnancy Induced Hypertension, N (%)</w:t>
            </w:r>
          </w:p>
        </w:tc>
        <w:tc>
          <w:tcPr>
            <w:tcW w:w="2414" w:type="dxa"/>
            <w:tcMar>
              <w:left w:w="105" w:type="dxa"/>
              <w:right w:w="105" w:type="dxa"/>
            </w:tcMar>
          </w:tcPr>
          <w:p w14:paraId="38D04E21" w14:textId="54FFF027"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2 (1.3</w:t>
            </w:r>
            <w:r w:rsidR="00E20691">
              <w:rPr>
                <w:rFonts w:ascii="Arial" w:eastAsiaTheme="minorEastAsia" w:hAnsi="Arial" w:cs="Arial"/>
              </w:rPr>
              <w:t>%</w:t>
            </w:r>
            <w:r w:rsidRPr="0081763F">
              <w:rPr>
                <w:rFonts w:ascii="Arial" w:eastAsiaTheme="minorEastAsia" w:hAnsi="Arial" w:cs="Arial"/>
              </w:rPr>
              <w:t>)</w:t>
            </w:r>
          </w:p>
        </w:tc>
        <w:tc>
          <w:tcPr>
            <w:tcW w:w="1924" w:type="dxa"/>
            <w:tcMar>
              <w:left w:w="105" w:type="dxa"/>
              <w:right w:w="105" w:type="dxa"/>
            </w:tcMar>
          </w:tcPr>
          <w:p w14:paraId="2A5214A4" w14:textId="79ACED51"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9 (5.8</w:t>
            </w:r>
            <w:r w:rsidR="00E20691">
              <w:rPr>
                <w:rFonts w:ascii="Arial" w:eastAsiaTheme="minorEastAsia" w:hAnsi="Arial" w:cs="Arial"/>
              </w:rPr>
              <w:t>%</w:t>
            </w:r>
            <w:r w:rsidRPr="0081763F">
              <w:rPr>
                <w:rFonts w:ascii="Arial" w:eastAsiaTheme="minorEastAsia" w:hAnsi="Arial" w:cs="Arial"/>
              </w:rPr>
              <w:t>)</w:t>
            </w:r>
          </w:p>
        </w:tc>
        <w:tc>
          <w:tcPr>
            <w:tcW w:w="1147" w:type="dxa"/>
            <w:tcMar>
              <w:left w:w="105" w:type="dxa"/>
              <w:right w:w="105" w:type="dxa"/>
            </w:tcMar>
          </w:tcPr>
          <w:p w14:paraId="29EEAA73"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0.06</w:t>
            </w:r>
          </w:p>
        </w:tc>
      </w:tr>
      <w:tr w:rsidR="00D36AFF" w14:paraId="6E567D54" w14:textId="77777777" w:rsidTr="001B07C1">
        <w:trPr>
          <w:trHeight w:val="360"/>
        </w:trPr>
        <w:tc>
          <w:tcPr>
            <w:tcW w:w="4309" w:type="dxa"/>
            <w:tcBorders>
              <w:bottom w:val="dashed" w:sz="4" w:space="0" w:color="auto"/>
            </w:tcBorders>
            <w:tcMar>
              <w:left w:w="105" w:type="dxa"/>
              <w:right w:w="105" w:type="dxa"/>
            </w:tcMar>
          </w:tcPr>
          <w:p w14:paraId="617A610D" w14:textId="77777777" w:rsidR="00C66DF0" w:rsidRPr="00AB5421" w:rsidRDefault="00836145" w:rsidP="001B07C1">
            <w:pPr>
              <w:spacing w:line="480" w:lineRule="auto"/>
              <w:rPr>
                <w:rFonts w:ascii="Arial" w:eastAsiaTheme="minorEastAsia" w:hAnsi="Arial" w:cs="Arial"/>
              </w:rPr>
            </w:pPr>
            <w:r w:rsidRPr="12295101">
              <w:rPr>
                <w:rFonts w:ascii="Arial" w:eastAsiaTheme="minorEastAsia" w:hAnsi="Arial" w:cs="Arial"/>
              </w:rPr>
              <w:t>Preeclampsia, N (%)</w:t>
            </w:r>
          </w:p>
        </w:tc>
        <w:tc>
          <w:tcPr>
            <w:tcW w:w="2414" w:type="dxa"/>
            <w:tcBorders>
              <w:bottom w:val="dashed" w:sz="4" w:space="0" w:color="auto"/>
            </w:tcBorders>
            <w:tcMar>
              <w:left w:w="105" w:type="dxa"/>
              <w:right w:w="105" w:type="dxa"/>
            </w:tcMar>
          </w:tcPr>
          <w:p w14:paraId="2EEA27D6" w14:textId="7A1944DE"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8 (5.2</w:t>
            </w:r>
            <w:r w:rsidR="00E20691">
              <w:rPr>
                <w:rFonts w:ascii="Arial" w:eastAsiaTheme="minorEastAsia" w:hAnsi="Arial" w:cs="Arial"/>
              </w:rPr>
              <w:t>%</w:t>
            </w:r>
            <w:r w:rsidRPr="0081763F">
              <w:rPr>
                <w:rFonts w:ascii="Arial" w:eastAsiaTheme="minorEastAsia" w:hAnsi="Arial" w:cs="Arial"/>
              </w:rPr>
              <w:t>)</w:t>
            </w:r>
          </w:p>
        </w:tc>
        <w:tc>
          <w:tcPr>
            <w:tcW w:w="1924" w:type="dxa"/>
            <w:tcBorders>
              <w:bottom w:val="dashed" w:sz="4" w:space="0" w:color="auto"/>
            </w:tcBorders>
            <w:tcMar>
              <w:left w:w="105" w:type="dxa"/>
              <w:right w:w="105" w:type="dxa"/>
            </w:tcMar>
          </w:tcPr>
          <w:p w14:paraId="6806F6BC" w14:textId="3673F003"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12 (7.7</w:t>
            </w:r>
            <w:r w:rsidR="00E20691">
              <w:rPr>
                <w:rFonts w:ascii="Arial" w:eastAsiaTheme="minorEastAsia" w:hAnsi="Arial" w:cs="Arial"/>
              </w:rPr>
              <w:t>%</w:t>
            </w:r>
            <w:r w:rsidRPr="0081763F">
              <w:rPr>
                <w:rFonts w:ascii="Arial" w:eastAsiaTheme="minorEastAsia" w:hAnsi="Arial" w:cs="Arial"/>
              </w:rPr>
              <w:t>)</w:t>
            </w:r>
          </w:p>
        </w:tc>
        <w:tc>
          <w:tcPr>
            <w:tcW w:w="1147" w:type="dxa"/>
            <w:tcBorders>
              <w:bottom w:val="dashed" w:sz="4" w:space="0" w:color="auto"/>
            </w:tcBorders>
            <w:tcMar>
              <w:left w:w="105" w:type="dxa"/>
              <w:right w:w="105" w:type="dxa"/>
            </w:tcMar>
          </w:tcPr>
          <w:p w14:paraId="6E347AC3"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0.49</w:t>
            </w:r>
          </w:p>
        </w:tc>
      </w:tr>
      <w:tr w:rsidR="00D36AFF" w14:paraId="2048FE42" w14:textId="77777777" w:rsidTr="001B07C1">
        <w:trPr>
          <w:trHeight w:val="360"/>
        </w:trPr>
        <w:tc>
          <w:tcPr>
            <w:tcW w:w="4309" w:type="dxa"/>
            <w:tcBorders>
              <w:top w:val="dashed" w:sz="4" w:space="0" w:color="auto"/>
            </w:tcBorders>
            <w:tcMar>
              <w:left w:w="105" w:type="dxa"/>
              <w:right w:w="105" w:type="dxa"/>
            </w:tcMar>
          </w:tcPr>
          <w:p w14:paraId="0712EE57" w14:textId="77777777" w:rsidR="00C66DF0" w:rsidRPr="00AB5421" w:rsidRDefault="00836145" w:rsidP="001B07C1">
            <w:pPr>
              <w:spacing w:line="480" w:lineRule="auto"/>
              <w:rPr>
                <w:rFonts w:ascii="Arial" w:eastAsiaTheme="minorEastAsia" w:hAnsi="Arial" w:cs="Arial"/>
                <w:b/>
                <w:bCs/>
              </w:rPr>
            </w:pPr>
            <w:r w:rsidRPr="12295101">
              <w:rPr>
                <w:rFonts w:ascii="Arial" w:eastAsiaTheme="minorEastAsia" w:hAnsi="Arial" w:cs="Arial"/>
                <w:b/>
                <w:bCs/>
                <w:i/>
                <w:iCs/>
              </w:rPr>
              <w:t>Multiparous women</w:t>
            </w:r>
          </w:p>
        </w:tc>
        <w:tc>
          <w:tcPr>
            <w:tcW w:w="2414" w:type="dxa"/>
            <w:tcBorders>
              <w:top w:val="dashed" w:sz="4" w:space="0" w:color="auto"/>
            </w:tcBorders>
            <w:tcMar>
              <w:left w:w="105" w:type="dxa"/>
              <w:right w:w="105" w:type="dxa"/>
            </w:tcMar>
          </w:tcPr>
          <w:p w14:paraId="7C4E2597" w14:textId="77777777"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N=210</w:t>
            </w:r>
          </w:p>
        </w:tc>
        <w:tc>
          <w:tcPr>
            <w:tcW w:w="1924" w:type="dxa"/>
            <w:tcBorders>
              <w:top w:val="dashed" w:sz="4" w:space="0" w:color="auto"/>
            </w:tcBorders>
            <w:tcMar>
              <w:left w:w="105" w:type="dxa"/>
              <w:right w:w="105" w:type="dxa"/>
            </w:tcMar>
          </w:tcPr>
          <w:p w14:paraId="5D051594" w14:textId="77777777"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N=209</w:t>
            </w:r>
          </w:p>
        </w:tc>
        <w:tc>
          <w:tcPr>
            <w:tcW w:w="1147" w:type="dxa"/>
            <w:tcBorders>
              <w:top w:val="dashed" w:sz="4" w:space="0" w:color="auto"/>
            </w:tcBorders>
            <w:tcMar>
              <w:left w:w="105" w:type="dxa"/>
              <w:right w:w="105" w:type="dxa"/>
            </w:tcMar>
          </w:tcPr>
          <w:p w14:paraId="2719B532" w14:textId="77777777" w:rsidR="00C66DF0" w:rsidRPr="00AB5421" w:rsidRDefault="00C66DF0" w:rsidP="001B07C1">
            <w:pPr>
              <w:spacing w:line="480" w:lineRule="auto"/>
              <w:jc w:val="center"/>
              <w:rPr>
                <w:rFonts w:ascii="Arial" w:eastAsiaTheme="minorEastAsia" w:hAnsi="Arial" w:cs="Arial"/>
              </w:rPr>
            </w:pPr>
          </w:p>
        </w:tc>
      </w:tr>
      <w:tr w:rsidR="00D36AFF" w14:paraId="38778955" w14:textId="77777777" w:rsidTr="001B07C1">
        <w:trPr>
          <w:trHeight w:val="360"/>
        </w:trPr>
        <w:tc>
          <w:tcPr>
            <w:tcW w:w="4309" w:type="dxa"/>
            <w:tcMar>
              <w:left w:w="105" w:type="dxa"/>
              <w:right w:w="105" w:type="dxa"/>
            </w:tcMar>
          </w:tcPr>
          <w:p w14:paraId="2B4EDB35" w14:textId="77777777" w:rsidR="00C66DF0" w:rsidRPr="00AB5421" w:rsidRDefault="00836145" w:rsidP="001B07C1">
            <w:pPr>
              <w:spacing w:line="480" w:lineRule="auto"/>
              <w:rPr>
                <w:rFonts w:ascii="Arial" w:eastAsiaTheme="minorEastAsia" w:hAnsi="Arial" w:cs="Arial"/>
              </w:rPr>
            </w:pPr>
            <w:r w:rsidRPr="12295101">
              <w:rPr>
                <w:rFonts w:ascii="Arial" w:eastAsiaTheme="minorEastAsia" w:hAnsi="Arial" w:cs="Arial"/>
              </w:rPr>
              <w:t>Pregnancy Induced Hypertension, N (%)</w:t>
            </w:r>
          </w:p>
        </w:tc>
        <w:tc>
          <w:tcPr>
            <w:tcW w:w="2414" w:type="dxa"/>
            <w:tcMar>
              <w:left w:w="105" w:type="dxa"/>
              <w:right w:w="105" w:type="dxa"/>
            </w:tcMar>
          </w:tcPr>
          <w:p w14:paraId="0B3C40B2" w14:textId="18CB6435"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4 (1.9</w:t>
            </w:r>
            <w:r w:rsidR="00E20691">
              <w:rPr>
                <w:rFonts w:ascii="Arial" w:eastAsiaTheme="minorEastAsia" w:hAnsi="Arial" w:cs="Arial"/>
              </w:rPr>
              <w:t>%</w:t>
            </w:r>
            <w:r w:rsidRPr="0081763F">
              <w:rPr>
                <w:rFonts w:ascii="Arial" w:eastAsiaTheme="minorEastAsia" w:hAnsi="Arial" w:cs="Arial"/>
              </w:rPr>
              <w:t>)</w:t>
            </w:r>
          </w:p>
        </w:tc>
        <w:tc>
          <w:tcPr>
            <w:tcW w:w="1924" w:type="dxa"/>
            <w:tcMar>
              <w:left w:w="105" w:type="dxa"/>
              <w:right w:w="105" w:type="dxa"/>
            </w:tcMar>
          </w:tcPr>
          <w:p w14:paraId="218AA83C" w14:textId="710C1000" w:rsidR="00C66DF0" w:rsidRPr="0081763F" w:rsidRDefault="00836145" w:rsidP="001B07C1">
            <w:pPr>
              <w:spacing w:line="480" w:lineRule="auto"/>
              <w:jc w:val="center"/>
              <w:rPr>
                <w:rFonts w:ascii="Arial" w:eastAsiaTheme="minorEastAsia" w:hAnsi="Arial" w:cs="Arial"/>
              </w:rPr>
            </w:pPr>
            <w:r w:rsidRPr="0081763F">
              <w:rPr>
                <w:rFonts w:ascii="Arial" w:eastAsiaTheme="minorEastAsia" w:hAnsi="Arial" w:cs="Arial"/>
              </w:rPr>
              <w:t>4 (1.9</w:t>
            </w:r>
            <w:r w:rsidR="00E20691">
              <w:rPr>
                <w:rFonts w:ascii="Arial" w:eastAsiaTheme="minorEastAsia" w:hAnsi="Arial" w:cs="Arial"/>
              </w:rPr>
              <w:t>%</w:t>
            </w:r>
            <w:r w:rsidRPr="0081763F">
              <w:rPr>
                <w:rFonts w:ascii="Arial" w:eastAsiaTheme="minorEastAsia" w:hAnsi="Arial" w:cs="Arial"/>
              </w:rPr>
              <w:t>)</w:t>
            </w:r>
          </w:p>
        </w:tc>
        <w:tc>
          <w:tcPr>
            <w:tcW w:w="1147" w:type="dxa"/>
            <w:tcMar>
              <w:left w:w="105" w:type="dxa"/>
              <w:right w:w="105" w:type="dxa"/>
            </w:tcMar>
          </w:tcPr>
          <w:p w14:paraId="5F64C8C8"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0.99</w:t>
            </w:r>
          </w:p>
        </w:tc>
      </w:tr>
      <w:tr w:rsidR="00D36AFF" w14:paraId="6257600D" w14:textId="77777777" w:rsidTr="001B07C1">
        <w:trPr>
          <w:trHeight w:val="360"/>
        </w:trPr>
        <w:tc>
          <w:tcPr>
            <w:tcW w:w="4309" w:type="dxa"/>
            <w:tcBorders>
              <w:bottom w:val="single" w:sz="4" w:space="0" w:color="auto"/>
            </w:tcBorders>
            <w:tcMar>
              <w:left w:w="105" w:type="dxa"/>
              <w:right w:w="105" w:type="dxa"/>
            </w:tcMar>
          </w:tcPr>
          <w:p w14:paraId="5CDC5233" w14:textId="77777777" w:rsidR="00C66DF0" w:rsidRPr="00AB5421" w:rsidRDefault="00836145" w:rsidP="001B07C1">
            <w:pPr>
              <w:spacing w:line="480" w:lineRule="auto"/>
              <w:rPr>
                <w:rFonts w:ascii="Arial" w:eastAsiaTheme="minorEastAsia" w:hAnsi="Arial" w:cs="Arial"/>
              </w:rPr>
            </w:pPr>
            <w:r w:rsidRPr="12295101">
              <w:rPr>
                <w:rFonts w:ascii="Arial" w:eastAsiaTheme="minorEastAsia" w:hAnsi="Arial" w:cs="Arial"/>
              </w:rPr>
              <w:t>Preeclampsia, N (%)</w:t>
            </w:r>
          </w:p>
        </w:tc>
        <w:tc>
          <w:tcPr>
            <w:tcW w:w="2414" w:type="dxa"/>
            <w:tcBorders>
              <w:bottom w:val="single" w:sz="4" w:space="0" w:color="auto"/>
            </w:tcBorders>
            <w:tcMar>
              <w:left w:w="105" w:type="dxa"/>
              <w:right w:w="105" w:type="dxa"/>
            </w:tcMar>
          </w:tcPr>
          <w:p w14:paraId="0B4A63F2" w14:textId="7969866B"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4 (1.9</w:t>
            </w:r>
            <w:r w:rsidR="00E20691">
              <w:rPr>
                <w:rFonts w:ascii="Arial" w:eastAsiaTheme="minorEastAsia" w:hAnsi="Arial" w:cs="Arial"/>
              </w:rPr>
              <w:t>%</w:t>
            </w:r>
            <w:r w:rsidRPr="12295101">
              <w:rPr>
                <w:rFonts w:ascii="Arial" w:eastAsiaTheme="minorEastAsia" w:hAnsi="Arial" w:cs="Arial"/>
              </w:rPr>
              <w:t>)</w:t>
            </w:r>
          </w:p>
        </w:tc>
        <w:tc>
          <w:tcPr>
            <w:tcW w:w="1924" w:type="dxa"/>
            <w:tcBorders>
              <w:bottom w:val="single" w:sz="4" w:space="0" w:color="auto"/>
            </w:tcBorders>
            <w:tcMar>
              <w:left w:w="105" w:type="dxa"/>
              <w:right w:w="105" w:type="dxa"/>
            </w:tcMar>
          </w:tcPr>
          <w:p w14:paraId="3FE8E03B" w14:textId="06145ABE"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2 (1.0</w:t>
            </w:r>
            <w:r w:rsidR="00E20691">
              <w:rPr>
                <w:rFonts w:ascii="Arial" w:eastAsiaTheme="minorEastAsia" w:hAnsi="Arial" w:cs="Arial"/>
              </w:rPr>
              <w:t>%</w:t>
            </w:r>
            <w:r w:rsidRPr="12295101">
              <w:rPr>
                <w:rFonts w:ascii="Arial" w:eastAsiaTheme="minorEastAsia" w:hAnsi="Arial" w:cs="Arial"/>
              </w:rPr>
              <w:t>)</w:t>
            </w:r>
          </w:p>
        </w:tc>
        <w:tc>
          <w:tcPr>
            <w:tcW w:w="1147" w:type="dxa"/>
            <w:tcBorders>
              <w:bottom w:val="single" w:sz="4" w:space="0" w:color="auto"/>
            </w:tcBorders>
            <w:tcMar>
              <w:left w:w="105" w:type="dxa"/>
              <w:right w:w="105" w:type="dxa"/>
            </w:tcMar>
          </w:tcPr>
          <w:p w14:paraId="63EEFC71" w14:textId="77777777" w:rsidR="00C66DF0" w:rsidRPr="00AB5421" w:rsidRDefault="00836145" w:rsidP="001B07C1">
            <w:pPr>
              <w:spacing w:line="480" w:lineRule="auto"/>
              <w:jc w:val="center"/>
              <w:rPr>
                <w:rFonts w:ascii="Arial" w:eastAsiaTheme="minorEastAsia" w:hAnsi="Arial" w:cs="Arial"/>
              </w:rPr>
            </w:pPr>
            <w:r w:rsidRPr="12295101">
              <w:rPr>
                <w:rFonts w:ascii="Arial" w:eastAsiaTheme="minorEastAsia" w:hAnsi="Arial" w:cs="Arial"/>
              </w:rPr>
              <w:t>0.69</w:t>
            </w:r>
          </w:p>
        </w:tc>
      </w:tr>
    </w:tbl>
    <w:p w14:paraId="4D0CCD3B" w14:textId="6F9B750B" w:rsidR="00980C4D" w:rsidRDefault="00836145" w:rsidP="04621B1A">
      <w:pPr>
        <w:spacing w:line="480" w:lineRule="auto"/>
        <w:rPr>
          <w:rFonts w:ascii="Arial" w:eastAsiaTheme="minorEastAsia" w:hAnsi="Arial" w:cs="Arial"/>
          <w:color w:val="000000" w:themeColor="text1"/>
        </w:rPr>
      </w:pPr>
      <w:r w:rsidRPr="04621B1A">
        <w:rPr>
          <w:rFonts w:ascii="Arial" w:eastAsiaTheme="minorEastAsia" w:hAnsi="Arial" w:cs="Arial"/>
          <w:color w:val="000000" w:themeColor="text1"/>
        </w:rPr>
        <w:t>* p-value in the stratified analyses from Fisher’s exact test. Information on parity was not available for 4 women assigned to the placebo group and 10 women in the cholecalciferol group.</w:t>
      </w:r>
    </w:p>
    <w:p w14:paraId="39E624CD" w14:textId="77777777" w:rsidR="00980C4D" w:rsidRDefault="00980C4D">
      <w:pPr>
        <w:rPr>
          <w:rFonts w:ascii="Arial" w:eastAsiaTheme="minorEastAsia" w:hAnsi="Arial" w:cs="Arial"/>
          <w:color w:val="000000" w:themeColor="text1"/>
        </w:rPr>
      </w:pPr>
      <w:r>
        <w:rPr>
          <w:rFonts w:ascii="Arial" w:eastAsiaTheme="minorEastAsia" w:hAnsi="Arial" w:cs="Arial"/>
          <w:color w:val="000000" w:themeColor="text1"/>
        </w:rPr>
        <w:br w:type="page"/>
      </w:r>
    </w:p>
    <w:p w14:paraId="69520B6F" w14:textId="7401A457" w:rsidR="00980C4D" w:rsidRPr="002F5AB7" w:rsidRDefault="00980C4D" w:rsidP="00980C4D">
      <w:pPr>
        <w:spacing w:after="0" w:line="480" w:lineRule="auto"/>
        <w:rPr>
          <w:rFonts w:ascii="Arial" w:hAnsi="Arial" w:cs="Arial"/>
        </w:rPr>
      </w:pPr>
      <w:r w:rsidRPr="6F8C82E9">
        <w:rPr>
          <w:rFonts w:ascii="Arial" w:hAnsi="Arial" w:cs="Arial"/>
          <w:b/>
          <w:bCs/>
        </w:rPr>
        <w:lastRenderedPageBreak/>
        <w:t>Fig. 1:</w:t>
      </w:r>
      <w:r w:rsidRPr="6F8C82E9">
        <w:rPr>
          <w:rFonts w:ascii="Arial" w:hAnsi="Arial" w:cs="Arial"/>
        </w:rPr>
        <w:t xml:space="preserve"> Consort diagram </w:t>
      </w:r>
    </w:p>
    <w:p w14:paraId="0B8D9FA8" w14:textId="77777777" w:rsidR="00980C4D" w:rsidRDefault="00980C4D" w:rsidP="00980C4D">
      <w:pPr>
        <w:spacing w:after="0" w:line="480" w:lineRule="auto"/>
        <w:rPr>
          <w:rFonts w:ascii="Arial" w:hAnsi="Arial" w:cs="Arial"/>
        </w:rPr>
      </w:pPr>
    </w:p>
    <w:p w14:paraId="5332ACF2" w14:textId="77777777" w:rsidR="00980C4D" w:rsidRDefault="00980C4D" w:rsidP="00980C4D">
      <w:pPr>
        <w:spacing w:after="0" w:line="480" w:lineRule="auto"/>
        <w:jc w:val="center"/>
        <w:rPr>
          <w:rFonts w:ascii="Arial" w:hAnsi="Arial" w:cs="Arial"/>
        </w:rPr>
      </w:pPr>
      <w:r w:rsidRPr="003F6C44">
        <w:rPr>
          <w:rFonts w:ascii="Arial" w:hAnsi="Arial"/>
          <w:noProof/>
        </w:rPr>
        <w:drawing>
          <wp:inline distT="0" distB="0" distL="0" distR="0" wp14:anchorId="59F4062B" wp14:editId="019D76B1">
            <wp:extent cx="5562600" cy="4111357"/>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72576" cy="4118731"/>
                    </a:xfrm>
                    <a:prstGeom prst="rect">
                      <a:avLst/>
                    </a:prstGeom>
                    <a:noFill/>
                  </pic:spPr>
                </pic:pic>
              </a:graphicData>
            </a:graphic>
          </wp:inline>
        </w:drawing>
      </w:r>
    </w:p>
    <w:p w14:paraId="5A21B39A" w14:textId="3BCA0AF0" w:rsidR="00980C4D" w:rsidRDefault="00980C4D" w:rsidP="00980C4D">
      <w:pPr>
        <w:spacing w:after="0" w:line="480" w:lineRule="auto"/>
      </w:pPr>
    </w:p>
    <w:p w14:paraId="183DC93C" w14:textId="77777777" w:rsidR="00980C4D" w:rsidRDefault="00980C4D" w:rsidP="30591F16">
      <w:pPr>
        <w:spacing w:line="480" w:lineRule="auto"/>
        <w:rPr>
          <w:rFonts w:ascii="Arial" w:eastAsiaTheme="minorEastAsia" w:hAnsi="Arial" w:cs="Arial"/>
          <w:color w:val="000000" w:themeColor="text1"/>
        </w:rPr>
      </w:pPr>
      <w:r>
        <w:br w:type="page"/>
      </w:r>
      <w:r w:rsidRPr="56491A6A">
        <w:rPr>
          <w:rFonts w:ascii="Arial" w:eastAsiaTheme="minorEastAsia" w:hAnsi="Arial" w:cs="Arial"/>
          <w:b/>
          <w:bCs/>
          <w:color w:val="000000" w:themeColor="text1"/>
        </w:rPr>
        <w:lastRenderedPageBreak/>
        <w:t>Fig. 2.</w:t>
      </w:r>
      <w:r w:rsidRPr="56491A6A">
        <w:rPr>
          <w:rFonts w:ascii="Arial" w:eastAsiaTheme="minorEastAsia" w:hAnsi="Arial" w:cs="Arial"/>
          <w:color w:val="000000" w:themeColor="text1"/>
        </w:rPr>
        <w:t xml:space="preserve"> Systolic (shown by circles) and diastolic (shown by squares) blood pressure in women randomised to either placebo (black) or 1000 IU/day cholecalciferol (white) from 14-17 weeks gestation until delivery.  Shown as mean (SD). *p=0.05</w:t>
      </w:r>
    </w:p>
    <w:p w14:paraId="337F1978" w14:textId="29F294CC" w:rsidR="00F21895" w:rsidRDefault="00980C4D" w:rsidP="00980C4D">
      <w:pPr>
        <w:spacing w:line="480" w:lineRule="auto"/>
        <w:jc w:val="center"/>
        <w:rPr>
          <w:rFonts w:ascii="Arial" w:eastAsiaTheme="minorEastAsia" w:hAnsi="Arial" w:cs="Arial"/>
          <w:color w:val="000000" w:themeColor="text1"/>
        </w:rPr>
      </w:pPr>
      <w:r w:rsidRPr="003F6C44">
        <w:rPr>
          <w:rFonts w:ascii="Arial" w:hAnsi="Arial"/>
          <w:noProof/>
          <w:color w:val="000000" w:themeColor="text1"/>
        </w:rPr>
        <w:drawing>
          <wp:inline distT="0" distB="0" distL="0" distR="0" wp14:anchorId="5916DD9B" wp14:editId="5D40707A">
            <wp:extent cx="4900951" cy="68897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05109" cy="6895595"/>
                    </a:xfrm>
                    <a:prstGeom prst="rect">
                      <a:avLst/>
                    </a:prstGeom>
                    <a:noFill/>
                  </pic:spPr>
                </pic:pic>
              </a:graphicData>
            </a:graphic>
          </wp:inline>
        </w:drawing>
      </w:r>
    </w:p>
    <w:sectPr w:rsidR="00F21895" w:rsidSect="00F375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6844" w14:textId="77777777" w:rsidR="00A61CF8" w:rsidRDefault="00A61CF8">
      <w:pPr>
        <w:spacing w:after="0" w:line="240" w:lineRule="auto"/>
      </w:pPr>
      <w:r>
        <w:separator/>
      </w:r>
    </w:p>
  </w:endnote>
  <w:endnote w:type="continuationSeparator" w:id="0">
    <w:p w14:paraId="339B2A2A" w14:textId="77777777" w:rsidR="00A61CF8" w:rsidRDefault="00A61CF8">
      <w:pPr>
        <w:spacing w:after="0" w:line="240" w:lineRule="auto"/>
      </w:pPr>
      <w:r>
        <w:continuationSeparator/>
      </w:r>
    </w:p>
  </w:endnote>
  <w:endnote w:type="continuationNotice" w:id="1">
    <w:p w14:paraId="2EEEF78F" w14:textId="77777777" w:rsidR="00A61CF8" w:rsidRDefault="00A61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210098"/>
      <w:docPartObj>
        <w:docPartGallery w:val="Page Numbers (Bottom of Page)"/>
        <w:docPartUnique/>
      </w:docPartObj>
    </w:sdtPr>
    <w:sdtEndPr>
      <w:rPr>
        <w:noProof/>
      </w:rPr>
    </w:sdtEndPr>
    <w:sdtContent>
      <w:p w14:paraId="5C7E25C6" w14:textId="77777777" w:rsidR="003F6C44" w:rsidRDefault="003F6C44">
        <w:pPr>
          <w:pStyle w:val="Footer"/>
          <w:jc w:val="right"/>
        </w:pPr>
        <w:r w:rsidRPr="00152D50">
          <w:rPr>
            <w:color w:val="2B579A"/>
            <w:shd w:val="clear" w:color="auto" w:fill="E6E6E6"/>
          </w:rPr>
          <w:fldChar w:fldCharType="begin"/>
        </w:r>
        <w:r>
          <w:instrText xml:space="preserve"> PAGE   \* MERGEFORMAT </w:instrText>
        </w:r>
        <w:r w:rsidRPr="00152D50">
          <w:rPr>
            <w:color w:val="2B579A"/>
            <w:shd w:val="clear" w:color="auto" w:fill="E6E6E6"/>
          </w:rPr>
          <w:fldChar w:fldCharType="separate"/>
        </w:r>
        <w:r>
          <w:rPr>
            <w:noProof/>
          </w:rPr>
          <w:t>2</w:t>
        </w:r>
        <w:r w:rsidRPr="00152D50">
          <w:rPr>
            <w:color w:val="2B579A"/>
            <w:shd w:val="clear" w:color="auto" w:fill="E6E6E6"/>
          </w:rPr>
          <w:fldChar w:fldCharType="end"/>
        </w:r>
      </w:p>
    </w:sdtContent>
  </w:sdt>
  <w:p w14:paraId="6E7C0EE5" w14:textId="77777777" w:rsidR="003F6C44" w:rsidRDefault="003F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7455" w14:textId="77777777" w:rsidR="00A61CF8" w:rsidRDefault="00A61CF8">
      <w:pPr>
        <w:spacing w:after="0" w:line="240" w:lineRule="auto"/>
      </w:pPr>
      <w:r>
        <w:separator/>
      </w:r>
    </w:p>
  </w:footnote>
  <w:footnote w:type="continuationSeparator" w:id="0">
    <w:p w14:paraId="6C67BA48" w14:textId="77777777" w:rsidR="00A61CF8" w:rsidRDefault="00A61CF8">
      <w:pPr>
        <w:spacing w:after="0" w:line="240" w:lineRule="auto"/>
      </w:pPr>
      <w:r>
        <w:continuationSeparator/>
      </w:r>
    </w:p>
  </w:footnote>
  <w:footnote w:type="continuationNotice" w:id="1">
    <w:p w14:paraId="6E567704" w14:textId="77777777" w:rsidR="00A61CF8" w:rsidRDefault="00A61CF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F23B"/>
    <w:multiLevelType w:val="hybridMultilevel"/>
    <w:tmpl w:val="C61A6F1A"/>
    <w:lvl w:ilvl="0" w:tplc="31587D24">
      <w:start w:val="2"/>
      <w:numFmt w:val="decimal"/>
      <w:lvlText w:val="%1."/>
      <w:lvlJc w:val="left"/>
      <w:pPr>
        <w:ind w:left="720" w:hanging="360"/>
      </w:pPr>
    </w:lvl>
    <w:lvl w:ilvl="1" w:tplc="5F8608F6">
      <w:start w:val="1"/>
      <w:numFmt w:val="lowerLetter"/>
      <w:lvlText w:val="%2."/>
      <w:lvlJc w:val="left"/>
      <w:pPr>
        <w:ind w:left="1440" w:hanging="360"/>
      </w:pPr>
    </w:lvl>
    <w:lvl w:ilvl="2" w:tplc="1D8E3162">
      <w:start w:val="1"/>
      <w:numFmt w:val="lowerRoman"/>
      <w:lvlText w:val="%3."/>
      <w:lvlJc w:val="right"/>
      <w:pPr>
        <w:ind w:left="2160" w:hanging="180"/>
      </w:pPr>
    </w:lvl>
    <w:lvl w:ilvl="3" w:tplc="D0388B10">
      <w:start w:val="1"/>
      <w:numFmt w:val="decimal"/>
      <w:lvlText w:val="%4."/>
      <w:lvlJc w:val="left"/>
      <w:pPr>
        <w:ind w:left="2880" w:hanging="360"/>
      </w:pPr>
    </w:lvl>
    <w:lvl w:ilvl="4" w:tplc="4B2C4804">
      <w:start w:val="1"/>
      <w:numFmt w:val="lowerLetter"/>
      <w:lvlText w:val="%5."/>
      <w:lvlJc w:val="left"/>
      <w:pPr>
        <w:ind w:left="3600" w:hanging="360"/>
      </w:pPr>
    </w:lvl>
    <w:lvl w:ilvl="5" w:tplc="22D494EA">
      <w:start w:val="1"/>
      <w:numFmt w:val="lowerRoman"/>
      <w:lvlText w:val="%6."/>
      <w:lvlJc w:val="right"/>
      <w:pPr>
        <w:ind w:left="4320" w:hanging="180"/>
      </w:pPr>
    </w:lvl>
    <w:lvl w:ilvl="6" w:tplc="75B63F58">
      <w:start w:val="1"/>
      <w:numFmt w:val="decimal"/>
      <w:lvlText w:val="%7."/>
      <w:lvlJc w:val="left"/>
      <w:pPr>
        <w:ind w:left="5040" w:hanging="360"/>
      </w:pPr>
    </w:lvl>
    <w:lvl w:ilvl="7" w:tplc="A2C4A0D6">
      <w:start w:val="1"/>
      <w:numFmt w:val="lowerLetter"/>
      <w:lvlText w:val="%8."/>
      <w:lvlJc w:val="left"/>
      <w:pPr>
        <w:ind w:left="5760" w:hanging="360"/>
      </w:pPr>
    </w:lvl>
    <w:lvl w:ilvl="8" w:tplc="CF20896E">
      <w:start w:val="1"/>
      <w:numFmt w:val="lowerRoman"/>
      <w:lvlText w:val="%9."/>
      <w:lvlJc w:val="right"/>
      <w:pPr>
        <w:ind w:left="6480" w:hanging="180"/>
      </w:pPr>
    </w:lvl>
  </w:abstractNum>
  <w:abstractNum w:abstractNumId="1" w15:restartNumberingAfterBreak="0">
    <w:nsid w:val="075D2F34"/>
    <w:multiLevelType w:val="hybridMultilevel"/>
    <w:tmpl w:val="8B5A8B8A"/>
    <w:lvl w:ilvl="0" w:tplc="E1EE0CE2">
      <w:start w:val="2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34120"/>
    <w:multiLevelType w:val="hybridMultilevel"/>
    <w:tmpl w:val="4936FF0A"/>
    <w:lvl w:ilvl="0" w:tplc="1A3CE118">
      <w:start w:val="4"/>
      <w:numFmt w:val="decimal"/>
      <w:lvlText w:val="%1."/>
      <w:lvlJc w:val="left"/>
      <w:pPr>
        <w:ind w:left="720" w:hanging="360"/>
      </w:pPr>
    </w:lvl>
    <w:lvl w:ilvl="1" w:tplc="F630109C">
      <w:start w:val="1"/>
      <w:numFmt w:val="lowerLetter"/>
      <w:lvlText w:val="%2."/>
      <w:lvlJc w:val="left"/>
      <w:pPr>
        <w:ind w:left="1440" w:hanging="360"/>
      </w:pPr>
    </w:lvl>
    <w:lvl w:ilvl="2" w:tplc="79CE7132">
      <w:start w:val="1"/>
      <w:numFmt w:val="lowerRoman"/>
      <w:lvlText w:val="%3."/>
      <w:lvlJc w:val="right"/>
      <w:pPr>
        <w:ind w:left="2160" w:hanging="180"/>
      </w:pPr>
    </w:lvl>
    <w:lvl w:ilvl="3" w:tplc="E8CC8C5E">
      <w:start w:val="1"/>
      <w:numFmt w:val="decimal"/>
      <w:lvlText w:val="%4."/>
      <w:lvlJc w:val="left"/>
      <w:pPr>
        <w:ind w:left="2880" w:hanging="360"/>
      </w:pPr>
    </w:lvl>
    <w:lvl w:ilvl="4" w:tplc="645C9628">
      <w:start w:val="1"/>
      <w:numFmt w:val="lowerLetter"/>
      <w:lvlText w:val="%5."/>
      <w:lvlJc w:val="left"/>
      <w:pPr>
        <w:ind w:left="3600" w:hanging="360"/>
      </w:pPr>
    </w:lvl>
    <w:lvl w:ilvl="5" w:tplc="16D0AA16">
      <w:start w:val="1"/>
      <w:numFmt w:val="lowerRoman"/>
      <w:lvlText w:val="%6."/>
      <w:lvlJc w:val="right"/>
      <w:pPr>
        <w:ind w:left="4320" w:hanging="180"/>
      </w:pPr>
    </w:lvl>
    <w:lvl w:ilvl="6" w:tplc="A40A964C">
      <w:start w:val="1"/>
      <w:numFmt w:val="decimal"/>
      <w:lvlText w:val="%7."/>
      <w:lvlJc w:val="left"/>
      <w:pPr>
        <w:ind w:left="5040" w:hanging="360"/>
      </w:pPr>
    </w:lvl>
    <w:lvl w:ilvl="7" w:tplc="8654ED52">
      <w:start w:val="1"/>
      <w:numFmt w:val="lowerLetter"/>
      <w:lvlText w:val="%8."/>
      <w:lvlJc w:val="left"/>
      <w:pPr>
        <w:ind w:left="5760" w:hanging="360"/>
      </w:pPr>
    </w:lvl>
    <w:lvl w:ilvl="8" w:tplc="2BC823B2">
      <w:start w:val="1"/>
      <w:numFmt w:val="lowerRoman"/>
      <w:lvlText w:val="%9."/>
      <w:lvlJc w:val="right"/>
      <w:pPr>
        <w:ind w:left="6480" w:hanging="180"/>
      </w:pPr>
    </w:lvl>
  </w:abstractNum>
  <w:abstractNum w:abstractNumId="3" w15:restartNumberingAfterBreak="0">
    <w:nsid w:val="0F2ACE83"/>
    <w:multiLevelType w:val="hybridMultilevel"/>
    <w:tmpl w:val="561A7898"/>
    <w:lvl w:ilvl="0" w:tplc="3AF888DE">
      <w:start w:val="1"/>
      <w:numFmt w:val="bullet"/>
      <w:lvlText w:val=""/>
      <w:lvlJc w:val="left"/>
      <w:pPr>
        <w:ind w:left="360" w:hanging="360"/>
      </w:pPr>
      <w:rPr>
        <w:rFonts w:ascii="Symbol" w:hAnsi="Symbol" w:hint="default"/>
      </w:rPr>
    </w:lvl>
    <w:lvl w:ilvl="1" w:tplc="1C900798">
      <w:start w:val="1"/>
      <w:numFmt w:val="bullet"/>
      <w:lvlText w:val="o"/>
      <w:lvlJc w:val="left"/>
      <w:pPr>
        <w:ind w:left="1440" w:hanging="360"/>
      </w:pPr>
      <w:rPr>
        <w:rFonts w:ascii="Courier New" w:hAnsi="Courier New" w:hint="default"/>
      </w:rPr>
    </w:lvl>
    <w:lvl w:ilvl="2" w:tplc="9A6CB69A">
      <w:start w:val="1"/>
      <w:numFmt w:val="bullet"/>
      <w:lvlText w:val=""/>
      <w:lvlJc w:val="left"/>
      <w:pPr>
        <w:ind w:left="2160" w:hanging="360"/>
      </w:pPr>
      <w:rPr>
        <w:rFonts w:ascii="Wingdings" w:hAnsi="Wingdings" w:hint="default"/>
      </w:rPr>
    </w:lvl>
    <w:lvl w:ilvl="3" w:tplc="D8526ED2">
      <w:start w:val="1"/>
      <w:numFmt w:val="bullet"/>
      <w:lvlText w:val=""/>
      <w:lvlJc w:val="left"/>
      <w:pPr>
        <w:ind w:left="2880" w:hanging="360"/>
      </w:pPr>
      <w:rPr>
        <w:rFonts w:ascii="Symbol" w:hAnsi="Symbol" w:hint="default"/>
      </w:rPr>
    </w:lvl>
    <w:lvl w:ilvl="4" w:tplc="CD56D4B8">
      <w:start w:val="1"/>
      <w:numFmt w:val="bullet"/>
      <w:lvlText w:val="o"/>
      <w:lvlJc w:val="left"/>
      <w:pPr>
        <w:ind w:left="3600" w:hanging="360"/>
      </w:pPr>
      <w:rPr>
        <w:rFonts w:ascii="Courier New" w:hAnsi="Courier New" w:hint="default"/>
      </w:rPr>
    </w:lvl>
    <w:lvl w:ilvl="5" w:tplc="4DB0CB4C">
      <w:start w:val="1"/>
      <w:numFmt w:val="bullet"/>
      <w:lvlText w:val=""/>
      <w:lvlJc w:val="left"/>
      <w:pPr>
        <w:ind w:left="4320" w:hanging="360"/>
      </w:pPr>
      <w:rPr>
        <w:rFonts w:ascii="Wingdings" w:hAnsi="Wingdings" w:hint="default"/>
      </w:rPr>
    </w:lvl>
    <w:lvl w:ilvl="6" w:tplc="986AC010">
      <w:start w:val="1"/>
      <w:numFmt w:val="bullet"/>
      <w:lvlText w:val=""/>
      <w:lvlJc w:val="left"/>
      <w:pPr>
        <w:ind w:left="5040" w:hanging="360"/>
      </w:pPr>
      <w:rPr>
        <w:rFonts w:ascii="Symbol" w:hAnsi="Symbol" w:hint="default"/>
      </w:rPr>
    </w:lvl>
    <w:lvl w:ilvl="7" w:tplc="C2B2A002">
      <w:start w:val="1"/>
      <w:numFmt w:val="bullet"/>
      <w:lvlText w:val="o"/>
      <w:lvlJc w:val="left"/>
      <w:pPr>
        <w:ind w:left="5760" w:hanging="360"/>
      </w:pPr>
      <w:rPr>
        <w:rFonts w:ascii="Courier New" w:hAnsi="Courier New" w:hint="default"/>
      </w:rPr>
    </w:lvl>
    <w:lvl w:ilvl="8" w:tplc="D5220CA0">
      <w:start w:val="1"/>
      <w:numFmt w:val="bullet"/>
      <w:lvlText w:val=""/>
      <w:lvlJc w:val="left"/>
      <w:pPr>
        <w:ind w:left="6480" w:hanging="360"/>
      </w:pPr>
      <w:rPr>
        <w:rFonts w:ascii="Wingdings" w:hAnsi="Wingdings" w:hint="default"/>
      </w:rPr>
    </w:lvl>
  </w:abstractNum>
  <w:abstractNum w:abstractNumId="4" w15:restartNumberingAfterBreak="0">
    <w:nsid w:val="1611302A"/>
    <w:multiLevelType w:val="hybridMultilevel"/>
    <w:tmpl w:val="8486B0C0"/>
    <w:lvl w:ilvl="0" w:tplc="881ADBF0">
      <w:numFmt w:val="bullet"/>
      <w:lvlText w:val=""/>
      <w:lvlJc w:val="left"/>
      <w:pPr>
        <w:ind w:left="720" w:hanging="360"/>
      </w:pPr>
      <w:rPr>
        <w:rFonts w:ascii="Symbol" w:eastAsiaTheme="minorEastAsia" w:hAnsi="Symbol" w:cs="Arial" w:hint="default"/>
      </w:rPr>
    </w:lvl>
    <w:lvl w:ilvl="1" w:tplc="2DFEC730" w:tentative="1">
      <w:start w:val="1"/>
      <w:numFmt w:val="bullet"/>
      <w:lvlText w:val="o"/>
      <w:lvlJc w:val="left"/>
      <w:pPr>
        <w:ind w:left="1440" w:hanging="360"/>
      </w:pPr>
      <w:rPr>
        <w:rFonts w:ascii="Courier New" w:hAnsi="Courier New" w:cs="Courier New" w:hint="default"/>
      </w:rPr>
    </w:lvl>
    <w:lvl w:ilvl="2" w:tplc="05862174" w:tentative="1">
      <w:start w:val="1"/>
      <w:numFmt w:val="bullet"/>
      <w:lvlText w:val=""/>
      <w:lvlJc w:val="left"/>
      <w:pPr>
        <w:ind w:left="2160" w:hanging="360"/>
      </w:pPr>
      <w:rPr>
        <w:rFonts w:ascii="Wingdings" w:hAnsi="Wingdings" w:hint="default"/>
      </w:rPr>
    </w:lvl>
    <w:lvl w:ilvl="3" w:tplc="C25841EE" w:tentative="1">
      <w:start w:val="1"/>
      <w:numFmt w:val="bullet"/>
      <w:lvlText w:val=""/>
      <w:lvlJc w:val="left"/>
      <w:pPr>
        <w:ind w:left="2880" w:hanging="360"/>
      </w:pPr>
      <w:rPr>
        <w:rFonts w:ascii="Symbol" w:hAnsi="Symbol" w:hint="default"/>
      </w:rPr>
    </w:lvl>
    <w:lvl w:ilvl="4" w:tplc="B3AC398A" w:tentative="1">
      <w:start w:val="1"/>
      <w:numFmt w:val="bullet"/>
      <w:lvlText w:val="o"/>
      <w:lvlJc w:val="left"/>
      <w:pPr>
        <w:ind w:left="3600" w:hanging="360"/>
      </w:pPr>
      <w:rPr>
        <w:rFonts w:ascii="Courier New" w:hAnsi="Courier New" w:cs="Courier New" w:hint="default"/>
      </w:rPr>
    </w:lvl>
    <w:lvl w:ilvl="5" w:tplc="B8588FB8" w:tentative="1">
      <w:start w:val="1"/>
      <w:numFmt w:val="bullet"/>
      <w:lvlText w:val=""/>
      <w:lvlJc w:val="left"/>
      <w:pPr>
        <w:ind w:left="4320" w:hanging="360"/>
      </w:pPr>
      <w:rPr>
        <w:rFonts w:ascii="Wingdings" w:hAnsi="Wingdings" w:hint="default"/>
      </w:rPr>
    </w:lvl>
    <w:lvl w:ilvl="6" w:tplc="FE20B0FA" w:tentative="1">
      <w:start w:val="1"/>
      <w:numFmt w:val="bullet"/>
      <w:lvlText w:val=""/>
      <w:lvlJc w:val="left"/>
      <w:pPr>
        <w:ind w:left="5040" w:hanging="360"/>
      </w:pPr>
      <w:rPr>
        <w:rFonts w:ascii="Symbol" w:hAnsi="Symbol" w:hint="default"/>
      </w:rPr>
    </w:lvl>
    <w:lvl w:ilvl="7" w:tplc="F072EE94" w:tentative="1">
      <w:start w:val="1"/>
      <w:numFmt w:val="bullet"/>
      <w:lvlText w:val="o"/>
      <w:lvlJc w:val="left"/>
      <w:pPr>
        <w:ind w:left="5760" w:hanging="360"/>
      </w:pPr>
      <w:rPr>
        <w:rFonts w:ascii="Courier New" w:hAnsi="Courier New" w:cs="Courier New" w:hint="default"/>
      </w:rPr>
    </w:lvl>
    <w:lvl w:ilvl="8" w:tplc="6C463B2A" w:tentative="1">
      <w:start w:val="1"/>
      <w:numFmt w:val="bullet"/>
      <w:lvlText w:val=""/>
      <w:lvlJc w:val="left"/>
      <w:pPr>
        <w:ind w:left="6480" w:hanging="360"/>
      </w:pPr>
      <w:rPr>
        <w:rFonts w:ascii="Wingdings" w:hAnsi="Wingdings" w:hint="default"/>
      </w:rPr>
    </w:lvl>
  </w:abstractNum>
  <w:abstractNum w:abstractNumId="5" w15:restartNumberingAfterBreak="0">
    <w:nsid w:val="1778CD2E"/>
    <w:multiLevelType w:val="hybridMultilevel"/>
    <w:tmpl w:val="E7FE97A8"/>
    <w:lvl w:ilvl="0" w:tplc="C480F596">
      <w:start w:val="1"/>
      <w:numFmt w:val="decimal"/>
      <w:lvlText w:val="%1."/>
      <w:lvlJc w:val="left"/>
      <w:pPr>
        <w:ind w:left="720" w:hanging="360"/>
      </w:pPr>
    </w:lvl>
    <w:lvl w:ilvl="1" w:tplc="13167290">
      <w:start w:val="1"/>
      <w:numFmt w:val="lowerLetter"/>
      <w:lvlText w:val="%2."/>
      <w:lvlJc w:val="left"/>
      <w:pPr>
        <w:ind w:left="1440" w:hanging="360"/>
      </w:pPr>
    </w:lvl>
    <w:lvl w:ilvl="2" w:tplc="74126E6A">
      <w:start w:val="1"/>
      <w:numFmt w:val="lowerRoman"/>
      <w:lvlText w:val="%3."/>
      <w:lvlJc w:val="right"/>
      <w:pPr>
        <w:ind w:left="2160" w:hanging="180"/>
      </w:pPr>
    </w:lvl>
    <w:lvl w:ilvl="3" w:tplc="3ED4A362">
      <w:start w:val="1"/>
      <w:numFmt w:val="decimal"/>
      <w:lvlText w:val="%4."/>
      <w:lvlJc w:val="left"/>
      <w:pPr>
        <w:ind w:left="2880" w:hanging="360"/>
      </w:pPr>
    </w:lvl>
    <w:lvl w:ilvl="4" w:tplc="861AF1EC">
      <w:start w:val="1"/>
      <w:numFmt w:val="lowerLetter"/>
      <w:lvlText w:val="%5."/>
      <w:lvlJc w:val="left"/>
      <w:pPr>
        <w:ind w:left="3600" w:hanging="360"/>
      </w:pPr>
    </w:lvl>
    <w:lvl w:ilvl="5" w:tplc="8E480608">
      <w:start w:val="1"/>
      <w:numFmt w:val="lowerRoman"/>
      <w:lvlText w:val="%6."/>
      <w:lvlJc w:val="right"/>
      <w:pPr>
        <w:ind w:left="4320" w:hanging="180"/>
      </w:pPr>
    </w:lvl>
    <w:lvl w:ilvl="6" w:tplc="BDC0EBE8">
      <w:start w:val="1"/>
      <w:numFmt w:val="decimal"/>
      <w:lvlText w:val="%7."/>
      <w:lvlJc w:val="left"/>
      <w:pPr>
        <w:ind w:left="5040" w:hanging="360"/>
      </w:pPr>
    </w:lvl>
    <w:lvl w:ilvl="7" w:tplc="C6FAEC3A">
      <w:start w:val="1"/>
      <w:numFmt w:val="lowerLetter"/>
      <w:lvlText w:val="%8."/>
      <w:lvlJc w:val="left"/>
      <w:pPr>
        <w:ind w:left="5760" w:hanging="360"/>
      </w:pPr>
    </w:lvl>
    <w:lvl w:ilvl="8" w:tplc="17EAF2EA">
      <w:start w:val="1"/>
      <w:numFmt w:val="lowerRoman"/>
      <w:lvlText w:val="%9."/>
      <w:lvlJc w:val="right"/>
      <w:pPr>
        <w:ind w:left="6480" w:hanging="180"/>
      </w:pPr>
    </w:lvl>
  </w:abstractNum>
  <w:abstractNum w:abstractNumId="6" w15:restartNumberingAfterBreak="0">
    <w:nsid w:val="1A6252DE"/>
    <w:multiLevelType w:val="hybridMultilevel"/>
    <w:tmpl w:val="750CC202"/>
    <w:lvl w:ilvl="0" w:tplc="2F14A110">
      <w:start w:val="2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4B344"/>
    <w:multiLevelType w:val="hybridMultilevel"/>
    <w:tmpl w:val="4F689CFC"/>
    <w:lvl w:ilvl="0" w:tplc="A3B86812">
      <w:start w:val="1"/>
      <w:numFmt w:val="bullet"/>
      <w:lvlText w:val=""/>
      <w:lvlJc w:val="left"/>
      <w:pPr>
        <w:ind w:left="720" w:hanging="360"/>
      </w:pPr>
      <w:rPr>
        <w:rFonts w:ascii="Symbol" w:hAnsi="Symbol" w:hint="default"/>
      </w:rPr>
    </w:lvl>
    <w:lvl w:ilvl="1" w:tplc="E92E3E6A">
      <w:start w:val="1"/>
      <w:numFmt w:val="bullet"/>
      <w:lvlText w:val="o"/>
      <w:lvlJc w:val="left"/>
      <w:pPr>
        <w:ind w:left="1440" w:hanging="360"/>
      </w:pPr>
      <w:rPr>
        <w:rFonts w:ascii="Courier New" w:hAnsi="Courier New" w:hint="default"/>
      </w:rPr>
    </w:lvl>
    <w:lvl w:ilvl="2" w:tplc="FD7AF55A">
      <w:start w:val="1"/>
      <w:numFmt w:val="bullet"/>
      <w:lvlText w:val=""/>
      <w:lvlJc w:val="left"/>
      <w:pPr>
        <w:ind w:left="2160" w:hanging="360"/>
      </w:pPr>
      <w:rPr>
        <w:rFonts w:ascii="Wingdings" w:hAnsi="Wingdings" w:hint="default"/>
      </w:rPr>
    </w:lvl>
    <w:lvl w:ilvl="3" w:tplc="331033B0">
      <w:start w:val="1"/>
      <w:numFmt w:val="bullet"/>
      <w:lvlText w:val=""/>
      <w:lvlJc w:val="left"/>
      <w:pPr>
        <w:ind w:left="2880" w:hanging="360"/>
      </w:pPr>
      <w:rPr>
        <w:rFonts w:ascii="Symbol" w:hAnsi="Symbol" w:hint="default"/>
      </w:rPr>
    </w:lvl>
    <w:lvl w:ilvl="4" w:tplc="31EA3532">
      <w:start w:val="1"/>
      <w:numFmt w:val="bullet"/>
      <w:lvlText w:val="o"/>
      <w:lvlJc w:val="left"/>
      <w:pPr>
        <w:ind w:left="3600" w:hanging="360"/>
      </w:pPr>
      <w:rPr>
        <w:rFonts w:ascii="Courier New" w:hAnsi="Courier New" w:hint="default"/>
      </w:rPr>
    </w:lvl>
    <w:lvl w:ilvl="5" w:tplc="25E89F6E">
      <w:start w:val="1"/>
      <w:numFmt w:val="bullet"/>
      <w:lvlText w:val=""/>
      <w:lvlJc w:val="left"/>
      <w:pPr>
        <w:ind w:left="4320" w:hanging="360"/>
      </w:pPr>
      <w:rPr>
        <w:rFonts w:ascii="Wingdings" w:hAnsi="Wingdings" w:hint="default"/>
      </w:rPr>
    </w:lvl>
    <w:lvl w:ilvl="6" w:tplc="B024E776">
      <w:start w:val="1"/>
      <w:numFmt w:val="bullet"/>
      <w:lvlText w:val=""/>
      <w:lvlJc w:val="left"/>
      <w:pPr>
        <w:ind w:left="5040" w:hanging="360"/>
      </w:pPr>
      <w:rPr>
        <w:rFonts w:ascii="Symbol" w:hAnsi="Symbol" w:hint="default"/>
      </w:rPr>
    </w:lvl>
    <w:lvl w:ilvl="7" w:tplc="5142AD42">
      <w:start w:val="1"/>
      <w:numFmt w:val="bullet"/>
      <w:lvlText w:val="o"/>
      <w:lvlJc w:val="left"/>
      <w:pPr>
        <w:ind w:left="5760" w:hanging="360"/>
      </w:pPr>
      <w:rPr>
        <w:rFonts w:ascii="Courier New" w:hAnsi="Courier New" w:hint="default"/>
      </w:rPr>
    </w:lvl>
    <w:lvl w:ilvl="8" w:tplc="49F482EE">
      <w:start w:val="1"/>
      <w:numFmt w:val="bullet"/>
      <w:lvlText w:val=""/>
      <w:lvlJc w:val="left"/>
      <w:pPr>
        <w:ind w:left="6480" w:hanging="360"/>
      </w:pPr>
      <w:rPr>
        <w:rFonts w:ascii="Wingdings" w:hAnsi="Wingdings" w:hint="default"/>
      </w:rPr>
    </w:lvl>
  </w:abstractNum>
  <w:abstractNum w:abstractNumId="8" w15:restartNumberingAfterBreak="0">
    <w:nsid w:val="2D759892"/>
    <w:multiLevelType w:val="hybridMultilevel"/>
    <w:tmpl w:val="BC720192"/>
    <w:lvl w:ilvl="0" w:tplc="6A06DAF6">
      <w:start w:val="1"/>
      <w:numFmt w:val="bullet"/>
      <w:lvlText w:val=""/>
      <w:lvlJc w:val="left"/>
      <w:pPr>
        <w:ind w:left="360" w:hanging="360"/>
      </w:pPr>
      <w:rPr>
        <w:rFonts w:ascii="Symbol" w:hAnsi="Symbol" w:hint="default"/>
      </w:rPr>
    </w:lvl>
    <w:lvl w:ilvl="1" w:tplc="AA168A92">
      <w:start w:val="1"/>
      <w:numFmt w:val="bullet"/>
      <w:lvlText w:val="o"/>
      <w:lvlJc w:val="left"/>
      <w:pPr>
        <w:ind w:left="1440" w:hanging="360"/>
      </w:pPr>
      <w:rPr>
        <w:rFonts w:ascii="Courier New" w:hAnsi="Courier New" w:hint="default"/>
      </w:rPr>
    </w:lvl>
    <w:lvl w:ilvl="2" w:tplc="A726DA96">
      <w:start w:val="1"/>
      <w:numFmt w:val="bullet"/>
      <w:lvlText w:val=""/>
      <w:lvlJc w:val="left"/>
      <w:pPr>
        <w:ind w:left="2160" w:hanging="360"/>
      </w:pPr>
      <w:rPr>
        <w:rFonts w:ascii="Wingdings" w:hAnsi="Wingdings" w:hint="default"/>
      </w:rPr>
    </w:lvl>
    <w:lvl w:ilvl="3" w:tplc="2682BED8">
      <w:start w:val="1"/>
      <w:numFmt w:val="bullet"/>
      <w:lvlText w:val=""/>
      <w:lvlJc w:val="left"/>
      <w:pPr>
        <w:ind w:left="2880" w:hanging="360"/>
      </w:pPr>
      <w:rPr>
        <w:rFonts w:ascii="Symbol" w:hAnsi="Symbol" w:hint="default"/>
      </w:rPr>
    </w:lvl>
    <w:lvl w:ilvl="4" w:tplc="0C3EED06">
      <w:start w:val="1"/>
      <w:numFmt w:val="bullet"/>
      <w:lvlText w:val="o"/>
      <w:lvlJc w:val="left"/>
      <w:pPr>
        <w:ind w:left="3600" w:hanging="360"/>
      </w:pPr>
      <w:rPr>
        <w:rFonts w:ascii="Courier New" w:hAnsi="Courier New" w:hint="default"/>
      </w:rPr>
    </w:lvl>
    <w:lvl w:ilvl="5" w:tplc="8C82DCD6">
      <w:start w:val="1"/>
      <w:numFmt w:val="bullet"/>
      <w:lvlText w:val=""/>
      <w:lvlJc w:val="left"/>
      <w:pPr>
        <w:ind w:left="4320" w:hanging="360"/>
      </w:pPr>
      <w:rPr>
        <w:rFonts w:ascii="Wingdings" w:hAnsi="Wingdings" w:hint="default"/>
      </w:rPr>
    </w:lvl>
    <w:lvl w:ilvl="6" w:tplc="7D9C2610">
      <w:start w:val="1"/>
      <w:numFmt w:val="bullet"/>
      <w:lvlText w:val=""/>
      <w:lvlJc w:val="left"/>
      <w:pPr>
        <w:ind w:left="5040" w:hanging="360"/>
      </w:pPr>
      <w:rPr>
        <w:rFonts w:ascii="Symbol" w:hAnsi="Symbol" w:hint="default"/>
      </w:rPr>
    </w:lvl>
    <w:lvl w:ilvl="7" w:tplc="92845C2A">
      <w:start w:val="1"/>
      <w:numFmt w:val="bullet"/>
      <w:lvlText w:val="o"/>
      <w:lvlJc w:val="left"/>
      <w:pPr>
        <w:ind w:left="5760" w:hanging="360"/>
      </w:pPr>
      <w:rPr>
        <w:rFonts w:ascii="Courier New" w:hAnsi="Courier New" w:hint="default"/>
      </w:rPr>
    </w:lvl>
    <w:lvl w:ilvl="8" w:tplc="2E6C34EE">
      <w:start w:val="1"/>
      <w:numFmt w:val="bullet"/>
      <w:lvlText w:val=""/>
      <w:lvlJc w:val="left"/>
      <w:pPr>
        <w:ind w:left="6480" w:hanging="360"/>
      </w:pPr>
      <w:rPr>
        <w:rFonts w:ascii="Wingdings" w:hAnsi="Wingdings" w:hint="default"/>
      </w:rPr>
    </w:lvl>
  </w:abstractNum>
  <w:abstractNum w:abstractNumId="9" w15:restartNumberingAfterBreak="0">
    <w:nsid w:val="2DB76A69"/>
    <w:multiLevelType w:val="hybridMultilevel"/>
    <w:tmpl w:val="D80A7014"/>
    <w:lvl w:ilvl="0" w:tplc="4200597A">
      <w:start w:val="1"/>
      <w:numFmt w:val="bullet"/>
      <w:lvlText w:val=""/>
      <w:lvlJc w:val="left"/>
      <w:pPr>
        <w:ind w:left="360" w:hanging="360"/>
      </w:pPr>
      <w:rPr>
        <w:rFonts w:ascii="Symbol" w:hAnsi="Symbol" w:hint="default"/>
      </w:rPr>
    </w:lvl>
    <w:lvl w:ilvl="1" w:tplc="29DC3D00">
      <w:start w:val="1"/>
      <w:numFmt w:val="bullet"/>
      <w:lvlText w:val="o"/>
      <w:lvlJc w:val="left"/>
      <w:pPr>
        <w:ind w:left="1440" w:hanging="360"/>
      </w:pPr>
      <w:rPr>
        <w:rFonts w:ascii="Courier New" w:hAnsi="Courier New" w:hint="default"/>
      </w:rPr>
    </w:lvl>
    <w:lvl w:ilvl="2" w:tplc="8F88EA70">
      <w:start w:val="1"/>
      <w:numFmt w:val="bullet"/>
      <w:lvlText w:val=""/>
      <w:lvlJc w:val="left"/>
      <w:pPr>
        <w:ind w:left="2160" w:hanging="360"/>
      </w:pPr>
      <w:rPr>
        <w:rFonts w:ascii="Wingdings" w:hAnsi="Wingdings" w:hint="default"/>
      </w:rPr>
    </w:lvl>
    <w:lvl w:ilvl="3" w:tplc="57DA9B94">
      <w:start w:val="1"/>
      <w:numFmt w:val="bullet"/>
      <w:lvlText w:val=""/>
      <w:lvlJc w:val="left"/>
      <w:pPr>
        <w:ind w:left="2880" w:hanging="360"/>
      </w:pPr>
      <w:rPr>
        <w:rFonts w:ascii="Symbol" w:hAnsi="Symbol" w:hint="default"/>
      </w:rPr>
    </w:lvl>
    <w:lvl w:ilvl="4" w:tplc="1602A6FA">
      <w:start w:val="1"/>
      <w:numFmt w:val="bullet"/>
      <w:lvlText w:val="o"/>
      <w:lvlJc w:val="left"/>
      <w:pPr>
        <w:ind w:left="3600" w:hanging="360"/>
      </w:pPr>
      <w:rPr>
        <w:rFonts w:ascii="Courier New" w:hAnsi="Courier New" w:hint="default"/>
      </w:rPr>
    </w:lvl>
    <w:lvl w:ilvl="5" w:tplc="6DEC65A8">
      <w:start w:val="1"/>
      <w:numFmt w:val="bullet"/>
      <w:lvlText w:val=""/>
      <w:lvlJc w:val="left"/>
      <w:pPr>
        <w:ind w:left="4320" w:hanging="360"/>
      </w:pPr>
      <w:rPr>
        <w:rFonts w:ascii="Wingdings" w:hAnsi="Wingdings" w:hint="default"/>
      </w:rPr>
    </w:lvl>
    <w:lvl w:ilvl="6" w:tplc="6556206E">
      <w:start w:val="1"/>
      <w:numFmt w:val="bullet"/>
      <w:lvlText w:val=""/>
      <w:lvlJc w:val="left"/>
      <w:pPr>
        <w:ind w:left="5040" w:hanging="360"/>
      </w:pPr>
      <w:rPr>
        <w:rFonts w:ascii="Symbol" w:hAnsi="Symbol" w:hint="default"/>
      </w:rPr>
    </w:lvl>
    <w:lvl w:ilvl="7" w:tplc="8FE48BE6">
      <w:start w:val="1"/>
      <w:numFmt w:val="bullet"/>
      <w:lvlText w:val="o"/>
      <w:lvlJc w:val="left"/>
      <w:pPr>
        <w:ind w:left="5760" w:hanging="360"/>
      </w:pPr>
      <w:rPr>
        <w:rFonts w:ascii="Courier New" w:hAnsi="Courier New" w:hint="default"/>
      </w:rPr>
    </w:lvl>
    <w:lvl w:ilvl="8" w:tplc="627E1B12">
      <w:start w:val="1"/>
      <w:numFmt w:val="bullet"/>
      <w:lvlText w:val=""/>
      <w:lvlJc w:val="left"/>
      <w:pPr>
        <w:ind w:left="6480" w:hanging="360"/>
      </w:pPr>
      <w:rPr>
        <w:rFonts w:ascii="Wingdings" w:hAnsi="Wingdings" w:hint="default"/>
      </w:rPr>
    </w:lvl>
  </w:abstractNum>
  <w:abstractNum w:abstractNumId="10" w15:restartNumberingAfterBreak="0">
    <w:nsid w:val="37F622B1"/>
    <w:multiLevelType w:val="hybridMultilevel"/>
    <w:tmpl w:val="59768C8A"/>
    <w:lvl w:ilvl="0" w:tplc="3228B536">
      <w:start w:val="2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4AF6A"/>
    <w:multiLevelType w:val="hybridMultilevel"/>
    <w:tmpl w:val="8B4A126C"/>
    <w:lvl w:ilvl="0" w:tplc="3FFAB490">
      <w:start w:val="1"/>
      <w:numFmt w:val="bullet"/>
      <w:lvlText w:val=""/>
      <w:lvlJc w:val="left"/>
      <w:pPr>
        <w:ind w:left="720" w:hanging="360"/>
      </w:pPr>
      <w:rPr>
        <w:rFonts w:ascii="Symbol" w:hAnsi="Symbol" w:hint="default"/>
      </w:rPr>
    </w:lvl>
    <w:lvl w:ilvl="1" w:tplc="AF1C38A0">
      <w:start w:val="1"/>
      <w:numFmt w:val="bullet"/>
      <w:lvlText w:val="o"/>
      <w:lvlJc w:val="left"/>
      <w:pPr>
        <w:ind w:left="1440" w:hanging="360"/>
      </w:pPr>
      <w:rPr>
        <w:rFonts w:ascii="Courier New" w:hAnsi="Courier New" w:hint="default"/>
      </w:rPr>
    </w:lvl>
    <w:lvl w:ilvl="2" w:tplc="B1687492">
      <w:start w:val="1"/>
      <w:numFmt w:val="bullet"/>
      <w:lvlText w:val=""/>
      <w:lvlJc w:val="left"/>
      <w:pPr>
        <w:ind w:left="2160" w:hanging="360"/>
      </w:pPr>
      <w:rPr>
        <w:rFonts w:ascii="Wingdings" w:hAnsi="Wingdings" w:hint="default"/>
      </w:rPr>
    </w:lvl>
    <w:lvl w:ilvl="3" w:tplc="97807974">
      <w:start w:val="1"/>
      <w:numFmt w:val="bullet"/>
      <w:lvlText w:val=""/>
      <w:lvlJc w:val="left"/>
      <w:pPr>
        <w:ind w:left="2880" w:hanging="360"/>
      </w:pPr>
      <w:rPr>
        <w:rFonts w:ascii="Symbol" w:hAnsi="Symbol" w:hint="default"/>
      </w:rPr>
    </w:lvl>
    <w:lvl w:ilvl="4" w:tplc="C47448F0">
      <w:start w:val="1"/>
      <w:numFmt w:val="bullet"/>
      <w:lvlText w:val="o"/>
      <w:lvlJc w:val="left"/>
      <w:pPr>
        <w:ind w:left="3600" w:hanging="360"/>
      </w:pPr>
      <w:rPr>
        <w:rFonts w:ascii="Courier New" w:hAnsi="Courier New" w:hint="default"/>
      </w:rPr>
    </w:lvl>
    <w:lvl w:ilvl="5" w:tplc="A7AAB2F6">
      <w:start w:val="1"/>
      <w:numFmt w:val="bullet"/>
      <w:lvlText w:val=""/>
      <w:lvlJc w:val="left"/>
      <w:pPr>
        <w:ind w:left="4320" w:hanging="360"/>
      </w:pPr>
      <w:rPr>
        <w:rFonts w:ascii="Wingdings" w:hAnsi="Wingdings" w:hint="default"/>
      </w:rPr>
    </w:lvl>
    <w:lvl w:ilvl="6" w:tplc="25E668A4">
      <w:start w:val="1"/>
      <w:numFmt w:val="bullet"/>
      <w:lvlText w:val=""/>
      <w:lvlJc w:val="left"/>
      <w:pPr>
        <w:ind w:left="5040" w:hanging="360"/>
      </w:pPr>
      <w:rPr>
        <w:rFonts w:ascii="Symbol" w:hAnsi="Symbol" w:hint="default"/>
      </w:rPr>
    </w:lvl>
    <w:lvl w:ilvl="7" w:tplc="DA1AB1E2">
      <w:start w:val="1"/>
      <w:numFmt w:val="bullet"/>
      <w:lvlText w:val="o"/>
      <w:lvlJc w:val="left"/>
      <w:pPr>
        <w:ind w:left="5760" w:hanging="360"/>
      </w:pPr>
      <w:rPr>
        <w:rFonts w:ascii="Courier New" w:hAnsi="Courier New" w:hint="default"/>
      </w:rPr>
    </w:lvl>
    <w:lvl w:ilvl="8" w:tplc="D4961910">
      <w:start w:val="1"/>
      <w:numFmt w:val="bullet"/>
      <w:lvlText w:val=""/>
      <w:lvlJc w:val="left"/>
      <w:pPr>
        <w:ind w:left="6480" w:hanging="360"/>
      </w:pPr>
      <w:rPr>
        <w:rFonts w:ascii="Wingdings" w:hAnsi="Wingdings" w:hint="default"/>
      </w:rPr>
    </w:lvl>
  </w:abstractNum>
  <w:abstractNum w:abstractNumId="12" w15:restartNumberingAfterBreak="0">
    <w:nsid w:val="422FAC5F"/>
    <w:multiLevelType w:val="hybridMultilevel"/>
    <w:tmpl w:val="CAD0475E"/>
    <w:lvl w:ilvl="0" w:tplc="55C86678">
      <w:start w:val="1"/>
      <w:numFmt w:val="bullet"/>
      <w:lvlText w:val=""/>
      <w:lvlJc w:val="left"/>
      <w:pPr>
        <w:ind w:left="720" w:hanging="360"/>
      </w:pPr>
      <w:rPr>
        <w:rFonts w:ascii="Symbol" w:hAnsi="Symbol" w:hint="default"/>
      </w:rPr>
    </w:lvl>
    <w:lvl w:ilvl="1" w:tplc="7F2EA658">
      <w:start w:val="1"/>
      <w:numFmt w:val="bullet"/>
      <w:lvlText w:val="o"/>
      <w:lvlJc w:val="left"/>
      <w:pPr>
        <w:ind w:left="1440" w:hanging="360"/>
      </w:pPr>
      <w:rPr>
        <w:rFonts w:ascii="Courier New" w:hAnsi="Courier New" w:hint="default"/>
      </w:rPr>
    </w:lvl>
    <w:lvl w:ilvl="2" w:tplc="232E220E">
      <w:start w:val="1"/>
      <w:numFmt w:val="bullet"/>
      <w:lvlText w:val=""/>
      <w:lvlJc w:val="left"/>
      <w:pPr>
        <w:ind w:left="2160" w:hanging="360"/>
      </w:pPr>
      <w:rPr>
        <w:rFonts w:ascii="Wingdings" w:hAnsi="Wingdings" w:hint="default"/>
      </w:rPr>
    </w:lvl>
    <w:lvl w:ilvl="3" w:tplc="FBD4A178">
      <w:start w:val="1"/>
      <w:numFmt w:val="bullet"/>
      <w:lvlText w:val=""/>
      <w:lvlJc w:val="left"/>
      <w:pPr>
        <w:ind w:left="2880" w:hanging="360"/>
      </w:pPr>
      <w:rPr>
        <w:rFonts w:ascii="Symbol" w:hAnsi="Symbol" w:hint="default"/>
      </w:rPr>
    </w:lvl>
    <w:lvl w:ilvl="4" w:tplc="1FD0BAC2">
      <w:start w:val="1"/>
      <w:numFmt w:val="bullet"/>
      <w:lvlText w:val="o"/>
      <w:lvlJc w:val="left"/>
      <w:pPr>
        <w:ind w:left="3600" w:hanging="360"/>
      </w:pPr>
      <w:rPr>
        <w:rFonts w:ascii="Courier New" w:hAnsi="Courier New" w:hint="default"/>
      </w:rPr>
    </w:lvl>
    <w:lvl w:ilvl="5" w:tplc="351269E2">
      <w:start w:val="1"/>
      <w:numFmt w:val="bullet"/>
      <w:lvlText w:val=""/>
      <w:lvlJc w:val="left"/>
      <w:pPr>
        <w:ind w:left="4320" w:hanging="360"/>
      </w:pPr>
      <w:rPr>
        <w:rFonts w:ascii="Wingdings" w:hAnsi="Wingdings" w:hint="default"/>
      </w:rPr>
    </w:lvl>
    <w:lvl w:ilvl="6" w:tplc="5CCA3A2A">
      <w:start w:val="1"/>
      <w:numFmt w:val="bullet"/>
      <w:lvlText w:val=""/>
      <w:lvlJc w:val="left"/>
      <w:pPr>
        <w:ind w:left="5040" w:hanging="360"/>
      </w:pPr>
      <w:rPr>
        <w:rFonts w:ascii="Symbol" w:hAnsi="Symbol" w:hint="default"/>
      </w:rPr>
    </w:lvl>
    <w:lvl w:ilvl="7" w:tplc="E74CEF6E">
      <w:start w:val="1"/>
      <w:numFmt w:val="bullet"/>
      <w:lvlText w:val="o"/>
      <w:lvlJc w:val="left"/>
      <w:pPr>
        <w:ind w:left="5760" w:hanging="360"/>
      </w:pPr>
      <w:rPr>
        <w:rFonts w:ascii="Courier New" w:hAnsi="Courier New" w:hint="default"/>
      </w:rPr>
    </w:lvl>
    <w:lvl w:ilvl="8" w:tplc="DADCBD06">
      <w:start w:val="1"/>
      <w:numFmt w:val="bullet"/>
      <w:lvlText w:val=""/>
      <w:lvlJc w:val="left"/>
      <w:pPr>
        <w:ind w:left="6480" w:hanging="360"/>
      </w:pPr>
      <w:rPr>
        <w:rFonts w:ascii="Wingdings" w:hAnsi="Wingdings" w:hint="default"/>
      </w:rPr>
    </w:lvl>
  </w:abstractNum>
  <w:abstractNum w:abstractNumId="13" w15:restartNumberingAfterBreak="0">
    <w:nsid w:val="4241DF91"/>
    <w:multiLevelType w:val="hybridMultilevel"/>
    <w:tmpl w:val="C1A8EE64"/>
    <w:lvl w:ilvl="0" w:tplc="5D5AD6CC">
      <w:start w:val="1"/>
      <w:numFmt w:val="bullet"/>
      <w:lvlText w:val=""/>
      <w:lvlJc w:val="left"/>
      <w:pPr>
        <w:ind w:left="720" w:hanging="360"/>
      </w:pPr>
      <w:rPr>
        <w:rFonts w:ascii="Symbol" w:hAnsi="Symbol" w:hint="default"/>
      </w:rPr>
    </w:lvl>
    <w:lvl w:ilvl="1" w:tplc="10D402D2">
      <w:start w:val="1"/>
      <w:numFmt w:val="bullet"/>
      <w:lvlText w:val="o"/>
      <w:lvlJc w:val="left"/>
      <w:pPr>
        <w:ind w:left="1440" w:hanging="360"/>
      </w:pPr>
      <w:rPr>
        <w:rFonts w:ascii="Courier New" w:hAnsi="Courier New" w:hint="default"/>
      </w:rPr>
    </w:lvl>
    <w:lvl w:ilvl="2" w:tplc="A3DA72B6">
      <w:start w:val="1"/>
      <w:numFmt w:val="bullet"/>
      <w:lvlText w:val=""/>
      <w:lvlJc w:val="left"/>
      <w:pPr>
        <w:ind w:left="2160" w:hanging="360"/>
      </w:pPr>
      <w:rPr>
        <w:rFonts w:ascii="Wingdings" w:hAnsi="Wingdings" w:hint="default"/>
      </w:rPr>
    </w:lvl>
    <w:lvl w:ilvl="3" w:tplc="2B888F14">
      <w:start w:val="1"/>
      <w:numFmt w:val="bullet"/>
      <w:lvlText w:val=""/>
      <w:lvlJc w:val="left"/>
      <w:pPr>
        <w:ind w:left="2880" w:hanging="360"/>
      </w:pPr>
      <w:rPr>
        <w:rFonts w:ascii="Symbol" w:hAnsi="Symbol" w:hint="default"/>
      </w:rPr>
    </w:lvl>
    <w:lvl w:ilvl="4" w:tplc="7BFABBAA">
      <w:start w:val="1"/>
      <w:numFmt w:val="bullet"/>
      <w:lvlText w:val="o"/>
      <w:lvlJc w:val="left"/>
      <w:pPr>
        <w:ind w:left="3600" w:hanging="360"/>
      </w:pPr>
      <w:rPr>
        <w:rFonts w:ascii="Courier New" w:hAnsi="Courier New" w:hint="default"/>
      </w:rPr>
    </w:lvl>
    <w:lvl w:ilvl="5" w:tplc="F3CA35EA">
      <w:start w:val="1"/>
      <w:numFmt w:val="bullet"/>
      <w:lvlText w:val=""/>
      <w:lvlJc w:val="left"/>
      <w:pPr>
        <w:ind w:left="4320" w:hanging="360"/>
      </w:pPr>
      <w:rPr>
        <w:rFonts w:ascii="Wingdings" w:hAnsi="Wingdings" w:hint="default"/>
      </w:rPr>
    </w:lvl>
    <w:lvl w:ilvl="6" w:tplc="BF6C34C2">
      <w:start w:val="1"/>
      <w:numFmt w:val="bullet"/>
      <w:lvlText w:val=""/>
      <w:lvlJc w:val="left"/>
      <w:pPr>
        <w:ind w:left="5040" w:hanging="360"/>
      </w:pPr>
      <w:rPr>
        <w:rFonts w:ascii="Symbol" w:hAnsi="Symbol" w:hint="default"/>
      </w:rPr>
    </w:lvl>
    <w:lvl w:ilvl="7" w:tplc="5CACCBC4">
      <w:start w:val="1"/>
      <w:numFmt w:val="bullet"/>
      <w:lvlText w:val="o"/>
      <w:lvlJc w:val="left"/>
      <w:pPr>
        <w:ind w:left="5760" w:hanging="360"/>
      </w:pPr>
      <w:rPr>
        <w:rFonts w:ascii="Courier New" w:hAnsi="Courier New" w:hint="default"/>
      </w:rPr>
    </w:lvl>
    <w:lvl w:ilvl="8" w:tplc="C00C39A4">
      <w:start w:val="1"/>
      <w:numFmt w:val="bullet"/>
      <w:lvlText w:val=""/>
      <w:lvlJc w:val="left"/>
      <w:pPr>
        <w:ind w:left="6480" w:hanging="360"/>
      </w:pPr>
      <w:rPr>
        <w:rFonts w:ascii="Wingdings" w:hAnsi="Wingdings" w:hint="default"/>
      </w:rPr>
    </w:lvl>
  </w:abstractNum>
  <w:abstractNum w:abstractNumId="14" w15:restartNumberingAfterBreak="0">
    <w:nsid w:val="4954F8BB"/>
    <w:multiLevelType w:val="hybridMultilevel"/>
    <w:tmpl w:val="4F6080E0"/>
    <w:lvl w:ilvl="0" w:tplc="47981F22">
      <w:start w:val="1"/>
      <w:numFmt w:val="bullet"/>
      <w:lvlText w:val=""/>
      <w:lvlJc w:val="left"/>
      <w:pPr>
        <w:ind w:left="720" w:hanging="360"/>
      </w:pPr>
      <w:rPr>
        <w:rFonts w:ascii="Symbol" w:hAnsi="Symbol" w:hint="default"/>
      </w:rPr>
    </w:lvl>
    <w:lvl w:ilvl="1" w:tplc="DD221FA6">
      <w:start w:val="1"/>
      <w:numFmt w:val="bullet"/>
      <w:lvlText w:val="o"/>
      <w:lvlJc w:val="left"/>
      <w:pPr>
        <w:ind w:left="1440" w:hanging="360"/>
      </w:pPr>
      <w:rPr>
        <w:rFonts w:ascii="Courier New" w:hAnsi="Courier New" w:hint="default"/>
      </w:rPr>
    </w:lvl>
    <w:lvl w:ilvl="2" w:tplc="AC70E1DC">
      <w:start w:val="1"/>
      <w:numFmt w:val="bullet"/>
      <w:lvlText w:val=""/>
      <w:lvlJc w:val="left"/>
      <w:pPr>
        <w:ind w:left="2160" w:hanging="360"/>
      </w:pPr>
      <w:rPr>
        <w:rFonts w:ascii="Wingdings" w:hAnsi="Wingdings" w:hint="default"/>
      </w:rPr>
    </w:lvl>
    <w:lvl w:ilvl="3" w:tplc="57A6EA04">
      <w:start w:val="1"/>
      <w:numFmt w:val="bullet"/>
      <w:lvlText w:val=""/>
      <w:lvlJc w:val="left"/>
      <w:pPr>
        <w:ind w:left="2880" w:hanging="360"/>
      </w:pPr>
      <w:rPr>
        <w:rFonts w:ascii="Symbol" w:hAnsi="Symbol" w:hint="default"/>
      </w:rPr>
    </w:lvl>
    <w:lvl w:ilvl="4" w:tplc="5F886F6C">
      <w:start w:val="1"/>
      <w:numFmt w:val="bullet"/>
      <w:lvlText w:val="o"/>
      <w:lvlJc w:val="left"/>
      <w:pPr>
        <w:ind w:left="3600" w:hanging="360"/>
      </w:pPr>
      <w:rPr>
        <w:rFonts w:ascii="Courier New" w:hAnsi="Courier New" w:hint="default"/>
      </w:rPr>
    </w:lvl>
    <w:lvl w:ilvl="5" w:tplc="0A04B912">
      <w:start w:val="1"/>
      <w:numFmt w:val="bullet"/>
      <w:lvlText w:val=""/>
      <w:lvlJc w:val="left"/>
      <w:pPr>
        <w:ind w:left="4320" w:hanging="360"/>
      </w:pPr>
      <w:rPr>
        <w:rFonts w:ascii="Wingdings" w:hAnsi="Wingdings" w:hint="default"/>
      </w:rPr>
    </w:lvl>
    <w:lvl w:ilvl="6" w:tplc="850CB54E">
      <w:start w:val="1"/>
      <w:numFmt w:val="bullet"/>
      <w:lvlText w:val=""/>
      <w:lvlJc w:val="left"/>
      <w:pPr>
        <w:ind w:left="5040" w:hanging="360"/>
      </w:pPr>
      <w:rPr>
        <w:rFonts w:ascii="Symbol" w:hAnsi="Symbol" w:hint="default"/>
      </w:rPr>
    </w:lvl>
    <w:lvl w:ilvl="7" w:tplc="1B7EF15C">
      <w:start w:val="1"/>
      <w:numFmt w:val="bullet"/>
      <w:lvlText w:val="o"/>
      <w:lvlJc w:val="left"/>
      <w:pPr>
        <w:ind w:left="5760" w:hanging="360"/>
      </w:pPr>
      <w:rPr>
        <w:rFonts w:ascii="Courier New" w:hAnsi="Courier New" w:hint="default"/>
      </w:rPr>
    </w:lvl>
    <w:lvl w:ilvl="8" w:tplc="19CCFBD2">
      <w:start w:val="1"/>
      <w:numFmt w:val="bullet"/>
      <w:lvlText w:val=""/>
      <w:lvlJc w:val="left"/>
      <w:pPr>
        <w:ind w:left="6480" w:hanging="360"/>
      </w:pPr>
      <w:rPr>
        <w:rFonts w:ascii="Wingdings" w:hAnsi="Wingdings" w:hint="default"/>
      </w:rPr>
    </w:lvl>
  </w:abstractNum>
  <w:abstractNum w:abstractNumId="15" w15:restartNumberingAfterBreak="0">
    <w:nsid w:val="4F4A9DC6"/>
    <w:multiLevelType w:val="hybridMultilevel"/>
    <w:tmpl w:val="A7F6F366"/>
    <w:lvl w:ilvl="0" w:tplc="99CC98F2">
      <w:start w:val="1"/>
      <w:numFmt w:val="bullet"/>
      <w:lvlText w:val=""/>
      <w:lvlJc w:val="left"/>
      <w:pPr>
        <w:ind w:left="360" w:hanging="360"/>
      </w:pPr>
      <w:rPr>
        <w:rFonts w:ascii="Symbol" w:hAnsi="Symbol" w:hint="default"/>
      </w:rPr>
    </w:lvl>
    <w:lvl w:ilvl="1" w:tplc="F6BC154E">
      <w:start w:val="1"/>
      <w:numFmt w:val="bullet"/>
      <w:lvlText w:val="o"/>
      <w:lvlJc w:val="left"/>
      <w:pPr>
        <w:ind w:left="1440" w:hanging="360"/>
      </w:pPr>
      <w:rPr>
        <w:rFonts w:ascii="Courier New" w:hAnsi="Courier New" w:hint="default"/>
      </w:rPr>
    </w:lvl>
    <w:lvl w:ilvl="2" w:tplc="ABB855A2">
      <w:start w:val="1"/>
      <w:numFmt w:val="bullet"/>
      <w:lvlText w:val=""/>
      <w:lvlJc w:val="left"/>
      <w:pPr>
        <w:ind w:left="2160" w:hanging="360"/>
      </w:pPr>
      <w:rPr>
        <w:rFonts w:ascii="Wingdings" w:hAnsi="Wingdings" w:hint="default"/>
      </w:rPr>
    </w:lvl>
    <w:lvl w:ilvl="3" w:tplc="A0EE4DCE">
      <w:start w:val="1"/>
      <w:numFmt w:val="bullet"/>
      <w:lvlText w:val=""/>
      <w:lvlJc w:val="left"/>
      <w:pPr>
        <w:ind w:left="2880" w:hanging="360"/>
      </w:pPr>
      <w:rPr>
        <w:rFonts w:ascii="Symbol" w:hAnsi="Symbol" w:hint="default"/>
      </w:rPr>
    </w:lvl>
    <w:lvl w:ilvl="4" w:tplc="5450EFDA">
      <w:start w:val="1"/>
      <w:numFmt w:val="bullet"/>
      <w:lvlText w:val="o"/>
      <w:lvlJc w:val="left"/>
      <w:pPr>
        <w:ind w:left="3600" w:hanging="360"/>
      </w:pPr>
      <w:rPr>
        <w:rFonts w:ascii="Courier New" w:hAnsi="Courier New" w:hint="default"/>
      </w:rPr>
    </w:lvl>
    <w:lvl w:ilvl="5" w:tplc="19B23BA4">
      <w:start w:val="1"/>
      <w:numFmt w:val="bullet"/>
      <w:lvlText w:val=""/>
      <w:lvlJc w:val="left"/>
      <w:pPr>
        <w:ind w:left="4320" w:hanging="360"/>
      </w:pPr>
      <w:rPr>
        <w:rFonts w:ascii="Wingdings" w:hAnsi="Wingdings" w:hint="default"/>
      </w:rPr>
    </w:lvl>
    <w:lvl w:ilvl="6" w:tplc="7D300070">
      <w:start w:val="1"/>
      <w:numFmt w:val="bullet"/>
      <w:lvlText w:val=""/>
      <w:lvlJc w:val="left"/>
      <w:pPr>
        <w:ind w:left="5040" w:hanging="360"/>
      </w:pPr>
      <w:rPr>
        <w:rFonts w:ascii="Symbol" w:hAnsi="Symbol" w:hint="default"/>
      </w:rPr>
    </w:lvl>
    <w:lvl w:ilvl="7" w:tplc="44666A5C">
      <w:start w:val="1"/>
      <w:numFmt w:val="bullet"/>
      <w:lvlText w:val="o"/>
      <w:lvlJc w:val="left"/>
      <w:pPr>
        <w:ind w:left="5760" w:hanging="360"/>
      </w:pPr>
      <w:rPr>
        <w:rFonts w:ascii="Courier New" w:hAnsi="Courier New" w:hint="default"/>
      </w:rPr>
    </w:lvl>
    <w:lvl w:ilvl="8" w:tplc="D80847D0">
      <w:start w:val="1"/>
      <w:numFmt w:val="bullet"/>
      <w:lvlText w:val=""/>
      <w:lvlJc w:val="left"/>
      <w:pPr>
        <w:ind w:left="6480" w:hanging="360"/>
      </w:pPr>
      <w:rPr>
        <w:rFonts w:ascii="Wingdings" w:hAnsi="Wingdings" w:hint="default"/>
      </w:rPr>
    </w:lvl>
  </w:abstractNum>
  <w:abstractNum w:abstractNumId="16" w15:restartNumberingAfterBreak="0">
    <w:nsid w:val="4F515C61"/>
    <w:multiLevelType w:val="hybridMultilevel"/>
    <w:tmpl w:val="B5AE8428"/>
    <w:lvl w:ilvl="0" w:tplc="7FD0D356">
      <w:start w:val="1"/>
      <w:numFmt w:val="bullet"/>
      <w:lvlText w:val=""/>
      <w:lvlJc w:val="left"/>
      <w:pPr>
        <w:ind w:left="720" w:hanging="360"/>
      </w:pPr>
      <w:rPr>
        <w:rFonts w:ascii="Symbol" w:hAnsi="Symbol" w:hint="default"/>
      </w:rPr>
    </w:lvl>
    <w:lvl w:ilvl="1" w:tplc="0D0287CE">
      <w:start w:val="1"/>
      <w:numFmt w:val="bullet"/>
      <w:lvlText w:val="o"/>
      <w:lvlJc w:val="left"/>
      <w:pPr>
        <w:ind w:left="1440" w:hanging="360"/>
      </w:pPr>
      <w:rPr>
        <w:rFonts w:ascii="Courier New" w:hAnsi="Courier New" w:hint="default"/>
      </w:rPr>
    </w:lvl>
    <w:lvl w:ilvl="2" w:tplc="56880B9C">
      <w:start w:val="1"/>
      <w:numFmt w:val="bullet"/>
      <w:lvlText w:val=""/>
      <w:lvlJc w:val="left"/>
      <w:pPr>
        <w:ind w:left="2160" w:hanging="360"/>
      </w:pPr>
      <w:rPr>
        <w:rFonts w:ascii="Wingdings" w:hAnsi="Wingdings" w:hint="default"/>
      </w:rPr>
    </w:lvl>
    <w:lvl w:ilvl="3" w:tplc="DA16FBB4">
      <w:start w:val="1"/>
      <w:numFmt w:val="bullet"/>
      <w:lvlText w:val=""/>
      <w:lvlJc w:val="left"/>
      <w:pPr>
        <w:ind w:left="2880" w:hanging="360"/>
      </w:pPr>
      <w:rPr>
        <w:rFonts w:ascii="Symbol" w:hAnsi="Symbol" w:hint="default"/>
      </w:rPr>
    </w:lvl>
    <w:lvl w:ilvl="4" w:tplc="C9CE5B3E">
      <w:start w:val="1"/>
      <w:numFmt w:val="bullet"/>
      <w:lvlText w:val="o"/>
      <w:lvlJc w:val="left"/>
      <w:pPr>
        <w:ind w:left="3600" w:hanging="360"/>
      </w:pPr>
      <w:rPr>
        <w:rFonts w:ascii="Courier New" w:hAnsi="Courier New" w:hint="default"/>
      </w:rPr>
    </w:lvl>
    <w:lvl w:ilvl="5" w:tplc="D28CC8A2">
      <w:start w:val="1"/>
      <w:numFmt w:val="bullet"/>
      <w:lvlText w:val=""/>
      <w:lvlJc w:val="left"/>
      <w:pPr>
        <w:ind w:left="4320" w:hanging="360"/>
      </w:pPr>
      <w:rPr>
        <w:rFonts w:ascii="Wingdings" w:hAnsi="Wingdings" w:hint="default"/>
      </w:rPr>
    </w:lvl>
    <w:lvl w:ilvl="6" w:tplc="7A768AE2">
      <w:start w:val="1"/>
      <w:numFmt w:val="bullet"/>
      <w:lvlText w:val=""/>
      <w:lvlJc w:val="left"/>
      <w:pPr>
        <w:ind w:left="5040" w:hanging="360"/>
      </w:pPr>
      <w:rPr>
        <w:rFonts w:ascii="Symbol" w:hAnsi="Symbol" w:hint="default"/>
      </w:rPr>
    </w:lvl>
    <w:lvl w:ilvl="7" w:tplc="62CEE428">
      <w:start w:val="1"/>
      <w:numFmt w:val="bullet"/>
      <w:lvlText w:val="o"/>
      <w:lvlJc w:val="left"/>
      <w:pPr>
        <w:ind w:left="5760" w:hanging="360"/>
      </w:pPr>
      <w:rPr>
        <w:rFonts w:ascii="Courier New" w:hAnsi="Courier New" w:hint="default"/>
      </w:rPr>
    </w:lvl>
    <w:lvl w:ilvl="8" w:tplc="6EECB674">
      <w:start w:val="1"/>
      <w:numFmt w:val="bullet"/>
      <w:lvlText w:val=""/>
      <w:lvlJc w:val="left"/>
      <w:pPr>
        <w:ind w:left="6480" w:hanging="360"/>
      </w:pPr>
      <w:rPr>
        <w:rFonts w:ascii="Wingdings" w:hAnsi="Wingdings" w:hint="default"/>
      </w:rPr>
    </w:lvl>
  </w:abstractNum>
  <w:abstractNum w:abstractNumId="17" w15:restartNumberingAfterBreak="0">
    <w:nsid w:val="515DA5AC"/>
    <w:multiLevelType w:val="hybridMultilevel"/>
    <w:tmpl w:val="671C3B82"/>
    <w:lvl w:ilvl="0" w:tplc="47FC1CA8">
      <w:start w:val="1"/>
      <w:numFmt w:val="bullet"/>
      <w:lvlText w:val=""/>
      <w:lvlJc w:val="left"/>
      <w:pPr>
        <w:ind w:left="360" w:hanging="360"/>
      </w:pPr>
      <w:rPr>
        <w:rFonts w:ascii="Symbol" w:hAnsi="Symbol" w:hint="default"/>
      </w:rPr>
    </w:lvl>
    <w:lvl w:ilvl="1" w:tplc="E376EC14">
      <w:start w:val="1"/>
      <w:numFmt w:val="bullet"/>
      <w:lvlText w:val="o"/>
      <w:lvlJc w:val="left"/>
      <w:pPr>
        <w:ind w:left="1440" w:hanging="360"/>
      </w:pPr>
      <w:rPr>
        <w:rFonts w:ascii="Courier New" w:hAnsi="Courier New" w:hint="default"/>
      </w:rPr>
    </w:lvl>
    <w:lvl w:ilvl="2" w:tplc="45F2EAF8">
      <w:start w:val="1"/>
      <w:numFmt w:val="bullet"/>
      <w:lvlText w:val=""/>
      <w:lvlJc w:val="left"/>
      <w:pPr>
        <w:ind w:left="2160" w:hanging="360"/>
      </w:pPr>
      <w:rPr>
        <w:rFonts w:ascii="Wingdings" w:hAnsi="Wingdings" w:hint="default"/>
      </w:rPr>
    </w:lvl>
    <w:lvl w:ilvl="3" w:tplc="DB58654E">
      <w:start w:val="1"/>
      <w:numFmt w:val="bullet"/>
      <w:lvlText w:val=""/>
      <w:lvlJc w:val="left"/>
      <w:pPr>
        <w:ind w:left="2880" w:hanging="360"/>
      </w:pPr>
      <w:rPr>
        <w:rFonts w:ascii="Symbol" w:hAnsi="Symbol" w:hint="default"/>
      </w:rPr>
    </w:lvl>
    <w:lvl w:ilvl="4" w:tplc="E098C27A">
      <w:start w:val="1"/>
      <w:numFmt w:val="bullet"/>
      <w:lvlText w:val="o"/>
      <w:lvlJc w:val="left"/>
      <w:pPr>
        <w:ind w:left="3600" w:hanging="360"/>
      </w:pPr>
      <w:rPr>
        <w:rFonts w:ascii="Courier New" w:hAnsi="Courier New" w:hint="default"/>
      </w:rPr>
    </w:lvl>
    <w:lvl w:ilvl="5" w:tplc="747ADCC0">
      <w:start w:val="1"/>
      <w:numFmt w:val="bullet"/>
      <w:lvlText w:val=""/>
      <w:lvlJc w:val="left"/>
      <w:pPr>
        <w:ind w:left="4320" w:hanging="360"/>
      </w:pPr>
      <w:rPr>
        <w:rFonts w:ascii="Wingdings" w:hAnsi="Wingdings" w:hint="default"/>
      </w:rPr>
    </w:lvl>
    <w:lvl w:ilvl="6" w:tplc="45869CF4">
      <w:start w:val="1"/>
      <w:numFmt w:val="bullet"/>
      <w:lvlText w:val=""/>
      <w:lvlJc w:val="left"/>
      <w:pPr>
        <w:ind w:left="5040" w:hanging="360"/>
      </w:pPr>
      <w:rPr>
        <w:rFonts w:ascii="Symbol" w:hAnsi="Symbol" w:hint="default"/>
      </w:rPr>
    </w:lvl>
    <w:lvl w:ilvl="7" w:tplc="CFCEBC44">
      <w:start w:val="1"/>
      <w:numFmt w:val="bullet"/>
      <w:lvlText w:val="o"/>
      <w:lvlJc w:val="left"/>
      <w:pPr>
        <w:ind w:left="5760" w:hanging="360"/>
      </w:pPr>
      <w:rPr>
        <w:rFonts w:ascii="Courier New" w:hAnsi="Courier New" w:hint="default"/>
      </w:rPr>
    </w:lvl>
    <w:lvl w:ilvl="8" w:tplc="F14ECAA0">
      <w:start w:val="1"/>
      <w:numFmt w:val="bullet"/>
      <w:lvlText w:val=""/>
      <w:lvlJc w:val="left"/>
      <w:pPr>
        <w:ind w:left="6480" w:hanging="360"/>
      </w:pPr>
      <w:rPr>
        <w:rFonts w:ascii="Wingdings" w:hAnsi="Wingdings" w:hint="default"/>
      </w:rPr>
    </w:lvl>
  </w:abstractNum>
  <w:abstractNum w:abstractNumId="18" w15:restartNumberingAfterBreak="0">
    <w:nsid w:val="53330801"/>
    <w:multiLevelType w:val="hybridMultilevel"/>
    <w:tmpl w:val="744C0D1E"/>
    <w:lvl w:ilvl="0" w:tplc="50D45238">
      <w:start w:val="1"/>
      <w:numFmt w:val="bullet"/>
      <w:lvlText w:val=""/>
      <w:lvlJc w:val="left"/>
      <w:pPr>
        <w:ind w:left="720" w:hanging="360"/>
      </w:pPr>
      <w:rPr>
        <w:rFonts w:ascii="Symbol" w:hAnsi="Symbol" w:hint="default"/>
      </w:rPr>
    </w:lvl>
    <w:lvl w:ilvl="1" w:tplc="AFEA1DC0">
      <w:start w:val="1"/>
      <w:numFmt w:val="bullet"/>
      <w:lvlText w:val="o"/>
      <w:lvlJc w:val="left"/>
      <w:pPr>
        <w:ind w:left="1440" w:hanging="360"/>
      </w:pPr>
      <w:rPr>
        <w:rFonts w:ascii="Courier New" w:hAnsi="Courier New" w:hint="default"/>
      </w:rPr>
    </w:lvl>
    <w:lvl w:ilvl="2" w:tplc="C62AE098">
      <w:start w:val="1"/>
      <w:numFmt w:val="bullet"/>
      <w:lvlText w:val=""/>
      <w:lvlJc w:val="left"/>
      <w:pPr>
        <w:ind w:left="2160" w:hanging="360"/>
      </w:pPr>
      <w:rPr>
        <w:rFonts w:ascii="Wingdings" w:hAnsi="Wingdings" w:hint="default"/>
      </w:rPr>
    </w:lvl>
    <w:lvl w:ilvl="3" w:tplc="C6648D9A">
      <w:start w:val="1"/>
      <w:numFmt w:val="bullet"/>
      <w:lvlText w:val=""/>
      <w:lvlJc w:val="left"/>
      <w:pPr>
        <w:ind w:left="2880" w:hanging="360"/>
      </w:pPr>
      <w:rPr>
        <w:rFonts w:ascii="Symbol" w:hAnsi="Symbol" w:hint="default"/>
      </w:rPr>
    </w:lvl>
    <w:lvl w:ilvl="4" w:tplc="B2AE3EB4">
      <w:start w:val="1"/>
      <w:numFmt w:val="bullet"/>
      <w:lvlText w:val="o"/>
      <w:lvlJc w:val="left"/>
      <w:pPr>
        <w:ind w:left="3600" w:hanging="360"/>
      </w:pPr>
      <w:rPr>
        <w:rFonts w:ascii="Courier New" w:hAnsi="Courier New" w:hint="default"/>
      </w:rPr>
    </w:lvl>
    <w:lvl w:ilvl="5" w:tplc="E73A631A">
      <w:start w:val="1"/>
      <w:numFmt w:val="bullet"/>
      <w:lvlText w:val=""/>
      <w:lvlJc w:val="left"/>
      <w:pPr>
        <w:ind w:left="4320" w:hanging="360"/>
      </w:pPr>
      <w:rPr>
        <w:rFonts w:ascii="Wingdings" w:hAnsi="Wingdings" w:hint="default"/>
      </w:rPr>
    </w:lvl>
    <w:lvl w:ilvl="6" w:tplc="3C143A1E">
      <w:start w:val="1"/>
      <w:numFmt w:val="bullet"/>
      <w:lvlText w:val=""/>
      <w:lvlJc w:val="left"/>
      <w:pPr>
        <w:ind w:left="5040" w:hanging="360"/>
      </w:pPr>
      <w:rPr>
        <w:rFonts w:ascii="Symbol" w:hAnsi="Symbol" w:hint="default"/>
      </w:rPr>
    </w:lvl>
    <w:lvl w:ilvl="7" w:tplc="E924A6F6">
      <w:start w:val="1"/>
      <w:numFmt w:val="bullet"/>
      <w:lvlText w:val="o"/>
      <w:lvlJc w:val="left"/>
      <w:pPr>
        <w:ind w:left="5760" w:hanging="360"/>
      </w:pPr>
      <w:rPr>
        <w:rFonts w:ascii="Courier New" w:hAnsi="Courier New" w:hint="default"/>
      </w:rPr>
    </w:lvl>
    <w:lvl w:ilvl="8" w:tplc="AA6EF2CC">
      <w:start w:val="1"/>
      <w:numFmt w:val="bullet"/>
      <w:lvlText w:val=""/>
      <w:lvlJc w:val="left"/>
      <w:pPr>
        <w:ind w:left="6480" w:hanging="360"/>
      </w:pPr>
      <w:rPr>
        <w:rFonts w:ascii="Wingdings" w:hAnsi="Wingdings" w:hint="default"/>
      </w:rPr>
    </w:lvl>
  </w:abstractNum>
  <w:abstractNum w:abstractNumId="19" w15:restartNumberingAfterBreak="0">
    <w:nsid w:val="5A1B75A5"/>
    <w:multiLevelType w:val="hybridMultilevel"/>
    <w:tmpl w:val="F4589874"/>
    <w:lvl w:ilvl="0" w:tplc="A0520D32">
      <w:start w:val="1"/>
      <w:numFmt w:val="decimal"/>
      <w:lvlText w:val="%1)"/>
      <w:lvlJc w:val="left"/>
      <w:pPr>
        <w:ind w:left="720" w:hanging="360"/>
      </w:pPr>
      <w:rPr>
        <w:rFonts w:hint="default"/>
      </w:rPr>
    </w:lvl>
    <w:lvl w:ilvl="1" w:tplc="B1D26856" w:tentative="1">
      <w:start w:val="1"/>
      <w:numFmt w:val="lowerLetter"/>
      <w:lvlText w:val="%2."/>
      <w:lvlJc w:val="left"/>
      <w:pPr>
        <w:ind w:left="1440" w:hanging="360"/>
      </w:pPr>
    </w:lvl>
    <w:lvl w:ilvl="2" w:tplc="288CDFCE" w:tentative="1">
      <w:start w:val="1"/>
      <w:numFmt w:val="lowerRoman"/>
      <w:lvlText w:val="%3."/>
      <w:lvlJc w:val="right"/>
      <w:pPr>
        <w:ind w:left="2160" w:hanging="180"/>
      </w:pPr>
    </w:lvl>
    <w:lvl w:ilvl="3" w:tplc="6F98AF9C" w:tentative="1">
      <w:start w:val="1"/>
      <w:numFmt w:val="decimal"/>
      <w:lvlText w:val="%4."/>
      <w:lvlJc w:val="left"/>
      <w:pPr>
        <w:ind w:left="2880" w:hanging="360"/>
      </w:pPr>
    </w:lvl>
    <w:lvl w:ilvl="4" w:tplc="AA68C7BE" w:tentative="1">
      <w:start w:val="1"/>
      <w:numFmt w:val="lowerLetter"/>
      <w:lvlText w:val="%5."/>
      <w:lvlJc w:val="left"/>
      <w:pPr>
        <w:ind w:left="3600" w:hanging="360"/>
      </w:pPr>
    </w:lvl>
    <w:lvl w:ilvl="5" w:tplc="6750F916" w:tentative="1">
      <w:start w:val="1"/>
      <w:numFmt w:val="lowerRoman"/>
      <w:lvlText w:val="%6."/>
      <w:lvlJc w:val="right"/>
      <w:pPr>
        <w:ind w:left="4320" w:hanging="180"/>
      </w:pPr>
    </w:lvl>
    <w:lvl w:ilvl="6" w:tplc="64F2F4FE" w:tentative="1">
      <w:start w:val="1"/>
      <w:numFmt w:val="decimal"/>
      <w:lvlText w:val="%7."/>
      <w:lvlJc w:val="left"/>
      <w:pPr>
        <w:ind w:left="5040" w:hanging="360"/>
      </w:pPr>
    </w:lvl>
    <w:lvl w:ilvl="7" w:tplc="684C9E46" w:tentative="1">
      <w:start w:val="1"/>
      <w:numFmt w:val="lowerLetter"/>
      <w:lvlText w:val="%8."/>
      <w:lvlJc w:val="left"/>
      <w:pPr>
        <w:ind w:left="5760" w:hanging="360"/>
      </w:pPr>
    </w:lvl>
    <w:lvl w:ilvl="8" w:tplc="7BFE40BA" w:tentative="1">
      <w:start w:val="1"/>
      <w:numFmt w:val="lowerRoman"/>
      <w:lvlText w:val="%9."/>
      <w:lvlJc w:val="right"/>
      <w:pPr>
        <w:ind w:left="6480" w:hanging="180"/>
      </w:pPr>
    </w:lvl>
  </w:abstractNum>
  <w:abstractNum w:abstractNumId="20" w15:restartNumberingAfterBreak="0">
    <w:nsid w:val="5B2A7D1A"/>
    <w:multiLevelType w:val="hybridMultilevel"/>
    <w:tmpl w:val="ECC4A888"/>
    <w:lvl w:ilvl="0" w:tplc="EF8EA7D8">
      <w:start w:val="3"/>
      <w:numFmt w:val="decimal"/>
      <w:lvlText w:val="%1."/>
      <w:lvlJc w:val="left"/>
      <w:pPr>
        <w:ind w:left="720" w:hanging="360"/>
      </w:pPr>
    </w:lvl>
    <w:lvl w:ilvl="1" w:tplc="B1CEB586">
      <w:start w:val="1"/>
      <w:numFmt w:val="lowerLetter"/>
      <w:lvlText w:val="%2."/>
      <w:lvlJc w:val="left"/>
      <w:pPr>
        <w:ind w:left="1440" w:hanging="360"/>
      </w:pPr>
    </w:lvl>
    <w:lvl w:ilvl="2" w:tplc="56E2954A">
      <w:start w:val="1"/>
      <w:numFmt w:val="lowerRoman"/>
      <w:lvlText w:val="%3."/>
      <w:lvlJc w:val="right"/>
      <w:pPr>
        <w:ind w:left="2160" w:hanging="180"/>
      </w:pPr>
    </w:lvl>
    <w:lvl w:ilvl="3" w:tplc="9CD41EF6">
      <w:start w:val="1"/>
      <w:numFmt w:val="decimal"/>
      <w:lvlText w:val="%4."/>
      <w:lvlJc w:val="left"/>
      <w:pPr>
        <w:ind w:left="2880" w:hanging="360"/>
      </w:pPr>
    </w:lvl>
    <w:lvl w:ilvl="4" w:tplc="4DC61A2E">
      <w:start w:val="1"/>
      <w:numFmt w:val="lowerLetter"/>
      <w:lvlText w:val="%5."/>
      <w:lvlJc w:val="left"/>
      <w:pPr>
        <w:ind w:left="3600" w:hanging="360"/>
      </w:pPr>
    </w:lvl>
    <w:lvl w:ilvl="5" w:tplc="D7BE3050">
      <w:start w:val="1"/>
      <w:numFmt w:val="lowerRoman"/>
      <w:lvlText w:val="%6."/>
      <w:lvlJc w:val="right"/>
      <w:pPr>
        <w:ind w:left="4320" w:hanging="180"/>
      </w:pPr>
    </w:lvl>
    <w:lvl w:ilvl="6" w:tplc="F32C6EC8">
      <w:start w:val="1"/>
      <w:numFmt w:val="decimal"/>
      <w:lvlText w:val="%7."/>
      <w:lvlJc w:val="left"/>
      <w:pPr>
        <w:ind w:left="5040" w:hanging="360"/>
      </w:pPr>
    </w:lvl>
    <w:lvl w:ilvl="7" w:tplc="7F0E9CC0">
      <w:start w:val="1"/>
      <w:numFmt w:val="lowerLetter"/>
      <w:lvlText w:val="%8."/>
      <w:lvlJc w:val="left"/>
      <w:pPr>
        <w:ind w:left="5760" w:hanging="360"/>
      </w:pPr>
    </w:lvl>
    <w:lvl w:ilvl="8" w:tplc="22B6E984">
      <w:start w:val="1"/>
      <w:numFmt w:val="lowerRoman"/>
      <w:lvlText w:val="%9."/>
      <w:lvlJc w:val="right"/>
      <w:pPr>
        <w:ind w:left="6480" w:hanging="180"/>
      </w:pPr>
    </w:lvl>
  </w:abstractNum>
  <w:abstractNum w:abstractNumId="21" w15:restartNumberingAfterBreak="0">
    <w:nsid w:val="6E6E528A"/>
    <w:multiLevelType w:val="hybridMultilevel"/>
    <w:tmpl w:val="F3A0DA7A"/>
    <w:lvl w:ilvl="0" w:tplc="9A54ED40">
      <w:start w:val="1"/>
      <w:numFmt w:val="bullet"/>
      <w:lvlText w:val=""/>
      <w:lvlJc w:val="left"/>
      <w:pPr>
        <w:ind w:left="720" w:hanging="360"/>
      </w:pPr>
      <w:rPr>
        <w:rFonts w:ascii="Symbol" w:hAnsi="Symbol" w:hint="default"/>
      </w:rPr>
    </w:lvl>
    <w:lvl w:ilvl="1" w:tplc="5AE6B7E0">
      <w:start w:val="1"/>
      <w:numFmt w:val="bullet"/>
      <w:lvlText w:val="o"/>
      <w:lvlJc w:val="left"/>
      <w:pPr>
        <w:ind w:left="1440" w:hanging="360"/>
      </w:pPr>
      <w:rPr>
        <w:rFonts w:ascii="Courier New" w:hAnsi="Courier New" w:hint="default"/>
      </w:rPr>
    </w:lvl>
    <w:lvl w:ilvl="2" w:tplc="8DB02D8A">
      <w:start w:val="1"/>
      <w:numFmt w:val="bullet"/>
      <w:lvlText w:val=""/>
      <w:lvlJc w:val="left"/>
      <w:pPr>
        <w:ind w:left="2160" w:hanging="360"/>
      </w:pPr>
      <w:rPr>
        <w:rFonts w:ascii="Wingdings" w:hAnsi="Wingdings" w:hint="default"/>
      </w:rPr>
    </w:lvl>
    <w:lvl w:ilvl="3" w:tplc="4CF82BB8">
      <w:start w:val="1"/>
      <w:numFmt w:val="bullet"/>
      <w:lvlText w:val=""/>
      <w:lvlJc w:val="left"/>
      <w:pPr>
        <w:ind w:left="2880" w:hanging="360"/>
      </w:pPr>
      <w:rPr>
        <w:rFonts w:ascii="Symbol" w:hAnsi="Symbol" w:hint="default"/>
      </w:rPr>
    </w:lvl>
    <w:lvl w:ilvl="4" w:tplc="B5BEDA3C">
      <w:start w:val="1"/>
      <w:numFmt w:val="bullet"/>
      <w:lvlText w:val="o"/>
      <w:lvlJc w:val="left"/>
      <w:pPr>
        <w:ind w:left="3600" w:hanging="360"/>
      </w:pPr>
      <w:rPr>
        <w:rFonts w:ascii="Courier New" w:hAnsi="Courier New" w:hint="default"/>
      </w:rPr>
    </w:lvl>
    <w:lvl w:ilvl="5" w:tplc="BD4E102E">
      <w:start w:val="1"/>
      <w:numFmt w:val="bullet"/>
      <w:lvlText w:val=""/>
      <w:lvlJc w:val="left"/>
      <w:pPr>
        <w:ind w:left="4320" w:hanging="360"/>
      </w:pPr>
      <w:rPr>
        <w:rFonts w:ascii="Wingdings" w:hAnsi="Wingdings" w:hint="default"/>
      </w:rPr>
    </w:lvl>
    <w:lvl w:ilvl="6" w:tplc="0A048382">
      <w:start w:val="1"/>
      <w:numFmt w:val="bullet"/>
      <w:lvlText w:val=""/>
      <w:lvlJc w:val="left"/>
      <w:pPr>
        <w:ind w:left="5040" w:hanging="360"/>
      </w:pPr>
      <w:rPr>
        <w:rFonts w:ascii="Symbol" w:hAnsi="Symbol" w:hint="default"/>
      </w:rPr>
    </w:lvl>
    <w:lvl w:ilvl="7" w:tplc="A50C3B90">
      <w:start w:val="1"/>
      <w:numFmt w:val="bullet"/>
      <w:lvlText w:val="o"/>
      <w:lvlJc w:val="left"/>
      <w:pPr>
        <w:ind w:left="5760" w:hanging="360"/>
      </w:pPr>
      <w:rPr>
        <w:rFonts w:ascii="Courier New" w:hAnsi="Courier New" w:hint="default"/>
      </w:rPr>
    </w:lvl>
    <w:lvl w:ilvl="8" w:tplc="4CDCEDAA">
      <w:start w:val="1"/>
      <w:numFmt w:val="bullet"/>
      <w:lvlText w:val=""/>
      <w:lvlJc w:val="left"/>
      <w:pPr>
        <w:ind w:left="6480" w:hanging="360"/>
      </w:pPr>
      <w:rPr>
        <w:rFonts w:ascii="Wingdings" w:hAnsi="Wingdings" w:hint="default"/>
      </w:rPr>
    </w:lvl>
  </w:abstractNum>
  <w:abstractNum w:abstractNumId="22" w15:restartNumberingAfterBreak="0">
    <w:nsid w:val="7101245B"/>
    <w:multiLevelType w:val="hybridMultilevel"/>
    <w:tmpl w:val="80FE2B88"/>
    <w:lvl w:ilvl="0" w:tplc="2144B69C">
      <w:start w:val="1"/>
      <w:numFmt w:val="bullet"/>
      <w:lvlText w:val=""/>
      <w:lvlJc w:val="left"/>
      <w:pPr>
        <w:ind w:left="720" w:hanging="360"/>
      </w:pPr>
      <w:rPr>
        <w:rFonts w:ascii="Symbol" w:hAnsi="Symbol" w:hint="default"/>
      </w:rPr>
    </w:lvl>
    <w:lvl w:ilvl="1" w:tplc="33BAF764">
      <w:start w:val="1"/>
      <w:numFmt w:val="bullet"/>
      <w:lvlText w:val="o"/>
      <w:lvlJc w:val="left"/>
      <w:pPr>
        <w:ind w:left="1440" w:hanging="360"/>
      </w:pPr>
      <w:rPr>
        <w:rFonts w:ascii="Courier New" w:hAnsi="Courier New" w:hint="default"/>
      </w:rPr>
    </w:lvl>
    <w:lvl w:ilvl="2" w:tplc="3BEC300E">
      <w:start w:val="1"/>
      <w:numFmt w:val="bullet"/>
      <w:lvlText w:val=""/>
      <w:lvlJc w:val="left"/>
      <w:pPr>
        <w:ind w:left="2160" w:hanging="360"/>
      </w:pPr>
      <w:rPr>
        <w:rFonts w:ascii="Wingdings" w:hAnsi="Wingdings" w:hint="default"/>
      </w:rPr>
    </w:lvl>
    <w:lvl w:ilvl="3" w:tplc="171E6262">
      <w:start w:val="1"/>
      <w:numFmt w:val="bullet"/>
      <w:lvlText w:val=""/>
      <w:lvlJc w:val="left"/>
      <w:pPr>
        <w:ind w:left="2880" w:hanging="360"/>
      </w:pPr>
      <w:rPr>
        <w:rFonts w:ascii="Symbol" w:hAnsi="Symbol" w:hint="default"/>
      </w:rPr>
    </w:lvl>
    <w:lvl w:ilvl="4" w:tplc="BDA26716">
      <w:start w:val="1"/>
      <w:numFmt w:val="bullet"/>
      <w:lvlText w:val="o"/>
      <w:lvlJc w:val="left"/>
      <w:pPr>
        <w:ind w:left="3600" w:hanging="360"/>
      </w:pPr>
      <w:rPr>
        <w:rFonts w:ascii="Courier New" w:hAnsi="Courier New" w:hint="default"/>
      </w:rPr>
    </w:lvl>
    <w:lvl w:ilvl="5" w:tplc="3E3C133C">
      <w:start w:val="1"/>
      <w:numFmt w:val="bullet"/>
      <w:lvlText w:val=""/>
      <w:lvlJc w:val="left"/>
      <w:pPr>
        <w:ind w:left="4320" w:hanging="360"/>
      </w:pPr>
      <w:rPr>
        <w:rFonts w:ascii="Wingdings" w:hAnsi="Wingdings" w:hint="default"/>
      </w:rPr>
    </w:lvl>
    <w:lvl w:ilvl="6" w:tplc="6ABE6F48">
      <w:start w:val="1"/>
      <w:numFmt w:val="bullet"/>
      <w:lvlText w:val=""/>
      <w:lvlJc w:val="left"/>
      <w:pPr>
        <w:ind w:left="5040" w:hanging="360"/>
      </w:pPr>
      <w:rPr>
        <w:rFonts w:ascii="Symbol" w:hAnsi="Symbol" w:hint="default"/>
      </w:rPr>
    </w:lvl>
    <w:lvl w:ilvl="7" w:tplc="99A285DC">
      <w:start w:val="1"/>
      <w:numFmt w:val="bullet"/>
      <w:lvlText w:val="o"/>
      <w:lvlJc w:val="left"/>
      <w:pPr>
        <w:ind w:left="5760" w:hanging="360"/>
      </w:pPr>
      <w:rPr>
        <w:rFonts w:ascii="Courier New" w:hAnsi="Courier New" w:hint="default"/>
      </w:rPr>
    </w:lvl>
    <w:lvl w:ilvl="8" w:tplc="E7B4986A">
      <w:start w:val="1"/>
      <w:numFmt w:val="bullet"/>
      <w:lvlText w:val=""/>
      <w:lvlJc w:val="left"/>
      <w:pPr>
        <w:ind w:left="6480" w:hanging="360"/>
      </w:pPr>
      <w:rPr>
        <w:rFonts w:ascii="Wingdings" w:hAnsi="Wingdings" w:hint="default"/>
      </w:rPr>
    </w:lvl>
  </w:abstractNum>
  <w:abstractNum w:abstractNumId="23" w15:restartNumberingAfterBreak="0">
    <w:nsid w:val="77753BCD"/>
    <w:multiLevelType w:val="hybridMultilevel"/>
    <w:tmpl w:val="2580E5E8"/>
    <w:lvl w:ilvl="0" w:tplc="06E62560">
      <w:start w:val="1"/>
      <w:numFmt w:val="bullet"/>
      <w:lvlText w:val=""/>
      <w:lvlJc w:val="left"/>
      <w:pPr>
        <w:ind w:left="360" w:hanging="360"/>
      </w:pPr>
      <w:rPr>
        <w:rFonts w:ascii="Symbol" w:hAnsi="Symbol" w:hint="default"/>
      </w:rPr>
    </w:lvl>
    <w:lvl w:ilvl="1" w:tplc="245052F2">
      <w:start w:val="1"/>
      <w:numFmt w:val="bullet"/>
      <w:lvlText w:val="o"/>
      <w:lvlJc w:val="left"/>
      <w:pPr>
        <w:ind w:left="1440" w:hanging="360"/>
      </w:pPr>
      <w:rPr>
        <w:rFonts w:ascii="Courier New" w:hAnsi="Courier New" w:hint="default"/>
      </w:rPr>
    </w:lvl>
    <w:lvl w:ilvl="2" w:tplc="7EE6B5CE">
      <w:start w:val="1"/>
      <w:numFmt w:val="bullet"/>
      <w:lvlText w:val=""/>
      <w:lvlJc w:val="left"/>
      <w:pPr>
        <w:ind w:left="2160" w:hanging="360"/>
      </w:pPr>
      <w:rPr>
        <w:rFonts w:ascii="Wingdings" w:hAnsi="Wingdings" w:hint="default"/>
      </w:rPr>
    </w:lvl>
    <w:lvl w:ilvl="3" w:tplc="132A83D6">
      <w:start w:val="1"/>
      <w:numFmt w:val="bullet"/>
      <w:lvlText w:val=""/>
      <w:lvlJc w:val="left"/>
      <w:pPr>
        <w:ind w:left="2880" w:hanging="360"/>
      </w:pPr>
      <w:rPr>
        <w:rFonts w:ascii="Symbol" w:hAnsi="Symbol" w:hint="default"/>
      </w:rPr>
    </w:lvl>
    <w:lvl w:ilvl="4" w:tplc="0E5E6966">
      <w:start w:val="1"/>
      <w:numFmt w:val="bullet"/>
      <w:lvlText w:val="o"/>
      <w:lvlJc w:val="left"/>
      <w:pPr>
        <w:ind w:left="3600" w:hanging="360"/>
      </w:pPr>
      <w:rPr>
        <w:rFonts w:ascii="Courier New" w:hAnsi="Courier New" w:hint="default"/>
      </w:rPr>
    </w:lvl>
    <w:lvl w:ilvl="5" w:tplc="01F0CAEA">
      <w:start w:val="1"/>
      <w:numFmt w:val="bullet"/>
      <w:lvlText w:val=""/>
      <w:lvlJc w:val="left"/>
      <w:pPr>
        <w:ind w:left="4320" w:hanging="360"/>
      </w:pPr>
      <w:rPr>
        <w:rFonts w:ascii="Wingdings" w:hAnsi="Wingdings" w:hint="default"/>
      </w:rPr>
    </w:lvl>
    <w:lvl w:ilvl="6" w:tplc="FA845440">
      <w:start w:val="1"/>
      <w:numFmt w:val="bullet"/>
      <w:lvlText w:val=""/>
      <w:lvlJc w:val="left"/>
      <w:pPr>
        <w:ind w:left="5040" w:hanging="360"/>
      </w:pPr>
      <w:rPr>
        <w:rFonts w:ascii="Symbol" w:hAnsi="Symbol" w:hint="default"/>
      </w:rPr>
    </w:lvl>
    <w:lvl w:ilvl="7" w:tplc="B60C5C64">
      <w:start w:val="1"/>
      <w:numFmt w:val="bullet"/>
      <w:lvlText w:val="o"/>
      <w:lvlJc w:val="left"/>
      <w:pPr>
        <w:ind w:left="5760" w:hanging="360"/>
      </w:pPr>
      <w:rPr>
        <w:rFonts w:ascii="Courier New" w:hAnsi="Courier New" w:hint="default"/>
      </w:rPr>
    </w:lvl>
    <w:lvl w:ilvl="8" w:tplc="BDF602EE">
      <w:start w:val="1"/>
      <w:numFmt w:val="bullet"/>
      <w:lvlText w:val=""/>
      <w:lvlJc w:val="left"/>
      <w:pPr>
        <w:ind w:left="6480" w:hanging="360"/>
      </w:pPr>
      <w:rPr>
        <w:rFonts w:ascii="Wingdings" w:hAnsi="Wingdings" w:hint="default"/>
      </w:rPr>
    </w:lvl>
  </w:abstractNum>
  <w:abstractNum w:abstractNumId="24" w15:restartNumberingAfterBreak="0">
    <w:nsid w:val="79447807"/>
    <w:multiLevelType w:val="hybridMultilevel"/>
    <w:tmpl w:val="DABE6856"/>
    <w:lvl w:ilvl="0" w:tplc="76FE60B2">
      <w:start w:val="1"/>
      <w:numFmt w:val="bullet"/>
      <w:lvlText w:val=""/>
      <w:lvlJc w:val="left"/>
      <w:pPr>
        <w:ind w:left="360" w:hanging="360"/>
      </w:pPr>
      <w:rPr>
        <w:rFonts w:ascii="Symbol" w:hAnsi="Symbol" w:hint="default"/>
      </w:rPr>
    </w:lvl>
    <w:lvl w:ilvl="1" w:tplc="151E973C">
      <w:start w:val="1"/>
      <w:numFmt w:val="bullet"/>
      <w:lvlText w:val="o"/>
      <w:lvlJc w:val="left"/>
      <w:pPr>
        <w:ind w:left="1440" w:hanging="360"/>
      </w:pPr>
      <w:rPr>
        <w:rFonts w:ascii="Courier New" w:hAnsi="Courier New" w:hint="default"/>
      </w:rPr>
    </w:lvl>
    <w:lvl w:ilvl="2" w:tplc="86168612">
      <w:start w:val="1"/>
      <w:numFmt w:val="bullet"/>
      <w:lvlText w:val=""/>
      <w:lvlJc w:val="left"/>
      <w:pPr>
        <w:ind w:left="2160" w:hanging="360"/>
      </w:pPr>
      <w:rPr>
        <w:rFonts w:ascii="Wingdings" w:hAnsi="Wingdings" w:hint="default"/>
      </w:rPr>
    </w:lvl>
    <w:lvl w:ilvl="3" w:tplc="D1A439A4">
      <w:start w:val="1"/>
      <w:numFmt w:val="bullet"/>
      <w:lvlText w:val=""/>
      <w:lvlJc w:val="left"/>
      <w:pPr>
        <w:ind w:left="2880" w:hanging="360"/>
      </w:pPr>
      <w:rPr>
        <w:rFonts w:ascii="Symbol" w:hAnsi="Symbol" w:hint="default"/>
      </w:rPr>
    </w:lvl>
    <w:lvl w:ilvl="4" w:tplc="AACCFE1C">
      <w:start w:val="1"/>
      <w:numFmt w:val="bullet"/>
      <w:lvlText w:val="o"/>
      <w:lvlJc w:val="left"/>
      <w:pPr>
        <w:ind w:left="3600" w:hanging="360"/>
      </w:pPr>
      <w:rPr>
        <w:rFonts w:ascii="Courier New" w:hAnsi="Courier New" w:hint="default"/>
      </w:rPr>
    </w:lvl>
    <w:lvl w:ilvl="5" w:tplc="2F8A48E4">
      <w:start w:val="1"/>
      <w:numFmt w:val="bullet"/>
      <w:lvlText w:val=""/>
      <w:lvlJc w:val="left"/>
      <w:pPr>
        <w:ind w:left="4320" w:hanging="360"/>
      </w:pPr>
      <w:rPr>
        <w:rFonts w:ascii="Wingdings" w:hAnsi="Wingdings" w:hint="default"/>
      </w:rPr>
    </w:lvl>
    <w:lvl w:ilvl="6" w:tplc="B5A64AC4">
      <w:start w:val="1"/>
      <w:numFmt w:val="bullet"/>
      <w:lvlText w:val=""/>
      <w:lvlJc w:val="left"/>
      <w:pPr>
        <w:ind w:left="5040" w:hanging="360"/>
      </w:pPr>
      <w:rPr>
        <w:rFonts w:ascii="Symbol" w:hAnsi="Symbol" w:hint="default"/>
      </w:rPr>
    </w:lvl>
    <w:lvl w:ilvl="7" w:tplc="C782704C">
      <w:start w:val="1"/>
      <w:numFmt w:val="bullet"/>
      <w:lvlText w:val="o"/>
      <w:lvlJc w:val="left"/>
      <w:pPr>
        <w:ind w:left="5760" w:hanging="360"/>
      </w:pPr>
      <w:rPr>
        <w:rFonts w:ascii="Courier New" w:hAnsi="Courier New" w:hint="default"/>
      </w:rPr>
    </w:lvl>
    <w:lvl w:ilvl="8" w:tplc="AE4ADD2E">
      <w:start w:val="1"/>
      <w:numFmt w:val="bullet"/>
      <w:lvlText w:val=""/>
      <w:lvlJc w:val="left"/>
      <w:pPr>
        <w:ind w:left="6480" w:hanging="360"/>
      </w:pPr>
      <w:rPr>
        <w:rFonts w:ascii="Wingdings" w:hAnsi="Wingdings" w:hint="default"/>
      </w:rPr>
    </w:lvl>
  </w:abstractNum>
  <w:abstractNum w:abstractNumId="25" w15:restartNumberingAfterBreak="0">
    <w:nsid w:val="79750BA1"/>
    <w:multiLevelType w:val="hybridMultilevel"/>
    <w:tmpl w:val="AA32DEF2"/>
    <w:lvl w:ilvl="0" w:tplc="047C4C82">
      <w:start w:val="1"/>
      <w:numFmt w:val="bullet"/>
      <w:lvlText w:val=""/>
      <w:lvlJc w:val="left"/>
      <w:pPr>
        <w:ind w:left="720" w:hanging="360"/>
      </w:pPr>
      <w:rPr>
        <w:rFonts w:ascii="Symbol" w:hAnsi="Symbol" w:hint="default"/>
      </w:rPr>
    </w:lvl>
    <w:lvl w:ilvl="1" w:tplc="9D94E808">
      <w:start w:val="1"/>
      <w:numFmt w:val="bullet"/>
      <w:lvlText w:val="o"/>
      <w:lvlJc w:val="left"/>
      <w:pPr>
        <w:ind w:left="1440" w:hanging="360"/>
      </w:pPr>
      <w:rPr>
        <w:rFonts w:ascii="Courier New" w:hAnsi="Courier New" w:hint="default"/>
      </w:rPr>
    </w:lvl>
    <w:lvl w:ilvl="2" w:tplc="1B1EAD04">
      <w:start w:val="1"/>
      <w:numFmt w:val="bullet"/>
      <w:lvlText w:val=""/>
      <w:lvlJc w:val="left"/>
      <w:pPr>
        <w:ind w:left="2160" w:hanging="360"/>
      </w:pPr>
      <w:rPr>
        <w:rFonts w:ascii="Wingdings" w:hAnsi="Wingdings" w:hint="default"/>
      </w:rPr>
    </w:lvl>
    <w:lvl w:ilvl="3" w:tplc="F31E7F30">
      <w:start w:val="1"/>
      <w:numFmt w:val="bullet"/>
      <w:lvlText w:val=""/>
      <w:lvlJc w:val="left"/>
      <w:pPr>
        <w:ind w:left="2880" w:hanging="360"/>
      </w:pPr>
      <w:rPr>
        <w:rFonts w:ascii="Symbol" w:hAnsi="Symbol" w:hint="default"/>
      </w:rPr>
    </w:lvl>
    <w:lvl w:ilvl="4" w:tplc="BB6E1BCC">
      <w:start w:val="1"/>
      <w:numFmt w:val="bullet"/>
      <w:lvlText w:val="o"/>
      <w:lvlJc w:val="left"/>
      <w:pPr>
        <w:ind w:left="3600" w:hanging="360"/>
      </w:pPr>
      <w:rPr>
        <w:rFonts w:ascii="Courier New" w:hAnsi="Courier New" w:hint="default"/>
      </w:rPr>
    </w:lvl>
    <w:lvl w:ilvl="5" w:tplc="E988AF8A">
      <w:start w:val="1"/>
      <w:numFmt w:val="bullet"/>
      <w:lvlText w:val=""/>
      <w:lvlJc w:val="left"/>
      <w:pPr>
        <w:ind w:left="4320" w:hanging="360"/>
      </w:pPr>
      <w:rPr>
        <w:rFonts w:ascii="Wingdings" w:hAnsi="Wingdings" w:hint="default"/>
      </w:rPr>
    </w:lvl>
    <w:lvl w:ilvl="6" w:tplc="E76CBC6E">
      <w:start w:val="1"/>
      <w:numFmt w:val="bullet"/>
      <w:lvlText w:val=""/>
      <w:lvlJc w:val="left"/>
      <w:pPr>
        <w:ind w:left="5040" w:hanging="360"/>
      </w:pPr>
      <w:rPr>
        <w:rFonts w:ascii="Symbol" w:hAnsi="Symbol" w:hint="default"/>
      </w:rPr>
    </w:lvl>
    <w:lvl w:ilvl="7" w:tplc="4238D46C">
      <w:start w:val="1"/>
      <w:numFmt w:val="bullet"/>
      <w:lvlText w:val="o"/>
      <w:lvlJc w:val="left"/>
      <w:pPr>
        <w:ind w:left="5760" w:hanging="360"/>
      </w:pPr>
      <w:rPr>
        <w:rFonts w:ascii="Courier New" w:hAnsi="Courier New" w:hint="default"/>
      </w:rPr>
    </w:lvl>
    <w:lvl w:ilvl="8" w:tplc="BCFCC68E">
      <w:start w:val="1"/>
      <w:numFmt w:val="bullet"/>
      <w:lvlText w:val=""/>
      <w:lvlJc w:val="left"/>
      <w:pPr>
        <w:ind w:left="6480" w:hanging="360"/>
      </w:pPr>
      <w:rPr>
        <w:rFonts w:ascii="Wingdings" w:hAnsi="Wingdings" w:hint="default"/>
      </w:rPr>
    </w:lvl>
  </w:abstractNum>
  <w:abstractNum w:abstractNumId="26" w15:restartNumberingAfterBreak="0">
    <w:nsid w:val="7E38B4AF"/>
    <w:multiLevelType w:val="hybridMultilevel"/>
    <w:tmpl w:val="D8E2FB98"/>
    <w:lvl w:ilvl="0" w:tplc="F5BA890E">
      <w:start w:val="1"/>
      <w:numFmt w:val="bullet"/>
      <w:lvlText w:val=""/>
      <w:lvlJc w:val="left"/>
      <w:pPr>
        <w:ind w:left="360" w:hanging="360"/>
      </w:pPr>
      <w:rPr>
        <w:rFonts w:ascii="Symbol" w:hAnsi="Symbol" w:hint="default"/>
      </w:rPr>
    </w:lvl>
    <w:lvl w:ilvl="1" w:tplc="7A2EB18C">
      <w:start w:val="1"/>
      <w:numFmt w:val="bullet"/>
      <w:lvlText w:val="o"/>
      <w:lvlJc w:val="left"/>
      <w:pPr>
        <w:ind w:left="1440" w:hanging="360"/>
      </w:pPr>
      <w:rPr>
        <w:rFonts w:ascii="Courier New" w:hAnsi="Courier New" w:hint="default"/>
      </w:rPr>
    </w:lvl>
    <w:lvl w:ilvl="2" w:tplc="D9D8ABDA">
      <w:start w:val="1"/>
      <w:numFmt w:val="bullet"/>
      <w:lvlText w:val=""/>
      <w:lvlJc w:val="left"/>
      <w:pPr>
        <w:ind w:left="2160" w:hanging="360"/>
      </w:pPr>
      <w:rPr>
        <w:rFonts w:ascii="Wingdings" w:hAnsi="Wingdings" w:hint="default"/>
      </w:rPr>
    </w:lvl>
    <w:lvl w:ilvl="3" w:tplc="6ED449E2">
      <w:start w:val="1"/>
      <w:numFmt w:val="bullet"/>
      <w:lvlText w:val=""/>
      <w:lvlJc w:val="left"/>
      <w:pPr>
        <w:ind w:left="2880" w:hanging="360"/>
      </w:pPr>
      <w:rPr>
        <w:rFonts w:ascii="Symbol" w:hAnsi="Symbol" w:hint="default"/>
      </w:rPr>
    </w:lvl>
    <w:lvl w:ilvl="4" w:tplc="D186BB1E">
      <w:start w:val="1"/>
      <w:numFmt w:val="bullet"/>
      <w:lvlText w:val="o"/>
      <w:lvlJc w:val="left"/>
      <w:pPr>
        <w:ind w:left="3600" w:hanging="360"/>
      </w:pPr>
      <w:rPr>
        <w:rFonts w:ascii="Courier New" w:hAnsi="Courier New" w:hint="default"/>
      </w:rPr>
    </w:lvl>
    <w:lvl w:ilvl="5" w:tplc="00AE7EAE">
      <w:start w:val="1"/>
      <w:numFmt w:val="bullet"/>
      <w:lvlText w:val=""/>
      <w:lvlJc w:val="left"/>
      <w:pPr>
        <w:ind w:left="4320" w:hanging="360"/>
      </w:pPr>
      <w:rPr>
        <w:rFonts w:ascii="Wingdings" w:hAnsi="Wingdings" w:hint="default"/>
      </w:rPr>
    </w:lvl>
    <w:lvl w:ilvl="6" w:tplc="56A66FF4">
      <w:start w:val="1"/>
      <w:numFmt w:val="bullet"/>
      <w:lvlText w:val=""/>
      <w:lvlJc w:val="left"/>
      <w:pPr>
        <w:ind w:left="5040" w:hanging="360"/>
      </w:pPr>
      <w:rPr>
        <w:rFonts w:ascii="Symbol" w:hAnsi="Symbol" w:hint="default"/>
      </w:rPr>
    </w:lvl>
    <w:lvl w:ilvl="7" w:tplc="5236598A">
      <w:start w:val="1"/>
      <w:numFmt w:val="bullet"/>
      <w:lvlText w:val="o"/>
      <w:lvlJc w:val="left"/>
      <w:pPr>
        <w:ind w:left="5760" w:hanging="360"/>
      </w:pPr>
      <w:rPr>
        <w:rFonts w:ascii="Courier New" w:hAnsi="Courier New" w:hint="default"/>
      </w:rPr>
    </w:lvl>
    <w:lvl w:ilvl="8" w:tplc="90884870">
      <w:start w:val="1"/>
      <w:numFmt w:val="bullet"/>
      <w:lvlText w:val=""/>
      <w:lvlJc w:val="left"/>
      <w:pPr>
        <w:ind w:left="6480" w:hanging="360"/>
      </w:pPr>
      <w:rPr>
        <w:rFonts w:ascii="Wingdings" w:hAnsi="Wingdings" w:hint="default"/>
      </w:rPr>
    </w:lvl>
  </w:abstractNum>
  <w:abstractNum w:abstractNumId="27" w15:restartNumberingAfterBreak="0">
    <w:nsid w:val="7EE439C3"/>
    <w:multiLevelType w:val="hybridMultilevel"/>
    <w:tmpl w:val="0AD28D66"/>
    <w:lvl w:ilvl="0" w:tplc="48B47C22">
      <w:numFmt w:val="bullet"/>
      <w:lvlText w:val=""/>
      <w:lvlJc w:val="left"/>
      <w:pPr>
        <w:ind w:left="720" w:hanging="360"/>
      </w:pPr>
      <w:rPr>
        <w:rFonts w:ascii="Symbol" w:eastAsiaTheme="minorEastAsia" w:hAnsi="Symbol" w:cs="Arial" w:hint="default"/>
      </w:rPr>
    </w:lvl>
    <w:lvl w:ilvl="1" w:tplc="8E3CFC22" w:tentative="1">
      <w:start w:val="1"/>
      <w:numFmt w:val="bullet"/>
      <w:lvlText w:val="o"/>
      <w:lvlJc w:val="left"/>
      <w:pPr>
        <w:ind w:left="1440" w:hanging="360"/>
      </w:pPr>
      <w:rPr>
        <w:rFonts w:ascii="Courier New" w:hAnsi="Courier New" w:cs="Courier New" w:hint="default"/>
      </w:rPr>
    </w:lvl>
    <w:lvl w:ilvl="2" w:tplc="6748C502" w:tentative="1">
      <w:start w:val="1"/>
      <w:numFmt w:val="bullet"/>
      <w:lvlText w:val=""/>
      <w:lvlJc w:val="left"/>
      <w:pPr>
        <w:ind w:left="2160" w:hanging="360"/>
      </w:pPr>
      <w:rPr>
        <w:rFonts w:ascii="Wingdings" w:hAnsi="Wingdings" w:hint="default"/>
      </w:rPr>
    </w:lvl>
    <w:lvl w:ilvl="3" w:tplc="51661206" w:tentative="1">
      <w:start w:val="1"/>
      <w:numFmt w:val="bullet"/>
      <w:lvlText w:val=""/>
      <w:lvlJc w:val="left"/>
      <w:pPr>
        <w:ind w:left="2880" w:hanging="360"/>
      </w:pPr>
      <w:rPr>
        <w:rFonts w:ascii="Symbol" w:hAnsi="Symbol" w:hint="default"/>
      </w:rPr>
    </w:lvl>
    <w:lvl w:ilvl="4" w:tplc="BE962348" w:tentative="1">
      <w:start w:val="1"/>
      <w:numFmt w:val="bullet"/>
      <w:lvlText w:val="o"/>
      <w:lvlJc w:val="left"/>
      <w:pPr>
        <w:ind w:left="3600" w:hanging="360"/>
      </w:pPr>
      <w:rPr>
        <w:rFonts w:ascii="Courier New" w:hAnsi="Courier New" w:cs="Courier New" w:hint="default"/>
      </w:rPr>
    </w:lvl>
    <w:lvl w:ilvl="5" w:tplc="DB6A2E10" w:tentative="1">
      <w:start w:val="1"/>
      <w:numFmt w:val="bullet"/>
      <w:lvlText w:val=""/>
      <w:lvlJc w:val="left"/>
      <w:pPr>
        <w:ind w:left="4320" w:hanging="360"/>
      </w:pPr>
      <w:rPr>
        <w:rFonts w:ascii="Wingdings" w:hAnsi="Wingdings" w:hint="default"/>
      </w:rPr>
    </w:lvl>
    <w:lvl w:ilvl="6" w:tplc="69762CCC" w:tentative="1">
      <w:start w:val="1"/>
      <w:numFmt w:val="bullet"/>
      <w:lvlText w:val=""/>
      <w:lvlJc w:val="left"/>
      <w:pPr>
        <w:ind w:left="5040" w:hanging="360"/>
      </w:pPr>
      <w:rPr>
        <w:rFonts w:ascii="Symbol" w:hAnsi="Symbol" w:hint="default"/>
      </w:rPr>
    </w:lvl>
    <w:lvl w:ilvl="7" w:tplc="0B841B7C" w:tentative="1">
      <w:start w:val="1"/>
      <w:numFmt w:val="bullet"/>
      <w:lvlText w:val="o"/>
      <w:lvlJc w:val="left"/>
      <w:pPr>
        <w:ind w:left="5760" w:hanging="360"/>
      </w:pPr>
      <w:rPr>
        <w:rFonts w:ascii="Courier New" w:hAnsi="Courier New" w:cs="Courier New" w:hint="default"/>
      </w:rPr>
    </w:lvl>
    <w:lvl w:ilvl="8" w:tplc="D5245518"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4"/>
  </w:num>
  <w:num w:numId="4">
    <w:abstractNumId w:val="7"/>
  </w:num>
  <w:num w:numId="5">
    <w:abstractNumId w:val="16"/>
  </w:num>
  <w:num w:numId="6">
    <w:abstractNumId w:val="12"/>
  </w:num>
  <w:num w:numId="7">
    <w:abstractNumId w:val="13"/>
  </w:num>
  <w:num w:numId="8">
    <w:abstractNumId w:val="21"/>
  </w:num>
  <w:num w:numId="9">
    <w:abstractNumId w:val="25"/>
  </w:num>
  <w:num w:numId="10">
    <w:abstractNumId w:val="22"/>
  </w:num>
  <w:num w:numId="11">
    <w:abstractNumId w:val="17"/>
  </w:num>
  <w:num w:numId="12">
    <w:abstractNumId w:val="26"/>
  </w:num>
  <w:num w:numId="13">
    <w:abstractNumId w:val="24"/>
  </w:num>
  <w:num w:numId="14">
    <w:abstractNumId w:val="9"/>
  </w:num>
  <w:num w:numId="15">
    <w:abstractNumId w:val="15"/>
  </w:num>
  <w:num w:numId="16">
    <w:abstractNumId w:val="3"/>
  </w:num>
  <w:num w:numId="17">
    <w:abstractNumId w:val="8"/>
  </w:num>
  <w:num w:numId="18">
    <w:abstractNumId w:val="23"/>
  </w:num>
  <w:num w:numId="19">
    <w:abstractNumId w:val="2"/>
  </w:num>
  <w:num w:numId="20">
    <w:abstractNumId w:val="20"/>
  </w:num>
  <w:num w:numId="21">
    <w:abstractNumId w:val="0"/>
  </w:num>
  <w:num w:numId="22">
    <w:abstractNumId w:val="5"/>
  </w:num>
  <w:num w:numId="23">
    <w:abstractNumId w:val="4"/>
  </w:num>
  <w:num w:numId="24">
    <w:abstractNumId w:val="27"/>
  </w:num>
  <w:num w:numId="25">
    <w:abstractNumId w:val="19"/>
  </w:num>
  <w:num w:numId="26">
    <w:abstractNumId w:val="10"/>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E8589A-3396-44CC-84DF-5AE827B6D7D2}"/>
    <w:docVar w:name="dgnword-eventsink" w:val="3199583895360"/>
    <w:docVar w:name="EN.InstantFormat" w:val="&lt;ENInstantFormat&gt;&lt;Enabled&gt;1&lt;/Enabled&gt;&lt;ScanUnformatted&gt;1&lt;/ScanUnformatted&gt;&lt;ScanChanges&gt;1&lt;/ScanChanges&gt;&lt;Suspended&gt;0&lt;/Suspended&gt;&lt;/ENInstantFormat&gt;"/>
    <w:docVar w:name="EN.Layout" w:val="&lt;ENLayout&gt;&lt;Style&gt;J Bone Mineral Res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lt;record-ids&gt;&lt;item&gt;183&lt;/item&gt;&lt;/record-ids&gt;&lt;/item&gt;&lt;/Libraries&gt;"/>
  </w:docVars>
  <w:rsids>
    <w:rsidRoot w:val="533FF8A7"/>
    <w:rsid w:val="00000CCA"/>
    <w:rsid w:val="00011CB2"/>
    <w:rsid w:val="00016A2C"/>
    <w:rsid w:val="00016DA8"/>
    <w:rsid w:val="00021970"/>
    <w:rsid w:val="00022464"/>
    <w:rsid w:val="00032AF1"/>
    <w:rsid w:val="00035842"/>
    <w:rsid w:val="00036A31"/>
    <w:rsid w:val="00041664"/>
    <w:rsid w:val="000532A1"/>
    <w:rsid w:val="000608B1"/>
    <w:rsid w:val="000704B0"/>
    <w:rsid w:val="00073392"/>
    <w:rsid w:val="00074E9C"/>
    <w:rsid w:val="0007572E"/>
    <w:rsid w:val="000777D0"/>
    <w:rsid w:val="0007ECBB"/>
    <w:rsid w:val="00081525"/>
    <w:rsid w:val="0008502C"/>
    <w:rsid w:val="000855C2"/>
    <w:rsid w:val="0009491E"/>
    <w:rsid w:val="00097F47"/>
    <w:rsid w:val="000A0612"/>
    <w:rsid w:val="000B718A"/>
    <w:rsid w:val="000C2008"/>
    <w:rsid w:val="000C3287"/>
    <w:rsid w:val="000C7B92"/>
    <w:rsid w:val="000F10A4"/>
    <w:rsid w:val="000F6733"/>
    <w:rsid w:val="0010314B"/>
    <w:rsid w:val="001046A9"/>
    <w:rsid w:val="001078F1"/>
    <w:rsid w:val="00123DA7"/>
    <w:rsid w:val="00125716"/>
    <w:rsid w:val="001332A6"/>
    <w:rsid w:val="00134FFF"/>
    <w:rsid w:val="00137241"/>
    <w:rsid w:val="0014504B"/>
    <w:rsid w:val="00152486"/>
    <w:rsid w:val="00152D50"/>
    <w:rsid w:val="00155261"/>
    <w:rsid w:val="00155FCD"/>
    <w:rsid w:val="00156A20"/>
    <w:rsid w:val="001638C0"/>
    <w:rsid w:val="00170A52"/>
    <w:rsid w:val="00171863"/>
    <w:rsid w:val="00175E1F"/>
    <w:rsid w:val="00176A5E"/>
    <w:rsid w:val="00180655"/>
    <w:rsid w:val="001877E2"/>
    <w:rsid w:val="0018B987"/>
    <w:rsid w:val="0019168B"/>
    <w:rsid w:val="00197EE5"/>
    <w:rsid w:val="001A4BAD"/>
    <w:rsid w:val="001B07C1"/>
    <w:rsid w:val="001B676E"/>
    <w:rsid w:val="001B7181"/>
    <w:rsid w:val="001B79A9"/>
    <w:rsid w:val="001BB6E9"/>
    <w:rsid w:val="001C2C5E"/>
    <w:rsid w:val="001D19DE"/>
    <w:rsid w:val="001D5E71"/>
    <w:rsid w:val="001D7403"/>
    <w:rsid w:val="001D758C"/>
    <w:rsid w:val="001E043C"/>
    <w:rsid w:val="001E2F5D"/>
    <w:rsid w:val="001F31BF"/>
    <w:rsid w:val="001F6B81"/>
    <w:rsid w:val="00212C24"/>
    <w:rsid w:val="00213851"/>
    <w:rsid w:val="00213BE0"/>
    <w:rsid w:val="00214C96"/>
    <w:rsid w:val="002163C7"/>
    <w:rsid w:val="00216D5A"/>
    <w:rsid w:val="00222811"/>
    <w:rsid w:val="002243AA"/>
    <w:rsid w:val="00224776"/>
    <w:rsid w:val="00226B6C"/>
    <w:rsid w:val="002300A9"/>
    <w:rsid w:val="00241066"/>
    <w:rsid w:val="0025109B"/>
    <w:rsid w:val="002625B3"/>
    <w:rsid w:val="002651D7"/>
    <w:rsid w:val="002761EB"/>
    <w:rsid w:val="0027D14B"/>
    <w:rsid w:val="002A324D"/>
    <w:rsid w:val="002A39D9"/>
    <w:rsid w:val="002A48A3"/>
    <w:rsid w:val="002C1A41"/>
    <w:rsid w:val="002C4085"/>
    <w:rsid w:val="002C50F9"/>
    <w:rsid w:val="002C56C9"/>
    <w:rsid w:val="002C5707"/>
    <w:rsid w:val="002C6BCD"/>
    <w:rsid w:val="002CCAF4"/>
    <w:rsid w:val="002D0047"/>
    <w:rsid w:val="002D1E50"/>
    <w:rsid w:val="002D4443"/>
    <w:rsid w:val="002E3A81"/>
    <w:rsid w:val="002E66A4"/>
    <w:rsid w:val="002F04C5"/>
    <w:rsid w:val="002F5AB7"/>
    <w:rsid w:val="002F7071"/>
    <w:rsid w:val="00313521"/>
    <w:rsid w:val="0031CE40"/>
    <w:rsid w:val="003301EC"/>
    <w:rsid w:val="00331589"/>
    <w:rsid w:val="003342CA"/>
    <w:rsid w:val="00335FC9"/>
    <w:rsid w:val="00336CA0"/>
    <w:rsid w:val="0033707D"/>
    <w:rsid w:val="00343E14"/>
    <w:rsid w:val="00345266"/>
    <w:rsid w:val="00346F8F"/>
    <w:rsid w:val="00347EB5"/>
    <w:rsid w:val="00351A10"/>
    <w:rsid w:val="00365D4F"/>
    <w:rsid w:val="00372E93"/>
    <w:rsid w:val="00384457"/>
    <w:rsid w:val="00387EA5"/>
    <w:rsid w:val="00397AAE"/>
    <w:rsid w:val="003A1C3A"/>
    <w:rsid w:val="003A7D47"/>
    <w:rsid w:val="003B1C13"/>
    <w:rsid w:val="003C3F5D"/>
    <w:rsid w:val="003C47C3"/>
    <w:rsid w:val="003C4C98"/>
    <w:rsid w:val="003C6303"/>
    <w:rsid w:val="003D42ED"/>
    <w:rsid w:val="003D50BF"/>
    <w:rsid w:val="003D7D96"/>
    <w:rsid w:val="003E2402"/>
    <w:rsid w:val="003E570B"/>
    <w:rsid w:val="003F6C44"/>
    <w:rsid w:val="003F7480"/>
    <w:rsid w:val="003F7B60"/>
    <w:rsid w:val="00415B88"/>
    <w:rsid w:val="0041609F"/>
    <w:rsid w:val="004238A1"/>
    <w:rsid w:val="0042F0E5"/>
    <w:rsid w:val="004320E0"/>
    <w:rsid w:val="00435CE6"/>
    <w:rsid w:val="00437D7D"/>
    <w:rsid w:val="004519D2"/>
    <w:rsid w:val="00452C07"/>
    <w:rsid w:val="0045343E"/>
    <w:rsid w:val="0045DC13"/>
    <w:rsid w:val="00462EB8"/>
    <w:rsid w:val="00463DA1"/>
    <w:rsid w:val="00464286"/>
    <w:rsid w:val="00465DF2"/>
    <w:rsid w:val="00467E98"/>
    <w:rsid w:val="00472A2D"/>
    <w:rsid w:val="0048459F"/>
    <w:rsid w:val="0048695F"/>
    <w:rsid w:val="00491FD2"/>
    <w:rsid w:val="00492213"/>
    <w:rsid w:val="0049410D"/>
    <w:rsid w:val="00495903"/>
    <w:rsid w:val="004A1330"/>
    <w:rsid w:val="004A4621"/>
    <w:rsid w:val="004B0CF6"/>
    <w:rsid w:val="004B31AD"/>
    <w:rsid w:val="004B55DE"/>
    <w:rsid w:val="004C065C"/>
    <w:rsid w:val="004C39A4"/>
    <w:rsid w:val="004C5A9C"/>
    <w:rsid w:val="004D257C"/>
    <w:rsid w:val="004D76C7"/>
    <w:rsid w:val="004DC6F0"/>
    <w:rsid w:val="004E6C74"/>
    <w:rsid w:val="004F173B"/>
    <w:rsid w:val="004F18AD"/>
    <w:rsid w:val="004F1F2C"/>
    <w:rsid w:val="004F2B4D"/>
    <w:rsid w:val="004F757E"/>
    <w:rsid w:val="00505653"/>
    <w:rsid w:val="0051331C"/>
    <w:rsid w:val="00514DDD"/>
    <w:rsid w:val="00523085"/>
    <w:rsid w:val="00526483"/>
    <w:rsid w:val="005305DC"/>
    <w:rsid w:val="00531C45"/>
    <w:rsid w:val="00537B4F"/>
    <w:rsid w:val="00540826"/>
    <w:rsid w:val="00543C71"/>
    <w:rsid w:val="00547609"/>
    <w:rsid w:val="00553543"/>
    <w:rsid w:val="00554288"/>
    <w:rsid w:val="005574A6"/>
    <w:rsid w:val="00563984"/>
    <w:rsid w:val="00572F1D"/>
    <w:rsid w:val="0057565D"/>
    <w:rsid w:val="0057585E"/>
    <w:rsid w:val="00576BE1"/>
    <w:rsid w:val="0058222B"/>
    <w:rsid w:val="005834A1"/>
    <w:rsid w:val="00585D5F"/>
    <w:rsid w:val="00587650"/>
    <w:rsid w:val="00592E55"/>
    <w:rsid w:val="005952E4"/>
    <w:rsid w:val="0059725B"/>
    <w:rsid w:val="0059E260"/>
    <w:rsid w:val="005A1EC1"/>
    <w:rsid w:val="005C1AC9"/>
    <w:rsid w:val="005C3370"/>
    <w:rsid w:val="005C3996"/>
    <w:rsid w:val="005C615B"/>
    <w:rsid w:val="005C71E8"/>
    <w:rsid w:val="005CC5A9"/>
    <w:rsid w:val="005D0CC8"/>
    <w:rsid w:val="005E5B02"/>
    <w:rsid w:val="005F0017"/>
    <w:rsid w:val="005F1A6B"/>
    <w:rsid w:val="005F2E36"/>
    <w:rsid w:val="005F5679"/>
    <w:rsid w:val="005F57FC"/>
    <w:rsid w:val="005F5A00"/>
    <w:rsid w:val="005F6D73"/>
    <w:rsid w:val="006124D3"/>
    <w:rsid w:val="00614443"/>
    <w:rsid w:val="006231D3"/>
    <w:rsid w:val="006235CB"/>
    <w:rsid w:val="00625689"/>
    <w:rsid w:val="00627FD8"/>
    <w:rsid w:val="00631BDC"/>
    <w:rsid w:val="00632043"/>
    <w:rsid w:val="00634FB4"/>
    <w:rsid w:val="00645A32"/>
    <w:rsid w:val="00662246"/>
    <w:rsid w:val="00664AB9"/>
    <w:rsid w:val="006669E9"/>
    <w:rsid w:val="00666EE9"/>
    <w:rsid w:val="0067301A"/>
    <w:rsid w:val="00676974"/>
    <w:rsid w:val="00683404"/>
    <w:rsid w:val="00683B63"/>
    <w:rsid w:val="006845C3"/>
    <w:rsid w:val="00684B61"/>
    <w:rsid w:val="00687222"/>
    <w:rsid w:val="006909D2"/>
    <w:rsid w:val="006925FE"/>
    <w:rsid w:val="00697785"/>
    <w:rsid w:val="006A0E4C"/>
    <w:rsid w:val="006A402C"/>
    <w:rsid w:val="006B148C"/>
    <w:rsid w:val="006B35C3"/>
    <w:rsid w:val="006B56A9"/>
    <w:rsid w:val="006B56BE"/>
    <w:rsid w:val="006B670A"/>
    <w:rsid w:val="006C6A69"/>
    <w:rsid w:val="006E6E57"/>
    <w:rsid w:val="006F0186"/>
    <w:rsid w:val="006F0384"/>
    <w:rsid w:val="006F2B54"/>
    <w:rsid w:val="006F3CF8"/>
    <w:rsid w:val="006F3DBF"/>
    <w:rsid w:val="006F60C4"/>
    <w:rsid w:val="006F677E"/>
    <w:rsid w:val="006F6F47"/>
    <w:rsid w:val="006F769A"/>
    <w:rsid w:val="006F78AF"/>
    <w:rsid w:val="006F7FA9"/>
    <w:rsid w:val="0070077E"/>
    <w:rsid w:val="00700970"/>
    <w:rsid w:val="007070AF"/>
    <w:rsid w:val="00707A05"/>
    <w:rsid w:val="007123EA"/>
    <w:rsid w:val="007159D8"/>
    <w:rsid w:val="00722114"/>
    <w:rsid w:val="00722FB3"/>
    <w:rsid w:val="0072494F"/>
    <w:rsid w:val="007303F2"/>
    <w:rsid w:val="0073196B"/>
    <w:rsid w:val="00731E43"/>
    <w:rsid w:val="0073595D"/>
    <w:rsid w:val="00737DA9"/>
    <w:rsid w:val="00740723"/>
    <w:rsid w:val="0074225E"/>
    <w:rsid w:val="0074550E"/>
    <w:rsid w:val="00745533"/>
    <w:rsid w:val="00747EE0"/>
    <w:rsid w:val="00771A54"/>
    <w:rsid w:val="007723B6"/>
    <w:rsid w:val="00777C70"/>
    <w:rsid w:val="007805C3"/>
    <w:rsid w:val="00784BB2"/>
    <w:rsid w:val="0079326F"/>
    <w:rsid w:val="00795721"/>
    <w:rsid w:val="0079791C"/>
    <w:rsid w:val="007A3E6F"/>
    <w:rsid w:val="007B02D1"/>
    <w:rsid w:val="007B0544"/>
    <w:rsid w:val="007C43D8"/>
    <w:rsid w:val="007E262E"/>
    <w:rsid w:val="007E7026"/>
    <w:rsid w:val="007F253C"/>
    <w:rsid w:val="007F6C63"/>
    <w:rsid w:val="007F745A"/>
    <w:rsid w:val="00800A7E"/>
    <w:rsid w:val="00816D6C"/>
    <w:rsid w:val="008171A0"/>
    <w:rsid w:val="0081763F"/>
    <w:rsid w:val="00822C42"/>
    <w:rsid w:val="008251DC"/>
    <w:rsid w:val="00826B4C"/>
    <w:rsid w:val="0082771E"/>
    <w:rsid w:val="0083036C"/>
    <w:rsid w:val="008356DC"/>
    <w:rsid w:val="00836145"/>
    <w:rsid w:val="00840497"/>
    <w:rsid w:val="00840556"/>
    <w:rsid w:val="00844860"/>
    <w:rsid w:val="00845A33"/>
    <w:rsid w:val="0085388E"/>
    <w:rsid w:val="00864634"/>
    <w:rsid w:val="0087062E"/>
    <w:rsid w:val="00870DD0"/>
    <w:rsid w:val="008729FA"/>
    <w:rsid w:val="00873315"/>
    <w:rsid w:val="00873C21"/>
    <w:rsid w:val="00874866"/>
    <w:rsid w:val="00874CA2"/>
    <w:rsid w:val="00875AC7"/>
    <w:rsid w:val="008817CE"/>
    <w:rsid w:val="00884F90"/>
    <w:rsid w:val="008868D5"/>
    <w:rsid w:val="00886F2A"/>
    <w:rsid w:val="00893C06"/>
    <w:rsid w:val="0089839E"/>
    <w:rsid w:val="008B64AF"/>
    <w:rsid w:val="008C2279"/>
    <w:rsid w:val="008C2843"/>
    <w:rsid w:val="008D6444"/>
    <w:rsid w:val="008E0EAF"/>
    <w:rsid w:val="008E385B"/>
    <w:rsid w:val="008E4BC4"/>
    <w:rsid w:val="008F61E1"/>
    <w:rsid w:val="008F79F1"/>
    <w:rsid w:val="009010C8"/>
    <w:rsid w:val="00906780"/>
    <w:rsid w:val="00911814"/>
    <w:rsid w:val="00914FD1"/>
    <w:rsid w:val="00915CD7"/>
    <w:rsid w:val="009216A8"/>
    <w:rsid w:val="00922440"/>
    <w:rsid w:val="00924570"/>
    <w:rsid w:val="009334DB"/>
    <w:rsid w:val="0094657A"/>
    <w:rsid w:val="009529EB"/>
    <w:rsid w:val="00957060"/>
    <w:rsid w:val="00960F1F"/>
    <w:rsid w:val="00963510"/>
    <w:rsid w:val="009639F5"/>
    <w:rsid w:val="00963AFD"/>
    <w:rsid w:val="00965978"/>
    <w:rsid w:val="00970749"/>
    <w:rsid w:val="00974BAD"/>
    <w:rsid w:val="009774CE"/>
    <w:rsid w:val="00980C4D"/>
    <w:rsid w:val="00982B2F"/>
    <w:rsid w:val="00984ACF"/>
    <w:rsid w:val="00985B2B"/>
    <w:rsid w:val="00992F2D"/>
    <w:rsid w:val="009954DC"/>
    <w:rsid w:val="0099658C"/>
    <w:rsid w:val="009A1DAB"/>
    <w:rsid w:val="009A3875"/>
    <w:rsid w:val="009B2DD0"/>
    <w:rsid w:val="009B3A72"/>
    <w:rsid w:val="009B4921"/>
    <w:rsid w:val="009C49A1"/>
    <w:rsid w:val="009CAE42"/>
    <w:rsid w:val="009D02B7"/>
    <w:rsid w:val="009D4D0D"/>
    <w:rsid w:val="009D7AB1"/>
    <w:rsid w:val="009E2208"/>
    <w:rsid w:val="009E3B86"/>
    <w:rsid w:val="009E4099"/>
    <w:rsid w:val="009E61DA"/>
    <w:rsid w:val="009E7A94"/>
    <w:rsid w:val="009E92FC"/>
    <w:rsid w:val="009F1DC5"/>
    <w:rsid w:val="009F5047"/>
    <w:rsid w:val="009F6939"/>
    <w:rsid w:val="00A02845"/>
    <w:rsid w:val="00A14DD5"/>
    <w:rsid w:val="00A1692E"/>
    <w:rsid w:val="00A16934"/>
    <w:rsid w:val="00A23412"/>
    <w:rsid w:val="00A24F1E"/>
    <w:rsid w:val="00A261A0"/>
    <w:rsid w:val="00A305A1"/>
    <w:rsid w:val="00A307C4"/>
    <w:rsid w:val="00A3228E"/>
    <w:rsid w:val="00A3305C"/>
    <w:rsid w:val="00A33621"/>
    <w:rsid w:val="00A3620D"/>
    <w:rsid w:val="00A50005"/>
    <w:rsid w:val="00A56648"/>
    <w:rsid w:val="00A61CF8"/>
    <w:rsid w:val="00A7009E"/>
    <w:rsid w:val="00A8038F"/>
    <w:rsid w:val="00A86990"/>
    <w:rsid w:val="00A902CD"/>
    <w:rsid w:val="00A90650"/>
    <w:rsid w:val="00A91F5F"/>
    <w:rsid w:val="00A93439"/>
    <w:rsid w:val="00A93976"/>
    <w:rsid w:val="00A95868"/>
    <w:rsid w:val="00A96740"/>
    <w:rsid w:val="00AA196D"/>
    <w:rsid w:val="00AA2D43"/>
    <w:rsid w:val="00AB3507"/>
    <w:rsid w:val="00AB3EC9"/>
    <w:rsid w:val="00AB5421"/>
    <w:rsid w:val="00AC3088"/>
    <w:rsid w:val="00AC4B7C"/>
    <w:rsid w:val="00AD4C0D"/>
    <w:rsid w:val="00AD4DD7"/>
    <w:rsid w:val="00AD594C"/>
    <w:rsid w:val="00AD5CD5"/>
    <w:rsid w:val="00AD7A14"/>
    <w:rsid w:val="00AE00E2"/>
    <w:rsid w:val="00AF426A"/>
    <w:rsid w:val="00AF59BA"/>
    <w:rsid w:val="00B034C8"/>
    <w:rsid w:val="00B04244"/>
    <w:rsid w:val="00B06D00"/>
    <w:rsid w:val="00B1028C"/>
    <w:rsid w:val="00B146ED"/>
    <w:rsid w:val="00B15C49"/>
    <w:rsid w:val="00B23319"/>
    <w:rsid w:val="00B31281"/>
    <w:rsid w:val="00B32286"/>
    <w:rsid w:val="00B32319"/>
    <w:rsid w:val="00B34334"/>
    <w:rsid w:val="00B3440F"/>
    <w:rsid w:val="00B36019"/>
    <w:rsid w:val="00B36F9C"/>
    <w:rsid w:val="00B37EFE"/>
    <w:rsid w:val="00B40A86"/>
    <w:rsid w:val="00B40EDA"/>
    <w:rsid w:val="00B501BF"/>
    <w:rsid w:val="00B5413A"/>
    <w:rsid w:val="00B61FC6"/>
    <w:rsid w:val="00B64631"/>
    <w:rsid w:val="00B652FA"/>
    <w:rsid w:val="00B67846"/>
    <w:rsid w:val="00B7224D"/>
    <w:rsid w:val="00B74B8B"/>
    <w:rsid w:val="00B774D7"/>
    <w:rsid w:val="00B847DC"/>
    <w:rsid w:val="00B852A2"/>
    <w:rsid w:val="00B92C4E"/>
    <w:rsid w:val="00BA1C60"/>
    <w:rsid w:val="00BA2C4D"/>
    <w:rsid w:val="00BB42C3"/>
    <w:rsid w:val="00BB4735"/>
    <w:rsid w:val="00BB5601"/>
    <w:rsid w:val="00BC267A"/>
    <w:rsid w:val="00BE0879"/>
    <w:rsid w:val="00BE2837"/>
    <w:rsid w:val="00BE2E1A"/>
    <w:rsid w:val="00BE35FD"/>
    <w:rsid w:val="00BE7611"/>
    <w:rsid w:val="00BE7EF5"/>
    <w:rsid w:val="00BF33CC"/>
    <w:rsid w:val="00C02EC3"/>
    <w:rsid w:val="00C039DD"/>
    <w:rsid w:val="00C13D22"/>
    <w:rsid w:val="00C13EAF"/>
    <w:rsid w:val="00C151D4"/>
    <w:rsid w:val="00C15D89"/>
    <w:rsid w:val="00C174A2"/>
    <w:rsid w:val="00C2313C"/>
    <w:rsid w:val="00C2420D"/>
    <w:rsid w:val="00C25E08"/>
    <w:rsid w:val="00C30C42"/>
    <w:rsid w:val="00C31259"/>
    <w:rsid w:val="00C32463"/>
    <w:rsid w:val="00C326C6"/>
    <w:rsid w:val="00C32BC3"/>
    <w:rsid w:val="00C40ADE"/>
    <w:rsid w:val="00C42834"/>
    <w:rsid w:val="00C43B70"/>
    <w:rsid w:val="00C47229"/>
    <w:rsid w:val="00C50290"/>
    <w:rsid w:val="00C64899"/>
    <w:rsid w:val="00C667BE"/>
    <w:rsid w:val="00C66DF0"/>
    <w:rsid w:val="00C82A84"/>
    <w:rsid w:val="00C8DBE8"/>
    <w:rsid w:val="00C9163C"/>
    <w:rsid w:val="00C96388"/>
    <w:rsid w:val="00C97DDB"/>
    <w:rsid w:val="00CA1706"/>
    <w:rsid w:val="00CA4857"/>
    <w:rsid w:val="00CC1413"/>
    <w:rsid w:val="00CC19F9"/>
    <w:rsid w:val="00CC1A7B"/>
    <w:rsid w:val="00CC7F2C"/>
    <w:rsid w:val="00CD1630"/>
    <w:rsid w:val="00CD48B0"/>
    <w:rsid w:val="00CD550A"/>
    <w:rsid w:val="00CE1557"/>
    <w:rsid w:val="00CE368B"/>
    <w:rsid w:val="00CF0370"/>
    <w:rsid w:val="00CF12F7"/>
    <w:rsid w:val="00CF4346"/>
    <w:rsid w:val="00CF7340"/>
    <w:rsid w:val="00D063FD"/>
    <w:rsid w:val="00D12633"/>
    <w:rsid w:val="00D155D7"/>
    <w:rsid w:val="00D16B18"/>
    <w:rsid w:val="00D17D83"/>
    <w:rsid w:val="00D3065A"/>
    <w:rsid w:val="00D30FA9"/>
    <w:rsid w:val="00D36AFF"/>
    <w:rsid w:val="00D378BC"/>
    <w:rsid w:val="00D41828"/>
    <w:rsid w:val="00D42839"/>
    <w:rsid w:val="00D438CC"/>
    <w:rsid w:val="00D520CF"/>
    <w:rsid w:val="00D54C4D"/>
    <w:rsid w:val="00D806AF"/>
    <w:rsid w:val="00D80DC8"/>
    <w:rsid w:val="00D8200D"/>
    <w:rsid w:val="00D848E5"/>
    <w:rsid w:val="00D86747"/>
    <w:rsid w:val="00D92EF5"/>
    <w:rsid w:val="00D92F3F"/>
    <w:rsid w:val="00D958E8"/>
    <w:rsid w:val="00D96EBC"/>
    <w:rsid w:val="00DA2CDF"/>
    <w:rsid w:val="00DA816B"/>
    <w:rsid w:val="00DB3685"/>
    <w:rsid w:val="00DB373D"/>
    <w:rsid w:val="00DB4BA7"/>
    <w:rsid w:val="00DB5195"/>
    <w:rsid w:val="00DB565C"/>
    <w:rsid w:val="00DB7074"/>
    <w:rsid w:val="00DC15C1"/>
    <w:rsid w:val="00DD13A5"/>
    <w:rsid w:val="00DD3B11"/>
    <w:rsid w:val="00DD6089"/>
    <w:rsid w:val="00DD7EF5"/>
    <w:rsid w:val="00DDE25E"/>
    <w:rsid w:val="00DE22A5"/>
    <w:rsid w:val="00DE3977"/>
    <w:rsid w:val="00DF0E2D"/>
    <w:rsid w:val="00DF651A"/>
    <w:rsid w:val="00E000D1"/>
    <w:rsid w:val="00E07C0C"/>
    <w:rsid w:val="00E13204"/>
    <w:rsid w:val="00E201E7"/>
    <w:rsid w:val="00E20691"/>
    <w:rsid w:val="00E41E63"/>
    <w:rsid w:val="00E44E39"/>
    <w:rsid w:val="00E4641F"/>
    <w:rsid w:val="00E4667C"/>
    <w:rsid w:val="00E57DF8"/>
    <w:rsid w:val="00E63FCD"/>
    <w:rsid w:val="00E71789"/>
    <w:rsid w:val="00E72394"/>
    <w:rsid w:val="00E7369D"/>
    <w:rsid w:val="00E8282C"/>
    <w:rsid w:val="00E922E1"/>
    <w:rsid w:val="00E935BB"/>
    <w:rsid w:val="00EA7126"/>
    <w:rsid w:val="00EB181B"/>
    <w:rsid w:val="00EB1998"/>
    <w:rsid w:val="00EB7259"/>
    <w:rsid w:val="00EBE046"/>
    <w:rsid w:val="00EC1BB3"/>
    <w:rsid w:val="00EC3B33"/>
    <w:rsid w:val="00ED2ED9"/>
    <w:rsid w:val="00ED63BD"/>
    <w:rsid w:val="00ED7022"/>
    <w:rsid w:val="00EE468A"/>
    <w:rsid w:val="00EF193A"/>
    <w:rsid w:val="00EF2721"/>
    <w:rsid w:val="00EF37AD"/>
    <w:rsid w:val="00EF6B08"/>
    <w:rsid w:val="00F02898"/>
    <w:rsid w:val="00F03207"/>
    <w:rsid w:val="00F039C3"/>
    <w:rsid w:val="00F05D5E"/>
    <w:rsid w:val="00F10E11"/>
    <w:rsid w:val="00F125EA"/>
    <w:rsid w:val="00F12E1F"/>
    <w:rsid w:val="00F131CA"/>
    <w:rsid w:val="00F167D3"/>
    <w:rsid w:val="00F21895"/>
    <w:rsid w:val="00F24029"/>
    <w:rsid w:val="00F29409"/>
    <w:rsid w:val="00F36FD4"/>
    <w:rsid w:val="00F37574"/>
    <w:rsid w:val="00F40BEE"/>
    <w:rsid w:val="00F463E4"/>
    <w:rsid w:val="00F50F43"/>
    <w:rsid w:val="00F529BB"/>
    <w:rsid w:val="00F5AF5E"/>
    <w:rsid w:val="00F621AD"/>
    <w:rsid w:val="00F64339"/>
    <w:rsid w:val="00F67BE1"/>
    <w:rsid w:val="00F6DA0D"/>
    <w:rsid w:val="00F73047"/>
    <w:rsid w:val="00F7537C"/>
    <w:rsid w:val="00F82810"/>
    <w:rsid w:val="00F82D0A"/>
    <w:rsid w:val="00F924EB"/>
    <w:rsid w:val="00F938C4"/>
    <w:rsid w:val="00F96177"/>
    <w:rsid w:val="00F97D53"/>
    <w:rsid w:val="00FA0499"/>
    <w:rsid w:val="00FA30E0"/>
    <w:rsid w:val="00FA5378"/>
    <w:rsid w:val="00FA5424"/>
    <w:rsid w:val="00FB086E"/>
    <w:rsid w:val="00FB6B56"/>
    <w:rsid w:val="00FC3FD8"/>
    <w:rsid w:val="00FC5B91"/>
    <w:rsid w:val="00FC7375"/>
    <w:rsid w:val="00FCF7C6"/>
    <w:rsid w:val="00FD18C9"/>
    <w:rsid w:val="00FE00F1"/>
    <w:rsid w:val="00FE0729"/>
    <w:rsid w:val="00FE64E0"/>
    <w:rsid w:val="00FE8991"/>
    <w:rsid w:val="00FF1919"/>
    <w:rsid w:val="00FF2D93"/>
    <w:rsid w:val="00FF3113"/>
    <w:rsid w:val="00FF3A09"/>
    <w:rsid w:val="0102D9D3"/>
    <w:rsid w:val="0107AC4E"/>
    <w:rsid w:val="0107FFFD"/>
    <w:rsid w:val="010B1982"/>
    <w:rsid w:val="011D89FF"/>
    <w:rsid w:val="011E1BCB"/>
    <w:rsid w:val="01213E87"/>
    <w:rsid w:val="0125B290"/>
    <w:rsid w:val="0130607D"/>
    <w:rsid w:val="013179EB"/>
    <w:rsid w:val="0132C275"/>
    <w:rsid w:val="013C24A5"/>
    <w:rsid w:val="0146C961"/>
    <w:rsid w:val="01743508"/>
    <w:rsid w:val="0175F13A"/>
    <w:rsid w:val="017A8649"/>
    <w:rsid w:val="017B8BC5"/>
    <w:rsid w:val="018408BC"/>
    <w:rsid w:val="018ACF73"/>
    <w:rsid w:val="018C572A"/>
    <w:rsid w:val="01970CA8"/>
    <w:rsid w:val="019D088F"/>
    <w:rsid w:val="019FD99B"/>
    <w:rsid w:val="01CE1DD2"/>
    <w:rsid w:val="01D48312"/>
    <w:rsid w:val="01D68C0D"/>
    <w:rsid w:val="01DF9AC7"/>
    <w:rsid w:val="01F7EEEF"/>
    <w:rsid w:val="0202B275"/>
    <w:rsid w:val="020BA923"/>
    <w:rsid w:val="020E2CD2"/>
    <w:rsid w:val="021B0C19"/>
    <w:rsid w:val="021F3504"/>
    <w:rsid w:val="021F5457"/>
    <w:rsid w:val="0227C421"/>
    <w:rsid w:val="0228C28A"/>
    <w:rsid w:val="022A2335"/>
    <w:rsid w:val="022FC4EE"/>
    <w:rsid w:val="023048E2"/>
    <w:rsid w:val="023A635D"/>
    <w:rsid w:val="023F3AC0"/>
    <w:rsid w:val="02432090"/>
    <w:rsid w:val="024FEDCA"/>
    <w:rsid w:val="02520C19"/>
    <w:rsid w:val="0263C904"/>
    <w:rsid w:val="0285FB43"/>
    <w:rsid w:val="029ACE2D"/>
    <w:rsid w:val="029E90E2"/>
    <w:rsid w:val="02BD69A1"/>
    <w:rsid w:val="02C0E598"/>
    <w:rsid w:val="02DA320B"/>
    <w:rsid w:val="02DD0C1A"/>
    <w:rsid w:val="02E377CB"/>
    <w:rsid w:val="02E563EF"/>
    <w:rsid w:val="02E72717"/>
    <w:rsid w:val="02EF7AAE"/>
    <w:rsid w:val="02F5336C"/>
    <w:rsid w:val="0313C000"/>
    <w:rsid w:val="03146C32"/>
    <w:rsid w:val="0325CD73"/>
    <w:rsid w:val="032C511A"/>
    <w:rsid w:val="0336FD32"/>
    <w:rsid w:val="033EE4EA"/>
    <w:rsid w:val="033FDB9F"/>
    <w:rsid w:val="034C6EEC"/>
    <w:rsid w:val="03537D70"/>
    <w:rsid w:val="035A021E"/>
    <w:rsid w:val="039304E5"/>
    <w:rsid w:val="03A31C27"/>
    <w:rsid w:val="03AFBB27"/>
    <w:rsid w:val="03B93C2E"/>
    <w:rsid w:val="03BC2F2B"/>
    <w:rsid w:val="03CD00F8"/>
    <w:rsid w:val="03D61551"/>
    <w:rsid w:val="03DB4B51"/>
    <w:rsid w:val="03DB61EA"/>
    <w:rsid w:val="03DEF0F1"/>
    <w:rsid w:val="03EC5186"/>
    <w:rsid w:val="03FBEA64"/>
    <w:rsid w:val="040A0A0C"/>
    <w:rsid w:val="0410CC75"/>
    <w:rsid w:val="041D6279"/>
    <w:rsid w:val="04238108"/>
    <w:rsid w:val="044E7209"/>
    <w:rsid w:val="045BFB65"/>
    <w:rsid w:val="04621B1A"/>
    <w:rsid w:val="04738F76"/>
    <w:rsid w:val="047F9D8C"/>
    <w:rsid w:val="0481B932"/>
    <w:rsid w:val="0483DC6C"/>
    <w:rsid w:val="048AE232"/>
    <w:rsid w:val="0490EB13"/>
    <w:rsid w:val="0491707F"/>
    <w:rsid w:val="04AD010A"/>
    <w:rsid w:val="04AD3339"/>
    <w:rsid w:val="04AF89CB"/>
    <w:rsid w:val="04B196AB"/>
    <w:rsid w:val="04B25F44"/>
    <w:rsid w:val="04C8217B"/>
    <w:rsid w:val="04D5048C"/>
    <w:rsid w:val="04D50833"/>
    <w:rsid w:val="04DAB54B"/>
    <w:rsid w:val="04EF2E20"/>
    <w:rsid w:val="04F36709"/>
    <w:rsid w:val="04F66713"/>
    <w:rsid w:val="04FA7EBC"/>
    <w:rsid w:val="04FC5270"/>
    <w:rsid w:val="04FF3FF6"/>
    <w:rsid w:val="050FC782"/>
    <w:rsid w:val="051743FB"/>
    <w:rsid w:val="0518F45C"/>
    <w:rsid w:val="0523A336"/>
    <w:rsid w:val="0523B569"/>
    <w:rsid w:val="0531D11F"/>
    <w:rsid w:val="0543ADE0"/>
    <w:rsid w:val="0547A04E"/>
    <w:rsid w:val="054C2075"/>
    <w:rsid w:val="054CA55C"/>
    <w:rsid w:val="05527F05"/>
    <w:rsid w:val="05639EEE"/>
    <w:rsid w:val="0568D159"/>
    <w:rsid w:val="057D4BDC"/>
    <w:rsid w:val="058286C7"/>
    <w:rsid w:val="0588540D"/>
    <w:rsid w:val="05965EB4"/>
    <w:rsid w:val="059D2F0E"/>
    <w:rsid w:val="05A3DD7E"/>
    <w:rsid w:val="05AC72F1"/>
    <w:rsid w:val="05AE5910"/>
    <w:rsid w:val="05B20C0D"/>
    <w:rsid w:val="05BD6213"/>
    <w:rsid w:val="05BF5169"/>
    <w:rsid w:val="05BF5A9E"/>
    <w:rsid w:val="05CE322A"/>
    <w:rsid w:val="05D2CD50"/>
    <w:rsid w:val="05EEE8CC"/>
    <w:rsid w:val="05FAF639"/>
    <w:rsid w:val="05FBBCF8"/>
    <w:rsid w:val="060135D1"/>
    <w:rsid w:val="0609B30D"/>
    <w:rsid w:val="060E1C40"/>
    <w:rsid w:val="06137C63"/>
    <w:rsid w:val="0614C0B7"/>
    <w:rsid w:val="0618873D"/>
    <w:rsid w:val="0628FCA4"/>
    <w:rsid w:val="0637CD15"/>
    <w:rsid w:val="0645A0A8"/>
    <w:rsid w:val="066A6E46"/>
    <w:rsid w:val="066C8AB8"/>
    <w:rsid w:val="06786299"/>
    <w:rsid w:val="0678A7DC"/>
    <w:rsid w:val="0679F051"/>
    <w:rsid w:val="067D3A54"/>
    <w:rsid w:val="068446DA"/>
    <w:rsid w:val="0688FAA8"/>
    <w:rsid w:val="069D6557"/>
    <w:rsid w:val="06B47524"/>
    <w:rsid w:val="06C475E2"/>
    <w:rsid w:val="06D29FD8"/>
    <w:rsid w:val="06D39FE4"/>
    <w:rsid w:val="06D4297A"/>
    <w:rsid w:val="06D4D626"/>
    <w:rsid w:val="06D6BA9E"/>
    <w:rsid w:val="06EB9E69"/>
    <w:rsid w:val="06F0C737"/>
    <w:rsid w:val="06F1E125"/>
    <w:rsid w:val="06F36D46"/>
    <w:rsid w:val="06F9C953"/>
    <w:rsid w:val="06FF9762"/>
    <w:rsid w:val="0701C6B8"/>
    <w:rsid w:val="070A7A25"/>
    <w:rsid w:val="070EFC80"/>
    <w:rsid w:val="070FF81C"/>
    <w:rsid w:val="0714CF2A"/>
    <w:rsid w:val="07173531"/>
    <w:rsid w:val="072A48AC"/>
    <w:rsid w:val="072EBB9C"/>
    <w:rsid w:val="072F724C"/>
    <w:rsid w:val="0766291B"/>
    <w:rsid w:val="07668E13"/>
    <w:rsid w:val="0769CFDF"/>
    <w:rsid w:val="077AA0AE"/>
    <w:rsid w:val="07810937"/>
    <w:rsid w:val="078CCB83"/>
    <w:rsid w:val="079B0FFD"/>
    <w:rsid w:val="07AC3479"/>
    <w:rsid w:val="07C5C25E"/>
    <w:rsid w:val="07D8D6C7"/>
    <w:rsid w:val="07DA02BB"/>
    <w:rsid w:val="07DA49FB"/>
    <w:rsid w:val="07DB7E5A"/>
    <w:rsid w:val="07DE6DA4"/>
    <w:rsid w:val="07E72960"/>
    <w:rsid w:val="07E76C20"/>
    <w:rsid w:val="07EBB2AF"/>
    <w:rsid w:val="07ED13CF"/>
    <w:rsid w:val="07F25AB0"/>
    <w:rsid w:val="080BFD30"/>
    <w:rsid w:val="080C6EF6"/>
    <w:rsid w:val="080DC137"/>
    <w:rsid w:val="08231785"/>
    <w:rsid w:val="08315492"/>
    <w:rsid w:val="0836E0B8"/>
    <w:rsid w:val="0844A1AC"/>
    <w:rsid w:val="0845BEAA"/>
    <w:rsid w:val="084F1040"/>
    <w:rsid w:val="08504585"/>
    <w:rsid w:val="0856CBB1"/>
    <w:rsid w:val="085AC57F"/>
    <w:rsid w:val="0867C837"/>
    <w:rsid w:val="08685F85"/>
    <w:rsid w:val="086CDEA4"/>
    <w:rsid w:val="08700185"/>
    <w:rsid w:val="087154B1"/>
    <w:rsid w:val="0879A53B"/>
    <w:rsid w:val="08834772"/>
    <w:rsid w:val="0883C137"/>
    <w:rsid w:val="08908140"/>
    <w:rsid w:val="0894D688"/>
    <w:rsid w:val="089D9719"/>
    <w:rsid w:val="08A9A4E1"/>
    <w:rsid w:val="08D87D5F"/>
    <w:rsid w:val="08E1A8BD"/>
    <w:rsid w:val="08E2AE70"/>
    <w:rsid w:val="08EFFF3E"/>
    <w:rsid w:val="090483EE"/>
    <w:rsid w:val="091AD739"/>
    <w:rsid w:val="092CA883"/>
    <w:rsid w:val="093A889D"/>
    <w:rsid w:val="0942C55A"/>
    <w:rsid w:val="09462545"/>
    <w:rsid w:val="09595B9C"/>
    <w:rsid w:val="095C22D8"/>
    <w:rsid w:val="0977DAA0"/>
    <w:rsid w:val="097EA2C0"/>
    <w:rsid w:val="098A0BDC"/>
    <w:rsid w:val="098C7945"/>
    <w:rsid w:val="098D99C9"/>
    <w:rsid w:val="098FA6FA"/>
    <w:rsid w:val="0991BD4B"/>
    <w:rsid w:val="099932CB"/>
    <w:rsid w:val="09AF3D3B"/>
    <w:rsid w:val="09BA13D4"/>
    <w:rsid w:val="09C09882"/>
    <w:rsid w:val="09C63236"/>
    <w:rsid w:val="09CA8A33"/>
    <w:rsid w:val="09D2B119"/>
    <w:rsid w:val="09D816D8"/>
    <w:rsid w:val="09E76D76"/>
    <w:rsid w:val="09EB7D14"/>
    <w:rsid w:val="09FA7AF6"/>
    <w:rsid w:val="0A0BC844"/>
    <w:rsid w:val="0A1A584C"/>
    <w:rsid w:val="0A1BD9F4"/>
    <w:rsid w:val="0A1F9198"/>
    <w:rsid w:val="0A2AFF7A"/>
    <w:rsid w:val="0A3A5135"/>
    <w:rsid w:val="0A3EE058"/>
    <w:rsid w:val="0A596D41"/>
    <w:rsid w:val="0A5D30A7"/>
    <w:rsid w:val="0A5DEA13"/>
    <w:rsid w:val="0A645FA3"/>
    <w:rsid w:val="0A83E010"/>
    <w:rsid w:val="0A8B4288"/>
    <w:rsid w:val="0A9100B6"/>
    <w:rsid w:val="0AA61C5B"/>
    <w:rsid w:val="0AC47680"/>
    <w:rsid w:val="0ADCB3DA"/>
    <w:rsid w:val="0ADE95BB"/>
    <w:rsid w:val="0AEA524E"/>
    <w:rsid w:val="0AF48B29"/>
    <w:rsid w:val="0AF935B4"/>
    <w:rsid w:val="0B0B46F8"/>
    <w:rsid w:val="0B0E33B0"/>
    <w:rsid w:val="0B160E66"/>
    <w:rsid w:val="0B38790A"/>
    <w:rsid w:val="0B3A9D64"/>
    <w:rsid w:val="0B42104E"/>
    <w:rsid w:val="0B48AA76"/>
    <w:rsid w:val="0B4C6B66"/>
    <w:rsid w:val="0B4DF842"/>
    <w:rsid w:val="0B544186"/>
    <w:rsid w:val="0B544B42"/>
    <w:rsid w:val="0B60BAAF"/>
    <w:rsid w:val="0B68DD00"/>
    <w:rsid w:val="0B778DF5"/>
    <w:rsid w:val="0B77E68B"/>
    <w:rsid w:val="0B78247E"/>
    <w:rsid w:val="0B7D5F6C"/>
    <w:rsid w:val="0B9DFE13"/>
    <w:rsid w:val="0BA62F13"/>
    <w:rsid w:val="0BBB874C"/>
    <w:rsid w:val="0BC1AACE"/>
    <w:rsid w:val="0BC206EA"/>
    <w:rsid w:val="0BC4F32E"/>
    <w:rsid w:val="0BD537DB"/>
    <w:rsid w:val="0BD5BBC4"/>
    <w:rsid w:val="0BEC2273"/>
    <w:rsid w:val="0C000838"/>
    <w:rsid w:val="0C24A75A"/>
    <w:rsid w:val="0C2E9C22"/>
    <w:rsid w:val="0C37AA50"/>
    <w:rsid w:val="0C3A4DA9"/>
    <w:rsid w:val="0C3A8353"/>
    <w:rsid w:val="0C443F6A"/>
    <w:rsid w:val="0C4C0E16"/>
    <w:rsid w:val="0C4E4484"/>
    <w:rsid w:val="0C645A47"/>
    <w:rsid w:val="0C67CC35"/>
    <w:rsid w:val="0C6BC585"/>
    <w:rsid w:val="0C704971"/>
    <w:rsid w:val="0C704E7A"/>
    <w:rsid w:val="0C7FC44B"/>
    <w:rsid w:val="0C83C36B"/>
    <w:rsid w:val="0C891130"/>
    <w:rsid w:val="0C8C6F42"/>
    <w:rsid w:val="0C8CED6F"/>
    <w:rsid w:val="0C8CEF89"/>
    <w:rsid w:val="0C9244C8"/>
    <w:rsid w:val="0C96FC00"/>
    <w:rsid w:val="0C9A0012"/>
    <w:rsid w:val="0C9E1A40"/>
    <w:rsid w:val="0CA29E0E"/>
    <w:rsid w:val="0CA6520B"/>
    <w:rsid w:val="0CAEB82E"/>
    <w:rsid w:val="0CB1DEC7"/>
    <w:rsid w:val="0CB65181"/>
    <w:rsid w:val="0CC00075"/>
    <w:rsid w:val="0CC13508"/>
    <w:rsid w:val="0CC3B734"/>
    <w:rsid w:val="0CD05C8B"/>
    <w:rsid w:val="0CD3D1A9"/>
    <w:rsid w:val="0CD9DFF9"/>
    <w:rsid w:val="0CE93898"/>
    <w:rsid w:val="0CE9FA2A"/>
    <w:rsid w:val="0CEADD53"/>
    <w:rsid w:val="0CEBDFD9"/>
    <w:rsid w:val="0CF8D34B"/>
    <w:rsid w:val="0CFE78EE"/>
    <w:rsid w:val="0D04212B"/>
    <w:rsid w:val="0D14C79E"/>
    <w:rsid w:val="0D1FC4CA"/>
    <w:rsid w:val="0D2CD066"/>
    <w:rsid w:val="0D2E22B6"/>
    <w:rsid w:val="0D466DF5"/>
    <w:rsid w:val="0D4A8778"/>
    <w:rsid w:val="0D4D87D1"/>
    <w:rsid w:val="0D4E47D2"/>
    <w:rsid w:val="0D51E9BE"/>
    <w:rsid w:val="0D532E23"/>
    <w:rsid w:val="0D5A03AA"/>
    <w:rsid w:val="0D5BB174"/>
    <w:rsid w:val="0D5CB0B1"/>
    <w:rsid w:val="0D885623"/>
    <w:rsid w:val="0D8A0FE9"/>
    <w:rsid w:val="0D96CCB1"/>
    <w:rsid w:val="0D97A504"/>
    <w:rsid w:val="0D9B5230"/>
    <w:rsid w:val="0DB17E2B"/>
    <w:rsid w:val="0DBD24E3"/>
    <w:rsid w:val="0DBE715E"/>
    <w:rsid w:val="0DC59694"/>
    <w:rsid w:val="0DCDF533"/>
    <w:rsid w:val="0DCEDAFD"/>
    <w:rsid w:val="0DDDBD1D"/>
    <w:rsid w:val="0DE13712"/>
    <w:rsid w:val="0DF4B10F"/>
    <w:rsid w:val="0DF9FAB1"/>
    <w:rsid w:val="0DFB6947"/>
    <w:rsid w:val="0DFC83FF"/>
    <w:rsid w:val="0E09C6A3"/>
    <w:rsid w:val="0E13A6FC"/>
    <w:rsid w:val="0E161DD1"/>
    <w:rsid w:val="0E4DAF28"/>
    <w:rsid w:val="0E663871"/>
    <w:rsid w:val="0E7E9A7F"/>
    <w:rsid w:val="0E8490F8"/>
    <w:rsid w:val="0E880C66"/>
    <w:rsid w:val="0E8FAB6B"/>
    <w:rsid w:val="0EA45FCE"/>
    <w:rsid w:val="0EA6223C"/>
    <w:rsid w:val="0EB4F99A"/>
    <w:rsid w:val="0EB7FD93"/>
    <w:rsid w:val="0EBA9BFE"/>
    <w:rsid w:val="0EBF17F5"/>
    <w:rsid w:val="0EC12A19"/>
    <w:rsid w:val="0ECA857C"/>
    <w:rsid w:val="0ECBA882"/>
    <w:rsid w:val="0EDEB1C9"/>
    <w:rsid w:val="0EE1E87B"/>
    <w:rsid w:val="0EE9870F"/>
    <w:rsid w:val="0EEB141D"/>
    <w:rsid w:val="0EED3447"/>
    <w:rsid w:val="0EF7DC8D"/>
    <w:rsid w:val="0EFC93F0"/>
    <w:rsid w:val="0EFF88DF"/>
    <w:rsid w:val="0EFF8BBE"/>
    <w:rsid w:val="0F04E259"/>
    <w:rsid w:val="0F07D785"/>
    <w:rsid w:val="0F0CD89D"/>
    <w:rsid w:val="0F1102EB"/>
    <w:rsid w:val="0F1C6A53"/>
    <w:rsid w:val="0F23C335"/>
    <w:rsid w:val="0F2B7D31"/>
    <w:rsid w:val="0F2BCB63"/>
    <w:rsid w:val="0F472B9C"/>
    <w:rsid w:val="0F663CE4"/>
    <w:rsid w:val="0F747B78"/>
    <w:rsid w:val="0F8BE165"/>
    <w:rsid w:val="0F8F9AC4"/>
    <w:rsid w:val="0F925A18"/>
    <w:rsid w:val="0F9398EE"/>
    <w:rsid w:val="0F984A1F"/>
    <w:rsid w:val="0F9BAEB6"/>
    <w:rsid w:val="0F9E6FCC"/>
    <w:rsid w:val="0F9F7541"/>
    <w:rsid w:val="0FA5E60F"/>
    <w:rsid w:val="0FAEB606"/>
    <w:rsid w:val="0FB06A96"/>
    <w:rsid w:val="0FC70EF3"/>
    <w:rsid w:val="0FCCDA79"/>
    <w:rsid w:val="0FCD0864"/>
    <w:rsid w:val="0FCE3A6F"/>
    <w:rsid w:val="0FD993A1"/>
    <w:rsid w:val="0FE97F89"/>
    <w:rsid w:val="101A7448"/>
    <w:rsid w:val="105066ED"/>
    <w:rsid w:val="1057E547"/>
    <w:rsid w:val="105B7378"/>
    <w:rsid w:val="105D1BDF"/>
    <w:rsid w:val="1066F371"/>
    <w:rsid w:val="10693E02"/>
    <w:rsid w:val="10754AC0"/>
    <w:rsid w:val="107640E3"/>
    <w:rsid w:val="107DB8DC"/>
    <w:rsid w:val="10A28391"/>
    <w:rsid w:val="10BA7F27"/>
    <w:rsid w:val="110DE763"/>
    <w:rsid w:val="1110882B"/>
    <w:rsid w:val="11155DDF"/>
    <w:rsid w:val="1115AF1F"/>
    <w:rsid w:val="111A93FD"/>
    <w:rsid w:val="1121765E"/>
    <w:rsid w:val="11349CEF"/>
    <w:rsid w:val="113A977F"/>
    <w:rsid w:val="11427D36"/>
    <w:rsid w:val="1142EF72"/>
    <w:rsid w:val="11518045"/>
    <w:rsid w:val="115ACFA0"/>
    <w:rsid w:val="1163156B"/>
    <w:rsid w:val="116D1BE7"/>
    <w:rsid w:val="116DCD43"/>
    <w:rsid w:val="11854FEA"/>
    <w:rsid w:val="119894C6"/>
    <w:rsid w:val="11A46B2C"/>
    <w:rsid w:val="11B816BA"/>
    <w:rsid w:val="11BA3A78"/>
    <w:rsid w:val="11C5085B"/>
    <w:rsid w:val="11CC5EE2"/>
    <w:rsid w:val="11DD0895"/>
    <w:rsid w:val="11E4311C"/>
    <w:rsid w:val="11E946F3"/>
    <w:rsid w:val="11FCA064"/>
    <w:rsid w:val="11FD3DD4"/>
    <w:rsid w:val="120BC0B9"/>
    <w:rsid w:val="12191D11"/>
    <w:rsid w:val="1224145B"/>
    <w:rsid w:val="12246CDF"/>
    <w:rsid w:val="12295101"/>
    <w:rsid w:val="122F0FD8"/>
    <w:rsid w:val="1233DB22"/>
    <w:rsid w:val="123434B2"/>
    <w:rsid w:val="1242CC76"/>
    <w:rsid w:val="1245C4CD"/>
    <w:rsid w:val="1246F2D2"/>
    <w:rsid w:val="12501BA6"/>
    <w:rsid w:val="1251262F"/>
    <w:rsid w:val="125DA4BC"/>
    <w:rsid w:val="12709B95"/>
    <w:rsid w:val="12823A5B"/>
    <w:rsid w:val="1288DE8F"/>
    <w:rsid w:val="128A580C"/>
    <w:rsid w:val="128AB6A5"/>
    <w:rsid w:val="12B16B01"/>
    <w:rsid w:val="12B30CEC"/>
    <w:rsid w:val="12B5FECC"/>
    <w:rsid w:val="12B635EB"/>
    <w:rsid w:val="12B6701C"/>
    <w:rsid w:val="12C3665C"/>
    <w:rsid w:val="12CC8ECC"/>
    <w:rsid w:val="12CFD085"/>
    <w:rsid w:val="12D94BDC"/>
    <w:rsid w:val="12DEF2AC"/>
    <w:rsid w:val="12FEAA41"/>
    <w:rsid w:val="130761E6"/>
    <w:rsid w:val="13166F64"/>
    <w:rsid w:val="1327DA0F"/>
    <w:rsid w:val="132BA4EA"/>
    <w:rsid w:val="13363A9F"/>
    <w:rsid w:val="13384CBC"/>
    <w:rsid w:val="133A21B7"/>
    <w:rsid w:val="133D571C"/>
    <w:rsid w:val="133D8757"/>
    <w:rsid w:val="133E020E"/>
    <w:rsid w:val="13489AD7"/>
    <w:rsid w:val="1349732E"/>
    <w:rsid w:val="134ADA0E"/>
    <w:rsid w:val="1365DEE4"/>
    <w:rsid w:val="1366DC2F"/>
    <w:rsid w:val="136B9479"/>
    <w:rsid w:val="1373FBA6"/>
    <w:rsid w:val="13785747"/>
    <w:rsid w:val="1393D032"/>
    <w:rsid w:val="13990E35"/>
    <w:rsid w:val="13AD0459"/>
    <w:rsid w:val="13B7500B"/>
    <w:rsid w:val="13BB5144"/>
    <w:rsid w:val="13BF662D"/>
    <w:rsid w:val="13C03D40"/>
    <w:rsid w:val="13C85AE5"/>
    <w:rsid w:val="13D6C146"/>
    <w:rsid w:val="13D960DB"/>
    <w:rsid w:val="13DA2453"/>
    <w:rsid w:val="13E2D516"/>
    <w:rsid w:val="13FF4903"/>
    <w:rsid w:val="1403AF18"/>
    <w:rsid w:val="140B0FA1"/>
    <w:rsid w:val="141199F9"/>
    <w:rsid w:val="141B4D5E"/>
    <w:rsid w:val="141FDFD5"/>
    <w:rsid w:val="1421AAF8"/>
    <w:rsid w:val="142D9553"/>
    <w:rsid w:val="143224CE"/>
    <w:rsid w:val="143865B1"/>
    <w:rsid w:val="143A0038"/>
    <w:rsid w:val="144AB33F"/>
    <w:rsid w:val="144CFEA1"/>
    <w:rsid w:val="14575529"/>
    <w:rsid w:val="1458801D"/>
    <w:rsid w:val="146B00EC"/>
    <w:rsid w:val="146E5382"/>
    <w:rsid w:val="147129BB"/>
    <w:rsid w:val="147A9034"/>
    <w:rsid w:val="147B559A"/>
    <w:rsid w:val="149A7AA2"/>
    <w:rsid w:val="14AD61FA"/>
    <w:rsid w:val="14BC8C1A"/>
    <w:rsid w:val="14C4C5E0"/>
    <w:rsid w:val="14C9E168"/>
    <w:rsid w:val="14CAABEF"/>
    <w:rsid w:val="14CF0479"/>
    <w:rsid w:val="14D4EE6A"/>
    <w:rsid w:val="14D8BFD5"/>
    <w:rsid w:val="14E77CB8"/>
    <w:rsid w:val="14EFEE24"/>
    <w:rsid w:val="14F241B4"/>
    <w:rsid w:val="15085F42"/>
    <w:rsid w:val="150A03B8"/>
    <w:rsid w:val="1521D3FE"/>
    <w:rsid w:val="1527EB86"/>
    <w:rsid w:val="1529DD85"/>
    <w:rsid w:val="153378A4"/>
    <w:rsid w:val="1534DE96"/>
    <w:rsid w:val="1538B8E9"/>
    <w:rsid w:val="153A17B9"/>
    <w:rsid w:val="15420631"/>
    <w:rsid w:val="154CE58A"/>
    <w:rsid w:val="154DF34D"/>
    <w:rsid w:val="154E754D"/>
    <w:rsid w:val="154F97A9"/>
    <w:rsid w:val="1553BB8F"/>
    <w:rsid w:val="1554CBF3"/>
    <w:rsid w:val="155C0DA1"/>
    <w:rsid w:val="15648507"/>
    <w:rsid w:val="15676F3F"/>
    <w:rsid w:val="15728972"/>
    <w:rsid w:val="1580B1A9"/>
    <w:rsid w:val="158B162C"/>
    <w:rsid w:val="15A9CBCE"/>
    <w:rsid w:val="15AC3760"/>
    <w:rsid w:val="15CA14E0"/>
    <w:rsid w:val="15CEDE50"/>
    <w:rsid w:val="15D7E021"/>
    <w:rsid w:val="15DE871F"/>
    <w:rsid w:val="15E24F6A"/>
    <w:rsid w:val="15ED10D0"/>
    <w:rsid w:val="16041EC3"/>
    <w:rsid w:val="1606D14D"/>
    <w:rsid w:val="160CFA1C"/>
    <w:rsid w:val="160D3173"/>
    <w:rsid w:val="160E757E"/>
    <w:rsid w:val="161807AB"/>
    <w:rsid w:val="16184658"/>
    <w:rsid w:val="16184D8A"/>
    <w:rsid w:val="161F6E8F"/>
    <w:rsid w:val="162C2D90"/>
    <w:rsid w:val="16364B03"/>
    <w:rsid w:val="1640B634"/>
    <w:rsid w:val="1648B17D"/>
    <w:rsid w:val="164B3D7A"/>
    <w:rsid w:val="166353DF"/>
    <w:rsid w:val="166BE0A4"/>
    <w:rsid w:val="167C3FFB"/>
    <w:rsid w:val="16826424"/>
    <w:rsid w:val="1686B4F0"/>
    <w:rsid w:val="169022B9"/>
    <w:rsid w:val="1698619D"/>
    <w:rsid w:val="16A5A69A"/>
    <w:rsid w:val="16AB4C7C"/>
    <w:rsid w:val="16B708CD"/>
    <w:rsid w:val="16C52E08"/>
    <w:rsid w:val="16CE67F4"/>
    <w:rsid w:val="16D0AEF7"/>
    <w:rsid w:val="16E9C3AE"/>
    <w:rsid w:val="16EA45AE"/>
    <w:rsid w:val="16EE6534"/>
    <w:rsid w:val="1707B59A"/>
    <w:rsid w:val="17084306"/>
    <w:rsid w:val="171617A1"/>
    <w:rsid w:val="171D8926"/>
    <w:rsid w:val="1727D4CC"/>
    <w:rsid w:val="1729D650"/>
    <w:rsid w:val="17319D8F"/>
    <w:rsid w:val="17440002"/>
    <w:rsid w:val="174F152B"/>
    <w:rsid w:val="174F516A"/>
    <w:rsid w:val="1755AB7E"/>
    <w:rsid w:val="1758EB00"/>
    <w:rsid w:val="175CE5B3"/>
    <w:rsid w:val="176150E9"/>
    <w:rsid w:val="1764875A"/>
    <w:rsid w:val="17692426"/>
    <w:rsid w:val="17699659"/>
    <w:rsid w:val="177E04A4"/>
    <w:rsid w:val="17857132"/>
    <w:rsid w:val="179DBD98"/>
    <w:rsid w:val="179E6BC2"/>
    <w:rsid w:val="17A1DA47"/>
    <w:rsid w:val="17A782D4"/>
    <w:rsid w:val="17A8B46A"/>
    <w:rsid w:val="17BE5FE0"/>
    <w:rsid w:val="17C77145"/>
    <w:rsid w:val="17CA4ED0"/>
    <w:rsid w:val="17D73521"/>
    <w:rsid w:val="17E57820"/>
    <w:rsid w:val="17F42C7C"/>
    <w:rsid w:val="1809ABC2"/>
    <w:rsid w:val="180BA1C3"/>
    <w:rsid w:val="180E5E48"/>
    <w:rsid w:val="1818FD90"/>
    <w:rsid w:val="1825D2C0"/>
    <w:rsid w:val="182AD2CB"/>
    <w:rsid w:val="18348DE7"/>
    <w:rsid w:val="18350FCD"/>
    <w:rsid w:val="183DE4B8"/>
    <w:rsid w:val="184176FB"/>
    <w:rsid w:val="18555587"/>
    <w:rsid w:val="185A336A"/>
    <w:rsid w:val="186BE1E8"/>
    <w:rsid w:val="18868404"/>
    <w:rsid w:val="189B9BE9"/>
    <w:rsid w:val="18A19AB1"/>
    <w:rsid w:val="18A23423"/>
    <w:rsid w:val="18A2AD3A"/>
    <w:rsid w:val="18A69F72"/>
    <w:rsid w:val="18B56BFE"/>
    <w:rsid w:val="18C53623"/>
    <w:rsid w:val="18C5C1A7"/>
    <w:rsid w:val="18C9FB13"/>
    <w:rsid w:val="18D3228E"/>
    <w:rsid w:val="18DB4B8C"/>
    <w:rsid w:val="18E1278D"/>
    <w:rsid w:val="18E927D7"/>
    <w:rsid w:val="18EBD950"/>
    <w:rsid w:val="18F70C8C"/>
    <w:rsid w:val="1902725D"/>
    <w:rsid w:val="19081F65"/>
    <w:rsid w:val="190BDFE7"/>
    <w:rsid w:val="192D0548"/>
    <w:rsid w:val="1930D1E8"/>
    <w:rsid w:val="19324966"/>
    <w:rsid w:val="1944826E"/>
    <w:rsid w:val="19449ADE"/>
    <w:rsid w:val="194C1899"/>
    <w:rsid w:val="194FA86D"/>
    <w:rsid w:val="195A3041"/>
    <w:rsid w:val="195C6C9E"/>
    <w:rsid w:val="197D90FF"/>
    <w:rsid w:val="19B323E9"/>
    <w:rsid w:val="19B3EC39"/>
    <w:rsid w:val="19D1FB34"/>
    <w:rsid w:val="19E09179"/>
    <w:rsid w:val="19E8BE14"/>
    <w:rsid w:val="19F04085"/>
    <w:rsid w:val="1A0FCB9E"/>
    <w:rsid w:val="1A21E670"/>
    <w:rsid w:val="1A2660F0"/>
    <w:rsid w:val="1A283ECA"/>
    <w:rsid w:val="1A2D29C8"/>
    <w:rsid w:val="1A3AA904"/>
    <w:rsid w:val="1A3CFA52"/>
    <w:rsid w:val="1A431DD6"/>
    <w:rsid w:val="1A4A1DDB"/>
    <w:rsid w:val="1A4EB31D"/>
    <w:rsid w:val="1A5498A2"/>
    <w:rsid w:val="1A6F9433"/>
    <w:rsid w:val="1A75D8C3"/>
    <w:rsid w:val="1A7BAE35"/>
    <w:rsid w:val="1A7DA7DF"/>
    <w:rsid w:val="1A8993C5"/>
    <w:rsid w:val="1A8D4C40"/>
    <w:rsid w:val="1A93A813"/>
    <w:rsid w:val="1A9EA325"/>
    <w:rsid w:val="1AA5F348"/>
    <w:rsid w:val="1AA7BA06"/>
    <w:rsid w:val="1AA83F29"/>
    <w:rsid w:val="1AB4D1B2"/>
    <w:rsid w:val="1ABB5982"/>
    <w:rsid w:val="1ABD8C00"/>
    <w:rsid w:val="1ABE3C0E"/>
    <w:rsid w:val="1ABE75FE"/>
    <w:rsid w:val="1AC8C60E"/>
    <w:rsid w:val="1ACA0343"/>
    <w:rsid w:val="1AD24D6B"/>
    <w:rsid w:val="1AF85F10"/>
    <w:rsid w:val="1AFF021F"/>
    <w:rsid w:val="1B005179"/>
    <w:rsid w:val="1B01EF92"/>
    <w:rsid w:val="1B0E83F7"/>
    <w:rsid w:val="1B1B7470"/>
    <w:rsid w:val="1B2817ED"/>
    <w:rsid w:val="1B3AFE1B"/>
    <w:rsid w:val="1B414C84"/>
    <w:rsid w:val="1B4ECFCA"/>
    <w:rsid w:val="1B4FBC9A"/>
    <w:rsid w:val="1B5F2FA8"/>
    <w:rsid w:val="1B625B07"/>
    <w:rsid w:val="1B6D662D"/>
    <w:rsid w:val="1B73B500"/>
    <w:rsid w:val="1B77F931"/>
    <w:rsid w:val="1B7A8C42"/>
    <w:rsid w:val="1B7E47E5"/>
    <w:rsid w:val="1B80B9DD"/>
    <w:rsid w:val="1B8DE9AC"/>
    <w:rsid w:val="1B911DF9"/>
    <w:rsid w:val="1B952945"/>
    <w:rsid w:val="1BA382AA"/>
    <w:rsid w:val="1BACA0C0"/>
    <w:rsid w:val="1BB45421"/>
    <w:rsid w:val="1BBB6257"/>
    <w:rsid w:val="1BD9989C"/>
    <w:rsid w:val="1BDF336F"/>
    <w:rsid w:val="1BE31E5D"/>
    <w:rsid w:val="1BEE8DFF"/>
    <w:rsid w:val="1BF8038E"/>
    <w:rsid w:val="1C0A9EB0"/>
    <w:rsid w:val="1C0C608C"/>
    <w:rsid w:val="1C11A924"/>
    <w:rsid w:val="1C1D8092"/>
    <w:rsid w:val="1C2C6BA7"/>
    <w:rsid w:val="1C37466D"/>
    <w:rsid w:val="1C3E1FD4"/>
    <w:rsid w:val="1C3F5EE1"/>
    <w:rsid w:val="1C43A502"/>
    <w:rsid w:val="1C56ED71"/>
    <w:rsid w:val="1C5A0C6F"/>
    <w:rsid w:val="1C6AB655"/>
    <w:rsid w:val="1C74ABF2"/>
    <w:rsid w:val="1C7C3BA0"/>
    <w:rsid w:val="1C8A15AB"/>
    <w:rsid w:val="1C91D103"/>
    <w:rsid w:val="1C9269E9"/>
    <w:rsid w:val="1C9B465D"/>
    <w:rsid w:val="1C9D8F40"/>
    <w:rsid w:val="1CB318FC"/>
    <w:rsid w:val="1CDD1CE5"/>
    <w:rsid w:val="1CF848F5"/>
    <w:rsid w:val="1D0421A8"/>
    <w:rsid w:val="1D078942"/>
    <w:rsid w:val="1D0BEA2A"/>
    <w:rsid w:val="1D1C8A3E"/>
    <w:rsid w:val="1D1D9ADF"/>
    <w:rsid w:val="1D236E35"/>
    <w:rsid w:val="1D28BCEB"/>
    <w:rsid w:val="1D2F1420"/>
    <w:rsid w:val="1D338FDA"/>
    <w:rsid w:val="1D35E7FB"/>
    <w:rsid w:val="1D3F68B1"/>
    <w:rsid w:val="1D3FC962"/>
    <w:rsid w:val="1D43D1EB"/>
    <w:rsid w:val="1D5931CF"/>
    <w:rsid w:val="1D6F1774"/>
    <w:rsid w:val="1D7568FD"/>
    <w:rsid w:val="1D7CAE05"/>
    <w:rsid w:val="1D827126"/>
    <w:rsid w:val="1D845FF1"/>
    <w:rsid w:val="1D8481FA"/>
    <w:rsid w:val="1D93A4AD"/>
    <w:rsid w:val="1D97CCF9"/>
    <w:rsid w:val="1D9F44A9"/>
    <w:rsid w:val="1DA830ED"/>
    <w:rsid w:val="1DAD8769"/>
    <w:rsid w:val="1DB076C2"/>
    <w:rsid w:val="1DB310F8"/>
    <w:rsid w:val="1DC0FE9E"/>
    <w:rsid w:val="1DD13D56"/>
    <w:rsid w:val="1DD9F035"/>
    <w:rsid w:val="1DDB2F42"/>
    <w:rsid w:val="1DDD7A08"/>
    <w:rsid w:val="1DE04BAE"/>
    <w:rsid w:val="1DE5B0E8"/>
    <w:rsid w:val="1DEFF98A"/>
    <w:rsid w:val="1DF3E0E7"/>
    <w:rsid w:val="1E08EE17"/>
    <w:rsid w:val="1E0C08F5"/>
    <w:rsid w:val="1E189EBD"/>
    <w:rsid w:val="1E24F005"/>
    <w:rsid w:val="1E397B65"/>
    <w:rsid w:val="1E61AA6A"/>
    <w:rsid w:val="1E713BD8"/>
    <w:rsid w:val="1E740331"/>
    <w:rsid w:val="1E78B134"/>
    <w:rsid w:val="1E80DACC"/>
    <w:rsid w:val="1E8A8AB9"/>
    <w:rsid w:val="1E8C674A"/>
    <w:rsid w:val="1E95690C"/>
    <w:rsid w:val="1E97673D"/>
    <w:rsid w:val="1E9F9603"/>
    <w:rsid w:val="1E9FEB52"/>
    <w:rsid w:val="1EB24545"/>
    <w:rsid w:val="1EB3DD43"/>
    <w:rsid w:val="1EB85A9F"/>
    <w:rsid w:val="1EBCC53F"/>
    <w:rsid w:val="1EC06D3B"/>
    <w:rsid w:val="1EC3445D"/>
    <w:rsid w:val="1EC9C12B"/>
    <w:rsid w:val="1ECD989D"/>
    <w:rsid w:val="1ECF27C3"/>
    <w:rsid w:val="1ECF603B"/>
    <w:rsid w:val="1ED1D259"/>
    <w:rsid w:val="1EDDAEF4"/>
    <w:rsid w:val="1F0516DB"/>
    <w:rsid w:val="1F0D230E"/>
    <w:rsid w:val="1F0F698A"/>
    <w:rsid w:val="1F11395E"/>
    <w:rsid w:val="1F16E3F8"/>
    <w:rsid w:val="1F1ADAC1"/>
    <w:rsid w:val="1F22056F"/>
    <w:rsid w:val="1F3DF25F"/>
    <w:rsid w:val="1F3EB82D"/>
    <w:rsid w:val="1F41D732"/>
    <w:rsid w:val="1F511902"/>
    <w:rsid w:val="1F54317B"/>
    <w:rsid w:val="1F66C09C"/>
    <w:rsid w:val="1F843486"/>
    <w:rsid w:val="1F8731E1"/>
    <w:rsid w:val="1F8A77E8"/>
    <w:rsid w:val="1F8AA4E3"/>
    <w:rsid w:val="1F8CDE33"/>
    <w:rsid w:val="1F9A8EC5"/>
    <w:rsid w:val="1FA13C31"/>
    <w:rsid w:val="1FB3DC62"/>
    <w:rsid w:val="1FC5A20B"/>
    <w:rsid w:val="1FEBA835"/>
    <w:rsid w:val="1FEC491D"/>
    <w:rsid w:val="1FEE3B0E"/>
    <w:rsid w:val="200F3B29"/>
    <w:rsid w:val="2011FC2B"/>
    <w:rsid w:val="201876B4"/>
    <w:rsid w:val="201CAB2D"/>
    <w:rsid w:val="2035F38F"/>
    <w:rsid w:val="2036A2F9"/>
    <w:rsid w:val="20542B00"/>
    <w:rsid w:val="20599534"/>
    <w:rsid w:val="205DCB70"/>
    <w:rsid w:val="2065FA0A"/>
    <w:rsid w:val="20689A68"/>
    <w:rsid w:val="20766202"/>
    <w:rsid w:val="207898EA"/>
    <w:rsid w:val="207B2C34"/>
    <w:rsid w:val="207E06F2"/>
    <w:rsid w:val="207FB080"/>
    <w:rsid w:val="208DC15E"/>
    <w:rsid w:val="2093647B"/>
    <w:rsid w:val="2099912E"/>
    <w:rsid w:val="20A7007D"/>
    <w:rsid w:val="20A831B7"/>
    <w:rsid w:val="20ADC338"/>
    <w:rsid w:val="20B43248"/>
    <w:rsid w:val="20B882B1"/>
    <w:rsid w:val="20BE4555"/>
    <w:rsid w:val="20BEB597"/>
    <w:rsid w:val="20C528BC"/>
    <w:rsid w:val="20CDC33B"/>
    <w:rsid w:val="20DA79CF"/>
    <w:rsid w:val="20E956B5"/>
    <w:rsid w:val="20E9604A"/>
    <w:rsid w:val="20F0A5FF"/>
    <w:rsid w:val="20F5891A"/>
    <w:rsid w:val="20FC8DC4"/>
    <w:rsid w:val="210022D0"/>
    <w:rsid w:val="21054DDB"/>
    <w:rsid w:val="2114F3A7"/>
    <w:rsid w:val="21256C5A"/>
    <w:rsid w:val="21370967"/>
    <w:rsid w:val="213E31EE"/>
    <w:rsid w:val="2140FC2C"/>
    <w:rsid w:val="2142DD15"/>
    <w:rsid w:val="21486D05"/>
    <w:rsid w:val="215B5E09"/>
    <w:rsid w:val="215FA7AC"/>
    <w:rsid w:val="215FACFE"/>
    <w:rsid w:val="215FD3DA"/>
    <w:rsid w:val="21600D18"/>
    <w:rsid w:val="21645ABC"/>
    <w:rsid w:val="2175677F"/>
    <w:rsid w:val="217A385E"/>
    <w:rsid w:val="217A5568"/>
    <w:rsid w:val="219F3C0C"/>
    <w:rsid w:val="21ADC2BC"/>
    <w:rsid w:val="21B051F6"/>
    <w:rsid w:val="21B87B8E"/>
    <w:rsid w:val="21C4D248"/>
    <w:rsid w:val="21C7EABD"/>
    <w:rsid w:val="21D1CA58"/>
    <w:rsid w:val="21D5D3FC"/>
    <w:rsid w:val="21EA4862"/>
    <w:rsid w:val="21EB7E05"/>
    <w:rsid w:val="21EB9D8D"/>
    <w:rsid w:val="21F55041"/>
    <w:rsid w:val="21F63A0B"/>
    <w:rsid w:val="21F99BD1"/>
    <w:rsid w:val="2205395F"/>
    <w:rsid w:val="22058439"/>
    <w:rsid w:val="220700FD"/>
    <w:rsid w:val="2208A551"/>
    <w:rsid w:val="22135072"/>
    <w:rsid w:val="221904F3"/>
    <w:rsid w:val="221F4914"/>
    <w:rsid w:val="22380D34"/>
    <w:rsid w:val="22381265"/>
    <w:rsid w:val="22524602"/>
    <w:rsid w:val="22551F92"/>
    <w:rsid w:val="22569CC1"/>
    <w:rsid w:val="2263B2BF"/>
    <w:rsid w:val="226B6AD9"/>
    <w:rsid w:val="22730551"/>
    <w:rsid w:val="227CD851"/>
    <w:rsid w:val="2284A9E7"/>
    <w:rsid w:val="228808C7"/>
    <w:rsid w:val="22900A1D"/>
    <w:rsid w:val="2290799F"/>
    <w:rsid w:val="229CDF74"/>
    <w:rsid w:val="22A57C56"/>
    <w:rsid w:val="22AAF153"/>
    <w:rsid w:val="22AB14FA"/>
    <w:rsid w:val="22B65232"/>
    <w:rsid w:val="22BBA865"/>
    <w:rsid w:val="22D1AD3B"/>
    <w:rsid w:val="22D67889"/>
    <w:rsid w:val="22D9AAD5"/>
    <w:rsid w:val="22E1CE0B"/>
    <w:rsid w:val="22E7410C"/>
    <w:rsid w:val="22F2E620"/>
    <w:rsid w:val="22F9630A"/>
    <w:rsid w:val="230E4E92"/>
    <w:rsid w:val="231BB78D"/>
    <w:rsid w:val="2346AF52"/>
    <w:rsid w:val="235385C8"/>
    <w:rsid w:val="23544BEF"/>
    <w:rsid w:val="235A3365"/>
    <w:rsid w:val="23669356"/>
    <w:rsid w:val="2369751A"/>
    <w:rsid w:val="2372FF79"/>
    <w:rsid w:val="237BFD5B"/>
    <w:rsid w:val="23A03B2A"/>
    <w:rsid w:val="23AD192A"/>
    <w:rsid w:val="23B0C81B"/>
    <w:rsid w:val="23BDD171"/>
    <w:rsid w:val="23CB95D8"/>
    <w:rsid w:val="23D5D851"/>
    <w:rsid w:val="23DF3557"/>
    <w:rsid w:val="23E2BDCB"/>
    <w:rsid w:val="23E6EB32"/>
    <w:rsid w:val="23F04C0A"/>
    <w:rsid w:val="23F881C2"/>
    <w:rsid w:val="240303C7"/>
    <w:rsid w:val="24075D6D"/>
    <w:rsid w:val="241459A1"/>
    <w:rsid w:val="2426F0C0"/>
    <w:rsid w:val="242CE22E"/>
    <w:rsid w:val="242F1C4D"/>
    <w:rsid w:val="2436307A"/>
    <w:rsid w:val="24395937"/>
    <w:rsid w:val="243A4A8C"/>
    <w:rsid w:val="24440EAC"/>
    <w:rsid w:val="244AC8A2"/>
    <w:rsid w:val="245B18F3"/>
    <w:rsid w:val="246486BE"/>
    <w:rsid w:val="2469369C"/>
    <w:rsid w:val="246A51BF"/>
    <w:rsid w:val="247FE1E3"/>
    <w:rsid w:val="247FE3ED"/>
    <w:rsid w:val="2482EB1E"/>
    <w:rsid w:val="2489CC95"/>
    <w:rsid w:val="2497FB6A"/>
    <w:rsid w:val="249FAA17"/>
    <w:rsid w:val="24A05265"/>
    <w:rsid w:val="24B0FDFC"/>
    <w:rsid w:val="24B692F4"/>
    <w:rsid w:val="24CB8EB2"/>
    <w:rsid w:val="24CDA53A"/>
    <w:rsid w:val="24D47BA2"/>
    <w:rsid w:val="24E20DE9"/>
    <w:rsid w:val="24FBA4BE"/>
    <w:rsid w:val="2501BAAF"/>
    <w:rsid w:val="2504ED27"/>
    <w:rsid w:val="2513CDF8"/>
    <w:rsid w:val="251F8FA7"/>
    <w:rsid w:val="2521A076"/>
    <w:rsid w:val="253DDE54"/>
    <w:rsid w:val="254161C4"/>
    <w:rsid w:val="254B3A2B"/>
    <w:rsid w:val="25536077"/>
    <w:rsid w:val="2561E81B"/>
    <w:rsid w:val="25626A39"/>
    <w:rsid w:val="256B5A19"/>
    <w:rsid w:val="257B4CA2"/>
    <w:rsid w:val="257E092C"/>
    <w:rsid w:val="25891362"/>
    <w:rsid w:val="2589B681"/>
    <w:rsid w:val="259149EB"/>
    <w:rsid w:val="259F4776"/>
    <w:rsid w:val="25A9D8E7"/>
    <w:rsid w:val="25B7D477"/>
    <w:rsid w:val="25CB0413"/>
    <w:rsid w:val="25D21047"/>
    <w:rsid w:val="25DB8342"/>
    <w:rsid w:val="25E8AE64"/>
    <w:rsid w:val="25E9B4BB"/>
    <w:rsid w:val="25EE222A"/>
    <w:rsid w:val="25F847AF"/>
    <w:rsid w:val="2607FC30"/>
    <w:rsid w:val="2616333E"/>
    <w:rsid w:val="2624F7FB"/>
    <w:rsid w:val="26294DDD"/>
    <w:rsid w:val="262966BD"/>
    <w:rsid w:val="263911D6"/>
    <w:rsid w:val="265D0DAE"/>
    <w:rsid w:val="266BF8B0"/>
    <w:rsid w:val="266C5CD2"/>
    <w:rsid w:val="26741216"/>
    <w:rsid w:val="267B296E"/>
    <w:rsid w:val="26888209"/>
    <w:rsid w:val="268BECB1"/>
    <w:rsid w:val="268E5B47"/>
    <w:rsid w:val="26957A64"/>
    <w:rsid w:val="269B9111"/>
    <w:rsid w:val="269F28EB"/>
    <w:rsid w:val="26A254BE"/>
    <w:rsid w:val="26AA997D"/>
    <w:rsid w:val="26BB81F4"/>
    <w:rsid w:val="26BD8B31"/>
    <w:rsid w:val="26D5740E"/>
    <w:rsid w:val="26D5E0B4"/>
    <w:rsid w:val="26D72D7C"/>
    <w:rsid w:val="26DD265D"/>
    <w:rsid w:val="26E2E33B"/>
    <w:rsid w:val="26E868DD"/>
    <w:rsid w:val="26F8FB36"/>
    <w:rsid w:val="26FC4797"/>
    <w:rsid w:val="2700F69B"/>
    <w:rsid w:val="270A4A08"/>
    <w:rsid w:val="2714F905"/>
    <w:rsid w:val="271AC8AC"/>
    <w:rsid w:val="2724E3C3"/>
    <w:rsid w:val="27305A4B"/>
    <w:rsid w:val="27336FCA"/>
    <w:rsid w:val="273E9A0B"/>
    <w:rsid w:val="274BFA63"/>
    <w:rsid w:val="274E0368"/>
    <w:rsid w:val="2757A74F"/>
    <w:rsid w:val="27802843"/>
    <w:rsid w:val="278325AA"/>
    <w:rsid w:val="27839E0B"/>
    <w:rsid w:val="27847650"/>
    <w:rsid w:val="27876B93"/>
    <w:rsid w:val="27988AAA"/>
    <w:rsid w:val="27A473E5"/>
    <w:rsid w:val="27A756BA"/>
    <w:rsid w:val="27A93EED"/>
    <w:rsid w:val="27AD1BF8"/>
    <w:rsid w:val="27B0D073"/>
    <w:rsid w:val="27B7DC71"/>
    <w:rsid w:val="27B7F04C"/>
    <w:rsid w:val="27BB5827"/>
    <w:rsid w:val="27E2B0FE"/>
    <w:rsid w:val="27F0EFDE"/>
    <w:rsid w:val="27F8184F"/>
    <w:rsid w:val="280662B9"/>
    <w:rsid w:val="280F4034"/>
    <w:rsid w:val="2814D9B2"/>
    <w:rsid w:val="28188F7F"/>
    <w:rsid w:val="281C528A"/>
    <w:rsid w:val="282E8111"/>
    <w:rsid w:val="2840E4D6"/>
    <w:rsid w:val="2842645F"/>
    <w:rsid w:val="284669DE"/>
    <w:rsid w:val="284BAB46"/>
    <w:rsid w:val="2860421E"/>
    <w:rsid w:val="2860705F"/>
    <w:rsid w:val="2868DD55"/>
    <w:rsid w:val="2869F17A"/>
    <w:rsid w:val="286ADF09"/>
    <w:rsid w:val="2880EB07"/>
    <w:rsid w:val="289449EF"/>
    <w:rsid w:val="28A4275F"/>
    <w:rsid w:val="28AB4A59"/>
    <w:rsid w:val="28B76014"/>
    <w:rsid w:val="28BC69AF"/>
    <w:rsid w:val="28BD95DD"/>
    <w:rsid w:val="28CD8A45"/>
    <w:rsid w:val="28DE0EAB"/>
    <w:rsid w:val="28E0517A"/>
    <w:rsid w:val="28E18C03"/>
    <w:rsid w:val="28E7CAC4"/>
    <w:rsid w:val="28FE4DD6"/>
    <w:rsid w:val="29084586"/>
    <w:rsid w:val="29103D12"/>
    <w:rsid w:val="292046B1"/>
    <w:rsid w:val="29282F7F"/>
    <w:rsid w:val="29343931"/>
    <w:rsid w:val="293E97B0"/>
    <w:rsid w:val="29450F4E"/>
    <w:rsid w:val="2945371B"/>
    <w:rsid w:val="2949EA7A"/>
    <w:rsid w:val="2952BF90"/>
    <w:rsid w:val="29685C06"/>
    <w:rsid w:val="296B746E"/>
    <w:rsid w:val="29763DC0"/>
    <w:rsid w:val="29AFBAC3"/>
    <w:rsid w:val="29C89197"/>
    <w:rsid w:val="29D0F30C"/>
    <w:rsid w:val="29DA82A2"/>
    <w:rsid w:val="29DDAA8F"/>
    <w:rsid w:val="29DF2778"/>
    <w:rsid w:val="29FC127F"/>
    <w:rsid w:val="2A04F76F"/>
    <w:rsid w:val="2A1CBB68"/>
    <w:rsid w:val="2A2FD069"/>
    <w:rsid w:val="2A46C449"/>
    <w:rsid w:val="2A480C96"/>
    <w:rsid w:val="2A495523"/>
    <w:rsid w:val="2A4DDACF"/>
    <w:rsid w:val="2A5304D3"/>
    <w:rsid w:val="2A547437"/>
    <w:rsid w:val="2A5669E2"/>
    <w:rsid w:val="2A5B5F4B"/>
    <w:rsid w:val="2A5FA916"/>
    <w:rsid w:val="2A61B733"/>
    <w:rsid w:val="2A66B3AF"/>
    <w:rsid w:val="2A685672"/>
    <w:rsid w:val="2A7046D8"/>
    <w:rsid w:val="2A73BF9D"/>
    <w:rsid w:val="2A830B3B"/>
    <w:rsid w:val="2AA89ABB"/>
    <w:rsid w:val="2AB2BC6B"/>
    <w:rsid w:val="2AB53343"/>
    <w:rsid w:val="2AB54CBF"/>
    <w:rsid w:val="2AC4B5FA"/>
    <w:rsid w:val="2AD9926D"/>
    <w:rsid w:val="2ADAE813"/>
    <w:rsid w:val="2ADB291E"/>
    <w:rsid w:val="2AF09A10"/>
    <w:rsid w:val="2AF64552"/>
    <w:rsid w:val="2AF81D30"/>
    <w:rsid w:val="2B087783"/>
    <w:rsid w:val="2B092E58"/>
    <w:rsid w:val="2B120E21"/>
    <w:rsid w:val="2B1245CE"/>
    <w:rsid w:val="2B1BC717"/>
    <w:rsid w:val="2B208015"/>
    <w:rsid w:val="2B2CEE2C"/>
    <w:rsid w:val="2B3A2437"/>
    <w:rsid w:val="2B3D0001"/>
    <w:rsid w:val="2B671DE1"/>
    <w:rsid w:val="2B67C8A2"/>
    <w:rsid w:val="2B6A9413"/>
    <w:rsid w:val="2B6DF062"/>
    <w:rsid w:val="2B78170D"/>
    <w:rsid w:val="2B7BC0CB"/>
    <w:rsid w:val="2B85BA6F"/>
    <w:rsid w:val="2B936072"/>
    <w:rsid w:val="2BA1923C"/>
    <w:rsid w:val="2BA40909"/>
    <w:rsid w:val="2BA64940"/>
    <w:rsid w:val="2BAADF1D"/>
    <w:rsid w:val="2BADF237"/>
    <w:rsid w:val="2BBAEF73"/>
    <w:rsid w:val="2BC18F0C"/>
    <w:rsid w:val="2BC1EBBE"/>
    <w:rsid w:val="2BD88EDC"/>
    <w:rsid w:val="2BE2E864"/>
    <w:rsid w:val="2BE9AB30"/>
    <w:rsid w:val="2BE9F956"/>
    <w:rsid w:val="2BF62C86"/>
    <w:rsid w:val="2BF854E6"/>
    <w:rsid w:val="2BFDA6A8"/>
    <w:rsid w:val="2C065F8E"/>
    <w:rsid w:val="2C08D71F"/>
    <w:rsid w:val="2C123160"/>
    <w:rsid w:val="2C257611"/>
    <w:rsid w:val="2C261245"/>
    <w:rsid w:val="2C2AAE4D"/>
    <w:rsid w:val="2C33B115"/>
    <w:rsid w:val="2C40E1CA"/>
    <w:rsid w:val="2C41425F"/>
    <w:rsid w:val="2C4288DB"/>
    <w:rsid w:val="2C4CBE9E"/>
    <w:rsid w:val="2C541761"/>
    <w:rsid w:val="2C57E773"/>
    <w:rsid w:val="2C7740FE"/>
    <w:rsid w:val="2C7A63A4"/>
    <w:rsid w:val="2C96B5F7"/>
    <w:rsid w:val="2CAE3199"/>
    <w:rsid w:val="2CB2B35B"/>
    <w:rsid w:val="2CB99F11"/>
    <w:rsid w:val="2CC766FF"/>
    <w:rsid w:val="2CCE238D"/>
    <w:rsid w:val="2CD9F446"/>
    <w:rsid w:val="2CEBC3A9"/>
    <w:rsid w:val="2CF6F983"/>
    <w:rsid w:val="2CF99DCE"/>
    <w:rsid w:val="2D0C1B7A"/>
    <w:rsid w:val="2D0D65E7"/>
    <w:rsid w:val="2D1806B0"/>
    <w:rsid w:val="2D23448F"/>
    <w:rsid w:val="2D297352"/>
    <w:rsid w:val="2D3B399A"/>
    <w:rsid w:val="2D4AAD92"/>
    <w:rsid w:val="2D530EB4"/>
    <w:rsid w:val="2D60CDEF"/>
    <w:rsid w:val="2D642F72"/>
    <w:rsid w:val="2D7D2F7E"/>
    <w:rsid w:val="2D7F1199"/>
    <w:rsid w:val="2D99C4D6"/>
    <w:rsid w:val="2DAA4AB4"/>
    <w:rsid w:val="2DAC4B07"/>
    <w:rsid w:val="2DC5B75F"/>
    <w:rsid w:val="2DCAD780"/>
    <w:rsid w:val="2DD17909"/>
    <w:rsid w:val="2DD2FFAD"/>
    <w:rsid w:val="2DDC4941"/>
    <w:rsid w:val="2DE03B7D"/>
    <w:rsid w:val="2DE4BD82"/>
    <w:rsid w:val="2DEC071B"/>
    <w:rsid w:val="2DEECCB7"/>
    <w:rsid w:val="2DF27F82"/>
    <w:rsid w:val="2DF3B81A"/>
    <w:rsid w:val="2DF3FB5C"/>
    <w:rsid w:val="2DF56A26"/>
    <w:rsid w:val="2DF9594A"/>
    <w:rsid w:val="2DFF210E"/>
    <w:rsid w:val="2E116184"/>
    <w:rsid w:val="2E1B6D0F"/>
    <w:rsid w:val="2E2C5D63"/>
    <w:rsid w:val="2E2D65B7"/>
    <w:rsid w:val="2E2E4CAA"/>
    <w:rsid w:val="2E35ED08"/>
    <w:rsid w:val="2E435BE3"/>
    <w:rsid w:val="2E4BD8AD"/>
    <w:rsid w:val="2E5473A9"/>
    <w:rsid w:val="2E641A03"/>
    <w:rsid w:val="2E66B53A"/>
    <w:rsid w:val="2E68081B"/>
    <w:rsid w:val="2E7C6864"/>
    <w:rsid w:val="2E805F71"/>
    <w:rsid w:val="2E8BFC3B"/>
    <w:rsid w:val="2E934E94"/>
    <w:rsid w:val="2E96FE96"/>
    <w:rsid w:val="2E97175A"/>
    <w:rsid w:val="2E97F355"/>
    <w:rsid w:val="2E99AFF1"/>
    <w:rsid w:val="2EC3942F"/>
    <w:rsid w:val="2EC6FDF3"/>
    <w:rsid w:val="2ECB8903"/>
    <w:rsid w:val="2ECEC9CF"/>
    <w:rsid w:val="2ED1A0DE"/>
    <w:rsid w:val="2EE4CC3A"/>
    <w:rsid w:val="2EEF81E1"/>
    <w:rsid w:val="2EFECF6A"/>
    <w:rsid w:val="2F095980"/>
    <w:rsid w:val="2F1A8926"/>
    <w:rsid w:val="2F1D7498"/>
    <w:rsid w:val="2F3224E3"/>
    <w:rsid w:val="2F4841E8"/>
    <w:rsid w:val="2F49E561"/>
    <w:rsid w:val="2F548146"/>
    <w:rsid w:val="2F6D106F"/>
    <w:rsid w:val="2F6EB780"/>
    <w:rsid w:val="2F7E8507"/>
    <w:rsid w:val="2F80000E"/>
    <w:rsid w:val="2F918075"/>
    <w:rsid w:val="2FB707C6"/>
    <w:rsid w:val="2FBC6025"/>
    <w:rsid w:val="2FC5E71A"/>
    <w:rsid w:val="2FCE56B9"/>
    <w:rsid w:val="2FE78315"/>
    <w:rsid w:val="2FE9861D"/>
    <w:rsid w:val="2FF75928"/>
    <w:rsid w:val="2FFD1DC0"/>
    <w:rsid w:val="3014ECDE"/>
    <w:rsid w:val="30179C67"/>
    <w:rsid w:val="30430DB2"/>
    <w:rsid w:val="304415F5"/>
    <w:rsid w:val="30445801"/>
    <w:rsid w:val="30591F16"/>
    <w:rsid w:val="305BE437"/>
    <w:rsid w:val="305C964F"/>
    <w:rsid w:val="30667EF6"/>
    <w:rsid w:val="306B1D43"/>
    <w:rsid w:val="306E9283"/>
    <w:rsid w:val="30704B65"/>
    <w:rsid w:val="30756D1B"/>
    <w:rsid w:val="3076AE7A"/>
    <w:rsid w:val="307BDCC0"/>
    <w:rsid w:val="307F6EF8"/>
    <w:rsid w:val="308ABAF9"/>
    <w:rsid w:val="30908128"/>
    <w:rsid w:val="309B22DF"/>
    <w:rsid w:val="30A49AC2"/>
    <w:rsid w:val="30CA3793"/>
    <w:rsid w:val="30D11FE3"/>
    <w:rsid w:val="30DA340C"/>
    <w:rsid w:val="30E06391"/>
    <w:rsid w:val="30E0AC15"/>
    <w:rsid w:val="30E15C72"/>
    <w:rsid w:val="30E6CF96"/>
    <w:rsid w:val="3108FBD9"/>
    <w:rsid w:val="3114B382"/>
    <w:rsid w:val="311921E6"/>
    <w:rsid w:val="3119A311"/>
    <w:rsid w:val="31238817"/>
    <w:rsid w:val="31261981"/>
    <w:rsid w:val="312A07F0"/>
    <w:rsid w:val="313AB726"/>
    <w:rsid w:val="314DD4C7"/>
    <w:rsid w:val="3151E313"/>
    <w:rsid w:val="315CDBB6"/>
    <w:rsid w:val="3160E201"/>
    <w:rsid w:val="317D8B3E"/>
    <w:rsid w:val="319DC81F"/>
    <w:rsid w:val="31A847EC"/>
    <w:rsid w:val="31B5EA37"/>
    <w:rsid w:val="31C553CC"/>
    <w:rsid w:val="31CECE33"/>
    <w:rsid w:val="31F01943"/>
    <w:rsid w:val="31F7B498"/>
    <w:rsid w:val="320BC51C"/>
    <w:rsid w:val="320C2E0F"/>
    <w:rsid w:val="32131186"/>
    <w:rsid w:val="32176936"/>
    <w:rsid w:val="321BBAB6"/>
    <w:rsid w:val="321E3BF2"/>
    <w:rsid w:val="321E8C76"/>
    <w:rsid w:val="321F326F"/>
    <w:rsid w:val="322860DD"/>
    <w:rsid w:val="3239AF2B"/>
    <w:rsid w:val="32427D79"/>
    <w:rsid w:val="3242AB65"/>
    <w:rsid w:val="32508FBA"/>
    <w:rsid w:val="32537667"/>
    <w:rsid w:val="32565F8C"/>
    <w:rsid w:val="327295C2"/>
    <w:rsid w:val="32828311"/>
    <w:rsid w:val="329CE319"/>
    <w:rsid w:val="32A315B8"/>
    <w:rsid w:val="32A6CB14"/>
    <w:rsid w:val="32AF1FAD"/>
    <w:rsid w:val="32B083E3"/>
    <w:rsid w:val="32B46E84"/>
    <w:rsid w:val="32CA2D01"/>
    <w:rsid w:val="32D56222"/>
    <w:rsid w:val="32DE47C9"/>
    <w:rsid w:val="32E43A06"/>
    <w:rsid w:val="32E87518"/>
    <w:rsid w:val="32F812B2"/>
    <w:rsid w:val="32FB6CA5"/>
    <w:rsid w:val="3305F77B"/>
    <w:rsid w:val="33081576"/>
    <w:rsid w:val="331408E0"/>
    <w:rsid w:val="3318F914"/>
    <w:rsid w:val="331A939A"/>
    <w:rsid w:val="331F1847"/>
    <w:rsid w:val="3325223B"/>
    <w:rsid w:val="3326767E"/>
    <w:rsid w:val="332CE417"/>
    <w:rsid w:val="333060D5"/>
    <w:rsid w:val="3333F75B"/>
    <w:rsid w:val="33366BF6"/>
    <w:rsid w:val="3338440C"/>
    <w:rsid w:val="333CE2DA"/>
    <w:rsid w:val="33415A47"/>
    <w:rsid w:val="334E5355"/>
    <w:rsid w:val="33501411"/>
    <w:rsid w:val="3351CC81"/>
    <w:rsid w:val="335DB55D"/>
    <w:rsid w:val="33665181"/>
    <w:rsid w:val="336C6070"/>
    <w:rsid w:val="33752835"/>
    <w:rsid w:val="338C3BC5"/>
    <w:rsid w:val="33986E0B"/>
    <w:rsid w:val="339EE80D"/>
    <w:rsid w:val="33A47B31"/>
    <w:rsid w:val="33B6A110"/>
    <w:rsid w:val="33C01DD0"/>
    <w:rsid w:val="33C39DAE"/>
    <w:rsid w:val="33C3FCCB"/>
    <w:rsid w:val="33C57992"/>
    <w:rsid w:val="33D34C36"/>
    <w:rsid w:val="33D57F8C"/>
    <w:rsid w:val="33DCCE40"/>
    <w:rsid w:val="33DE4DDA"/>
    <w:rsid w:val="33F61223"/>
    <w:rsid w:val="33F86775"/>
    <w:rsid w:val="34129BEE"/>
    <w:rsid w:val="3412FE3B"/>
    <w:rsid w:val="34131153"/>
    <w:rsid w:val="3419CA17"/>
    <w:rsid w:val="341CC759"/>
    <w:rsid w:val="342190F0"/>
    <w:rsid w:val="342A4E5D"/>
    <w:rsid w:val="342CC220"/>
    <w:rsid w:val="343B825D"/>
    <w:rsid w:val="343D977F"/>
    <w:rsid w:val="3441D790"/>
    <w:rsid w:val="344EB68A"/>
    <w:rsid w:val="344F0519"/>
    <w:rsid w:val="345E228C"/>
    <w:rsid w:val="3461E58A"/>
    <w:rsid w:val="3464F6AB"/>
    <w:rsid w:val="34832FA4"/>
    <w:rsid w:val="34836E19"/>
    <w:rsid w:val="349114DE"/>
    <w:rsid w:val="3492D1F8"/>
    <w:rsid w:val="3494E30E"/>
    <w:rsid w:val="349766F6"/>
    <w:rsid w:val="3497D169"/>
    <w:rsid w:val="34ABE132"/>
    <w:rsid w:val="34AC09A5"/>
    <w:rsid w:val="34ADD469"/>
    <w:rsid w:val="34B4A7C1"/>
    <w:rsid w:val="34B82AAC"/>
    <w:rsid w:val="34BE42A4"/>
    <w:rsid w:val="34D88233"/>
    <w:rsid w:val="34DF871A"/>
    <w:rsid w:val="34E29DAA"/>
    <w:rsid w:val="34F6DE6C"/>
    <w:rsid w:val="34F840A6"/>
    <w:rsid w:val="34F985BE"/>
    <w:rsid w:val="3508F228"/>
    <w:rsid w:val="350FF6A3"/>
    <w:rsid w:val="351187E8"/>
    <w:rsid w:val="35176A06"/>
    <w:rsid w:val="35189B73"/>
    <w:rsid w:val="351DC243"/>
    <w:rsid w:val="35243417"/>
    <w:rsid w:val="3527BA05"/>
    <w:rsid w:val="353630BE"/>
    <w:rsid w:val="3542C3DA"/>
    <w:rsid w:val="355C3DF0"/>
    <w:rsid w:val="355E6427"/>
    <w:rsid w:val="355F6E0F"/>
    <w:rsid w:val="356B53E5"/>
    <w:rsid w:val="35703E3F"/>
    <w:rsid w:val="35758B3E"/>
    <w:rsid w:val="3576724E"/>
    <w:rsid w:val="35784A9D"/>
    <w:rsid w:val="35789EA1"/>
    <w:rsid w:val="3589CAAA"/>
    <w:rsid w:val="358B5E95"/>
    <w:rsid w:val="35923EFD"/>
    <w:rsid w:val="3597D2A7"/>
    <w:rsid w:val="359D9BB0"/>
    <w:rsid w:val="35AE2335"/>
    <w:rsid w:val="35B7911F"/>
    <w:rsid w:val="35BD6151"/>
    <w:rsid w:val="35C61EBE"/>
    <w:rsid w:val="35C8ED7D"/>
    <w:rsid w:val="35D7F40B"/>
    <w:rsid w:val="35DDA7F1"/>
    <w:rsid w:val="35F6405C"/>
    <w:rsid w:val="360007D7"/>
    <w:rsid w:val="36122CE8"/>
    <w:rsid w:val="3627EFCC"/>
    <w:rsid w:val="362CC9EB"/>
    <w:rsid w:val="362D3AA8"/>
    <w:rsid w:val="362D9881"/>
    <w:rsid w:val="362E2A2B"/>
    <w:rsid w:val="363110AA"/>
    <w:rsid w:val="364B87FA"/>
    <w:rsid w:val="364FB60B"/>
    <w:rsid w:val="365099D6"/>
    <w:rsid w:val="365760D3"/>
    <w:rsid w:val="365C17E8"/>
    <w:rsid w:val="36603BE6"/>
    <w:rsid w:val="3669D3EE"/>
    <w:rsid w:val="36757027"/>
    <w:rsid w:val="3685484A"/>
    <w:rsid w:val="368AE421"/>
    <w:rsid w:val="368BB0B3"/>
    <w:rsid w:val="36951270"/>
    <w:rsid w:val="3695561F"/>
    <w:rsid w:val="369DF243"/>
    <w:rsid w:val="36A6A49D"/>
    <w:rsid w:val="36B572EB"/>
    <w:rsid w:val="36C0BD47"/>
    <w:rsid w:val="36CF0A0B"/>
    <w:rsid w:val="36E64794"/>
    <w:rsid w:val="37041A62"/>
    <w:rsid w:val="37245D12"/>
    <w:rsid w:val="3726359A"/>
    <w:rsid w:val="3726C80E"/>
    <w:rsid w:val="37272048"/>
    <w:rsid w:val="3728AA46"/>
    <w:rsid w:val="3752C8EF"/>
    <w:rsid w:val="375D304D"/>
    <w:rsid w:val="375F5ADD"/>
    <w:rsid w:val="376790BD"/>
    <w:rsid w:val="376D18E5"/>
    <w:rsid w:val="37745D92"/>
    <w:rsid w:val="377B7914"/>
    <w:rsid w:val="3795127B"/>
    <w:rsid w:val="37970F21"/>
    <w:rsid w:val="379B105F"/>
    <w:rsid w:val="37A08F49"/>
    <w:rsid w:val="37CDD22E"/>
    <w:rsid w:val="37D4606E"/>
    <w:rsid w:val="37DBB215"/>
    <w:rsid w:val="37E61406"/>
    <w:rsid w:val="37E75BFC"/>
    <w:rsid w:val="37EC6A37"/>
    <w:rsid w:val="37F14FBC"/>
    <w:rsid w:val="37F948C1"/>
    <w:rsid w:val="37FA0CEC"/>
    <w:rsid w:val="37FAEC87"/>
    <w:rsid w:val="3801C624"/>
    <w:rsid w:val="3802C854"/>
    <w:rsid w:val="380D55E4"/>
    <w:rsid w:val="38135068"/>
    <w:rsid w:val="38167585"/>
    <w:rsid w:val="381B7087"/>
    <w:rsid w:val="382CC3E4"/>
    <w:rsid w:val="382FE6F0"/>
    <w:rsid w:val="38312680"/>
    <w:rsid w:val="3832ACCF"/>
    <w:rsid w:val="384543D5"/>
    <w:rsid w:val="385449ED"/>
    <w:rsid w:val="3860EEBF"/>
    <w:rsid w:val="38622EAE"/>
    <w:rsid w:val="3868596E"/>
    <w:rsid w:val="3872349E"/>
    <w:rsid w:val="387534B0"/>
    <w:rsid w:val="38850212"/>
    <w:rsid w:val="38854556"/>
    <w:rsid w:val="38880520"/>
    <w:rsid w:val="388AACC5"/>
    <w:rsid w:val="388B0177"/>
    <w:rsid w:val="388BE6CF"/>
    <w:rsid w:val="3899286C"/>
    <w:rsid w:val="38AEC078"/>
    <w:rsid w:val="38B5B7BE"/>
    <w:rsid w:val="38C60FD0"/>
    <w:rsid w:val="38D4D3A9"/>
    <w:rsid w:val="38DF6810"/>
    <w:rsid w:val="38E0D300"/>
    <w:rsid w:val="38E5A1EE"/>
    <w:rsid w:val="38E74647"/>
    <w:rsid w:val="38FA0D9E"/>
    <w:rsid w:val="3914DD64"/>
    <w:rsid w:val="393F312A"/>
    <w:rsid w:val="3945F075"/>
    <w:rsid w:val="3946C4E6"/>
    <w:rsid w:val="39489E60"/>
    <w:rsid w:val="39493C3F"/>
    <w:rsid w:val="394BF756"/>
    <w:rsid w:val="394D894D"/>
    <w:rsid w:val="394FC18A"/>
    <w:rsid w:val="39602BB3"/>
    <w:rsid w:val="3968B563"/>
    <w:rsid w:val="397412B7"/>
    <w:rsid w:val="398692FA"/>
    <w:rsid w:val="398756CD"/>
    <w:rsid w:val="399FFA41"/>
    <w:rsid w:val="39A77641"/>
    <w:rsid w:val="39AE2970"/>
    <w:rsid w:val="39B4E9B9"/>
    <w:rsid w:val="39B5B078"/>
    <w:rsid w:val="39C346D0"/>
    <w:rsid w:val="39D4E429"/>
    <w:rsid w:val="39E8B9A8"/>
    <w:rsid w:val="39EC2AD2"/>
    <w:rsid w:val="39F72440"/>
    <w:rsid w:val="3A067EC8"/>
    <w:rsid w:val="3A0769CA"/>
    <w:rsid w:val="3A0867B9"/>
    <w:rsid w:val="3A0B5AEF"/>
    <w:rsid w:val="3A0EA049"/>
    <w:rsid w:val="3A22BF06"/>
    <w:rsid w:val="3A33907D"/>
    <w:rsid w:val="3A36BBEA"/>
    <w:rsid w:val="3A3BD850"/>
    <w:rsid w:val="3A4292BD"/>
    <w:rsid w:val="3A4B4818"/>
    <w:rsid w:val="3A70109F"/>
    <w:rsid w:val="3A79949F"/>
    <w:rsid w:val="3A79ED76"/>
    <w:rsid w:val="3A823488"/>
    <w:rsid w:val="3A8366B0"/>
    <w:rsid w:val="3A84C917"/>
    <w:rsid w:val="3A8C3D4A"/>
    <w:rsid w:val="3A9707B8"/>
    <w:rsid w:val="3A9EEC50"/>
    <w:rsid w:val="3AA47F6D"/>
    <w:rsid w:val="3AA82A53"/>
    <w:rsid w:val="3AB11914"/>
    <w:rsid w:val="3ABBC432"/>
    <w:rsid w:val="3AC3834E"/>
    <w:rsid w:val="3AC3CBBC"/>
    <w:rsid w:val="3AC6AC0B"/>
    <w:rsid w:val="3AC9190B"/>
    <w:rsid w:val="3AED989A"/>
    <w:rsid w:val="3B0F9288"/>
    <w:rsid w:val="3B10C7FF"/>
    <w:rsid w:val="3B17F79E"/>
    <w:rsid w:val="3B1C0B54"/>
    <w:rsid w:val="3B1EBC60"/>
    <w:rsid w:val="3B2014B5"/>
    <w:rsid w:val="3B21F9A3"/>
    <w:rsid w:val="3B23272E"/>
    <w:rsid w:val="3B30BDA7"/>
    <w:rsid w:val="3B3210C1"/>
    <w:rsid w:val="3B3A7B0B"/>
    <w:rsid w:val="3B4D1732"/>
    <w:rsid w:val="3B504BEE"/>
    <w:rsid w:val="3B5096A6"/>
    <w:rsid w:val="3B5EC886"/>
    <w:rsid w:val="3B6032C4"/>
    <w:rsid w:val="3B618C7E"/>
    <w:rsid w:val="3B68C742"/>
    <w:rsid w:val="3B6DC2D7"/>
    <w:rsid w:val="3B84D5E5"/>
    <w:rsid w:val="3B86AAB9"/>
    <w:rsid w:val="3BA3BEAE"/>
    <w:rsid w:val="3BAAE5E1"/>
    <w:rsid w:val="3BAC82E7"/>
    <w:rsid w:val="3BB48EDF"/>
    <w:rsid w:val="3BB5F430"/>
    <w:rsid w:val="3BB9B528"/>
    <w:rsid w:val="3BC5B1B4"/>
    <w:rsid w:val="3BD47701"/>
    <w:rsid w:val="3BDF59FD"/>
    <w:rsid w:val="3BEA9740"/>
    <w:rsid w:val="3BEFE854"/>
    <w:rsid w:val="3BF73ABC"/>
    <w:rsid w:val="3BF84F5E"/>
    <w:rsid w:val="3C1374EC"/>
    <w:rsid w:val="3C259EF1"/>
    <w:rsid w:val="3C4FA597"/>
    <w:rsid w:val="3C681C78"/>
    <w:rsid w:val="3C731673"/>
    <w:rsid w:val="3C738081"/>
    <w:rsid w:val="3C74AA87"/>
    <w:rsid w:val="3C77C47F"/>
    <w:rsid w:val="3C8C6817"/>
    <w:rsid w:val="3C90C932"/>
    <w:rsid w:val="3C927C15"/>
    <w:rsid w:val="3C9CCA63"/>
    <w:rsid w:val="3CA121EF"/>
    <w:rsid w:val="3CC03B9F"/>
    <w:rsid w:val="3CCD4EF5"/>
    <w:rsid w:val="3CCE89F5"/>
    <w:rsid w:val="3CD60D7D"/>
    <w:rsid w:val="3CD64B6C"/>
    <w:rsid w:val="3CDA1ED5"/>
    <w:rsid w:val="3CDD39F5"/>
    <w:rsid w:val="3CE42328"/>
    <w:rsid w:val="3CEBE5C5"/>
    <w:rsid w:val="3CF32B9F"/>
    <w:rsid w:val="3CF987C5"/>
    <w:rsid w:val="3D0689CC"/>
    <w:rsid w:val="3D120713"/>
    <w:rsid w:val="3D1D7997"/>
    <w:rsid w:val="3D2F3C5E"/>
    <w:rsid w:val="3D34C6C9"/>
    <w:rsid w:val="3D69C1B1"/>
    <w:rsid w:val="3D6EF721"/>
    <w:rsid w:val="3D7CBA5C"/>
    <w:rsid w:val="3D8B79C0"/>
    <w:rsid w:val="3D8DE8ED"/>
    <w:rsid w:val="3D913D88"/>
    <w:rsid w:val="3D9CCA15"/>
    <w:rsid w:val="3DA8E581"/>
    <w:rsid w:val="3DA972DF"/>
    <w:rsid w:val="3DAF0F7D"/>
    <w:rsid w:val="3DBA5C82"/>
    <w:rsid w:val="3DBC0555"/>
    <w:rsid w:val="3DBE139E"/>
    <w:rsid w:val="3DC7E257"/>
    <w:rsid w:val="3DC9A8BF"/>
    <w:rsid w:val="3DEBEC95"/>
    <w:rsid w:val="3DF2C937"/>
    <w:rsid w:val="3E08B16D"/>
    <w:rsid w:val="3E0F5EA0"/>
    <w:rsid w:val="3E0FD0CD"/>
    <w:rsid w:val="3E11662D"/>
    <w:rsid w:val="3E1F5739"/>
    <w:rsid w:val="3E21466F"/>
    <w:rsid w:val="3E219651"/>
    <w:rsid w:val="3E223E0D"/>
    <w:rsid w:val="3E27A817"/>
    <w:rsid w:val="3E2AA9BD"/>
    <w:rsid w:val="3E339CD6"/>
    <w:rsid w:val="3E33B9AC"/>
    <w:rsid w:val="3E3C96E5"/>
    <w:rsid w:val="3E44A8DD"/>
    <w:rsid w:val="3E4868C1"/>
    <w:rsid w:val="3E64147D"/>
    <w:rsid w:val="3E65EFE9"/>
    <w:rsid w:val="3E67D4E2"/>
    <w:rsid w:val="3E6B50AF"/>
    <w:rsid w:val="3E721BCD"/>
    <w:rsid w:val="3E75EF36"/>
    <w:rsid w:val="3E7E1C27"/>
    <w:rsid w:val="3E7FCA24"/>
    <w:rsid w:val="3E85B709"/>
    <w:rsid w:val="3E87EE0C"/>
    <w:rsid w:val="3E8C0618"/>
    <w:rsid w:val="3E8E18A2"/>
    <w:rsid w:val="3E905A2F"/>
    <w:rsid w:val="3E91031F"/>
    <w:rsid w:val="3E92818E"/>
    <w:rsid w:val="3E96AC11"/>
    <w:rsid w:val="3EA105A3"/>
    <w:rsid w:val="3EA22C86"/>
    <w:rsid w:val="3EBB8921"/>
    <w:rsid w:val="3EBC6064"/>
    <w:rsid w:val="3EBDFAD7"/>
    <w:rsid w:val="3ECC471C"/>
    <w:rsid w:val="3ECF318A"/>
    <w:rsid w:val="3EEE7B45"/>
    <w:rsid w:val="3F0E4BE8"/>
    <w:rsid w:val="3F182940"/>
    <w:rsid w:val="3F18E9DE"/>
    <w:rsid w:val="3F27C4B8"/>
    <w:rsid w:val="3F2FCCF2"/>
    <w:rsid w:val="3F2FF020"/>
    <w:rsid w:val="3F37028B"/>
    <w:rsid w:val="3F389A76"/>
    <w:rsid w:val="3F3C1A75"/>
    <w:rsid w:val="3F461874"/>
    <w:rsid w:val="3F49BC83"/>
    <w:rsid w:val="3F4ADBD4"/>
    <w:rsid w:val="3F4B2D76"/>
    <w:rsid w:val="3F4FCCB7"/>
    <w:rsid w:val="3F644D59"/>
    <w:rsid w:val="3F657920"/>
    <w:rsid w:val="3F951E63"/>
    <w:rsid w:val="3F9704FE"/>
    <w:rsid w:val="3FB18B7A"/>
    <w:rsid w:val="3FB6320E"/>
    <w:rsid w:val="3FBAB075"/>
    <w:rsid w:val="3FCF5FE5"/>
    <w:rsid w:val="3FD6072B"/>
    <w:rsid w:val="3FD65099"/>
    <w:rsid w:val="3FE0EAEB"/>
    <w:rsid w:val="3FF2D604"/>
    <w:rsid w:val="40042743"/>
    <w:rsid w:val="40140596"/>
    <w:rsid w:val="40140A53"/>
    <w:rsid w:val="401D3831"/>
    <w:rsid w:val="402AE332"/>
    <w:rsid w:val="4038324A"/>
    <w:rsid w:val="4039D82F"/>
    <w:rsid w:val="403B7A8D"/>
    <w:rsid w:val="403DFCE7"/>
    <w:rsid w:val="4050B6D9"/>
    <w:rsid w:val="406825CC"/>
    <w:rsid w:val="4069A181"/>
    <w:rsid w:val="40822C71"/>
    <w:rsid w:val="4086B403"/>
    <w:rsid w:val="408B3EFC"/>
    <w:rsid w:val="409239F5"/>
    <w:rsid w:val="409C5C46"/>
    <w:rsid w:val="40A42570"/>
    <w:rsid w:val="40A4E764"/>
    <w:rsid w:val="40A5748B"/>
    <w:rsid w:val="40B31AA5"/>
    <w:rsid w:val="40BBF01A"/>
    <w:rsid w:val="40C1703A"/>
    <w:rsid w:val="40C1BFA6"/>
    <w:rsid w:val="40C3BA98"/>
    <w:rsid w:val="40E6F224"/>
    <w:rsid w:val="40FFFBBF"/>
    <w:rsid w:val="4107229B"/>
    <w:rsid w:val="4107E0AF"/>
    <w:rsid w:val="41237823"/>
    <w:rsid w:val="4125AF26"/>
    <w:rsid w:val="413D6771"/>
    <w:rsid w:val="4154D6EB"/>
    <w:rsid w:val="416BD2BC"/>
    <w:rsid w:val="4171C82D"/>
    <w:rsid w:val="417220FA"/>
    <w:rsid w:val="4179C662"/>
    <w:rsid w:val="417B8F84"/>
    <w:rsid w:val="418B4957"/>
    <w:rsid w:val="418D4A23"/>
    <w:rsid w:val="41932632"/>
    <w:rsid w:val="41966A68"/>
    <w:rsid w:val="41A9BC8F"/>
    <w:rsid w:val="41A9F194"/>
    <w:rsid w:val="41BECC65"/>
    <w:rsid w:val="41C5FD94"/>
    <w:rsid w:val="41C7FAF1"/>
    <w:rsid w:val="41F135C6"/>
    <w:rsid w:val="42041FFC"/>
    <w:rsid w:val="42048103"/>
    <w:rsid w:val="420571E2"/>
    <w:rsid w:val="420D0291"/>
    <w:rsid w:val="422060A7"/>
    <w:rsid w:val="422EE243"/>
    <w:rsid w:val="424701D1"/>
    <w:rsid w:val="424886C9"/>
    <w:rsid w:val="425318B6"/>
    <w:rsid w:val="42561AEC"/>
    <w:rsid w:val="42590DFD"/>
    <w:rsid w:val="425F8AF9"/>
    <w:rsid w:val="426790E2"/>
    <w:rsid w:val="426AEFF1"/>
    <w:rsid w:val="42703B38"/>
    <w:rsid w:val="42732ECF"/>
    <w:rsid w:val="427C63CE"/>
    <w:rsid w:val="42806C28"/>
    <w:rsid w:val="428DABC1"/>
    <w:rsid w:val="42ADFE51"/>
    <w:rsid w:val="42B35E38"/>
    <w:rsid w:val="42C3AD12"/>
    <w:rsid w:val="42D97F26"/>
    <w:rsid w:val="430B4D8C"/>
    <w:rsid w:val="430E4A4C"/>
    <w:rsid w:val="4318F840"/>
    <w:rsid w:val="432092B8"/>
    <w:rsid w:val="43319603"/>
    <w:rsid w:val="4338E4F6"/>
    <w:rsid w:val="435EE5A6"/>
    <w:rsid w:val="43645231"/>
    <w:rsid w:val="43695042"/>
    <w:rsid w:val="436C46E0"/>
    <w:rsid w:val="4371AE18"/>
    <w:rsid w:val="43743BE8"/>
    <w:rsid w:val="4386DF1B"/>
    <w:rsid w:val="439DAF62"/>
    <w:rsid w:val="43A72DD5"/>
    <w:rsid w:val="43B38AF2"/>
    <w:rsid w:val="43B3F228"/>
    <w:rsid w:val="43B557A1"/>
    <w:rsid w:val="43B94CAF"/>
    <w:rsid w:val="43C60FC0"/>
    <w:rsid w:val="43CC153E"/>
    <w:rsid w:val="43CF86FB"/>
    <w:rsid w:val="43D230A0"/>
    <w:rsid w:val="43D3F195"/>
    <w:rsid w:val="43D5D497"/>
    <w:rsid w:val="43E984E9"/>
    <w:rsid w:val="43F3228B"/>
    <w:rsid w:val="440ED03B"/>
    <w:rsid w:val="441CDBBF"/>
    <w:rsid w:val="4429CCC1"/>
    <w:rsid w:val="44511301"/>
    <w:rsid w:val="445E5EAB"/>
    <w:rsid w:val="44750833"/>
    <w:rsid w:val="4483875E"/>
    <w:rsid w:val="4489EEE9"/>
    <w:rsid w:val="448A65C8"/>
    <w:rsid w:val="448AAF3A"/>
    <w:rsid w:val="448EC552"/>
    <w:rsid w:val="4490BC6E"/>
    <w:rsid w:val="44ADA190"/>
    <w:rsid w:val="44BFB01F"/>
    <w:rsid w:val="44DAACDB"/>
    <w:rsid w:val="44E15D51"/>
    <w:rsid w:val="44EB021F"/>
    <w:rsid w:val="44EE1549"/>
    <w:rsid w:val="450E337C"/>
    <w:rsid w:val="450EC340"/>
    <w:rsid w:val="451606EB"/>
    <w:rsid w:val="4519FB27"/>
    <w:rsid w:val="45205E13"/>
    <w:rsid w:val="45232951"/>
    <w:rsid w:val="452B00B0"/>
    <w:rsid w:val="452B2852"/>
    <w:rsid w:val="452C5DFE"/>
    <w:rsid w:val="453D3B42"/>
    <w:rsid w:val="453E4097"/>
    <w:rsid w:val="4547666B"/>
    <w:rsid w:val="45512802"/>
    <w:rsid w:val="4561E021"/>
    <w:rsid w:val="456A505F"/>
    <w:rsid w:val="456A65AB"/>
    <w:rsid w:val="456E51ED"/>
    <w:rsid w:val="456EE30F"/>
    <w:rsid w:val="456FCE13"/>
    <w:rsid w:val="45723225"/>
    <w:rsid w:val="45887A1A"/>
    <w:rsid w:val="45896FEB"/>
    <w:rsid w:val="4590388B"/>
    <w:rsid w:val="45925DA8"/>
    <w:rsid w:val="45985277"/>
    <w:rsid w:val="459C4087"/>
    <w:rsid w:val="459F2B05"/>
    <w:rsid w:val="459F31A4"/>
    <w:rsid w:val="45A03C33"/>
    <w:rsid w:val="45A12AC4"/>
    <w:rsid w:val="45A8AE6A"/>
    <w:rsid w:val="45AAA09C"/>
    <w:rsid w:val="45AF4816"/>
    <w:rsid w:val="45BE25D4"/>
    <w:rsid w:val="45CF2DDD"/>
    <w:rsid w:val="45D9A1A4"/>
    <w:rsid w:val="45E5BFC8"/>
    <w:rsid w:val="460AB433"/>
    <w:rsid w:val="460C6AA8"/>
    <w:rsid w:val="4619CF12"/>
    <w:rsid w:val="462CDF0D"/>
    <w:rsid w:val="4633F9DB"/>
    <w:rsid w:val="4637B169"/>
    <w:rsid w:val="46383A8B"/>
    <w:rsid w:val="463932E2"/>
    <w:rsid w:val="464B4EAE"/>
    <w:rsid w:val="465BB6B4"/>
    <w:rsid w:val="467368C7"/>
    <w:rsid w:val="4679C6D0"/>
    <w:rsid w:val="46845439"/>
    <w:rsid w:val="468BAE76"/>
    <w:rsid w:val="468C8DF5"/>
    <w:rsid w:val="468F3841"/>
    <w:rsid w:val="46938D16"/>
    <w:rsid w:val="46A210F1"/>
    <w:rsid w:val="46A3BB92"/>
    <w:rsid w:val="46BEF9B2"/>
    <w:rsid w:val="46C1168A"/>
    <w:rsid w:val="46C86BD8"/>
    <w:rsid w:val="46D261A3"/>
    <w:rsid w:val="46DD71E9"/>
    <w:rsid w:val="46DECE97"/>
    <w:rsid w:val="46E531D5"/>
    <w:rsid w:val="46E61594"/>
    <w:rsid w:val="46F3D1CA"/>
    <w:rsid w:val="46FA1889"/>
    <w:rsid w:val="4706497D"/>
    <w:rsid w:val="470F466D"/>
    <w:rsid w:val="471707AA"/>
    <w:rsid w:val="4729032D"/>
    <w:rsid w:val="47294CF8"/>
    <w:rsid w:val="47362B5A"/>
    <w:rsid w:val="47426069"/>
    <w:rsid w:val="474D218B"/>
    <w:rsid w:val="4754B7A5"/>
    <w:rsid w:val="475F5DDA"/>
    <w:rsid w:val="4772ADD8"/>
    <w:rsid w:val="47779C4B"/>
    <w:rsid w:val="4780670F"/>
    <w:rsid w:val="47881A8E"/>
    <w:rsid w:val="478C8D5C"/>
    <w:rsid w:val="47A1B112"/>
    <w:rsid w:val="47A3F027"/>
    <w:rsid w:val="47A9B118"/>
    <w:rsid w:val="47ABD51D"/>
    <w:rsid w:val="47ACA8F5"/>
    <w:rsid w:val="47ACAC4C"/>
    <w:rsid w:val="47BBC5A4"/>
    <w:rsid w:val="47C08B28"/>
    <w:rsid w:val="47DA5A91"/>
    <w:rsid w:val="47FD00CC"/>
    <w:rsid w:val="48014A7B"/>
    <w:rsid w:val="48088264"/>
    <w:rsid w:val="4822EA36"/>
    <w:rsid w:val="48275309"/>
    <w:rsid w:val="4834C0C6"/>
    <w:rsid w:val="484237C0"/>
    <w:rsid w:val="4851C1DE"/>
    <w:rsid w:val="485ACA13"/>
    <w:rsid w:val="4874B366"/>
    <w:rsid w:val="4877643B"/>
    <w:rsid w:val="487921CA"/>
    <w:rsid w:val="4884F62B"/>
    <w:rsid w:val="488537CE"/>
    <w:rsid w:val="4889F760"/>
    <w:rsid w:val="488B9576"/>
    <w:rsid w:val="488E5C84"/>
    <w:rsid w:val="488F375C"/>
    <w:rsid w:val="488FA22B"/>
    <w:rsid w:val="48969456"/>
    <w:rsid w:val="48981DA7"/>
    <w:rsid w:val="48AF9DF8"/>
    <w:rsid w:val="48B3F020"/>
    <w:rsid w:val="48C2B112"/>
    <w:rsid w:val="48C93719"/>
    <w:rsid w:val="48D514C6"/>
    <w:rsid w:val="48FDE62F"/>
    <w:rsid w:val="48FE1069"/>
    <w:rsid w:val="4900BFAB"/>
    <w:rsid w:val="490E7E39"/>
    <w:rsid w:val="49231B31"/>
    <w:rsid w:val="49283C0C"/>
    <w:rsid w:val="49390C4D"/>
    <w:rsid w:val="493BD764"/>
    <w:rsid w:val="493DB583"/>
    <w:rsid w:val="493EA332"/>
    <w:rsid w:val="495B8EB0"/>
    <w:rsid w:val="495D7EEC"/>
    <w:rsid w:val="495E4D5E"/>
    <w:rsid w:val="496A90F8"/>
    <w:rsid w:val="497063DF"/>
    <w:rsid w:val="498245E1"/>
    <w:rsid w:val="4989C7F8"/>
    <w:rsid w:val="49929B66"/>
    <w:rsid w:val="49943EF6"/>
    <w:rsid w:val="49962080"/>
    <w:rsid w:val="49967010"/>
    <w:rsid w:val="49970507"/>
    <w:rsid w:val="49A61D94"/>
    <w:rsid w:val="49ABDB3D"/>
    <w:rsid w:val="49B72173"/>
    <w:rsid w:val="49BC6DD4"/>
    <w:rsid w:val="49CFE6A6"/>
    <w:rsid w:val="49DDBBBB"/>
    <w:rsid w:val="49DE0821"/>
    <w:rsid w:val="49E71877"/>
    <w:rsid w:val="49FB5E63"/>
    <w:rsid w:val="4A06CAF8"/>
    <w:rsid w:val="4A091F35"/>
    <w:rsid w:val="4A0D0BD5"/>
    <w:rsid w:val="4A166F59"/>
    <w:rsid w:val="4A19AC82"/>
    <w:rsid w:val="4A1CD93A"/>
    <w:rsid w:val="4A1FBD16"/>
    <w:rsid w:val="4A214086"/>
    <w:rsid w:val="4A253A88"/>
    <w:rsid w:val="4A26C844"/>
    <w:rsid w:val="4A2A2CE5"/>
    <w:rsid w:val="4A2C5B4B"/>
    <w:rsid w:val="4A2F1661"/>
    <w:rsid w:val="4A3264B7"/>
    <w:rsid w:val="4A3CF6C3"/>
    <w:rsid w:val="4A51885A"/>
    <w:rsid w:val="4A51F466"/>
    <w:rsid w:val="4A53A41A"/>
    <w:rsid w:val="4A5C7A75"/>
    <w:rsid w:val="4A66EC1B"/>
    <w:rsid w:val="4A7453E9"/>
    <w:rsid w:val="4A749BE7"/>
    <w:rsid w:val="4A78152D"/>
    <w:rsid w:val="4A922953"/>
    <w:rsid w:val="4A93A8E2"/>
    <w:rsid w:val="4A959832"/>
    <w:rsid w:val="4A9F77CE"/>
    <w:rsid w:val="4AAA4E9A"/>
    <w:rsid w:val="4AB9F1DD"/>
    <w:rsid w:val="4ABDE170"/>
    <w:rsid w:val="4ABECF3C"/>
    <w:rsid w:val="4AC4129A"/>
    <w:rsid w:val="4ACBA56A"/>
    <w:rsid w:val="4AD9A718"/>
    <w:rsid w:val="4ADAE62E"/>
    <w:rsid w:val="4ADB1901"/>
    <w:rsid w:val="4ADDABBD"/>
    <w:rsid w:val="4AE6A11A"/>
    <w:rsid w:val="4AEAA92E"/>
    <w:rsid w:val="4AF35EC1"/>
    <w:rsid w:val="4AF44D99"/>
    <w:rsid w:val="4AF925D8"/>
    <w:rsid w:val="4B021698"/>
    <w:rsid w:val="4B152EA2"/>
    <w:rsid w:val="4B15C6AC"/>
    <w:rsid w:val="4B24F231"/>
    <w:rsid w:val="4B36B6A1"/>
    <w:rsid w:val="4B45DE97"/>
    <w:rsid w:val="4B54FD16"/>
    <w:rsid w:val="4B712127"/>
    <w:rsid w:val="4B75731A"/>
    <w:rsid w:val="4B78B6DA"/>
    <w:rsid w:val="4B8AFD61"/>
    <w:rsid w:val="4B90640A"/>
    <w:rsid w:val="4B90E76F"/>
    <w:rsid w:val="4B9EA80A"/>
    <w:rsid w:val="4B9F8FC3"/>
    <w:rsid w:val="4BA308F2"/>
    <w:rsid w:val="4BA8CD52"/>
    <w:rsid w:val="4BAFAD27"/>
    <w:rsid w:val="4BB6F9E5"/>
    <w:rsid w:val="4BBB574F"/>
    <w:rsid w:val="4BC06986"/>
    <w:rsid w:val="4BC8C8A3"/>
    <w:rsid w:val="4BCE3518"/>
    <w:rsid w:val="4BD3032D"/>
    <w:rsid w:val="4BD97B8A"/>
    <w:rsid w:val="4BDDAAD2"/>
    <w:rsid w:val="4BE38F35"/>
    <w:rsid w:val="4BE89F63"/>
    <w:rsid w:val="4BFA51D4"/>
    <w:rsid w:val="4C0E7328"/>
    <w:rsid w:val="4C13E58E"/>
    <w:rsid w:val="4C2F6402"/>
    <w:rsid w:val="4C435F17"/>
    <w:rsid w:val="4C4469A7"/>
    <w:rsid w:val="4C55E27D"/>
    <w:rsid w:val="4C56635C"/>
    <w:rsid w:val="4C5A0610"/>
    <w:rsid w:val="4C6AFAC5"/>
    <w:rsid w:val="4C861C43"/>
    <w:rsid w:val="4C9DE6F9"/>
    <w:rsid w:val="4CAF4DC7"/>
    <w:rsid w:val="4CB7D83A"/>
    <w:rsid w:val="4CBD453D"/>
    <w:rsid w:val="4CC7A0DC"/>
    <w:rsid w:val="4CEB1385"/>
    <w:rsid w:val="4CF05274"/>
    <w:rsid w:val="4CF882D4"/>
    <w:rsid w:val="4D00EFFA"/>
    <w:rsid w:val="4D0609F1"/>
    <w:rsid w:val="4D0A2AD4"/>
    <w:rsid w:val="4D1D1A53"/>
    <w:rsid w:val="4D1D3D5C"/>
    <w:rsid w:val="4D25425B"/>
    <w:rsid w:val="4D2A0096"/>
    <w:rsid w:val="4D2C7B9C"/>
    <w:rsid w:val="4D2E3B36"/>
    <w:rsid w:val="4D352514"/>
    <w:rsid w:val="4D4929D3"/>
    <w:rsid w:val="4D50A81E"/>
    <w:rsid w:val="4D5C8217"/>
    <w:rsid w:val="4D61E396"/>
    <w:rsid w:val="4D660F4A"/>
    <w:rsid w:val="4D6FD60F"/>
    <w:rsid w:val="4D73DB1A"/>
    <w:rsid w:val="4D773549"/>
    <w:rsid w:val="4D7757D8"/>
    <w:rsid w:val="4D7DC52B"/>
    <w:rsid w:val="4D8BFF6C"/>
    <w:rsid w:val="4D904304"/>
    <w:rsid w:val="4D9F1BCD"/>
    <w:rsid w:val="4DA9501A"/>
    <w:rsid w:val="4DAB87DE"/>
    <w:rsid w:val="4DAFB5EF"/>
    <w:rsid w:val="4DC29E7E"/>
    <w:rsid w:val="4DC2F457"/>
    <w:rsid w:val="4DF0175E"/>
    <w:rsid w:val="4E083E03"/>
    <w:rsid w:val="4E180859"/>
    <w:rsid w:val="4E1A858E"/>
    <w:rsid w:val="4E1D3629"/>
    <w:rsid w:val="4E1F9011"/>
    <w:rsid w:val="4E2023AF"/>
    <w:rsid w:val="4E2335DC"/>
    <w:rsid w:val="4E27E34F"/>
    <w:rsid w:val="4E324D91"/>
    <w:rsid w:val="4E3888C4"/>
    <w:rsid w:val="4E477D60"/>
    <w:rsid w:val="4E59D974"/>
    <w:rsid w:val="4E63E979"/>
    <w:rsid w:val="4E65BE56"/>
    <w:rsid w:val="4E685978"/>
    <w:rsid w:val="4E79BD0B"/>
    <w:rsid w:val="4E958279"/>
    <w:rsid w:val="4EB1728B"/>
    <w:rsid w:val="4EB57120"/>
    <w:rsid w:val="4EB84575"/>
    <w:rsid w:val="4EC295CD"/>
    <w:rsid w:val="4ECA0B97"/>
    <w:rsid w:val="4ED9D958"/>
    <w:rsid w:val="4EEBF9DE"/>
    <w:rsid w:val="4EEC6331"/>
    <w:rsid w:val="4EF0158D"/>
    <w:rsid w:val="4EF80A48"/>
    <w:rsid w:val="4F12982A"/>
    <w:rsid w:val="4F17A8B7"/>
    <w:rsid w:val="4F17FF99"/>
    <w:rsid w:val="4F19958C"/>
    <w:rsid w:val="4F2FEC88"/>
    <w:rsid w:val="4F38E1F2"/>
    <w:rsid w:val="4F3D7641"/>
    <w:rsid w:val="4F4613EA"/>
    <w:rsid w:val="4F46D4DD"/>
    <w:rsid w:val="4F69E333"/>
    <w:rsid w:val="4F7943AB"/>
    <w:rsid w:val="4F835730"/>
    <w:rsid w:val="4F9D8862"/>
    <w:rsid w:val="4FA4652F"/>
    <w:rsid w:val="4FA51A0F"/>
    <w:rsid w:val="4FAB31FA"/>
    <w:rsid w:val="4FB0261D"/>
    <w:rsid w:val="4FBC8241"/>
    <w:rsid w:val="4FC6F600"/>
    <w:rsid w:val="4FCC9286"/>
    <w:rsid w:val="4FD13470"/>
    <w:rsid w:val="4FFC650F"/>
    <w:rsid w:val="4FFDF3BC"/>
    <w:rsid w:val="50095725"/>
    <w:rsid w:val="500EED43"/>
    <w:rsid w:val="5010F7F6"/>
    <w:rsid w:val="5012D7A6"/>
    <w:rsid w:val="50179A11"/>
    <w:rsid w:val="5018B5B1"/>
    <w:rsid w:val="501C44E7"/>
    <w:rsid w:val="501D182F"/>
    <w:rsid w:val="5020355D"/>
    <w:rsid w:val="5028BC3E"/>
    <w:rsid w:val="50338F24"/>
    <w:rsid w:val="50391456"/>
    <w:rsid w:val="5046E5A6"/>
    <w:rsid w:val="504A3BE0"/>
    <w:rsid w:val="5065DBF8"/>
    <w:rsid w:val="506A4539"/>
    <w:rsid w:val="506C1DB9"/>
    <w:rsid w:val="5074F0B2"/>
    <w:rsid w:val="509B7C65"/>
    <w:rsid w:val="509DCCC5"/>
    <w:rsid w:val="50A009BF"/>
    <w:rsid w:val="50A2B314"/>
    <w:rsid w:val="50AB2F4C"/>
    <w:rsid w:val="50B718F2"/>
    <w:rsid w:val="50C59A96"/>
    <w:rsid w:val="50CCB06E"/>
    <w:rsid w:val="50E328A0"/>
    <w:rsid w:val="50E38470"/>
    <w:rsid w:val="50E756B1"/>
    <w:rsid w:val="50F98A9A"/>
    <w:rsid w:val="51043FC4"/>
    <w:rsid w:val="510E9298"/>
    <w:rsid w:val="51156FE2"/>
    <w:rsid w:val="511D7496"/>
    <w:rsid w:val="511F2791"/>
    <w:rsid w:val="51216943"/>
    <w:rsid w:val="5125AE40"/>
    <w:rsid w:val="51319C55"/>
    <w:rsid w:val="5155E29E"/>
    <w:rsid w:val="515D38EE"/>
    <w:rsid w:val="5162C661"/>
    <w:rsid w:val="51706110"/>
    <w:rsid w:val="5174CD3B"/>
    <w:rsid w:val="517BB00C"/>
    <w:rsid w:val="5185F7E2"/>
    <w:rsid w:val="518F16BC"/>
    <w:rsid w:val="519250CE"/>
    <w:rsid w:val="5192631F"/>
    <w:rsid w:val="519CBC82"/>
    <w:rsid w:val="51B0DEAD"/>
    <w:rsid w:val="51B2D26F"/>
    <w:rsid w:val="51B5D284"/>
    <w:rsid w:val="51BB5495"/>
    <w:rsid w:val="51D324AF"/>
    <w:rsid w:val="51D8DD1A"/>
    <w:rsid w:val="51DB38D8"/>
    <w:rsid w:val="51DB9ABC"/>
    <w:rsid w:val="51E60C41"/>
    <w:rsid w:val="51EC5E23"/>
    <w:rsid w:val="5205BEF7"/>
    <w:rsid w:val="52204BC8"/>
    <w:rsid w:val="5227C91E"/>
    <w:rsid w:val="5228F739"/>
    <w:rsid w:val="522A61A9"/>
    <w:rsid w:val="52382FEF"/>
    <w:rsid w:val="5240479E"/>
    <w:rsid w:val="5241B84B"/>
    <w:rsid w:val="524D5A0C"/>
    <w:rsid w:val="5257E0E7"/>
    <w:rsid w:val="52622F86"/>
    <w:rsid w:val="526AB497"/>
    <w:rsid w:val="527AAB54"/>
    <w:rsid w:val="527F54D1"/>
    <w:rsid w:val="52834889"/>
    <w:rsid w:val="5285A232"/>
    <w:rsid w:val="528747C1"/>
    <w:rsid w:val="528A5D62"/>
    <w:rsid w:val="528CA1BA"/>
    <w:rsid w:val="52A329F3"/>
    <w:rsid w:val="52A6175E"/>
    <w:rsid w:val="52B17BB5"/>
    <w:rsid w:val="52C7E292"/>
    <w:rsid w:val="52C843A8"/>
    <w:rsid w:val="52D062FB"/>
    <w:rsid w:val="52D42DAB"/>
    <w:rsid w:val="52E872CE"/>
    <w:rsid w:val="52EF9870"/>
    <w:rsid w:val="52F9A84F"/>
    <w:rsid w:val="52FE96C2"/>
    <w:rsid w:val="530B0978"/>
    <w:rsid w:val="5330D9DD"/>
    <w:rsid w:val="533FF8A7"/>
    <w:rsid w:val="5354B8F1"/>
    <w:rsid w:val="53560415"/>
    <w:rsid w:val="53563F5C"/>
    <w:rsid w:val="535FF564"/>
    <w:rsid w:val="536DCA18"/>
    <w:rsid w:val="53701B63"/>
    <w:rsid w:val="53796F23"/>
    <w:rsid w:val="537C82F5"/>
    <w:rsid w:val="537F3888"/>
    <w:rsid w:val="538BA967"/>
    <w:rsid w:val="53903342"/>
    <w:rsid w:val="53A7964F"/>
    <w:rsid w:val="53B2CD73"/>
    <w:rsid w:val="53B6E63D"/>
    <w:rsid w:val="53B99766"/>
    <w:rsid w:val="53C096E4"/>
    <w:rsid w:val="53C2F8E4"/>
    <w:rsid w:val="53C4E9F1"/>
    <w:rsid w:val="53CA3491"/>
    <w:rsid w:val="53CAB0A8"/>
    <w:rsid w:val="53D4A801"/>
    <w:rsid w:val="53D75EF5"/>
    <w:rsid w:val="53D891F3"/>
    <w:rsid w:val="53D9EBA7"/>
    <w:rsid w:val="53E1A9F3"/>
    <w:rsid w:val="53E9B61C"/>
    <w:rsid w:val="53EA84A0"/>
    <w:rsid w:val="53F30F9E"/>
    <w:rsid w:val="53FA101B"/>
    <w:rsid w:val="53FC17D6"/>
    <w:rsid w:val="54006451"/>
    <w:rsid w:val="541133DB"/>
    <w:rsid w:val="541616FF"/>
    <w:rsid w:val="54212664"/>
    <w:rsid w:val="543044EA"/>
    <w:rsid w:val="5436525B"/>
    <w:rsid w:val="5451944E"/>
    <w:rsid w:val="5458A892"/>
    <w:rsid w:val="545A8CCF"/>
    <w:rsid w:val="545E2FAC"/>
    <w:rsid w:val="545EB359"/>
    <w:rsid w:val="5461B556"/>
    <w:rsid w:val="5467229C"/>
    <w:rsid w:val="54718A32"/>
    <w:rsid w:val="549A6723"/>
    <w:rsid w:val="549FA9C6"/>
    <w:rsid w:val="54A97A75"/>
    <w:rsid w:val="54BB73D1"/>
    <w:rsid w:val="54C86478"/>
    <w:rsid w:val="54D02138"/>
    <w:rsid w:val="54D45D44"/>
    <w:rsid w:val="54D6A0D0"/>
    <w:rsid w:val="54D6EABE"/>
    <w:rsid w:val="54D9C0ED"/>
    <w:rsid w:val="54F2D429"/>
    <w:rsid w:val="55082FD3"/>
    <w:rsid w:val="5513AF90"/>
    <w:rsid w:val="5534BEEA"/>
    <w:rsid w:val="553B9852"/>
    <w:rsid w:val="553DDE3F"/>
    <w:rsid w:val="553E6B85"/>
    <w:rsid w:val="55490BC2"/>
    <w:rsid w:val="5558344E"/>
    <w:rsid w:val="555E4CB1"/>
    <w:rsid w:val="555EC945"/>
    <w:rsid w:val="556604F2"/>
    <w:rsid w:val="55698473"/>
    <w:rsid w:val="556F4E15"/>
    <w:rsid w:val="556FD0B1"/>
    <w:rsid w:val="557C0F67"/>
    <w:rsid w:val="558F81A9"/>
    <w:rsid w:val="559CA86E"/>
    <w:rsid w:val="55AA516F"/>
    <w:rsid w:val="55AD043C"/>
    <w:rsid w:val="55B41DEA"/>
    <w:rsid w:val="55BA0F46"/>
    <w:rsid w:val="55E5B8D8"/>
    <w:rsid w:val="55ED47C6"/>
    <w:rsid w:val="55F3BDD5"/>
    <w:rsid w:val="55FAFD29"/>
    <w:rsid w:val="560F8C23"/>
    <w:rsid w:val="5611F43B"/>
    <w:rsid w:val="5628EC28"/>
    <w:rsid w:val="563651B5"/>
    <w:rsid w:val="56491A6A"/>
    <w:rsid w:val="564D27DC"/>
    <w:rsid w:val="5654FD3D"/>
    <w:rsid w:val="565D32E3"/>
    <w:rsid w:val="566C17A7"/>
    <w:rsid w:val="56702DA5"/>
    <w:rsid w:val="56718BF6"/>
    <w:rsid w:val="56795193"/>
    <w:rsid w:val="567FDF93"/>
    <w:rsid w:val="56906DF6"/>
    <w:rsid w:val="56AF8204"/>
    <w:rsid w:val="56BB454C"/>
    <w:rsid w:val="56C581B4"/>
    <w:rsid w:val="56CFA876"/>
    <w:rsid w:val="56FE827F"/>
    <w:rsid w:val="570C48C3"/>
    <w:rsid w:val="57219410"/>
    <w:rsid w:val="5739AD19"/>
    <w:rsid w:val="573CAF3A"/>
    <w:rsid w:val="5749AA79"/>
    <w:rsid w:val="574B71DB"/>
    <w:rsid w:val="574E5426"/>
    <w:rsid w:val="574F78DA"/>
    <w:rsid w:val="5751DC1C"/>
    <w:rsid w:val="57534CB3"/>
    <w:rsid w:val="57706EAD"/>
    <w:rsid w:val="577D8B01"/>
    <w:rsid w:val="57890A78"/>
    <w:rsid w:val="5796222E"/>
    <w:rsid w:val="579A9258"/>
    <w:rsid w:val="57C31C34"/>
    <w:rsid w:val="57C8F3B0"/>
    <w:rsid w:val="57CC3BF3"/>
    <w:rsid w:val="57D10495"/>
    <w:rsid w:val="57D1EA79"/>
    <w:rsid w:val="57E3F66A"/>
    <w:rsid w:val="57E9D600"/>
    <w:rsid w:val="57F31493"/>
    <w:rsid w:val="57FF73CE"/>
    <w:rsid w:val="5810000A"/>
    <w:rsid w:val="58125F59"/>
    <w:rsid w:val="58167910"/>
    <w:rsid w:val="58175137"/>
    <w:rsid w:val="581ECD11"/>
    <w:rsid w:val="58273474"/>
    <w:rsid w:val="58362B2A"/>
    <w:rsid w:val="58372F5D"/>
    <w:rsid w:val="583AC775"/>
    <w:rsid w:val="5840FB86"/>
    <w:rsid w:val="5849D73D"/>
    <w:rsid w:val="585655A3"/>
    <w:rsid w:val="585EAAD2"/>
    <w:rsid w:val="5870EDDD"/>
    <w:rsid w:val="588886FE"/>
    <w:rsid w:val="58980655"/>
    <w:rsid w:val="589FDB7D"/>
    <w:rsid w:val="58A77173"/>
    <w:rsid w:val="58A8A723"/>
    <w:rsid w:val="58A969CA"/>
    <w:rsid w:val="58B3B029"/>
    <w:rsid w:val="58BF00EF"/>
    <w:rsid w:val="58C135FC"/>
    <w:rsid w:val="58D9155E"/>
    <w:rsid w:val="58DA3854"/>
    <w:rsid w:val="58E65B6D"/>
    <w:rsid w:val="58FA9E1D"/>
    <w:rsid w:val="59043A31"/>
    <w:rsid w:val="59114244"/>
    <w:rsid w:val="5914871D"/>
    <w:rsid w:val="5930A91B"/>
    <w:rsid w:val="59379F25"/>
    <w:rsid w:val="5958EBBC"/>
    <w:rsid w:val="595BD18C"/>
    <w:rsid w:val="596DD846"/>
    <w:rsid w:val="596DE604"/>
    <w:rsid w:val="596FF500"/>
    <w:rsid w:val="597C6E7C"/>
    <w:rsid w:val="59814AF8"/>
    <w:rsid w:val="59820D9E"/>
    <w:rsid w:val="59830887"/>
    <w:rsid w:val="59858772"/>
    <w:rsid w:val="598B3BEC"/>
    <w:rsid w:val="599546DC"/>
    <w:rsid w:val="599FB8BF"/>
    <w:rsid w:val="59A01CC3"/>
    <w:rsid w:val="59A669BC"/>
    <w:rsid w:val="59BBD081"/>
    <w:rsid w:val="59BE7C57"/>
    <w:rsid w:val="59C1FA0B"/>
    <w:rsid w:val="59C7F09A"/>
    <w:rsid w:val="59E27C7A"/>
    <w:rsid w:val="59EC8800"/>
    <w:rsid w:val="59ED6526"/>
    <w:rsid w:val="59F969F1"/>
    <w:rsid w:val="59FBAC9A"/>
    <w:rsid w:val="5A034145"/>
    <w:rsid w:val="5A0B6D73"/>
    <w:rsid w:val="5A11ED98"/>
    <w:rsid w:val="5A1864F6"/>
    <w:rsid w:val="5A18BEFA"/>
    <w:rsid w:val="5A1CB09F"/>
    <w:rsid w:val="5A24575F"/>
    <w:rsid w:val="5A26F956"/>
    <w:rsid w:val="5A29364E"/>
    <w:rsid w:val="5A3A80F1"/>
    <w:rsid w:val="5A43EC91"/>
    <w:rsid w:val="5A46F41E"/>
    <w:rsid w:val="5A821D8C"/>
    <w:rsid w:val="5A836022"/>
    <w:rsid w:val="5A96267D"/>
    <w:rsid w:val="5AA2018C"/>
    <w:rsid w:val="5AAF1CCF"/>
    <w:rsid w:val="5AB0AA05"/>
    <w:rsid w:val="5AB8E856"/>
    <w:rsid w:val="5AC26A78"/>
    <w:rsid w:val="5AC48FA4"/>
    <w:rsid w:val="5AD6378D"/>
    <w:rsid w:val="5AE7A027"/>
    <w:rsid w:val="5AF0A8EB"/>
    <w:rsid w:val="5AF72B71"/>
    <w:rsid w:val="5AFD3376"/>
    <w:rsid w:val="5B0A0514"/>
    <w:rsid w:val="5B11962D"/>
    <w:rsid w:val="5B1F56C5"/>
    <w:rsid w:val="5B2BF571"/>
    <w:rsid w:val="5B35CCC6"/>
    <w:rsid w:val="5B397228"/>
    <w:rsid w:val="5B5A45E6"/>
    <w:rsid w:val="5B5DCA6C"/>
    <w:rsid w:val="5B6BCFEF"/>
    <w:rsid w:val="5B6CE598"/>
    <w:rsid w:val="5B7E4CDB"/>
    <w:rsid w:val="5B8177FF"/>
    <w:rsid w:val="5B8DEDB4"/>
    <w:rsid w:val="5B9212FE"/>
    <w:rsid w:val="5B9B8650"/>
    <w:rsid w:val="5B9E14B7"/>
    <w:rsid w:val="5BA095F5"/>
    <w:rsid w:val="5BABD978"/>
    <w:rsid w:val="5BC013C6"/>
    <w:rsid w:val="5BCC00DD"/>
    <w:rsid w:val="5BD0B54A"/>
    <w:rsid w:val="5BD785A4"/>
    <w:rsid w:val="5BD9A394"/>
    <w:rsid w:val="5BE10A8C"/>
    <w:rsid w:val="5BE220A8"/>
    <w:rsid w:val="5BE4AE93"/>
    <w:rsid w:val="5BEBDF9E"/>
    <w:rsid w:val="5BEC4668"/>
    <w:rsid w:val="5C0F5421"/>
    <w:rsid w:val="5C13D045"/>
    <w:rsid w:val="5C13FCA5"/>
    <w:rsid w:val="5C1DEDED"/>
    <w:rsid w:val="5C2316BB"/>
    <w:rsid w:val="5C2AC6D8"/>
    <w:rsid w:val="5C2C8478"/>
    <w:rsid w:val="5C31F6DE"/>
    <w:rsid w:val="5C38C4F8"/>
    <w:rsid w:val="5C3C515E"/>
    <w:rsid w:val="5C415D35"/>
    <w:rsid w:val="5C45AC3A"/>
    <w:rsid w:val="5C5F8A70"/>
    <w:rsid w:val="5C63AC87"/>
    <w:rsid w:val="5C6BA7D4"/>
    <w:rsid w:val="5C730B5D"/>
    <w:rsid w:val="5C77C321"/>
    <w:rsid w:val="5C82466A"/>
    <w:rsid w:val="5C8887FE"/>
    <w:rsid w:val="5C9D75BB"/>
    <w:rsid w:val="5CA377F5"/>
    <w:rsid w:val="5CA50027"/>
    <w:rsid w:val="5CAD668E"/>
    <w:rsid w:val="5CB3757F"/>
    <w:rsid w:val="5CBA1998"/>
    <w:rsid w:val="5CC6EF72"/>
    <w:rsid w:val="5CD10A00"/>
    <w:rsid w:val="5CD2CA6C"/>
    <w:rsid w:val="5CE6C1B4"/>
    <w:rsid w:val="5CE9F108"/>
    <w:rsid w:val="5CF19D14"/>
    <w:rsid w:val="5CF3CA1D"/>
    <w:rsid w:val="5CF46B4F"/>
    <w:rsid w:val="5CFF8392"/>
    <w:rsid w:val="5D035801"/>
    <w:rsid w:val="5D0FF2CF"/>
    <w:rsid w:val="5D1D4860"/>
    <w:rsid w:val="5D310AB3"/>
    <w:rsid w:val="5D397B29"/>
    <w:rsid w:val="5D40097C"/>
    <w:rsid w:val="5D56FE5E"/>
    <w:rsid w:val="5D58D5BA"/>
    <w:rsid w:val="5D5FEF43"/>
    <w:rsid w:val="5D6078C6"/>
    <w:rsid w:val="5D65FB82"/>
    <w:rsid w:val="5D6BE208"/>
    <w:rsid w:val="5D6E2A61"/>
    <w:rsid w:val="5D7635C1"/>
    <w:rsid w:val="5D808E5E"/>
    <w:rsid w:val="5D917E60"/>
    <w:rsid w:val="5D937980"/>
    <w:rsid w:val="5D97FF63"/>
    <w:rsid w:val="5D9ABB49"/>
    <w:rsid w:val="5DA24EA0"/>
    <w:rsid w:val="5DA415C2"/>
    <w:rsid w:val="5DA4453F"/>
    <w:rsid w:val="5DA4FF9C"/>
    <w:rsid w:val="5DA5394E"/>
    <w:rsid w:val="5DBF3546"/>
    <w:rsid w:val="5DC854D9"/>
    <w:rsid w:val="5DC954B0"/>
    <w:rsid w:val="5DDB4BB5"/>
    <w:rsid w:val="5DF451A7"/>
    <w:rsid w:val="5E00E45B"/>
    <w:rsid w:val="5E105578"/>
    <w:rsid w:val="5E189863"/>
    <w:rsid w:val="5E21166E"/>
    <w:rsid w:val="5E21B88E"/>
    <w:rsid w:val="5E25203A"/>
    <w:rsid w:val="5E3DE641"/>
    <w:rsid w:val="5E419B9A"/>
    <w:rsid w:val="5E441556"/>
    <w:rsid w:val="5E459FBA"/>
    <w:rsid w:val="5E46ED3D"/>
    <w:rsid w:val="5E4A63C7"/>
    <w:rsid w:val="5E50ED55"/>
    <w:rsid w:val="5E55E9F9"/>
    <w:rsid w:val="5E5F3C76"/>
    <w:rsid w:val="5E5F7D96"/>
    <w:rsid w:val="5E6AA749"/>
    <w:rsid w:val="5E6F08EF"/>
    <w:rsid w:val="5E7153CE"/>
    <w:rsid w:val="5E83B608"/>
    <w:rsid w:val="5E8AC331"/>
    <w:rsid w:val="5E8B3182"/>
    <w:rsid w:val="5E8CC2A0"/>
    <w:rsid w:val="5EA3AC3F"/>
    <w:rsid w:val="5EB6DC15"/>
    <w:rsid w:val="5EB918C1"/>
    <w:rsid w:val="5EBFA1A3"/>
    <w:rsid w:val="5EC591C6"/>
    <w:rsid w:val="5ED38270"/>
    <w:rsid w:val="5ED7C8D3"/>
    <w:rsid w:val="5EDC10A2"/>
    <w:rsid w:val="5EEE376A"/>
    <w:rsid w:val="5EEEBF7B"/>
    <w:rsid w:val="5EFED603"/>
    <w:rsid w:val="5F01F47A"/>
    <w:rsid w:val="5F06365A"/>
    <w:rsid w:val="5F07B7F7"/>
    <w:rsid w:val="5F09B0FC"/>
    <w:rsid w:val="5F0AF871"/>
    <w:rsid w:val="5F1B752A"/>
    <w:rsid w:val="5F1CFF22"/>
    <w:rsid w:val="5F2248C5"/>
    <w:rsid w:val="5F22E28E"/>
    <w:rsid w:val="5F3BDC88"/>
    <w:rsid w:val="5F3E5175"/>
    <w:rsid w:val="5F435425"/>
    <w:rsid w:val="5F467AD8"/>
    <w:rsid w:val="5F52353B"/>
    <w:rsid w:val="5F558EAF"/>
    <w:rsid w:val="5F5E4B26"/>
    <w:rsid w:val="5F64112D"/>
    <w:rsid w:val="5F64253A"/>
    <w:rsid w:val="5F6A7B6B"/>
    <w:rsid w:val="5F845252"/>
    <w:rsid w:val="5F854EB8"/>
    <w:rsid w:val="5F8640D9"/>
    <w:rsid w:val="5F8E2233"/>
    <w:rsid w:val="5FA0BF80"/>
    <w:rsid w:val="5FB20AF0"/>
    <w:rsid w:val="5FB5DDAE"/>
    <w:rsid w:val="5FCAC75C"/>
    <w:rsid w:val="5FDCD6D8"/>
    <w:rsid w:val="5FDFF2D9"/>
    <w:rsid w:val="5FF63F19"/>
    <w:rsid w:val="600677AA"/>
    <w:rsid w:val="6015A054"/>
    <w:rsid w:val="60164B27"/>
    <w:rsid w:val="601DFBF7"/>
    <w:rsid w:val="60209D81"/>
    <w:rsid w:val="602592EC"/>
    <w:rsid w:val="6028ED5F"/>
    <w:rsid w:val="60324113"/>
    <w:rsid w:val="60425628"/>
    <w:rsid w:val="604B9103"/>
    <w:rsid w:val="605A81AF"/>
    <w:rsid w:val="606B1EF7"/>
    <w:rsid w:val="60745B4A"/>
    <w:rsid w:val="608709C2"/>
    <w:rsid w:val="60AF11EC"/>
    <w:rsid w:val="60C7DEDE"/>
    <w:rsid w:val="60CD0F9B"/>
    <w:rsid w:val="60D8FDCB"/>
    <w:rsid w:val="60DBFB40"/>
    <w:rsid w:val="60DF7DAF"/>
    <w:rsid w:val="60E04468"/>
    <w:rsid w:val="60E83A0F"/>
    <w:rsid w:val="60E86F69"/>
    <w:rsid w:val="60EE7D2C"/>
    <w:rsid w:val="60EEEF82"/>
    <w:rsid w:val="60F10505"/>
    <w:rsid w:val="60F187FB"/>
    <w:rsid w:val="60FDD811"/>
    <w:rsid w:val="61151271"/>
    <w:rsid w:val="61208F47"/>
    <w:rsid w:val="6122113A"/>
    <w:rsid w:val="6128D16D"/>
    <w:rsid w:val="612ECB14"/>
    <w:rsid w:val="6134685C"/>
    <w:rsid w:val="6142D2BF"/>
    <w:rsid w:val="614D0B0D"/>
    <w:rsid w:val="6156D672"/>
    <w:rsid w:val="615B3763"/>
    <w:rsid w:val="61686053"/>
    <w:rsid w:val="616E1B35"/>
    <w:rsid w:val="61793C5C"/>
    <w:rsid w:val="6180D7B1"/>
    <w:rsid w:val="61955128"/>
    <w:rsid w:val="619BEDAC"/>
    <w:rsid w:val="61AB5F6E"/>
    <w:rsid w:val="61B3E5AE"/>
    <w:rsid w:val="61B9CC58"/>
    <w:rsid w:val="61BBB6BA"/>
    <w:rsid w:val="61CA828A"/>
    <w:rsid w:val="61DAA043"/>
    <w:rsid w:val="62028782"/>
    <w:rsid w:val="6203B072"/>
    <w:rsid w:val="620C1283"/>
    <w:rsid w:val="62142F7F"/>
    <w:rsid w:val="621CC91F"/>
    <w:rsid w:val="622AAFBF"/>
    <w:rsid w:val="622BFADE"/>
    <w:rsid w:val="623676C5"/>
    <w:rsid w:val="6239A6FC"/>
    <w:rsid w:val="623D85AF"/>
    <w:rsid w:val="6245FCBE"/>
    <w:rsid w:val="626023D9"/>
    <w:rsid w:val="6262E660"/>
    <w:rsid w:val="6263A7FE"/>
    <w:rsid w:val="626CA3E9"/>
    <w:rsid w:val="62897177"/>
    <w:rsid w:val="629BC5FC"/>
    <w:rsid w:val="629EF83D"/>
    <w:rsid w:val="62A21C2D"/>
    <w:rsid w:val="62A7454C"/>
    <w:rsid w:val="62B87A4A"/>
    <w:rsid w:val="62BC5FA8"/>
    <w:rsid w:val="62BCB257"/>
    <w:rsid w:val="62BDE19B"/>
    <w:rsid w:val="62BFD4AD"/>
    <w:rsid w:val="62CA55C8"/>
    <w:rsid w:val="62CB1ACA"/>
    <w:rsid w:val="62D86042"/>
    <w:rsid w:val="62E9ED3D"/>
    <w:rsid w:val="62EDA165"/>
    <w:rsid w:val="62EE7CE7"/>
    <w:rsid w:val="62F20F0F"/>
    <w:rsid w:val="62F26AB9"/>
    <w:rsid w:val="62F2D40D"/>
    <w:rsid w:val="62F7147C"/>
    <w:rsid w:val="62F91741"/>
    <w:rsid w:val="630B377E"/>
    <w:rsid w:val="630ECD63"/>
    <w:rsid w:val="634A2C5E"/>
    <w:rsid w:val="635621D8"/>
    <w:rsid w:val="635A51B8"/>
    <w:rsid w:val="635CD7C7"/>
    <w:rsid w:val="6363DB6F"/>
    <w:rsid w:val="6365F6BA"/>
    <w:rsid w:val="6367B51A"/>
    <w:rsid w:val="63758727"/>
    <w:rsid w:val="637CB196"/>
    <w:rsid w:val="63873DDC"/>
    <w:rsid w:val="63932D33"/>
    <w:rsid w:val="63A089EF"/>
    <w:rsid w:val="63BC4F00"/>
    <w:rsid w:val="63BE9B3C"/>
    <w:rsid w:val="63BF26C6"/>
    <w:rsid w:val="63D04260"/>
    <w:rsid w:val="63D246B7"/>
    <w:rsid w:val="63D37C51"/>
    <w:rsid w:val="63DAF14A"/>
    <w:rsid w:val="63E724C2"/>
    <w:rsid w:val="63E77C5C"/>
    <w:rsid w:val="63F1F578"/>
    <w:rsid w:val="63F2598B"/>
    <w:rsid w:val="63FF6F53"/>
    <w:rsid w:val="64033B43"/>
    <w:rsid w:val="6403ABE2"/>
    <w:rsid w:val="64087268"/>
    <w:rsid w:val="640BA724"/>
    <w:rsid w:val="6414D385"/>
    <w:rsid w:val="64189EA3"/>
    <w:rsid w:val="641DE665"/>
    <w:rsid w:val="6428FFD2"/>
    <w:rsid w:val="642C2EE9"/>
    <w:rsid w:val="642D54BA"/>
    <w:rsid w:val="642FE0DF"/>
    <w:rsid w:val="6433AD55"/>
    <w:rsid w:val="6439477F"/>
    <w:rsid w:val="643DB519"/>
    <w:rsid w:val="64404A2D"/>
    <w:rsid w:val="6441A0B8"/>
    <w:rsid w:val="644D0BE4"/>
    <w:rsid w:val="644D510C"/>
    <w:rsid w:val="64526977"/>
    <w:rsid w:val="64583009"/>
    <w:rsid w:val="6459B1FC"/>
    <w:rsid w:val="6464E3EA"/>
    <w:rsid w:val="646AE59F"/>
    <w:rsid w:val="6479A0A3"/>
    <w:rsid w:val="649B5198"/>
    <w:rsid w:val="64A95115"/>
    <w:rsid w:val="64AF66D5"/>
    <w:rsid w:val="64B15B02"/>
    <w:rsid w:val="64D75A28"/>
    <w:rsid w:val="64DC9A6E"/>
    <w:rsid w:val="64DEFFCD"/>
    <w:rsid w:val="64E5FCBF"/>
    <w:rsid w:val="64ED729F"/>
    <w:rsid w:val="64FD0293"/>
    <w:rsid w:val="65016DB6"/>
    <w:rsid w:val="6505B236"/>
    <w:rsid w:val="650F4DF5"/>
    <w:rsid w:val="65263807"/>
    <w:rsid w:val="6526A1EB"/>
    <w:rsid w:val="653C8B00"/>
    <w:rsid w:val="6542C3F4"/>
    <w:rsid w:val="6550859C"/>
    <w:rsid w:val="655555DF"/>
    <w:rsid w:val="6578596B"/>
    <w:rsid w:val="65820B8E"/>
    <w:rsid w:val="658238B1"/>
    <w:rsid w:val="658DDF70"/>
    <w:rsid w:val="6597C49B"/>
    <w:rsid w:val="65997192"/>
    <w:rsid w:val="659F0BA4"/>
    <w:rsid w:val="659F297A"/>
    <w:rsid w:val="65B5ED04"/>
    <w:rsid w:val="65B7E9BC"/>
    <w:rsid w:val="65C4D033"/>
    <w:rsid w:val="65F8DC05"/>
    <w:rsid w:val="65FE9340"/>
    <w:rsid w:val="660E6B63"/>
    <w:rsid w:val="66127B58"/>
    <w:rsid w:val="66157104"/>
    <w:rsid w:val="66203700"/>
    <w:rsid w:val="6630B803"/>
    <w:rsid w:val="66329421"/>
    <w:rsid w:val="663B41DB"/>
    <w:rsid w:val="663D6FDB"/>
    <w:rsid w:val="663FC44C"/>
    <w:rsid w:val="664188BE"/>
    <w:rsid w:val="66486332"/>
    <w:rsid w:val="66580A2C"/>
    <w:rsid w:val="666685C9"/>
    <w:rsid w:val="666E653E"/>
    <w:rsid w:val="666EE8C6"/>
    <w:rsid w:val="666F5ECF"/>
    <w:rsid w:val="6675B92E"/>
    <w:rsid w:val="66769E59"/>
    <w:rsid w:val="6678D445"/>
    <w:rsid w:val="667CBB44"/>
    <w:rsid w:val="668086D7"/>
    <w:rsid w:val="6681E4E4"/>
    <w:rsid w:val="668A277A"/>
    <w:rsid w:val="668F09FE"/>
    <w:rsid w:val="66A18297"/>
    <w:rsid w:val="66AA94AE"/>
    <w:rsid w:val="66B64CDC"/>
    <w:rsid w:val="66B8958A"/>
    <w:rsid w:val="66B9704C"/>
    <w:rsid w:val="66D657B7"/>
    <w:rsid w:val="66DDBFA1"/>
    <w:rsid w:val="66E4CFFA"/>
    <w:rsid w:val="66E7B98F"/>
    <w:rsid w:val="66EF118C"/>
    <w:rsid w:val="66F90A2C"/>
    <w:rsid w:val="66FAD677"/>
    <w:rsid w:val="6707EF97"/>
    <w:rsid w:val="672D1107"/>
    <w:rsid w:val="672E2BA2"/>
    <w:rsid w:val="67509962"/>
    <w:rsid w:val="6756D259"/>
    <w:rsid w:val="6756F547"/>
    <w:rsid w:val="675A10DB"/>
    <w:rsid w:val="675BC365"/>
    <w:rsid w:val="676060B1"/>
    <w:rsid w:val="676421DE"/>
    <w:rsid w:val="6764B54E"/>
    <w:rsid w:val="676638E1"/>
    <w:rsid w:val="67665337"/>
    <w:rsid w:val="6773C647"/>
    <w:rsid w:val="6774027B"/>
    <w:rsid w:val="6777D955"/>
    <w:rsid w:val="678A5A84"/>
    <w:rsid w:val="678DEC5D"/>
    <w:rsid w:val="678FD0CB"/>
    <w:rsid w:val="679314E7"/>
    <w:rsid w:val="6793E64B"/>
    <w:rsid w:val="67949B76"/>
    <w:rsid w:val="67984D6E"/>
    <w:rsid w:val="67A23FBF"/>
    <w:rsid w:val="67A74937"/>
    <w:rsid w:val="67ACE4E2"/>
    <w:rsid w:val="67B7C856"/>
    <w:rsid w:val="67BA4999"/>
    <w:rsid w:val="67BC4D5C"/>
    <w:rsid w:val="67D6DA5F"/>
    <w:rsid w:val="67EB5806"/>
    <w:rsid w:val="67EC89AF"/>
    <w:rsid w:val="67ECC97E"/>
    <w:rsid w:val="67F75987"/>
    <w:rsid w:val="67FAAEF2"/>
    <w:rsid w:val="67FE2D99"/>
    <w:rsid w:val="680ED5EF"/>
    <w:rsid w:val="6824899A"/>
    <w:rsid w:val="68291DBA"/>
    <w:rsid w:val="684D432E"/>
    <w:rsid w:val="685540AD"/>
    <w:rsid w:val="686710D5"/>
    <w:rsid w:val="686D9A2E"/>
    <w:rsid w:val="68756FC6"/>
    <w:rsid w:val="6875E37A"/>
    <w:rsid w:val="687DAC3F"/>
    <w:rsid w:val="6888EFBB"/>
    <w:rsid w:val="68976AE5"/>
    <w:rsid w:val="689F996E"/>
    <w:rsid w:val="68A4962C"/>
    <w:rsid w:val="68AC9322"/>
    <w:rsid w:val="68D1C179"/>
    <w:rsid w:val="68D23DF8"/>
    <w:rsid w:val="68D3B400"/>
    <w:rsid w:val="68D6AC66"/>
    <w:rsid w:val="68E51A62"/>
    <w:rsid w:val="68E94ECC"/>
    <w:rsid w:val="68EF825A"/>
    <w:rsid w:val="68F1321F"/>
    <w:rsid w:val="68FCBC66"/>
    <w:rsid w:val="68FDA7DF"/>
    <w:rsid w:val="6901E79A"/>
    <w:rsid w:val="6904F895"/>
    <w:rsid w:val="69130B1A"/>
    <w:rsid w:val="69169E09"/>
    <w:rsid w:val="69190D7B"/>
    <w:rsid w:val="69193454"/>
    <w:rsid w:val="691B6389"/>
    <w:rsid w:val="69266696"/>
    <w:rsid w:val="692BA12C"/>
    <w:rsid w:val="692D231F"/>
    <w:rsid w:val="6931AF73"/>
    <w:rsid w:val="69340E12"/>
    <w:rsid w:val="69385689"/>
    <w:rsid w:val="693B57AC"/>
    <w:rsid w:val="6949FB34"/>
    <w:rsid w:val="695B07C5"/>
    <w:rsid w:val="6976C480"/>
    <w:rsid w:val="698403D7"/>
    <w:rsid w:val="6986866E"/>
    <w:rsid w:val="698A05BF"/>
    <w:rsid w:val="699F781F"/>
    <w:rsid w:val="69A6A472"/>
    <w:rsid w:val="69BD8A1A"/>
    <w:rsid w:val="69C5A02E"/>
    <w:rsid w:val="69C6C39E"/>
    <w:rsid w:val="69CA5683"/>
    <w:rsid w:val="69CE4F30"/>
    <w:rsid w:val="69D0A898"/>
    <w:rsid w:val="69D0C84D"/>
    <w:rsid w:val="69D591A5"/>
    <w:rsid w:val="69DCF1BB"/>
    <w:rsid w:val="69EDD0A2"/>
    <w:rsid w:val="6A0064DD"/>
    <w:rsid w:val="6A06EF82"/>
    <w:rsid w:val="6A0D09DD"/>
    <w:rsid w:val="6A10B3E8"/>
    <w:rsid w:val="6A1510F6"/>
    <w:rsid w:val="6A156063"/>
    <w:rsid w:val="6A1FBF26"/>
    <w:rsid w:val="6A39E1AF"/>
    <w:rsid w:val="6A3A3C2D"/>
    <w:rsid w:val="6A4BDA2A"/>
    <w:rsid w:val="6A583545"/>
    <w:rsid w:val="6A5968A4"/>
    <w:rsid w:val="6A727CC7"/>
    <w:rsid w:val="6A751059"/>
    <w:rsid w:val="6A7DC6AD"/>
    <w:rsid w:val="6A83664B"/>
    <w:rsid w:val="6A851F2D"/>
    <w:rsid w:val="6A863B54"/>
    <w:rsid w:val="6AAC4A47"/>
    <w:rsid w:val="6AB1C351"/>
    <w:rsid w:val="6AB77240"/>
    <w:rsid w:val="6AC46419"/>
    <w:rsid w:val="6AC8F380"/>
    <w:rsid w:val="6AD1B0D4"/>
    <w:rsid w:val="6AE5F710"/>
    <w:rsid w:val="6AEB2C59"/>
    <w:rsid w:val="6AEC4005"/>
    <w:rsid w:val="6AEF108D"/>
    <w:rsid w:val="6AFF222B"/>
    <w:rsid w:val="6B049080"/>
    <w:rsid w:val="6B147982"/>
    <w:rsid w:val="6B1C84FA"/>
    <w:rsid w:val="6B1CBAC6"/>
    <w:rsid w:val="6B1FD438"/>
    <w:rsid w:val="6B22F8C8"/>
    <w:rsid w:val="6B251612"/>
    <w:rsid w:val="6B27B9F7"/>
    <w:rsid w:val="6B3273DD"/>
    <w:rsid w:val="6B331D0B"/>
    <w:rsid w:val="6B387527"/>
    <w:rsid w:val="6B3DE8E4"/>
    <w:rsid w:val="6B44453B"/>
    <w:rsid w:val="6B55AB57"/>
    <w:rsid w:val="6B57DAE1"/>
    <w:rsid w:val="6B5BB4F1"/>
    <w:rsid w:val="6B6404B4"/>
    <w:rsid w:val="6B6EAFA2"/>
    <w:rsid w:val="6B7B2716"/>
    <w:rsid w:val="6B85D6F7"/>
    <w:rsid w:val="6BB2145C"/>
    <w:rsid w:val="6BBBC43E"/>
    <w:rsid w:val="6BD3DBE0"/>
    <w:rsid w:val="6BD60C8E"/>
    <w:rsid w:val="6BDF8829"/>
    <w:rsid w:val="6BE62E7A"/>
    <w:rsid w:val="6BF586E6"/>
    <w:rsid w:val="6C09623B"/>
    <w:rsid w:val="6C0C062B"/>
    <w:rsid w:val="6C108F39"/>
    <w:rsid w:val="6C23848F"/>
    <w:rsid w:val="6C505192"/>
    <w:rsid w:val="6C507582"/>
    <w:rsid w:val="6C53DD80"/>
    <w:rsid w:val="6C60392C"/>
    <w:rsid w:val="6C6BB8AD"/>
    <w:rsid w:val="6C771504"/>
    <w:rsid w:val="6C8698EC"/>
    <w:rsid w:val="6C898856"/>
    <w:rsid w:val="6C8B3EED"/>
    <w:rsid w:val="6C8D0438"/>
    <w:rsid w:val="6C8EEBDC"/>
    <w:rsid w:val="6C97AA85"/>
    <w:rsid w:val="6CA7C486"/>
    <w:rsid w:val="6CAD2E9C"/>
    <w:rsid w:val="6CAD8D52"/>
    <w:rsid w:val="6CBF742F"/>
    <w:rsid w:val="6CC1F22D"/>
    <w:rsid w:val="6CC89730"/>
    <w:rsid w:val="6CCCBD5E"/>
    <w:rsid w:val="6CD331DB"/>
    <w:rsid w:val="6CD61F1E"/>
    <w:rsid w:val="6CD718E1"/>
    <w:rsid w:val="6CDE2376"/>
    <w:rsid w:val="6CE3B38F"/>
    <w:rsid w:val="6CE68DD9"/>
    <w:rsid w:val="6CF466C9"/>
    <w:rsid w:val="6CF620C8"/>
    <w:rsid w:val="6CFC257C"/>
    <w:rsid w:val="6D04D74B"/>
    <w:rsid w:val="6D199F51"/>
    <w:rsid w:val="6D1AD6AC"/>
    <w:rsid w:val="6D33A9AA"/>
    <w:rsid w:val="6D3BF312"/>
    <w:rsid w:val="6D3C8A94"/>
    <w:rsid w:val="6D40CC16"/>
    <w:rsid w:val="6D4504CC"/>
    <w:rsid w:val="6D45B2F2"/>
    <w:rsid w:val="6D4D0125"/>
    <w:rsid w:val="6D5CFC76"/>
    <w:rsid w:val="6D6DD73C"/>
    <w:rsid w:val="6D6E9CCB"/>
    <w:rsid w:val="6D779392"/>
    <w:rsid w:val="6D93FA89"/>
    <w:rsid w:val="6D9AC5CB"/>
    <w:rsid w:val="6DA312E5"/>
    <w:rsid w:val="6DAB2098"/>
    <w:rsid w:val="6DB4C11B"/>
    <w:rsid w:val="6DB6780B"/>
    <w:rsid w:val="6DBCBFEF"/>
    <w:rsid w:val="6DBED3FF"/>
    <w:rsid w:val="6DC02B2A"/>
    <w:rsid w:val="6DC1DA41"/>
    <w:rsid w:val="6DCCB7F3"/>
    <w:rsid w:val="6DDA0903"/>
    <w:rsid w:val="6DE5E2FC"/>
    <w:rsid w:val="6DF3CDAB"/>
    <w:rsid w:val="6DF6B73A"/>
    <w:rsid w:val="6DFB3EE6"/>
    <w:rsid w:val="6DFD60D2"/>
    <w:rsid w:val="6DFDA28C"/>
    <w:rsid w:val="6E04684C"/>
    <w:rsid w:val="6E2082AE"/>
    <w:rsid w:val="6E24E53F"/>
    <w:rsid w:val="6E4DE23C"/>
    <w:rsid w:val="6E506F08"/>
    <w:rsid w:val="6E54CF2D"/>
    <w:rsid w:val="6E572894"/>
    <w:rsid w:val="6E57EE1F"/>
    <w:rsid w:val="6E602F2D"/>
    <w:rsid w:val="6E637583"/>
    <w:rsid w:val="6E65BFE0"/>
    <w:rsid w:val="6E688DBF"/>
    <w:rsid w:val="6E6CAA86"/>
    <w:rsid w:val="6E72E942"/>
    <w:rsid w:val="6E79C825"/>
    <w:rsid w:val="6E804FAE"/>
    <w:rsid w:val="6E825E3A"/>
    <w:rsid w:val="6E91865B"/>
    <w:rsid w:val="6E98FF0F"/>
    <w:rsid w:val="6E9B0BCA"/>
    <w:rsid w:val="6E9DFA6A"/>
    <w:rsid w:val="6EB91339"/>
    <w:rsid w:val="6EBF5287"/>
    <w:rsid w:val="6EC48231"/>
    <w:rsid w:val="6EE1D238"/>
    <w:rsid w:val="6EE39E90"/>
    <w:rsid w:val="6EE4B14A"/>
    <w:rsid w:val="6EED1309"/>
    <w:rsid w:val="6EEE9C39"/>
    <w:rsid w:val="6EF0E264"/>
    <w:rsid w:val="6EF10DA7"/>
    <w:rsid w:val="6EF1E7D9"/>
    <w:rsid w:val="6F2EB68D"/>
    <w:rsid w:val="6F2FB901"/>
    <w:rsid w:val="6F47AE20"/>
    <w:rsid w:val="6F589050"/>
    <w:rsid w:val="6F5AA891"/>
    <w:rsid w:val="6F62ABDF"/>
    <w:rsid w:val="6F774222"/>
    <w:rsid w:val="6F8C82E9"/>
    <w:rsid w:val="6F973913"/>
    <w:rsid w:val="6F9F7E47"/>
    <w:rsid w:val="6FA9D721"/>
    <w:rsid w:val="6FACDB36"/>
    <w:rsid w:val="6FAF8E77"/>
    <w:rsid w:val="6FBB9F8B"/>
    <w:rsid w:val="6FC036A4"/>
    <w:rsid w:val="6FD00733"/>
    <w:rsid w:val="6FE122DB"/>
    <w:rsid w:val="6FEA298C"/>
    <w:rsid w:val="6FEA9063"/>
    <w:rsid w:val="6FF04151"/>
    <w:rsid w:val="6FF5ED57"/>
    <w:rsid w:val="6FF74F40"/>
    <w:rsid w:val="7001C0E7"/>
    <w:rsid w:val="700B4F8A"/>
    <w:rsid w:val="701C9B74"/>
    <w:rsid w:val="70210952"/>
    <w:rsid w:val="702959D1"/>
    <w:rsid w:val="702AB948"/>
    <w:rsid w:val="7044A4E2"/>
    <w:rsid w:val="70472A35"/>
    <w:rsid w:val="7048F982"/>
    <w:rsid w:val="7051823C"/>
    <w:rsid w:val="705B17D3"/>
    <w:rsid w:val="7065C279"/>
    <w:rsid w:val="7066B191"/>
    <w:rsid w:val="70788F66"/>
    <w:rsid w:val="708081AB"/>
    <w:rsid w:val="708392A2"/>
    <w:rsid w:val="7084E86C"/>
    <w:rsid w:val="7091E3B5"/>
    <w:rsid w:val="709D1C9F"/>
    <w:rsid w:val="70A7476D"/>
    <w:rsid w:val="70AC6F11"/>
    <w:rsid w:val="70AC83D7"/>
    <w:rsid w:val="70B23B20"/>
    <w:rsid w:val="70BB1A62"/>
    <w:rsid w:val="70C6A234"/>
    <w:rsid w:val="70D99FD5"/>
    <w:rsid w:val="70EDD2C7"/>
    <w:rsid w:val="70F57F88"/>
    <w:rsid w:val="70F84A2C"/>
    <w:rsid w:val="7101B690"/>
    <w:rsid w:val="710BD4AE"/>
    <w:rsid w:val="712BBE6C"/>
    <w:rsid w:val="71368FAB"/>
    <w:rsid w:val="7148AF3C"/>
    <w:rsid w:val="714CE611"/>
    <w:rsid w:val="715273F6"/>
    <w:rsid w:val="7163E518"/>
    <w:rsid w:val="71656887"/>
    <w:rsid w:val="716E359B"/>
    <w:rsid w:val="71736AAA"/>
    <w:rsid w:val="71795B2B"/>
    <w:rsid w:val="7193EC37"/>
    <w:rsid w:val="7198F189"/>
    <w:rsid w:val="719F2209"/>
    <w:rsid w:val="71A3E969"/>
    <w:rsid w:val="71B02DF5"/>
    <w:rsid w:val="71B0C7B2"/>
    <w:rsid w:val="71B86BD5"/>
    <w:rsid w:val="71B91A26"/>
    <w:rsid w:val="71B9FEFC"/>
    <w:rsid w:val="71BC41BB"/>
    <w:rsid w:val="71BDAC63"/>
    <w:rsid w:val="71C0595B"/>
    <w:rsid w:val="71C234E5"/>
    <w:rsid w:val="71C71C65"/>
    <w:rsid w:val="71C87271"/>
    <w:rsid w:val="71C96E3B"/>
    <w:rsid w:val="71CB316F"/>
    <w:rsid w:val="71D4E180"/>
    <w:rsid w:val="71D82FF8"/>
    <w:rsid w:val="72042CA5"/>
    <w:rsid w:val="721C520C"/>
    <w:rsid w:val="72226A5C"/>
    <w:rsid w:val="7224887C"/>
    <w:rsid w:val="72272EDC"/>
    <w:rsid w:val="722C649A"/>
    <w:rsid w:val="723B9ABD"/>
    <w:rsid w:val="72485F4E"/>
    <w:rsid w:val="72506DC0"/>
    <w:rsid w:val="72571675"/>
    <w:rsid w:val="725CA622"/>
    <w:rsid w:val="726A04F8"/>
    <w:rsid w:val="726CC25A"/>
    <w:rsid w:val="7274D90E"/>
    <w:rsid w:val="727B91BE"/>
    <w:rsid w:val="727EACD7"/>
    <w:rsid w:val="728563AA"/>
    <w:rsid w:val="728AD0FC"/>
    <w:rsid w:val="728C781D"/>
    <w:rsid w:val="72971474"/>
    <w:rsid w:val="72AAFF52"/>
    <w:rsid w:val="72AB40C1"/>
    <w:rsid w:val="72AD7C32"/>
    <w:rsid w:val="72B00B0A"/>
    <w:rsid w:val="72D27DF8"/>
    <w:rsid w:val="72D3C60E"/>
    <w:rsid w:val="72D89C2C"/>
    <w:rsid w:val="72DE104C"/>
    <w:rsid w:val="72F7EECC"/>
    <w:rsid w:val="72FD5F01"/>
    <w:rsid w:val="72FE8DE4"/>
    <w:rsid w:val="73152FB3"/>
    <w:rsid w:val="731EA11F"/>
    <w:rsid w:val="7327E213"/>
    <w:rsid w:val="732E649D"/>
    <w:rsid w:val="7332101E"/>
    <w:rsid w:val="7339C83F"/>
    <w:rsid w:val="7339EA7A"/>
    <w:rsid w:val="73438AD9"/>
    <w:rsid w:val="73553857"/>
    <w:rsid w:val="7355CF5D"/>
    <w:rsid w:val="735ED481"/>
    <w:rsid w:val="73625A0A"/>
    <w:rsid w:val="737643EE"/>
    <w:rsid w:val="73830129"/>
    <w:rsid w:val="7383C96E"/>
    <w:rsid w:val="738FD572"/>
    <w:rsid w:val="7391D7F6"/>
    <w:rsid w:val="73A40082"/>
    <w:rsid w:val="73ACB54D"/>
    <w:rsid w:val="73AD8F1B"/>
    <w:rsid w:val="73B40918"/>
    <w:rsid w:val="73C73737"/>
    <w:rsid w:val="73CC4B34"/>
    <w:rsid w:val="73E40640"/>
    <w:rsid w:val="73E6CC8E"/>
    <w:rsid w:val="73F2CEA7"/>
    <w:rsid w:val="73F6CF96"/>
    <w:rsid w:val="740578EC"/>
    <w:rsid w:val="742BA480"/>
    <w:rsid w:val="742BE0A2"/>
    <w:rsid w:val="742E3721"/>
    <w:rsid w:val="7432E4D5"/>
    <w:rsid w:val="744963CF"/>
    <w:rsid w:val="744F6105"/>
    <w:rsid w:val="74524994"/>
    <w:rsid w:val="745B8E07"/>
    <w:rsid w:val="746972AF"/>
    <w:rsid w:val="746A33E6"/>
    <w:rsid w:val="74746C8D"/>
    <w:rsid w:val="747A6E35"/>
    <w:rsid w:val="7489D4E9"/>
    <w:rsid w:val="7491F7FF"/>
    <w:rsid w:val="74A62097"/>
    <w:rsid w:val="74BEA701"/>
    <w:rsid w:val="74BEEEA2"/>
    <w:rsid w:val="74C3B274"/>
    <w:rsid w:val="74C8E692"/>
    <w:rsid w:val="74CCE553"/>
    <w:rsid w:val="74CF1719"/>
    <w:rsid w:val="74D5F5DB"/>
    <w:rsid w:val="74DA4B1B"/>
    <w:rsid w:val="74F00C97"/>
    <w:rsid w:val="74F19FBE"/>
    <w:rsid w:val="74F47A75"/>
    <w:rsid w:val="74F613D2"/>
    <w:rsid w:val="74F6DD8A"/>
    <w:rsid w:val="7509213B"/>
    <w:rsid w:val="750FD066"/>
    <w:rsid w:val="751EBA42"/>
    <w:rsid w:val="7528E2F2"/>
    <w:rsid w:val="7534A009"/>
    <w:rsid w:val="753803CE"/>
    <w:rsid w:val="7548256C"/>
    <w:rsid w:val="754F1E9B"/>
    <w:rsid w:val="7553F2CE"/>
    <w:rsid w:val="755ECF9E"/>
    <w:rsid w:val="756AB8F0"/>
    <w:rsid w:val="756E1909"/>
    <w:rsid w:val="75799763"/>
    <w:rsid w:val="757CF71A"/>
    <w:rsid w:val="757D0ABF"/>
    <w:rsid w:val="7583246A"/>
    <w:rsid w:val="7593D74C"/>
    <w:rsid w:val="75A98EA7"/>
    <w:rsid w:val="75B72B86"/>
    <w:rsid w:val="75BA2CE1"/>
    <w:rsid w:val="75C774E1"/>
    <w:rsid w:val="75C92F5C"/>
    <w:rsid w:val="75C95192"/>
    <w:rsid w:val="75D80382"/>
    <w:rsid w:val="75D8C501"/>
    <w:rsid w:val="75E8757B"/>
    <w:rsid w:val="760570AE"/>
    <w:rsid w:val="761624DB"/>
    <w:rsid w:val="7616610B"/>
    <w:rsid w:val="761F2DA2"/>
    <w:rsid w:val="7629EBBC"/>
    <w:rsid w:val="762AB2A1"/>
    <w:rsid w:val="7641CF97"/>
    <w:rsid w:val="764C8D24"/>
    <w:rsid w:val="7651C199"/>
    <w:rsid w:val="7657DED6"/>
    <w:rsid w:val="765ED5E7"/>
    <w:rsid w:val="765F82D5"/>
    <w:rsid w:val="76631E57"/>
    <w:rsid w:val="76712512"/>
    <w:rsid w:val="7675C2F2"/>
    <w:rsid w:val="7675D91C"/>
    <w:rsid w:val="767F0494"/>
    <w:rsid w:val="769687CF"/>
    <w:rsid w:val="76A9F8FE"/>
    <w:rsid w:val="76AD1E76"/>
    <w:rsid w:val="76AD62A5"/>
    <w:rsid w:val="76B13A8D"/>
    <w:rsid w:val="76B46612"/>
    <w:rsid w:val="76BC2FC6"/>
    <w:rsid w:val="76BF93E7"/>
    <w:rsid w:val="76C14A43"/>
    <w:rsid w:val="76C61E3E"/>
    <w:rsid w:val="76C99784"/>
    <w:rsid w:val="76CF8125"/>
    <w:rsid w:val="76DB1BB8"/>
    <w:rsid w:val="76DF71E9"/>
    <w:rsid w:val="76EAEEFC"/>
    <w:rsid w:val="76EDE7DA"/>
    <w:rsid w:val="76EF853D"/>
    <w:rsid w:val="7725559A"/>
    <w:rsid w:val="772A1A78"/>
    <w:rsid w:val="772AA4D2"/>
    <w:rsid w:val="77315121"/>
    <w:rsid w:val="774142FA"/>
    <w:rsid w:val="77469F14"/>
    <w:rsid w:val="774B953E"/>
    <w:rsid w:val="77515B2A"/>
    <w:rsid w:val="775CCB43"/>
    <w:rsid w:val="77631D91"/>
    <w:rsid w:val="77951FB4"/>
    <w:rsid w:val="77A5EFD3"/>
    <w:rsid w:val="77AC0D4F"/>
    <w:rsid w:val="77B90A5A"/>
    <w:rsid w:val="77C07F78"/>
    <w:rsid w:val="77D3C70A"/>
    <w:rsid w:val="77F3267E"/>
    <w:rsid w:val="77F9120A"/>
    <w:rsid w:val="77FB5336"/>
    <w:rsid w:val="78051CB0"/>
    <w:rsid w:val="7818343F"/>
    <w:rsid w:val="781E4781"/>
    <w:rsid w:val="7827AD59"/>
    <w:rsid w:val="78294080"/>
    <w:rsid w:val="782F9ADF"/>
    <w:rsid w:val="78337721"/>
    <w:rsid w:val="7836FCBB"/>
    <w:rsid w:val="78384A3D"/>
    <w:rsid w:val="7856D96A"/>
    <w:rsid w:val="785B65B0"/>
    <w:rsid w:val="786139D4"/>
    <w:rsid w:val="7867D4C9"/>
    <w:rsid w:val="786C390D"/>
    <w:rsid w:val="786DD8E5"/>
    <w:rsid w:val="786EF84A"/>
    <w:rsid w:val="7874673A"/>
    <w:rsid w:val="787F77E0"/>
    <w:rsid w:val="787F85C8"/>
    <w:rsid w:val="7884BBFE"/>
    <w:rsid w:val="788EACE3"/>
    <w:rsid w:val="78967060"/>
    <w:rsid w:val="789B9C3F"/>
    <w:rsid w:val="78A345EF"/>
    <w:rsid w:val="78A85865"/>
    <w:rsid w:val="78B4F475"/>
    <w:rsid w:val="78BEBE62"/>
    <w:rsid w:val="78CB9965"/>
    <w:rsid w:val="78CCB5CB"/>
    <w:rsid w:val="78D00397"/>
    <w:rsid w:val="78D8712E"/>
    <w:rsid w:val="78D8EA0F"/>
    <w:rsid w:val="78D90CB5"/>
    <w:rsid w:val="78E21A52"/>
    <w:rsid w:val="78F02D49"/>
    <w:rsid w:val="78FA31E3"/>
    <w:rsid w:val="7903E30A"/>
    <w:rsid w:val="79198F59"/>
    <w:rsid w:val="791A2B19"/>
    <w:rsid w:val="791E79D0"/>
    <w:rsid w:val="7928D10D"/>
    <w:rsid w:val="7947DDB0"/>
    <w:rsid w:val="7950B967"/>
    <w:rsid w:val="795EC752"/>
    <w:rsid w:val="7975E0DE"/>
    <w:rsid w:val="797FBD8D"/>
    <w:rsid w:val="79865E12"/>
    <w:rsid w:val="798BD6B4"/>
    <w:rsid w:val="798EB0D7"/>
    <w:rsid w:val="799676A9"/>
    <w:rsid w:val="79A2356C"/>
    <w:rsid w:val="79A67005"/>
    <w:rsid w:val="79B403F9"/>
    <w:rsid w:val="79BA8334"/>
    <w:rsid w:val="79C510E1"/>
    <w:rsid w:val="79C7E1F1"/>
    <w:rsid w:val="79C930D0"/>
    <w:rsid w:val="79CB6B40"/>
    <w:rsid w:val="79D41A9E"/>
    <w:rsid w:val="79E5B520"/>
    <w:rsid w:val="79EA8EC5"/>
    <w:rsid w:val="79ED1AA6"/>
    <w:rsid w:val="79EE78D0"/>
    <w:rsid w:val="79F2F295"/>
    <w:rsid w:val="79F833DF"/>
    <w:rsid w:val="79FC69E6"/>
    <w:rsid w:val="7A00478E"/>
    <w:rsid w:val="7A00B76D"/>
    <w:rsid w:val="7A063008"/>
    <w:rsid w:val="7A18DA39"/>
    <w:rsid w:val="7A1CB23B"/>
    <w:rsid w:val="7A220432"/>
    <w:rsid w:val="7A261ABD"/>
    <w:rsid w:val="7A386026"/>
    <w:rsid w:val="7A3B2273"/>
    <w:rsid w:val="7A549020"/>
    <w:rsid w:val="7A5A8EC3"/>
    <w:rsid w:val="7A73E451"/>
    <w:rsid w:val="7A7B93F6"/>
    <w:rsid w:val="7A7C10FC"/>
    <w:rsid w:val="7A7E6113"/>
    <w:rsid w:val="7A8A791A"/>
    <w:rsid w:val="7AAC3624"/>
    <w:rsid w:val="7AAF7443"/>
    <w:rsid w:val="7AB55FBA"/>
    <w:rsid w:val="7ABB524D"/>
    <w:rsid w:val="7ADD89A1"/>
    <w:rsid w:val="7AE723BE"/>
    <w:rsid w:val="7AEC4813"/>
    <w:rsid w:val="7AF81D28"/>
    <w:rsid w:val="7AFB8A41"/>
    <w:rsid w:val="7AFEFBEC"/>
    <w:rsid w:val="7B066047"/>
    <w:rsid w:val="7B0DF13B"/>
    <w:rsid w:val="7B17CDF3"/>
    <w:rsid w:val="7B1A142A"/>
    <w:rsid w:val="7B24ECA1"/>
    <w:rsid w:val="7B33CF93"/>
    <w:rsid w:val="7B565395"/>
    <w:rsid w:val="7B575831"/>
    <w:rsid w:val="7B5B3F41"/>
    <w:rsid w:val="7B6DD07B"/>
    <w:rsid w:val="7B71C27C"/>
    <w:rsid w:val="7B734F93"/>
    <w:rsid w:val="7B81CF02"/>
    <w:rsid w:val="7B81D4A8"/>
    <w:rsid w:val="7BA08082"/>
    <w:rsid w:val="7BB36ADD"/>
    <w:rsid w:val="7BB3FE49"/>
    <w:rsid w:val="7BB7268A"/>
    <w:rsid w:val="7BBF384E"/>
    <w:rsid w:val="7BCF2070"/>
    <w:rsid w:val="7BCFE6DE"/>
    <w:rsid w:val="7BD29AE6"/>
    <w:rsid w:val="7BD4AF6D"/>
    <w:rsid w:val="7BD63ABA"/>
    <w:rsid w:val="7BD9034F"/>
    <w:rsid w:val="7BDE1C3F"/>
    <w:rsid w:val="7BDED9C6"/>
    <w:rsid w:val="7BE960AF"/>
    <w:rsid w:val="7C05BBDB"/>
    <w:rsid w:val="7C0A3490"/>
    <w:rsid w:val="7C187857"/>
    <w:rsid w:val="7C22F1C7"/>
    <w:rsid w:val="7C3CB285"/>
    <w:rsid w:val="7C42980C"/>
    <w:rsid w:val="7C44134C"/>
    <w:rsid w:val="7C455AAF"/>
    <w:rsid w:val="7C480685"/>
    <w:rsid w:val="7C654CF0"/>
    <w:rsid w:val="7C664144"/>
    <w:rsid w:val="7C75EBF3"/>
    <w:rsid w:val="7CA21FB3"/>
    <w:rsid w:val="7CB21F97"/>
    <w:rsid w:val="7CC00176"/>
    <w:rsid w:val="7CC39B84"/>
    <w:rsid w:val="7CD22B42"/>
    <w:rsid w:val="7CE1B2DF"/>
    <w:rsid w:val="7CF223F6"/>
    <w:rsid w:val="7CF36BB9"/>
    <w:rsid w:val="7D030C02"/>
    <w:rsid w:val="7D0D92DD"/>
    <w:rsid w:val="7D292236"/>
    <w:rsid w:val="7D35350E"/>
    <w:rsid w:val="7D3CD6DC"/>
    <w:rsid w:val="7D433602"/>
    <w:rsid w:val="7D4B0322"/>
    <w:rsid w:val="7D4D8A93"/>
    <w:rsid w:val="7D594766"/>
    <w:rsid w:val="7D5B6BF6"/>
    <w:rsid w:val="7D5BB546"/>
    <w:rsid w:val="7D5F80B7"/>
    <w:rsid w:val="7D62BF83"/>
    <w:rsid w:val="7D68D529"/>
    <w:rsid w:val="7D6F32CB"/>
    <w:rsid w:val="7D7DCAE9"/>
    <w:rsid w:val="7D8581FA"/>
    <w:rsid w:val="7D922F85"/>
    <w:rsid w:val="7D950C3D"/>
    <w:rsid w:val="7DA12B72"/>
    <w:rsid w:val="7DA764F5"/>
    <w:rsid w:val="7DBFABCC"/>
    <w:rsid w:val="7DC62509"/>
    <w:rsid w:val="7DC675C9"/>
    <w:rsid w:val="7DCB3910"/>
    <w:rsid w:val="7DD378BF"/>
    <w:rsid w:val="7DDF8CC0"/>
    <w:rsid w:val="7DE0952B"/>
    <w:rsid w:val="7DE1A04D"/>
    <w:rsid w:val="7DE512B8"/>
    <w:rsid w:val="7DEC4E95"/>
    <w:rsid w:val="7DF012A7"/>
    <w:rsid w:val="7E05A699"/>
    <w:rsid w:val="7E0EC7D9"/>
    <w:rsid w:val="7E12DFD3"/>
    <w:rsid w:val="7E1B126F"/>
    <w:rsid w:val="7E33CEBC"/>
    <w:rsid w:val="7E448FAA"/>
    <w:rsid w:val="7E477BE9"/>
    <w:rsid w:val="7E47D148"/>
    <w:rsid w:val="7E5C1802"/>
    <w:rsid w:val="7E6C3D1D"/>
    <w:rsid w:val="7E6FC8D8"/>
    <w:rsid w:val="7E7A6950"/>
    <w:rsid w:val="7E7ABCCA"/>
    <w:rsid w:val="7E908B8B"/>
    <w:rsid w:val="7E970FF9"/>
    <w:rsid w:val="7E9EDC63"/>
    <w:rsid w:val="7EA1F26E"/>
    <w:rsid w:val="7EA6D168"/>
    <w:rsid w:val="7EB18036"/>
    <w:rsid w:val="7EB1DCA2"/>
    <w:rsid w:val="7EC4587F"/>
    <w:rsid w:val="7ED53BC5"/>
    <w:rsid w:val="7EDDECA9"/>
    <w:rsid w:val="7EE6E217"/>
    <w:rsid w:val="7EEFD0AF"/>
    <w:rsid w:val="7EF73C57"/>
    <w:rsid w:val="7EFA6993"/>
    <w:rsid w:val="7F0CCD0D"/>
    <w:rsid w:val="7F0D0AFD"/>
    <w:rsid w:val="7F1B83E0"/>
    <w:rsid w:val="7F1DD2BD"/>
    <w:rsid w:val="7F207F93"/>
    <w:rsid w:val="7F47077B"/>
    <w:rsid w:val="7F566101"/>
    <w:rsid w:val="7F57FFD6"/>
    <w:rsid w:val="7F670971"/>
    <w:rsid w:val="7F67C745"/>
    <w:rsid w:val="7F6A9937"/>
    <w:rsid w:val="7F81B99D"/>
    <w:rsid w:val="7F838C38"/>
    <w:rsid w:val="7F89BE8B"/>
    <w:rsid w:val="7F8C97E4"/>
    <w:rsid w:val="7F9A9F6C"/>
    <w:rsid w:val="7F9BFABF"/>
    <w:rsid w:val="7FA417DB"/>
    <w:rsid w:val="7FA7DFDB"/>
    <w:rsid w:val="7FA9298D"/>
    <w:rsid w:val="7FAC6E31"/>
    <w:rsid w:val="7FE65AFC"/>
    <w:rsid w:val="7FF2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1917"/>
  <w15:chartTrackingRefBased/>
  <w15:docId w15:val="{A7C07FAB-AA9C-484B-84D9-712194C9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2295101"/>
    <w:rPr>
      <w:lang w:val="en-GB"/>
    </w:rPr>
  </w:style>
  <w:style w:type="paragraph" w:styleId="Heading1">
    <w:name w:val="heading 1"/>
    <w:basedOn w:val="Normal"/>
    <w:next w:val="Normal"/>
    <w:link w:val="Heading1Char"/>
    <w:uiPriority w:val="9"/>
    <w:qFormat/>
    <w:rsid w:val="122951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22951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2295101"/>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22951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229510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2295101"/>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2295101"/>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229510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229510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2295101"/>
    <w:pPr>
      <w:ind w:left="720"/>
      <w:contextualSpacing/>
    </w:pPr>
  </w:style>
  <w:style w:type="character" w:customStyle="1" w:styleId="Heading3Char">
    <w:name w:val="Heading 3 Char"/>
    <w:basedOn w:val="DefaultParagraphFont"/>
    <w:link w:val="Heading3"/>
    <w:uiPriority w:val="9"/>
    <w:rsid w:val="7528E2F2"/>
    <w:rPr>
      <w:rFonts w:asciiTheme="majorHAnsi" w:eastAsiaTheme="majorEastAsia" w:hAnsiTheme="majorHAnsi" w:cstheme="majorBidi"/>
      <w:noProof w:val="0"/>
      <w:color w:val="1F3763"/>
      <w:sz w:val="24"/>
      <w:szCs w:val="24"/>
      <w:lang w:val="en-GB"/>
    </w:rPr>
  </w:style>
  <w:style w:type="paragraph" w:styleId="Title">
    <w:name w:val="Title"/>
    <w:basedOn w:val="Normal"/>
    <w:next w:val="Normal"/>
    <w:link w:val="TitleChar"/>
    <w:uiPriority w:val="10"/>
    <w:qFormat/>
    <w:rsid w:val="1229510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2295101"/>
    <w:rPr>
      <w:rFonts w:eastAsiaTheme="minorEastAsia"/>
      <w:color w:val="5A5A5A"/>
    </w:rPr>
  </w:style>
  <w:style w:type="paragraph" w:styleId="Quote">
    <w:name w:val="Quote"/>
    <w:basedOn w:val="Normal"/>
    <w:next w:val="Normal"/>
    <w:link w:val="QuoteChar"/>
    <w:uiPriority w:val="29"/>
    <w:qFormat/>
    <w:rsid w:val="1229510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2295101"/>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528E2F2"/>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7528E2F2"/>
    <w:rPr>
      <w:rFonts w:asciiTheme="majorHAnsi" w:eastAsiaTheme="majorEastAsia" w:hAnsiTheme="majorHAnsi" w:cstheme="majorBidi"/>
      <w:noProof w:val="0"/>
      <w:color w:val="2F5496" w:themeColor="accent1" w:themeShade="BF"/>
      <w:sz w:val="26"/>
      <w:szCs w:val="26"/>
      <w:lang w:val="en-GB"/>
    </w:rPr>
  </w:style>
  <w:style w:type="character" w:customStyle="1" w:styleId="Heading4Char">
    <w:name w:val="Heading 4 Char"/>
    <w:basedOn w:val="DefaultParagraphFont"/>
    <w:link w:val="Heading4"/>
    <w:uiPriority w:val="9"/>
    <w:rsid w:val="7528E2F2"/>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7528E2F2"/>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7528E2F2"/>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7528E2F2"/>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7528E2F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528E2F2"/>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528E2F2"/>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528E2F2"/>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528E2F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528E2F2"/>
    <w:rPr>
      <w:i/>
      <w:iCs/>
      <w:noProof w:val="0"/>
      <w:color w:val="4472C4" w:themeColor="accent1"/>
      <w:lang w:val="en-GB"/>
    </w:rPr>
  </w:style>
  <w:style w:type="paragraph" w:styleId="TOC1">
    <w:name w:val="toc 1"/>
    <w:basedOn w:val="Normal"/>
    <w:next w:val="Normal"/>
    <w:uiPriority w:val="39"/>
    <w:unhideWhenUsed/>
    <w:rsid w:val="12295101"/>
    <w:pPr>
      <w:spacing w:after="100"/>
    </w:pPr>
  </w:style>
  <w:style w:type="paragraph" w:styleId="TOC2">
    <w:name w:val="toc 2"/>
    <w:basedOn w:val="Normal"/>
    <w:next w:val="Normal"/>
    <w:uiPriority w:val="39"/>
    <w:unhideWhenUsed/>
    <w:rsid w:val="12295101"/>
    <w:pPr>
      <w:spacing w:after="100"/>
      <w:ind w:left="220"/>
    </w:pPr>
  </w:style>
  <w:style w:type="paragraph" w:styleId="TOC3">
    <w:name w:val="toc 3"/>
    <w:basedOn w:val="Normal"/>
    <w:next w:val="Normal"/>
    <w:uiPriority w:val="39"/>
    <w:unhideWhenUsed/>
    <w:rsid w:val="12295101"/>
    <w:pPr>
      <w:spacing w:after="100"/>
      <w:ind w:left="440"/>
    </w:pPr>
  </w:style>
  <w:style w:type="paragraph" w:styleId="TOC4">
    <w:name w:val="toc 4"/>
    <w:basedOn w:val="Normal"/>
    <w:next w:val="Normal"/>
    <w:uiPriority w:val="39"/>
    <w:unhideWhenUsed/>
    <w:rsid w:val="12295101"/>
    <w:pPr>
      <w:spacing w:after="100"/>
      <w:ind w:left="660"/>
    </w:pPr>
  </w:style>
  <w:style w:type="paragraph" w:styleId="TOC5">
    <w:name w:val="toc 5"/>
    <w:basedOn w:val="Normal"/>
    <w:next w:val="Normal"/>
    <w:uiPriority w:val="39"/>
    <w:unhideWhenUsed/>
    <w:rsid w:val="12295101"/>
    <w:pPr>
      <w:spacing w:after="100"/>
      <w:ind w:left="880"/>
    </w:pPr>
  </w:style>
  <w:style w:type="paragraph" w:styleId="TOC6">
    <w:name w:val="toc 6"/>
    <w:basedOn w:val="Normal"/>
    <w:next w:val="Normal"/>
    <w:uiPriority w:val="39"/>
    <w:unhideWhenUsed/>
    <w:rsid w:val="12295101"/>
    <w:pPr>
      <w:spacing w:after="100"/>
      <w:ind w:left="1100"/>
    </w:pPr>
  </w:style>
  <w:style w:type="paragraph" w:styleId="TOC7">
    <w:name w:val="toc 7"/>
    <w:basedOn w:val="Normal"/>
    <w:next w:val="Normal"/>
    <w:uiPriority w:val="39"/>
    <w:unhideWhenUsed/>
    <w:rsid w:val="12295101"/>
    <w:pPr>
      <w:spacing w:after="100"/>
      <w:ind w:left="1320"/>
    </w:pPr>
  </w:style>
  <w:style w:type="paragraph" w:styleId="TOC8">
    <w:name w:val="toc 8"/>
    <w:basedOn w:val="Normal"/>
    <w:next w:val="Normal"/>
    <w:uiPriority w:val="39"/>
    <w:unhideWhenUsed/>
    <w:rsid w:val="12295101"/>
    <w:pPr>
      <w:spacing w:after="100"/>
      <w:ind w:left="1540"/>
    </w:pPr>
  </w:style>
  <w:style w:type="paragraph" w:styleId="TOC9">
    <w:name w:val="toc 9"/>
    <w:basedOn w:val="Normal"/>
    <w:next w:val="Normal"/>
    <w:uiPriority w:val="39"/>
    <w:unhideWhenUsed/>
    <w:rsid w:val="12295101"/>
    <w:pPr>
      <w:spacing w:after="100"/>
      <w:ind w:left="1760"/>
    </w:pPr>
  </w:style>
  <w:style w:type="paragraph" w:styleId="EndnoteText">
    <w:name w:val="endnote text"/>
    <w:basedOn w:val="Normal"/>
    <w:link w:val="EndnoteTextChar"/>
    <w:uiPriority w:val="99"/>
    <w:semiHidden/>
    <w:unhideWhenUsed/>
    <w:rsid w:val="12295101"/>
    <w:pPr>
      <w:spacing w:after="0"/>
    </w:pPr>
    <w:rPr>
      <w:sz w:val="20"/>
      <w:szCs w:val="20"/>
    </w:rPr>
  </w:style>
  <w:style w:type="character" w:customStyle="1" w:styleId="EndnoteTextChar">
    <w:name w:val="Endnote Text Char"/>
    <w:basedOn w:val="DefaultParagraphFont"/>
    <w:link w:val="EndnoteText"/>
    <w:uiPriority w:val="99"/>
    <w:semiHidden/>
    <w:rsid w:val="7528E2F2"/>
    <w:rPr>
      <w:noProof w:val="0"/>
      <w:sz w:val="20"/>
      <w:szCs w:val="20"/>
      <w:lang w:val="en-GB"/>
    </w:rPr>
  </w:style>
  <w:style w:type="paragraph" w:styleId="Footer">
    <w:name w:val="footer"/>
    <w:basedOn w:val="Normal"/>
    <w:link w:val="FooterChar"/>
    <w:uiPriority w:val="99"/>
    <w:unhideWhenUsed/>
    <w:rsid w:val="12295101"/>
    <w:pPr>
      <w:tabs>
        <w:tab w:val="center" w:pos="4680"/>
        <w:tab w:val="right" w:pos="9360"/>
      </w:tabs>
      <w:spacing w:after="0"/>
    </w:pPr>
  </w:style>
  <w:style w:type="character" w:customStyle="1" w:styleId="FooterChar">
    <w:name w:val="Footer Char"/>
    <w:basedOn w:val="DefaultParagraphFont"/>
    <w:link w:val="Footer"/>
    <w:uiPriority w:val="99"/>
    <w:rsid w:val="7528E2F2"/>
    <w:rPr>
      <w:noProof w:val="0"/>
      <w:lang w:val="en-GB"/>
    </w:rPr>
  </w:style>
  <w:style w:type="paragraph" w:styleId="FootnoteText">
    <w:name w:val="footnote text"/>
    <w:basedOn w:val="Normal"/>
    <w:link w:val="FootnoteTextChar"/>
    <w:uiPriority w:val="99"/>
    <w:semiHidden/>
    <w:unhideWhenUsed/>
    <w:rsid w:val="12295101"/>
    <w:pPr>
      <w:spacing w:after="0"/>
    </w:pPr>
    <w:rPr>
      <w:sz w:val="20"/>
      <w:szCs w:val="20"/>
    </w:rPr>
  </w:style>
  <w:style w:type="character" w:customStyle="1" w:styleId="FootnoteTextChar">
    <w:name w:val="Footnote Text Char"/>
    <w:basedOn w:val="DefaultParagraphFont"/>
    <w:link w:val="FootnoteText"/>
    <w:uiPriority w:val="99"/>
    <w:semiHidden/>
    <w:rsid w:val="7528E2F2"/>
    <w:rPr>
      <w:noProof w:val="0"/>
      <w:sz w:val="20"/>
      <w:szCs w:val="20"/>
      <w:lang w:val="en-GB"/>
    </w:rPr>
  </w:style>
  <w:style w:type="paragraph" w:styleId="Header">
    <w:name w:val="header"/>
    <w:basedOn w:val="Normal"/>
    <w:link w:val="HeaderChar"/>
    <w:uiPriority w:val="99"/>
    <w:unhideWhenUsed/>
    <w:rsid w:val="12295101"/>
    <w:pPr>
      <w:tabs>
        <w:tab w:val="center" w:pos="4680"/>
        <w:tab w:val="right" w:pos="9360"/>
      </w:tabs>
      <w:spacing w:after="0"/>
    </w:pPr>
  </w:style>
  <w:style w:type="character" w:customStyle="1" w:styleId="HeaderChar">
    <w:name w:val="Header Char"/>
    <w:basedOn w:val="DefaultParagraphFont"/>
    <w:link w:val="Header"/>
    <w:uiPriority w:val="99"/>
    <w:rsid w:val="7528E2F2"/>
    <w:rPr>
      <w:noProof w:val="0"/>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12295101"/>
    <w:rPr>
      <w:sz w:val="20"/>
      <w:szCs w:val="20"/>
    </w:rPr>
  </w:style>
  <w:style w:type="character" w:customStyle="1" w:styleId="CommentTextChar">
    <w:name w:val="Comment Text Char"/>
    <w:basedOn w:val="DefaultParagraphFont"/>
    <w:link w:val="CommentText"/>
    <w:uiPriority w:val="99"/>
    <w:rsid w:val="12295101"/>
    <w:rPr>
      <w:noProof w:val="0"/>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12295101"/>
    <w:pPr>
      <w:spacing w:after="0"/>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12295101"/>
    <w:rPr>
      <w:rFonts w:ascii="Times New Roman" w:eastAsiaTheme="minorEastAsia" w:hAnsi="Times New Roman" w:cs="Times New Roman"/>
      <w:noProof w:val="0"/>
      <w:sz w:val="18"/>
      <w:szCs w:val="18"/>
      <w:lang w:val="en-GB"/>
    </w:rPr>
  </w:style>
  <w:style w:type="paragraph" w:styleId="Bibliography">
    <w:name w:val="Bibliography"/>
    <w:basedOn w:val="Normal"/>
    <w:next w:val="Normal"/>
    <w:uiPriority w:val="37"/>
    <w:unhideWhenUsed/>
    <w:rsid w:val="12295101"/>
    <w:pPr>
      <w:tabs>
        <w:tab w:val="left" w:pos="260"/>
      </w:tabs>
      <w:spacing w:after="240"/>
      <w:ind w:left="264" w:hanging="264"/>
    </w:pPr>
  </w:style>
  <w:style w:type="paragraph" w:styleId="CommentSubject">
    <w:name w:val="annotation subject"/>
    <w:basedOn w:val="CommentText"/>
    <w:next w:val="CommentText"/>
    <w:link w:val="CommentSubjectChar"/>
    <w:uiPriority w:val="99"/>
    <w:semiHidden/>
    <w:unhideWhenUsed/>
    <w:rsid w:val="12295101"/>
    <w:rPr>
      <w:b/>
      <w:bCs/>
    </w:rPr>
  </w:style>
  <w:style w:type="character" w:customStyle="1" w:styleId="CommentSubjectChar">
    <w:name w:val="Comment Subject Char"/>
    <w:basedOn w:val="CommentTextChar"/>
    <w:link w:val="CommentSubject"/>
    <w:uiPriority w:val="99"/>
    <w:semiHidden/>
    <w:rsid w:val="12295101"/>
    <w:rPr>
      <w:b/>
      <w:bCs/>
      <w:noProof w:val="0"/>
      <w:sz w:val="20"/>
      <w:szCs w:val="20"/>
      <w:lang w:val="en-GB"/>
    </w:rPr>
  </w:style>
  <w:style w:type="character" w:styleId="FollowedHyperlink">
    <w:name w:val="FollowedHyperlink"/>
    <w:basedOn w:val="DefaultParagraphFont"/>
    <w:uiPriority w:val="99"/>
    <w:semiHidden/>
    <w:unhideWhenUsed/>
    <w:rsid w:val="00C64899"/>
    <w:rPr>
      <w:color w:val="954F72" w:themeColor="followedHyperlink"/>
      <w:u w:val="single"/>
    </w:rPr>
  </w:style>
  <w:style w:type="paragraph" w:styleId="Revision">
    <w:name w:val="Revision"/>
    <w:hidden/>
    <w:uiPriority w:val="99"/>
    <w:semiHidden/>
    <w:rsid w:val="00343E14"/>
    <w:pPr>
      <w:spacing w:after="0" w:line="240" w:lineRule="auto"/>
    </w:pPr>
    <w:rPr>
      <w:lang w:val="en-GB"/>
    </w:rPr>
  </w:style>
  <w:style w:type="character" w:customStyle="1" w:styleId="UnresolvedMention1">
    <w:name w:val="Unresolved Mention1"/>
    <w:basedOn w:val="DefaultParagraphFont"/>
    <w:uiPriority w:val="99"/>
    <w:semiHidden/>
    <w:unhideWhenUsed/>
    <w:rsid w:val="00777C70"/>
    <w:rPr>
      <w:color w:val="605E5C"/>
      <w:shd w:val="clear" w:color="auto" w:fill="E1DFDD"/>
    </w:rPr>
  </w:style>
  <w:style w:type="character" w:styleId="PlaceholderText">
    <w:name w:val="Placeholder Text"/>
    <w:basedOn w:val="DefaultParagraphFont"/>
    <w:uiPriority w:val="99"/>
    <w:semiHidden/>
    <w:rsid w:val="00BF33CC"/>
    <w:rPr>
      <w:color w:val="808080"/>
    </w:rPr>
  </w:style>
  <w:style w:type="paragraph" w:customStyle="1" w:styleId="EndNoteBibliographyTitle">
    <w:name w:val="EndNote Bibliography Title"/>
    <w:basedOn w:val="Normal"/>
    <w:link w:val="EndNoteBibliographyTitleChar"/>
    <w:uiPriority w:val="1"/>
    <w:rsid w:val="12295101"/>
    <w:pPr>
      <w:spacing w:after="0"/>
      <w:jc w:val="center"/>
    </w:pPr>
    <w:rPr>
      <w:rFonts w:ascii="Calibri" w:eastAsiaTheme="minorEastAsia" w:hAnsi="Calibri" w:cs="Calibri"/>
      <w:noProof/>
      <w:lang w:val="en-US"/>
    </w:rPr>
  </w:style>
  <w:style w:type="character" w:customStyle="1" w:styleId="EndNoteBibliographyTitleChar">
    <w:name w:val="EndNote Bibliography Title Char"/>
    <w:basedOn w:val="DefaultParagraphFont"/>
    <w:link w:val="EndNoteBibliographyTitle"/>
    <w:uiPriority w:val="1"/>
    <w:rsid w:val="00992F2D"/>
    <w:rPr>
      <w:rFonts w:ascii="Calibri" w:eastAsiaTheme="minorEastAsia" w:hAnsi="Calibri" w:cs="Calibri"/>
      <w:noProof/>
    </w:rPr>
  </w:style>
  <w:style w:type="paragraph" w:customStyle="1" w:styleId="EndNoteBibliography">
    <w:name w:val="EndNote Bibliography"/>
    <w:basedOn w:val="Normal"/>
    <w:link w:val="EndNoteBibliographyChar"/>
    <w:uiPriority w:val="1"/>
    <w:rsid w:val="12295101"/>
    <w:pPr>
      <w:spacing w:line="240" w:lineRule="auto"/>
    </w:pPr>
    <w:rPr>
      <w:rFonts w:ascii="Calibri" w:eastAsiaTheme="minorEastAsia" w:hAnsi="Calibri" w:cs="Calibri"/>
      <w:noProof/>
      <w:lang w:val="en-US"/>
    </w:rPr>
  </w:style>
  <w:style w:type="character" w:customStyle="1" w:styleId="EndNoteBibliographyChar">
    <w:name w:val="EndNote Bibliography Char"/>
    <w:basedOn w:val="DefaultParagraphFont"/>
    <w:link w:val="EndNoteBibliography"/>
    <w:uiPriority w:val="1"/>
    <w:rsid w:val="00992F2D"/>
    <w:rPr>
      <w:rFonts w:ascii="Calibri" w:eastAsiaTheme="minorEastAsia" w:hAnsi="Calibri" w:cs="Calibri"/>
      <w:noProof/>
    </w:rPr>
  </w:style>
  <w:style w:type="character" w:customStyle="1" w:styleId="Mention1">
    <w:name w:val="Mention1"/>
    <w:basedOn w:val="DefaultParagraphFont"/>
    <w:uiPriority w:val="99"/>
    <w:unhideWhenUsed/>
    <w:rPr>
      <w:color w:val="2B579A"/>
      <w:shd w:val="clear" w:color="auto" w:fill="E6E6E6"/>
    </w:rPr>
  </w:style>
  <w:style w:type="paragraph" w:styleId="NormalWeb">
    <w:name w:val="Normal (Web)"/>
    <w:basedOn w:val="Normal"/>
    <w:uiPriority w:val="99"/>
    <w:unhideWhenUsed/>
    <w:rsid w:val="00C66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C242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s://www.nhs.uk/pregnancy/your-pregnancy-care/your-antenatal-appointments/___.bXQtcHJvZC1jcC1ldXcyLTE6dW5pdmVyc2l0eWhvc3BpdGFsc291dGhhbXB0b246YzpvOjMyNmRiNTU5MzhiYjE0ZmE2OGZlMGExNjJmOTYwYzY2OjY6NjJjNjpmMzNkYjU1MTE3OTE3Yzc3NWUwNjg5NWFlNWVlNmQ3NmU3ZTc1NDBmMGE4ODFmOTc1M2MwYmZkMmI3MTNkYzY3OnA6V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s://osf.io/86xat___.bXQtcHJvZC1jcC1ldXcyLTE6dW5pdmVyc2l0eWhvc3BpdGFsc291dGhhbXB0b246YzpvOjMyNmRiNTU5MzhiYjE0ZmE2OGZlMGExNjJmOTYwYzY2OjY6NjJmYzpkZGJjMTEyMmZiYTkxMzkxMTZmZjNlYmVlMTM5NmMwYmMxZGFkNjU4ZDVkODQzYzEwNjMzNGMzMDY4OTU3YjhmOnA6VA" TargetMode="External"/><Relationship Id="rId17" Type="http://schemas.openxmlformats.org/officeDocument/2006/relationships/hyperlink" Target="https://protect.checkpoint.com/v2/___https://www.nhs.uk/pregnancy/keeping-well/vitamins-supplements-and-nutrition/___.bXQtcHJvZC1jcC1ldXcyLTE6dW5pdmVyc2l0eWhvc3BpdGFsc291dGhhbXB0b246YzpvOjMyNmRiNTU5MzhiYjE0ZmE2OGZlMGExNjJmOTYwYzY2OjY6MTEyNTpkNmRhN2IzMzk0YjY1ODY0ODkyOTIzMWY0MGFkZDBhZTI2YTJkZjBlNjZmYmMzMWM0YjdkMWEyMjQxMTcxNGZjOnA6VA" TargetMode="External"/><Relationship Id="rId2" Type="http://schemas.openxmlformats.org/officeDocument/2006/relationships/customXml" Target="../customXml/item2.xml"/><Relationship Id="rId16" Type="http://schemas.openxmlformats.org/officeDocument/2006/relationships/hyperlink" Target="https://protect.checkpoint.com/v2/___https://onlinelibrary.wiley.com/doi/10.1111/jch.13926___.bXQtcHJvZC1jcC1ldXcyLTE6dW5pdmVyc2l0eWhvc3BpdGFsc291dGhhbXB0b246YzpvOjMyNmRiNTU5MzhiYjE0ZmE2OGZlMGExNjJmOTYwYzY2OjY6Njk0OTo5NjI2ZmQ5NzYwNjg3MjZhNzAyMmQ5ZGRhNmQzOTU4MDhlM2QzYWFlN2IxNDc5OTIzZDc4YjJlYTY3ZTUzMjA5OnA6VA"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www.deqas.org/___.bXQtcHJvZC1jcC1ldXcyLTE6dW5pdmVyc2l0eWhvc3BpdGFsc291dGhhbXB0b246YzpvOjMyNmRiNTU5MzhiYjE0ZmE2OGZlMGExNjJmOTYwYzY2OjY6ZDE5YTpkOTZkYzAwNmQxN2Q0ODVlMzY2YWQyZjM4ODVjZWJiZmU4OGE2OTZkZDRjZDU4OTZmYzExYTdmYmY1NzExNjk1OnA6VA"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protect.checkpoint.com/v2/___https://www.ncbi.nlm.nih.gov/pmc/articles/PMC7555466/___.bXQtcHJvZC1jcC1ldXcyLTE6dW5pdmVyc2l0eWhvc3BpdGFsc291dGhhbXB0b246YzpvOjMyNmRiNTU5MzhiYjE0ZmE2OGZlMGExNjJmOTYwYzY2OjY6NDUyNjozM2ZiZTdmMzE5ZWQzOWUzMDc4NTMxMjAxNzFlYmJhNGE4MjQ5OWFjYjY4YTViMmI2NjFhNmE4ZDIyMjUyNzJkOnA6V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checkpoint.com/v2/___https://www.nice.org.uk/guidance/ng133/chapter/Recommendations___.bXQtcHJvZC1jcC1ldXcyLTE6dW5pdmVyc2l0eWhvc3BpdGFsc291dGhhbXB0b246YzpvOjMyNmRiNTU5MzhiYjE0ZmE2OGZlMGExNjJmOTYwYzY2OjY6ZWU2MDpjNjk4Nzc2MGIyYmY1NmZhYmYwZDFmNGFkYTA4YTU5MGJhMTM3OGQ2YWYxNTJmNzY0MzZhNzhjZGE0OTg1MzhiOnA6VA"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F18E53A-186B-43CD-B94E-C56C5EBD21E3}">
    <t:Anchor>
      <t:Comment id="708376726"/>
    </t:Anchor>
    <t:History>
      <t:Event id="{D19994F4-AE9D-4360-8837-8EDBB2A86D9D}" time="2024-07-31T18:35:30.421Z">
        <t:Attribution userId="S::nc2g21@soton.ac.uk::fde18510-0839-465a-aec5-dbb3d1bed85c" userProvider="AD" userName="Natasha Citeroni"/>
        <t:Anchor>
          <t:Comment id="2084785009"/>
        </t:Anchor>
        <t:Create/>
      </t:Event>
      <t:Event id="{26A8F9ED-D381-4436-AB38-080D7650DCAD}" time="2024-07-31T18:35:30.421Z">
        <t:Attribution userId="S::nc2g21@soton.ac.uk::fde18510-0839-465a-aec5-dbb3d1bed85c" userProvider="AD" userName="Natasha Citeroni"/>
        <t:Anchor>
          <t:Comment id="2084785009"/>
        </t:Anchor>
        <t:Assign userId="S::rm3w07@soton.ac.uk::e1c9df84-0ea1-4b31-9917-36d9881a1471" userProvider="AD" userName="Rebecca Moon"/>
      </t:Event>
      <t:Event id="{99C92926-DF92-4165-9A87-C4B9F67A551E}" time="2024-07-31T18:35:30.421Z">
        <t:Attribution userId="S::nc2g21@soton.ac.uk::fde18510-0839-465a-aec5-dbb3d1bed85c" userProvider="AD" userName="Natasha Citeroni"/>
        <t:Anchor>
          <t:Comment id="2084785009"/>
        </t:Anchor>
        <t:SetTitle title="@Rebecca Moon can you advise on how you'd like me to include this, shall we put this as a weakness or just make a comment on it in our discussion?"/>
      </t:Event>
      <t:Event id="{46BDF3D2-3867-4A20-B8B7-CF49CC299F60}" time="2024-08-10T20:20:34.332Z">
        <t:Attribution userId="S::nc2g21@soton.ac.uk::fde18510-0839-465a-aec5-dbb3d1bed85c" userProvider="AD" userName="Natasha Citeroni"/>
        <t:Progress percentComplete="100"/>
      </t:Event>
    </t:History>
  </t:Task>
  <t:Task id="{0578E8FC-89BB-401D-9518-1C5E5214FCA6}">
    <t:Anchor>
      <t:Comment id="708370475"/>
    </t:Anchor>
    <t:History>
      <t:Event id="{F2C4DD0F-D743-470E-BC1C-BE8F4FCC2CF5}" time="2024-07-31T18:37:13.778Z">
        <t:Attribution userId="S::nc2g21@soton.ac.uk::fde18510-0839-465a-aec5-dbb3d1bed85c" userProvider="AD" userName="Natasha Citeroni"/>
        <t:Anchor>
          <t:Comment id="1645330561"/>
        </t:Anchor>
        <t:Create/>
      </t:Event>
      <t:Event id="{46A8F7CB-9C82-4A19-9249-DEA73612E938}" time="2024-07-31T18:37:13.778Z">
        <t:Attribution userId="S::nc2g21@soton.ac.uk::fde18510-0839-465a-aec5-dbb3d1bed85c" userProvider="AD" userName="Natasha Citeroni"/>
        <t:Anchor>
          <t:Comment id="1645330561"/>
        </t:Anchor>
        <t:Assign userId="S::rm3w07@soton.ac.uk::e1c9df84-0ea1-4b31-9917-36d9881a1471" userProvider="AD" userName="Rebecca Moon"/>
      </t:Event>
      <t:Event id="{28F42886-8249-4EE0-9A10-1941E12DEF94}" time="2024-07-31T18:37:13.778Z">
        <t:Attribution userId="S::nc2g21@soton.ac.uk::fde18510-0839-465a-aec5-dbb3d1bed85c" userProvider="AD" userName="Natasha Citeroni"/>
        <t:Anchor>
          <t:Comment id="1645330561"/>
        </t:Anchor>
        <t:SetTitle title="@Rebecca Moon"/>
      </t:Event>
      <t:Event id="{39B59DA5-887D-4DD9-8509-D54EF7E9456B}" time="2024-08-10T20:19:37.708Z">
        <t:Attribution userId="S::nc2g21@soton.ac.uk::fde18510-0839-465a-aec5-dbb3d1bed85c" userProvider="AD" userName="Natasha Citeroni"/>
        <t:Progress percentComplete="100"/>
      </t:Event>
    </t:History>
  </t:Task>
  <t:Task id="{8F014C98-F1AA-44DC-89C9-342B7B01CEAC}">
    <t:Anchor>
      <t:Comment id="708541591"/>
    </t:Anchor>
    <t:History>
      <t:Event id="{C3123FD3-A141-497A-8706-D6D2AD6FF6BB}" time="2024-07-31T18:37:22.57Z">
        <t:Attribution userId="S::nc2g21@soton.ac.uk::fde18510-0839-465a-aec5-dbb3d1bed85c" userProvider="AD" userName="Natasha Citeroni"/>
        <t:Anchor>
          <t:Comment id="434186575"/>
        </t:Anchor>
        <t:Create/>
      </t:Event>
      <t:Event id="{7348D5A0-B264-400E-B7DE-1F66ACD55674}" time="2024-07-31T18:37:22.57Z">
        <t:Attribution userId="S::nc2g21@soton.ac.uk::fde18510-0839-465a-aec5-dbb3d1bed85c" userProvider="AD" userName="Natasha Citeroni"/>
        <t:Anchor>
          <t:Comment id="434186575"/>
        </t:Anchor>
        <t:Assign userId="S::rm3w07@soton.ac.uk::e1c9df84-0ea1-4b31-9917-36d9881a1471" userProvider="AD" userName="Rebecca Moon"/>
      </t:Event>
      <t:Event id="{07841258-F952-4265-977B-6EB98992969D}" time="2024-07-31T18:37:22.57Z">
        <t:Attribution userId="S::nc2g21@soton.ac.uk::fde18510-0839-465a-aec5-dbb3d1bed85c" userProvider="AD" userName="Natasha Citeroni"/>
        <t:Anchor>
          <t:Comment id="434186575"/>
        </t:Anchor>
        <t:SetTitle title="@Rebecca Moon"/>
      </t:Event>
      <t:Event id="{3C682D80-2491-49A1-AB61-D7003BD694FC}" time="2024-08-10T20:20:11.629Z">
        <t:Attribution userId="S::nc2g21@soton.ac.uk::fde18510-0839-465a-aec5-dbb3d1bed85c" userProvider="AD" userName="Natasha Citeroni"/>
        <t:Progress percentComplete="100"/>
      </t:Event>
    </t:History>
  </t:Task>
  <t:Task id="{8D4411D6-A9EB-4333-9161-0D2E666B46E5}">
    <t:Anchor>
      <t:Comment id="708376405"/>
    </t:Anchor>
    <t:History>
      <t:Event id="{52B62550-316F-4F2A-AA00-855676BC8240}" time="2024-07-31T19:06:37.573Z">
        <t:Attribution userId="S::nc2g21@soton.ac.uk::fde18510-0839-465a-aec5-dbb3d1bed85c" userProvider="AD" userName="Natasha Citeroni"/>
        <t:Anchor>
          <t:Comment id="601059027"/>
        </t:Anchor>
        <t:Create/>
      </t:Event>
      <t:Event id="{FAEAA411-4453-46E3-B315-467D0C93FBA7}" time="2024-07-31T19:06:37.573Z">
        <t:Attribution userId="S::nc2g21@soton.ac.uk::fde18510-0839-465a-aec5-dbb3d1bed85c" userProvider="AD" userName="Natasha Citeroni"/>
        <t:Anchor>
          <t:Comment id="601059027"/>
        </t:Anchor>
        <t:Assign userId="S::rm3w07@soton.ac.uk::e1c9df84-0ea1-4b31-9917-36d9881a1471" userProvider="AD" userName="Rebecca Moon"/>
      </t:Event>
      <t:Event id="{BBF90270-6A35-42D8-BDE4-B9302495156F}" time="2024-07-31T19:06:37.573Z">
        <t:Attribution userId="S::nc2g21@soton.ac.uk::fde18510-0839-465a-aec5-dbb3d1bed85c" userProvider="AD" userName="Natasha Citeroni"/>
        <t:Anchor>
          <t:Comment id="601059027"/>
        </t:Anchor>
        <t:SetTitle title="Revision, @Rebecca Moon do you think that's clearer?"/>
      </t:Event>
      <t:Event id="{3C5E5D0F-AE81-403B-968D-E871EBA95424}" time="2024-08-10T20:14:39.009Z">
        <t:Attribution userId="S::nc2g21@soton.ac.uk::fde18510-0839-465a-aec5-dbb3d1bed85c" userProvider="AD" userName="Natasha Citeroni"/>
        <t:Progress percentComplete="100"/>
      </t:Event>
    </t:History>
  </t:Task>
  <t:Task id="{DE811018-4D07-45EA-A592-050E2CFFF882}">
    <t:Anchor>
      <t:Comment id="1385707403"/>
    </t:Anchor>
    <t:History>
      <t:Event id="{6A861A46-2546-48F5-B5FB-DA63D1FAE6C6}" time="2024-08-10T20:17:32.646Z">
        <t:Attribution userId="S::nc2g21@soton.ac.uk::fde18510-0839-465a-aec5-dbb3d1bed85c" userProvider="AD" userName="Natasha Citeroni"/>
        <t:Anchor>
          <t:Comment id="1385707403"/>
        </t:Anchor>
        <t:Create/>
      </t:Event>
      <t:Event id="{D8FFF08C-A0DD-4564-8710-DF8B95CF6902}" time="2024-08-10T20:17:32.646Z">
        <t:Attribution userId="S::nc2g21@soton.ac.uk::fde18510-0839-465a-aec5-dbb3d1bed85c" userProvider="AD" userName="Natasha Citeroni"/>
        <t:Anchor>
          <t:Comment id="1385707403"/>
        </t:Anchor>
        <t:Assign userId="S::rm3w07@soton.ac.uk::e1c9df84-0ea1-4b31-9917-36d9881a1471" userProvider="AD" userName="Rebecca Moon"/>
      </t:Event>
      <t:Event id="{05B9AB62-10EB-49F5-9B06-F4B653F22096}" time="2024-08-10T20:17:32.646Z">
        <t:Attribution userId="S::nc2g21@soton.ac.uk::fde18510-0839-465a-aec5-dbb3d1bed85c" userProvider="AD" userName="Natasha Citeroni"/>
        <t:Anchor>
          <t:Comment id="1385707403"/>
        </t:Anchor>
        <t:SetTitle title="@Rebecca Moon Prof. Harvey wanted us to added the 'amongst winter deliveries' so I've kept unless you still want to remove."/>
      </t:Event>
      <t:Event id="{46DF224C-D36E-4513-9490-8EC2124F3C75}" time="2024-09-03T18:27:45.543Z">
        <t:Attribution userId="S::nc2g21@soton.ac.uk::fde18510-0839-465a-aec5-dbb3d1bed85c" userProvider="AD" userName="Natasha Citeroni"/>
        <t:Progress percentComplete="100"/>
      </t:Event>
    </t:History>
  </t:Task>
  <t:Task id="{B8C55788-AEBD-4E8A-B4FC-064AB094E719}">
    <t:Anchor>
      <t:Comment id="878892421"/>
    </t:Anchor>
    <t:History>
      <t:Event id="{1BB32B06-CBD4-4150-BCFC-89643B40A7C4}" time="2024-08-10T20:23:44.363Z">
        <t:Attribution userId="S::nc2g21@soton.ac.uk::fde18510-0839-465a-aec5-dbb3d1bed85c" userProvider="AD" userName="Natasha Citeroni"/>
        <t:Anchor>
          <t:Comment id="1877966792"/>
        </t:Anchor>
        <t:Create/>
      </t:Event>
      <t:Event id="{79A9C2A9-A00C-4B88-AA8A-5B11B32D8DF8}" time="2024-08-10T20:23:44.363Z">
        <t:Attribution userId="S::nc2g21@soton.ac.uk::fde18510-0839-465a-aec5-dbb3d1bed85c" userProvider="AD" userName="Natasha Citeroni"/>
        <t:Anchor>
          <t:Comment id="1877966792"/>
        </t:Anchor>
        <t:Assign userId="S::rm3w07@soton.ac.uk::e1c9df84-0ea1-4b31-9917-36d9881a1471" userProvider="AD" userName="Rebecca Moon"/>
      </t:Event>
      <t:Event id="{33DC7711-9277-4CC2-BBC0-C634DE107794}" time="2024-08-10T20:23:44.363Z">
        <t:Attribution userId="S::nc2g21@soton.ac.uk::fde18510-0839-465a-aec5-dbb3d1bed85c" userProvider="AD" userName="Natasha Citeroni"/>
        <t:Anchor>
          <t:Comment id="1877966792"/>
        </t:Anchor>
        <t:SetTitle title="@Rebecca Moon Hi Becca, sorry which part are you referring to here?"/>
      </t:Event>
      <t:Event id="{8C1C6CA6-F157-4B75-B77E-A4763231CDB3}" time="2024-09-03T18:26:53.575Z">
        <t:Attribution userId="S::nc2g21@soton.ac.uk::fde18510-0839-465a-aec5-dbb3d1bed85c" userProvider="AD" userName="Natasha Citeroni"/>
        <t:Progress percentComplete="100"/>
      </t:Event>
    </t:History>
  </t:Task>
  <t:Task id="{D648B09C-58D6-46CA-AB5A-0B91B059BA9B}">
    <t:Anchor>
      <t:Comment id="709430959"/>
    </t:Anchor>
    <t:History>
      <t:Event id="{FBF4E22C-D2A4-4769-A481-4AB07FCC2124}" time="2024-08-10T20:27:18.47Z">
        <t:Attribution userId="S::nc2g21@soton.ac.uk::fde18510-0839-465a-aec5-dbb3d1bed85c" userProvider="AD" userName="Natasha Citeroni"/>
        <t:Anchor>
          <t:Comment id="1037096915"/>
        </t:Anchor>
        <t:Create/>
      </t:Event>
      <t:Event id="{95CC8A65-FA7B-43EC-96F9-CF833146F6F2}" time="2024-08-10T20:27:18.47Z">
        <t:Attribution userId="S::nc2g21@soton.ac.uk::fde18510-0839-465a-aec5-dbb3d1bed85c" userProvider="AD" userName="Natasha Citeroni"/>
        <t:Anchor>
          <t:Comment id="1037096915"/>
        </t:Anchor>
        <t:Assign userId="S::ap1s07@soton.ac.uk::350cfc82-0306-4100-b42c-64da45a5c4d2" userProvider="AD" userName="Alexandra Kermack"/>
      </t:Event>
      <t:Event id="{D2155C83-3DB2-4DEF-B2DC-B28BA695E303}" time="2024-08-10T20:27:18.47Z">
        <t:Attribution userId="S::nc2g21@soton.ac.uk::fde18510-0839-465a-aec5-dbb3d1bed85c" userProvider="AD" userName="Natasha Citeroni"/>
        <t:Anchor>
          <t:Comment id="1037096915"/>
        </t:Anchor>
        <t:SetTitle title="Thanks Becca. I'm going to tag Alex again just to see if she has any final thoughts. If not I think perhaps we stick with as is and use that rationale. I think it's probably possible to argue it either way! @Alexandra Kermack"/>
      </t:Event>
      <t:Event id="{0689EED3-3A0B-4838-9BD9-0D2D42F1135B}" time="2024-08-27T14:43:06.442Z">
        <t:Attribution userId="S::nc2g21@soton.ac.uk::fde18510-0839-465a-aec5-dbb3d1bed85c" userProvider="AD" userName="Natasha Citeroni"/>
        <t:Progress percentComplete="100"/>
      </t:Event>
    </t:History>
  </t:Task>
  <t:Task id="{FE006D14-CD39-4D75-8EF5-547FD906AF6F}">
    <t:Anchor>
      <t:Comment id="708375486"/>
    </t:Anchor>
    <t:History>
      <t:Event id="{A0DA6B35-CA00-4D4A-8947-8A18DE54835E}" time="2024-08-10T20:36:13.192Z">
        <t:Attribution userId="S::nc2g21@soton.ac.uk::fde18510-0839-465a-aec5-dbb3d1bed85c" userProvider="AD" userName="Natasha Citeroni"/>
        <t:Anchor>
          <t:Comment id="80791216"/>
        </t:Anchor>
        <t:Create/>
      </t:Event>
      <t:Event id="{38D343B8-C7D0-458A-BB30-D6F1CA4D2DBB}" time="2024-08-10T20:36:13.192Z">
        <t:Attribution userId="S::nc2g21@soton.ac.uk::fde18510-0839-465a-aec5-dbb3d1bed85c" userProvider="AD" userName="Natasha Citeroni"/>
        <t:Anchor>
          <t:Comment id="80791216"/>
        </t:Anchor>
        <t:Assign userId="S::sda1y11@soton.ac.uk::6b73c406-90cb-4a74-b954-b257ddd793ef" userProvider="AD" userName="Stefania D'angelo"/>
      </t:Event>
      <t:Event id="{FA2E6EE7-2E9F-457E-BCD3-57DCF9D30FEB}" time="2024-08-10T20:36:13.192Z">
        <t:Attribution userId="S::nc2g21@soton.ac.uk::fde18510-0839-465a-aec5-dbb3d1bed85c" userProvider="AD" userName="Natasha Citeroni"/>
        <t:Anchor>
          <t:Comment id="80791216"/>
        </t:Anchor>
        <t:SetTitle title="@Stefania D'angelo"/>
      </t:Event>
      <t:Event id="{A5298714-4914-495C-A036-DB6F04F354D0}" time="2024-08-27T14:36:44.68Z">
        <t:Attribution userId="S::nc2g21@soton.ac.uk::fde18510-0839-465a-aec5-dbb3d1bed85c" userProvider="AD" userName="Natasha Citeroni"/>
        <t:Progress percentComplete="100"/>
      </t:Event>
    </t:History>
  </t:Task>
  <t:Task id="{2C42DE56-F9CB-491F-A128-4F84E9DC7331}">
    <t:Anchor>
      <t:Comment id="708374232"/>
    </t:Anchor>
    <t:History>
      <t:Event id="{9C0D4C47-AB01-407D-AD23-60907E9781DC}" time="2024-08-27T14:43:44.484Z">
        <t:Attribution userId="S::nc2g21@soton.ac.uk::fde18510-0839-465a-aec5-dbb3d1bed85c" userProvider="AD" userName="Natasha Citeroni"/>
        <t:Anchor>
          <t:Comment id="120965958"/>
        </t:Anchor>
        <t:Create/>
      </t:Event>
      <t:Event id="{2C2E88E7-3D43-4CEF-8D20-320153A8BA91}" time="2024-08-27T14:43:44.484Z">
        <t:Attribution userId="S::nc2g21@soton.ac.uk::fde18510-0839-465a-aec5-dbb3d1bed85c" userProvider="AD" userName="Natasha Citeroni"/>
        <t:Anchor>
          <t:Comment id="120965958"/>
        </t:Anchor>
        <t:Assign userId="S::rm3w07@soton.ac.uk::e1c9df84-0ea1-4b31-9917-36d9881a1471" userProvider="AD" userName="Rebecca Moon"/>
      </t:Event>
      <t:Event id="{9604624F-024D-4545-9B7B-65A6F0D2EC3D}" time="2024-08-27T14:43:44.484Z">
        <t:Attribution userId="S::nc2g21@soton.ac.uk::fde18510-0839-465a-aec5-dbb3d1bed85c" userProvider="AD" userName="Natasha Citeroni"/>
        <t:Anchor>
          <t:Comment id="120965958"/>
        </t:Anchor>
        <t:SetTitle title="@Rebecca Moon do you know how to change this or do you think it's fine to keep as is? Thanks!"/>
      </t:Event>
      <t:Event id="{078A4126-2681-4C4B-AA94-354EEBDA8231}" time="2024-08-31T11:37:51.188Z">
        <t:Attribution userId="S::rm3w07@soton.ac.uk::e1c9df84-0ea1-4b31-9917-36d9881a1471" userProvider="AD" userName="Rebecca Moon"/>
        <t:Anchor>
          <t:Comment id="1028858195"/>
        </t:Anchor>
        <t:UnassignAll/>
      </t:Event>
      <t:Event id="{F5A08D16-37F5-41ED-BBF0-3E48E1399263}" time="2024-08-31T11:37:51.188Z">
        <t:Attribution userId="S::rm3w07@soton.ac.uk::e1c9df84-0ea1-4b31-9917-36d9881a1471" userProvider="AD" userName="Rebecca Moon"/>
        <t:Anchor>
          <t:Comment id="1028858195"/>
        </t:Anchor>
        <t:Assign userId="S::nc2g21@soton.ac.uk::fde18510-0839-465a-aec5-dbb3d1bed85c" userProvider="AD" userName="Natasha Citeron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89723c-164e-4e0b-a46a-31141320e3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8F7A833861814BA241A34D8EC24DA8" ma:contentTypeVersion="4" ma:contentTypeDescription="Create a new document." ma:contentTypeScope="" ma:versionID="79527ce278f4a665848f3912a12c2227">
  <xsd:schema xmlns:xsd="http://www.w3.org/2001/XMLSchema" xmlns:xs="http://www.w3.org/2001/XMLSchema" xmlns:p="http://schemas.microsoft.com/office/2006/metadata/properties" xmlns:ns3="db89723c-164e-4e0b-a46a-31141320e380" targetNamespace="http://schemas.microsoft.com/office/2006/metadata/properties" ma:root="true" ma:fieldsID="2a6174c7384485e0046ace87337a4003" ns3:_="">
    <xsd:import namespace="db89723c-164e-4e0b-a46a-31141320e3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9723c-164e-4e0b-a46a-31141320e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63E7-04A2-4941-9D28-3136A3BD30B1}">
  <ds:schemaRefs>
    <ds:schemaRef ds:uri="http://schemas.microsoft.com/sharepoint/v3/contenttype/forms"/>
  </ds:schemaRefs>
</ds:datastoreItem>
</file>

<file path=customXml/itemProps2.xml><?xml version="1.0" encoding="utf-8"?>
<ds:datastoreItem xmlns:ds="http://schemas.openxmlformats.org/officeDocument/2006/customXml" ds:itemID="{713E299B-FFBE-4104-AD8A-0A658E71C002}">
  <ds:schemaRefs>
    <ds:schemaRef ds:uri="http://schemas.microsoft.com/office/2006/metadata/properties"/>
    <ds:schemaRef ds:uri="http://schemas.microsoft.com/office/infopath/2007/PartnerControls"/>
    <ds:schemaRef ds:uri="db89723c-164e-4e0b-a46a-31141320e380"/>
  </ds:schemaRefs>
</ds:datastoreItem>
</file>

<file path=customXml/itemProps3.xml><?xml version="1.0" encoding="utf-8"?>
<ds:datastoreItem xmlns:ds="http://schemas.openxmlformats.org/officeDocument/2006/customXml" ds:itemID="{67B567E3-C4F8-0C4E-AF93-2BE2A689ECAA}">
  <ds:schemaRefs>
    <ds:schemaRef ds:uri="http://schemas.openxmlformats.org/officeDocument/2006/bibliography"/>
  </ds:schemaRefs>
</ds:datastoreItem>
</file>

<file path=customXml/itemProps4.xml><?xml version="1.0" encoding="utf-8"?>
<ds:datastoreItem xmlns:ds="http://schemas.openxmlformats.org/officeDocument/2006/customXml" ds:itemID="{7B080D86-0556-4F6D-8373-5F7F548AF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9723c-164e-4e0b-a46a-31141320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6255</Words>
  <Characters>35660</Characters>
  <Application>Microsoft Office Word</Application>
  <DocSecurity>0</DocSecurity>
  <Lines>297</Lines>
  <Paragraphs>83</Paragraphs>
  <ScaleCrop>false</ScaleCrop>
  <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Citeroni</dc:creator>
  <cp:lastModifiedBy>Karen Drake</cp:lastModifiedBy>
  <cp:revision>2</cp:revision>
  <dcterms:created xsi:type="dcterms:W3CDTF">2025-01-21T10:29:00Z</dcterms:created>
  <dcterms:modified xsi:type="dcterms:W3CDTF">2025-01-21T10:29:00Z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id="CZvLmMsy"/&gt;&lt;style id="http://www.zotero.org/styles/vancouver" locale="en-GB" hasBibliography="1" bibliographyStyleHasBeenSet="1"/&gt;&lt;prefs&gt;&lt;pref name="fieldType" value="Field"/&gt;&lt;/prefs&gt;&lt;/data&gt;</vt:lpwstr>
  </property>
  <property fmtid="{D5CDD505-2E9C-101B-9397-08002B2CF9AE}" pid="3" name="ContentTypeId">
    <vt:lpwstr>0x010100888F7A833861814BA241A34D8EC24DA8</vt:lpwstr>
  </property>
</Properties>
</file>