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F0F5" w14:textId="77777777" w:rsidR="0031230A" w:rsidRPr="0041536C" w:rsidRDefault="0031230A" w:rsidP="008F53CC">
      <w:pPr>
        <w:pStyle w:val="TITLE16points"/>
        <w:rPr>
          <w:b w:val="0"/>
          <w:bCs/>
          <w:sz w:val="24"/>
          <w:szCs w:val="24"/>
        </w:rPr>
      </w:pPr>
    </w:p>
    <w:p w14:paraId="774ECDAF" w14:textId="7DE43158" w:rsidR="00A009DE" w:rsidRPr="00B073D3" w:rsidRDefault="00F8112C" w:rsidP="008F53CC">
      <w:pPr>
        <w:pStyle w:val="TITLE16points"/>
      </w:pPr>
      <w:r>
        <w:t>Wild Citizens: enabling children to become active environmental citizens</w:t>
      </w:r>
    </w:p>
    <w:p w14:paraId="3A174051" w14:textId="77777777" w:rsidR="00AF787B" w:rsidRDefault="00AF787B" w:rsidP="00BA2415">
      <w:pPr>
        <w:tabs>
          <w:tab w:val="left" w:pos="2964"/>
        </w:tabs>
        <w:jc w:val="both"/>
        <w:rPr>
          <w:i/>
          <w:lang w:val="en-US"/>
        </w:rPr>
      </w:pPr>
    </w:p>
    <w:p w14:paraId="26511839" w14:textId="5D5544D5" w:rsidR="00BB7712" w:rsidRDefault="00A009DE" w:rsidP="00BA2415">
      <w:pPr>
        <w:tabs>
          <w:tab w:val="left" w:pos="2964"/>
        </w:tabs>
        <w:jc w:val="both"/>
        <w:rPr>
          <w:lang w:val="en-US"/>
        </w:rPr>
      </w:pPr>
      <w:r w:rsidRPr="00A009DE">
        <w:rPr>
          <w:i/>
          <w:lang w:val="en-US"/>
        </w:rPr>
        <w:t>In recent times, calls to tackle the climate and nature crisis and live more sustainably are becoming more and more prominent and urgent. Such calls require environmental citizens; that is</w:t>
      </w:r>
      <w:r w:rsidR="003B0387">
        <w:rPr>
          <w:i/>
          <w:lang w:val="en-US"/>
        </w:rPr>
        <w:t>,</w:t>
      </w:r>
      <w:r w:rsidRPr="00A009DE">
        <w:rPr>
          <w:i/>
          <w:lang w:val="en-US"/>
        </w:rPr>
        <w:t xml:space="preserve"> citizens who </w:t>
      </w:r>
      <w:proofErr w:type="gramStart"/>
      <w:r w:rsidRPr="00A009DE">
        <w:rPr>
          <w:i/>
          <w:lang w:val="en-US"/>
        </w:rPr>
        <w:t>are able to</w:t>
      </w:r>
      <w:proofErr w:type="gramEnd"/>
      <w:r w:rsidRPr="00A009DE">
        <w:rPr>
          <w:i/>
          <w:lang w:val="en-US"/>
        </w:rPr>
        <w:t xml:space="preserve"> take action at local, national and transnational levels and to assume environmental agency through pro-environmental </w:t>
      </w:r>
      <w:proofErr w:type="spellStart"/>
      <w:r w:rsidRPr="00A009DE">
        <w:rPr>
          <w:i/>
          <w:lang w:val="en-US"/>
        </w:rPr>
        <w:t>behaviours</w:t>
      </w:r>
      <w:proofErr w:type="spellEnd"/>
      <w:r w:rsidRPr="00A009DE">
        <w:rPr>
          <w:i/>
          <w:lang w:val="en-US"/>
        </w:rPr>
        <w:t>, attitudes and values.</w:t>
      </w:r>
      <w:r w:rsidR="00687415">
        <w:rPr>
          <w:i/>
          <w:lang w:val="en-US"/>
        </w:rPr>
        <w:t xml:space="preserve"> </w:t>
      </w:r>
      <w:r w:rsidR="00B073D3">
        <w:rPr>
          <w:i/>
          <w:lang w:val="en-US"/>
        </w:rPr>
        <w:t>Placing emphasis</w:t>
      </w:r>
      <w:r w:rsidRPr="00A009DE">
        <w:rPr>
          <w:i/>
          <w:lang w:val="en-US"/>
        </w:rPr>
        <w:t xml:space="preserve"> on action within learning environments is essential given the current global environmental challenges, and therefore action competences (Sass et al., 2020) need to be addressed and fostered early in young people’s education.  </w:t>
      </w:r>
      <w:r w:rsidRPr="00F8112C">
        <w:rPr>
          <w:i/>
          <w:lang w:val="en-US"/>
        </w:rPr>
        <w:t xml:space="preserve">To enable children to become active environmental citizens we collaborated with </w:t>
      </w:r>
      <w:r w:rsidR="00B073D3">
        <w:rPr>
          <w:i/>
          <w:lang w:val="en-US"/>
        </w:rPr>
        <w:t>five primary schools in the south-east of England</w:t>
      </w:r>
      <w:r w:rsidRPr="00F8112C">
        <w:rPr>
          <w:i/>
          <w:lang w:val="en-US"/>
        </w:rPr>
        <w:t xml:space="preserve"> in co-designing and co-delivering a</w:t>
      </w:r>
      <w:r w:rsidR="003D456C">
        <w:rPr>
          <w:i/>
          <w:lang w:val="en-US"/>
        </w:rPr>
        <w:t xml:space="preserve"> school-based,</w:t>
      </w:r>
      <w:r w:rsidRPr="00F8112C">
        <w:rPr>
          <w:i/>
          <w:lang w:val="en-US"/>
        </w:rPr>
        <w:t xml:space="preserve"> outdoor ‘Wild </w:t>
      </w:r>
      <w:r w:rsidR="00B073D3">
        <w:rPr>
          <w:i/>
          <w:lang w:val="en-US"/>
        </w:rPr>
        <w:t>Citizens</w:t>
      </w:r>
      <w:r w:rsidRPr="00F8112C">
        <w:rPr>
          <w:i/>
          <w:lang w:val="en-US"/>
        </w:rPr>
        <w:t>’</w:t>
      </w:r>
      <w:r w:rsidR="00B073D3">
        <w:rPr>
          <w:i/>
          <w:lang w:val="en-US"/>
        </w:rPr>
        <w:t xml:space="preserve"> </w:t>
      </w:r>
      <w:proofErr w:type="spellStart"/>
      <w:r w:rsidR="00B073D3">
        <w:rPr>
          <w:i/>
          <w:lang w:val="en-US"/>
        </w:rPr>
        <w:t>programme</w:t>
      </w:r>
      <w:proofErr w:type="spellEnd"/>
      <w:r w:rsidR="00B073D3">
        <w:rPr>
          <w:i/>
          <w:lang w:val="en-US"/>
        </w:rPr>
        <w:t xml:space="preserve"> focusing on biodiversity enhancement.</w:t>
      </w:r>
      <w:r w:rsidR="00F31B0B">
        <w:rPr>
          <w:i/>
          <w:lang w:val="en-US"/>
        </w:rPr>
        <w:t xml:space="preserve"> T</w:t>
      </w:r>
      <w:r w:rsidRPr="00F8112C">
        <w:rPr>
          <w:i/>
          <w:lang w:val="en-US"/>
        </w:rPr>
        <w:t xml:space="preserve">he children </w:t>
      </w:r>
      <w:r w:rsidR="00B073D3" w:rsidRPr="00B073D3">
        <w:rPr>
          <w:i/>
          <w:lang w:val="en-US"/>
        </w:rPr>
        <w:t xml:space="preserve">explored their school grounds, discussed, decided, and implemented interventions to enhance its biodiversity, and </w:t>
      </w:r>
      <w:r w:rsidR="00F31B0B">
        <w:rPr>
          <w:i/>
          <w:lang w:val="en-US"/>
        </w:rPr>
        <w:t xml:space="preserve">finally, </w:t>
      </w:r>
      <w:r w:rsidR="00B073D3" w:rsidRPr="00B073D3">
        <w:rPr>
          <w:i/>
          <w:lang w:val="en-US"/>
        </w:rPr>
        <w:t>communicate</w:t>
      </w:r>
      <w:r w:rsidR="00F31B0B">
        <w:rPr>
          <w:i/>
          <w:lang w:val="en-US"/>
        </w:rPr>
        <w:t>d</w:t>
      </w:r>
      <w:r w:rsidR="00B073D3" w:rsidRPr="00B073D3">
        <w:rPr>
          <w:i/>
          <w:lang w:val="en-US"/>
        </w:rPr>
        <w:t xml:space="preserve"> their findings within their local community</w:t>
      </w:r>
      <w:r w:rsidR="008F53CC">
        <w:rPr>
          <w:i/>
          <w:lang w:val="en-US"/>
        </w:rPr>
        <w:t xml:space="preserve"> </w:t>
      </w:r>
      <w:r w:rsidR="00B073D3" w:rsidRPr="00B073D3">
        <w:rPr>
          <w:i/>
          <w:lang w:val="en-US"/>
        </w:rPr>
        <w:t>and advocate</w:t>
      </w:r>
      <w:r w:rsidR="00F31B0B">
        <w:rPr>
          <w:i/>
          <w:lang w:val="en-US"/>
        </w:rPr>
        <w:t>d</w:t>
      </w:r>
      <w:r w:rsidR="00B073D3" w:rsidRPr="00B073D3">
        <w:rPr>
          <w:i/>
          <w:lang w:val="en-US"/>
        </w:rPr>
        <w:t xml:space="preserve"> for the importance of </w:t>
      </w:r>
      <w:r w:rsidR="00B073D3">
        <w:rPr>
          <w:i/>
          <w:lang w:val="en-US"/>
        </w:rPr>
        <w:t>their actions</w:t>
      </w:r>
      <w:r w:rsidR="00B073D3" w:rsidRPr="00B073D3">
        <w:rPr>
          <w:i/>
          <w:lang w:val="en-US"/>
        </w:rPr>
        <w:t>.</w:t>
      </w:r>
      <w:r w:rsidR="00B073D3">
        <w:rPr>
          <w:i/>
          <w:lang w:val="en-US"/>
        </w:rPr>
        <w:t xml:space="preserve"> Semi-structured group interviews were used to explore children’s’ environmental citizenship and action competences. </w:t>
      </w:r>
      <w:r w:rsidR="001708D5">
        <w:rPr>
          <w:i/>
          <w:lang w:val="en-US"/>
        </w:rPr>
        <w:t xml:space="preserve">The </w:t>
      </w:r>
      <w:r w:rsidR="004B0E34">
        <w:rPr>
          <w:i/>
          <w:lang w:val="en-US"/>
        </w:rPr>
        <w:t xml:space="preserve">main </w:t>
      </w:r>
      <w:r w:rsidR="001708D5">
        <w:rPr>
          <w:i/>
          <w:lang w:val="en-US"/>
        </w:rPr>
        <w:t xml:space="preserve">themes </w:t>
      </w:r>
      <w:r w:rsidR="004B0E34">
        <w:rPr>
          <w:i/>
          <w:lang w:val="en-US"/>
        </w:rPr>
        <w:t>emerging from our data</w:t>
      </w:r>
      <w:r w:rsidR="00C67D5E">
        <w:rPr>
          <w:i/>
          <w:lang w:val="en-US"/>
        </w:rPr>
        <w:t xml:space="preserve"> included (a) </w:t>
      </w:r>
      <w:r w:rsidR="004B0E34">
        <w:rPr>
          <w:i/>
          <w:lang w:val="en-US"/>
        </w:rPr>
        <w:t>environmental</w:t>
      </w:r>
      <w:r w:rsidR="001708D5">
        <w:rPr>
          <w:i/>
          <w:lang w:val="en-US"/>
        </w:rPr>
        <w:t xml:space="preserve"> awareness and knowledge, </w:t>
      </w:r>
      <w:r w:rsidR="00C67D5E">
        <w:rPr>
          <w:i/>
          <w:lang w:val="en-US"/>
        </w:rPr>
        <w:t xml:space="preserve">(b) </w:t>
      </w:r>
      <w:r w:rsidR="004B0E34">
        <w:rPr>
          <w:i/>
          <w:lang w:val="en-US"/>
        </w:rPr>
        <w:t>environmental</w:t>
      </w:r>
      <w:r w:rsidR="001708D5">
        <w:rPr>
          <w:i/>
          <w:lang w:val="en-US"/>
        </w:rPr>
        <w:t xml:space="preserve"> responsibility and </w:t>
      </w:r>
      <w:r w:rsidR="00C67D5E">
        <w:rPr>
          <w:i/>
          <w:lang w:val="en-US"/>
        </w:rPr>
        <w:t xml:space="preserve">(c) </w:t>
      </w:r>
      <w:r w:rsidR="003A17F2">
        <w:rPr>
          <w:i/>
          <w:lang w:val="en-US"/>
        </w:rPr>
        <w:t>confidence in own influencing possibilities</w:t>
      </w:r>
      <w:r w:rsidR="00C67D5E">
        <w:rPr>
          <w:i/>
          <w:lang w:val="en-US"/>
        </w:rPr>
        <w:t xml:space="preserve">, </w:t>
      </w:r>
      <w:r w:rsidR="00A31C66">
        <w:rPr>
          <w:i/>
          <w:lang w:val="en-US"/>
        </w:rPr>
        <w:t xml:space="preserve">with children being able to articulate the importance of </w:t>
      </w:r>
      <w:r w:rsidR="004B0E34">
        <w:rPr>
          <w:i/>
          <w:lang w:val="en-US"/>
        </w:rPr>
        <w:t>environmental</w:t>
      </w:r>
      <w:r w:rsidR="00A31C66">
        <w:rPr>
          <w:i/>
          <w:lang w:val="en-US"/>
        </w:rPr>
        <w:t xml:space="preserve"> </w:t>
      </w:r>
      <w:proofErr w:type="gramStart"/>
      <w:r w:rsidR="00A31C66">
        <w:rPr>
          <w:i/>
          <w:lang w:val="en-US"/>
        </w:rPr>
        <w:t>protection, and</w:t>
      </w:r>
      <w:proofErr w:type="gramEnd"/>
      <w:r w:rsidR="00A31C66">
        <w:rPr>
          <w:i/>
          <w:lang w:val="en-US"/>
        </w:rPr>
        <w:t xml:space="preserve"> </w:t>
      </w:r>
      <w:r w:rsidR="004B0E34">
        <w:rPr>
          <w:i/>
          <w:lang w:val="en-US"/>
        </w:rPr>
        <w:t xml:space="preserve">discuss their role within </w:t>
      </w:r>
      <w:r w:rsidR="00B50614">
        <w:rPr>
          <w:i/>
          <w:lang w:val="en-US"/>
        </w:rPr>
        <w:t>that</w:t>
      </w:r>
      <w:r w:rsidR="00F31B0B">
        <w:rPr>
          <w:i/>
          <w:lang w:val="en-US"/>
        </w:rPr>
        <w:t xml:space="preserve"> process</w:t>
      </w:r>
      <w:r w:rsidR="004B0E34">
        <w:rPr>
          <w:i/>
          <w:lang w:val="en-US"/>
        </w:rPr>
        <w:t>.</w:t>
      </w:r>
      <w:r w:rsidR="008F53CC">
        <w:rPr>
          <w:i/>
          <w:lang w:val="en-US"/>
        </w:rPr>
        <w:t xml:space="preserve"> This </w:t>
      </w:r>
      <w:r w:rsidR="008F53CC" w:rsidRPr="008F53CC">
        <w:rPr>
          <w:i/>
          <w:lang w:val="en-US"/>
        </w:rPr>
        <w:t xml:space="preserve">work provides empirical grounding </w:t>
      </w:r>
      <w:r w:rsidR="008F53CC">
        <w:rPr>
          <w:i/>
          <w:lang w:val="en-US"/>
        </w:rPr>
        <w:t>towards the</w:t>
      </w:r>
      <w:r w:rsidR="008F53CC" w:rsidRPr="008F53CC">
        <w:rPr>
          <w:i/>
          <w:lang w:val="en-US"/>
        </w:rPr>
        <w:t xml:space="preserve"> </w:t>
      </w:r>
      <w:proofErr w:type="spellStart"/>
      <w:r w:rsidR="008F53CC" w:rsidRPr="008F53CC">
        <w:rPr>
          <w:i/>
          <w:lang w:val="en-US"/>
        </w:rPr>
        <w:t>operationalisation</w:t>
      </w:r>
      <w:proofErr w:type="spellEnd"/>
      <w:r w:rsidR="008F53CC" w:rsidRPr="008F53CC">
        <w:rPr>
          <w:i/>
          <w:lang w:val="en-US"/>
        </w:rPr>
        <w:t xml:space="preserve"> of environmental citizenship a</w:t>
      </w:r>
      <w:r w:rsidR="008F53CC">
        <w:rPr>
          <w:i/>
          <w:lang w:val="en-US"/>
        </w:rPr>
        <w:t>t the primary school level</w:t>
      </w:r>
      <w:r w:rsidR="008F53CC" w:rsidRPr="008F53CC">
        <w:rPr>
          <w:i/>
          <w:lang w:val="en-US"/>
        </w:rPr>
        <w:t xml:space="preserve">. </w:t>
      </w:r>
    </w:p>
    <w:p w14:paraId="101AF9B5" w14:textId="77777777" w:rsidR="00BB7712" w:rsidRDefault="00BB7712" w:rsidP="00E229DF">
      <w:pPr>
        <w:tabs>
          <w:tab w:val="left" w:pos="2964"/>
        </w:tabs>
        <w:rPr>
          <w:i/>
          <w:lang w:val="en-US"/>
        </w:rPr>
      </w:pPr>
    </w:p>
    <w:p w14:paraId="75EA54AA" w14:textId="06D60FA3" w:rsidR="00E229DF" w:rsidRPr="00BB7712" w:rsidRDefault="00E229DF" w:rsidP="00E229DF">
      <w:pPr>
        <w:tabs>
          <w:tab w:val="left" w:pos="2964"/>
        </w:tabs>
        <w:rPr>
          <w:lang w:val="en-US"/>
        </w:rPr>
      </w:pPr>
      <w:r w:rsidRPr="00BB7712">
        <w:rPr>
          <w:i/>
          <w:lang w:val="en-US"/>
        </w:rPr>
        <w:t>Keywords</w:t>
      </w:r>
      <w:r w:rsidRPr="00BB7712">
        <w:rPr>
          <w:lang w:val="en-US"/>
        </w:rPr>
        <w:t xml:space="preserve">: </w:t>
      </w:r>
      <w:r w:rsidR="00F8112C">
        <w:rPr>
          <w:lang w:val="en-US"/>
        </w:rPr>
        <w:t>environmental citizenship</w:t>
      </w:r>
      <w:r w:rsidR="00311280">
        <w:rPr>
          <w:lang w:val="en-US"/>
        </w:rPr>
        <w:t xml:space="preserve">; </w:t>
      </w:r>
      <w:r w:rsidR="00F8112C">
        <w:rPr>
          <w:lang w:val="en-US"/>
        </w:rPr>
        <w:t>primary science education</w:t>
      </w:r>
      <w:r w:rsidR="00311280">
        <w:rPr>
          <w:lang w:val="en-US"/>
        </w:rPr>
        <w:t>;</w:t>
      </w:r>
      <w:r w:rsidR="00F8112C">
        <w:rPr>
          <w:lang w:val="en-US"/>
        </w:rPr>
        <w:t xml:space="preserve"> socio-scientific inquiry-based learni</w:t>
      </w:r>
      <w:r w:rsidR="00FC1D4F">
        <w:rPr>
          <w:lang w:val="en-US"/>
        </w:rPr>
        <w:t xml:space="preserve">ng </w:t>
      </w:r>
    </w:p>
    <w:p w14:paraId="39BEFBA3" w14:textId="77777777" w:rsidR="00E229DF" w:rsidRDefault="00E229DF" w:rsidP="00E229DF">
      <w:pPr>
        <w:tabs>
          <w:tab w:val="left" w:pos="2964"/>
        </w:tabs>
        <w:rPr>
          <w:lang w:val="en-US"/>
        </w:rPr>
      </w:pPr>
    </w:p>
    <w:p w14:paraId="40504758" w14:textId="478A9272" w:rsidR="00F8112C" w:rsidRDefault="00F8112C" w:rsidP="004C639B">
      <w:pPr>
        <w:pStyle w:val="FirstLevelSection"/>
        <w:spacing w:line="276" w:lineRule="auto"/>
      </w:pPr>
      <w:r>
        <w:t xml:space="preserve">Introduction </w:t>
      </w:r>
    </w:p>
    <w:p w14:paraId="34E09DBE" w14:textId="6F07156E" w:rsidR="005D33D2" w:rsidRPr="002F3048" w:rsidRDefault="005D33D2" w:rsidP="002F3048">
      <w:pPr>
        <w:spacing w:after="160" w:line="276" w:lineRule="auto"/>
        <w:jc w:val="both"/>
        <w:rPr>
          <w:lang w:val="en-GB"/>
        </w:rPr>
      </w:pPr>
      <w:r>
        <w:rPr>
          <w:lang w:val="en-US"/>
        </w:rPr>
        <w:t>In recent times,</w:t>
      </w:r>
      <w:r w:rsidR="00F8112C" w:rsidRPr="00F8112C">
        <w:rPr>
          <w:lang w:val="en-US"/>
        </w:rPr>
        <w:t xml:space="preserve"> calls to tackle </w:t>
      </w:r>
      <w:r w:rsidR="00E43AE8">
        <w:rPr>
          <w:lang w:val="en-US"/>
        </w:rPr>
        <w:t>the climate and nature crisis</w:t>
      </w:r>
      <w:r w:rsidR="00F8112C" w:rsidRPr="00F8112C">
        <w:rPr>
          <w:lang w:val="en-US"/>
        </w:rPr>
        <w:t xml:space="preserve"> and live more sustainably </w:t>
      </w:r>
      <w:r>
        <w:rPr>
          <w:lang w:val="en-US"/>
        </w:rPr>
        <w:t xml:space="preserve">are becoming more and more prominent </w:t>
      </w:r>
      <w:r w:rsidR="00840615">
        <w:rPr>
          <w:lang w:val="en-US"/>
        </w:rPr>
        <w:t xml:space="preserve">and urgent </w:t>
      </w:r>
      <w:r>
        <w:rPr>
          <w:lang w:val="en-US"/>
        </w:rPr>
        <w:t>(</w:t>
      </w:r>
      <w:r w:rsidR="00E43AE8">
        <w:rPr>
          <w:lang w:val="en-US"/>
        </w:rPr>
        <w:t xml:space="preserve">SDSN &amp; IEEP, 2019; </w:t>
      </w:r>
      <w:r>
        <w:rPr>
          <w:lang w:val="en-US"/>
        </w:rPr>
        <w:t xml:space="preserve">WWF, 2022). </w:t>
      </w:r>
      <w:r w:rsidR="00157F09">
        <w:rPr>
          <w:lang w:val="en-US"/>
        </w:rPr>
        <w:t>The most recent</w:t>
      </w:r>
      <w:r>
        <w:t xml:space="preserve"> </w:t>
      </w:r>
      <w:r w:rsidRPr="00E43AE8">
        <w:t xml:space="preserve">Living Planet Report </w:t>
      </w:r>
      <w:r w:rsidR="00E43AE8">
        <w:rPr>
          <w:lang w:val="en-GB"/>
        </w:rPr>
        <w:t xml:space="preserve">(WWF, 2022) </w:t>
      </w:r>
      <w:r>
        <w:t>calls for urgent and collective action to protect our environment and build a better future for our wildlife and planet</w:t>
      </w:r>
      <w:r>
        <w:rPr>
          <w:lang w:val="en-GB"/>
        </w:rPr>
        <w:t xml:space="preserve">. Such calls require </w:t>
      </w:r>
      <w:r w:rsidR="002F3048">
        <w:rPr>
          <w:lang w:val="en-GB"/>
        </w:rPr>
        <w:t xml:space="preserve">environmental </w:t>
      </w:r>
      <w:r>
        <w:rPr>
          <w:lang w:val="en-GB"/>
        </w:rPr>
        <w:t>citizens</w:t>
      </w:r>
      <w:r w:rsidR="002F3048">
        <w:rPr>
          <w:lang w:val="en-GB"/>
        </w:rPr>
        <w:t>; that is</w:t>
      </w:r>
      <w:r w:rsidR="00EB197C">
        <w:rPr>
          <w:lang w:val="en-GB"/>
        </w:rPr>
        <w:t>,</w:t>
      </w:r>
      <w:r w:rsidR="002F3048">
        <w:rPr>
          <w:lang w:val="en-GB"/>
        </w:rPr>
        <w:t xml:space="preserve"> citizens</w:t>
      </w:r>
      <w:r>
        <w:rPr>
          <w:lang w:val="en-GB"/>
        </w:rPr>
        <w:t xml:space="preserve"> who </w:t>
      </w:r>
      <w:proofErr w:type="gramStart"/>
      <w:r>
        <w:rPr>
          <w:lang w:val="en-GB"/>
        </w:rPr>
        <w:t>are able to</w:t>
      </w:r>
      <w:proofErr w:type="gramEnd"/>
      <w:r>
        <w:rPr>
          <w:lang w:val="en-GB"/>
        </w:rPr>
        <w:t xml:space="preserve"> take action at local, national and transnational levels and</w:t>
      </w:r>
      <w:r w:rsidR="00B97823">
        <w:rPr>
          <w:lang w:val="en-GB"/>
        </w:rPr>
        <w:t xml:space="preserve"> to</w:t>
      </w:r>
      <w:r>
        <w:rPr>
          <w:lang w:val="en-GB"/>
        </w:rPr>
        <w:t xml:space="preserve"> assume environmental agency through pro-environmental behaviours, attitudes and values</w:t>
      </w:r>
      <w:r w:rsidR="00B97823">
        <w:rPr>
          <w:lang w:val="en-GB"/>
        </w:rPr>
        <w:t xml:space="preserve"> (ENEC, 2018). </w:t>
      </w:r>
      <w:r w:rsidR="00A009DE">
        <w:rPr>
          <w:lang w:val="en-GB"/>
        </w:rPr>
        <w:t xml:space="preserve">According to Monte and Reis (2021), education for environmental citizenship at the primary school level should address environmental awareness, environmental knowledge, communication, critical </w:t>
      </w:r>
      <w:proofErr w:type="gramStart"/>
      <w:r w:rsidR="00A009DE">
        <w:rPr>
          <w:lang w:val="en-GB"/>
        </w:rPr>
        <w:t>thinking</w:t>
      </w:r>
      <w:proofErr w:type="gramEnd"/>
      <w:r w:rsidR="00A009DE">
        <w:rPr>
          <w:lang w:val="en-GB"/>
        </w:rPr>
        <w:t xml:space="preserve"> and creativity skills, and finally values such as responsibility, justice and equity. </w:t>
      </w:r>
      <w:r w:rsidR="00306C92">
        <w:rPr>
          <w:lang w:val="en-US"/>
        </w:rPr>
        <w:t xml:space="preserve">A pedagogical framework </w:t>
      </w:r>
      <w:r w:rsidR="00194033">
        <w:rPr>
          <w:lang w:val="en-US"/>
        </w:rPr>
        <w:t xml:space="preserve">within science education </w:t>
      </w:r>
      <w:r w:rsidR="00306C92">
        <w:rPr>
          <w:lang w:val="en-US"/>
        </w:rPr>
        <w:t xml:space="preserve">for fostering environmental citizenship is socioscientific inquiry-based learning (SSIBL) (Authors, 2021), which focuses on teaching and learning science for citizenship </w:t>
      </w:r>
      <w:r w:rsidR="00157F09">
        <w:rPr>
          <w:lang w:val="en-US"/>
        </w:rPr>
        <w:t xml:space="preserve">through three stages: (a) ASK - </w:t>
      </w:r>
      <w:r w:rsidR="00306C92">
        <w:rPr>
          <w:lang w:val="en-US"/>
        </w:rPr>
        <w:t xml:space="preserve">placing learning within socioscientific </w:t>
      </w:r>
      <w:r w:rsidR="00F60D92">
        <w:rPr>
          <w:lang w:val="en-US"/>
        </w:rPr>
        <w:t xml:space="preserve">issues (SSI) </w:t>
      </w:r>
      <w:r w:rsidR="00306C92">
        <w:rPr>
          <w:lang w:val="en-US"/>
        </w:rPr>
        <w:t>contexts,</w:t>
      </w:r>
      <w:r w:rsidR="00157F09">
        <w:rPr>
          <w:lang w:val="en-US"/>
        </w:rPr>
        <w:t xml:space="preserve"> (b)</w:t>
      </w:r>
      <w:r w:rsidR="00306C92">
        <w:rPr>
          <w:lang w:val="en-US"/>
        </w:rPr>
        <w:t xml:space="preserve"> </w:t>
      </w:r>
      <w:r w:rsidR="00157F09">
        <w:rPr>
          <w:lang w:val="en-US"/>
        </w:rPr>
        <w:t xml:space="preserve">FIND OUT - </w:t>
      </w:r>
      <w:r w:rsidR="00306C92">
        <w:rPr>
          <w:lang w:val="en-US"/>
        </w:rPr>
        <w:t xml:space="preserve">employing inquiry-based learning and </w:t>
      </w:r>
      <w:r w:rsidR="00157F09">
        <w:rPr>
          <w:lang w:val="en-US"/>
        </w:rPr>
        <w:t xml:space="preserve">(c) ACT - </w:t>
      </w:r>
      <w:r w:rsidR="00306C92">
        <w:rPr>
          <w:lang w:val="en-US"/>
        </w:rPr>
        <w:t xml:space="preserve">requiring learners to take meaningful </w:t>
      </w:r>
      <w:r w:rsidR="006C0C20">
        <w:rPr>
          <w:lang w:val="en-US"/>
        </w:rPr>
        <w:t xml:space="preserve">action </w:t>
      </w:r>
      <w:proofErr w:type="gramStart"/>
      <w:r w:rsidR="00306C92">
        <w:rPr>
          <w:lang w:val="en-US"/>
        </w:rPr>
        <w:t>as a result of</w:t>
      </w:r>
      <w:proofErr w:type="gramEnd"/>
      <w:r w:rsidR="00306C92">
        <w:rPr>
          <w:lang w:val="en-US"/>
        </w:rPr>
        <w:t xml:space="preserve"> their learning (Levinson, 2018). A key dimension of SSIBL that separates it from other socioscientific issues-based approaches is the focus on action, supporting children to become agents of change within their </w:t>
      </w:r>
      <w:r w:rsidR="006C0C20">
        <w:rPr>
          <w:lang w:val="en-US"/>
        </w:rPr>
        <w:t>communities</w:t>
      </w:r>
      <w:r w:rsidR="00306C92">
        <w:rPr>
          <w:lang w:val="en-GB"/>
        </w:rPr>
        <w:t xml:space="preserve">. </w:t>
      </w:r>
      <w:r w:rsidR="00CA58B8">
        <w:rPr>
          <w:lang w:val="en-GB"/>
        </w:rPr>
        <w:t xml:space="preserve">Sass et al. (2020) </w:t>
      </w:r>
      <w:r w:rsidR="002F3048">
        <w:rPr>
          <w:lang w:val="en-GB"/>
        </w:rPr>
        <w:t>conceptualise</w:t>
      </w:r>
      <w:r w:rsidR="008A2BC6">
        <w:rPr>
          <w:lang w:val="en-GB"/>
        </w:rPr>
        <w:t xml:space="preserve"> action competences </w:t>
      </w:r>
      <w:r w:rsidR="002F3048">
        <w:rPr>
          <w:lang w:val="en-GB"/>
        </w:rPr>
        <w:t xml:space="preserve">as those </w:t>
      </w:r>
      <w:r w:rsidR="008A2BC6">
        <w:rPr>
          <w:lang w:val="en-GB"/>
        </w:rPr>
        <w:t xml:space="preserve">that enable individuals to </w:t>
      </w:r>
      <w:r w:rsidR="006C2F89">
        <w:rPr>
          <w:lang w:val="en-GB"/>
        </w:rPr>
        <w:t xml:space="preserve">engage in </w:t>
      </w:r>
      <w:r w:rsidR="008A2BC6">
        <w:rPr>
          <w:lang w:val="en-GB"/>
        </w:rPr>
        <w:t>decision-making a</w:t>
      </w:r>
      <w:r w:rsidR="002F3048">
        <w:rPr>
          <w:lang w:val="en-GB"/>
        </w:rPr>
        <w:t>round</w:t>
      </w:r>
      <w:r w:rsidR="006C2F89">
        <w:rPr>
          <w:lang w:val="en-GB"/>
        </w:rPr>
        <w:t xml:space="preserve"> </w:t>
      </w:r>
      <w:r w:rsidR="008A2BC6">
        <w:rPr>
          <w:lang w:val="en-GB"/>
        </w:rPr>
        <w:t>controversial issues such as socio-environmental issues</w:t>
      </w:r>
      <w:r w:rsidR="006C2F89">
        <w:rPr>
          <w:lang w:val="en-GB"/>
        </w:rPr>
        <w:t xml:space="preserve">, </w:t>
      </w:r>
      <w:r w:rsidR="002F3048">
        <w:rPr>
          <w:lang w:val="en-GB"/>
        </w:rPr>
        <w:t xml:space="preserve">and argue that </w:t>
      </w:r>
      <w:r w:rsidR="006C2F89">
        <w:rPr>
          <w:lang w:val="en-GB"/>
        </w:rPr>
        <w:t>individuals</w:t>
      </w:r>
      <w:r w:rsidR="00CA58B8">
        <w:rPr>
          <w:lang w:val="en-GB"/>
        </w:rPr>
        <w:t xml:space="preserve"> need to be support</w:t>
      </w:r>
      <w:r w:rsidR="000E43A9">
        <w:rPr>
          <w:lang w:val="en-GB"/>
        </w:rPr>
        <w:t>ed</w:t>
      </w:r>
      <w:r w:rsidR="00CA58B8">
        <w:rPr>
          <w:lang w:val="en-GB"/>
        </w:rPr>
        <w:t xml:space="preserve"> in three key domains</w:t>
      </w:r>
      <w:r w:rsidR="002F3048">
        <w:rPr>
          <w:lang w:val="en-GB"/>
        </w:rPr>
        <w:t xml:space="preserve"> in developing action competences</w:t>
      </w:r>
      <w:r w:rsidR="00CA58B8">
        <w:rPr>
          <w:lang w:val="en-GB"/>
        </w:rPr>
        <w:t xml:space="preserve">: (a) </w:t>
      </w:r>
      <w:r w:rsidR="000E43A9">
        <w:rPr>
          <w:lang w:val="en-GB"/>
        </w:rPr>
        <w:t>knowledge and skills</w:t>
      </w:r>
      <w:r w:rsidR="008A2BC6">
        <w:rPr>
          <w:lang w:val="en-GB"/>
        </w:rPr>
        <w:t xml:space="preserve"> of the issue and action possibilities</w:t>
      </w:r>
      <w:r w:rsidR="000E43A9">
        <w:rPr>
          <w:lang w:val="en-GB"/>
        </w:rPr>
        <w:t xml:space="preserve"> (b) willingness, commitment and passion to contribute to action and (c) confidence in their own influencing possibilities and in their own skills and capacities for change.</w:t>
      </w:r>
      <w:r w:rsidR="00F60D92">
        <w:rPr>
          <w:lang w:val="en-GB"/>
        </w:rPr>
        <w:t xml:space="preserve"> Such action competences and focus on learning science using SSI-based education has been the focus of research at the secondary school level, but less research focuses on using SSI or SSIBL at the primary school level, assuming that young children are not able to deal with the complexity of controversial issues or understand the importance of these issues for everyday life. </w:t>
      </w:r>
      <w:r w:rsidR="00F76CEC">
        <w:rPr>
          <w:lang w:val="en-US"/>
        </w:rPr>
        <w:t>Th</w:t>
      </w:r>
      <w:r w:rsidR="00B6532D">
        <w:rPr>
          <w:lang w:val="en-US"/>
        </w:rPr>
        <w:t xml:space="preserve">is study </w:t>
      </w:r>
      <w:r w:rsidR="00784735">
        <w:rPr>
          <w:lang w:val="en-US"/>
        </w:rPr>
        <w:t>explore</w:t>
      </w:r>
      <w:r w:rsidR="00B6532D">
        <w:rPr>
          <w:lang w:val="en-US"/>
        </w:rPr>
        <w:t>s</w:t>
      </w:r>
      <w:r w:rsidR="00784735">
        <w:rPr>
          <w:lang w:val="en-US"/>
        </w:rPr>
        <w:t xml:space="preserve"> </w:t>
      </w:r>
      <w:r w:rsidR="00F60D92">
        <w:rPr>
          <w:lang w:val="en-US"/>
        </w:rPr>
        <w:t xml:space="preserve">this under-researched </w:t>
      </w:r>
      <w:r w:rsidR="00F60D92">
        <w:rPr>
          <w:lang w:val="en-US"/>
        </w:rPr>
        <w:lastRenderedPageBreak/>
        <w:t xml:space="preserve">area by focusing on </w:t>
      </w:r>
      <w:r w:rsidR="00784735">
        <w:rPr>
          <w:lang w:val="en-US"/>
        </w:rPr>
        <w:t>primary school children’s environmental citizenship when children participate in an</w:t>
      </w:r>
      <w:r w:rsidR="00F76CEC">
        <w:rPr>
          <w:lang w:val="en-US"/>
        </w:rPr>
        <w:t xml:space="preserve"> educational approach, ‘Wild Citizens’,</w:t>
      </w:r>
      <w:r w:rsidR="00784735">
        <w:rPr>
          <w:lang w:val="en-US"/>
        </w:rPr>
        <w:t xml:space="preserve"> </w:t>
      </w:r>
      <w:r w:rsidR="00B6532D">
        <w:rPr>
          <w:lang w:val="en-US"/>
        </w:rPr>
        <w:t>informed by</w:t>
      </w:r>
      <w:r w:rsidR="00784735">
        <w:rPr>
          <w:lang w:val="en-US"/>
        </w:rPr>
        <w:t xml:space="preserve"> the three </w:t>
      </w:r>
      <w:r w:rsidR="00F60D92">
        <w:rPr>
          <w:lang w:val="en-US"/>
        </w:rPr>
        <w:t xml:space="preserve">SSIBL </w:t>
      </w:r>
      <w:r w:rsidR="00784735">
        <w:rPr>
          <w:lang w:val="en-US"/>
        </w:rPr>
        <w:t>stages (ASK, FIND OUT, ACT)</w:t>
      </w:r>
      <w:r w:rsidR="005040CC">
        <w:rPr>
          <w:lang w:val="en-US"/>
        </w:rPr>
        <w:t xml:space="preserve">. </w:t>
      </w:r>
      <w:r w:rsidR="00F76CEC">
        <w:rPr>
          <w:lang w:val="en-US"/>
        </w:rPr>
        <w:t xml:space="preserve">The overall research question was: </w:t>
      </w:r>
      <w:r w:rsidR="00F60D92" w:rsidRPr="005040CC">
        <w:rPr>
          <w:i/>
          <w:iCs/>
          <w:lang w:val="en-US"/>
        </w:rPr>
        <w:t xml:space="preserve">What aspects of environmental citizenship are primary school children </w:t>
      </w:r>
      <w:r w:rsidR="00784735" w:rsidRPr="005040CC">
        <w:rPr>
          <w:i/>
          <w:iCs/>
          <w:lang w:val="en-US"/>
        </w:rPr>
        <w:t>that participate in</w:t>
      </w:r>
      <w:r w:rsidR="00F76CEC" w:rsidRPr="005040CC">
        <w:rPr>
          <w:i/>
          <w:iCs/>
          <w:lang w:val="en-US"/>
        </w:rPr>
        <w:t xml:space="preserve"> the Wild Citizens educational approach </w:t>
      </w:r>
      <w:r w:rsidR="00F60D92" w:rsidRPr="005040CC">
        <w:rPr>
          <w:i/>
          <w:iCs/>
          <w:lang w:val="en-US"/>
        </w:rPr>
        <w:t>able to articulate and engage with</w:t>
      </w:r>
      <w:r w:rsidR="00784735" w:rsidRPr="005040CC">
        <w:rPr>
          <w:i/>
          <w:iCs/>
          <w:lang w:val="en-US"/>
        </w:rPr>
        <w:t>?</w:t>
      </w:r>
    </w:p>
    <w:p w14:paraId="0E724EFA" w14:textId="36F07091" w:rsidR="00F8112C" w:rsidRDefault="00F8112C" w:rsidP="004C639B">
      <w:pPr>
        <w:pStyle w:val="FirstLevelSection"/>
        <w:spacing w:line="276" w:lineRule="auto"/>
      </w:pPr>
      <w:r>
        <w:t>Methods</w:t>
      </w:r>
      <w:r w:rsidR="004C3EAB">
        <w:t xml:space="preserve"> </w:t>
      </w:r>
    </w:p>
    <w:p w14:paraId="6133FBCB" w14:textId="5FC59AAE" w:rsidR="004C639B" w:rsidRPr="00A009DE" w:rsidRDefault="00991875" w:rsidP="008734CD">
      <w:pPr>
        <w:spacing w:after="240" w:line="276" w:lineRule="auto"/>
        <w:jc w:val="both"/>
        <w:rPr>
          <w:lang w:val="en-US"/>
        </w:rPr>
      </w:pPr>
      <w:r>
        <w:rPr>
          <w:lang w:val="en-GB"/>
        </w:rPr>
        <w:t xml:space="preserve">A qualitative methodology has been adopted for this study. Semi-structured group interviews were conducted with children to explore </w:t>
      </w:r>
      <w:r w:rsidR="004C639B">
        <w:rPr>
          <w:lang w:val="en-GB"/>
        </w:rPr>
        <w:t xml:space="preserve">how they articulate and experience </w:t>
      </w:r>
      <w:r>
        <w:rPr>
          <w:lang w:val="en-GB"/>
        </w:rPr>
        <w:t>dimensions of environmental citizenship</w:t>
      </w:r>
      <w:r w:rsidR="00A60207">
        <w:rPr>
          <w:lang w:val="en-GB"/>
        </w:rPr>
        <w:t xml:space="preserve"> and action competences</w:t>
      </w:r>
      <w:r w:rsidR="00080B5C">
        <w:rPr>
          <w:lang w:val="en-GB"/>
        </w:rPr>
        <w:t>.</w:t>
      </w:r>
      <w:r>
        <w:rPr>
          <w:lang w:val="en-GB"/>
        </w:rPr>
        <w:t xml:space="preserve"> </w:t>
      </w:r>
      <w:r w:rsidR="00784735">
        <w:rPr>
          <w:lang w:val="en-GB"/>
        </w:rPr>
        <w:t xml:space="preserve">Drawing on Monte and Reis (2021) </w:t>
      </w:r>
      <w:r w:rsidR="002F3048">
        <w:rPr>
          <w:lang w:val="en-GB"/>
        </w:rPr>
        <w:t xml:space="preserve">framework for environmental citizenship </w:t>
      </w:r>
      <w:r w:rsidR="00784735">
        <w:rPr>
          <w:lang w:val="en-GB"/>
        </w:rPr>
        <w:t>and Sass et al.</w:t>
      </w:r>
      <w:r w:rsidR="004C639B">
        <w:rPr>
          <w:lang w:val="en-GB"/>
        </w:rPr>
        <w:t>’s</w:t>
      </w:r>
      <w:r w:rsidR="00784735">
        <w:rPr>
          <w:lang w:val="en-GB"/>
        </w:rPr>
        <w:t xml:space="preserve"> (2020) </w:t>
      </w:r>
      <w:r w:rsidR="004C639B">
        <w:rPr>
          <w:lang w:val="en-GB"/>
        </w:rPr>
        <w:t xml:space="preserve">domains of action competences, </w:t>
      </w:r>
      <w:r w:rsidR="00784735">
        <w:rPr>
          <w:lang w:val="en-GB"/>
        </w:rPr>
        <w:t xml:space="preserve">we developed a semi-structured interview schedule to explore children’s environmental citizenship and action competences, within the context of </w:t>
      </w:r>
      <w:r w:rsidR="004C639B">
        <w:rPr>
          <w:lang w:val="en-GB"/>
        </w:rPr>
        <w:t>the ‘</w:t>
      </w:r>
      <w:r w:rsidR="00A60207">
        <w:rPr>
          <w:lang w:val="en-GB"/>
        </w:rPr>
        <w:t>Wild Citizens</w:t>
      </w:r>
      <w:r w:rsidR="004C639B">
        <w:rPr>
          <w:lang w:val="en-GB"/>
        </w:rPr>
        <w:t>’</w:t>
      </w:r>
      <w:r w:rsidR="00A60207">
        <w:rPr>
          <w:lang w:val="en-GB"/>
        </w:rPr>
        <w:t xml:space="preserve"> project, a</w:t>
      </w:r>
      <w:r w:rsidR="00784735">
        <w:rPr>
          <w:lang w:val="en-GB"/>
        </w:rPr>
        <w:t xml:space="preserve"> biodiversity enhancement programme</w:t>
      </w:r>
      <w:r w:rsidR="00A60207">
        <w:rPr>
          <w:lang w:val="en-GB"/>
        </w:rPr>
        <w:t xml:space="preserve"> for primary school children</w:t>
      </w:r>
      <w:r w:rsidR="00784735">
        <w:rPr>
          <w:lang w:val="en-GB"/>
        </w:rPr>
        <w:t xml:space="preserve">. </w:t>
      </w:r>
      <w:r w:rsidR="00A60207">
        <w:rPr>
          <w:lang w:val="en-US"/>
        </w:rPr>
        <w:t xml:space="preserve">During the Wild Citizens </w:t>
      </w:r>
      <w:proofErr w:type="spellStart"/>
      <w:r w:rsidR="00A60207">
        <w:rPr>
          <w:lang w:val="en-US"/>
        </w:rPr>
        <w:t>programme</w:t>
      </w:r>
      <w:proofErr w:type="spellEnd"/>
      <w:r w:rsidR="00A60207">
        <w:rPr>
          <w:lang w:val="en-US"/>
        </w:rPr>
        <w:t>, we worked with primary school teachers</w:t>
      </w:r>
      <w:r w:rsidR="00364203">
        <w:rPr>
          <w:lang w:val="en-US"/>
        </w:rPr>
        <w:t xml:space="preserve"> and children</w:t>
      </w:r>
      <w:r w:rsidR="00A60207">
        <w:rPr>
          <w:lang w:val="en-US"/>
        </w:rPr>
        <w:t xml:space="preserve"> in co-designing and implementing activities </w:t>
      </w:r>
      <w:r w:rsidR="00364203">
        <w:rPr>
          <w:lang w:val="en-US"/>
        </w:rPr>
        <w:t xml:space="preserve">modelling </w:t>
      </w:r>
      <w:r w:rsidR="00A60207">
        <w:rPr>
          <w:lang w:val="en-US"/>
        </w:rPr>
        <w:t xml:space="preserve">the process of </w:t>
      </w:r>
      <w:r w:rsidR="00364203">
        <w:rPr>
          <w:lang w:val="en-US"/>
        </w:rPr>
        <w:t xml:space="preserve">setting up and </w:t>
      </w:r>
      <w:r w:rsidR="00A60207">
        <w:rPr>
          <w:lang w:val="en-US"/>
        </w:rPr>
        <w:t>carrying out a biodiversity action plan</w:t>
      </w:r>
      <w:r w:rsidR="00364203">
        <w:rPr>
          <w:lang w:val="en-US"/>
        </w:rPr>
        <w:t xml:space="preserve">; </w:t>
      </w:r>
      <w:r w:rsidR="00A60207">
        <w:rPr>
          <w:lang w:val="en-US"/>
        </w:rPr>
        <w:t>c</w:t>
      </w:r>
      <w:r w:rsidR="00A60207" w:rsidRPr="00F8112C">
        <w:rPr>
          <w:lang w:val="en-US"/>
        </w:rPr>
        <w:t xml:space="preserve">hildren explored their school grounds, discussed, decided, and implemented interventions to enhance </w:t>
      </w:r>
      <w:r w:rsidR="00A60207">
        <w:rPr>
          <w:lang w:val="en-US"/>
        </w:rPr>
        <w:t>its</w:t>
      </w:r>
      <w:r w:rsidR="00A60207" w:rsidRPr="00F8112C">
        <w:rPr>
          <w:lang w:val="en-US"/>
        </w:rPr>
        <w:t xml:space="preserve"> biodiversity, and </w:t>
      </w:r>
      <w:r w:rsidR="00A60207">
        <w:rPr>
          <w:lang w:val="en-US"/>
        </w:rPr>
        <w:t>took part</w:t>
      </w:r>
      <w:r w:rsidR="00A60207" w:rsidRPr="00F8112C">
        <w:rPr>
          <w:lang w:val="en-US"/>
        </w:rPr>
        <w:t xml:space="preserve"> in activities to communicate their findings within their community</w:t>
      </w:r>
      <w:r w:rsidR="00A60207">
        <w:rPr>
          <w:lang w:val="en-US"/>
        </w:rPr>
        <w:t xml:space="preserve"> (school, parents, other schools)</w:t>
      </w:r>
      <w:r w:rsidR="004A51A5">
        <w:rPr>
          <w:lang w:val="en-US"/>
        </w:rPr>
        <w:t xml:space="preserve"> and advocate for the importance of protecting the environment</w:t>
      </w:r>
      <w:r w:rsidR="00A60207" w:rsidRPr="00F8112C">
        <w:rPr>
          <w:lang w:val="en-US"/>
        </w:rPr>
        <w:t>.</w:t>
      </w:r>
      <w:r w:rsidR="00E00D61">
        <w:rPr>
          <w:lang w:val="en-US"/>
        </w:rPr>
        <w:t xml:space="preserve"> </w:t>
      </w:r>
      <w:r w:rsidR="00080B5C">
        <w:rPr>
          <w:lang w:val="en-GB"/>
        </w:rPr>
        <w:t>Our sample consisted of</w:t>
      </w:r>
      <w:r w:rsidR="00404DD4">
        <w:rPr>
          <w:lang w:val="en-GB"/>
        </w:rPr>
        <w:t xml:space="preserve"> </w:t>
      </w:r>
      <w:r w:rsidR="00A46AF3">
        <w:rPr>
          <w:lang w:val="en-GB"/>
        </w:rPr>
        <w:t xml:space="preserve">primary-aged children (7-11 years old) from </w:t>
      </w:r>
      <w:r w:rsidR="00404DD4">
        <w:rPr>
          <w:lang w:val="en-GB"/>
        </w:rPr>
        <w:t xml:space="preserve">five </w:t>
      </w:r>
      <w:r w:rsidR="00364203">
        <w:rPr>
          <w:lang w:val="en-GB"/>
        </w:rPr>
        <w:t xml:space="preserve">volunteer </w:t>
      </w:r>
      <w:r w:rsidR="00080B5C">
        <w:rPr>
          <w:lang w:val="en-GB"/>
        </w:rPr>
        <w:t xml:space="preserve">primary schools in south-east England. In each </w:t>
      </w:r>
      <w:r w:rsidR="00A46AF3">
        <w:rPr>
          <w:lang w:val="en-GB"/>
        </w:rPr>
        <w:t xml:space="preserve">of these five </w:t>
      </w:r>
      <w:r w:rsidR="00080B5C">
        <w:rPr>
          <w:lang w:val="en-GB"/>
        </w:rPr>
        <w:t>school</w:t>
      </w:r>
      <w:r w:rsidR="00A46AF3">
        <w:rPr>
          <w:lang w:val="en-GB"/>
        </w:rPr>
        <w:t>s</w:t>
      </w:r>
      <w:r w:rsidR="00080B5C">
        <w:rPr>
          <w:lang w:val="en-GB"/>
        </w:rPr>
        <w:t xml:space="preserve">, between 15-40 children </w:t>
      </w:r>
      <w:r w:rsidR="00A90274">
        <w:rPr>
          <w:lang w:val="en-GB"/>
        </w:rPr>
        <w:t>participated in Wild Citizens</w:t>
      </w:r>
      <w:r w:rsidR="00A46AF3">
        <w:rPr>
          <w:lang w:val="en-GB"/>
        </w:rPr>
        <w:t xml:space="preserve">, and a </w:t>
      </w:r>
      <w:r w:rsidR="00A60207">
        <w:rPr>
          <w:lang w:val="en-GB"/>
        </w:rPr>
        <w:t xml:space="preserve">sub-sample of them were interviewed. </w:t>
      </w:r>
      <w:r w:rsidR="004A51A5">
        <w:rPr>
          <w:lang w:val="en-GB"/>
        </w:rPr>
        <w:t xml:space="preserve">Group interviews were chosen over individual interviews due to the study participants’ age. Being interviewed in a group setting aims at making children feel at ease and more comfortable sharing their ideas, </w:t>
      </w:r>
      <w:proofErr w:type="gramStart"/>
      <w:r w:rsidR="004A51A5">
        <w:rPr>
          <w:lang w:val="en-GB"/>
        </w:rPr>
        <w:t>views</w:t>
      </w:r>
      <w:proofErr w:type="gramEnd"/>
      <w:r w:rsidR="004A51A5">
        <w:rPr>
          <w:lang w:val="en-GB"/>
        </w:rPr>
        <w:t xml:space="preserve"> and experiences in a safe and familiar environment, and allows for richer responses by children (Lewis, 1992). Each interview group consisted </w:t>
      </w:r>
      <w:r w:rsidR="00364203">
        <w:rPr>
          <w:lang w:val="en-GB"/>
        </w:rPr>
        <w:t>of 3-</w:t>
      </w:r>
      <w:r w:rsidR="004A51A5">
        <w:rPr>
          <w:lang w:val="en-GB"/>
        </w:rPr>
        <w:t xml:space="preserve">6 children. Group composition and selection was decided by class teachers, based on the children’s familiarity with each other, frequency of attending the Wild Citizens activities (some children were not able to attend all sessions) and parental consent gained for being interviewed. </w:t>
      </w:r>
      <w:r w:rsidR="009063A4">
        <w:rPr>
          <w:lang w:val="en-GB"/>
        </w:rPr>
        <w:t>T</w:t>
      </w:r>
      <w:r w:rsidR="004A51A5">
        <w:rPr>
          <w:lang w:val="en-GB"/>
        </w:rPr>
        <w:t xml:space="preserve">hematic analysis </w:t>
      </w:r>
      <w:r w:rsidR="008734CD">
        <w:rPr>
          <w:lang w:val="en-GB"/>
        </w:rPr>
        <w:t>(</w:t>
      </w:r>
      <w:r w:rsidR="004A51A5">
        <w:rPr>
          <w:lang w:val="en-GB"/>
        </w:rPr>
        <w:t xml:space="preserve">Braun </w:t>
      </w:r>
      <w:r w:rsidR="008734CD">
        <w:rPr>
          <w:lang w:val="en-GB"/>
        </w:rPr>
        <w:t xml:space="preserve">&amp; </w:t>
      </w:r>
      <w:r w:rsidR="004A51A5">
        <w:rPr>
          <w:lang w:val="en-GB"/>
        </w:rPr>
        <w:t>Clarke</w:t>
      </w:r>
      <w:r w:rsidR="008734CD">
        <w:rPr>
          <w:lang w:val="en-GB"/>
        </w:rPr>
        <w:t xml:space="preserve">, </w:t>
      </w:r>
      <w:r w:rsidR="004A51A5">
        <w:rPr>
          <w:lang w:val="en-GB"/>
        </w:rPr>
        <w:t xml:space="preserve">2006) </w:t>
      </w:r>
      <w:r w:rsidR="009063A4">
        <w:rPr>
          <w:lang w:val="en-GB"/>
        </w:rPr>
        <w:t>was used applying</w:t>
      </w:r>
      <w:r w:rsidR="004A51A5">
        <w:rPr>
          <w:lang w:val="en-GB"/>
        </w:rPr>
        <w:t xml:space="preserve"> a predetermined framework based on Monte and Reis (2021) and Sass et al. (2020) but also allowing </w:t>
      </w:r>
      <w:r w:rsidR="002F3048">
        <w:rPr>
          <w:lang w:val="en-GB"/>
        </w:rPr>
        <w:t xml:space="preserve">for </w:t>
      </w:r>
      <w:r w:rsidR="004A51A5">
        <w:rPr>
          <w:lang w:val="en-GB"/>
        </w:rPr>
        <w:t>new themes to emerge from the data</w:t>
      </w:r>
      <w:r w:rsidR="002F3048">
        <w:rPr>
          <w:lang w:val="en-GB"/>
        </w:rPr>
        <w:t xml:space="preserve"> where needed</w:t>
      </w:r>
      <w:r w:rsidR="004A51A5">
        <w:rPr>
          <w:lang w:val="en-GB"/>
        </w:rPr>
        <w:t xml:space="preserve">. A total of 40 group interviews were conducted; 20 interviews </w:t>
      </w:r>
      <w:r w:rsidR="00853433">
        <w:rPr>
          <w:lang w:val="en-GB"/>
        </w:rPr>
        <w:t>when</w:t>
      </w:r>
      <w:r w:rsidR="004A51A5">
        <w:rPr>
          <w:lang w:val="en-GB"/>
        </w:rPr>
        <w:t xml:space="preserve"> children started discussing what they have observed and what actions to take, and 20 more interviews with the same children in the same groups at the end of the programme</w:t>
      </w:r>
      <w:r w:rsidR="004C639B">
        <w:rPr>
          <w:lang w:val="en-GB"/>
        </w:rPr>
        <w:t xml:space="preserve">. </w:t>
      </w:r>
      <w:r w:rsidR="002F3048">
        <w:rPr>
          <w:lang w:val="en-GB"/>
        </w:rPr>
        <w:t xml:space="preserve">Collecting data at these two points allowed us an insight to how children articulate their participation in </w:t>
      </w:r>
      <w:r w:rsidR="009063A4">
        <w:rPr>
          <w:lang w:val="en-GB"/>
        </w:rPr>
        <w:t>Wild Citizens</w:t>
      </w:r>
      <w:r w:rsidR="002F3048">
        <w:rPr>
          <w:lang w:val="en-GB"/>
        </w:rPr>
        <w:t xml:space="preserve"> as active environmental citizens </w:t>
      </w:r>
      <w:r w:rsidR="00C05278">
        <w:rPr>
          <w:lang w:val="en-GB"/>
        </w:rPr>
        <w:t>during different activities</w:t>
      </w:r>
      <w:r w:rsidR="002F3048">
        <w:rPr>
          <w:lang w:val="en-GB"/>
        </w:rPr>
        <w:t xml:space="preserve">. </w:t>
      </w:r>
    </w:p>
    <w:p w14:paraId="6EC87C0C" w14:textId="0920A719" w:rsidR="00E229DF" w:rsidRDefault="00F8112C" w:rsidP="004C639B">
      <w:pPr>
        <w:pStyle w:val="FirstLevelSection"/>
        <w:spacing w:line="276" w:lineRule="auto"/>
      </w:pPr>
      <w:r>
        <w:t xml:space="preserve">Results </w:t>
      </w:r>
    </w:p>
    <w:p w14:paraId="52018964" w14:textId="074318AB" w:rsidR="00FD2E3B" w:rsidRPr="00FD2E3B" w:rsidRDefault="004C639B" w:rsidP="009E11C9">
      <w:pPr>
        <w:spacing w:after="240" w:line="276" w:lineRule="auto"/>
        <w:jc w:val="both"/>
      </w:pPr>
      <w:r>
        <w:t>The themes of (i) environmental awareness</w:t>
      </w:r>
      <w:r w:rsidR="001A0557">
        <w:t xml:space="preserve"> &amp;</w:t>
      </w:r>
      <w:r>
        <w:t xml:space="preserve"> knowledge, (ii) environmental responsibility and </w:t>
      </w:r>
      <w:r w:rsidR="001A0557">
        <w:t xml:space="preserve">(iii) confidence in own influencing possibilities, were prominent </w:t>
      </w:r>
      <w:r w:rsidR="003B0387">
        <w:t>in our dataset</w:t>
      </w:r>
      <w:r w:rsidR="001A0557">
        <w:t xml:space="preserve">. </w:t>
      </w:r>
      <w:r w:rsidR="006D4984">
        <w:t xml:space="preserve">We present here illustrative examples of these </w:t>
      </w:r>
      <w:r w:rsidR="003B0387">
        <w:t>k</w:t>
      </w:r>
      <w:r w:rsidR="006D4984">
        <w:t xml:space="preserve">ey themes; full analysis of results will be presented in more detail </w:t>
      </w:r>
      <w:r w:rsidR="009E11C9">
        <w:t xml:space="preserve">at the conference. </w:t>
      </w:r>
      <w:r w:rsidR="001A0557">
        <w:t xml:space="preserve">The </w:t>
      </w:r>
      <w:r w:rsidR="001A0557">
        <w:rPr>
          <w:i/>
          <w:iCs/>
        </w:rPr>
        <w:t>e</w:t>
      </w:r>
      <w:r w:rsidR="00A46AF3" w:rsidRPr="00A46AF3">
        <w:rPr>
          <w:i/>
          <w:iCs/>
        </w:rPr>
        <w:t>nvironmental awareness</w:t>
      </w:r>
      <w:r w:rsidR="001A0557">
        <w:rPr>
          <w:i/>
          <w:iCs/>
        </w:rPr>
        <w:t xml:space="preserve"> and knowledge</w:t>
      </w:r>
      <w:r w:rsidR="00A46AF3" w:rsidRPr="00A46AF3">
        <w:rPr>
          <w:i/>
          <w:iCs/>
        </w:rPr>
        <w:t xml:space="preserve"> </w:t>
      </w:r>
      <w:r w:rsidR="00A46AF3">
        <w:t xml:space="preserve">theme included instances where the children </w:t>
      </w:r>
      <w:r w:rsidR="001A0557">
        <w:t>noted their own awareness of knowledge and understanding about nature and the environment:</w:t>
      </w:r>
      <w:r w:rsidR="001A0557">
        <w:rPr>
          <w:b/>
          <w:bCs/>
        </w:rPr>
        <w:t xml:space="preserve"> </w:t>
      </w:r>
      <w:r w:rsidR="001A0557" w:rsidRPr="00937225">
        <w:t>‘I felt like at the start, I didn't really know much about nature and understand how to treat them, but now […] I've learnt more about nature and how to keep care of it’</w:t>
      </w:r>
      <w:r w:rsidR="001A0557">
        <w:t>. Children were able to articulate ways</w:t>
      </w:r>
      <w:r w:rsidR="00F8112C" w:rsidRPr="00C615A5">
        <w:t xml:space="preserve"> of helping and supporting wildlife as part of a wider awareness of the important role that the environment has.</w:t>
      </w:r>
      <w:r w:rsidR="00F8112C">
        <w:t xml:space="preserve"> </w:t>
      </w:r>
      <w:r w:rsidR="001A0557">
        <w:t>For example</w:t>
      </w:r>
      <w:r w:rsidR="00937225">
        <w:t>,</w:t>
      </w:r>
      <w:r w:rsidR="001A0557">
        <w:t xml:space="preserve"> in one group the children said that </w:t>
      </w:r>
      <w:r w:rsidR="00F8112C" w:rsidRPr="00A46AF3">
        <w:t>‘</w:t>
      </w:r>
      <w:r w:rsidR="00F8112C" w:rsidRPr="00937225">
        <w:t xml:space="preserve">we learned that people need to be much </w:t>
      </w:r>
      <w:proofErr w:type="gramStart"/>
      <w:r w:rsidR="00F8112C" w:rsidRPr="00937225">
        <w:t>more kinder</w:t>
      </w:r>
      <w:proofErr w:type="gramEnd"/>
      <w:r w:rsidR="00F8112C" w:rsidRPr="00937225">
        <w:t xml:space="preserve"> to animals around the world and we need to help so they can live and then say someone spotted a bee and tried to hurt it that would be bad because bees actually help us’</w:t>
      </w:r>
      <w:r w:rsidR="001A0557" w:rsidRPr="00937225">
        <w:t>.</w:t>
      </w:r>
      <w:r w:rsidR="001A0557">
        <w:t xml:space="preserve"> In discussing the importan</w:t>
      </w:r>
      <w:r w:rsidR="002F3048">
        <w:t>t</w:t>
      </w:r>
      <w:r w:rsidR="001A0557">
        <w:t xml:space="preserve"> role of the environment children were also able to </w:t>
      </w:r>
      <w:r w:rsidR="00937225">
        <w:t>articulate</w:t>
      </w:r>
      <w:r w:rsidR="001A0557">
        <w:t xml:space="preserve"> their own </w:t>
      </w:r>
      <w:r w:rsidR="00937225">
        <w:rPr>
          <w:i/>
          <w:iCs/>
        </w:rPr>
        <w:t>environmental</w:t>
      </w:r>
      <w:r w:rsidR="001A0557">
        <w:rPr>
          <w:i/>
          <w:iCs/>
        </w:rPr>
        <w:t xml:space="preserve"> responsibility</w:t>
      </w:r>
      <w:r w:rsidR="002F3048">
        <w:rPr>
          <w:i/>
          <w:iCs/>
        </w:rPr>
        <w:t xml:space="preserve">, </w:t>
      </w:r>
      <w:r w:rsidR="002F3048">
        <w:t xml:space="preserve">indicating an awareness of values related to environmental citizenship (Monte &amp; Reis, 2021). </w:t>
      </w:r>
      <w:r w:rsidR="001A0557">
        <w:rPr>
          <w:i/>
          <w:iCs/>
        </w:rPr>
        <w:t xml:space="preserve"> </w:t>
      </w:r>
      <w:r w:rsidR="00F8112C" w:rsidRPr="00C615A5">
        <w:t xml:space="preserve">For instance, the </w:t>
      </w:r>
      <w:r w:rsidR="001A0557" w:rsidRPr="00C615A5">
        <w:t xml:space="preserve">children noted that </w:t>
      </w:r>
      <w:r w:rsidR="001A0557" w:rsidRPr="003A17F2">
        <w:t xml:space="preserve">‘[taking part in Wild Citizens] is important for </w:t>
      </w:r>
      <w:r w:rsidR="001A0557" w:rsidRPr="003A17F2">
        <w:lastRenderedPageBreak/>
        <w:t>me because I just…so I can teach other people that bugs are trying to help you that bugs aren't trying to like sting you or anything. They're just trying to help you’</w:t>
      </w:r>
      <w:r w:rsidR="00A009DE" w:rsidRPr="003A17F2">
        <w:t xml:space="preserve"> (School 2, Group 3).</w:t>
      </w:r>
      <w:r w:rsidR="003A17F2">
        <w:rPr>
          <w:i/>
          <w:iCs/>
        </w:rPr>
        <w:t xml:space="preserve"> </w:t>
      </w:r>
      <w:r w:rsidR="00F8112C" w:rsidRPr="00FF46E0">
        <w:t xml:space="preserve">The overwhelming majority of the </w:t>
      </w:r>
      <w:r w:rsidR="00EF7FAD">
        <w:t>groups</w:t>
      </w:r>
      <w:r w:rsidR="00F8112C" w:rsidRPr="00FF46E0">
        <w:t xml:space="preserve"> interviewed stated that they felt they were making a difference at both points of data collection</w:t>
      </w:r>
      <w:r w:rsidR="00A009DE">
        <w:t xml:space="preserve">, </w:t>
      </w:r>
      <w:r w:rsidR="00FA3A04">
        <w:t xml:space="preserve">articulating </w:t>
      </w:r>
      <w:r w:rsidR="00FA3A04">
        <w:rPr>
          <w:i/>
          <w:iCs/>
        </w:rPr>
        <w:t xml:space="preserve">confidence in own </w:t>
      </w:r>
      <w:r w:rsidR="00C12593">
        <w:rPr>
          <w:i/>
          <w:iCs/>
        </w:rPr>
        <w:t xml:space="preserve">influencing possibilities </w:t>
      </w:r>
      <w:r w:rsidR="00A009DE">
        <w:t>and were able to note simple actions they can take within and outside school,</w:t>
      </w:r>
      <w:r w:rsidR="003A17F2">
        <w:t xml:space="preserve"> e.g.</w:t>
      </w:r>
      <w:r w:rsidR="00A35877">
        <w:t>,</w:t>
      </w:r>
      <w:r w:rsidR="00A009DE">
        <w:t xml:space="preserve"> ‘I think we take away all the plastic on the ground and on the floor and all that and maybe take away some of the poisonous plants and that will help all the animals, they won’t be able to choke on anything’ (School 1, Group 2).</w:t>
      </w:r>
      <w:r w:rsidR="00937225">
        <w:t xml:space="preserve"> </w:t>
      </w:r>
      <w:r w:rsidR="00937225" w:rsidRPr="009E11C9">
        <w:t>Further, children</w:t>
      </w:r>
      <w:r w:rsidR="00A009DE" w:rsidRPr="009E11C9">
        <w:t xml:space="preserve"> were </w:t>
      </w:r>
      <w:r w:rsidR="00937225" w:rsidRPr="009E11C9">
        <w:t xml:space="preserve">able to articulate ways in which they could support nature outside of school </w:t>
      </w:r>
      <w:r w:rsidR="000B0E5A" w:rsidRPr="009E11C9">
        <w:t>demonstrating environmental agency</w:t>
      </w:r>
      <w:r w:rsidR="00937225" w:rsidRPr="009E11C9">
        <w:t xml:space="preserve"> by focusing on</w:t>
      </w:r>
      <w:r w:rsidR="006D4984" w:rsidRPr="009E11C9">
        <w:t xml:space="preserve"> </w:t>
      </w:r>
      <w:r w:rsidR="00A35877" w:rsidRPr="009E11C9">
        <w:t xml:space="preserve">advocating for environmental protection, </w:t>
      </w:r>
      <w:r w:rsidR="006D4984" w:rsidRPr="009E11C9">
        <w:t>e.g.,</w:t>
      </w:r>
      <w:r w:rsidR="00A009DE" w:rsidRPr="009E11C9">
        <w:t xml:space="preserve"> ‘I think we've made a difference because at the start, like, everyone [at the school] was hurting nature and like it wasn't very good. And now we've taught some more people to keep care of it and now they actually help and like protect the </w:t>
      </w:r>
      <w:proofErr w:type="gramStart"/>
      <w:r w:rsidR="00A009DE" w:rsidRPr="009E11C9">
        <w:t>animals’</w:t>
      </w:r>
      <w:proofErr w:type="gramEnd"/>
      <w:r w:rsidR="006D4984" w:rsidRPr="009E11C9">
        <w:t>.</w:t>
      </w:r>
      <w:r w:rsidR="006D4984">
        <w:t xml:space="preserve"> </w:t>
      </w:r>
    </w:p>
    <w:p w14:paraId="5D855BC4" w14:textId="7265036B" w:rsidR="004C3EAB" w:rsidRDefault="00F8112C" w:rsidP="004C639B">
      <w:pPr>
        <w:pStyle w:val="FirstLevelSection"/>
        <w:spacing w:line="276" w:lineRule="auto"/>
      </w:pPr>
      <w:r>
        <w:t xml:space="preserve">Discussion and conclusions </w:t>
      </w:r>
    </w:p>
    <w:p w14:paraId="281F762E" w14:textId="38F6BAC9" w:rsidR="00311280" w:rsidRDefault="00937225" w:rsidP="009E11C9">
      <w:pPr>
        <w:spacing w:after="240" w:line="276" w:lineRule="auto"/>
        <w:jc w:val="both"/>
      </w:pPr>
      <w:r>
        <w:rPr>
          <w:lang w:val="en-US"/>
        </w:rPr>
        <w:t xml:space="preserve">In this study we </w:t>
      </w:r>
      <w:r w:rsidR="00C12593">
        <w:rPr>
          <w:lang w:val="en-US"/>
        </w:rPr>
        <w:t xml:space="preserve">explore </w:t>
      </w:r>
      <w:r w:rsidR="001A0E19">
        <w:rPr>
          <w:lang w:val="en-US"/>
        </w:rPr>
        <w:t xml:space="preserve">primary-age children’s environmental citizenship </w:t>
      </w:r>
      <w:r w:rsidR="00C12593">
        <w:rPr>
          <w:lang w:val="en-US"/>
        </w:rPr>
        <w:t xml:space="preserve">dimensions </w:t>
      </w:r>
      <w:r w:rsidR="001A0E19">
        <w:rPr>
          <w:lang w:val="en-US"/>
        </w:rPr>
        <w:t>with a focus on active participation and action</w:t>
      </w:r>
      <w:r w:rsidR="00F31B0B">
        <w:rPr>
          <w:lang w:val="en-US"/>
        </w:rPr>
        <w:t xml:space="preserve">. </w:t>
      </w:r>
      <w:r w:rsidR="004C639B">
        <w:rPr>
          <w:lang w:val="en-US"/>
        </w:rPr>
        <w:t>Y</w:t>
      </w:r>
      <w:r w:rsidR="004C639B" w:rsidRPr="00F8112C">
        <w:rPr>
          <w:lang w:val="en-US"/>
        </w:rPr>
        <w:t xml:space="preserve">oung children </w:t>
      </w:r>
      <w:proofErr w:type="gramStart"/>
      <w:r w:rsidR="004C639B" w:rsidRPr="00F8112C">
        <w:rPr>
          <w:lang w:val="en-US"/>
        </w:rPr>
        <w:t>are, and</w:t>
      </w:r>
      <w:proofErr w:type="gramEnd"/>
      <w:r w:rsidR="004C639B" w:rsidRPr="00F8112C">
        <w:rPr>
          <w:lang w:val="en-US"/>
        </w:rPr>
        <w:t xml:space="preserve"> should be seen as ‘active citizens’ and not as future citizens (</w:t>
      </w:r>
      <w:proofErr w:type="spellStart"/>
      <w:r w:rsidR="004C639B" w:rsidRPr="00F8112C">
        <w:rPr>
          <w:lang w:val="en-US"/>
        </w:rPr>
        <w:t>Jans</w:t>
      </w:r>
      <w:proofErr w:type="spellEnd"/>
      <w:r w:rsidR="004C639B" w:rsidRPr="00F8112C">
        <w:rPr>
          <w:lang w:val="en-US"/>
        </w:rPr>
        <w:t xml:space="preserve">, 2004) and supported in developing their confidence and belief that they can make a difference within their social settings. </w:t>
      </w:r>
      <w:r w:rsidR="009063A4">
        <w:t>In our work,</w:t>
      </w:r>
      <w:r w:rsidR="00311280">
        <w:t xml:space="preserve"> making a difference was considered by children both in terms of how they were helping the environment themselves, as well as how they were able to become agents of change within their school community.</w:t>
      </w:r>
      <w:r w:rsidR="001A0E19">
        <w:t xml:space="preserve"> This study contributes to the field</w:t>
      </w:r>
      <w:r w:rsidR="00677EA6">
        <w:t>s</w:t>
      </w:r>
      <w:r w:rsidR="001A0E19">
        <w:t xml:space="preserve"> of </w:t>
      </w:r>
      <w:r w:rsidR="009063A4">
        <w:t>SSI-based</w:t>
      </w:r>
      <w:r w:rsidR="001A0E19">
        <w:t xml:space="preserve"> education and environmental </w:t>
      </w:r>
      <w:r w:rsidR="009063A4">
        <w:t>citizenship</w:t>
      </w:r>
      <w:r w:rsidR="001A0E19">
        <w:t xml:space="preserve"> by illustrating that </w:t>
      </w:r>
      <w:r w:rsidR="003D7B4B">
        <w:t xml:space="preserve">when given the opportunity and provided the educational scaffolds needed (through programmes such as Wild Citizens) </w:t>
      </w:r>
      <w:r w:rsidR="00677EA6">
        <w:t>primary-aged children</w:t>
      </w:r>
      <w:r w:rsidR="001A0E19">
        <w:t xml:space="preserve"> are </w:t>
      </w:r>
      <w:r w:rsidR="002719C5">
        <w:t>able and</w:t>
      </w:r>
      <w:r w:rsidR="001A0E19">
        <w:t xml:space="preserve"> do take action to protect their </w:t>
      </w:r>
      <w:r w:rsidR="001A0E19" w:rsidRPr="001A0E19">
        <w:t xml:space="preserve">environment and </w:t>
      </w:r>
      <w:r w:rsidR="003D7B4B">
        <w:t xml:space="preserve">to </w:t>
      </w:r>
      <w:r w:rsidR="001A0E19" w:rsidRPr="001A0E19">
        <w:t xml:space="preserve">advocate for the importance of doing so within and outside their school communities. </w:t>
      </w:r>
      <w:r w:rsidR="001A0E19" w:rsidRPr="001A0E19">
        <w:rPr>
          <w:lang w:val="en-GB"/>
        </w:rPr>
        <w:t xml:space="preserve">Consequently, educational approaches that </w:t>
      </w:r>
      <w:r w:rsidR="00BD41B8">
        <w:rPr>
          <w:lang w:val="en-GB"/>
        </w:rPr>
        <w:t>offer</w:t>
      </w:r>
      <w:r w:rsidR="001A0E19" w:rsidRPr="001A0E19">
        <w:rPr>
          <w:lang w:val="en-GB"/>
        </w:rPr>
        <w:t xml:space="preserve"> opportunities for children to develop action competences need to start early in the educational journeys of young people, and the Wild Citizens educational programme, based on </w:t>
      </w:r>
      <w:r w:rsidR="00BD41B8">
        <w:rPr>
          <w:lang w:val="en-GB"/>
        </w:rPr>
        <w:t>SSIBL,</w:t>
      </w:r>
      <w:r w:rsidR="001A0E19" w:rsidRPr="001A0E19">
        <w:rPr>
          <w:lang w:val="en-GB"/>
        </w:rPr>
        <w:t xml:space="preserve"> </w:t>
      </w:r>
      <w:proofErr w:type="gramStart"/>
      <w:r w:rsidR="001A0E19" w:rsidRPr="001A0E19">
        <w:rPr>
          <w:lang w:val="en-GB"/>
        </w:rPr>
        <w:t>is able to</w:t>
      </w:r>
      <w:proofErr w:type="gramEnd"/>
      <w:r w:rsidR="001A0E19" w:rsidRPr="001A0E19">
        <w:rPr>
          <w:lang w:val="en-GB"/>
        </w:rPr>
        <w:t xml:space="preserve"> support the fostering of such competences</w:t>
      </w:r>
      <w:r w:rsidR="001A0E19">
        <w:rPr>
          <w:lang w:val="en-GB"/>
        </w:rPr>
        <w:t>.</w:t>
      </w:r>
      <w:r w:rsidR="003D7B4B">
        <w:rPr>
          <w:lang w:val="en-GB"/>
        </w:rPr>
        <w:t xml:space="preserve"> Our work provides empirical grounding </w:t>
      </w:r>
      <w:r w:rsidR="00A90274">
        <w:rPr>
          <w:lang w:val="en-GB"/>
        </w:rPr>
        <w:t xml:space="preserve">that can support the operationalisation of environmental citizenship as appropriate </w:t>
      </w:r>
      <w:r w:rsidR="00E00D61">
        <w:rPr>
          <w:lang w:val="en-GB"/>
        </w:rPr>
        <w:t>for primary school children</w:t>
      </w:r>
      <w:r w:rsidR="009063A4">
        <w:rPr>
          <w:lang w:val="en-GB"/>
        </w:rPr>
        <w:t xml:space="preserve">. Implications for teacher education will also be discussed. </w:t>
      </w:r>
    </w:p>
    <w:p w14:paraId="19D11F7F" w14:textId="52BFD6C6" w:rsidR="00E74AE4" w:rsidRDefault="00E74AE4" w:rsidP="00E74AE4">
      <w:pPr>
        <w:pStyle w:val="FirstLevelSection"/>
      </w:pPr>
      <w:r>
        <w:t>REFERENCES</w:t>
      </w:r>
    </w:p>
    <w:p w14:paraId="75DD4FCB" w14:textId="77777777" w:rsidR="00F60D92" w:rsidRDefault="00F60D92" w:rsidP="00DF560C">
      <w:pPr>
        <w:jc w:val="both"/>
        <w:rPr>
          <w:sz w:val="22"/>
          <w:szCs w:val="22"/>
        </w:rPr>
      </w:pPr>
      <w:r w:rsidRPr="00F60D92">
        <w:rPr>
          <w:sz w:val="22"/>
          <w:szCs w:val="22"/>
        </w:rPr>
        <w:t xml:space="preserve">Braun, V., &amp; Clarke, V. (2006). Using thematic analysis in psychology. </w:t>
      </w:r>
      <w:r w:rsidRPr="00F60D92">
        <w:rPr>
          <w:i/>
          <w:iCs/>
          <w:sz w:val="22"/>
          <w:szCs w:val="22"/>
        </w:rPr>
        <w:t>Qualitative research in psychology, 3</w:t>
      </w:r>
      <w:r w:rsidRPr="00F60D92">
        <w:rPr>
          <w:sz w:val="22"/>
          <w:szCs w:val="22"/>
        </w:rPr>
        <w:t>(2), 77-</w:t>
      </w:r>
    </w:p>
    <w:p w14:paraId="66F09AD8" w14:textId="6CA7A121" w:rsidR="00F60D92" w:rsidRDefault="00F60D92" w:rsidP="00DF560C">
      <w:pPr>
        <w:ind w:firstLine="720"/>
        <w:jc w:val="both"/>
        <w:rPr>
          <w:sz w:val="22"/>
          <w:szCs w:val="22"/>
        </w:rPr>
      </w:pPr>
      <w:r w:rsidRPr="00F60D92">
        <w:rPr>
          <w:sz w:val="22"/>
          <w:szCs w:val="22"/>
        </w:rPr>
        <w:t>101.</w:t>
      </w:r>
    </w:p>
    <w:p w14:paraId="1E920D96" w14:textId="3BC746B6" w:rsidR="00F60D92" w:rsidRDefault="00F8112C" w:rsidP="00DF560C">
      <w:pPr>
        <w:jc w:val="both"/>
        <w:rPr>
          <w:sz w:val="22"/>
          <w:szCs w:val="22"/>
        </w:rPr>
      </w:pPr>
      <w:r w:rsidRPr="008E0F08">
        <w:rPr>
          <w:sz w:val="22"/>
          <w:szCs w:val="22"/>
        </w:rPr>
        <w:t xml:space="preserve">European Network for Environmental </w:t>
      </w:r>
      <w:proofErr w:type="gramStart"/>
      <w:r w:rsidRPr="008E0F08">
        <w:rPr>
          <w:sz w:val="22"/>
          <w:szCs w:val="22"/>
        </w:rPr>
        <w:t>Citizenship  –</w:t>
      </w:r>
      <w:proofErr w:type="gramEnd"/>
      <w:r w:rsidRPr="008E0F08">
        <w:rPr>
          <w:sz w:val="22"/>
          <w:szCs w:val="22"/>
        </w:rPr>
        <w:t xml:space="preserve"> ENEC. (2018). Defining “Environmental Citizenship”. </w:t>
      </w:r>
      <w:r w:rsidR="00FA6401">
        <w:rPr>
          <w:sz w:val="22"/>
          <w:szCs w:val="22"/>
        </w:rPr>
        <w:t xml:space="preserve">Available </w:t>
      </w:r>
    </w:p>
    <w:p w14:paraId="12DAE61F" w14:textId="447A300C" w:rsidR="00F8112C" w:rsidRPr="008E0F08" w:rsidRDefault="00FA6401" w:rsidP="00DF560C">
      <w:pPr>
        <w:ind w:firstLine="720"/>
        <w:jc w:val="both"/>
        <w:rPr>
          <w:sz w:val="22"/>
          <w:szCs w:val="22"/>
        </w:rPr>
      </w:pPr>
      <w:r>
        <w:rPr>
          <w:sz w:val="22"/>
          <w:szCs w:val="22"/>
        </w:rPr>
        <w:t>at:</w:t>
      </w:r>
      <w:r w:rsidR="00F8112C" w:rsidRPr="008E0F08">
        <w:rPr>
          <w:sz w:val="22"/>
          <w:szCs w:val="22"/>
        </w:rPr>
        <w:t xml:space="preserve"> </w:t>
      </w:r>
      <w:hyperlink r:id="rId6" w:history="1">
        <w:r w:rsidR="00F8112C" w:rsidRPr="008E0F08">
          <w:rPr>
            <w:rStyle w:val="Hyperlink"/>
            <w:sz w:val="22"/>
            <w:szCs w:val="22"/>
          </w:rPr>
          <w:t>http://enec-cost.eu/our-approach/enec-environmental-citizenship/</w:t>
        </w:r>
      </w:hyperlink>
      <w:r w:rsidRPr="00FA6401">
        <w:rPr>
          <w:sz w:val="22"/>
          <w:szCs w:val="22"/>
        </w:rPr>
        <w:t xml:space="preserve"> </w:t>
      </w:r>
      <w:r>
        <w:rPr>
          <w:sz w:val="22"/>
          <w:szCs w:val="22"/>
        </w:rPr>
        <w:t>[Last accessed 24/01/2023].</w:t>
      </w:r>
    </w:p>
    <w:p w14:paraId="29A89C20" w14:textId="77777777" w:rsidR="00F60D92" w:rsidRDefault="00F60D92" w:rsidP="00DF560C">
      <w:pPr>
        <w:jc w:val="both"/>
        <w:rPr>
          <w:sz w:val="22"/>
          <w:szCs w:val="22"/>
        </w:rPr>
      </w:pPr>
      <w:r w:rsidRPr="00F60D92">
        <w:rPr>
          <w:sz w:val="22"/>
          <w:szCs w:val="22"/>
        </w:rPr>
        <w:t xml:space="preserve">Cheng, J. C. H., &amp; Monroe, M. C. (2012). Connection to nature: Children’s affective attitude toward nature. </w:t>
      </w:r>
    </w:p>
    <w:p w14:paraId="183CDA63" w14:textId="7192D956" w:rsidR="00F60D92" w:rsidRDefault="00F60D92" w:rsidP="00DF560C">
      <w:pPr>
        <w:ind w:firstLine="720"/>
        <w:jc w:val="both"/>
        <w:rPr>
          <w:sz w:val="22"/>
          <w:szCs w:val="22"/>
        </w:rPr>
      </w:pPr>
      <w:r w:rsidRPr="00F60D92">
        <w:rPr>
          <w:i/>
          <w:iCs/>
          <w:sz w:val="22"/>
          <w:szCs w:val="22"/>
        </w:rPr>
        <w:t xml:space="preserve">Environment and </w:t>
      </w:r>
      <w:proofErr w:type="spellStart"/>
      <w:r w:rsidRPr="00F60D92">
        <w:rPr>
          <w:i/>
          <w:iCs/>
          <w:sz w:val="22"/>
          <w:szCs w:val="22"/>
        </w:rPr>
        <w:t>behavior</w:t>
      </w:r>
      <w:proofErr w:type="spellEnd"/>
      <w:r w:rsidRPr="00F60D92">
        <w:rPr>
          <w:i/>
          <w:iCs/>
          <w:sz w:val="22"/>
          <w:szCs w:val="22"/>
        </w:rPr>
        <w:t>, 44(</w:t>
      </w:r>
      <w:r w:rsidRPr="00F60D92">
        <w:rPr>
          <w:sz w:val="22"/>
          <w:szCs w:val="22"/>
        </w:rPr>
        <w:t>1), 31-49.</w:t>
      </w:r>
    </w:p>
    <w:p w14:paraId="72BAE888" w14:textId="11CD9E41" w:rsidR="00F8112C" w:rsidRPr="008E0F08" w:rsidRDefault="00F8112C" w:rsidP="00DF560C">
      <w:pPr>
        <w:jc w:val="both"/>
        <w:rPr>
          <w:sz w:val="22"/>
          <w:szCs w:val="22"/>
        </w:rPr>
      </w:pPr>
      <w:proofErr w:type="spellStart"/>
      <w:r w:rsidRPr="008E0F08">
        <w:rPr>
          <w:sz w:val="22"/>
          <w:szCs w:val="22"/>
        </w:rPr>
        <w:t>Jans</w:t>
      </w:r>
      <w:proofErr w:type="spellEnd"/>
      <w:r w:rsidRPr="008E0F08">
        <w:rPr>
          <w:sz w:val="22"/>
          <w:szCs w:val="22"/>
        </w:rPr>
        <w:t xml:space="preserve">, M. (2004). Children as citizens: Towards a contemporary notion of child participation. </w:t>
      </w:r>
      <w:r w:rsidRPr="008E0F08">
        <w:rPr>
          <w:i/>
          <w:iCs/>
          <w:sz w:val="22"/>
          <w:szCs w:val="22"/>
        </w:rPr>
        <w:t>Childhood, 11</w:t>
      </w:r>
      <w:r w:rsidRPr="008E0F08">
        <w:rPr>
          <w:sz w:val="22"/>
          <w:szCs w:val="22"/>
        </w:rPr>
        <w:t>(1), 27-44.</w:t>
      </w:r>
    </w:p>
    <w:p w14:paraId="12E1E7BA" w14:textId="77777777" w:rsidR="00FA6401" w:rsidRDefault="00FA6401" w:rsidP="00DF560C">
      <w:pPr>
        <w:jc w:val="both"/>
        <w:rPr>
          <w:sz w:val="22"/>
          <w:szCs w:val="22"/>
        </w:rPr>
      </w:pPr>
      <w:r w:rsidRPr="00FA6401">
        <w:rPr>
          <w:sz w:val="22"/>
          <w:szCs w:val="22"/>
        </w:rPr>
        <w:t xml:space="preserve">Levinson, R. (2018). Introducing socio-scientific inquiry-based learning (SSIBL). </w:t>
      </w:r>
      <w:r w:rsidRPr="00FA6401">
        <w:rPr>
          <w:i/>
          <w:iCs/>
          <w:sz w:val="22"/>
          <w:szCs w:val="22"/>
        </w:rPr>
        <w:t>School Science Review, 100</w:t>
      </w:r>
      <w:r w:rsidRPr="00FA6401">
        <w:rPr>
          <w:sz w:val="22"/>
          <w:szCs w:val="22"/>
        </w:rPr>
        <w:t xml:space="preserve">(371), </w:t>
      </w:r>
    </w:p>
    <w:p w14:paraId="6FE1303A" w14:textId="2D0423E6" w:rsidR="00FA6401" w:rsidRDefault="00FA6401" w:rsidP="00DF560C">
      <w:pPr>
        <w:ind w:firstLine="720"/>
        <w:jc w:val="both"/>
        <w:rPr>
          <w:sz w:val="22"/>
          <w:szCs w:val="22"/>
        </w:rPr>
      </w:pPr>
      <w:r w:rsidRPr="00FA6401">
        <w:rPr>
          <w:sz w:val="22"/>
          <w:szCs w:val="22"/>
        </w:rPr>
        <w:t>31-35.</w:t>
      </w:r>
    </w:p>
    <w:p w14:paraId="2A0A4845" w14:textId="1F468822" w:rsidR="00FA6401" w:rsidRDefault="00FA6401" w:rsidP="00DF560C">
      <w:pPr>
        <w:jc w:val="both"/>
        <w:rPr>
          <w:sz w:val="22"/>
          <w:szCs w:val="22"/>
        </w:rPr>
      </w:pPr>
      <w:r w:rsidRPr="00FA6401">
        <w:rPr>
          <w:sz w:val="22"/>
          <w:szCs w:val="22"/>
        </w:rPr>
        <w:t xml:space="preserve">Lewis, A. (1992). Group child interviews as a research tool. </w:t>
      </w:r>
      <w:r w:rsidRPr="00FA6401">
        <w:rPr>
          <w:i/>
          <w:iCs/>
          <w:sz w:val="22"/>
          <w:szCs w:val="22"/>
        </w:rPr>
        <w:t>British Educational Research Journal, 18</w:t>
      </w:r>
      <w:r w:rsidRPr="00FA6401">
        <w:rPr>
          <w:sz w:val="22"/>
          <w:szCs w:val="22"/>
        </w:rPr>
        <w:t>(4), 413-421.</w:t>
      </w:r>
    </w:p>
    <w:p w14:paraId="1FE819D8" w14:textId="2F855B3F" w:rsidR="00FA6401" w:rsidRDefault="00FA6401" w:rsidP="00DF560C">
      <w:pPr>
        <w:jc w:val="both"/>
        <w:rPr>
          <w:sz w:val="22"/>
          <w:szCs w:val="22"/>
        </w:rPr>
      </w:pPr>
      <w:r w:rsidRPr="008E0F08">
        <w:rPr>
          <w:sz w:val="22"/>
          <w:szCs w:val="22"/>
        </w:rPr>
        <w:t xml:space="preserve">Monte, T., &amp; Reis, P. (2021). Design of a Pedagogical Model of Education for Environmental Citizenship in Primary </w:t>
      </w:r>
    </w:p>
    <w:p w14:paraId="26343269" w14:textId="77777777" w:rsidR="00FA6401" w:rsidRDefault="00FA6401" w:rsidP="00DF560C">
      <w:pPr>
        <w:ind w:left="567" w:firstLine="153"/>
        <w:jc w:val="both"/>
        <w:rPr>
          <w:sz w:val="22"/>
          <w:szCs w:val="22"/>
          <w:lang w:val="en-GB"/>
        </w:rPr>
      </w:pPr>
      <w:r w:rsidRPr="008E0F08">
        <w:rPr>
          <w:sz w:val="22"/>
          <w:szCs w:val="22"/>
        </w:rPr>
        <w:t xml:space="preserve">Education. </w:t>
      </w:r>
      <w:r w:rsidRPr="008E0F08">
        <w:rPr>
          <w:i/>
          <w:iCs/>
          <w:sz w:val="22"/>
          <w:szCs w:val="22"/>
        </w:rPr>
        <w:t>Sustainability, 13</w:t>
      </w:r>
      <w:r w:rsidRPr="008E0F08">
        <w:rPr>
          <w:sz w:val="22"/>
          <w:szCs w:val="22"/>
        </w:rPr>
        <w:t xml:space="preserve">(11), 6000. </w:t>
      </w:r>
      <w:hyperlink r:id="rId7" w:history="1">
        <w:r w:rsidRPr="008E0F08">
          <w:rPr>
            <w:rStyle w:val="Hyperlink"/>
            <w:sz w:val="22"/>
            <w:szCs w:val="22"/>
          </w:rPr>
          <w:t>http://dx.doi.org/10.3390/su13116000</w:t>
        </w:r>
      </w:hyperlink>
      <w:r w:rsidRPr="008E0F08">
        <w:rPr>
          <w:sz w:val="22"/>
          <w:szCs w:val="22"/>
          <w:lang w:val="en-GB"/>
        </w:rPr>
        <w:t xml:space="preserve"> </w:t>
      </w:r>
    </w:p>
    <w:p w14:paraId="4789B0D3" w14:textId="77777777" w:rsidR="008E0F08" w:rsidRDefault="00F8112C" w:rsidP="00DF560C">
      <w:pPr>
        <w:jc w:val="both"/>
        <w:rPr>
          <w:sz w:val="22"/>
          <w:szCs w:val="22"/>
        </w:rPr>
      </w:pPr>
      <w:r w:rsidRPr="008E0F08">
        <w:rPr>
          <w:sz w:val="22"/>
          <w:szCs w:val="22"/>
        </w:rPr>
        <w:t xml:space="preserve">Sass, W., Boeve-de Pauw, J., Olsson, D., Gericke, N., De Maeyer, S., &amp; Van Petegem, P. (2020). Redefining action </w:t>
      </w:r>
    </w:p>
    <w:p w14:paraId="0777AF3B" w14:textId="1CC187F6" w:rsidR="00F8112C" w:rsidRPr="008E0F08" w:rsidRDefault="00F8112C" w:rsidP="00DF560C">
      <w:pPr>
        <w:ind w:left="709"/>
        <w:jc w:val="both"/>
        <w:rPr>
          <w:sz w:val="22"/>
          <w:szCs w:val="22"/>
        </w:rPr>
      </w:pPr>
      <w:r w:rsidRPr="008E0F08">
        <w:rPr>
          <w:sz w:val="22"/>
          <w:szCs w:val="22"/>
        </w:rPr>
        <w:t xml:space="preserve">competence: The case of sustainable development. </w:t>
      </w:r>
      <w:r w:rsidRPr="008E0F08">
        <w:rPr>
          <w:i/>
          <w:iCs/>
          <w:sz w:val="22"/>
          <w:szCs w:val="22"/>
        </w:rPr>
        <w:t>The Journal of Environmental Education, 51</w:t>
      </w:r>
      <w:r w:rsidRPr="008E0F08">
        <w:rPr>
          <w:sz w:val="22"/>
          <w:szCs w:val="22"/>
        </w:rPr>
        <w:t>(4), 292-305.</w:t>
      </w:r>
    </w:p>
    <w:p w14:paraId="457060C5" w14:textId="77777777" w:rsidR="001A0E19" w:rsidRPr="00FA6401" w:rsidRDefault="00E43AE8" w:rsidP="00DF560C">
      <w:pPr>
        <w:jc w:val="both"/>
        <w:rPr>
          <w:i/>
          <w:iCs/>
          <w:sz w:val="22"/>
          <w:szCs w:val="22"/>
        </w:rPr>
      </w:pPr>
      <w:r w:rsidRPr="00FA6401">
        <w:rPr>
          <w:sz w:val="22"/>
          <w:szCs w:val="22"/>
        </w:rPr>
        <w:t>SDSN &amp; IEEP</w:t>
      </w:r>
      <w:r w:rsidRPr="00FA6401">
        <w:rPr>
          <w:sz w:val="22"/>
          <w:szCs w:val="22"/>
          <w:lang w:val="en-GB"/>
        </w:rPr>
        <w:t xml:space="preserve"> (</w:t>
      </w:r>
      <w:r w:rsidRPr="00FA6401">
        <w:rPr>
          <w:sz w:val="22"/>
          <w:szCs w:val="22"/>
        </w:rPr>
        <w:t>2019</w:t>
      </w:r>
      <w:r w:rsidRPr="00FA6401">
        <w:rPr>
          <w:sz w:val="22"/>
          <w:szCs w:val="22"/>
          <w:lang w:val="en-GB"/>
        </w:rPr>
        <w:t>)</w:t>
      </w:r>
      <w:r w:rsidRPr="00FA6401">
        <w:rPr>
          <w:sz w:val="22"/>
          <w:szCs w:val="22"/>
        </w:rPr>
        <w:t xml:space="preserve">. </w:t>
      </w:r>
      <w:r w:rsidRPr="00FA6401">
        <w:rPr>
          <w:i/>
          <w:iCs/>
          <w:sz w:val="22"/>
          <w:szCs w:val="22"/>
        </w:rPr>
        <w:t xml:space="preserve">The 2019 Europe Sustainable Development Report. Sustainable Development </w:t>
      </w:r>
    </w:p>
    <w:p w14:paraId="00AEFF82" w14:textId="45221C9D" w:rsidR="00FA6401" w:rsidRDefault="00E43AE8" w:rsidP="00DF560C">
      <w:pPr>
        <w:ind w:left="720"/>
        <w:jc w:val="both"/>
        <w:rPr>
          <w:sz w:val="22"/>
          <w:szCs w:val="22"/>
          <w:lang w:val="en-GB"/>
        </w:rPr>
      </w:pPr>
      <w:r w:rsidRPr="00FA6401">
        <w:rPr>
          <w:i/>
          <w:iCs/>
          <w:sz w:val="22"/>
          <w:szCs w:val="22"/>
        </w:rPr>
        <w:t>Solutions</w:t>
      </w:r>
      <w:r w:rsidRPr="00FA6401">
        <w:rPr>
          <w:i/>
          <w:iCs/>
          <w:sz w:val="22"/>
          <w:szCs w:val="22"/>
          <w:lang w:val="en-GB"/>
        </w:rPr>
        <w:t>.</w:t>
      </w:r>
      <w:r w:rsidRPr="00FA6401">
        <w:rPr>
          <w:sz w:val="22"/>
          <w:szCs w:val="22"/>
        </w:rPr>
        <w:t xml:space="preserve"> Network and Institute for European Environmental Policy: Paris and Brussels</w:t>
      </w:r>
      <w:r w:rsidRPr="00FA6401">
        <w:rPr>
          <w:sz w:val="22"/>
          <w:szCs w:val="22"/>
          <w:lang w:val="en-GB"/>
        </w:rPr>
        <w:t xml:space="preserve">. Available at: </w:t>
      </w:r>
      <w:hyperlink r:id="rId8" w:history="1">
        <w:r w:rsidR="00FA6401" w:rsidRPr="00216885">
          <w:rPr>
            <w:rStyle w:val="Hyperlink"/>
            <w:sz w:val="22"/>
            <w:szCs w:val="22"/>
            <w:lang w:val="en-GB"/>
          </w:rPr>
          <w:t>https://www.sdgindex.org/reports/2019-europe-sustainable-development-report/</w:t>
        </w:r>
      </w:hyperlink>
      <w:r w:rsidRPr="00FA6401">
        <w:rPr>
          <w:sz w:val="22"/>
          <w:szCs w:val="22"/>
          <w:lang w:val="en-GB"/>
        </w:rPr>
        <w:t xml:space="preserve"> [Last accessed 24/01/2023]. </w:t>
      </w:r>
    </w:p>
    <w:p w14:paraId="7A97F081" w14:textId="4FB227D5" w:rsidR="00FA6401" w:rsidRPr="00FA6401" w:rsidRDefault="00FA6401" w:rsidP="00DF560C">
      <w:pPr>
        <w:jc w:val="both"/>
        <w:rPr>
          <w:sz w:val="22"/>
          <w:szCs w:val="22"/>
        </w:rPr>
      </w:pPr>
      <w:r w:rsidRPr="00FA6401">
        <w:rPr>
          <w:sz w:val="22"/>
          <w:szCs w:val="22"/>
        </w:rPr>
        <w:t xml:space="preserve">WWF (2022) </w:t>
      </w:r>
      <w:r w:rsidRPr="00FA6401">
        <w:rPr>
          <w:i/>
          <w:iCs/>
          <w:sz w:val="22"/>
          <w:szCs w:val="22"/>
        </w:rPr>
        <w:t>Living Planet Report 2022 – Building a naturepositive society</w:t>
      </w:r>
      <w:r w:rsidRPr="00FA6401">
        <w:rPr>
          <w:sz w:val="22"/>
          <w:szCs w:val="22"/>
        </w:rPr>
        <w:t xml:space="preserve">. Almond, R.E.A., Grooten, M., </w:t>
      </w:r>
    </w:p>
    <w:p w14:paraId="28B78716" w14:textId="09F53054" w:rsidR="00F76CEC" w:rsidRDefault="00FA6401" w:rsidP="00DF560C">
      <w:pPr>
        <w:ind w:left="567"/>
        <w:jc w:val="both"/>
        <w:rPr>
          <w:sz w:val="22"/>
          <w:szCs w:val="22"/>
          <w:lang w:val="en-GB"/>
        </w:rPr>
      </w:pPr>
      <w:proofErr w:type="spellStart"/>
      <w:r w:rsidRPr="00FA6401">
        <w:rPr>
          <w:sz w:val="22"/>
          <w:szCs w:val="22"/>
        </w:rPr>
        <w:t>Juffe</w:t>
      </w:r>
      <w:proofErr w:type="spellEnd"/>
      <w:r w:rsidRPr="00FA6401">
        <w:rPr>
          <w:sz w:val="22"/>
          <w:szCs w:val="22"/>
        </w:rPr>
        <w:t xml:space="preserve"> </w:t>
      </w:r>
      <w:proofErr w:type="spellStart"/>
      <w:r w:rsidRPr="00FA6401">
        <w:rPr>
          <w:sz w:val="22"/>
          <w:szCs w:val="22"/>
        </w:rPr>
        <w:t>Bignoli</w:t>
      </w:r>
      <w:proofErr w:type="spellEnd"/>
      <w:r w:rsidRPr="00FA6401">
        <w:rPr>
          <w:sz w:val="22"/>
          <w:szCs w:val="22"/>
        </w:rPr>
        <w:t>, D. &amp; Petersen, T. (Eds). WWF, Gland, Switzerland.</w:t>
      </w:r>
      <w:r w:rsidRPr="00FA6401">
        <w:rPr>
          <w:sz w:val="22"/>
          <w:szCs w:val="22"/>
          <w:lang w:val="en-GB"/>
        </w:rPr>
        <w:t xml:space="preserve"> Available at: </w:t>
      </w:r>
      <w:hyperlink r:id="rId9" w:history="1">
        <w:r w:rsidRPr="00FA6401">
          <w:rPr>
            <w:rStyle w:val="Hyperlink"/>
            <w:sz w:val="22"/>
            <w:szCs w:val="22"/>
            <w:lang w:val="en-GB"/>
          </w:rPr>
          <w:t>https://livingplanet.panda.org/en-GB/</w:t>
        </w:r>
      </w:hyperlink>
      <w:r w:rsidRPr="00FA6401">
        <w:rPr>
          <w:sz w:val="22"/>
          <w:szCs w:val="22"/>
          <w:lang w:val="en-GB"/>
        </w:rPr>
        <w:t xml:space="preserve"> [Last accessed 24/01/2023] </w:t>
      </w:r>
    </w:p>
    <w:p w14:paraId="26DE4D18" w14:textId="285666BF" w:rsidR="005D33D2" w:rsidRPr="00220C5B" w:rsidRDefault="005D33D2" w:rsidP="008F53CC">
      <w:pPr>
        <w:spacing w:after="160" w:line="259" w:lineRule="auto"/>
        <w:rPr>
          <w:sz w:val="22"/>
          <w:szCs w:val="22"/>
          <w:highlight w:val="yellow"/>
          <w:lang w:val="en-GB"/>
        </w:rPr>
      </w:pPr>
    </w:p>
    <w:sectPr w:rsidR="005D33D2" w:rsidRPr="00220C5B" w:rsidSect="00E74AE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F9DE" w14:textId="77777777" w:rsidR="00EB161C" w:rsidRDefault="00EB161C" w:rsidP="00FD2E3B">
      <w:r>
        <w:separator/>
      </w:r>
    </w:p>
  </w:endnote>
  <w:endnote w:type="continuationSeparator" w:id="0">
    <w:p w14:paraId="1C85EDD2" w14:textId="77777777" w:rsidR="00EB161C" w:rsidRDefault="00EB161C" w:rsidP="00FD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24C5" w14:textId="77777777" w:rsidR="004A2429" w:rsidRDefault="004A2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D438" w14:textId="77777777" w:rsidR="004A2429" w:rsidRDefault="004A2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DB9B" w14:textId="77777777" w:rsidR="004A2429" w:rsidRDefault="004A2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2620" w14:textId="77777777" w:rsidR="00EB161C" w:rsidRDefault="00EB161C" w:rsidP="00FD2E3B">
      <w:r>
        <w:separator/>
      </w:r>
    </w:p>
  </w:footnote>
  <w:footnote w:type="continuationSeparator" w:id="0">
    <w:p w14:paraId="7BC46ACC" w14:textId="77777777" w:rsidR="00EB161C" w:rsidRDefault="00EB161C" w:rsidP="00FD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1809" w14:textId="77777777" w:rsidR="004A2429" w:rsidRDefault="004A2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EEA4" w14:textId="5292C52C" w:rsidR="00DC2F5A" w:rsidRDefault="004A2429" w:rsidP="00DC2F5A">
    <w:pPr>
      <w:pStyle w:val="Header"/>
      <w:jc w:val="right"/>
    </w:pPr>
    <w:r>
      <w:rPr>
        <w:noProof/>
      </w:rPr>
      <w:drawing>
        <wp:inline distT="0" distB="0" distL="0" distR="0" wp14:anchorId="63A2F988" wp14:editId="43B5A301">
          <wp:extent cx="2112969" cy="27335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04239" cy="2981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416D" w14:textId="77777777" w:rsidR="004A2429" w:rsidRDefault="004A2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DF"/>
    <w:rsid w:val="00020B3B"/>
    <w:rsid w:val="00080B5C"/>
    <w:rsid w:val="000B0E5A"/>
    <w:rsid w:val="000E43A9"/>
    <w:rsid w:val="00157F09"/>
    <w:rsid w:val="001626E1"/>
    <w:rsid w:val="001708D5"/>
    <w:rsid w:val="00186299"/>
    <w:rsid w:val="001924A9"/>
    <w:rsid w:val="00194033"/>
    <w:rsid w:val="001A0557"/>
    <w:rsid w:val="001A0E19"/>
    <w:rsid w:val="002076E0"/>
    <w:rsid w:val="00220C5B"/>
    <w:rsid w:val="0027050A"/>
    <w:rsid w:val="002719C5"/>
    <w:rsid w:val="00286C66"/>
    <w:rsid w:val="002F3048"/>
    <w:rsid w:val="00306C92"/>
    <w:rsid w:val="00311280"/>
    <w:rsid w:val="0031230A"/>
    <w:rsid w:val="00317880"/>
    <w:rsid w:val="00346925"/>
    <w:rsid w:val="00360099"/>
    <w:rsid w:val="00364203"/>
    <w:rsid w:val="003774D4"/>
    <w:rsid w:val="003A17F2"/>
    <w:rsid w:val="003B0387"/>
    <w:rsid w:val="003D456C"/>
    <w:rsid w:val="003D7B4B"/>
    <w:rsid w:val="00404DD4"/>
    <w:rsid w:val="0041536C"/>
    <w:rsid w:val="0047130D"/>
    <w:rsid w:val="004A2429"/>
    <w:rsid w:val="004A51A5"/>
    <w:rsid w:val="004B0E34"/>
    <w:rsid w:val="004B73A7"/>
    <w:rsid w:val="004C3EAB"/>
    <w:rsid w:val="004C639B"/>
    <w:rsid w:val="005040CC"/>
    <w:rsid w:val="005046BC"/>
    <w:rsid w:val="005228EE"/>
    <w:rsid w:val="005305B9"/>
    <w:rsid w:val="005862D2"/>
    <w:rsid w:val="0059433D"/>
    <w:rsid w:val="005D33D2"/>
    <w:rsid w:val="0061786E"/>
    <w:rsid w:val="00677EA6"/>
    <w:rsid w:val="00687415"/>
    <w:rsid w:val="006C0C20"/>
    <w:rsid w:val="006C2F89"/>
    <w:rsid w:val="006C71C3"/>
    <w:rsid w:val="006D4984"/>
    <w:rsid w:val="006E1A6A"/>
    <w:rsid w:val="007528ED"/>
    <w:rsid w:val="00784735"/>
    <w:rsid w:val="007D6C17"/>
    <w:rsid w:val="00840615"/>
    <w:rsid w:val="00853433"/>
    <w:rsid w:val="008734CD"/>
    <w:rsid w:val="0089448B"/>
    <w:rsid w:val="008A2BC6"/>
    <w:rsid w:val="008B2E83"/>
    <w:rsid w:val="008E004B"/>
    <w:rsid w:val="008E0F08"/>
    <w:rsid w:val="008F53CC"/>
    <w:rsid w:val="009063A4"/>
    <w:rsid w:val="00937225"/>
    <w:rsid w:val="00991875"/>
    <w:rsid w:val="009E11C9"/>
    <w:rsid w:val="00A009DE"/>
    <w:rsid w:val="00A31C66"/>
    <w:rsid w:val="00A35877"/>
    <w:rsid w:val="00A46AF3"/>
    <w:rsid w:val="00A53E63"/>
    <w:rsid w:val="00A60207"/>
    <w:rsid w:val="00A84AF9"/>
    <w:rsid w:val="00A90274"/>
    <w:rsid w:val="00AF6E68"/>
    <w:rsid w:val="00AF787B"/>
    <w:rsid w:val="00B073D3"/>
    <w:rsid w:val="00B50614"/>
    <w:rsid w:val="00B63F33"/>
    <w:rsid w:val="00B6532D"/>
    <w:rsid w:val="00B97823"/>
    <w:rsid w:val="00BA2415"/>
    <w:rsid w:val="00BB4321"/>
    <w:rsid w:val="00BB7712"/>
    <w:rsid w:val="00BD0951"/>
    <w:rsid w:val="00BD41B8"/>
    <w:rsid w:val="00C05278"/>
    <w:rsid w:val="00C12593"/>
    <w:rsid w:val="00C12BEC"/>
    <w:rsid w:val="00C34301"/>
    <w:rsid w:val="00C67D5E"/>
    <w:rsid w:val="00C76FF8"/>
    <w:rsid w:val="00CA58B8"/>
    <w:rsid w:val="00D240B6"/>
    <w:rsid w:val="00DC2F5A"/>
    <w:rsid w:val="00DD63AF"/>
    <w:rsid w:val="00DD6781"/>
    <w:rsid w:val="00DE6D9B"/>
    <w:rsid w:val="00DF560C"/>
    <w:rsid w:val="00E00D61"/>
    <w:rsid w:val="00E229DF"/>
    <w:rsid w:val="00E43AE8"/>
    <w:rsid w:val="00E45CE3"/>
    <w:rsid w:val="00E7016E"/>
    <w:rsid w:val="00E740D5"/>
    <w:rsid w:val="00E74AE4"/>
    <w:rsid w:val="00EA0098"/>
    <w:rsid w:val="00EB161C"/>
    <w:rsid w:val="00EB197C"/>
    <w:rsid w:val="00EC63ED"/>
    <w:rsid w:val="00ED6E98"/>
    <w:rsid w:val="00EF7FAD"/>
    <w:rsid w:val="00F16099"/>
    <w:rsid w:val="00F31B0B"/>
    <w:rsid w:val="00F54ECA"/>
    <w:rsid w:val="00F570EE"/>
    <w:rsid w:val="00F60D92"/>
    <w:rsid w:val="00F76CEC"/>
    <w:rsid w:val="00F8112C"/>
    <w:rsid w:val="00FA3A04"/>
    <w:rsid w:val="00FA6401"/>
    <w:rsid w:val="00FB0590"/>
    <w:rsid w:val="00FB7A2F"/>
    <w:rsid w:val="00FC1D4F"/>
    <w:rsid w:val="00FD2E3B"/>
    <w:rsid w:val="00FF66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84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05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6points">
    <w:name w:val="TITLE 16 points"/>
    <w:basedOn w:val="Normal"/>
    <w:link w:val="TITLE16pointsChar"/>
    <w:qFormat/>
    <w:rsid w:val="00E229DF"/>
    <w:pPr>
      <w:spacing w:after="120"/>
      <w:jc w:val="center"/>
    </w:pPr>
    <w:rPr>
      <w:rFonts w:eastAsiaTheme="minorHAnsi"/>
      <w:b/>
      <w:caps/>
      <w:sz w:val="32"/>
      <w:szCs w:val="32"/>
      <w:lang w:val="en-US"/>
    </w:rPr>
  </w:style>
  <w:style w:type="paragraph" w:customStyle="1" w:styleId="FirstLevelSection">
    <w:name w:val="First Level Section"/>
    <w:basedOn w:val="Normal"/>
    <w:link w:val="FirstLevelSectionChar"/>
    <w:qFormat/>
    <w:rsid w:val="00E229DF"/>
    <w:pPr>
      <w:keepNext/>
      <w:tabs>
        <w:tab w:val="left" w:pos="2964"/>
      </w:tabs>
      <w:spacing w:after="120"/>
    </w:pPr>
    <w:rPr>
      <w:rFonts w:eastAsiaTheme="minorHAnsi"/>
      <w:b/>
      <w:caps/>
      <w:sz w:val="28"/>
      <w:lang w:val="en-US"/>
    </w:rPr>
  </w:style>
  <w:style w:type="character" w:customStyle="1" w:styleId="TITLE16pointsChar">
    <w:name w:val="TITLE 16 points Char"/>
    <w:basedOn w:val="DefaultParagraphFont"/>
    <w:link w:val="TITLE16points"/>
    <w:rsid w:val="00E229DF"/>
    <w:rPr>
      <w:rFonts w:ascii="Times New Roman" w:hAnsi="Times New Roman" w:cs="Times New Roman"/>
      <w:b/>
      <w:caps/>
      <w:sz w:val="32"/>
      <w:szCs w:val="32"/>
      <w:lang w:val="en-US"/>
    </w:rPr>
  </w:style>
  <w:style w:type="paragraph" w:customStyle="1" w:styleId="SecondLevelSection">
    <w:name w:val="Second Level Section"/>
    <w:basedOn w:val="Normal"/>
    <w:link w:val="SecondLevelSectionChar"/>
    <w:qFormat/>
    <w:rsid w:val="00E229DF"/>
    <w:pPr>
      <w:tabs>
        <w:tab w:val="left" w:pos="2964"/>
      </w:tabs>
      <w:spacing w:after="120"/>
    </w:pPr>
    <w:rPr>
      <w:rFonts w:eastAsiaTheme="minorHAnsi"/>
      <w:b/>
      <w:sz w:val="28"/>
      <w:lang w:val="en-US"/>
    </w:rPr>
  </w:style>
  <w:style w:type="character" w:customStyle="1" w:styleId="FirstLevelSectionChar">
    <w:name w:val="First Level Section Char"/>
    <w:basedOn w:val="DefaultParagraphFont"/>
    <w:link w:val="FirstLevelSection"/>
    <w:rsid w:val="00E229DF"/>
    <w:rPr>
      <w:rFonts w:ascii="Times New Roman" w:hAnsi="Times New Roman" w:cs="Times New Roman"/>
      <w:b/>
      <w:caps/>
      <w:sz w:val="28"/>
      <w:szCs w:val="24"/>
      <w:lang w:val="en-US"/>
    </w:rPr>
  </w:style>
  <w:style w:type="paragraph" w:customStyle="1" w:styleId="ThirdLevelSection">
    <w:name w:val="Third Level Section"/>
    <w:basedOn w:val="Normal"/>
    <w:link w:val="ThirdLevelSectionChar"/>
    <w:qFormat/>
    <w:rsid w:val="00E229DF"/>
    <w:pPr>
      <w:tabs>
        <w:tab w:val="left" w:pos="2964"/>
      </w:tabs>
      <w:spacing w:after="120"/>
    </w:pPr>
    <w:rPr>
      <w:rFonts w:eastAsiaTheme="minorHAnsi"/>
      <w:i/>
      <w:sz w:val="28"/>
      <w:lang w:val="en-US"/>
    </w:rPr>
  </w:style>
  <w:style w:type="character" w:customStyle="1" w:styleId="SecondLevelSectionChar">
    <w:name w:val="Second Level Section Char"/>
    <w:basedOn w:val="DefaultParagraphFont"/>
    <w:link w:val="SecondLevelSection"/>
    <w:rsid w:val="00E229DF"/>
    <w:rPr>
      <w:rFonts w:ascii="Times New Roman" w:hAnsi="Times New Roman" w:cs="Times New Roman"/>
      <w:b/>
      <w:sz w:val="28"/>
      <w:szCs w:val="24"/>
      <w:lang w:val="en-US"/>
    </w:rPr>
  </w:style>
  <w:style w:type="character" w:customStyle="1" w:styleId="ThirdLevelSectionChar">
    <w:name w:val="Third Level Section Char"/>
    <w:basedOn w:val="DefaultParagraphFont"/>
    <w:link w:val="ThirdLevelSection"/>
    <w:rsid w:val="00E229DF"/>
    <w:rPr>
      <w:rFonts w:ascii="Times New Roman" w:hAnsi="Times New Roman" w:cs="Times New Roman"/>
      <w:i/>
      <w:sz w:val="28"/>
      <w:szCs w:val="24"/>
      <w:lang w:val="en-US"/>
    </w:rPr>
  </w:style>
  <w:style w:type="paragraph" w:customStyle="1" w:styleId="References">
    <w:name w:val="References"/>
    <w:basedOn w:val="Normal"/>
    <w:link w:val="ReferencesChar"/>
    <w:qFormat/>
    <w:rsid w:val="00E229DF"/>
    <w:pPr>
      <w:tabs>
        <w:tab w:val="left" w:pos="2964"/>
      </w:tabs>
      <w:spacing w:after="120"/>
      <w:ind w:left="1134" w:hanging="1134"/>
      <w:contextualSpacing/>
    </w:pPr>
    <w:rPr>
      <w:rFonts w:eastAsiaTheme="minorHAnsi"/>
      <w:lang w:val="en-US"/>
    </w:rPr>
  </w:style>
  <w:style w:type="character" w:customStyle="1" w:styleId="ReferencesChar">
    <w:name w:val="References Char"/>
    <w:basedOn w:val="DefaultParagraphFont"/>
    <w:link w:val="References"/>
    <w:rsid w:val="00E229DF"/>
    <w:rPr>
      <w:rFonts w:ascii="Times New Roman" w:hAnsi="Times New Roman" w:cs="Times New Roman"/>
      <w:sz w:val="24"/>
      <w:szCs w:val="24"/>
      <w:lang w:val="en-US"/>
    </w:rPr>
  </w:style>
  <w:style w:type="paragraph" w:styleId="Header">
    <w:name w:val="header"/>
    <w:basedOn w:val="Normal"/>
    <w:link w:val="HeaderChar"/>
    <w:uiPriority w:val="99"/>
    <w:unhideWhenUsed/>
    <w:rsid w:val="00FD2E3B"/>
    <w:pPr>
      <w:tabs>
        <w:tab w:val="center" w:pos="4513"/>
        <w:tab w:val="right" w:pos="9026"/>
      </w:tabs>
    </w:pPr>
    <w:rPr>
      <w:rFonts w:eastAsiaTheme="minorHAnsi" w:cstheme="minorBidi"/>
      <w:szCs w:val="22"/>
      <w:lang w:val="el-GR"/>
    </w:rPr>
  </w:style>
  <w:style w:type="character" w:customStyle="1" w:styleId="HeaderChar">
    <w:name w:val="Header Char"/>
    <w:basedOn w:val="DefaultParagraphFont"/>
    <w:link w:val="Header"/>
    <w:uiPriority w:val="99"/>
    <w:rsid w:val="00FD2E3B"/>
    <w:rPr>
      <w:rFonts w:ascii="Times New Roman" w:hAnsi="Times New Roman"/>
      <w:sz w:val="24"/>
      <w:lang w:val="el-GR"/>
    </w:rPr>
  </w:style>
  <w:style w:type="paragraph" w:styleId="Footer">
    <w:name w:val="footer"/>
    <w:basedOn w:val="Normal"/>
    <w:link w:val="FooterChar"/>
    <w:uiPriority w:val="99"/>
    <w:unhideWhenUsed/>
    <w:rsid w:val="00FD2E3B"/>
    <w:pPr>
      <w:tabs>
        <w:tab w:val="center" w:pos="4513"/>
        <w:tab w:val="right" w:pos="9026"/>
      </w:tabs>
    </w:pPr>
    <w:rPr>
      <w:rFonts w:eastAsiaTheme="minorHAnsi" w:cstheme="minorBidi"/>
      <w:szCs w:val="22"/>
      <w:lang w:val="el-GR"/>
    </w:rPr>
  </w:style>
  <w:style w:type="character" w:customStyle="1" w:styleId="FooterChar">
    <w:name w:val="Footer Char"/>
    <w:basedOn w:val="DefaultParagraphFont"/>
    <w:link w:val="Footer"/>
    <w:uiPriority w:val="99"/>
    <w:rsid w:val="00FD2E3B"/>
    <w:rPr>
      <w:rFonts w:ascii="Times New Roman" w:hAnsi="Times New Roman"/>
      <w:sz w:val="24"/>
      <w:lang w:val="el-GR"/>
    </w:rPr>
  </w:style>
  <w:style w:type="paragraph" w:styleId="BalloonText">
    <w:name w:val="Balloon Text"/>
    <w:basedOn w:val="Normal"/>
    <w:link w:val="BalloonTextChar"/>
    <w:uiPriority w:val="99"/>
    <w:semiHidden/>
    <w:unhideWhenUsed/>
    <w:rsid w:val="00FB0590"/>
    <w:rPr>
      <w:rFonts w:ascii="Tahoma" w:hAnsi="Tahoma" w:cs="Tahoma"/>
      <w:sz w:val="16"/>
      <w:szCs w:val="16"/>
    </w:rPr>
  </w:style>
  <w:style w:type="character" w:customStyle="1" w:styleId="BalloonTextChar">
    <w:name w:val="Balloon Text Char"/>
    <w:basedOn w:val="DefaultParagraphFont"/>
    <w:link w:val="BalloonText"/>
    <w:uiPriority w:val="99"/>
    <w:semiHidden/>
    <w:rsid w:val="00FB0590"/>
    <w:rPr>
      <w:rFonts w:ascii="Tahoma" w:hAnsi="Tahoma" w:cs="Tahoma"/>
      <w:sz w:val="16"/>
      <w:szCs w:val="16"/>
      <w:lang w:val="el-GR"/>
    </w:rPr>
  </w:style>
  <w:style w:type="character" w:styleId="Emphasis">
    <w:name w:val="Emphasis"/>
    <w:basedOn w:val="DefaultParagraphFont"/>
    <w:uiPriority w:val="20"/>
    <w:qFormat/>
    <w:rsid w:val="00E74AE4"/>
    <w:rPr>
      <w:i/>
      <w:iCs/>
    </w:rPr>
  </w:style>
  <w:style w:type="character" w:customStyle="1" w:styleId="apple-converted-space">
    <w:name w:val="apple-converted-space"/>
    <w:basedOn w:val="DefaultParagraphFont"/>
    <w:rsid w:val="00DE6D9B"/>
  </w:style>
  <w:style w:type="paragraph" w:styleId="NormalWeb">
    <w:name w:val="Normal (Web)"/>
    <w:basedOn w:val="Normal"/>
    <w:uiPriority w:val="99"/>
    <w:unhideWhenUsed/>
    <w:rsid w:val="0027050A"/>
    <w:pPr>
      <w:spacing w:before="100" w:beforeAutospacing="1" w:after="100" w:afterAutospacing="1"/>
    </w:pPr>
  </w:style>
  <w:style w:type="character" w:styleId="Hyperlink">
    <w:name w:val="Hyperlink"/>
    <w:basedOn w:val="DefaultParagraphFont"/>
    <w:uiPriority w:val="99"/>
    <w:unhideWhenUsed/>
    <w:rsid w:val="0027050A"/>
    <w:rPr>
      <w:color w:val="0000FF"/>
      <w:u w:val="single"/>
    </w:rPr>
  </w:style>
  <w:style w:type="character" w:styleId="UnresolvedMention">
    <w:name w:val="Unresolved Mention"/>
    <w:basedOn w:val="DefaultParagraphFont"/>
    <w:uiPriority w:val="99"/>
    <w:rsid w:val="008E0F08"/>
    <w:rPr>
      <w:color w:val="605E5C"/>
      <w:shd w:val="clear" w:color="auto" w:fill="E1DFDD"/>
    </w:rPr>
  </w:style>
  <w:style w:type="character" w:styleId="FollowedHyperlink">
    <w:name w:val="FollowedHyperlink"/>
    <w:basedOn w:val="DefaultParagraphFont"/>
    <w:uiPriority w:val="99"/>
    <w:semiHidden/>
    <w:unhideWhenUsed/>
    <w:rsid w:val="00E43AE8"/>
    <w:rPr>
      <w:color w:val="954F72" w:themeColor="followedHyperlink"/>
      <w:u w:val="single"/>
    </w:rPr>
  </w:style>
  <w:style w:type="table" w:styleId="TableGrid">
    <w:name w:val="Table Grid"/>
    <w:basedOn w:val="TableNormal"/>
    <w:uiPriority w:val="39"/>
    <w:rsid w:val="006C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1271">
      <w:bodyDiv w:val="1"/>
      <w:marLeft w:val="0"/>
      <w:marRight w:val="0"/>
      <w:marTop w:val="0"/>
      <w:marBottom w:val="0"/>
      <w:divBdr>
        <w:top w:val="none" w:sz="0" w:space="0" w:color="auto"/>
        <w:left w:val="none" w:sz="0" w:space="0" w:color="auto"/>
        <w:bottom w:val="none" w:sz="0" w:space="0" w:color="auto"/>
        <w:right w:val="none" w:sz="0" w:space="0" w:color="auto"/>
      </w:divBdr>
      <w:divsChild>
        <w:div w:id="729884413">
          <w:marLeft w:val="0"/>
          <w:marRight w:val="0"/>
          <w:marTop w:val="0"/>
          <w:marBottom w:val="0"/>
          <w:divBdr>
            <w:top w:val="none" w:sz="0" w:space="0" w:color="auto"/>
            <w:left w:val="none" w:sz="0" w:space="0" w:color="auto"/>
            <w:bottom w:val="none" w:sz="0" w:space="0" w:color="auto"/>
            <w:right w:val="none" w:sz="0" w:space="0" w:color="auto"/>
          </w:divBdr>
          <w:divsChild>
            <w:div w:id="601037603">
              <w:marLeft w:val="0"/>
              <w:marRight w:val="0"/>
              <w:marTop w:val="0"/>
              <w:marBottom w:val="0"/>
              <w:divBdr>
                <w:top w:val="none" w:sz="0" w:space="0" w:color="auto"/>
                <w:left w:val="none" w:sz="0" w:space="0" w:color="auto"/>
                <w:bottom w:val="none" w:sz="0" w:space="0" w:color="auto"/>
                <w:right w:val="none" w:sz="0" w:space="0" w:color="auto"/>
              </w:divBdr>
              <w:divsChild>
                <w:div w:id="19512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6802">
      <w:bodyDiv w:val="1"/>
      <w:marLeft w:val="0"/>
      <w:marRight w:val="0"/>
      <w:marTop w:val="0"/>
      <w:marBottom w:val="0"/>
      <w:divBdr>
        <w:top w:val="none" w:sz="0" w:space="0" w:color="auto"/>
        <w:left w:val="none" w:sz="0" w:space="0" w:color="auto"/>
        <w:bottom w:val="none" w:sz="0" w:space="0" w:color="auto"/>
        <w:right w:val="none" w:sz="0" w:space="0" w:color="auto"/>
      </w:divBdr>
      <w:divsChild>
        <w:div w:id="35115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gindex.org/reports/2019-europe-sustainable-development-repor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dx.doi.org/10.3390/su1311600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ec-cost.eu/our-approach/enec-environmental-citizenship/"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ivingplanet.panda.org/en-GB/"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3290</TotalTime>
  <Pages>3</Pages>
  <Words>2012</Words>
  <Characters>11475</Characters>
  <Application>Microsoft Office Word</Application>
  <DocSecurity>0</DocSecurity>
  <Lines>95</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lmitchell</dc:creator>
  <cp:lastModifiedBy>Andri </cp:lastModifiedBy>
  <cp:revision>56</cp:revision>
  <dcterms:created xsi:type="dcterms:W3CDTF">2023-01-16T13:40:00Z</dcterms:created>
  <dcterms:modified xsi:type="dcterms:W3CDTF">2023-01-30T15:54:00Z</dcterms:modified>
</cp:coreProperties>
</file>