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B1793" w14:textId="77777777" w:rsidR="000D6839" w:rsidRPr="006453D9" w:rsidRDefault="00935D2E" w:rsidP="000D6839">
      <w:pPr>
        <w:pStyle w:val="MDPI11articletype"/>
      </w:pPr>
      <w:r>
        <w:t>Literature review</w:t>
      </w:r>
    </w:p>
    <w:p w14:paraId="58941E92" w14:textId="77777777" w:rsidR="00935D2E" w:rsidRDefault="00935D2E" w:rsidP="000D6839">
      <w:pPr>
        <w:pStyle w:val="MDPI13authornames"/>
      </w:pPr>
      <w:r w:rsidRPr="00606A09">
        <w:rPr>
          <w:sz w:val="28"/>
        </w:rPr>
        <w:t>Core patient-centered outcomes for AYAs with cancer: A comprehensive review of the literat</w:t>
      </w:r>
      <w:r>
        <w:rPr>
          <w:sz w:val="28"/>
        </w:rPr>
        <w:t>ure from the STRONG-AYA project</w:t>
      </w:r>
      <w:r w:rsidRPr="00D945EC">
        <w:t xml:space="preserve"> </w:t>
      </w:r>
    </w:p>
    <w:p w14:paraId="45659B69" w14:textId="77777777" w:rsidR="005E0E61" w:rsidRDefault="00935D2E" w:rsidP="00935D2E">
      <w:r w:rsidRPr="009D1685">
        <w:t>Silvie H.M. Janssen</w:t>
      </w:r>
      <w:r>
        <w:t xml:space="preserve"> </w:t>
      </w:r>
      <w:r>
        <w:rPr>
          <w:vertAlign w:val="superscript"/>
        </w:rPr>
        <w:t>1, 2, 3</w:t>
      </w:r>
      <w:r w:rsidRPr="009D1685">
        <w:t>, Winette T.A. van der Graaf</w:t>
      </w:r>
      <w:r>
        <w:t xml:space="preserve"> </w:t>
      </w:r>
      <w:r>
        <w:rPr>
          <w:vertAlign w:val="superscript"/>
        </w:rPr>
        <w:t xml:space="preserve">1, 2 </w:t>
      </w:r>
      <w:r w:rsidRPr="009D1685">
        <w:t>, Anna Hurley-Wallace</w:t>
      </w:r>
      <w:r>
        <w:t xml:space="preserve"> </w:t>
      </w:r>
      <w:r>
        <w:rPr>
          <w:vertAlign w:val="superscript"/>
        </w:rPr>
        <w:t>4</w:t>
      </w:r>
      <w:r w:rsidRPr="009D1685">
        <w:t xml:space="preserve">, </w:t>
      </w:r>
      <w:r w:rsidRPr="003A068C">
        <w:t>Carla Vlooswijk</w:t>
      </w:r>
      <w:r>
        <w:t xml:space="preserve"> </w:t>
      </w:r>
      <w:r>
        <w:rPr>
          <w:vertAlign w:val="superscript"/>
        </w:rPr>
        <w:t>5</w:t>
      </w:r>
      <w:r w:rsidRPr="003A068C">
        <w:t xml:space="preserve">, Catarina </w:t>
      </w:r>
      <w:r>
        <w:t>S.</w:t>
      </w:r>
      <w:r w:rsidRPr="003A068C">
        <w:t xml:space="preserve"> Padilla</w:t>
      </w:r>
      <w:r>
        <w:t xml:space="preserve"> </w:t>
      </w:r>
      <w:r>
        <w:rPr>
          <w:vertAlign w:val="superscript"/>
        </w:rPr>
        <w:t>1,3</w:t>
      </w:r>
      <w:r w:rsidRPr="003A068C">
        <w:t>, Charlotte Cairns</w:t>
      </w:r>
      <w:r>
        <w:t xml:space="preserve"> </w:t>
      </w:r>
      <w:r>
        <w:rPr>
          <w:vertAlign w:val="superscript"/>
        </w:rPr>
        <w:t>4</w:t>
      </w:r>
      <w:r w:rsidRPr="003A068C">
        <w:t xml:space="preserve">, </w:t>
      </w:r>
      <w:r w:rsidRPr="003A068C">
        <w:rPr>
          <w:lang w:eastAsia="nl-NL"/>
        </w:rPr>
        <w:t>Connor</w:t>
      </w:r>
      <w:r>
        <w:rPr>
          <w:lang w:eastAsia="nl-NL"/>
        </w:rPr>
        <w:t xml:space="preserve"> J.</w:t>
      </w:r>
      <w:r w:rsidRPr="003A068C">
        <w:rPr>
          <w:lang w:eastAsia="nl-NL"/>
        </w:rPr>
        <w:t xml:space="preserve"> Tyler</w:t>
      </w:r>
      <w:r>
        <w:t xml:space="preserve"> </w:t>
      </w:r>
      <w:r>
        <w:rPr>
          <w:vertAlign w:val="superscript"/>
        </w:rPr>
        <w:t>4</w:t>
      </w:r>
      <w:r w:rsidRPr="003A068C">
        <w:rPr>
          <w:lang w:eastAsia="nl-NL"/>
        </w:rPr>
        <w:t>,</w:t>
      </w:r>
      <w:r w:rsidRPr="003A068C">
        <w:t xml:space="preserve"> Emily </w:t>
      </w:r>
      <w:r>
        <w:t xml:space="preserve">I. </w:t>
      </w:r>
      <w:r w:rsidRPr="003A068C">
        <w:t>Holthuis</w:t>
      </w:r>
      <w:r>
        <w:t xml:space="preserve"> </w:t>
      </w:r>
      <w:r>
        <w:rPr>
          <w:vertAlign w:val="superscript"/>
        </w:rPr>
        <w:t>1</w:t>
      </w:r>
      <w:r w:rsidRPr="003A068C">
        <w:t xml:space="preserve">, </w:t>
      </w:r>
      <w:r w:rsidRPr="003A068C">
        <w:rPr>
          <w:lang w:eastAsia="nl-NL"/>
        </w:rPr>
        <w:t>Gudrun E. Rohde</w:t>
      </w:r>
      <w:r>
        <w:t xml:space="preserve"> </w:t>
      </w:r>
      <w:r>
        <w:rPr>
          <w:vertAlign w:val="superscript"/>
        </w:rPr>
        <w:t>6, 7</w:t>
      </w:r>
      <w:r w:rsidRPr="003A068C">
        <w:rPr>
          <w:lang w:eastAsia="nl-NL"/>
        </w:rPr>
        <w:t xml:space="preserve">, </w:t>
      </w:r>
      <w:r w:rsidRPr="003A068C">
        <w:t xml:space="preserve">Katherine </w:t>
      </w:r>
      <w:r>
        <w:t xml:space="preserve">J. </w:t>
      </w:r>
      <w:r w:rsidRPr="003A068C">
        <w:t>Hunt</w:t>
      </w:r>
      <w:r>
        <w:t xml:space="preserve"> </w:t>
      </w:r>
      <w:r>
        <w:rPr>
          <w:vertAlign w:val="superscript"/>
        </w:rPr>
        <w:t>4</w:t>
      </w:r>
      <w:r w:rsidRPr="003A068C">
        <w:t>, Kirsty Way</w:t>
      </w:r>
      <w:r>
        <w:t xml:space="preserve"> </w:t>
      </w:r>
      <w:r>
        <w:rPr>
          <w:vertAlign w:val="superscript"/>
        </w:rPr>
        <w:t>4</w:t>
      </w:r>
      <w:r w:rsidRPr="003A068C">
        <w:t>, Konstantinos Angoumis</w:t>
      </w:r>
      <w:r>
        <w:t xml:space="preserve"> </w:t>
      </w:r>
      <w:r>
        <w:rPr>
          <w:vertAlign w:val="superscript"/>
        </w:rPr>
        <w:t>1</w:t>
      </w:r>
      <w:r w:rsidRPr="003A068C">
        <w:t xml:space="preserve">, Lina </w:t>
      </w:r>
      <w:r>
        <w:t xml:space="preserve">H. </w:t>
      </w:r>
      <w:r w:rsidRPr="003A068C">
        <w:t>Lankhorst</w:t>
      </w:r>
      <w:r>
        <w:t xml:space="preserve"> </w:t>
      </w:r>
      <w:r>
        <w:rPr>
          <w:vertAlign w:val="superscript"/>
        </w:rPr>
        <w:t>1</w:t>
      </w:r>
      <w:r w:rsidRPr="003A068C">
        <w:t xml:space="preserve">, Maarten </w:t>
      </w:r>
      <w:r>
        <w:t xml:space="preserve">F.M. </w:t>
      </w:r>
      <w:r w:rsidRPr="003A068C">
        <w:t>Engel</w:t>
      </w:r>
      <w:r>
        <w:t xml:space="preserve"> </w:t>
      </w:r>
      <w:r>
        <w:rPr>
          <w:vertAlign w:val="superscript"/>
        </w:rPr>
        <w:t>8</w:t>
      </w:r>
      <w:r w:rsidRPr="003A068C">
        <w:t xml:space="preserve">, </w:t>
      </w:r>
      <w:r w:rsidRPr="003A068C">
        <w:rPr>
          <w:lang w:eastAsia="nl-NL"/>
        </w:rPr>
        <w:t>Maria-Sophie Rothmund</w:t>
      </w:r>
      <w:r>
        <w:t xml:space="preserve"> </w:t>
      </w:r>
      <w:r>
        <w:rPr>
          <w:vertAlign w:val="superscript"/>
        </w:rPr>
        <w:t>9</w:t>
      </w:r>
      <w:r w:rsidRPr="003A068C">
        <w:rPr>
          <w:lang w:eastAsia="nl-NL"/>
        </w:rPr>
        <w:t xml:space="preserve">, </w:t>
      </w:r>
      <w:r w:rsidRPr="003A068C">
        <w:t xml:space="preserve">Milou </w:t>
      </w:r>
      <w:r>
        <w:t xml:space="preserve">J.P. </w:t>
      </w:r>
      <w:r w:rsidRPr="003A068C">
        <w:t>Reuvers</w:t>
      </w:r>
      <w:r>
        <w:t xml:space="preserve"> </w:t>
      </w:r>
      <w:r>
        <w:rPr>
          <w:vertAlign w:val="superscript"/>
        </w:rPr>
        <w:t>1,2</w:t>
      </w:r>
      <w:r w:rsidRPr="003A068C">
        <w:t>, Nicole Collaço</w:t>
      </w:r>
      <w:r>
        <w:t xml:space="preserve"> </w:t>
      </w:r>
      <w:r>
        <w:rPr>
          <w:vertAlign w:val="superscript"/>
        </w:rPr>
        <w:t>4</w:t>
      </w:r>
      <w:r w:rsidRPr="003A068C">
        <w:t>, Richard Wagland</w:t>
      </w:r>
      <w:r>
        <w:t xml:space="preserve"> </w:t>
      </w:r>
      <w:r>
        <w:rPr>
          <w:vertAlign w:val="superscript"/>
        </w:rPr>
        <w:t>4</w:t>
      </w:r>
      <w:r w:rsidRPr="003A068C">
        <w:t>, Samantha C. Sodergren</w:t>
      </w:r>
      <w:r>
        <w:t xml:space="preserve"> </w:t>
      </w:r>
      <w:r>
        <w:rPr>
          <w:vertAlign w:val="superscript"/>
        </w:rPr>
        <w:t>4</w:t>
      </w:r>
      <w:r w:rsidRPr="003A068C">
        <w:t>,</w:t>
      </w:r>
      <w:r w:rsidRPr="003A068C">
        <w:rPr>
          <w:lang w:eastAsia="nl-NL"/>
        </w:rPr>
        <w:t xml:space="preserve"> </w:t>
      </w:r>
      <w:r w:rsidRPr="003A068C">
        <w:t>Simone Hanebaum</w:t>
      </w:r>
      <w:r>
        <w:t xml:space="preserve"> </w:t>
      </w:r>
      <w:r>
        <w:rPr>
          <w:vertAlign w:val="superscript"/>
        </w:rPr>
        <w:t>1</w:t>
      </w:r>
      <w:r w:rsidRPr="003A068C">
        <w:t>, Thom Legendal</w:t>
      </w:r>
      <w:r>
        <w:t xml:space="preserve"> </w:t>
      </w:r>
      <w:r>
        <w:rPr>
          <w:vertAlign w:val="superscript"/>
        </w:rPr>
        <w:t>1</w:t>
      </w:r>
      <w:r w:rsidRPr="003A068C">
        <w:t xml:space="preserve">, </w:t>
      </w:r>
      <w:r w:rsidRPr="003A068C">
        <w:rPr>
          <w:lang w:eastAsia="nl-NL"/>
        </w:rPr>
        <w:t xml:space="preserve">Thomas </w:t>
      </w:r>
      <w:r>
        <w:rPr>
          <w:lang w:eastAsia="nl-NL"/>
        </w:rPr>
        <w:t xml:space="preserve">J. </w:t>
      </w:r>
      <w:r w:rsidRPr="003A068C">
        <w:rPr>
          <w:lang w:eastAsia="nl-NL"/>
        </w:rPr>
        <w:t>Cartledge</w:t>
      </w:r>
      <w:r>
        <w:t xml:space="preserve"> </w:t>
      </w:r>
      <w:r>
        <w:rPr>
          <w:vertAlign w:val="superscript"/>
        </w:rPr>
        <w:t>10</w:t>
      </w:r>
      <w:r w:rsidRPr="003A068C">
        <w:rPr>
          <w:lang w:eastAsia="nl-NL"/>
        </w:rPr>
        <w:t xml:space="preserve">, </w:t>
      </w:r>
      <w:r w:rsidRPr="003A068C">
        <w:t xml:space="preserve">Tom </w:t>
      </w:r>
      <w:r>
        <w:t xml:space="preserve">I. </w:t>
      </w:r>
      <w:r w:rsidRPr="003A068C">
        <w:t>Bootsma</w:t>
      </w:r>
      <w:r>
        <w:t xml:space="preserve"> </w:t>
      </w:r>
      <w:r>
        <w:rPr>
          <w:vertAlign w:val="superscript"/>
        </w:rPr>
        <w:t>1, 3</w:t>
      </w:r>
      <w:r w:rsidRPr="003A068C">
        <w:t xml:space="preserve">, </w:t>
      </w:r>
      <w:r w:rsidRPr="003A068C">
        <w:rPr>
          <w:lang w:eastAsia="nl-NL"/>
        </w:rPr>
        <w:t>Yushi Bai</w:t>
      </w:r>
      <w:r>
        <w:t xml:space="preserve"> </w:t>
      </w:r>
      <w:r>
        <w:rPr>
          <w:vertAlign w:val="superscript"/>
        </w:rPr>
        <w:t>11</w:t>
      </w:r>
      <w:r w:rsidRPr="003A068C">
        <w:rPr>
          <w:lang w:eastAsia="nl-NL"/>
        </w:rPr>
        <w:t xml:space="preserve">, </w:t>
      </w:r>
      <w:r w:rsidRPr="003A068C">
        <w:t>Anne-Sophie Darlington</w:t>
      </w:r>
      <w:r>
        <w:t xml:space="preserve"> </w:t>
      </w:r>
      <w:r>
        <w:rPr>
          <w:vertAlign w:val="superscript"/>
        </w:rPr>
        <w:t>4</w:t>
      </w:r>
      <w:r w:rsidRPr="003A068C">
        <w:t>, Olga Husson</w:t>
      </w:r>
      <w:r>
        <w:t xml:space="preserve"> </w:t>
      </w:r>
      <w:r>
        <w:rPr>
          <w:vertAlign w:val="superscript"/>
        </w:rPr>
        <w:t>1, 3, 12</w:t>
      </w:r>
      <w:r w:rsidR="000D6839" w:rsidRPr="00331633">
        <w:t>*</w:t>
      </w:r>
    </w:p>
    <w:tbl>
      <w:tblPr>
        <w:tblpPr w:leftFromText="198" w:rightFromText="198" w:vertAnchor="page" w:horzAnchor="margin" w:tblpY="11407"/>
        <w:tblW w:w="2410" w:type="dxa"/>
        <w:tblLayout w:type="fixed"/>
        <w:tblCellMar>
          <w:left w:w="0" w:type="dxa"/>
          <w:right w:w="0" w:type="dxa"/>
        </w:tblCellMar>
        <w:tblLook w:val="04A0" w:firstRow="1" w:lastRow="0" w:firstColumn="1" w:lastColumn="0" w:noHBand="0" w:noVBand="1"/>
      </w:tblPr>
      <w:tblGrid>
        <w:gridCol w:w="2410"/>
      </w:tblGrid>
      <w:tr w:rsidR="005E0E61" w:rsidRPr="00BD0BE9" w14:paraId="7BB4AC93" w14:textId="77777777" w:rsidTr="00A31A61">
        <w:tc>
          <w:tcPr>
            <w:tcW w:w="2410" w:type="dxa"/>
            <w:shd w:val="clear" w:color="auto" w:fill="auto"/>
          </w:tcPr>
          <w:p w14:paraId="6607D2D9" w14:textId="77777777" w:rsidR="005E0E61" w:rsidRDefault="005E0E61" w:rsidP="00A31A61">
            <w:pPr>
              <w:pStyle w:val="MDPI14history"/>
              <w:spacing w:after="120"/>
              <w:rPr>
                <w:rFonts w:ascii="SimSun" w:eastAsia="SimSun" w:hAnsi="SimSun" w:cs="SimSun"/>
                <w:lang w:eastAsia="zh-CN"/>
              </w:rPr>
            </w:pPr>
            <w:r>
              <w:t xml:space="preserve">Academic Editor: </w:t>
            </w:r>
            <w:proofErr w:type="spellStart"/>
            <w:r w:rsidRPr="00562097">
              <w:t>Firstname</w:t>
            </w:r>
            <w:proofErr w:type="spellEnd"/>
            <w:r w:rsidRPr="00562097">
              <w:t xml:space="preserve"> Lastname</w:t>
            </w:r>
          </w:p>
          <w:p w14:paraId="5530C884" w14:textId="77777777" w:rsidR="005E0E61" w:rsidRPr="00D30D71" w:rsidRDefault="005E0E61" w:rsidP="00A31A61">
            <w:pPr>
              <w:pStyle w:val="MDPI14history"/>
              <w:spacing w:before="120"/>
              <w:rPr>
                <w:rFonts w:ascii="SimSun" w:eastAsia="SimSun" w:hAnsi="SimSun" w:cs="SimSun"/>
              </w:rPr>
            </w:pPr>
            <w:r w:rsidRPr="00550626">
              <w:rPr>
                <w:szCs w:val="14"/>
              </w:rPr>
              <w:t xml:space="preserve">Received: </w:t>
            </w:r>
            <w:r w:rsidRPr="00D945EC">
              <w:rPr>
                <w:szCs w:val="14"/>
              </w:rPr>
              <w:t>date</w:t>
            </w:r>
          </w:p>
          <w:p w14:paraId="4B894931" w14:textId="77777777" w:rsidR="005E0E61" w:rsidRDefault="005E0E61" w:rsidP="00A31A61">
            <w:pPr>
              <w:pStyle w:val="MDPI14history"/>
              <w:rPr>
                <w:szCs w:val="14"/>
              </w:rPr>
            </w:pPr>
            <w:r>
              <w:rPr>
                <w:szCs w:val="14"/>
              </w:rPr>
              <w:t>Revised: date</w:t>
            </w:r>
          </w:p>
          <w:p w14:paraId="6CC9C373" w14:textId="77777777" w:rsidR="005E0E61" w:rsidRPr="00550626" w:rsidRDefault="005E0E61" w:rsidP="00A31A61">
            <w:pPr>
              <w:pStyle w:val="MDPI14history"/>
              <w:rPr>
                <w:szCs w:val="14"/>
              </w:rPr>
            </w:pPr>
            <w:r>
              <w:rPr>
                <w:szCs w:val="14"/>
              </w:rPr>
              <w:t>Accepted: date</w:t>
            </w:r>
          </w:p>
          <w:p w14:paraId="135C0D23" w14:textId="77777777" w:rsidR="005E0E61" w:rsidRPr="00550626" w:rsidRDefault="005E0E61" w:rsidP="00A31A61">
            <w:pPr>
              <w:pStyle w:val="MDPI14history"/>
              <w:spacing w:after="120"/>
              <w:rPr>
                <w:szCs w:val="14"/>
              </w:rPr>
            </w:pPr>
            <w:r w:rsidRPr="00550626">
              <w:rPr>
                <w:szCs w:val="14"/>
              </w:rPr>
              <w:t xml:space="preserve">Published: </w:t>
            </w:r>
            <w:r w:rsidRPr="00D945EC">
              <w:rPr>
                <w:szCs w:val="14"/>
              </w:rPr>
              <w:t>date</w:t>
            </w:r>
          </w:p>
          <w:p w14:paraId="4D70C304" w14:textId="77777777" w:rsidR="005E0E61" w:rsidRPr="00BD0BE9" w:rsidRDefault="005E0E61" w:rsidP="00A31A61">
            <w:pPr>
              <w:pStyle w:val="MDPI61citation"/>
              <w:rPr>
                <w:lang w:bidi="en-US"/>
              </w:rPr>
            </w:pPr>
            <w:r w:rsidRPr="00845827">
              <w:rPr>
                <w:b/>
                <w:lang w:bidi="en-US"/>
              </w:rPr>
              <w:t xml:space="preserve">Citation: </w:t>
            </w:r>
            <w:r>
              <w:rPr>
                <w:lang w:bidi="en-US"/>
              </w:rPr>
              <w:t>To be added by editorial staff during production.</w:t>
            </w:r>
          </w:p>
          <w:p w14:paraId="79F65F58" w14:textId="77777777" w:rsidR="005E0E61" w:rsidRPr="00BD0BE9" w:rsidRDefault="005E0E61" w:rsidP="00A31A61">
            <w:pPr>
              <w:pStyle w:val="MDPI72copyright"/>
              <w:rPr>
                <w:rFonts w:eastAsia="DengXian"/>
                <w:lang w:bidi="en-US"/>
              </w:rPr>
            </w:pPr>
            <w:r w:rsidRPr="00BD0BE9">
              <w:rPr>
                <w:rFonts w:eastAsia="DengXian"/>
                <w:b/>
                <w:lang w:bidi="en-US"/>
              </w:rPr>
              <w:t>Copyright:</w:t>
            </w:r>
            <w:r w:rsidRPr="00BD0BE9">
              <w:rPr>
                <w:rFonts w:eastAsia="DengXian"/>
                <w:lang w:bidi="en-US"/>
              </w:rPr>
              <w:t xml:space="preserve"> </w:t>
            </w:r>
            <w:r>
              <w:rPr>
                <w:rFonts w:eastAsia="DengXian"/>
                <w:lang w:bidi="en-US"/>
              </w:rPr>
              <w:t xml:space="preserve">© 2025 by the authors. Submitted for possible open access publication under the terms and conditions of the Creative Commons </w:t>
            </w:r>
            <w:r w:rsidRPr="00BD0BE9">
              <w:rPr>
                <w:rFonts w:eastAsia="DengXian"/>
                <w:lang w:bidi="en-US"/>
              </w:rPr>
              <w:t>Attribution (CC BY) license (</w:t>
            </w:r>
            <w:r>
              <w:rPr>
                <w:rFonts w:eastAsia="DengXian"/>
                <w:lang w:bidi="en-US"/>
              </w:rPr>
              <w:t>https://</w:t>
            </w:r>
            <w:r w:rsidRPr="00BD0BE9">
              <w:rPr>
                <w:rFonts w:eastAsia="DengXian"/>
                <w:lang w:bidi="en-US"/>
              </w:rPr>
              <w:t>creativecommons.org/licenses/by/4.0/).</w:t>
            </w:r>
          </w:p>
        </w:tc>
      </w:tr>
    </w:tbl>
    <w:p w14:paraId="5D4D7C1C" w14:textId="77777777" w:rsidR="000D6839" w:rsidRPr="00D945EC" w:rsidRDefault="00092478" w:rsidP="000D6839">
      <w:pPr>
        <w:pStyle w:val="MDPI16affiliation"/>
      </w:pPr>
      <w:r w:rsidRPr="00092478">
        <w:rPr>
          <w:vertAlign w:val="superscript"/>
        </w:rPr>
        <w:t>1</w:t>
      </w:r>
      <w:r w:rsidR="000D6839" w:rsidRPr="00D945EC">
        <w:tab/>
      </w:r>
      <w:r w:rsidR="00935D2E" w:rsidRPr="003A068C">
        <w:t xml:space="preserve">Department of Medical Oncology; Netherlands Cancer Institute; Amsterdam, The Netherlands. S.H.M.J.: </w:t>
      </w:r>
      <w:hyperlink r:id="rId7" w:history="1">
        <w:r w:rsidR="00935D2E" w:rsidRPr="003A068C">
          <w:rPr>
            <w:rStyle w:val="Hyperlink"/>
          </w:rPr>
          <w:t>sh.janssen@nki.nl</w:t>
        </w:r>
      </w:hyperlink>
      <w:r w:rsidR="00935D2E" w:rsidRPr="003A068C">
        <w:t xml:space="preserve">; </w:t>
      </w:r>
      <w:proofErr w:type="spellStart"/>
      <w:r w:rsidR="00935D2E" w:rsidRPr="003A068C">
        <w:t>W.</w:t>
      </w:r>
      <w:r w:rsidR="00935D2E">
        <w:t>T.A.</w:t>
      </w:r>
      <w:r w:rsidR="00935D2E" w:rsidRPr="003A068C">
        <w:t>v.d.G</w:t>
      </w:r>
      <w:proofErr w:type="spellEnd"/>
      <w:r w:rsidR="00935D2E" w:rsidRPr="003A068C">
        <w:t xml:space="preserve">.: </w:t>
      </w:r>
      <w:hyperlink r:id="rId8" w:history="1">
        <w:r w:rsidR="00935D2E" w:rsidRPr="003A068C">
          <w:rPr>
            <w:rStyle w:val="Hyperlink"/>
          </w:rPr>
          <w:t>w.vd.graaf@nki.nl</w:t>
        </w:r>
      </w:hyperlink>
      <w:r w:rsidR="00935D2E" w:rsidRPr="003A068C">
        <w:t xml:space="preserve">; C.S.P.: </w:t>
      </w:r>
      <w:hyperlink r:id="rId9" w:history="1">
        <w:r w:rsidR="00935D2E" w:rsidRPr="003A068C">
          <w:rPr>
            <w:rStyle w:val="Hyperlink"/>
          </w:rPr>
          <w:t>c.simoes@nki.nl</w:t>
        </w:r>
      </w:hyperlink>
      <w:r w:rsidR="00935D2E" w:rsidRPr="003A068C">
        <w:t>; E.</w:t>
      </w:r>
      <w:r w:rsidR="00935D2E">
        <w:t>I.</w:t>
      </w:r>
      <w:r w:rsidR="00935D2E" w:rsidRPr="003A068C">
        <w:t xml:space="preserve">H.: </w:t>
      </w:r>
      <w:hyperlink r:id="rId10" w:history="1">
        <w:r w:rsidR="00935D2E" w:rsidRPr="003A068C">
          <w:rPr>
            <w:rStyle w:val="Hyperlink"/>
          </w:rPr>
          <w:t>e.holthuis@nki.nl</w:t>
        </w:r>
      </w:hyperlink>
      <w:r w:rsidR="00935D2E" w:rsidRPr="003A068C">
        <w:t>; L.</w:t>
      </w:r>
      <w:r w:rsidR="00935D2E">
        <w:t>H.</w:t>
      </w:r>
      <w:r w:rsidR="00935D2E" w:rsidRPr="003A068C">
        <w:t xml:space="preserve">L.: </w:t>
      </w:r>
      <w:hyperlink r:id="rId11" w:history="1">
        <w:r w:rsidR="00935D2E" w:rsidRPr="003A068C">
          <w:rPr>
            <w:rStyle w:val="Hyperlink"/>
          </w:rPr>
          <w:t>l.lankhorst@nki.nl</w:t>
        </w:r>
      </w:hyperlink>
      <w:r w:rsidR="00935D2E" w:rsidRPr="003A068C">
        <w:t xml:space="preserve">; K.A.: </w:t>
      </w:r>
      <w:hyperlink r:id="rId12" w:history="1">
        <w:r w:rsidR="00935D2E">
          <w:rPr>
            <w:rStyle w:val="Hyperlink"/>
            <w:lang w:val="en-GB"/>
          </w:rPr>
          <w:t>k.angoumis@web.de</w:t>
        </w:r>
      </w:hyperlink>
      <w:r w:rsidR="00935D2E" w:rsidRPr="003A068C">
        <w:t>; M.</w:t>
      </w:r>
      <w:r w:rsidR="00935D2E">
        <w:t>J.P.</w:t>
      </w:r>
      <w:r w:rsidR="00935D2E" w:rsidRPr="003A068C">
        <w:t xml:space="preserve">R.: </w:t>
      </w:r>
      <w:hyperlink r:id="rId13" w:history="1">
        <w:r w:rsidR="00935D2E" w:rsidRPr="003A068C">
          <w:rPr>
            <w:rStyle w:val="Hyperlink"/>
          </w:rPr>
          <w:t>m.reuvers@nki.nl</w:t>
        </w:r>
      </w:hyperlink>
      <w:r w:rsidR="00935D2E" w:rsidRPr="003A068C">
        <w:t xml:space="preserve">; S.H.: </w:t>
      </w:r>
      <w:hyperlink r:id="rId14" w:history="1">
        <w:r w:rsidR="00935D2E" w:rsidRPr="003A068C">
          <w:rPr>
            <w:rStyle w:val="Hyperlink"/>
          </w:rPr>
          <w:t>s.hanebaum@nki.nl</w:t>
        </w:r>
      </w:hyperlink>
      <w:r w:rsidR="00935D2E" w:rsidRPr="003A068C">
        <w:t xml:space="preserve">; T.L.: </w:t>
      </w:r>
      <w:hyperlink r:id="rId15" w:history="1">
        <w:r w:rsidR="00935D2E" w:rsidRPr="003A068C">
          <w:rPr>
            <w:rStyle w:val="Hyperlink"/>
          </w:rPr>
          <w:t>t.legendal@nki.nl</w:t>
        </w:r>
      </w:hyperlink>
      <w:r w:rsidR="00935D2E" w:rsidRPr="003A068C">
        <w:t xml:space="preserve">; O.H.: </w:t>
      </w:r>
      <w:hyperlink r:id="rId16" w:history="1">
        <w:r w:rsidR="00935D2E" w:rsidRPr="003A068C">
          <w:rPr>
            <w:rStyle w:val="Hyperlink"/>
          </w:rPr>
          <w:t>o.husson@nki.nl</w:t>
        </w:r>
      </w:hyperlink>
    </w:p>
    <w:p w14:paraId="009F2FFE" w14:textId="77777777" w:rsidR="000D6839" w:rsidRDefault="000D6839" w:rsidP="000D6839">
      <w:pPr>
        <w:pStyle w:val="MDPI16affiliation"/>
      </w:pPr>
      <w:r w:rsidRPr="00D945EC">
        <w:rPr>
          <w:vertAlign w:val="superscript"/>
        </w:rPr>
        <w:t>2</w:t>
      </w:r>
      <w:r w:rsidRPr="00D945EC">
        <w:tab/>
      </w:r>
      <w:r w:rsidR="00935D2E" w:rsidRPr="003A068C">
        <w:t>Department of Medical Oncology; Erasmus MC Cancer Institute; Erasmus University Medical Center, Rotterdam, The Netherlands</w:t>
      </w:r>
    </w:p>
    <w:p w14:paraId="7600D360" w14:textId="77777777" w:rsidR="00935D2E" w:rsidRDefault="00935D2E" w:rsidP="00935D2E">
      <w:pPr>
        <w:pStyle w:val="MDPI16affiliation"/>
        <w:rPr>
          <w:rStyle w:val="Hyperlink"/>
        </w:rPr>
      </w:pPr>
      <w:r>
        <w:rPr>
          <w:vertAlign w:val="superscript"/>
        </w:rPr>
        <w:t>3</w:t>
      </w:r>
      <w:r>
        <w:tab/>
      </w:r>
      <w:r w:rsidRPr="003A068C">
        <w:t xml:space="preserve">Department of </w:t>
      </w:r>
      <w:r>
        <w:t>Public Health</w:t>
      </w:r>
      <w:r w:rsidRPr="003A068C">
        <w:t>; Erasmus MC Cancer Institute; Erasmus University Medical Center, Rotterdam, The Netherlands.</w:t>
      </w:r>
      <w:r w:rsidRPr="000142EB">
        <w:t xml:space="preserve"> </w:t>
      </w:r>
      <w:r w:rsidRPr="003A068C">
        <w:t>T.I.B.:</w:t>
      </w:r>
      <w:r>
        <w:t xml:space="preserve"> </w:t>
      </w:r>
      <w:hyperlink r:id="rId17" w:history="1">
        <w:r w:rsidRPr="00E83AF4">
          <w:rPr>
            <w:rStyle w:val="Hyperlink"/>
          </w:rPr>
          <w:t>t.bootsma@erasmusmc.nl</w:t>
        </w:r>
      </w:hyperlink>
    </w:p>
    <w:p w14:paraId="18B9FB3F" w14:textId="77777777" w:rsidR="00935D2E" w:rsidRDefault="00935D2E" w:rsidP="00935D2E">
      <w:pPr>
        <w:pStyle w:val="MDPI16affiliation"/>
        <w:rPr>
          <w:noProof/>
          <w:lang w:eastAsia="nl-NL"/>
        </w:rPr>
      </w:pPr>
      <w:r>
        <w:rPr>
          <w:vertAlign w:val="superscript"/>
        </w:rPr>
        <w:t>4</w:t>
      </w:r>
      <w:r>
        <w:tab/>
      </w:r>
      <w:r w:rsidRPr="003A068C">
        <w:t xml:space="preserve">School of Health Sciences; University of Southampton; Southampton, United Kingdom. A.H.W.: </w:t>
      </w:r>
      <w:hyperlink r:id="rId18" w:history="1">
        <w:r w:rsidRPr="00E83AF4">
          <w:rPr>
            <w:rStyle w:val="Hyperlink"/>
          </w:rPr>
          <w:t>a.l.hurley-wallace@bristol.ac.uk</w:t>
        </w:r>
      </w:hyperlink>
      <w:r w:rsidRPr="003A068C">
        <w:t xml:space="preserve">; C.C.: </w:t>
      </w:r>
      <w:hyperlink r:id="rId19" w:history="1">
        <w:r w:rsidRPr="00E83AF4">
          <w:rPr>
            <w:rStyle w:val="Hyperlink"/>
          </w:rPr>
          <w:t>c.cairns@soton.ac.uk</w:t>
        </w:r>
      </w:hyperlink>
      <w:r w:rsidRPr="003A068C">
        <w:t xml:space="preserve">; </w:t>
      </w:r>
      <w:r w:rsidRPr="003A068C">
        <w:rPr>
          <w:noProof/>
          <w:lang w:eastAsia="nl-NL"/>
        </w:rPr>
        <w:t>C.</w:t>
      </w:r>
      <w:r>
        <w:rPr>
          <w:noProof/>
          <w:lang w:eastAsia="nl-NL"/>
        </w:rPr>
        <w:t>J.</w:t>
      </w:r>
      <w:r w:rsidRPr="003A068C">
        <w:rPr>
          <w:noProof/>
          <w:lang w:eastAsia="nl-NL"/>
        </w:rPr>
        <w:t xml:space="preserve">T.: </w:t>
      </w:r>
      <w:hyperlink r:id="rId20" w:history="1">
        <w:r w:rsidRPr="003A068C">
          <w:rPr>
            <w:rStyle w:val="Hyperlink"/>
            <w:noProof/>
            <w:lang w:eastAsia="nl-NL"/>
          </w:rPr>
          <w:t>C.Tyler@soton.ac.uk</w:t>
        </w:r>
      </w:hyperlink>
      <w:r w:rsidRPr="003A068C">
        <w:rPr>
          <w:noProof/>
          <w:lang w:eastAsia="nl-NL"/>
        </w:rPr>
        <w:t>; K.</w:t>
      </w:r>
      <w:r>
        <w:rPr>
          <w:noProof/>
          <w:lang w:eastAsia="nl-NL"/>
        </w:rPr>
        <w:t>J.</w:t>
      </w:r>
      <w:r w:rsidRPr="003A068C">
        <w:rPr>
          <w:noProof/>
          <w:lang w:eastAsia="nl-NL"/>
        </w:rPr>
        <w:t xml:space="preserve">H.: </w:t>
      </w:r>
      <w:hyperlink r:id="rId21" w:history="1">
        <w:r w:rsidRPr="003A068C">
          <w:rPr>
            <w:rStyle w:val="Hyperlink"/>
            <w:noProof/>
            <w:lang w:eastAsia="nl-NL"/>
          </w:rPr>
          <w:t>K.J.Hunt@soton.ac.uk</w:t>
        </w:r>
      </w:hyperlink>
      <w:r w:rsidRPr="003A068C">
        <w:rPr>
          <w:noProof/>
          <w:lang w:eastAsia="nl-NL"/>
        </w:rPr>
        <w:t xml:space="preserve">; </w:t>
      </w:r>
      <w:r w:rsidRPr="003A068C">
        <w:t xml:space="preserve">K.W.: </w:t>
      </w:r>
      <w:hyperlink r:id="rId22" w:history="1">
        <w:r w:rsidRPr="007928A3">
          <w:rPr>
            <w:rStyle w:val="Hyperlink"/>
          </w:rPr>
          <w:t>k.m.way@soton.ac.uk</w:t>
        </w:r>
      </w:hyperlink>
      <w:r w:rsidRPr="003A068C">
        <w:t xml:space="preserve">; N.C.: </w:t>
      </w:r>
      <w:hyperlink r:id="rId23" w:history="1">
        <w:r w:rsidRPr="003A068C">
          <w:rPr>
            <w:rStyle w:val="Hyperlink"/>
          </w:rPr>
          <w:t>N.B.Collaco@soton.ac.uk</w:t>
        </w:r>
      </w:hyperlink>
      <w:r w:rsidRPr="003A068C">
        <w:t xml:space="preserve">; </w:t>
      </w:r>
      <w:r w:rsidRPr="003A068C">
        <w:rPr>
          <w:noProof/>
          <w:lang w:eastAsia="nl-NL"/>
        </w:rPr>
        <w:t xml:space="preserve">R.W.: </w:t>
      </w:r>
      <w:hyperlink r:id="rId24" w:history="1">
        <w:r w:rsidRPr="003A068C">
          <w:rPr>
            <w:rStyle w:val="Hyperlink"/>
            <w:noProof/>
            <w:lang w:eastAsia="nl-NL"/>
          </w:rPr>
          <w:t>R.Wagland@soton.ac.uk</w:t>
        </w:r>
      </w:hyperlink>
      <w:r w:rsidRPr="003A068C">
        <w:rPr>
          <w:noProof/>
          <w:lang w:eastAsia="nl-NL"/>
        </w:rPr>
        <w:t>; S.C.S.:</w:t>
      </w:r>
      <w:r w:rsidRPr="003A068C">
        <w:t xml:space="preserve"> </w:t>
      </w:r>
      <w:hyperlink r:id="rId25" w:history="1">
        <w:r w:rsidRPr="003A068C">
          <w:rPr>
            <w:rStyle w:val="Hyperlink"/>
            <w:noProof/>
            <w:lang w:eastAsia="nl-NL"/>
          </w:rPr>
          <w:t>S.C.Sodergren@soton.ac.uk</w:t>
        </w:r>
      </w:hyperlink>
      <w:r w:rsidRPr="003A068C">
        <w:rPr>
          <w:noProof/>
          <w:lang w:eastAsia="nl-NL"/>
        </w:rPr>
        <w:t xml:space="preserve">; A.D.: </w:t>
      </w:r>
      <w:hyperlink r:id="rId26" w:history="1">
        <w:r w:rsidRPr="003A068C">
          <w:rPr>
            <w:rStyle w:val="Hyperlink"/>
            <w:noProof/>
            <w:lang w:eastAsia="nl-NL"/>
          </w:rPr>
          <w:t>A.Darlington@soton.ac.uk</w:t>
        </w:r>
      </w:hyperlink>
    </w:p>
    <w:p w14:paraId="31E85829" w14:textId="77777777" w:rsidR="00935D2E" w:rsidRDefault="00935D2E" w:rsidP="00935D2E">
      <w:pPr>
        <w:pStyle w:val="MDPI16affiliation"/>
      </w:pPr>
      <w:r>
        <w:rPr>
          <w:vertAlign w:val="superscript"/>
        </w:rPr>
        <w:t>5</w:t>
      </w:r>
      <w:r>
        <w:tab/>
      </w:r>
      <w:r w:rsidRPr="003A068C">
        <w:t xml:space="preserve">Research and Development, Netherlands Comprehensive Cancer Organization, 3511 </w:t>
      </w:r>
      <w:r>
        <w:t>CV</w:t>
      </w:r>
      <w:r w:rsidRPr="003A068C">
        <w:t xml:space="preserve"> Utrecht, The Netherlands. C.V.: </w:t>
      </w:r>
      <w:hyperlink r:id="rId27" w:history="1">
        <w:r w:rsidRPr="003A068C">
          <w:rPr>
            <w:rStyle w:val="Hyperlink"/>
          </w:rPr>
          <w:t>c.vlooswijk@iknl.nl</w:t>
        </w:r>
      </w:hyperlink>
    </w:p>
    <w:p w14:paraId="398AE02E" w14:textId="77777777" w:rsidR="00935D2E" w:rsidRDefault="00935D2E" w:rsidP="00935D2E">
      <w:pPr>
        <w:pStyle w:val="MDPI16affiliation"/>
        <w:rPr>
          <w:noProof/>
          <w:lang w:eastAsia="nl-NL"/>
        </w:rPr>
      </w:pPr>
      <w:r>
        <w:rPr>
          <w:vertAlign w:val="superscript"/>
        </w:rPr>
        <w:t>6</w:t>
      </w:r>
      <w:r>
        <w:rPr>
          <w:vertAlign w:val="superscript"/>
        </w:rPr>
        <w:tab/>
      </w:r>
      <w:r w:rsidRPr="003A068C">
        <w:rPr>
          <w:noProof/>
          <w:lang w:eastAsia="nl-NL"/>
        </w:rPr>
        <w:t xml:space="preserve">Department of Health and Nursing Science, Faculty of Health and Sport Sciences, University in Agder, 4604 Kristiansand, Norway. </w:t>
      </w:r>
      <w:r w:rsidRPr="00244440">
        <w:t xml:space="preserve">Department of Clinical Research, </w:t>
      </w:r>
      <w:proofErr w:type="spellStart"/>
      <w:r w:rsidRPr="00244440">
        <w:t>Sorlandet</w:t>
      </w:r>
      <w:proofErr w:type="spellEnd"/>
      <w:r w:rsidRPr="00244440">
        <w:t xml:space="preserve"> Hospital, Norway</w:t>
      </w:r>
      <w:r>
        <w:t>.</w:t>
      </w:r>
      <w:r w:rsidRPr="00244440">
        <w:rPr>
          <w:noProof/>
          <w:lang w:eastAsia="nl-NL"/>
        </w:rPr>
        <w:t xml:space="preserve"> </w:t>
      </w:r>
      <w:r w:rsidRPr="00FA7C73">
        <w:rPr>
          <w:noProof/>
          <w:lang w:eastAsia="nl-NL"/>
        </w:rPr>
        <w:t xml:space="preserve">G.E.R.: </w:t>
      </w:r>
      <w:hyperlink r:id="rId28" w:history="1">
        <w:r w:rsidRPr="00FA7C73">
          <w:rPr>
            <w:rStyle w:val="Hyperlink"/>
            <w:noProof/>
            <w:lang w:eastAsia="nl-NL"/>
          </w:rPr>
          <w:t>gudrun.e.rohde@uia.no</w:t>
        </w:r>
      </w:hyperlink>
    </w:p>
    <w:p w14:paraId="1FC722E6" w14:textId="77777777" w:rsidR="00935D2E" w:rsidRDefault="00935D2E" w:rsidP="00935D2E">
      <w:pPr>
        <w:pStyle w:val="MDPI16affiliation"/>
      </w:pPr>
      <w:r>
        <w:rPr>
          <w:vertAlign w:val="superscript"/>
        </w:rPr>
        <w:t>7</w:t>
      </w:r>
      <w:r>
        <w:rPr>
          <w:vertAlign w:val="superscript"/>
        </w:rPr>
        <w:tab/>
      </w:r>
      <w:r w:rsidRPr="00244440">
        <w:t>Marie Curie Palliative Care Research Department, Division of Psychiatry, University College London, London, UK</w:t>
      </w:r>
    </w:p>
    <w:p w14:paraId="35929165" w14:textId="77777777" w:rsidR="00935D2E" w:rsidRDefault="00935D2E" w:rsidP="00935D2E">
      <w:pPr>
        <w:pStyle w:val="MDPI16affiliation"/>
      </w:pPr>
      <w:r>
        <w:rPr>
          <w:vertAlign w:val="superscript"/>
        </w:rPr>
        <w:t>8</w:t>
      </w:r>
      <w:r>
        <w:rPr>
          <w:vertAlign w:val="superscript"/>
        </w:rPr>
        <w:tab/>
      </w:r>
      <w:r w:rsidRPr="00E24E77">
        <w:t>Medical Library, Erasmus MC, Erasmus University Medical Center, Rotterdam, The Netherlands</w:t>
      </w:r>
      <w:r w:rsidRPr="003A068C">
        <w:t xml:space="preserve">: M.F.M.E.: </w:t>
      </w:r>
      <w:hyperlink r:id="rId29" w:history="1">
        <w:r w:rsidRPr="00E24E77">
          <w:rPr>
            <w:rStyle w:val="Hyperlink"/>
          </w:rPr>
          <w:t>m.f.m.engel@erasmusmc.nl</w:t>
        </w:r>
      </w:hyperlink>
    </w:p>
    <w:p w14:paraId="52E0A03D" w14:textId="77777777" w:rsidR="00935D2E" w:rsidRDefault="00935D2E" w:rsidP="00935D2E">
      <w:pPr>
        <w:pStyle w:val="MDPI16affiliation"/>
        <w:rPr>
          <w:noProof/>
          <w:lang w:eastAsia="nl-NL"/>
        </w:rPr>
      </w:pPr>
      <w:r>
        <w:rPr>
          <w:vertAlign w:val="superscript"/>
        </w:rPr>
        <w:t>9</w:t>
      </w:r>
      <w:r>
        <w:rPr>
          <w:vertAlign w:val="superscript"/>
        </w:rPr>
        <w:tab/>
      </w:r>
      <w:r w:rsidRPr="003A068C">
        <w:t>Departme</w:t>
      </w:r>
      <w:r>
        <w:t xml:space="preserve">nt of Psychiatry, Psychotherapy, </w:t>
      </w:r>
      <w:r w:rsidRPr="003A068C">
        <w:t xml:space="preserve">Psychosomatics, </w:t>
      </w:r>
      <w:r>
        <w:t xml:space="preserve">and Medical Psychology, </w:t>
      </w:r>
      <w:r w:rsidRPr="003A068C">
        <w:t>University Hospital of </w:t>
      </w:r>
      <w:r>
        <w:t>Psychiatry II</w:t>
      </w:r>
      <w:r w:rsidRPr="003A068C">
        <w:t xml:space="preserve">, Medical University of Innsbruck, Innsbruck, Austria. </w:t>
      </w:r>
      <w:r w:rsidRPr="003A068C">
        <w:rPr>
          <w:noProof/>
          <w:lang w:eastAsia="nl-NL"/>
        </w:rPr>
        <w:t xml:space="preserve">M.R.: </w:t>
      </w:r>
      <w:hyperlink r:id="rId30" w:history="1">
        <w:r w:rsidRPr="003A068C">
          <w:rPr>
            <w:rStyle w:val="Hyperlink"/>
            <w:noProof/>
            <w:lang w:eastAsia="nl-NL"/>
          </w:rPr>
          <w:t>maria-sophie.rothmund@i-med.ac.at</w:t>
        </w:r>
      </w:hyperlink>
    </w:p>
    <w:p w14:paraId="0E70281E" w14:textId="77777777" w:rsidR="00935D2E" w:rsidRDefault="00935D2E" w:rsidP="00935D2E">
      <w:pPr>
        <w:pStyle w:val="MDPI16affiliation"/>
      </w:pPr>
      <w:r>
        <w:rPr>
          <w:rFonts w:hint="eastAsia"/>
          <w:b/>
          <w:vertAlign w:val="superscript"/>
          <w:lang w:eastAsia="zh-CN"/>
        </w:rPr>
        <w:t>10</w:t>
      </w:r>
      <w:r>
        <w:rPr>
          <w:b/>
          <w:vertAlign w:val="superscript"/>
          <w:lang w:eastAsia="zh-CN"/>
        </w:rPr>
        <w:tab/>
      </w:r>
      <w:r>
        <w:t xml:space="preserve">Faculty of Medicine, Academic Geriatric Medicine, University of Southampton, UK. T.J.C: </w:t>
      </w:r>
      <w:hyperlink r:id="rId31" w:history="1">
        <w:r w:rsidRPr="0072298F">
          <w:rPr>
            <w:rStyle w:val="Hyperlink"/>
          </w:rPr>
          <w:t>T.J.Cartledge@soton.ac.uk</w:t>
        </w:r>
      </w:hyperlink>
    </w:p>
    <w:p w14:paraId="7FBFC636" w14:textId="77777777" w:rsidR="00935D2E" w:rsidRPr="00935D2E" w:rsidRDefault="00935D2E" w:rsidP="00935D2E">
      <w:pPr>
        <w:pStyle w:val="MDPI16affiliation"/>
        <w:rPr>
          <w:color w:val="0000FF"/>
          <w:u w:val="single"/>
        </w:rPr>
      </w:pPr>
      <w:r>
        <w:rPr>
          <w:rFonts w:hint="eastAsia"/>
          <w:b/>
          <w:vertAlign w:val="superscript"/>
          <w:lang w:eastAsia="zh-CN"/>
        </w:rPr>
        <w:t>11</w:t>
      </w:r>
      <w:r>
        <w:rPr>
          <w:b/>
          <w:vertAlign w:val="superscript"/>
          <w:lang w:eastAsia="zh-CN"/>
        </w:rPr>
        <w:tab/>
      </w:r>
      <w:r w:rsidRPr="00B2075E">
        <w:rPr>
          <w:bCs/>
          <w:lang w:eastAsia="zh-CN"/>
        </w:rPr>
        <w:t>Division of Psychology and Mental Health, Faculty of Biology, Medicine and Health, University of Manchester, Manchester, U</w:t>
      </w:r>
      <w:r w:rsidRPr="00B2075E">
        <w:rPr>
          <w:rFonts w:hint="eastAsia"/>
          <w:bCs/>
          <w:lang w:eastAsia="zh-CN"/>
        </w:rPr>
        <w:t>nited Kingdom.</w:t>
      </w:r>
      <w:r w:rsidRPr="00B2075E">
        <w:rPr>
          <w:bCs/>
        </w:rPr>
        <w:t xml:space="preserve"> Y.B.:</w:t>
      </w:r>
      <w:r>
        <w:rPr>
          <w:bCs/>
        </w:rPr>
        <w:t xml:space="preserve"> </w:t>
      </w:r>
      <w:hyperlink r:id="rId32" w:history="1">
        <w:r w:rsidRPr="00B2075E">
          <w:rPr>
            <w:rStyle w:val="Hyperlink"/>
            <w:rFonts w:hint="eastAsia"/>
            <w:bCs/>
            <w:noProof/>
            <w:lang w:eastAsia="zh-CN"/>
          </w:rPr>
          <w:t>yushi.bai@manchester.ac.uk</w:t>
        </w:r>
      </w:hyperlink>
    </w:p>
    <w:p w14:paraId="7B23F21C" w14:textId="77777777" w:rsidR="00935D2E" w:rsidRDefault="00935D2E" w:rsidP="00935D2E">
      <w:pPr>
        <w:pStyle w:val="MDPI16affiliation"/>
      </w:pPr>
      <w:r>
        <w:rPr>
          <w:rFonts w:hint="eastAsia"/>
          <w:b/>
          <w:vertAlign w:val="superscript"/>
          <w:lang w:eastAsia="zh-CN"/>
        </w:rPr>
        <w:t>1</w:t>
      </w:r>
      <w:r>
        <w:rPr>
          <w:b/>
          <w:vertAlign w:val="superscript"/>
          <w:lang w:eastAsia="zh-CN"/>
        </w:rPr>
        <w:t>2</w:t>
      </w:r>
      <w:r>
        <w:rPr>
          <w:rFonts w:hint="eastAsia"/>
          <w:b/>
          <w:vertAlign w:val="superscript"/>
          <w:lang w:eastAsia="zh-CN"/>
        </w:rPr>
        <w:tab/>
      </w:r>
      <w:r w:rsidRPr="003A068C">
        <w:t>Department of Surgical Oncology; Erasmus MC Cancer Institute; Erasmus University Medical Center, Rotterdam, The Netherlands</w:t>
      </w:r>
    </w:p>
    <w:p w14:paraId="2D0C1CFA" w14:textId="77777777" w:rsidR="00935D2E" w:rsidRDefault="000D6839" w:rsidP="00BF11A4">
      <w:pPr>
        <w:pStyle w:val="MDPI16affiliation"/>
      </w:pPr>
      <w:r w:rsidRPr="000700D0">
        <w:rPr>
          <w:b/>
        </w:rPr>
        <w:t>*</w:t>
      </w:r>
      <w:r w:rsidRPr="00D945EC">
        <w:tab/>
        <w:t xml:space="preserve">Correspondence: </w:t>
      </w:r>
      <w:r w:rsidR="00935D2E">
        <w:t>Olga Husson, PhD</w:t>
      </w:r>
    </w:p>
    <w:p w14:paraId="44C05F96" w14:textId="77777777" w:rsidR="00935D2E" w:rsidRDefault="00935D2E" w:rsidP="00935D2E">
      <w:pPr>
        <w:pStyle w:val="MDPI16affiliation"/>
      </w:pPr>
      <w:r>
        <w:t>Department of Medical Oncology; Netherlands Cancer Institute; Amsterdam, The Netherlands</w:t>
      </w:r>
    </w:p>
    <w:p w14:paraId="231FE33F" w14:textId="77777777" w:rsidR="00935D2E" w:rsidRDefault="00935D2E" w:rsidP="00935D2E">
      <w:pPr>
        <w:pStyle w:val="MDPI16affiliation"/>
      </w:pPr>
      <w:proofErr w:type="spellStart"/>
      <w:r>
        <w:t>Plesmanlaan</w:t>
      </w:r>
      <w:proofErr w:type="spellEnd"/>
      <w:r>
        <w:t xml:space="preserve"> 121, 1066 CX Amsterdam, the Netherlands</w:t>
      </w:r>
    </w:p>
    <w:p w14:paraId="195DB4FE" w14:textId="77777777" w:rsidR="00935D2E" w:rsidRDefault="00935D2E" w:rsidP="00935D2E">
      <w:pPr>
        <w:pStyle w:val="MDPI16affiliation"/>
      </w:pPr>
      <w:r>
        <w:t>Department of Public Health, Erasmus MC Cancer Institute, Erasmus University Medical Center</w:t>
      </w:r>
    </w:p>
    <w:p w14:paraId="3AF5243A" w14:textId="77777777" w:rsidR="00935D2E" w:rsidRPr="00935D2E" w:rsidRDefault="00935D2E" w:rsidP="00935D2E">
      <w:pPr>
        <w:pStyle w:val="MDPI16affiliation"/>
        <w:rPr>
          <w:lang w:val="nl-NL"/>
        </w:rPr>
      </w:pPr>
      <w:r w:rsidRPr="00935D2E">
        <w:rPr>
          <w:lang w:val="nl-NL"/>
        </w:rPr>
        <w:t xml:space="preserve">Doctor Molewaterplein 40, 3015 GD Rotterdam, the Netherlands. </w:t>
      </w:r>
    </w:p>
    <w:p w14:paraId="697BA87F" w14:textId="77777777" w:rsidR="00935D2E" w:rsidRDefault="00935D2E" w:rsidP="00935D2E">
      <w:pPr>
        <w:pStyle w:val="MDPI16affiliation"/>
      </w:pPr>
      <w:r>
        <w:t>Department of Surgical Oncology, Erasmus MC Cancer Institute, Erasmus University Medical Center</w:t>
      </w:r>
    </w:p>
    <w:p w14:paraId="47FC11C3" w14:textId="77777777" w:rsidR="00935D2E" w:rsidRPr="00935D2E" w:rsidRDefault="00935D2E" w:rsidP="00935D2E">
      <w:pPr>
        <w:pStyle w:val="MDPI16affiliation"/>
        <w:rPr>
          <w:lang w:val="nl-NL"/>
        </w:rPr>
      </w:pPr>
      <w:r w:rsidRPr="00935D2E">
        <w:rPr>
          <w:lang w:val="nl-NL"/>
        </w:rPr>
        <w:t xml:space="preserve">Doctor Molewaterplein 40, 3015 GD Rotterdam, the Netherlands. </w:t>
      </w:r>
    </w:p>
    <w:p w14:paraId="2C4248D2" w14:textId="77777777" w:rsidR="000D6839" w:rsidRPr="00550626" w:rsidRDefault="00935D2E" w:rsidP="00935D2E">
      <w:pPr>
        <w:pStyle w:val="MDPI16affiliation"/>
      </w:pPr>
      <w:r>
        <w:t xml:space="preserve">Tel: +316-14549755. E-mail: o.husson@nki.nl; </w:t>
      </w:r>
      <w:proofErr w:type="gramStart"/>
      <w:r>
        <w:t>o.husson@erasmusmc.nl;</w:t>
      </w:r>
      <w:proofErr w:type="gramEnd"/>
    </w:p>
    <w:p w14:paraId="05F0781C" w14:textId="77777777" w:rsidR="00B63037" w:rsidRPr="00845827" w:rsidRDefault="00B63037" w:rsidP="00935D2E">
      <w:pPr>
        <w:pStyle w:val="MDPI17abstract"/>
        <w:rPr>
          <w:color w:val="auto"/>
        </w:rPr>
      </w:pPr>
      <w:r w:rsidRPr="00845827">
        <w:rPr>
          <w:b/>
        </w:rPr>
        <w:t>Simple Summary:</w:t>
      </w:r>
      <w:r w:rsidRPr="00845827">
        <w:t xml:space="preserve"> </w:t>
      </w:r>
      <w:r w:rsidR="00935D2E">
        <w:t xml:space="preserve">This review provides an overview of relevant outcomes of AYAs with cancer to develop a Core Outcome Set (COS; an agreed standardized collection of outcomes) for this population. A literature search was conducted, after which articles were reviewed by two independent researchers using Rayyan to screen articles by their title/abstract and their </w:t>
      </w:r>
      <w:proofErr w:type="spellStart"/>
      <w:r w:rsidR="00935D2E">
        <w:t>fulltext</w:t>
      </w:r>
      <w:proofErr w:type="spellEnd"/>
      <w:r w:rsidR="00935D2E">
        <w:t xml:space="preserve">. The data was extracted using a tailored extraction framework by a team of reviewers. 1631 of the 17301 screened articles were included. Of the five core areas, functioning (47.0%) and epidemiology (44.9%) were covered most often, followed </w:t>
      </w:r>
      <w:r w:rsidR="00935D2E">
        <w:lastRenderedPageBreak/>
        <w:t xml:space="preserve">by physiological/clinical (42.4%), resource use (6.1%) and adverse </w:t>
      </w:r>
      <w:proofErr w:type="gramStart"/>
      <w:r w:rsidR="00935D2E">
        <w:t>events(</w:t>
      </w:r>
      <w:proofErr w:type="gramEnd"/>
      <w:r w:rsidR="00935D2E">
        <w:t>4.5%). Most represented outcome domains include mortality/survival, delivery of care, outcomes relating to neoplasms, and emotional functioning/well-being. This literature review provides a foundation for the development of an AYA-specific COS to improve the relevance and efficiency of measuring outcomes, the pooling of (international)data, and the value of care for AYAs with cancer.</w:t>
      </w:r>
    </w:p>
    <w:p w14:paraId="753C7926" w14:textId="77777777" w:rsidR="00935D2E" w:rsidRPr="00935D2E" w:rsidRDefault="00A36B5F" w:rsidP="00935D2E">
      <w:pPr>
        <w:pStyle w:val="MDPI17abstract"/>
        <w:rPr>
          <w:b/>
          <w:szCs w:val="18"/>
        </w:rPr>
      </w:pPr>
      <w:r w:rsidRPr="00845827">
        <w:rPr>
          <w:b/>
          <w:szCs w:val="18"/>
        </w:rPr>
        <w:t xml:space="preserve">Abstract: </w:t>
      </w:r>
      <w:r w:rsidR="00935D2E">
        <w:t>Background: In adolescents and young adults (AYAs) with cancer the importance of patient-centered research outcomes is increasingly acknowledged and there is a need for consensus on the most relevant outcomes. This review provides a comprehensive overview of outcomes relevant to AYAs with cancer to develop an AYA-specific Core Outcome Set (COS), as part of the European project STRONG-AYA.</w:t>
      </w:r>
    </w:p>
    <w:p w14:paraId="2C00A2BD" w14:textId="77777777" w:rsidR="00935D2E" w:rsidRDefault="00935D2E" w:rsidP="00935D2E">
      <w:pPr>
        <w:pStyle w:val="MDPI17abstract"/>
      </w:pPr>
      <w:r>
        <w:t xml:space="preserve">Methods: A literature search was conducted to identify relevant articles in five databases. </w:t>
      </w:r>
      <w:r w:rsidR="00111099">
        <w:t>Each article was</w:t>
      </w:r>
      <w:r>
        <w:t xml:space="preserve"> reviewed by two independent researchers, using Rayyan (an online tool) to screen articles by their title/abstract, and then by their full text. Subsequently, the data were extracted using a predefined, tailored extraction framework.</w:t>
      </w:r>
    </w:p>
    <w:p w14:paraId="2F6FF0EC" w14:textId="77777777" w:rsidR="00935D2E" w:rsidRDefault="00935D2E" w:rsidP="00935D2E">
      <w:pPr>
        <w:pStyle w:val="MDPI17abstract"/>
      </w:pPr>
      <w:r>
        <w:t xml:space="preserve">Results: In total, 17301 articles were screened, of which 1631 were included in the analyses. </w:t>
      </w:r>
      <w:r w:rsidR="00AE6F79">
        <w:t>R</w:t>
      </w:r>
      <w:r>
        <w:t xml:space="preserve">egistry studies (52.9%) were the most used study type. Well-represented continents were </w:t>
      </w:r>
      <w:proofErr w:type="gramStart"/>
      <w:r>
        <w:t>North-America</w:t>
      </w:r>
      <w:proofErr w:type="gramEnd"/>
      <w:r>
        <w:t xml:space="preserve"> (50.3%) and Europe (27.8%). Of the five core areas, functioning (47.0%) and epidemiology (44.9%) were covered most often, followed by physiological/clinical (42.4%), resource use (6.1%) and adverse events (4.5%). The outcome domains that were represented the most include mortality/survival (43.1%), delivery of care (23.4%), outcomes relating to neoplasms (22.7%), and emotional functioning/well-being (19.2%).</w:t>
      </w:r>
    </w:p>
    <w:p w14:paraId="747A536A" w14:textId="77777777" w:rsidR="00A36B5F" w:rsidRPr="00845827" w:rsidRDefault="00935D2E" w:rsidP="00935D2E">
      <w:pPr>
        <w:pStyle w:val="MDPI17abstract"/>
        <w:rPr>
          <w:rFonts w:eastAsiaTheme="minorEastAsia"/>
          <w:szCs w:val="18"/>
          <w:lang w:eastAsia="zh-CN"/>
        </w:rPr>
      </w:pPr>
      <w:r>
        <w:t>Conclusion: This literature review provides a foundation for the development of an AYA-specific COS, to improve the relevance and efficiency of measuring outcomes, the pooling of (international) research data, and the value of care for current and future AYAs with cancer. Finalization and refinement of the COS should be a priority for future research.</w:t>
      </w:r>
    </w:p>
    <w:p w14:paraId="13DF06DE" w14:textId="77777777" w:rsidR="000D6839" w:rsidRPr="00845827" w:rsidRDefault="000D6839" w:rsidP="00845827">
      <w:pPr>
        <w:pStyle w:val="MDPI18keywords"/>
        <w:rPr>
          <w:szCs w:val="18"/>
        </w:rPr>
      </w:pPr>
      <w:r w:rsidRPr="00845827">
        <w:rPr>
          <w:b/>
          <w:szCs w:val="18"/>
        </w:rPr>
        <w:t xml:space="preserve">Keywords: </w:t>
      </w:r>
      <w:r w:rsidR="00935D2E" w:rsidRPr="003A068C">
        <w:t>adoles</w:t>
      </w:r>
      <w:r w:rsidR="00935D2E">
        <w:t>cents and young adults; AYA</w:t>
      </w:r>
      <w:r w:rsidR="00111099">
        <w:t>s; cancer</w:t>
      </w:r>
      <w:r w:rsidR="00935D2E">
        <w:t xml:space="preserve">; </w:t>
      </w:r>
      <w:r w:rsidR="00935D2E" w:rsidRPr="003A068C">
        <w:t>core outcome set; literature review</w:t>
      </w:r>
    </w:p>
    <w:p w14:paraId="6E1721C7" w14:textId="77777777" w:rsidR="000D6839" w:rsidRPr="00845827" w:rsidRDefault="000D6839" w:rsidP="00845827">
      <w:pPr>
        <w:pStyle w:val="MDPI19line"/>
      </w:pPr>
    </w:p>
    <w:p w14:paraId="0877B2CD" w14:textId="77777777" w:rsidR="000D6839" w:rsidRPr="00845827" w:rsidRDefault="00431AE0" w:rsidP="00431AE0">
      <w:pPr>
        <w:pStyle w:val="MDPI21heading1"/>
      </w:pPr>
      <w:bookmarkStart w:id="0" w:name="page2"/>
      <w:bookmarkEnd w:id="0"/>
      <w:r>
        <w:t xml:space="preserve">1. </w:t>
      </w:r>
      <w:r w:rsidR="000D6839" w:rsidRPr="00845827">
        <w:t>Introduction</w:t>
      </w:r>
    </w:p>
    <w:p w14:paraId="73131E56" w14:textId="77777777" w:rsidR="007E13AC" w:rsidRPr="00B2075E" w:rsidRDefault="007E13AC" w:rsidP="007E13AC">
      <w:pPr>
        <w:ind w:left="2550" w:firstLine="510"/>
        <w:rPr>
          <w:lang w:val="en-GB"/>
        </w:rPr>
      </w:pPr>
      <w:r w:rsidRPr="003A068C">
        <w:t>Adolescents and young adults (AYAs) with cancer,</w:t>
      </w:r>
      <w:r>
        <w:t xml:space="preserve"> internationally defined as</w:t>
      </w:r>
      <w:r w:rsidRPr="003A068C">
        <w:t xml:space="preserve"> </w:t>
      </w:r>
      <w:r>
        <w:t xml:space="preserve">aged </w:t>
      </w:r>
      <w:r w:rsidRPr="003A068C">
        <w:t xml:space="preserve">15-39 years old at initial cancer diagnosis, form a distinct population within oncology </w:t>
      </w:r>
      <w:r w:rsidRPr="003A068C">
        <w:fldChar w:fldCharType="begin"/>
      </w:r>
      <w:r>
        <w:instrText xml:space="preserve"> ADDIN EN.CITE &lt;EndNote&gt;&lt;Cite&gt;&lt;Author&gt;Janssen&lt;/Author&gt;&lt;Year&gt;2021&lt;/Year&gt;&lt;RecNum&gt;1&lt;/RecNum&gt;&lt;DisplayText&gt;[1]&lt;/DisplayText&gt;&lt;record&gt;&lt;rec-number&gt;1&lt;/rec-number&gt;&lt;foreign-keys&gt;&lt;key app="EN" db-id="9dfr9f0052wp5jes0zpp0pxv9paff5w5d9z2" timestamp="1703010285"&gt;1&lt;/key&gt;&lt;/foreign-keys&gt;&lt;ref-type name="Journal Article"&gt;17&lt;/ref-type&gt;&lt;contributors&gt;&lt;authors&gt;&lt;author&gt;Janssen, Silvie HM&lt;/author&gt;&lt;author&gt;van der Graaf, Winette TA&lt;/author&gt;&lt;author&gt;van der Meer, Daniël J&lt;/author&gt;&lt;author&gt;Manten-Horst, Eveliene&lt;/author&gt;&lt;author&gt;Husson, Olga&lt;/author&gt;&lt;/authors&gt;&lt;/contributors&gt;&lt;titles&gt;&lt;title&gt;Adolescent and young adult (AYA) cancer survivorship practices: an overview&lt;/title&gt;&lt;secondary-title&gt;Cancers&lt;/secondary-title&gt;&lt;/titles&gt;&lt;periodical&gt;&lt;full-title&gt;Cancers&lt;/full-title&gt;&lt;/periodical&gt;&lt;pages&gt;4847&lt;/pages&gt;&lt;volume&gt;13&lt;/volume&gt;&lt;number&gt;19&lt;/number&gt;&lt;dates&gt;&lt;year&gt;2021&lt;/year&gt;&lt;/dates&gt;&lt;isbn&gt;2072-6694&lt;/isbn&gt;&lt;urls&gt;&lt;/urls&gt;&lt;/record&gt;&lt;/Cite&gt;&lt;/EndNote&gt;</w:instrText>
      </w:r>
      <w:r w:rsidRPr="003A068C">
        <w:fldChar w:fldCharType="separate"/>
      </w:r>
      <w:r>
        <w:t>[1]</w:t>
      </w:r>
      <w:r w:rsidRPr="003A068C">
        <w:fldChar w:fldCharType="end"/>
      </w:r>
      <w:r w:rsidRPr="003A068C">
        <w:t xml:space="preserve">. They differ from pediatric (&lt;15 years) and older adult (&gt;39 years) cancer patients </w:t>
      </w:r>
      <w:r>
        <w:t xml:space="preserve">based on </w:t>
      </w:r>
      <w:r w:rsidRPr="003A068C">
        <w:t xml:space="preserve">tumor epidemiology and biology, treatment, needs, and </w:t>
      </w:r>
      <w:r>
        <w:t xml:space="preserve">their </w:t>
      </w:r>
      <w:r w:rsidRPr="003A068C">
        <w:t xml:space="preserve">developmental </w:t>
      </w:r>
      <w:r>
        <w:t xml:space="preserve">life </w:t>
      </w:r>
      <w:r w:rsidRPr="003A068C">
        <w:t xml:space="preserve">phase </w:t>
      </w:r>
      <w:r w:rsidRPr="003A068C">
        <w:fldChar w:fldCharType="begin">
          <w:fldData xml:space="preserve">PEVuZE5vdGU+PENpdGU+PEF1dGhvcj5KYW5zc2VuPC9BdXRob3I+PFllYXI+MjAyMTwvWWVhcj48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</w:fldData>
        </w:fldChar>
      </w:r>
      <w:r>
        <w:instrText xml:space="preserve"> ADDIN EN.CITE </w:instrText>
      </w:r>
      <w:r>
        <w:fldChar w:fldCharType="begin">
          <w:fldData xml:space="preserve">PEVuZE5vdGU+PENpdGU+PEF1dGhvcj5KYW5zc2VuPC9BdXRob3I+PFllYXI+MjAyMTwvWWVhcj48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</w:fldData>
        </w:fldChar>
      </w:r>
      <w:r>
        <w:instrText xml:space="preserve"> ADDIN EN.CITE.DATA </w:instrText>
      </w:r>
      <w:r>
        <w:fldChar w:fldCharType="end"/>
      </w:r>
      <w:r w:rsidRPr="003A068C">
        <w:fldChar w:fldCharType="separate"/>
      </w:r>
      <w:r>
        <w:t>[1-6]</w:t>
      </w:r>
      <w:r w:rsidRPr="003A068C">
        <w:fldChar w:fldCharType="end"/>
      </w:r>
      <w:r w:rsidRPr="003A068C">
        <w:t>. Th</w:t>
      </w:r>
      <w:r>
        <w:t>e</w:t>
      </w:r>
      <w:r w:rsidRPr="003A068C">
        <w:t xml:space="preserve"> latter refers to unique milestones that are representative of this age period, including graduating</w:t>
      </w:r>
      <w:r>
        <w:t xml:space="preserve"> from school</w:t>
      </w:r>
      <w:r w:rsidRPr="003A068C">
        <w:t>, building a career, forming romantic relationships and a family, and becoming (financially) independent. A cancer diagnosis and subsequent treatment at this age</w:t>
      </w:r>
      <w:r>
        <w:t xml:space="preserve"> </w:t>
      </w:r>
      <w:r w:rsidRPr="003A068C">
        <w:t>may delay</w:t>
      </w:r>
      <w:r>
        <w:t xml:space="preserve"> </w:t>
      </w:r>
      <w:r w:rsidRPr="003A068C">
        <w:t xml:space="preserve">or even prevent these milestones from being achieved. In addition, AYAs </w:t>
      </w:r>
      <w:r>
        <w:t xml:space="preserve">with cancer </w:t>
      </w:r>
      <w:r w:rsidRPr="003A068C">
        <w:t xml:space="preserve">are at risk of long-term and late effects, which may also affect the quality and quantity of their survival </w:t>
      </w:r>
      <w:r w:rsidRPr="003A068C">
        <w:fldChar w:fldCharType="begin">
          <w:fldData xml:space="preserve">PEVuZE5vdGU+PENpdGU+PEF1dGhvcj5IdXNzb248L0F1dGhvcj48WWVhcj4yMDE3PC9ZZWFyPjxS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</w:fldData>
        </w:fldChar>
      </w:r>
      <w:r>
        <w:instrText xml:space="preserve"> ADDIN EN.CITE </w:instrText>
      </w:r>
      <w:r>
        <w:fldChar w:fldCharType="begin">
          <w:fldData xml:space="preserve">PEVuZE5vdGU+PENpdGU+PEF1dGhvcj5IdXNzb248L0F1dGhvcj48WWVhcj4yMDE3PC9ZZWFyPjxS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</w:fldData>
        </w:fldChar>
      </w:r>
      <w:r>
        <w:instrText xml:space="preserve"> ADDIN EN.CITE.DATA </w:instrText>
      </w:r>
      <w:r>
        <w:fldChar w:fldCharType="end"/>
      </w:r>
      <w:r w:rsidRPr="003A068C">
        <w:fldChar w:fldCharType="separate"/>
      </w:r>
      <w:r>
        <w:t>[7-9]</w:t>
      </w:r>
      <w:r w:rsidRPr="003A068C">
        <w:fldChar w:fldCharType="end"/>
      </w:r>
      <w:r w:rsidRPr="003A068C">
        <w:t xml:space="preserve">. </w:t>
      </w:r>
    </w:p>
    <w:p w14:paraId="3F7FCE77" w14:textId="77777777" w:rsidR="007E13AC" w:rsidRDefault="007E13AC" w:rsidP="007E13AC">
      <w:pPr>
        <w:ind w:left="2550" w:firstLine="510"/>
      </w:pPr>
      <w:r>
        <w:t>Due to the (</w:t>
      </w:r>
      <w:r w:rsidRPr="00F97ACF">
        <w:t>global</w:t>
      </w:r>
      <w:r>
        <w:t>)</w:t>
      </w:r>
      <w:r w:rsidRPr="00F97ACF">
        <w:t xml:space="preserve"> burden of cancer among </w:t>
      </w:r>
      <w:r>
        <w:t>AYAs</w:t>
      </w:r>
      <w:r w:rsidRPr="003A068C">
        <w:t>, there is a growing group of AYA</w:t>
      </w:r>
      <w:r>
        <w:t>s</w:t>
      </w:r>
      <w:r w:rsidRPr="003A068C">
        <w:t xml:space="preserve"> whose needs </w:t>
      </w:r>
      <w:r>
        <w:t>are</w:t>
      </w:r>
      <w:r w:rsidRPr="003A068C">
        <w:t xml:space="preserve"> unmet as they </w:t>
      </w:r>
      <w:r>
        <w:t>are</w:t>
      </w:r>
      <w:r w:rsidRPr="003A068C">
        <w:t xml:space="preserve"> poorly served by either pediatric or adult oncology </w:t>
      </w:r>
      <w:r w:rsidRPr="003A068C">
        <w:lastRenderedPageBreak/>
        <w:t xml:space="preserve">services </w:t>
      </w:r>
      <w:r w:rsidRPr="003A068C">
        <w:fldChar w:fldCharType="begin"/>
      </w:r>
      <w:r>
        <w:instrText xml:space="preserve"> ADDIN EN.CITE &lt;EndNote&gt;&lt;Cite&gt;&lt;Author&gt;Janssen&lt;/Author&gt;&lt;Year&gt;2021&lt;/Year&gt;&lt;RecNum&gt;1&lt;/RecNum&gt;&lt;DisplayText&gt;[1, 10]&lt;/DisplayText&gt;&lt;record&gt;&lt;rec-number&gt;1&lt;/rec-number&gt;&lt;foreign-keys&gt;&lt;key app="EN" db-id="9dfr9f0052wp5jes0zpp0pxv9paff5w5d9z2" timestamp="1703010285"&gt;1&lt;/key&gt;&lt;/foreign-keys&gt;&lt;ref-type name="Journal Article"&gt;17&lt;/ref-type&gt;&lt;contributors&gt;&lt;authors&gt;&lt;author&gt;Janssen, Silvie HM&lt;/author&gt;&lt;author&gt;van der Graaf, Winette TA&lt;/author&gt;&lt;author&gt;van der Meer, Daniël J&lt;/author&gt;&lt;author&gt;Manten-Horst, Eveliene&lt;/author&gt;&lt;author&gt;Husson, Olga&lt;/author&gt;&lt;/authors&gt;&lt;/contributors&gt;&lt;titles&gt;&lt;title&gt;Adolescent and young adult (AYA) cancer survivorship practices: an overview&lt;/title&gt;&lt;secondary-title&gt;Cancers&lt;/secondary-title&gt;&lt;/titles&gt;&lt;periodical&gt;&lt;full-title&gt;Cancers&lt;/full-title&gt;&lt;/periodical&gt;&lt;pages&gt;4847&lt;/pages&gt;&lt;volume&gt;13&lt;/volume&gt;&lt;number&gt;19&lt;/number&gt;&lt;dates&gt;&lt;year&gt;2021&lt;/year&gt;&lt;/dates&gt;&lt;isbn&gt;2072-6694&lt;/isbn&gt;&lt;urls&gt;&lt;/urls&gt;&lt;/record&gt;&lt;/Cite&gt;&lt;Cite&gt;&lt;Author&gt;Hughes&lt;/Author&gt;&lt;Year&gt;2024&lt;/Year&gt;&lt;RecNum&gt;29&lt;/RecNum&gt;&lt;record&gt;&lt;rec-number&gt;29&lt;/rec-number&gt;&lt;foreign-keys&gt;&lt;key app="EN" db-id="9dfr9f0052wp5jes0zpp0pxv9paff5w5d9z2" timestamp="1735315538"&gt;29&lt;/key&gt;&lt;/foreign-keys&gt;&lt;ref-type name="Journal Article"&gt;17&lt;/ref-type&gt;&lt;contributors&gt;&lt;authors&gt;&lt;author&gt;Hughes, Taylor&lt;/author&gt;&lt;author&gt;Harper, Andrew&lt;/author&gt;&lt;author&gt;Gupta, Sumit&lt;/author&gt;&lt;author&gt;Frazier, A Lindsay&lt;/author&gt;&lt;author&gt;van der Graaf, Winette TA&lt;/author&gt;&lt;author&gt;Moreno, Florencia&lt;/author&gt;&lt;author&gt;Joseph, Adedayo&lt;/author&gt;&lt;author&gt;Fidler-Benaoudia, Miranda M&lt;/author&gt;&lt;/authors&gt;&lt;/contributors&gt;&lt;titles&gt;&lt;title&gt;The current and future global burden of cancer among adolescents and young adults: a population-based study&lt;/title&gt;&lt;secondary-title&gt;The Lancet Oncology&lt;/secondary-title&gt;&lt;/titles&gt;&lt;periodical&gt;&lt;full-title&gt;The Lancet Oncology&lt;/full-title&gt;&lt;/periodical&gt;&lt;pages&gt;1614-1624&lt;/pages&gt;&lt;volume&gt;25&lt;/volume&gt;&lt;number&gt;12&lt;/number&gt;&lt;dates&gt;&lt;year&gt;2024&lt;/year&gt;&lt;/dates&gt;&lt;isbn&gt;1470-2045&lt;/isbn&gt;&lt;urls&gt;&lt;/urls&gt;&lt;/record&gt;&lt;/Cite&gt;&lt;/EndNote&gt;</w:instrText>
      </w:r>
      <w:r w:rsidRPr="003A068C">
        <w:fldChar w:fldCharType="separate"/>
      </w:r>
      <w:r>
        <w:t>[1, 10]</w:t>
      </w:r>
      <w:r w:rsidRPr="003A068C">
        <w:fldChar w:fldCharType="end"/>
      </w:r>
      <w:r w:rsidRPr="003A068C">
        <w:t xml:space="preserve">. Fortunately, awareness regarding this unique patient population has increased over time, leading to more AYA-dedicated care and research initiatives. In 2022, </w:t>
      </w:r>
      <w:r w:rsidRPr="006A0B06">
        <w:t>Husson</w:t>
      </w:r>
      <w:r w:rsidRPr="003A068C">
        <w:t xml:space="preserve"> et al. highlighted the importance of using patient-centered outcomes and the development of a Core Outcome Set (COS), which is defined as “an agreed standardized collection of outcomes that should be measured and reported as a minimum”</w:t>
      </w:r>
      <w:r w:rsidR="004927E0">
        <w:t>, for AYAs with cancer</w:t>
      </w:r>
      <w:r w:rsidRPr="003A068C">
        <w:t xml:space="preserve"> </w:t>
      </w:r>
      <w:r w:rsidRPr="003A068C">
        <w:fldChar w:fldCharType="begin"/>
      </w:r>
      <w:r>
        <w:instrText xml:space="preserve"> ADDIN EN.CITE &lt;EndNote&gt;&lt;Cite&gt;&lt;Author&gt;Williamson&lt;/Author&gt;&lt;Year&gt;2012&lt;/Year&gt;&lt;RecNum&gt;12&lt;/RecNum&gt;&lt;DisplayText&gt;[11, 12]&lt;/DisplayText&gt;&lt;record&gt;&lt;rec-number&gt;12&lt;/rec-number&gt;&lt;foreign-keys&gt;&lt;key app="EN" db-id="9dfr9f0052wp5jes0zpp0pxv9paff5w5d9z2" timestamp="1703015121"&gt;12&lt;/key&gt;&lt;/foreign-keys&gt;&lt;ref-type name="Journal Article"&gt;17&lt;/ref-type&gt;&lt;contributors&gt;&lt;authors&gt;&lt;author&gt;Williamson, Paula R&lt;/author&gt;&lt;author&gt;Altman, Douglas G&lt;/author&gt;&lt;author&gt;Blazeby, Jane M&lt;/author&gt;&lt;author&gt;Clarke, Mike&lt;/author&gt;&lt;author&gt;Devane, Declan&lt;/author&gt;&lt;author&gt;Gargon, Elizabeth&lt;/author&gt;&lt;author&gt;Tugwell, Peter&lt;/author&gt;&lt;/authors&gt;&lt;/contributors&gt;&lt;titles&gt;&lt;title&gt;Developing core outcome sets for clinical trials: issues to consider&lt;/title&gt;&lt;secondary-title&gt;Trials&lt;/secondary-title&gt;&lt;/titles&gt;&lt;periodical&gt;&lt;full-title&gt;Trials&lt;/full-title&gt;&lt;/periodical&gt;&lt;pages&gt;1-8&lt;/pages&gt;&lt;volume&gt;13&lt;/volume&gt;&lt;dates&gt;&lt;year&gt;2012&lt;/year&gt;&lt;/dates&gt;&lt;urls&gt;&lt;/urls&gt;&lt;/record&gt;&lt;/Cite&gt;&lt;Cite&gt;&lt;Author&gt;Husson&lt;/Author&gt;&lt;Year&gt;2022&lt;/Year&gt;&lt;RecNum&gt;9&lt;/RecNum&gt;&lt;record&gt;&lt;rec-number&gt;9&lt;/rec-number&gt;&lt;foreign-keys&gt;&lt;key app="EN" db-id="9dfr9f0052wp5jes0zpp0pxv9paff5w5d9z2" timestamp="1703013620"&gt;9&lt;/key&gt;&lt;/foreign-keys&gt;&lt;ref-type name="Journal Article"&gt;17&lt;/ref-type&gt;&lt;contributors&gt;&lt;authors&gt;&lt;author&gt;Husson, Olga&lt;/author&gt;&lt;author&gt;Reeve, Bryce B&lt;/author&gt;&lt;author&gt;Darlington, Anne-Sophie&lt;/author&gt;&lt;author&gt;Cheung, Christabel K&lt;/author&gt;&lt;author&gt;Sodergren, Samantha&lt;/author&gt;&lt;author&gt;Van Der Graaf, Winette TA&lt;/author&gt;&lt;author&gt;Salsman, John M&lt;/author&gt;&lt;/authors&gt;&lt;/contributors&gt;&lt;titles&gt;&lt;title&gt;Next step for global adolescent and young adult oncology: a core patient-centered outcome set&lt;/title&gt;&lt;secondary-title&gt;JNCI: Journal of the National Cancer Institute&lt;/secondary-title&gt;&lt;/titles&gt;&lt;periodical&gt;&lt;full-title&gt;JNCI: Journal of the National Cancer Institute&lt;/full-title&gt;&lt;/periodical&gt;&lt;pages&gt;496-502&lt;/pages&gt;&lt;volume&gt;114&lt;/volume&gt;&lt;number&gt;4&lt;/number&gt;&lt;dates&gt;&lt;year&gt;2022&lt;/year&gt;&lt;/dates&gt;&lt;isbn&gt;0027-8874&lt;/isbn&gt;&lt;urls&gt;&lt;/urls&gt;&lt;/record&gt;&lt;/Cite&gt;&lt;/EndNote&gt;</w:instrText>
      </w:r>
      <w:r w:rsidRPr="003A068C">
        <w:fldChar w:fldCharType="separate"/>
      </w:r>
      <w:r>
        <w:t>[11, 12]</w:t>
      </w:r>
      <w:r w:rsidRPr="003A068C">
        <w:fldChar w:fldCharType="end"/>
      </w:r>
      <w:r w:rsidRPr="003A068C">
        <w:t>. Several COSs are available for specific tumor types</w:t>
      </w:r>
      <w:r>
        <w:t xml:space="preserve"> (such as breast, colorectal, prostate and ovarian cancer)</w:t>
      </w:r>
      <w:r w:rsidRPr="003A068C">
        <w:t xml:space="preserve">, </w:t>
      </w:r>
      <w:r>
        <w:t>but</w:t>
      </w:r>
      <w:r w:rsidRPr="003A068C">
        <w:t xml:space="preserve"> these do not </w:t>
      </w:r>
      <w:r>
        <w:t xml:space="preserve">specifically </w:t>
      </w:r>
      <w:r w:rsidRPr="003A068C">
        <w:t xml:space="preserve">capture the unique needs of AYAs </w:t>
      </w:r>
      <w:r>
        <w:t>with cancer as they do not specifically focus on age</w:t>
      </w:r>
      <w:r w:rsidR="004927E0">
        <w:t>,</w:t>
      </w:r>
      <w:r>
        <w:t xml:space="preserve"> but are developed for adults in general </w:t>
      </w:r>
      <w:r w:rsidRPr="003A068C">
        <w:fldChar w:fldCharType="begin"/>
      </w:r>
      <w:r>
        <w:instrText xml:space="preserve"> ADDIN EN.CITE &lt;EndNote&gt;&lt;Cite&gt;&lt;Author&gt;Husson&lt;/Author&gt;&lt;Year&gt;2022&lt;/Year&gt;&lt;RecNum&gt;9&lt;/RecNum&gt;&lt;DisplayText&gt;[12, 13]&lt;/DisplayText&gt;&lt;record&gt;&lt;rec-number&gt;9&lt;/rec-number&gt;&lt;foreign-keys&gt;&lt;key app="EN" db-id="9dfr9f0052wp5jes0zpp0pxv9paff5w5d9z2" timestamp="1703013620"&gt;9&lt;/key&gt;&lt;/foreign-keys&gt;&lt;ref-type name="Journal Article"&gt;17&lt;/ref-type&gt;&lt;contributors&gt;&lt;authors&gt;&lt;author&gt;Husson, Olga&lt;/author&gt;&lt;author&gt;Reeve, Bryce B&lt;/author&gt;&lt;author&gt;Darlington, Anne-Sophie&lt;/author&gt;&lt;author&gt;Cheung, Christabel K&lt;/author&gt;&lt;author&gt;Sodergren, Samantha&lt;/author&gt;&lt;author&gt;Van Der Graaf, Winette TA&lt;/author&gt;&lt;author&gt;Salsman, John M&lt;/author&gt;&lt;/authors&gt;&lt;/contributors&gt;&lt;titles&gt;&lt;title&gt;Next step for global adolescent and young adult oncology: a core patient-centered outcome set&lt;/title&gt;&lt;secondary-title&gt;JNCI: Journal of the National Cancer Institute&lt;/secondary-title&gt;&lt;/titles&gt;&lt;periodical&gt;&lt;full-title&gt;JNCI: Journal of the National Cancer Institute&lt;/full-title&gt;&lt;/periodical&gt;&lt;pages&gt;496-502&lt;/pages&gt;&lt;volume&gt;114&lt;/volume&gt;&lt;number&gt;4&lt;/number&gt;&lt;dates&gt;&lt;year&gt;2022&lt;/year&gt;&lt;/dates&gt;&lt;isbn&gt;0027-8874&lt;/isbn&gt;&lt;urls&gt;&lt;/urls&gt;&lt;/record&gt;&lt;/Cite&gt;&lt;Cite&gt;&lt;Author&gt;Ramsey&lt;/Author&gt;&lt;Year&gt;2020&lt;/Year&gt;&lt;RecNum&gt;23&lt;/RecNum&gt;&lt;record&gt;&lt;rec-number&gt;23&lt;/rec-number&gt;&lt;foreign-keys&gt;&lt;key app="EN" db-id="9dfr9f0052wp5jes0zpp0pxv9paff5w5d9z2" timestamp="1732546864"&gt;23&lt;/key&gt;&lt;/foreign-keys&gt;&lt;ref-type name="Journal Article"&gt;17&lt;/ref-type&gt;&lt;contributors&gt;&lt;authors&gt;&lt;author&gt;Ramsey, Imogen&lt;/author&gt;&lt;author&gt;Eckert, Marion&lt;/author&gt;&lt;author&gt;Hutchinson, Amanda D&lt;/author&gt;&lt;author&gt;Marker, Julie&lt;/author&gt;&lt;author&gt;Corsini, Nadia&lt;/author&gt;&lt;/authors&gt;&lt;/contributors&gt;&lt;titles&gt;&lt;title&gt;Core outcome sets in cancer and their approaches to identifying and selecting patient-reported outcome measures: a systematic review&lt;/title&gt;&lt;secondary-title&gt;Journal of Patient-reported Outcomes&lt;/secondary-title&gt;&lt;/titles&gt;&lt;periodical&gt;&lt;full-title&gt;Journal of Patient-reported Outcomes&lt;/full-title&gt;&lt;/periodical&gt;&lt;pages&gt;1-12&lt;/pages&gt;&lt;volume&gt;4&lt;/volume&gt;&lt;dates&gt;&lt;year&gt;2020&lt;/year&gt;&lt;/dates&gt;&lt;urls&gt;&lt;/urls&gt;&lt;/record&gt;&lt;/Cite&gt;&lt;/EndNote&gt;</w:instrText>
      </w:r>
      <w:r w:rsidRPr="003A068C">
        <w:fldChar w:fldCharType="separate"/>
      </w:r>
      <w:r>
        <w:t>[12, 13]</w:t>
      </w:r>
      <w:r w:rsidRPr="003A068C">
        <w:fldChar w:fldCharType="end"/>
      </w:r>
      <w:r w:rsidRPr="003A068C">
        <w:t xml:space="preserve">. Therefore, there is a need for the development of an </w:t>
      </w:r>
      <w:r>
        <w:t>AYA</w:t>
      </w:r>
      <w:r w:rsidRPr="003A068C">
        <w:t>-s</w:t>
      </w:r>
      <w:r>
        <w:t>pecific COS to supplement tumor-</w:t>
      </w:r>
      <w:r w:rsidRPr="003A068C">
        <w:t>specific COSs.</w:t>
      </w:r>
      <w:r w:rsidRPr="00F2722D">
        <w:t xml:space="preserve"> </w:t>
      </w:r>
      <w:r w:rsidRPr="003A068C">
        <w:t xml:space="preserve">This will improve the relevance and efficiency of measuring outcomes, the pooling of (international) research data, and the value of care. </w:t>
      </w:r>
    </w:p>
    <w:p w14:paraId="25208393" w14:textId="77777777" w:rsidR="007E13AC" w:rsidRPr="003A068C" w:rsidRDefault="007E13AC" w:rsidP="007E13AC">
      <w:pPr>
        <w:ind w:left="2550" w:firstLine="510"/>
      </w:pPr>
      <w:r>
        <w:t>To address this,</w:t>
      </w:r>
      <w:r w:rsidRPr="003A068C">
        <w:t xml:space="preserve"> the European Union </w:t>
      </w:r>
      <w:r w:rsidR="004B6FF1">
        <w:t>and</w:t>
      </w:r>
      <w:r w:rsidRPr="00AE2C50">
        <w:rPr>
          <w:shd w:val="clear" w:color="auto" w:fill="FFFFFF"/>
        </w:rPr>
        <w:t xml:space="preserve"> </w:t>
      </w:r>
      <w:r w:rsidRPr="00AE2C50">
        <w:rPr>
          <w:rStyle w:val="normaltextrun"/>
          <w:shd w:val="clear" w:color="auto" w:fill="FFFFFF"/>
        </w:rPr>
        <w:t xml:space="preserve">Innovate </w:t>
      </w:r>
      <w:r w:rsidRPr="00AE2C50">
        <w:rPr>
          <w:rStyle w:val="findhit"/>
        </w:rPr>
        <w:t>UK</w:t>
      </w:r>
      <w:r w:rsidRPr="00AE2C50">
        <w:rPr>
          <w:rStyle w:val="CommentReference"/>
        </w:rPr>
        <w:t xml:space="preserve"> </w:t>
      </w:r>
      <w:r w:rsidRPr="003A068C">
        <w:t>funded the STRONG-AYA initiative, w</w:t>
      </w:r>
      <w:r>
        <w:t xml:space="preserve">ith the objective </w:t>
      </w:r>
      <w:r w:rsidRPr="003A068C">
        <w:t xml:space="preserve">to develop and implement a COS for AYAs with cancer, and disseminate the patient-centered outcomes to </w:t>
      </w:r>
      <w:r>
        <w:t>relevant</w:t>
      </w:r>
      <w:r w:rsidRPr="003A068C">
        <w:t xml:space="preserve"> stakeholders </w:t>
      </w:r>
      <w:r w:rsidRPr="003A068C">
        <w:fldChar w:fldCharType="begin"/>
      </w:r>
      <w:r>
        <w:instrText xml:space="preserve"> ADDIN EN.CITE &lt;EndNote&gt;&lt;Cite&gt;&lt;Author&gt;STRONGAYA&lt;/Author&gt;&lt;Year&gt;2024&lt;/Year&gt;&lt;RecNum&gt;21&lt;/RecNum&gt;&lt;DisplayText&gt;[14]&lt;/DisplayText&gt;&lt;record&gt;&lt;rec-number&gt;21&lt;/rec-number&gt;&lt;foreign-keys&gt;&lt;key app="EN" db-id="9dfr9f0052wp5jes0zpp0pxv9paff5w5d9z2" timestamp="1704976659"&gt;21&lt;/key&gt;&lt;/foreign-keys&gt;&lt;ref-type name="Web Page"&gt;12&lt;/ref-type&gt;&lt;contributors&gt;&lt;authors&gt;&lt;author&gt;STRONGAYA&lt;/author&gt;&lt;/authors&gt;&lt;/contributors&gt;&lt;titles&gt;&lt;title&gt;STRONGAYA&lt;/title&gt;&lt;/titles&gt;&lt;volume&gt;01/11/2024&lt;/volume&gt;&lt;dates&gt;&lt;year&gt;2024&lt;/year&gt;&lt;/dates&gt;&lt;urls&gt;&lt;related-urls&gt;&lt;url&gt;https://strongaya.eu/&lt;/url&gt;&lt;/related-urls&gt;&lt;/urls&gt;&lt;/record&gt;&lt;/Cite&gt;&lt;/EndNote&gt;</w:instrText>
      </w:r>
      <w:r w:rsidRPr="003A068C">
        <w:fldChar w:fldCharType="separate"/>
      </w:r>
      <w:r>
        <w:t>[14]</w:t>
      </w:r>
      <w:r w:rsidRPr="003A068C">
        <w:fldChar w:fldCharType="end"/>
      </w:r>
      <w:r w:rsidRPr="003A068C">
        <w:t xml:space="preserve">. The development of a COS is based on the guidelines of COMET (Core Outcome Measures in Effectiveness Trials) and ICHOM (International Consortium for Health Outcomes Measurement) </w:t>
      </w:r>
      <w:r w:rsidRPr="003A068C">
        <w:fldChar w:fldCharType="begin"/>
      </w:r>
      <w:r>
        <w:instrText xml:space="preserve"> ADDIN EN.CITE &lt;EndNote&gt;&lt;Cite&gt;&lt;Author&gt;Williamson&lt;/Author&gt;&lt;Year&gt;2017&lt;/Year&gt;&lt;RecNum&gt;13&lt;/RecNum&gt;&lt;DisplayText&gt;[15, 16]&lt;/DisplayText&gt;&lt;record&gt;&lt;rec-number&gt;13&lt;/rec-number&gt;&lt;foreign-keys&gt;&lt;key app="EN" db-id="9dfr9f0052wp5jes0zpp0pxv9paff5w5d9z2" timestamp="1703015460"&gt;13&lt;/key&gt;&lt;/foreign-keys&gt;&lt;ref-type name="Journal Article"&gt;17&lt;/ref-type&gt;&lt;contributors&gt;&lt;authors&gt;&lt;author&gt;Williamson, Paula R&lt;/author&gt;&lt;author&gt;Altman, Douglas G&lt;/author&gt;&lt;author&gt;Bagley, Heather&lt;/author&gt;&lt;author&gt;Barnes, Karen L&lt;/author&gt;&lt;author&gt;Blazeby, Jane M&lt;/author&gt;&lt;author&gt;Brookes, Sara T&lt;/author&gt;&lt;author&gt;Clarke, Mike&lt;/author&gt;&lt;author&gt;Gargon, Elizabeth&lt;/author&gt;&lt;author&gt;Gorst, Sarah&lt;/author&gt;&lt;author&gt;Harman, Nicola&lt;/author&gt;&lt;/authors&gt;&lt;/contributors&gt;&lt;titles&gt;&lt;title&gt;The COMET handbook: version 1.0&lt;/title&gt;&lt;secondary-title&gt;Trials&lt;/secondary-title&gt;&lt;/titles&gt;&lt;periodical&gt;&lt;full-title&gt;Trials&lt;/full-title&gt;&lt;/periodical&gt;&lt;pages&gt;1-50&lt;/pages&gt;&lt;volume&gt;18&lt;/volume&gt;&lt;dates&gt;&lt;year&gt;2017&lt;/year&gt;&lt;/dates&gt;&lt;urls&gt;&lt;/urls&gt;&lt;/record&gt;&lt;/Cite&gt;&lt;Cite&gt;&lt;Author&gt;ICHOM&lt;/Author&gt;&lt;Year&gt;2023&lt;/Year&gt;&lt;RecNum&gt;14&lt;/RecNum&gt;&lt;record&gt;&lt;rec-number&gt;14&lt;/rec-number&gt;&lt;foreign-keys&gt;&lt;key app="EN" db-id="9dfr9f0052wp5jes0zpp0pxv9paff5w5d9z2" timestamp="1703015604"&gt;14&lt;/key&gt;&lt;/foreign-keys&gt;&lt;ref-type name="Web Page"&gt;12&lt;/ref-type&gt;&lt;contributors&gt;&lt;authors&gt;&lt;author&gt;ICHOM,&lt;/author&gt;&lt;/authors&gt;&lt;/contributors&gt;&lt;titles&gt;&lt;title&gt;Patient-centered outcome measures,&lt;/title&gt;&lt;/titles&gt;&lt;dates&gt;&lt;year&gt;2023&lt;/year&gt;&lt;/dates&gt;&lt;urls&gt;&lt;related-urls&gt;&lt;url&gt;https://www.ichom.org/patient-centered-outcome-measures/&lt;/url&gt;&lt;/related-urls&gt;&lt;/urls&gt;&lt;custom2&gt;Accessed at 12/19/2023&lt;/custom2&gt;&lt;/record&gt;&lt;/Cite&gt;&lt;/EndNote&gt;</w:instrText>
      </w:r>
      <w:r w:rsidRPr="003A068C">
        <w:fldChar w:fldCharType="separate"/>
      </w:r>
      <w:r>
        <w:t>[15, 16]</w:t>
      </w:r>
      <w:r w:rsidRPr="003A068C">
        <w:fldChar w:fldCharType="end"/>
      </w:r>
      <w:r w:rsidRPr="003A068C">
        <w:t xml:space="preserve">. The first two steps </w:t>
      </w:r>
      <w:r>
        <w:t>in development involve</w:t>
      </w:r>
      <w:r w:rsidRPr="003A068C">
        <w:t xml:space="preserve"> a literature review and stakeholder interviews, and the results thereof form the input for </w:t>
      </w:r>
      <w:r>
        <w:t>a</w:t>
      </w:r>
      <w:r w:rsidRPr="003A068C">
        <w:t xml:space="preserve"> Delphi study. The full study protocol </w:t>
      </w:r>
      <w:r>
        <w:t>was</w:t>
      </w:r>
      <w:r w:rsidRPr="003A068C">
        <w:t xml:space="preserve"> described in the paper of </w:t>
      </w:r>
      <w:r w:rsidRPr="006A0B06">
        <w:t>Husson</w:t>
      </w:r>
      <w:r w:rsidRPr="003A068C">
        <w:t xml:space="preserve"> et al. </w:t>
      </w:r>
      <w:r>
        <w:t xml:space="preserve">(2024) </w:t>
      </w:r>
      <w:r w:rsidRPr="003A068C">
        <w:fldChar w:fldCharType="begin"/>
      </w:r>
      <w:r>
        <w:instrText xml:space="preserve"> ADDIN EN.CITE &lt;EndNote&gt;&lt;Cite&gt;&lt;Author&gt;Husson&lt;/Author&gt;&lt;Year&gt;2024&lt;/Year&gt;&lt;RecNum&gt;22&lt;/RecNum&gt;&lt;DisplayText&gt;[17]&lt;/DisplayText&gt;&lt;record&gt;&lt;rec-number&gt;22&lt;/rec-number&gt;&lt;foreign-keys&gt;&lt;key app="EN" db-id="9dfr9f0052wp5jes0zpp0pxv9paff5w5d9z2" timestamp="1706520330"&gt;22&lt;/key&gt;&lt;/foreign-keys&gt;&lt;ref-type name="Journal Article"&gt;17&lt;/ref-type&gt;&lt;contributors&gt;&lt;authors&gt;&lt;author&gt;Husson, Olga&lt;/author&gt;&lt;author&gt;Janssen, Silvie HM&lt;/author&gt;&lt;author&gt;Reeve, Bryce B&lt;/author&gt;&lt;author&gt;Sodergren, Samantha C&lt;/author&gt;&lt;author&gt;Cheung, Christabel K&lt;/author&gt;&lt;author&gt;McCabe, Martin G&lt;/author&gt;&lt;author&gt;Salsman, John M&lt;/author&gt;&lt;author&gt;van der Graaf, Winette TA&lt;/author&gt;&lt;author&gt;Darlington, Anne-Sophie&lt;/author&gt;&lt;/authors&gt;&lt;/contributors&gt;&lt;titles&gt;&lt;title&gt;Protocol for the development of a Core Outcome Set (COS) for Adolescents and Young Adults (AYAs) with cancer&lt;/title&gt;&lt;secondary-title&gt;BMC Cancer&lt;/secondary-title&gt;&lt;/titles&gt;&lt;periodical&gt;&lt;full-title&gt;BMC Cancer&lt;/full-title&gt;&lt;/periodical&gt;&lt;pages&gt;1-12&lt;/pages&gt;&lt;volume&gt;24&lt;/volume&gt;&lt;number&gt;1&lt;/number&gt;&lt;dates&gt;&lt;year&gt;2024&lt;/year&gt;&lt;/dates&gt;&lt;isbn&gt;1471-2407&lt;/isbn&gt;&lt;urls&gt;&lt;/urls&gt;&lt;/record&gt;&lt;/Cite&gt;&lt;/EndNote&gt;</w:instrText>
      </w:r>
      <w:r w:rsidRPr="003A068C">
        <w:fldChar w:fldCharType="separate"/>
      </w:r>
      <w:r>
        <w:t>[17]</w:t>
      </w:r>
      <w:r w:rsidRPr="003A068C">
        <w:fldChar w:fldCharType="end"/>
      </w:r>
      <w:r w:rsidRPr="003A068C">
        <w:t xml:space="preserve">. </w:t>
      </w:r>
    </w:p>
    <w:p w14:paraId="6B6457CC" w14:textId="77777777" w:rsidR="007E13AC" w:rsidRPr="003A068C" w:rsidRDefault="007E13AC" w:rsidP="007E13AC">
      <w:pPr>
        <w:ind w:left="2550" w:firstLine="510"/>
      </w:pPr>
      <w:r w:rsidRPr="003A068C">
        <w:t>The present literature review represents the first step in the development of a COS</w:t>
      </w:r>
      <w:r>
        <w:t xml:space="preserve"> for AYAs</w:t>
      </w:r>
      <w:r w:rsidRPr="003A068C">
        <w:t>, and provides a comprehensive overview of all outcomes of potential relevance for AYAs with cancer represented in the international literature, including studies with a specific focus on AYAs and studies with AYA-stratified results.</w:t>
      </w:r>
    </w:p>
    <w:p w14:paraId="03890C33" w14:textId="77777777" w:rsidR="000D6839" w:rsidRPr="00845827" w:rsidRDefault="000D6839" w:rsidP="00845827">
      <w:pPr>
        <w:pStyle w:val="MDPI21heading1"/>
      </w:pPr>
      <w:r w:rsidRPr="00845827">
        <w:rPr>
          <w:lang w:eastAsia="zh-CN"/>
        </w:rPr>
        <w:t xml:space="preserve">2. </w:t>
      </w:r>
      <w:r w:rsidRPr="00845827">
        <w:t>Materials and Methods</w:t>
      </w:r>
    </w:p>
    <w:p w14:paraId="3BA5A0F9" w14:textId="77777777" w:rsidR="007E13AC" w:rsidRPr="003A068C" w:rsidRDefault="007E13AC" w:rsidP="007E13AC">
      <w:pPr>
        <w:ind w:left="2550" w:firstLine="510"/>
      </w:pPr>
      <w:r w:rsidRPr="003A068C">
        <w:t xml:space="preserve">For this literature review, the results were reported in line with the Preferred Reporting Items for Systematic Reviews and Meta-Analyses (PRISMA) guidelines where possible </w:t>
      </w:r>
      <w:r w:rsidRPr="003A068C">
        <w:fldChar w:fldCharType="begin"/>
      </w:r>
      <w:r>
        <w:instrText xml:space="preserve"> ADDIN EN.CITE &lt;EndNote&gt;&lt;Cite&gt;&lt;Author&gt;Moher&lt;/Author&gt;&lt;Year&gt;2015&lt;/Year&gt;&lt;RecNum&gt;19&lt;/RecNum&gt;&lt;DisplayText&gt;[18]&lt;/DisplayText&gt;&lt;record&gt;&lt;rec-number&gt;19&lt;/rec-number&gt;&lt;foreign-keys&gt;&lt;key app="EN" db-id="9dfr9f0052wp5jes0zpp0pxv9paff5w5d9z2" timestamp="1703018820"&gt;19&lt;/key&gt;&lt;/foreign-keys&gt;&lt;ref-type name="Journal Article"&gt;17&lt;/ref-type&gt;&lt;contributors&gt;&lt;authors&gt;&lt;author&gt;Moher, David&lt;/author&gt;&lt;author&gt;Shamseer, Larissa&lt;/author&gt;&lt;author&gt;Clarke, Mike&lt;/author&gt;&lt;author&gt;Ghersi, Davina&lt;/author&gt;&lt;author&gt;Liberati, Alessandro&lt;/author&gt;&lt;author&gt;Petticrew, Mark&lt;/author&gt;&lt;author&gt;Shekelle, Paul&lt;/author&gt;&lt;author&gt;Stewart, Lesley A&lt;/author&gt;&lt;author&gt;Prisma-P Group&lt;/author&gt;&lt;/authors&gt;&lt;/contributors&gt;&lt;titles&gt;&lt;title&gt;Preferred reporting items for systematic review and meta-analysis protocols (PRISMA-P) 2015 statement&lt;/title&gt;&lt;secondary-title&gt;Systematic reviews&lt;/secondary-title&gt;&lt;/titles&gt;&lt;periodical&gt;&lt;full-title&gt;Systematic reviews&lt;/full-title&gt;&lt;/periodical&gt;&lt;pages&gt;1-9&lt;/pages&gt;&lt;volume&gt;4&lt;/volume&gt;&lt;dates&gt;&lt;year&gt;2015&lt;/year&gt;&lt;/dates&gt;&lt;urls&gt;&lt;/urls&gt;&lt;/record&gt;&lt;/Cite&gt;&lt;/EndNote&gt;</w:instrText>
      </w:r>
      <w:r w:rsidRPr="003A068C">
        <w:fldChar w:fldCharType="separate"/>
      </w:r>
      <w:r>
        <w:t>[18]</w:t>
      </w:r>
      <w:r w:rsidRPr="003A068C">
        <w:fldChar w:fldCharType="end"/>
      </w:r>
      <w:r w:rsidRPr="003A068C">
        <w:t xml:space="preserve">. The review </w:t>
      </w:r>
      <w:r>
        <w:t>protocol is registered with</w:t>
      </w:r>
      <w:r w:rsidRPr="003A068C">
        <w:t xml:space="preserve"> OSF Registries (</w:t>
      </w:r>
      <w:hyperlink r:id="rId33" w:history="1">
        <w:r w:rsidRPr="003A068C">
          <w:rPr>
            <w:rStyle w:val="Hyperlink"/>
          </w:rPr>
          <w:t>https://osf.io/vg2a3</w:t>
        </w:r>
      </w:hyperlink>
      <w:r w:rsidRPr="003A068C">
        <w:t xml:space="preserve">), the COS development process is registered in the COMET database </w:t>
      </w:r>
      <w:r w:rsidRPr="003A068C">
        <w:fldChar w:fldCharType="begin"/>
      </w:r>
      <w:r>
        <w:instrText xml:space="preserve"> ADDIN EN.CITE &lt;EndNote&gt;&lt;Cite&gt;&lt;Author&gt;COMET&lt;/Author&gt;&lt;RecNum&gt;18&lt;/RecNum&gt;&lt;DisplayText&gt;[19]&lt;/DisplayText&gt;&lt;record&gt;&lt;rec-number&gt;18&lt;/rec-number&gt;&lt;foreign-keys&gt;&lt;key app="EN" db-id="9dfr9f0052wp5jes0zpp0pxv9paff5w5d9z2" timestamp="1703018752"&gt;18&lt;/key&gt;&lt;/foreign-keys&gt;&lt;ref-type name="Web Page"&gt;12&lt;/ref-type&gt;&lt;contributors&gt;&lt;authors&gt;&lt;author&gt;COMET,&lt;/author&gt;&lt;/authors&gt;&lt;/contributors&gt;&lt;titles&gt;&lt;title&gt;Core outcome set (COS) for adolescents and young adults (AYAs) with cancer&lt;/title&gt;&lt;/titles&gt;&lt;volume&gt;Accessed at 12/19/2023&lt;/volume&gt;&lt;dates&gt;&lt;/dates&gt;&lt;urls&gt;&lt;related-urls&gt;&lt;url&gt;https://www.comet-initiative.org/Studies/Details/2663&lt;/url&gt;&lt;/related-urls&gt;&lt;/urls&gt;&lt;/record&gt;&lt;/Cite&gt;&lt;/EndNote&gt;</w:instrText>
      </w:r>
      <w:r w:rsidRPr="003A068C">
        <w:fldChar w:fldCharType="separate"/>
      </w:r>
      <w:r>
        <w:t>[19]</w:t>
      </w:r>
      <w:r w:rsidRPr="003A068C">
        <w:fldChar w:fldCharType="end"/>
      </w:r>
      <w:r w:rsidRPr="003A068C">
        <w:t xml:space="preserve">, and the full study protocol is published online </w:t>
      </w:r>
      <w:r w:rsidRPr="003A068C">
        <w:fldChar w:fldCharType="begin"/>
      </w:r>
      <w:r>
        <w:instrText xml:space="preserve"> ADDIN EN.CITE &lt;EndNote&gt;&lt;Cite&gt;&lt;Author&gt;Husson&lt;/Author&gt;&lt;Year&gt;2024&lt;/Year&gt;&lt;RecNum&gt;22&lt;/RecNum&gt;&lt;DisplayText&gt;[17]&lt;/DisplayText&gt;&lt;record&gt;&lt;rec-number&gt;22&lt;/rec-number&gt;&lt;foreign-keys&gt;&lt;key app="EN" db-id="9dfr9f0052wp5jes0zpp0pxv9paff5w5d9z2" timestamp="1706520330"&gt;22&lt;/key&gt;&lt;/foreign-keys&gt;&lt;ref-type name="Journal Article"&gt;17&lt;/ref-type&gt;&lt;contributors&gt;&lt;authors&gt;&lt;author&gt;Husson, Olga&lt;/author&gt;&lt;author&gt;Janssen, Silvie HM&lt;/author&gt;&lt;author&gt;Reeve, Bryce B&lt;/author&gt;&lt;author&gt;Sodergren, Samantha C&lt;/author&gt;&lt;author&gt;Cheung, Christabel K&lt;/author&gt;&lt;author&gt;McCabe, Martin G&lt;/author&gt;&lt;author&gt;Salsman, John M&lt;/author&gt;&lt;author&gt;van der Graaf, Winette TA&lt;/author&gt;&lt;author&gt;Darlington, Anne-Sophie&lt;/author&gt;&lt;/authors&gt;&lt;/contributors&gt;&lt;titles&gt;&lt;title&gt;Protocol for the development of a Core Outcome Set (COS) for Adolescents and Young Adults (AYAs) with cancer&lt;/title&gt;&lt;secondary-title&gt;BMC Cancer&lt;/secondary-title&gt;&lt;/titles&gt;&lt;periodical&gt;&lt;full-title&gt;BMC Cancer&lt;/full-title&gt;&lt;/periodical&gt;&lt;pages&gt;1-12&lt;/pages&gt;&lt;volume&gt;24&lt;/volume&gt;&lt;number&gt;1&lt;/number&gt;&lt;dates&gt;&lt;year&gt;2024&lt;/year&gt;&lt;/dates&gt;&lt;isbn&gt;1471-2407&lt;/isbn&gt;&lt;urls&gt;&lt;/urls&gt;&lt;/record&gt;&lt;/Cite&gt;&lt;/EndNote&gt;</w:instrText>
      </w:r>
      <w:r w:rsidRPr="003A068C">
        <w:fldChar w:fldCharType="separate"/>
      </w:r>
      <w:r>
        <w:t>[17]</w:t>
      </w:r>
      <w:r w:rsidRPr="003A068C">
        <w:fldChar w:fldCharType="end"/>
      </w:r>
      <w:r w:rsidRPr="003A068C">
        <w:t>.</w:t>
      </w:r>
      <w:r>
        <w:t xml:space="preserve"> The latter describes the STRONG-AYA projec</w:t>
      </w:r>
      <w:r w:rsidR="005028F3">
        <w:t>t in more detail</w:t>
      </w:r>
      <w:r>
        <w:t xml:space="preserve">. </w:t>
      </w:r>
    </w:p>
    <w:p w14:paraId="5C1D3CE2" w14:textId="77777777" w:rsidR="007E13AC" w:rsidRPr="00F65F07" w:rsidRDefault="007E13AC" w:rsidP="00F65F07">
      <w:pPr>
        <w:pStyle w:val="MDPI22heading2"/>
        <w:spacing w:before="240"/>
      </w:pPr>
      <w:r w:rsidRPr="00F65F07">
        <w:t>2.1 Search strategy</w:t>
      </w:r>
    </w:p>
    <w:p w14:paraId="68B58E6E" w14:textId="77777777" w:rsidR="007E13AC" w:rsidRDefault="007E13AC" w:rsidP="007E13AC">
      <w:pPr>
        <w:ind w:left="2550" w:firstLine="510"/>
      </w:pPr>
      <w:r w:rsidRPr="003A068C">
        <w:t>First, PROSPERO was checked to confirm that there are no similar reviews</w:t>
      </w:r>
      <w:r>
        <w:t xml:space="preserve"> </w:t>
      </w:r>
      <w:r>
        <w:fldChar w:fldCharType="begin"/>
      </w:r>
      <w:r>
        <w:instrText xml:space="preserve"> ADDIN EN.CITE &lt;EndNote&gt;&lt;Cite&gt;&lt;Author&gt;Husson&lt;/Author&gt;&lt;Year&gt;2024&lt;/Year&gt;&lt;RecNum&gt;22&lt;/RecNum&gt;&lt;DisplayText&gt;[17]&lt;/DisplayText&gt;&lt;record&gt;&lt;rec-number&gt;22&lt;/rec-number&gt;&lt;foreign-keys&gt;&lt;key app="EN" db-id="9dfr9f0052wp5jes0zpp0pxv9paff5w5d9z2" timestamp="1706520330"&gt;22&lt;/key&gt;&lt;/foreign-keys&gt;&lt;ref-type name="Journal Article"&gt;17&lt;/ref-type&gt;&lt;contributors&gt;&lt;authors&gt;&lt;author&gt;Husson, Olga&lt;/author&gt;&lt;author&gt;Janssen, Silvie HM&lt;/author&gt;&lt;author&gt;Reeve, Bryce B&lt;/author&gt;&lt;author&gt;Sodergren, Samantha C&lt;/author&gt;&lt;author&gt;Cheung, Christabel K&lt;/author&gt;&lt;author&gt;McCabe, Martin G&lt;/author&gt;&lt;author&gt;Salsman, John M&lt;/author&gt;&lt;author&gt;van der Graaf, Winette TA&lt;/author&gt;&lt;author&gt;Darlington, Anne-Sophie&lt;/author&gt;&lt;/authors&gt;&lt;/contributors&gt;&lt;titles&gt;&lt;title&gt;Protocol for the development of a Core Outcome Set (COS) for Adolescents and Young Adults (AYAs) with cancer&lt;/title&gt;&lt;secondary-title&gt;BMC Cancer&lt;/secondary-title&gt;&lt;/titles&gt;&lt;periodical&gt;&lt;full-title&gt;BMC Cancer&lt;/full-title&gt;&lt;/periodical&gt;&lt;pages&gt;1-12&lt;/pages&gt;&lt;volume&gt;24&lt;/volume&gt;&lt;number&gt;1&lt;/number&gt;&lt;dates&gt;&lt;year&gt;2024&lt;/year&gt;&lt;/dates&gt;&lt;isbn&gt;1471-2407&lt;/isbn&gt;&lt;urls&gt;&lt;/urls&gt;&lt;/record&gt;&lt;/Cite&gt;&lt;/EndNote&gt;</w:instrText>
      </w:r>
      <w:r>
        <w:fldChar w:fldCharType="separate"/>
      </w:r>
      <w:r>
        <w:t>[17]</w:t>
      </w:r>
      <w:r>
        <w:fldChar w:fldCharType="end"/>
      </w:r>
      <w:r w:rsidRPr="003A068C">
        <w:t xml:space="preserve">. Once confirmed, </w:t>
      </w:r>
      <w:r>
        <w:t>a search string</w:t>
      </w:r>
      <w:r w:rsidRPr="003A068C">
        <w:t xml:space="preserve"> </w:t>
      </w:r>
      <w:r>
        <w:t>was</w:t>
      </w:r>
      <w:r w:rsidRPr="003A068C">
        <w:t xml:space="preserve"> designed </w:t>
      </w:r>
      <w:r>
        <w:t xml:space="preserve">by two team members (O.H. and S.H.M.J.), </w:t>
      </w:r>
      <w:r w:rsidRPr="003A068C">
        <w:t xml:space="preserve">together with an </w:t>
      </w:r>
      <w:r w:rsidRPr="00A65A36">
        <w:t xml:space="preserve">experienced information specialist </w:t>
      </w:r>
      <w:r w:rsidRPr="003A068C">
        <w:t xml:space="preserve">from the Erasmus University </w:t>
      </w:r>
      <w:r>
        <w:t>Medical Center (M.F.M.E.</w:t>
      </w:r>
      <w:r w:rsidRPr="003A068C">
        <w:t xml:space="preserve">). The search string combined terms relating to (1) oncology and (2) adolescents and young adults. </w:t>
      </w:r>
      <w:r w:rsidRPr="003A068C">
        <w:rPr>
          <w:b/>
        </w:rPr>
        <w:t xml:space="preserve">Appendix </w:t>
      </w:r>
      <w:r w:rsidR="0026779F">
        <w:rPr>
          <w:b/>
        </w:rPr>
        <w:t>A</w:t>
      </w:r>
      <w:r w:rsidRPr="003A068C">
        <w:rPr>
          <w:b/>
        </w:rPr>
        <w:t>1</w:t>
      </w:r>
      <w:r w:rsidRPr="003A068C">
        <w:t xml:space="preserve"> includes the applied search strings</w:t>
      </w:r>
      <w:r>
        <w:t xml:space="preserve"> per database. A</w:t>
      </w:r>
      <w:r w:rsidRPr="003A068C">
        <w:t xml:space="preserve"> literature search of the following databases was performed </w:t>
      </w:r>
      <w:r>
        <w:t>in</w:t>
      </w:r>
      <w:r w:rsidRPr="003A068C">
        <w:t xml:space="preserve"> October 2022 to identify relevant articles: Embase, MEDLINE ALL, Web of Science Core Collection, Cochrane Central Register of Controlled Trials, and additional search engines, including Google Scholar. </w:t>
      </w:r>
      <w:r w:rsidRPr="00A65A36">
        <w:t>The search was developed in Embase.com, optimized for sensitivity and then translated to other databases following the method as described by Bramer et al</w:t>
      </w:r>
      <w:r>
        <w:t xml:space="preserve">. </w:t>
      </w:r>
      <w:r>
        <w:fldChar w:fldCharType="begin"/>
      </w:r>
      <w:r>
        <w:instrText xml:space="preserve"> ADDIN EN.CITE &lt;EndNote&gt;&lt;Cite&gt;&lt;Author&gt;Bramer&lt;/Author&gt;&lt;Year&gt;2018&lt;/Year&gt;&lt;RecNum&gt;27&lt;/RecNum&gt;&lt;DisplayText&gt;[20]&lt;/DisplayText&gt;&lt;record&gt;&lt;rec-number&gt;27&lt;/rec-number&gt;&lt;foreign-keys&gt;&lt;key app="EN" db-id="9dfr9f0052wp5jes0zpp0pxv9paff5w5d9z2" timestamp="1734692580"&gt;27&lt;/key&gt;&lt;/foreign-keys&gt;&lt;ref-type name="Journal Article"&gt;17&lt;/ref-type&gt;&lt;contributors&gt;&lt;authors&gt;&lt;author&gt;Bramer, Wichor M&lt;/author&gt;&lt;author&gt;De Jonge, Gerdien B&lt;/author&gt;&lt;author&gt;Rethlefsen, Melissa L&lt;/author&gt;&lt;author&gt;Mast, Frans&lt;/author&gt;&lt;author&gt;Kleijnen, Jos&lt;/author&gt;&lt;/authors&gt;&lt;/contributors&gt;&lt;titles&gt;&lt;title&gt;A systematic approach to searching: an efficient and complete method to develop literature searches&lt;/title&gt;&lt;secondary-title&gt;Journal of the Medical Library Association: JMLA&lt;/secondary-title&gt;&lt;/titles&gt;&lt;periodical&gt;&lt;full-title&gt;Journal of the Medical Library Association: JMLA&lt;/full-title&gt;&lt;/periodical&gt;&lt;pages&gt;531&lt;/pages&gt;&lt;volume&gt;106&lt;/volume&gt;&lt;number&gt;4&lt;/number&gt;&lt;dates&gt;&lt;year&gt;2018&lt;/year&gt;&lt;/dates&gt;&lt;urls&gt;&lt;/urls&gt;&lt;/record&gt;&lt;/Cite&gt;&lt;/EndNote&gt;</w:instrText>
      </w:r>
      <w:r>
        <w:fldChar w:fldCharType="separate"/>
      </w:r>
      <w:r>
        <w:t>[20]</w:t>
      </w:r>
      <w:r>
        <w:fldChar w:fldCharType="end"/>
      </w:r>
      <w:r>
        <w:t xml:space="preserve">. </w:t>
      </w:r>
      <w:r w:rsidRPr="00A65A36">
        <w:t xml:space="preserve">The search strategies for Medline and Embase used relevant major thesaurus terms from </w:t>
      </w:r>
      <w:r w:rsidRPr="00A65A36">
        <w:lastRenderedPageBreak/>
        <w:t>Medical Subject Headings (MeSH) and Emtree respectively. In all databases, terms were also searched in titles. Search terms were combined with Boolean operators AND and OR and proximity operators were used to combine terms into phrases.</w:t>
      </w:r>
      <w:r w:rsidRPr="00F507FF">
        <w:t xml:space="preserve"> </w:t>
      </w:r>
      <w:r w:rsidRPr="00A65A36">
        <w:t>The searches in Embase, Medline and Web of Science were limited to exclude conference papers. In all databases, animal only articles and case reports were excluded from the search results. No study registries were searched, but Cochrane CENTRAL retrieves the contents of ClinicalTrials.gov and World Health Organization's International Clinical Trials Registry Platform.</w:t>
      </w:r>
      <w:r>
        <w:t xml:space="preserve"> </w:t>
      </w:r>
      <w:r w:rsidRPr="00A65A36">
        <w:t xml:space="preserve">The references were imported into EndNote and duplicates were removed by </w:t>
      </w:r>
      <w:r>
        <w:t>the information specialist</w:t>
      </w:r>
      <w:r w:rsidRPr="00A65A36">
        <w:t xml:space="preserve"> using the method as described by </w:t>
      </w:r>
      <w:r w:rsidRPr="008F3603">
        <w:t xml:space="preserve">Bramer et al. </w:t>
      </w:r>
      <w:r w:rsidRPr="008F3603">
        <w:fldChar w:fldCharType="begin"/>
      </w:r>
      <w:r>
        <w:instrText xml:space="preserve"> ADDIN EN.CITE &lt;EndNote&gt;&lt;Cite&gt;&lt;Author&gt;Bramer&lt;/Author&gt;&lt;Year&gt;2016&lt;/Year&gt;&lt;RecNum&gt;28&lt;/RecNum&gt;&lt;DisplayText&gt;[21]&lt;/DisplayText&gt;&lt;record&gt;&lt;rec-number&gt;28&lt;/rec-number&gt;&lt;foreign-keys&gt;&lt;key app="EN" db-id="9dfr9f0052wp5jes0zpp0pxv9paff5w5d9z2" timestamp="1734692661"&gt;28&lt;/key&gt;&lt;/foreign-keys&gt;&lt;ref-type name="Journal Article"&gt;17&lt;/ref-type&gt;&lt;contributors&gt;&lt;authors&gt;&lt;author&gt;Bramer, Wichor M&lt;/author&gt;&lt;author&gt;Giustini, Dean&lt;/author&gt;&lt;author&gt;de Jonge, Gerdien B&lt;/author&gt;&lt;author&gt;Holland, Leslie&lt;/author&gt;&lt;author&gt;Bekhuis, Tanja&lt;/author&gt;&lt;/authors&gt;&lt;/contributors&gt;&lt;titles&gt;&lt;title&gt;De-duplication of database search results for systematic reviews in EndNote&lt;/title&gt;&lt;secondary-title&gt;Journal of the Medical Library Association: JMLA&lt;/secondary-title&gt;&lt;/titles&gt;&lt;periodical&gt;&lt;full-title&gt;Journal of the Medical Library Association: JMLA&lt;/full-title&gt;&lt;/periodical&gt;&lt;pages&gt;240&lt;/pages&gt;&lt;volume&gt;104&lt;/volume&gt;&lt;number&gt;3&lt;/number&gt;&lt;dates&gt;&lt;year&gt;2016&lt;/year&gt;&lt;/dates&gt;&lt;urls&gt;&lt;/urls&gt;&lt;/record&gt;&lt;/Cite&gt;&lt;/EndNote&gt;</w:instrText>
      </w:r>
      <w:r w:rsidRPr="008F3603">
        <w:fldChar w:fldCharType="separate"/>
      </w:r>
      <w:r>
        <w:t>[21]</w:t>
      </w:r>
      <w:r w:rsidRPr="008F3603">
        <w:fldChar w:fldCharType="end"/>
      </w:r>
      <w:r w:rsidRPr="008F3603">
        <w:t>.</w:t>
      </w:r>
      <w:r w:rsidRPr="00A65A36">
        <w:t xml:space="preserve"> </w:t>
      </w:r>
    </w:p>
    <w:p w14:paraId="1825F41F" w14:textId="77777777" w:rsidR="007E13AC" w:rsidRPr="003A068C" w:rsidRDefault="007E13AC" w:rsidP="00F65F07">
      <w:pPr>
        <w:pStyle w:val="MDPI22heading2"/>
        <w:spacing w:before="240"/>
      </w:pPr>
      <w:r w:rsidRPr="00F65F07">
        <w:t>2.2 Study selection</w:t>
      </w:r>
    </w:p>
    <w:p w14:paraId="0312FACB" w14:textId="77777777" w:rsidR="007E13AC" w:rsidRPr="003A068C" w:rsidRDefault="007E13AC" w:rsidP="007E13AC">
      <w:pPr>
        <w:ind w:left="2550" w:firstLine="510"/>
      </w:pPr>
      <w:r>
        <w:t>Articles</w:t>
      </w:r>
      <w:r w:rsidRPr="003A068C">
        <w:t xml:space="preserve"> were eligible if they focused on adolescents and/or young adults with cancer</w:t>
      </w:r>
      <w:r>
        <w:t xml:space="preserve"> (13-40 years old at initial cancer diagnosis) or included this age range among others and had age-stratified data available</w:t>
      </w:r>
      <w:r w:rsidRPr="003A068C">
        <w:t>, regardless of the type of outcome. We allowed for both quantitative and qualitative studies to be included. There w</w:t>
      </w:r>
      <w:r>
        <w:t>ere</w:t>
      </w:r>
      <w:r w:rsidRPr="003A068C">
        <w:t xml:space="preserve"> no date restriction</w:t>
      </w:r>
      <w:r>
        <w:t>s</w:t>
      </w:r>
      <w:r w:rsidRPr="003A068C">
        <w:t xml:space="preserve">. We excluded conference abstracts, reviews, editorials, case reports, publications of which the full text could not be obtained, and publications in any language </w:t>
      </w:r>
      <w:r>
        <w:t xml:space="preserve">other </w:t>
      </w:r>
      <w:r w:rsidRPr="003A068C">
        <w:t xml:space="preserve">than English. </w:t>
      </w:r>
      <w:r w:rsidRPr="003A068C">
        <w:rPr>
          <w:b/>
        </w:rPr>
        <w:t xml:space="preserve">Appendix </w:t>
      </w:r>
      <w:r w:rsidR="005A09BA">
        <w:rPr>
          <w:b/>
        </w:rPr>
        <w:t>A</w:t>
      </w:r>
      <w:r w:rsidRPr="003A068C">
        <w:rPr>
          <w:b/>
        </w:rPr>
        <w:t>2</w:t>
      </w:r>
      <w:r w:rsidRPr="003A068C">
        <w:t xml:space="preserve"> </w:t>
      </w:r>
      <w:r>
        <w:t>covers</w:t>
      </w:r>
      <w:r w:rsidRPr="003A068C">
        <w:t xml:space="preserve"> all applied in- and exclusion criteria. Rayyan, an online tool</w:t>
      </w:r>
      <w:r>
        <w:t>,</w:t>
      </w:r>
      <w:r w:rsidRPr="003A068C">
        <w:t xml:space="preserve"> </w:t>
      </w:r>
      <w:r>
        <w:t xml:space="preserve">was used </w:t>
      </w:r>
      <w:r w:rsidRPr="003A068C">
        <w:t>to s</w:t>
      </w:r>
      <w:r>
        <w:t>upport the s</w:t>
      </w:r>
      <w:r w:rsidRPr="003A068C">
        <w:t>creen</w:t>
      </w:r>
      <w:r>
        <w:t>ing of</w:t>
      </w:r>
      <w:r w:rsidRPr="003A068C">
        <w:t xml:space="preserve"> publications </w:t>
      </w:r>
      <w:r>
        <w:t>and</w:t>
      </w:r>
      <w:r w:rsidRPr="003A068C">
        <w:t xml:space="preserve"> to record the reviewers’ screening decisions </w:t>
      </w:r>
      <w:r w:rsidRPr="003A068C">
        <w:fldChar w:fldCharType="begin"/>
      </w:r>
      <w:r>
        <w:instrText xml:space="preserve"> ADDIN EN.CITE &lt;EndNote&gt;&lt;Cite&gt;&lt;Author&gt;Ouzzani&lt;/Author&gt;&lt;Year&gt;2016&lt;/Year&gt;&lt;RecNum&gt;15&lt;/RecNum&gt;&lt;DisplayText&gt;[22]&lt;/DisplayText&gt;&lt;record&gt;&lt;rec-number&gt;15&lt;/rec-number&gt;&lt;foreign-keys&gt;&lt;key app="EN" db-id="9dfr9f0052wp5jes0zpp0pxv9paff5w5d9z2" timestamp="1703016308"&gt;15&lt;/key&gt;&lt;/foreign-keys&gt;&lt;ref-type name="Journal Article"&gt;17&lt;/ref-type&gt;&lt;contributors&gt;&lt;authors&gt;&lt;author&gt;Ouzzani, Mourad&lt;/author&gt;&lt;author&gt;Hammady, Hossam&lt;/author&gt;&lt;author&gt;Fedorowicz, Zbys&lt;/author&gt;&lt;author&gt;Elmagarmid, Ahmed&lt;/author&gt;&lt;/authors&gt;&lt;/contributors&gt;&lt;titles&gt;&lt;title&gt;Rayyan—a web and mobile app for systematic reviews&lt;/title&gt;&lt;secondary-title&gt;Systematic reviews&lt;/secondary-title&gt;&lt;/titles&gt;&lt;periodical&gt;&lt;full-title&gt;Systematic reviews&lt;/full-title&gt;&lt;/periodical&gt;&lt;pages&gt;1-10&lt;/pages&gt;&lt;volume&gt;5&lt;/volume&gt;&lt;dates&gt;&lt;year&gt;2016&lt;/year&gt;&lt;/dates&gt;&lt;urls&gt;&lt;/urls&gt;&lt;/record&gt;&lt;/Cite&gt;&lt;/EndNote&gt;</w:instrText>
      </w:r>
      <w:r w:rsidRPr="003A068C">
        <w:fldChar w:fldCharType="separate"/>
      </w:r>
      <w:r>
        <w:t>[22]</w:t>
      </w:r>
      <w:r w:rsidRPr="003A068C">
        <w:fldChar w:fldCharType="end"/>
      </w:r>
      <w:r w:rsidRPr="003A068C">
        <w:t>. Due to the magnitude of this review, a team of reviewers was assembled, representing different positions (Mast</w:t>
      </w:r>
      <w:r>
        <w:t>ers students, PhD students, Post</w:t>
      </w:r>
      <w:r w:rsidRPr="003A068C">
        <w:t>doc researchers and senior researchers) and areas of expertise (N= 14 f</w:t>
      </w:r>
      <w:r>
        <w:t xml:space="preserve">or title/ </w:t>
      </w:r>
      <w:r w:rsidRPr="003A068C">
        <w:t xml:space="preserve">abstract </w:t>
      </w:r>
      <w:r>
        <w:t xml:space="preserve">screening </w:t>
      </w:r>
      <w:r w:rsidRPr="003A068C">
        <w:t xml:space="preserve">and full text screening, N=15 for data extraction). Each review phase was preceded by an information- and calibration session, </w:t>
      </w:r>
      <w:r>
        <w:t>covering</w:t>
      </w:r>
      <w:r w:rsidRPr="003A068C">
        <w:t xml:space="preserve"> the review guide (including project description and aims, contact information</w:t>
      </w:r>
      <w:r>
        <w:t xml:space="preserve"> of review coordinator</w:t>
      </w:r>
      <w:r w:rsidRPr="003A068C">
        <w:t xml:space="preserve">, review process description, in- and exclusion criteria, </w:t>
      </w:r>
      <w:r>
        <w:t>definition</w:t>
      </w:r>
      <w:r w:rsidRPr="003A068C">
        <w:t xml:space="preserve"> </w:t>
      </w:r>
      <w:r>
        <w:t xml:space="preserve">overview </w:t>
      </w:r>
      <w:r w:rsidRPr="003A068C">
        <w:t>and planning), and a</w:t>
      </w:r>
      <w:r>
        <w:t xml:space="preserve"> pilot</w:t>
      </w:r>
      <w:r w:rsidRPr="003A068C">
        <w:t xml:space="preserve"> exercise was performed to </w:t>
      </w:r>
      <w:r>
        <w:t>ensure consistency among</w:t>
      </w:r>
      <w:r w:rsidRPr="003A068C">
        <w:t xml:space="preserve"> reviewers. </w:t>
      </w:r>
      <w:r>
        <w:t>W</w:t>
      </w:r>
      <w:r w:rsidRPr="003A068C">
        <w:t xml:space="preserve">eekly drop-in meetings were </w:t>
      </w:r>
      <w:r>
        <w:t xml:space="preserve">also </w:t>
      </w:r>
      <w:r w:rsidRPr="003A068C">
        <w:t xml:space="preserve">scheduled for reviewers to discuss any ambiguities or difficulties. </w:t>
      </w:r>
      <w:r>
        <w:t>To reduce bias, during both title/abstract and full text screening,</w:t>
      </w:r>
      <w:r w:rsidRPr="003A068C">
        <w:t xml:space="preserve"> two reviewers</w:t>
      </w:r>
      <w:r>
        <w:t xml:space="preserve"> were paired and</w:t>
      </w:r>
      <w:r w:rsidRPr="003A068C">
        <w:t xml:space="preserve"> independently and blindly screened each publication against the eligibility criteria in Rayyan. In case of discrepancies after unblinding, these were resolved by the paired reviewers themselves together with</w:t>
      </w:r>
      <w:r>
        <w:t>/ or by</w:t>
      </w:r>
      <w:r w:rsidRPr="003A068C">
        <w:t xml:space="preserve"> a third reviewer (S.H.M.J</w:t>
      </w:r>
      <w:r>
        <w:t>.</w:t>
      </w:r>
      <w:r w:rsidRPr="003A068C">
        <w:t xml:space="preserve"> and A.H.W.)</w:t>
      </w:r>
      <w:r>
        <w:t xml:space="preserve"> if needed</w:t>
      </w:r>
      <w:r w:rsidRPr="003A068C">
        <w:t xml:space="preserve">. Each phase was concluded with a </w:t>
      </w:r>
      <w:r>
        <w:t>feedback</w:t>
      </w:r>
      <w:r w:rsidRPr="003A068C">
        <w:t xml:space="preserve"> meeting to discuss </w:t>
      </w:r>
      <w:r>
        <w:t>successes and improvements.</w:t>
      </w:r>
    </w:p>
    <w:p w14:paraId="0A2BF3B3" w14:textId="77777777" w:rsidR="007E13AC" w:rsidRPr="003A068C" w:rsidRDefault="007E13AC" w:rsidP="00F65F07">
      <w:pPr>
        <w:pStyle w:val="MDPI22heading2"/>
        <w:spacing w:before="240"/>
      </w:pPr>
      <w:r w:rsidRPr="00F65F07">
        <w:t>2.3 Data extraction</w:t>
      </w:r>
    </w:p>
    <w:p w14:paraId="5330C51D" w14:textId="77777777" w:rsidR="007E13AC" w:rsidRPr="00EA21F8" w:rsidRDefault="007E13AC" w:rsidP="007E13AC">
      <w:pPr>
        <w:ind w:left="2550" w:firstLine="510"/>
      </w:pPr>
      <w:r>
        <w:t xml:space="preserve">In order to </w:t>
      </w:r>
      <w:r w:rsidRPr="003A068C">
        <w:t>standardize the data extraction among reviewers</w:t>
      </w:r>
      <w:r>
        <w:t>,</w:t>
      </w:r>
      <w:r w:rsidRPr="003A068C">
        <w:t xml:space="preserve"> </w:t>
      </w:r>
      <w:r>
        <w:t>a</w:t>
      </w:r>
      <w:r w:rsidRPr="003A068C">
        <w:t xml:space="preserve"> data extraction form was created</w:t>
      </w:r>
      <w:r>
        <w:t xml:space="preserve"> </w:t>
      </w:r>
      <w:r w:rsidRPr="003A068C">
        <w:t>based on expert input</w:t>
      </w:r>
      <w:r>
        <w:t xml:space="preserve"> </w:t>
      </w:r>
      <w:r w:rsidRPr="003A068C">
        <w:t>and previously used data extraction forms</w:t>
      </w:r>
      <w:r>
        <w:t>. It was</w:t>
      </w:r>
      <w:r w:rsidRPr="003A068C">
        <w:t xml:space="preserve"> pilot</w:t>
      </w:r>
      <w:r>
        <w:t>-test</w:t>
      </w:r>
      <w:r w:rsidRPr="003A068C">
        <w:t xml:space="preserve">ed beforehand on </w:t>
      </w:r>
      <w:r>
        <w:t>several articles</w:t>
      </w:r>
      <w:r w:rsidRPr="003A068C">
        <w:t xml:space="preserve"> accepted for data extraction. </w:t>
      </w:r>
      <w:r>
        <w:t>The</w:t>
      </w:r>
      <w:r w:rsidRPr="003A068C">
        <w:t xml:space="preserve"> following data was extracted verbatim per article (indicated by title, authors and year of publication): type of study, study population at diagnosis, study population at study participation, phase of data collection, who reported the data</w:t>
      </w:r>
      <w:r>
        <w:t xml:space="preserve"> (patient vs proxy measure)</w:t>
      </w:r>
      <w:r w:rsidRPr="003A068C">
        <w:t>, country of study, sample size, tumor type</w:t>
      </w:r>
      <w:r w:rsidR="0012736C">
        <w:t>(</w:t>
      </w:r>
      <w:r w:rsidRPr="003A068C">
        <w:t>s</w:t>
      </w:r>
      <w:r w:rsidR="0012736C">
        <w:t>)</w:t>
      </w:r>
      <w:r w:rsidRPr="003A068C">
        <w:t xml:space="preserve">, case mix factor(s), outcome(s) and measurement tool(s). </w:t>
      </w:r>
      <w:r>
        <w:t>Case mix factors refer to characteristics that can differ between heal</w:t>
      </w:r>
      <w:r w:rsidR="0012736C">
        <w:t>thcare systems and/ or that can</w:t>
      </w:r>
      <w:r>
        <w:t xml:space="preserve"> be predictive of outcomes, as described in the protocol paper </w:t>
      </w:r>
      <w:r>
        <w:fldChar w:fldCharType="begin"/>
      </w:r>
      <w:r>
        <w:instrText xml:space="preserve"> ADDIN EN.CITE &lt;EndNote&gt;&lt;Cite&gt;&lt;Author&gt;Husson&lt;/Author&gt;&lt;Year&gt;2024&lt;/Year&gt;&lt;RecNum&gt;22&lt;/RecNum&gt;&lt;DisplayText&gt;[17]&lt;/DisplayText&gt;&lt;record&gt;&lt;rec-number&gt;22&lt;/rec-number&gt;&lt;foreign-keys&gt;&lt;key app="EN" db-id="9dfr9f0052wp5jes0zpp0pxv9paff5w5d9z2" timestamp="1706520330"&gt;22&lt;/key&gt;&lt;/foreign-keys&gt;&lt;ref-type name="Journal Article"&gt;17&lt;/ref-type&gt;&lt;contributors&gt;&lt;authors&gt;&lt;author&gt;Husson, Olga&lt;/author&gt;&lt;author&gt;Janssen, Silvie HM&lt;/author&gt;&lt;author&gt;Reeve, Bryce B&lt;/author&gt;&lt;author&gt;Sodergren, Samantha C&lt;/author&gt;&lt;author&gt;Cheung, Christabel K&lt;/author&gt;&lt;author&gt;McCabe, Martin G&lt;/author&gt;&lt;author&gt;Salsman, John M&lt;/author&gt;&lt;author&gt;van der Graaf, Winette TA&lt;/author&gt;&lt;author&gt;Darlington, Anne-Sophie&lt;/author&gt;&lt;/authors&gt;&lt;/contributors&gt;&lt;titles&gt;&lt;title&gt;Protocol for the development of a Core Outcome Set (COS) for Adolescents and Young Adults (AYAs) with cancer&lt;/title&gt;&lt;secondary-title&gt;BMC Cancer&lt;/secondary-title&gt;&lt;/titles&gt;&lt;periodical&gt;&lt;full-title&gt;BMC Cancer&lt;/full-title&gt;&lt;/periodical&gt;&lt;pages&gt;1-12&lt;/pages&gt;&lt;volume&gt;24&lt;/volume&gt;&lt;number&gt;1&lt;/number&gt;&lt;dates&gt;&lt;year&gt;2024&lt;/year&gt;&lt;/dates&gt;&lt;isbn&gt;1471-2407&lt;/isbn&gt;&lt;urls&gt;&lt;/urls&gt;&lt;/record&gt;&lt;/Cite&gt;&lt;/EndNote&gt;</w:instrText>
      </w:r>
      <w:r>
        <w:fldChar w:fldCharType="separate"/>
      </w:r>
      <w:r>
        <w:t>[17]</w:t>
      </w:r>
      <w:r>
        <w:fldChar w:fldCharType="end"/>
      </w:r>
      <w:r>
        <w:t xml:space="preserve">. </w:t>
      </w:r>
      <w:r w:rsidRPr="003A068C">
        <w:t xml:space="preserve">For the </w:t>
      </w:r>
      <w:r>
        <w:t>outcomes</w:t>
      </w:r>
      <w:r w:rsidRPr="003A068C">
        <w:t xml:space="preserve">, </w:t>
      </w:r>
      <w:r w:rsidRPr="003A068C">
        <w:lastRenderedPageBreak/>
        <w:t xml:space="preserve">the revised taxonomy of Williamson and Clarke was used </w:t>
      </w:r>
      <w:r>
        <w:t xml:space="preserve">as input for the framework </w:t>
      </w:r>
      <w:r w:rsidRPr="003A068C">
        <w:t xml:space="preserve">to categorize the </w:t>
      </w:r>
      <w:r>
        <w:t xml:space="preserve">exact </w:t>
      </w:r>
      <w:r w:rsidRPr="003A068C">
        <w:t>outcomes in</w:t>
      </w:r>
      <w:r>
        <w:t xml:space="preserve"> pre-specified</w:t>
      </w:r>
      <w:r w:rsidRPr="003A068C">
        <w:t xml:space="preserve"> </w:t>
      </w:r>
      <w:r>
        <w:t xml:space="preserve">core areas and </w:t>
      </w:r>
      <w:r w:rsidRPr="003A068C">
        <w:t xml:space="preserve">outcome domains </w:t>
      </w:r>
      <w:r w:rsidRPr="003A068C">
        <w:fldChar w:fldCharType="begin"/>
      </w:r>
      <w:r>
        <w:instrText xml:space="preserve"> ADDIN EN.CITE &lt;EndNote&gt;&lt;Cite&gt;&lt;Author&gt;Dodd&lt;/Author&gt;&lt;Year&gt;2018&lt;/Year&gt;&lt;RecNum&gt;16&lt;/RecNum&gt;&lt;DisplayText&gt;[23]&lt;/DisplayText&gt;&lt;record&gt;&lt;rec-number&gt;16&lt;/rec-number&gt;&lt;foreign-keys&gt;&lt;key app="EN" db-id="9dfr9f0052wp5jes0zpp0pxv9paff5w5d9z2" timestamp="1703016511"&gt;16&lt;/key&gt;&lt;/foreign-keys&gt;&lt;ref-type name="Journal Article"&gt;17&lt;/ref-type&gt;&lt;contributors&gt;&lt;authors&gt;&lt;author&gt;Dodd, Susanna&lt;/author&gt;&lt;author&gt;Clarke, Mike&lt;/author&gt;&lt;author&gt;Becker, Lorne&lt;/author&gt;&lt;author&gt;Mavergames, Chris&lt;/author&gt;&lt;author&gt;Fish, Rebecca&lt;/author&gt;&lt;author&gt;Williamson, Paula R&lt;/author&gt;&lt;/authors&gt;&lt;/contributors&gt;&lt;titles&gt;&lt;title&gt;A taxonomy has been developed for outcomes in medical research to help improve knowledge discovery&lt;/title&gt;&lt;secondary-title&gt;Journal of clinical epidemiology&lt;/secondary-title&gt;&lt;/titles&gt;&lt;periodical&gt;&lt;full-title&gt;Journal of clinical epidemiology&lt;/full-title&gt;&lt;/periodical&gt;&lt;pages&gt;84-92&lt;/pages&gt;&lt;volume&gt;96&lt;/volume&gt;&lt;dates&gt;&lt;year&gt;2018&lt;/year&gt;&lt;/dates&gt;&lt;isbn&gt;0895-4356&lt;/isbn&gt;&lt;urls&gt;&lt;/urls&gt;&lt;/record&gt;&lt;/Cite&gt;&lt;/EndNote&gt;</w:instrText>
      </w:r>
      <w:r w:rsidRPr="003A068C">
        <w:fldChar w:fldCharType="separate"/>
      </w:r>
      <w:r>
        <w:t>[23]</w:t>
      </w:r>
      <w:r w:rsidRPr="003A068C">
        <w:fldChar w:fldCharType="end"/>
      </w:r>
      <w:r w:rsidRPr="003A068C">
        <w:t xml:space="preserve">. This </w:t>
      </w:r>
      <w:r>
        <w:t>ensured</w:t>
      </w:r>
      <w:r w:rsidRPr="003A068C">
        <w:t xml:space="preserve"> that similar outcomes with different terminology </w:t>
      </w:r>
      <w:r>
        <w:t>we</w:t>
      </w:r>
      <w:r w:rsidRPr="003A068C">
        <w:t xml:space="preserve">re grouped together, such as work, employment, and vocation. </w:t>
      </w:r>
      <w:r>
        <w:t>The framework covered</w:t>
      </w:r>
      <w:r w:rsidRPr="003A068C">
        <w:t xml:space="preserve"> 39 outcome domains, which were grouped in</w:t>
      </w:r>
      <w:r>
        <w:t xml:space="preserve"> the following five core areas</w:t>
      </w:r>
      <w:r w:rsidRPr="003A068C">
        <w:t xml:space="preserve">: epidemiology, physiological/clinical, functioning, resource use, and adverse events. </w:t>
      </w:r>
      <w:r>
        <w:t>For the case mix factors, a predefined selection of case mix categories was inclu</w:t>
      </w:r>
      <w:r w:rsidR="0012736C">
        <w:t>ded in the extraction framework</w:t>
      </w:r>
      <w:r>
        <w:t xml:space="preserve"> based on expert input. These included: sex, a</w:t>
      </w:r>
      <w:r w:rsidRPr="000245BE">
        <w:t>ge</w:t>
      </w:r>
      <w:r>
        <w:t>, p</w:t>
      </w:r>
      <w:r w:rsidRPr="000245BE">
        <w:t>artner status</w:t>
      </w:r>
      <w:r>
        <w:t>, e</w:t>
      </w:r>
      <w:r w:rsidRPr="000245BE">
        <w:t>ducational level</w:t>
      </w:r>
      <w:r>
        <w:t>, s</w:t>
      </w:r>
      <w:r w:rsidRPr="000245BE">
        <w:t>ocial economic status (SES)</w:t>
      </w:r>
      <w:r>
        <w:t>, m</w:t>
      </w:r>
      <w:r w:rsidRPr="000245BE">
        <w:t xml:space="preserve">igration background/ </w:t>
      </w:r>
      <w:r>
        <w:t>e</w:t>
      </w:r>
      <w:r w:rsidRPr="000245BE">
        <w:t>thnicity</w:t>
      </w:r>
      <w:r>
        <w:t>, c</w:t>
      </w:r>
      <w:r w:rsidRPr="000245BE">
        <w:t>hildren</w:t>
      </w:r>
      <w:r>
        <w:t>, t</w:t>
      </w:r>
      <w:r w:rsidRPr="000245BE">
        <w:t>umor type</w:t>
      </w:r>
      <w:r>
        <w:t>, stage, metastases, treatment, and c</w:t>
      </w:r>
      <w:r w:rsidRPr="000245BE">
        <w:t>omorbidities (pre-existing and not effects of treatment)</w:t>
      </w:r>
      <w:r>
        <w:t xml:space="preserve">. Each case mix category had to occur at least four times in the dataset to be included as a separate category. If it occurred less than four times, the case mix factor was categorized as ‘miscellaneous’. If it occurred four times or more, a new case mix factor category was added (deductive approach). Tumor types were categorized based on an adapted taxonomy of van der Meer et al., </w:t>
      </w:r>
      <w:r>
        <w:fldChar w:fldCharType="begin"/>
      </w:r>
      <w:r>
        <w:instrText xml:space="preserve"> ADDIN EN.CITE &lt;EndNote&gt;&lt;Cite&gt;&lt;Author&gt;van der Meer&lt;/Author&gt;&lt;Year&gt;2020&lt;/Year&gt;&lt;RecNum&gt;8&lt;/RecNum&gt;&lt;DisplayText&gt;[24]&lt;/DisplayText&gt;&lt;record&gt;&lt;rec-number&gt;8&lt;/rec-number&gt;&lt;foreign-keys&gt;&lt;key app="EN" db-id="9dfr9f0052wp5jes0zpp0pxv9paff5w5d9z2" timestamp="1703013577"&gt;8&lt;/key&gt;&lt;/foreign-keys&gt;&lt;ref-type name="Journal Article"&gt;17&lt;/ref-type&gt;&lt;contributors&gt;&lt;authors&gt;&lt;author&gt;van der Meer, Daniël J&lt;/author&gt;&lt;author&gt;Karim-Kos, Henrike E&lt;/author&gt;&lt;author&gt;van der Mark, Marianne&lt;/author&gt;&lt;author&gt;Aben, Katja KH&lt;/author&gt;&lt;author&gt;Bijlsma, Rhodé M&lt;/author&gt;&lt;author&gt;Rijneveld, Anita W&lt;/author&gt;&lt;author&gt;van der Graaf, Winette TA&lt;/author&gt;&lt;author&gt;Husson, Olga&lt;/author&gt;&lt;/authors&gt;&lt;/contributors&gt;&lt;titles&gt;&lt;title&gt;Incidence, survival, and mortality trends of cancers diagnosed in adolescents and young adults (15–39 years): a population-based study in The Netherlands 1990–2016&lt;/title&gt;&lt;secondary-title&gt;Cancers&lt;/secondary-title&gt;&lt;/titles&gt;&lt;periodical&gt;&lt;full-title&gt;Cancers&lt;/full-title&gt;&lt;/periodical&gt;&lt;pages&gt;3421&lt;/pages&gt;&lt;volume&gt;12&lt;/volume&gt;&lt;number&gt;11&lt;/number&gt;&lt;dates&gt;&lt;year&gt;2020&lt;/year&gt;&lt;/dates&gt;&lt;isbn&gt;2072-6694&lt;/isbn&gt;&lt;urls&gt;&lt;/urls&gt;&lt;/record&gt;&lt;/Cite&gt;&lt;/EndNote&gt;</w:instrText>
      </w:r>
      <w:r>
        <w:fldChar w:fldCharType="separate"/>
      </w:r>
      <w:r>
        <w:t>[24]</w:t>
      </w:r>
      <w:r>
        <w:fldChar w:fldCharType="end"/>
      </w:r>
      <w:r>
        <w:t>, with clinical input from a medical doctor sought for clarification when necessary. Response</w:t>
      </w:r>
      <w:r w:rsidRPr="003A068C">
        <w:t xml:space="preserve"> options </w:t>
      </w:r>
      <w:r>
        <w:t xml:space="preserve">mainly </w:t>
      </w:r>
      <w:r w:rsidRPr="003A068C">
        <w:t>included tick boxes and, if needed, open text re</w:t>
      </w:r>
      <w:r>
        <w:t>sponses. T</w:t>
      </w:r>
      <w:r w:rsidRPr="003A068C">
        <w:t>he review coordinator (S.H.M.J.) was contacted in case of full text requests</w:t>
      </w:r>
      <w:r>
        <w:t xml:space="preserve"> or questions during all review phases</w:t>
      </w:r>
      <w:r w:rsidRPr="003A068C">
        <w:t>. Measurement tools and case mix factors were extracted as preliminary work for phase six (determine “how” to measure the COS</w:t>
      </w:r>
      <w:r w:rsidRPr="003A068C">
        <w:rPr>
          <w:i/>
        </w:rPr>
        <w:t xml:space="preserve">) </w:t>
      </w:r>
      <w:r w:rsidRPr="003A068C">
        <w:t>and phase seven (determine “case-mix</w:t>
      </w:r>
      <w:r>
        <w:t xml:space="preserve">” </w:t>
      </w:r>
      <w:r w:rsidRPr="003A068C">
        <w:t xml:space="preserve">factors) of the COS development, respectively. </w:t>
      </w:r>
    </w:p>
    <w:p w14:paraId="1106C504" w14:textId="77777777" w:rsidR="007E13AC" w:rsidRPr="00F65F07" w:rsidRDefault="007E13AC" w:rsidP="00F65F07">
      <w:pPr>
        <w:pStyle w:val="MDPI22heading2"/>
        <w:spacing w:before="240"/>
      </w:pPr>
      <w:r w:rsidRPr="00F65F07">
        <w:t>2.4</w:t>
      </w:r>
      <w:r w:rsidRPr="00BE2186">
        <w:t xml:space="preserve"> </w:t>
      </w:r>
      <w:r w:rsidRPr="00F65F07">
        <w:t>Quality assurance</w:t>
      </w:r>
    </w:p>
    <w:p w14:paraId="4BC0ECB0" w14:textId="77777777" w:rsidR="007E13AC" w:rsidRPr="005C384D" w:rsidRDefault="007E13AC" w:rsidP="007E13AC">
      <w:pPr>
        <w:ind w:left="2550" w:firstLine="510"/>
      </w:pPr>
      <w:r w:rsidRPr="000C5804">
        <w:t>To assure the quality of</w:t>
      </w:r>
      <w:r>
        <w:t xml:space="preserve"> the</w:t>
      </w:r>
      <w:r w:rsidRPr="000C5804">
        <w:t xml:space="preserve"> data extraction, an independent</w:t>
      </w:r>
      <w:r>
        <w:t xml:space="preserve"> reviewer, who had not been part of the review before, was asked to extract data of a selection of the variables of at least one article of each reviewer who took part in the data extraction phase (representing the entire review team in the quality assurance). Articles were randomly selected using Random.org. The extracted data per article of both reviewers were compared to identify which variables were fairly straightforward to extract (such as tick boxes) vs. those which could potentially lead more easily to deviations (such as open text boxes). Based on this, the review coordinator (S.H.M.J.) checked and cleaned the extracted data. If necessary, the principal investigator (O.H.) was consulted to discuss and solve any queries. </w:t>
      </w:r>
      <w:r w:rsidRPr="005C384D">
        <w:t>After cleaning the full data extraction sheet, the data was an</w:t>
      </w:r>
      <w:r>
        <w:t>alyzed.</w:t>
      </w:r>
    </w:p>
    <w:p w14:paraId="43450BA8" w14:textId="77777777" w:rsidR="000D6839" w:rsidRPr="00845827" w:rsidRDefault="000D6839" w:rsidP="00845827">
      <w:pPr>
        <w:pStyle w:val="MDPI21heading1"/>
      </w:pPr>
      <w:r w:rsidRPr="00845827">
        <w:t>3. Results</w:t>
      </w:r>
    </w:p>
    <w:p w14:paraId="4ADCFF34" w14:textId="77777777" w:rsidR="00BF11A4" w:rsidRDefault="00F65F07" w:rsidP="00BF11A4">
      <w:pPr>
        <w:ind w:left="2550" w:firstLine="510"/>
        <w:rPr>
          <w:b/>
        </w:rPr>
      </w:pPr>
      <w:r w:rsidRPr="003A068C">
        <w:rPr>
          <w:b/>
        </w:rPr>
        <w:t>Figure 1</w:t>
      </w:r>
      <w:r w:rsidRPr="003A068C">
        <w:t xml:space="preserve"> </w:t>
      </w:r>
      <w:r>
        <w:t>illustrates</w:t>
      </w:r>
      <w:r w:rsidRPr="003A068C">
        <w:t xml:space="preserve"> the flow chart of the </w:t>
      </w:r>
      <w:r>
        <w:t>article</w:t>
      </w:r>
      <w:r w:rsidRPr="003A068C">
        <w:t xml:space="preserve"> selection process </w:t>
      </w:r>
      <w:r w:rsidRPr="003A068C">
        <w:fldChar w:fldCharType="begin"/>
      </w:r>
      <w:r>
        <w:instrText xml:space="preserve"> ADDIN EN.CITE &lt;EndNote&gt;&lt;Cite&gt;&lt;Author&gt;Page&lt;/Author&gt;&lt;Year&gt;2021&lt;/Year&gt;&lt;RecNum&gt;20&lt;/RecNum&gt;&lt;DisplayText&gt;[25]&lt;/DisplayText&gt;&lt;record&gt;&lt;rec-number&gt;20&lt;/rec-number&gt;&lt;foreign-keys&gt;&lt;key app="EN" db-id="9dfr9f0052wp5jes0zpp0pxv9paff5w5d9z2" timestamp="1703164916"&gt;20&lt;/key&gt;&lt;/foreign-keys&gt;&lt;ref-type name="Journal Article"&gt;17&lt;/ref-type&gt;&lt;contributors&gt;&lt;authors&gt;&lt;author&gt;Page, Matthew J&lt;/author&gt;&lt;author&gt;McKenzie, Joanne E&lt;/author&gt;&lt;author&gt;Bossuyt, Patrick M&lt;/author&gt;&lt;author&gt;Boutron, Isabelle&lt;/author&gt;&lt;author&gt;Hoffmann, Tammy C&lt;/author&gt;&lt;author&gt;Mulrow, Cynthia D&lt;/author&gt;&lt;author&gt;Shamseer, Larissa&lt;/author&gt;&lt;author&gt;Tetzlaff, Jennifer M&lt;/author&gt;&lt;author&gt;Akl, Elie A&lt;/author&gt;&lt;author&gt;Brennan, Sue E&lt;/author&gt;&lt;/authors&gt;&lt;/contributors&gt;&lt;titles&gt;&lt;title&gt;The PRISMA 2020 statement: an updated guideline for reporting systematic reviews&lt;/title&gt;&lt;secondary-title&gt;International journal of surgery&lt;/secondary-title&gt;&lt;/titles&gt;&lt;periodical&gt;&lt;full-title&gt;International journal of surgery&lt;/full-title&gt;&lt;/periodical&gt;&lt;pages&gt;105906&lt;/pages&gt;&lt;volume&gt;88&lt;/volume&gt;&lt;dates&gt;&lt;year&gt;2021&lt;/year&gt;&lt;/dates&gt;&lt;isbn&gt;1743-9191&lt;/isbn&gt;&lt;urls&gt;&lt;/urls&gt;&lt;/record&gt;&lt;/Cite&gt;&lt;/EndNote&gt;</w:instrText>
      </w:r>
      <w:r w:rsidRPr="003A068C">
        <w:fldChar w:fldCharType="separate"/>
      </w:r>
      <w:r>
        <w:t>[25]</w:t>
      </w:r>
      <w:r w:rsidRPr="003A068C">
        <w:fldChar w:fldCharType="end"/>
      </w:r>
      <w:r w:rsidRPr="003A068C">
        <w:t>. The literature search yielde</w:t>
      </w:r>
      <w:r>
        <w:t>d 37</w:t>
      </w:r>
      <w:r w:rsidRPr="003A068C">
        <w:t xml:space="preserve">127 </w:t>
      </w:r>
      <w:r>
        <w:t>articles</w:t>
      </w:r>
      <w:r w:rsidRPr="003A068C">
        <w:t xml:space="preserve">, which resulted in 17301 unique </w:t>
      </w:r>
      <w:r>
        <w:t>articles</w:t>
      </w:r>
      <w:r w:rsidRPr="003A068C">
        <w:t xml:space="preserve"> after deduplication. These records were screened on title and abstract, leading to </w:t>
      </w:r>
      <w:r>
        <w:t>5</w:t>
      </w:r>
      <w:r w:rsidRPr="003A068C">
        <w:t xml:space="preserve">574 </w:t>
      </w:r>
      <w:r>
        <w:t xml:space="preserve">articles </w:t>
      </w:r>
      <w:r w:rsidRPr="003A068C">
        <w:t xml:space="preserve">that met the criteria for full text screening. After the full text screening, </w:t>
      </w:r>
      <w:r>
        <w:t>3943</w:t>
      </w:r>
      <w:r w:rsidRPr="003A068C">
        <w:t xml:space="preserve"> </w:t>
      </w:r>
      <w:r>
        <w:t>articles</w:t>
      </w:r>
      <w:r w:rsidRPr="003A068C">
        <w:t xml:space="preserve"> were excluded, leading to data extraction of </w:t>
      </w:r>
      <w:r>
        <w:t>1631</w:t>
      </w:r>
      <w:r w:rsidR="00BF11A4">
        <w:t xml:space="preserve"> articles.</w:t>
      </w:r>
      <w:r w:rsidR="00BF11A4">
        <w:rPr>
          <w:b/>
        </w:rPr>
        <w:br w:type="page"/>
      </w:r>
    </w:p>
    <w:p w14:paraId="1B373932" w14:textId="77777777" w:rsidR="00A31A61" w:rsidRPr="0004593D" w:rsidRDefault="00A31A61" w:rsidP="00A31A61">
      <w:pPr>
        <w:spacing w:line="240" w:lineRule="auto"/>
      </w:pPr>
      <w:r w:rsidRPr="0004593D">
        <w:rPr>
          <w:b/>
        </w:rPr>
        <w:lastRenderedPageBreak/>
        <w:t xml:space="preserve">Figure 1. </w:t>
      </w:r>
      <w:r w:rsidRPr="0004593D">
        <w:t xml:space="preserve">Flow chart of the </w:t>
      </w:r>
      <w:r>
        <w:t>article</w:t>
      </w:r>
      <w:r w:rsidRPr="0004593D">
        <w:t xml:space="preserve"> selection process. </w:t>
      </w:r>
    </w:p>
    <w:p w14:paraId="3099FBB2" w14:textId="77777777" w:rsidR="00A31A61" w:rsidRPr="0004593D" w:rsidRDefault="00A31A61" w:rsidP="00A31A61">
      <w:pPr>
        <w:spacing w:line="240" w:lineRule="auto"/>
      </w:pPr>
      <w:r w:rsidRPr="00A31A61">
        <w:rPr>
          <w:rFonts w:ascii="Calibri" w:eastAsia="DengXian" w:hAnsi="Calibri"/>
          <w:color w:val="auto"/>
          <w:sz w:val="22"/>
          <w:szCs w:val="22"/>
          <w:lang w:val="nl-NL" w:eastAsia="nl-NL"/>
        </w:rPr>
        <mc:AlternateContent>
          <mc:Choice Requires="wpg">
            <w:drawing>
              <wp:anchor distT="0" distB="0" distL="114300" distR="114300" simplePos="0" relativeHeight="251659264" behindDoc="0" locked="0" layoutInCell="1" allowOverlap="1" wp14:anchorId="16651F84" wp14:editId="4076CEEA">
                <wp:simplePos x="0" y="0"/>
                <wp:positionH relativeFrom="margin">
                  <wp:align>left</wp:align>
                </wp:positionH>
                <wp:positionV relativeFrom="paragraph">
                  <wp:posOffset>204145</wp:posOffset>
                </wp:positionV>
                <wp:extent cx="5635032" cy="5964865"/>
                <wp:effectExtent l="0" t="0" r="22860" b="17145"/>
                <wp:wrapNone/>
                <wp:docPr id="11" name="Group 11"/>
                <wp:cNvGraphicFramePr/>
                <a:graphic xmlns:a="http://schemas.openxmlformats.org/drawingml/2006/main">
                  <a:graphicData uri="http://schemas.microsoft.com/office/word/2010/wordprocessingGroup">
                    <wpg:wgp>
                      <wpg:cNvGrpSpPr/>
                      <wpg:grpSpPr>
                        <a:xfrm>
                          <a:off x="0" y="0"/>
                          <a:ext cx="5635032" cy="5964865"/>
                          <a:chOff x="19" y="0"/>
                          <a:chExt cx="5635279" cy="4660392"/>
                        </a:xfrm>
                      </wpg:grpSpPr>
                      <wps:wsp>
                        <wps:cNvPr id="17" name="Straight Arrow Connector 17"/>
                        <wps:cNvCnPr/>
                        <wps:spPr>
                          <a:xfrm>
                            <a:off x="2543941" y="3026979"/>
                            <a:ext cx="563245" cy="0"/>
                          </a:xfrm>
                          <a:prstGeom prst="straightConnector1">
                            <a:avLst/>
                          </a:prstGeom>
                          <a:noFill/>
                          <a:ln w="6350" cap="flat" cmpd="sng" algn="ctr">
                            <a:solidFill>
                              <a:sysClr val="windowText" lastClr="000000"/>
                            </a:solidFill>
                            <a:prstDash val="solid"/>
                            <a:miter lim="800000"/>
                            <a:tailEnd type="triangle"/>
                          </a:ln>
                          <a:effectLst/>
                        </wps:spPr>
                        <wps:bodyPr/>
                      </wps:wsp>
                      <wps:wsp>
                        <wps:cNvPr id="15" name="Straight Arrow Connector 15"/>
                        <wps:cNvCnPr/>
                        <wps:spPr>
                          <a:xfrm>
                            <a:off x="2543941" y="2286000"/>
                            <a:ext cx="576000" cy="0"/>
                          </a:xfrm>
                          <a:prstGeom prst="straightConnector1">
                            <a:avLst/>
                          </a:prstGeom>
                          <a:noFill/>
                          <a:ln w="6350" cap="flat" cmpd="sng" algn="ctr">
                            <a:solidFill>
                              <a:sysClr val="windowText" lastClr="000000"/>
                            </a:solidFill>
                            <a:prstDash val="solid"/>
                            <a:miter lim="800000"/>
                            <a:tailEnd type="triangle"/>
                          </a:ln>
                          <a:effectLst/>
                        </wps:spPr>
                        <wps:bodyPr/>
                      </wps:wsp>
                      <wps:wsp>
                        <wps:cNvPr id="14" name="Straight Arrow Connector 14"/>
                        <wps:cNvCnPr/>
                        <wps:spPr>
                          <a:xfrm>
                            <a:off x="2550765" y="977462"/>
                            <a:ext cx="563270" cy="0"/>
                          </a:xfrm>
                          <a:prstGeom prst="straightConnector1">
                            <a:avLst/>
                          </a:prstGeom>
                          <a:noFill/>
                          <a:ln w="6350" cap="flat" cmpd="sng" algn="ctr">
                            <a:solidFill>
                              <a:sysClr val="windowText" lastClr="000000"/>
                            </a:solidFill>
                            <a:prstDash val="solid"/>
                            <a:miter lim="800000"/>
                            <a:tailEnd type="triangle"/>
                          </a:ln>
                          <a:effectLst/>
                        </wps:spPr>
                        <wps:bodyPr/>
                      </wps:wsp>
                      <wps:wsp>
                        <wps:cNvPr id="6" name="Straight Arrow Connector 6"/>
                        <wps:cNvCnPr/>
                        <wps:spPr>
                          <a:xfrm>
                            <a:off x="1494476" y="2065283"/>
                            <a:ext cx="0" cy="746125"/>
                          </a:xfrm>
                          <a:prstGeom prst="straightConnector1">
                            <a:avLst/>
                          </a:prstGeom>
                          <a:noFill/>
                          <a:ln w="6350" cap="flat" cmpd="sng" algn="ctr">
                            <a:solidFill>
                              <a:sysClr val="windowText" lastClr="000000"/>
                            </a:solidFill>
                            <a:prstDash val="solid"/>
                            <a:miter lim="800000"/>
                            <a:tailEnd type="triangle"/>
                          </a:ln>
                          <a:effectLst/>
                        </wps:spPr>
                        <wps:bodyPr/>
                      </wps:wsp>
                      <wps:wsp>
                        <wps:cNvPr id="5" name="Straight Arrow Connector 5"/>
                        <wps:cNvCnPr/>
                        <wps:spPr>
                          <a:xfrm>
                            <a:off x="1494476" y="1308538"/>
                            <a:ext cx="0" cy="746125"/>
                          </a:xfrm>
                          <a:prstGeom prst="straightConnector1">
                            <a:avLst/>
                          </a:prstGeom>
                          <a:noFill/>
                          <a:ln w="6350" cap="flat" cmpd="sng" algn="ctr">
                            <a:solidFill>
                              <a:sysClr val="windowText" lastClr="000000"/>
                            </a:solidFill>
                            <a:prstDash val="solid"/>
                            <a:miter lim="800000"/>
                            <a:tailEnd type="triangle"/>
                          </a:ln>
                          <a:effectLst/>
                        </wps:spPr>
                        <wps:bodyPr/>
                      </wps:wsp>
                      <wps:wsp>
                        <wps:cNvPr id="19" name="Straight Arrow Connector 19"/>
                        <wps:cNvCnPr/>
                        <wps:spPr>
                          <a:xfrm>
                            <a:off x="1494476" y="3001010"/>
                            <a:ext cx="0" cy="936000"/>
                          </a:xfrm>
                          <a:prstGeom prst="straightConnector1">
                            <a:avLst/>
                          </a:prstGeom>
                          <a:noFill/>
                          <a:ln w="6350" cap="flat" cmpd="sng" algn="ctr">
                            <a:solidFill>
                              <a:sysClr val="windowText" lastClr="000000"/>
                            </a:solidFill>
                            <a:prstDash val="solid"/>
                            <a:miter lim="800000"/>
                            <a:tailEnd type="triangle"/>
                          </a:ln>
                          <a:effectLst/>
                        </wps:spPr>
                        <wps:bodyPr/>
                      </wps:wsp>
                      <wps:wsp>
                        <wps:cNvPr id="1" name="Rectangle 1"/>
                        <wps:cNvSpPr/>
                        <wps:spPr>
                          <a:xfrm>
                            <a:off x="469352" y="330931"/>
                            <a:ext cx="2316315" cy="15215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6BE475E" w14:textId="77777777" w:rsidR="00A23611" w:rsidRPr="009268C5" w:rsidRDefault="00A23611" w:rsidP="00A31A61">
                              <w:pPr>
                                <w:spacing w:line="240" w:lineRule="auto"/>
                                <w:rPr>
                                  <w:rFonts w:ascii="Arial" w:hAnsi="Arial" w:cs="Arial"/>
                                  <w:sz w:val="18"/>
                                </w:rPr>
                              </w:pPr>
                              <w:r w:rsidRPr="009268C5">
                                <w:rPr>
                                  <w:rFonts w:ascii="Arial" w:hAnsi="Arial" w:cs="Arial"/>
                                  <w:sz w:val="18"/>
                                </w:rPr>
                                <w:t>Records identified through database searching (n = 37127):</w:t>
                              </w:r>
                            </w:p>
                            <w:p w14:paraId="7CC4E17F" w14:textId="77777777" w:rsidR="00A23611" w:rsidRPr="009268C5" w:rsidRDefault="00A23611" w:rsidP="00A31A61">
                              <w:pPr>
                                <w:spacing w:line="240" w:lineRule="auto"/>
                                <w:ind w:left="284"/>
                                <w:rPr>
                                  <w:rFonts w:ascii="Arial" w:hAnsi="Arial" w:cs="Arial"/>
                                  <w:sz w:val="18"/>
                                </w:rPr>
                              </w:pPr>
                              <w:r w:rsidRPr="009268C5">
                                <w:rPr>
                                  <w:rFonts w:ascii="Arial" w:hAnsi="Arial" w:cs="Arial"/>
                                  <w:sz w:val="18"/>
                                </w:rPr>
                                <w:t>Medline ALL (n = 13088)</w:t>
                              </w:r>
                            </w:p>
                            <w:p w14:paraId="280BCB2F" w14:textId="77777777" w:rsidR="00A23611" w:rsidRPr="009268C5" w:rsidRDefault="00A23611" w:rsidP="00A31A61">
                              <w:pPr>
                                <w:spacing w:line="240" w:lineRule="auto"/>
                                <w:ind w:left="284"/>
                                <w:rPr>
                                  <w:rFonts w:ascii="Arial" w:hAnsi="Arial" w:cs="Arial"/>
                                  <w:sz w:val="18"/>
                                </w:rPr>
                              </w:pPr>
                              <w:r w:rsidRPr="009268C5">
                                <w:rPr>
                                  <w:rFonts w:ascii="Arial" w:hAnsi="Arial" w:cs="Arial"/>
                                  <w:sz w:val="18"/>
                                </w:rPr>
                                <w:t>Embase (n = 12039)</w:t>
                              </w:r>
                            </w:p>
                            <w:p w14:paraId="677EA243" w14:textId="77777777" w:rsidR="00A23611" w:rsidRPr="009268C5" w:rsidRDefault="00A23611" w:rsidP="00A31A61">
                              <w:pPr>
                                <w:spacing w:line="240" w:lineRule="auto"/>
                                <w:ind w:left="284"/>
                                <w:rPr>
                                  <w:rFonts w:ascii="Arial" w:hAnsi="Arial" w:cs="Arial"/>
                                  <w:sz w:val="18"/>
                                </w:rPr>
                              </w:pPr>
                              <w:r w:rsidRPr="009268C5">
                                <w:rPr>
                                  <w:rFonts w:ascii="Arial" w:hAnsi="Arial" w:cs="Arial"/>
                                  <w:sz w:val="18"/>
                                </w:rPr>
                                <w:t>Web of Science Core Collection (n = 11146)</w:t>
                              </w:r>
                            </w:p>
                            <w:p w14:paraId="0023DC87" w14:textId="77777777" w:rsidR="00A23611" w:rsidRPr="009268C5" w:rsidRDefault="00A23611" w:rsidP="00A31A61">
                              <w:pPr>
                                <w:spacing w:line="240" w:lineRule="auto"/>
                                <w:ind w:left="284"/>
                                <w:rPr>
                                  <w:rFonts w:ascii="Arial" w:hAnsi="Arial" w:cs="Arial"/>
                                  <w:sz w:val="18"/>
                                </w:rPr>
                              </w:pPr>
                              <w:r w:rsidRPr="009268C5">
                                <w:rPr>
                                  <w:rFonts w:ascii="Arial" w:hAnsi="Arial" w:cs="Arial"/>
                                  <w:sz w:val="18"/>
                                </w:rPr>
                                <w:t>Cochrane Central Register of Controlled Trials (n = 654)</w:t>
                              </w:r>
                            </w:p>
                            <w:p w14:paraId="7ACFE801" w14:textId="77777777" w:rsidR="00A23611" w:rsidRPr="009268C5" w:rsidRDefault="00A23611" w:rsidP="00A31A61">
                              <w:pPr>
                                <w:spacing w:line="240" w:lineRule="auto"/>
                                <w:ind w:left="284"/>
                                <w:rPr>
                                  <w:rFonts w:ascii="Arial" w:hAnsi="Arial" w:cs="Arial"/>
                                  <w:sz w:val="18"/>
                                </w:rPr>
                              </w:pPr>
                              <w:r w:rsidRPr="009268C5">
                                <w:rPr>
                                  <w:rFonts w:ascii="Arial" w:hAnsi="Arial" w:cs="Arial"/>
                                  <w:sz w:val="18"/>
                                </w:rPr>
                                <w:t>Google Scholar (n = 200)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3116881" y="330942"/>
                            <a:ext cx="2518417" cy="1521419"/>
                          </a:xfrm>
                          <a:prstGeom prst="rect">
                            <a:avLst/>
                          </a:prstGeom>
                          <a:noFill/>
                          <a:ln w="12700" cap="flat" cmpd="sng" algn="ctr">
                            <a:solidFill>
                              <a:sysClr val="windowText" lastClr="000000"/>
                            </a:solidFill>
                            <a:prstDash val="solid"/>
                            <a:miter lim="800000"/>
                          </a:ln>
                          <a:effectLst/>
                        </wps:spPr>
                        <wps:txbx>
                          <w:txbxContent>
                            <w:p w14:paraId="6318D301" w14:textId="77777777" w:rsidR="00A23611" w:rsidRPr="00A31A61" w:rsidRDefault="00A23611" w:rsidP="00A31A61">
                              <w:pPr>
                                <w:spacing w:line="240" w:lineRule="auto"/>
                                <w:rPr>
                                  <w:rFonts w:ascii="Arial" w:hAnsi="Arial" w:cs="Arial"/>
                                  <w:sz w:val="18"/>
                                </w:rPr>
                              </w:pPr>
                              <w:r w:rsidRPr="00A31A61">
                                <w:rPr>
                                  <w:rFonts w:ascii="Arial" w:hAnsi="Arial" w:cs="Arial"/>
                                  <w:sz w:val="18"/>
                                </w:rPr>
                                <w:t xml:space="preserve">Duplicate records removed </w:t>
                              </w:r>
                              <w:r w:rsidRPr="00A31A61">
                                <w:rPr>
                                  <w:rFonts w:ascii="Arial" w:hAnsi="Arial" w:cs="Arial"/>
                                  <w:i/>
                                  <w:iCs/>
                                  <w:sz w:val="18"/>
                                </w:rPr>
                                <w:t xml:space="preserve">before screening </w:t>
                              </w:r>
                              <w:r w:rsidRPr="00A31A61">
                                <w:rPr>
                                  <w:rFonts w:ascii="Arial" w:hAnsi="Arial" w:cs="Arial"/>
                                  <w:iCs/>
                                  <w:sz w:val="18"/>
                                </w:rPr>
                                <w:t>(n = 19826)</w:t>
                              </w:r>
                              <w:r w:rsidRPr="00A31A61">
                                <w:rPr>
                                  <w:rFonts w:ascii="Arial" w:hAnsi="Arial" w:cs="Arial"/>
                                  <w:sz w:val="18"/>
                                </w:rPr>
                                <w:t>:</w:t>
                              </w:r>
                            </w:p>
                            <w:p w14:paraId="4A63B3DD" w14:textId="77777777" w:rsidR="00A23611" w:rsidRPr="00A31A61" w:rsidRDefault="00A23611" w:rsidP="00A31A61">
                              <w:pPr>
                                <w:spacing w:line="240" w:lineRule="auto"/>
                                <w:ind w:left="284"/>
                                <w:rPr>
                                  <w:rFonts w:ascii="Arial" w:hAnsi="Arial" w:cs="Arial"/>
                                  <w:sz w:val="18"/>
                                </w:rPr>
                              </w:pPr>
                              <w:r w:rsidRPr="00A31A61">
                                <w:rPr>
                                  <w:rFonts w:ascii="Arial" w:hAnsi="Arial" w:cs="Arial"/>
                                  <w:sz w:val="18"/>
                                </w:rPr>
                                <w:t>Medline ALL (n = 119)</w:t>
                              </w:r>
                            </w:p>
                            <w:p w14:paraId="6DF811B4" w14:textId="77777777" w:rsidR="00A23611" w:rsidRPr="00A31A61" w:rsidRDefault="00A23611" w:rsidP="00A31A61">
                              <w:pPr>
                                <w:spacing w:line="240" w:lineRule="auto"/>
                                <w:ind w:left="284"/>
                                <w:rPr>
                                  <w:rFonts w:ascii="Arial" w:hAnsi="Arial" w:cs="Arial"/>
                                  <w:sz w:val="18"/>
                                </w:rPr>
                              </w:pPr>
                              <w:r w:rsidRPr="00A31A61">
                                <w:rPr>
                                  <w:rFonts w:ascii="Arial" w:hAnsi="Arial" w:cs="Arial"/>
                                  <w:sz w:val="18"/>
                                </w:rPr>
                                <w:t>Embase (n = 10089)</w:t>
                              </w:r>
                            </w:p>
                            <w:p w14:paraId="60CC2039" w14:textId="77777777" w:rsidR="00A23611" w:rsidRPr="00A31A61" w:rsidRDefault="00A23611" w:rsidP="00A31A61">
                              <w:pPr>
                                <w:spacing w:line="240" w:lineRule="auto"/>
                                <w:ind w:left="284"/>
                                <w:rPr>
                                  <w:rFonts w:ascii="Arial" w:hAnsi="Arial" w:cs="Arial"/>
                                  <w:sz w:val="18"/>
                                </w:rPr>
                              </w:pPr>
                              <w:r w:rsidRPr="00A31A61">
                                <w:rPr>
                                  <w:rFonts w:ascii="Arial" w:hAnsi="Arial" w:cs="Arial"/>
                                  <w:sz w:val="18"/>
                                </w:rPr>
                                <w:t>Web of Science Core Collection (n = 9021)</w:t>
                              </w:r>
                            </w:p>
                            <w:p w14:paraId="11FD1209" w14:textId="77777777" w:rsidR="00A23611" w:rsidRPr="00A31A61" w:rsidRDefault="00A23611" w:rsidP="00A31A61">
                              <w:pPr>
                                <w:spacing w:line="240" w:lineRule="auto"/>
                                <w:ind w:left="284"/>
                                <w:rPr>
                                  <w:rFonts w:ascii="Arial" w:hAnsi="Arial" w:cs="Arial"/>
                                  <w:sz w:val="18"/>
                                </w:rPr>
                              </w:pPr>
                              <w:r w:rsidRPr="00A31A61">
                                <w:rPr>
                                  <w:rFonts w:ascii="Arial" w:hAnsi="Arial" w:cs="Arial"/>
                                  <w:sz w:val="18"/>
                                </w:rPr>
                                <w:t>Cochrane Central Register of Controlled Trials (n = 420)</w:t>
                              </w:r>
                            </w:p>
                            <w:p w14:paraId="34A9A941" w14:textId="77777777" w:rsidR="00A23611" w:rsidRPr="00A31A61" w:rsidRDefault="00A23611" w:rsidP="00A31A61">
                              <w:pPr>
                                <w:spacing w:line="240" w:lineRule="auto"/>
                                <w:ind w:left="284"/>
                                <w:rPr>
                                  <w:rFonts w:ascii="Arial" w:hAnsi="Arial" w:cs="Arial"/>
                                  <w:sz w:val="18"/>
                                </w:rPr>
                              </w:pPr>
                              <w:r w:rsidRPr="00A31A61">
                                <w:rPr>
                                  <w:rFonts w:ascii="Arial" w:hAnsi="Arial" w:cs="Arial"/>
                                  <w:sz w:val="18"/>
                                </w:rPr>
                                <w:t>Google Scholar (n = 177)</w:t>
                              </w:r>
                            </w:p>
                            <w:p w14:paraId="6BCEEF1D" w14:textId="77777777" w:rsidR="00A23611" w:rsidRPr="00A31A61" w:rsidRDefault="00A23611" w:rsidP="00A31A61">
                              <w:pPr>
                                <w:spacing w:line="240" w:lineRule="auto"/>
                                <w:ind w:left="284"/>
                                <w:rPr>
                                  <w:rFonts w:ascii="Arial" w:hAnsi="Arial" w:cs="Arial"/>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469695" y="2065167"/>
                            <a:ext cx="2315863" cy="4038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D50C76A" w14:textId="77777777" w:rsidR="00A23611" w:rsidRDefault="00A23611" w:rsidP="00A31A61">
                              <w:pPr>
                                <w:spacing w:line="240" w:lineRule="auto"/>
                                <w:rPr>
                                  <w:rFonts w:ascii="Arial" w:hAnsi="Arial" w:cs="Arial"/>
                                  <w:sz w:val="18"/>
                                </w:rPr>
                              </w:pPr>
                              <w:r w:rsidRPr="00A31A61">
                                <w:rPr>
                                  <w:rFonts w:ascii="Arial" w:hAnsi="Arial" w:cs="Arial"/>
                                  <w:sz w:val="18"/>
                                </w:rPr>
                                <w:t xml:space="preserve">Records screened on title and abstract </w:t>
                              </w:r>
                            </w:p>
                            <w:p w14:paraId="5EFF05D9" w14:textId="77777777" w:rsidR="00A23611" w:rsidRPr="00A31A61" w:rsidRDefault="00A23611" w:rsidP="00A31A61">
                              <w:pPr>
                                <w:spacing w:line="240" w:lineRule="auto"/>
                                <w:rPr>
                                  <w:rFonts w:ascii="Arial" w:hAnsi="Arial" w:cs="Arial"/>
                                  <w:sz w:val="18"/>
                                </w:rPr>
                              </w:pPr>
                              <w:r w:rsidRPr="00A31A61">
                                <w:rPr>
                                  <w:rFonts w:ascii="Arial" w:hAnsi="Arial" w:cs="Arial"/>
                                  <w:sz w:val="18"/>
                                </w:rPr>
                                <w:t>(n = 17301)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3118177" y="2065167"/>
                            <a:ext cx="2517068" cy="382138"/>
                          </a:xfrm>
                          <a:prstGeom prst="rect">
                            <a:avLst/>
                          </a:prstGeom>
                          <a:noFill/>
                          <a:ln w="12700" cap="flat" cmpd="sng" algn="ctr">
                            <a:solidFill>
                              <a:sysClr val="windowText" lastClr="000000"/>
                            </a:solidFill>
                            <a:prstDash val="solid"/>
                            <a:miter lim="800000"/>
                          </a:ln>
                          <a:effectLst/>
                        </wps:spPr>
                        <wps:txbx>
                          <w:txbxContent>
                            <w:p w14:paraId="4F64C0F0" w14:textId="77777777" w:rsidR="00A23611" w:rsidRPr="00A31A61" w:rsidRDefault="00A23611" w:rsidP="00A31A61">
                              <w:pPr>
                                <w:spacing w:line="240" w:lineRule="auto"/>
                                <w:rPr>
                                  <w:rFonts w:ascii="Arial" w:hAnsi="Arial" w:cs="Arial"/>
                                  <w:sz w:val="18"/>
                                </w:rPr>
                              </w:pPr>
                              <w:r w:rsidRPr="00A31A61">
                                <w:rPr>
                                  <w:rFonts w:ascii="Arial" w:hAnsi="Arial" w:cs="Arial"/>
                                  <w:sz w:val="18"/>
                                </w:rPr>
                                <w:t>Records excluded* (n = 11727)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469695" y="2821870"/>
                            <a:ext cx="2315863" cy="47264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9029DA" w14:textId="77777777" w:rsidR="00A23611" w:rsidRDefault="00A23611" w:rsidP="00A31A61">
                              <w:pPr>
                                <w:spacing w:line="240" w:lineRule="auto"/>
                                <w:rPr>
                                  <w:rFonts w:ascii="Arial" w:hAnsi="Arial" w:cs="Arial"/>
                                  <w:sz w:val="18"/>
                                </w:rPr>
                              </w:pPr>
                              <w:r w:rsidRPr="00A31A61">
                                <w:rPr>
                                  <w:rFonts w:ascii="Arial" w:hAnsi="Arial" w:cs="Arial"/>
                                  <w:sz w:val="18"/>
                                </w:rPr>
                                <w:t xml:space="preserve">Full text records assessed for eligibility </w:t>
                              </w:r>
                            </w:p>
                            <w:p w14:paraId="76A24E28" w14:textId="77777777" w:rsidR="00A23611" w:rsidRPr="00A31A61" w:rsidRDefault="00A23611" w:rsidP="00A31A61">
                              <w:pPr>
                                <w:spacing w:line="240" w:lineRule="auto"/>
                                <w:rPr>
                                  <w:rFonts w:ascii="Arial" w:hAnsi="Arial" w:cs="Arial"/>
                                  <w:sz w:val="18"/>
                                </w:rPr>
                              </w:pPr>
                              <w:r w:rsidRPr="00A31A61">
                                <w:rPr>
                                  <w:rFonts w:ascii="Arial" w:hAnsi="Arial" w:cs="Arial"/>
                                  <w:sz w:val="18"/>
                                </w:rPr>
                                <w:t>(n = 5574)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3102002" y="2799100"/>
                            <a:ext cx="2532567" cy="1861292"/>
                          </a:xfrm>
                          <a:prstGeom prst="rect">
                            <a:avLst/>
                          </a:prstGeom>
                          <a:noFill/>
                          <a:ln w="12700" cap="flat" cmpd="sng" algn="ctr">
                            <a:solidFill>
                              <a:sysClr val="windowText" lastClr="000000"/>
                            </a:solidFill>
                            <a:prstDash val="solid"/>
                            <a:miter lim="800000"/>
                          </a:ln>
                          <a:effectLst/>
                        </wps:spPr>
                        <wps:txbx>
                          <w:txbxContent>
                            <w:p w14:paraId="6F0793C3" w14:textId="77777777" w:rsidR="00A23611" w:rsidRPr="009268C5" w:rsidRDefault="00A23611" w:rsidP="00A31A61">
                              <w:pPr>
                                <w:spacing w:line="240" w:lineRule="auto"/>
                                <w:rPr>
                                  <w:rFonts w:ascii="Arial" w:hAnsi="Arial" w:cs="Arial"/>
                                  <w:sz w:val="18"/>
                                </w:rPr>
                              </w:pPr>
                              <w:r w:rsidRPr="009268C5">
                                <w:rPr>
                                  <w:rFonts w:ascii="Arial" w:hAnsi="Arial" w:cs="Arial"/>
                                  <w:sz w:val="18"/>
                                </w:rPr>
                                <w:t>Records excluded (n = 3943):</w:t>
                              </w:r>
                            </w:p>
                            <w:p w14:paraId="10BC8A17" w14:textId="77777777" w:rsidR="00A23611" w:rsidRPr="009268C5" w:rsidRDefault="00A23611" w:rsidP="00A31A61">
                              <w:pPr>
                                <w:spacing w:line="240" w:lineRule="auto"/>
                                <w:ind w:left="284"/>
                                <w:rPr>
                                  <w:rFonts w:ascii="Arial" w:hAnsi="Arial" w:cs="Arial"/>
                                  <w:sz w:val="18"/>
                                </w:rPr>
                              </w:pPr>
                              <w:r w:rsidRPr="009268C5">
                                <w:rPr>
                                  <w:rFonts w:ascii="Arial" w:hAnsi="Arial" w:cs="Arial"/>
                                  <w:sz w:val="18"/>
                                </w:rPr>
                                <w:t>Duplicates (n = 47)</w:t>
                              </w:r>
                            </w:p>
                            <w:p w14:paraId="2C0A5DB6" w14:textId="77777777" w:rsidR="00A23611" w:rsidRPr="009268C5" w:rsidRDefault="00A23611" w:rsidP="00A31A61">
                              <w:pPr>
                                <w:spacing w:line="240" w:lineRule="auto"/>
                                <w:ind w:left="284"/>
                                <w:rPr>
                                  <w:rFonts w:ascii="Arial" w:hAnsi="Arial" w:cs="Arial"/>
                                  <w:sz w:val="18"/>
                                </w:rPr>
                              </w:pPr>
                              <w:r w:rsidRPr="009268C5">
                                <w:rPr>
                                  <w:rFonts w:ascii="Arial" w:hAnsi="Arial" w:cs="Arial"/>
                                  <w:sz w:val="18"/>
                                </w:rPr>
                                <w:t>Non-English (n = 49)</w:t>
                              </w:r>
                            </w:p>
                            <w:p w14:paraId="24B9E24A" w14:textId="77777777" w:rsidR="00A23611" w:rsidRPr="009268C5" w:rsidRDefault="00A23611" w:rsidP="00A31A61">
                              <w:pPr>
                                <w:spacing w:line="240" w:lineRule="auto"/>
                                <w:ind w:left="284"/>
                                <w:rPr>
                                  <w:rFonts w:ascii="Arial" w:hAnsi="Arial" w:cs="Arial"/>
                                  <w:sz w:val="18"/>
                                </w:rPr>
                              </w:pPr>
                              <w:r w:rsidRPr="009268C5">
                                <w:rPr>
                                  <w:rFonts w:ascii="Arial" w:hAnsi="Arial" w:cs="Arial"/>
                                  <w:sz w:val="18"/>
                                </w:rPr>
                                <w:t>Full text unavailable (n = 195)</w:t>
                              </w:r>
                            </w:p>
                            <w:p w14:paraId="0A2AFC30" w14:textId="77777777" w:rsidR="00A23611" w:rsidRPr="009268C5" w:rsidRDefault="00A23611" w:rsidP="00A31A61">
                              <w:pPr>
                                <w:spacing w:line="240" w:lineRule="auto"/>
                                <w:ind w:left="284"/>
                                <w:rPr>
                                  <w:rFonts w:ascii="Arial" w:hAnsi="Arial" w:cs="Arial"/>
                                  <w:sz w:val="18"/>
                                </w:rPr>
                              </w:pPr>
                              <w:r w:rsidRPr="009268C5">
                                <w:rPr>
                                  <w:rFonts w:ascii="Arial" w:hAnsi="Arial" w:cs="Arial"/>
                                  <w:sz w:val="18"/>
                                </w:rPr>
                                <w:t>Conference abstracts (n = 88)</w:t>
                              </w:r>
                            </w:p>
                            <w:p w14:paraId="2E1985F8" w14:textId="77777777" w:rsidR="00A23611" w:rsidRPr="009268C5" w:rsidRDefault="00A23611" w:rsidP="00A31A61">
                              <w:pPr>
                                <w:spacing w:line="240" w:lineRule="auto"/>
                                <w:ind w:left="284"/>
                                <w:rPr>
                                  <w:rFonts w:ascii="Arial" w:hAnsi="Arial" w:cs="Arial"/>
                                  <w:sz w:val="18"/>
                                </w:rPr>
                              </w:pPr>
                              <w:r w:rsidRPr="009268C5">
                                <w:rPr>
                                  <w:rFonts w:ascii="Arial" w:hAnsi="Arial" w:cs="Arial"/>
                                  <w:sz w:val="18"/>
                                </w:rPr>
                                <w:t>Not malignant (n = 103)</w:t>
                              </w:r>
                            </w:p>
                            <w:p w14:paraId="24354E57" w14:textId="77777777" w:rsidR="00A23611" w:rsidRPr="009268C5" w:rsidRDefault="00A23611" w:rsidP="00A31A61">
                              <w:pPr>
                                <w:spacing w:line="240" w:lineRule="auto"/>
                                <w:ind w:left="284"/>
                                <w:rPr>
                                  <w:rFonts w:ascii="Arial" w:hAnsi="Arial" w:cs="Arial"/>
                                  <w:sz w:val="18"/>
                                </w:rPr>
                              </w:pPr>
                              <w:r w:rsidRPr="009268C5">
                                <w:rPr>
                                  <w:rFonts w:ascii="Arial" w:hAnsi="Arial" w:cs="Arial"/>
                                  <w:sz w:val="18"/>
                                </w:rPr>
                                <w:t>Wrong study design (n = 466)</w:t>
                              </w:r>
                            </w:p>
                            <w:p w14:paraId="2C0B31E1" w14:textId="77777777" w:rsidR="00A23611" w:rsidRPr="009268C5" w:rsidRDefault="00A23611" w:rsidP="00A31A61">
                              <w:pPr>
                                <w:spacing w:line="240" w:lineRule="auto"/>
                                <w:ind w:left="284"/>
                                <w:rPr>
                                  <w:rFonts w:ascii="Arial" w:hAnsi="Arial" w:cs="Arial"/>
                                  <w:sz w:val="18"/>
                                </w:rPr>
                              </w:pPr>
                              <w:r w:rsidRPr="009268C5">
                                <w:rPr>
                                  <w:rFonts w:ascii="Arial" w:hAnsi="Arial" w:cs="Arial"/>
                                  <w:sz w:val="18"/>
                                </w:rPr>
                                <w:t>Lower age limit too low (n = 2570)</w:t>
                              </w:r>
                            </w:p>
                            <w:p w14:paraId="44854926" w14:textId="77777777" w:rsidR="00A23611" w:rsidRPr="009268C5" w:rsidRDefault="00A23611" w:rsidP="00A31A61">
                              <w:pPr>
                                <w:spacing w:line="240" w:lineRule="auto"/>
                                <w:ind w:left="284"/>
                                <w:rPr>
                                  <w:rFonts w:ascii="Arial" w:hAnsi="Arial" w:cs="Arial"/>
                                  <w:sz w:val="18"/>
                                </w:rPr>
                              </w:pPr>
                              <w:r w:rsidRPr="009268C5">
                                <w:rPr>
                                  <w:rFonts w:ascii="Arial" w:hAnsi="Arial" w:cs="Arial"/>
                                  <w:sz w:val="18"/>
                                </w:rPr>
                                <w:t>Upper age limit too high (n = 275)</w:t>
                              </w:r>
                            </w:p>
                            <w:p w14:paraId="48540A6D" w14:textId="7E527411" w:rsidR="00A23611" w:rsidRPr="009268C5" w:rsidRDefault="00A23611" w:rsidP="00A31A61">
                              <w:pPr>
                                <w:spacing w:line="240" w:lineRule="auto"/>
                                <w:ind w:left="284"/>
                                <w:rPr>
                                  <w:rFonts w:ascii="Arial" w:hAnsi="Arial" w:cs="Arial"/>
                                  <w:sz w:val="18"/>
                                </w:rPr>
                              </w:pPr>
                              <w:r w:rsidRPr="009268C5">
                                <w:rPr>
                                  <w:rFonts w:ascii="Arial" w:hAnsi="Arial" w:cs="Arial"/>
                                  <w:sz w:val="18"/>
                                </w:rPr>
                                <w:t xml:space="preserve">Proxy </w:t>
                              </w:r>
                              <w:r>
                                <w:rPr>
                                  <w:rFonts w:ascii="Arial" w:hAnsi="Arial" w:cs="Arial"/>
                                  <w:sz w:val="18"/>
                                </w:rPr>
                                <w:t>outcomes</w:t>
                              </w:r>
                              <w:r w:rsidR="008016EC">
                                <w:rPr>
                                  <w:rFonts w:ascii="Arial" w:hAnsi="Arial" w:cs="Arial"/>
                                  <w:sz w:val="18"/>
                                  <w:vertAlign w:val="superscript"/>
                                </w:rPr>
                                <w:t>1</w:t>
                              </w:r>
                              <w:r w:rsidRPr="009268C5">
                                <w:rPr>
                                  <w:rFonts w:ascii="Arial" w:hAnsi="Arial" w:cs="Arial"/>
                                  <w:sz w:val="18"/>
                                </w:rPr>
                                <w:t xml:space="preserve"> (n = 25)</w:t>
                              </w:r>
                            </w:p>
                            <w:p w14:paraId="5B20C659" w14:textId="77777777" w:rsidR="00A23611" w:rsidRPr="009268C5" w:rsidRDefault="00A23611" w:rsidP="00A31A61">
                              <w:pPr>
                                <w:spacing w:line="240" w:lineRule="auto"/>
                                <w:ind w:left="284"/>
                                <w:rPr>
                                  <w:rFonts w:ascii="Arial" w:hAnsi="Arial" w:cs="Arial"/>
                                  <w:sz w:val="18"/>
                                </w:rPr>
                              </w:pPr>
                              <w:r w:rsidRPr="009268C5">
                                <w:rPr>
                                  <w:rFonts w:ascii="Arial" w:hAnsi="Arial" w:cs="Arial"/>
                                  <w:sz w:val="18"/>
                                </w:rPr>
                                <w:t>Wrong outcome (n = 125)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469690" y="3940812"/>
                            <a:ext cx="2294901" cy="428608"/>
                          </a:xfrm>
                          <a:prstGeom prst="rect">
                            <a:avLst/>
                          </a:prstGeom>
                          <a:noFill/>
                          <a:ln w="12700" cap="flat" cmpd="sng" algn="ctr">
                            <a:solidFill>
                              <a:sysClr val="windowText" lastClr="000000"/>
                            </a:solidFill>
                            <a:prstDash val="solid"/>
                            <a:miter lim="800000"/>
                          </a:ln>
                          <a:effectLst/>
                        </wps:spPr>
                        <wps:txbx>
                          <w:txbxContent>
                            <w:p w14:paraId="4F1375FE" w14:textId="77777777" w:rsidR="00A23611" w:rsidRPr="00A31A61" w:rsidRDefault="00A23611" w:rsidP="00A31A61">
                              <w:pPr>
                                <w:spacing w:line="240" w:lineRule="auto"/>
                                <w:rPr>
                                  <w:rFonts w:ascii="Arial" w:hAnsi="Arial" w:cs="Arial"/>
                                  <w:sz w:val="18"/>
                                </w:rPr>
                              </w:pPr>
                              <w:r w:rsidRPr="00A31A61">
                                <w:rPr>
                                  <w:rFonts w:ascii="Arial" w:hAnsi="Arial" w:cs="Arial"/>
                                  <w:sz w:val="18"/>
                                </w:rPr>
                                <w:t xml:space="preserve">Studies included in review </w:t>
                              </w:r>
                              <w:r>
                                <w:rPr>
                                  <w:rFonts w:ascii="Arial" w:hAnsi="Arial" w:cs="Arial"/>
                                  <w:sz w:val="18"/>
                                </w:rPr>
                                <w:t xml:space="preserve"> </w:t>
                              </w:r>
                              <w:r w:rsidRPr="00A31A61">
                                <w:rPr>
                                  <w:rFonts w:ascii="Arial" w:hAnsi="Arial" w:cs="Arial"/>
                                  <w:sz w:val="18"/>
                                </w:rPr>
                                <w:t>(n = 1631)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lowchart: Alternate Process 29"/>
                        <wps:cNvSpPr/>
                        <wps:spPr>
                          <a:xfrm>
                            <a:off x="469712" y="0"/>
                            <a:ext cx="5165529" cy="262966"/>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4B66D886" w14:textId="77777777" w:rsidR="00A23611" w:rsidRPr="00A31A61" w:rsidRDefault="00A23611" w:rsidP="00A31A61">
                              <w:pPr>
                                <w:spacing w:line="240" w:lineRule="auto"/>
                                <w:jc w:val="center"/>
                                <w:rPr>
                                  <w:rFonts w:ascii="Arial" w:hAnsi="Arial" w:cs="Arial"/>
                                  <w:b/>
                                  <w:sz w:val="18"/>
                                  <w:szCs w:val="18"/>
                                </w:rPr>
                              </w:pPr>
                              <w:r w:rsidRPr="00A31A61">
                                <w:rPr>
                                  <w:rFonts w:ascii="Arial" w:hAnsi="Arial" w:cs="Arial"/>
                                  <w:b/>
                                  <w:sz w:val="18"/>
                                  <w:szCs w:val="18"/>
                                </w:rPr>
                                <w:t>Identification of studies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lowchart: Alternate Process 31"/>
                        <wps:cNvSpPr/>
                        <wps:spPr>
                          <a:xfrm rot="16200000">
                            <a:off x="-565476" y="908853"/>
                            <a:ext cx="1509114" cy="344912"/>
                          </a:xfrm>
                          <a:prstGeom prst="flowChartAlternateProcess">
                            <a:avLst/>
                          </a:prstGeom>
                          <a:solidFill>
                            <a:srgbClr val="4472C4">
                              <a:lumMod val="60000"/>
                              <a:lumOff val="40000"/>
                            </a:srgbClr>
                          </a:solidFill>
                          <a:ln w="12700" cap="flat" cmpd="sng" algn="ctr">
                            <a:solidFill>
                              <a:sysClr val="windowText" lastClr="000000"/>
                            </a:solidFill>
                            <a:prstDash val="solid"/>
                            <a:miter lim="800000"/>
                          </a:ln>
                          <a:effectLst/>
                        </wps:spPr>
                        <wps:txbx>
                          <w:txbxContent>
                            <w:p w14:paraId="23636553" w14:textId="77777777" w:rsidR="00A23611" w:rsidRPr="00A31A61" w:rsidRDefault="00A23611" w:rsidP="00A31A61">
                              <w:pPr>
                                <w:spacing w:line="240" w:lineRule="auto"/>
                                <w:jc w:val="center"/>
                                <w:rPr>
                                  <w:rFonts w:ascii="Arial" w:hAnsi="Arial" w:cs="Arial"/>
                                  <w:b/>
                                  <w:sz w:val="18"/>
                                  <w:szCs w:val="18"/>
                                </w:rPr>
                              </w:pPr>
                              <w:r w:rsidRPr="00A31A61">
                                <w:rPr>
                                  <w:rFonts w:ascii="Arial" w:hAnsi="Arial" w:cs="Arial"/>
                                  <w:b/>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lowchart: Alternate Process 32"/>
                        <wps:cNvSpPr/>
                        <wps:spPr>
                          <a:xfrm rot="16200000">
                            <a:off x="-488432" y="2444234"/>
                            <a:ext cx="1350558" cy="349381"/>
                          </a:xfrm>
                          <a:prstGeom prst="flowChartAlternateProcess">
                            <a:avLst/>
                          </a:prstGeom>
                          <a:solidFill>
                            <a:srgbClr val="4472C4">
                              <a:lumMod val="60000"/>
                              <a:lumOff val="40000"/>
                            </a:srgbClr>
                          </a:solidFill>
                          <a:ln w="12700" cap="flat" cmpd="sng" algn="ctr">
                            <a:solidFill>
                              <a:sysClr val="windowText" lastClr="000000"/>
                            </a:solidFill>
                            <a:prstDash val="solid"/>
                            <a:miter lim="800000"/>
                          </a:ln>
                          <a:effectLst/>
                        </wps:spPr>
                        <wps:txbx>
                          <w:txbxContent>
                            <w:p w14:paraId="38A021C9" w14:textId="77777777" w:rsidR="00A23611" w:rsidRPr="00A31A61" w:rsidRDefault="00A23611" w:rsidP="00A31A61">
                              <w:pPr>
                                <w:spacing w:line="240" w:lineRule="auto"/>
                                <w:jc w:val="center"/>
                                <w:rPr>
                                  <w:rFonts w:ascii="Arial" w:hAnsi="Arial" w:cs="Arial"/>
                                  <w:b/>
                                  <w:sz w:val="18"/>
                                  <w:szCs w:val="18"/>
                                </w:rPr>
                              </w:pPr>
                              <w:r w:rsidRPr="00A31A61">
                                <w:rPr>
                                  <w:rFonts w:ascii="Arial" w:hAnsi="Arial" w:cs="Arial"/>
                                  <w:b/>
                                  <w:sz w:val="18"/>
                                  <w:szCs w:val="18"/>
                                </w:rPr>
                                <w:t>Screening</w:t>
                              </w:r>
                            </w:p>
                            <w:p w14:paraId="723CE200" w14:textId="77777777" w:rsidR="00A23611" w:rsidRPr="00A31A61" w:rsidRDefault="00A23611" w:rsidP="00A31A61">
                              <w:pPr>
                                <w:spacing w:line="240" w:lineRule="auto"/>
                                <w:rPr>
                                  <w:rFonts w:ascii="Arial" w:hAnsi="Arial" w:cs="Arial"/>
                                  <w: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lowchart: Alternate Process 33"/>
                        <wps:cNvSpPr/>
                        <wps:spPr>
                          <a:xfrm rot="16200000">
                            <a:off x="-399459" y="3813575"/>
                            <a:ext cx="1171107" cy="372152"/>
                          </a:xfrm>
                          <a:prstGeom prst="flowChartAlternateProcess">
                            <a:avLst/>
                          </a:prstGeom>
                          <a:solidFill>
                            <a:srgbClr val="4472C4">
                              <a:lumMod val="60000"/>
                              <a:lumOff val="40000"/>
                            </a:srgbClr>
                          </a:solidFill>
                          <a:ln w="12700" cap="flat" cmpd="sng" algn="ctr">
                            <a:solidFill>
                              <a:sysClr val="windowText" lastClr="000000"/>
                            </a:solidFill>
                            <a:prstDash val="solid"/>
                            <a:miter lim="800000"/>
                          </a:ln>
                          <a:effectLst/>
                        </wps:spPr>
                        <wps:txbx>
                          <w:txbxContent>
                            <w:p w14:paraId="1D7565A9" w14:textId="77777777" w:rsidR="00A23611" w:rsidRPr="00A31A61" w:rsidRDefault="00A23611" w:rsidP="00A31A61">
                              <w:pPr>
                                <w:spacing w:line="240" w:lineRule="auto"/>
                                <w:jc w:val="center"/>
                                <w:rPr>
                                  <w:rFonts w:ascii="Arial" w:hAnsi="Arial" w:cs="Arial"/>
                                  <w:b/>
                                  <w:sz w:val="18"/>
                                  <w:szCs w:val="18"/>
                                </w:rPr>
                              </w:pPr>
                              <w:r w:rsidRPr="00A31A61">
                                <w:rPr>
                                  <w:rFonts w:ascii="Arial" w:hAnsi="Arial" w:cs="Arial"/>
                                  <w:b/>
                                  <w:sz w:val="18"/>
                                  <w:szCs w:val="18"/>
                                </w:rPr>
                                <w:t>Inclusion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651F84" id="Group 11" o:spid="_x0000_s1026" style="position:absolute;left:0;text-align:left;margin-left:0;margin-top:16.05pt;width:443.7pt;height:469.65pt;z-index:251659264;mso-position-horizontal:left;mso-position-horizontal-relative:margin;mso-width-relative:margin;mso-height-relative:margin" coordorigin="" coordsize="56352,46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">
                <v:shapetype id="_x0000_t32" coordsize="21600,21600" o:spt="32" o:oned="t" path="m,l21600,21600e" filled="f">
                  <v:path arrowok="t" fillok="f" o:connecttype="none"/>
                  <o:lock v:ext="edit" shapetype="t"/>
                </v:shapetype>
                <v:shape id="Straight Arrow Connector 17" o:spid="_x0000_s1027" type="#_x0000_t32" style="position:absolute;left:25439;top:30269;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" strokecolor="windowText" strokeweight=".5pt">
                  <v:stroke endarrow="block" joinstyle="miter"/>
                </v:shape>
                <v:shape id="Straight Arrow Connector 15" o:spid="_x0000_s1028" type="#_x0000_t32" style="position:absolute;left:25439;top:22860;width:57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" strokecolor="windowText" strokeweight=".5pt">
                  <v:stroke endarrow="block" joinstyle="miter"/>
                </v:shape>
                <v:shape id="Straight Arrow Connector 14" o:spid="_x0000_s1029" type="#_x0000_t32" style="position:absolute;left:25507;top:9774;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" strokecolor="windowText" strokeweight=".5pt">
                  <v:stroke endarrow="block" joinstyle="miter"/>
                </v:shape>
                <v:shape id="Straight Arrow Connector 6" o:spid="_x0000_s1030" type="#_x0000_t32" style="position:absolute;left:14944;top:20652;width:0;height:74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" strokecolor="windowText" strokeweight=".5pt">
                  <v:stroke endarrow="block" joinstyle="miter"/>
                </v:shape>
                <v:shape id="Straight Arrow Connector 5" o:spid="_x0000_s1031" type="#_x0000_t32" style="position:absolute;left:14944;top:13085;width:0;height:74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" strokecolor="windowText" strokeweight=".5pt">
                  <v:stroke endarrow="block" joinstyle="miter"/>
                </v:shape>
                <v:shape id="Straight Arrow Connector 19" o:spid="_x0000_s1032" type="#_x0000_t32" style="position:absolute;left:14944;top:30010;width:0;height:9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" strokecolor="windowText" strokeweight=".5pt">
                  <v:stroke endarrow="block" joinstyle="miter"/>
                </v:shape>
                <v:rect id="Rectangle 1" o:spid="_x0000_s1033" style="position:absolute;left:4693;top:3309;width:23163;height:15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" fillcolor="window" strokecolor="windowText" strokeweight="1pt">
                  <v:textbox>
                    <w:txbxContent>
                      <w:p w14:paraId="76BE475E" w14:textId="77777777" w:rsidR="00A23611" w:rsidRPr="009268C5" w:rsidRDefault="00A23611" w:rsidP="00A31A61">
                        <w:pPr>
                          <w:spacing w:line="240" w:lineRule="auto"/>
                          <w:rPr>
                            <w:rFonts w:ascii="Arial" w:hAnsi="Arial" w:cs="Arial"/>
                            <w:sz w:val="18"/>
                          </w:rPr>
                        </w:pPr>
                        <w:r w:rsidRPr="009268C5">
                          <w:rPr>
                            <w:rFonts w:ascii="Arial" w:hAnsi="Arial" w:cs="Arial"/>
                            <w:sz w:val="18"/>
                          </w:rPr>
                          <w:t>Records identified through database searching (n = 37127):</w:t>
                        </w:r>
                      </w:p>
                      <w:p w14:paraId="7CC4E17F" w14:textId="77777777" w:rsidR="00A23611" w:rsidRPr="009268C5" w:rsidRDefault="00A23611" w:rsidP="00A31A61">
                        <w:pPr>
                          <w:spacing w:line="240" w:lineRule="auto"/>
                          <w:ind w:left="284"/>
                          <w:rPr>
                            <w:rFonts w:ascii="Arial" w:hAnsi="Arial" w:cs="Arial"/>
                            <w:sz w:val="18"/>
                          </w:rPr>
                        </w:pPr>
                        <w:r w:rsidRPr="009268C5">
                          <w:rPr>
                            <w:rFonts w:ascii="Arial" w:hAnsi="Arial" w:cs="Arial"/>
                            <w:sz w:val="18"/>
                          </w:rPr>
                          <w:t>Medline ALL (n = 13088)</w:t>
                        </w:r>
                      </w:p>
                      <w:p w14:paraId="280BCB2F" w14:textId="77777777" w:rsidR="00A23611" w:rsidRPr="009268C5" w:rsidRDefault="00A23611" w:rsidP="00A31A61">
                        <w:pPr>
                          <w:spacing w:line="240" w:lineRule="auto"/>
                          <w:ind w:left="284"/>
                          <w:rPr>
                            <w:rFonts w:ascii="Arial" w:hAnsi="Arial" w:cs="Arial"/>
                            <w:sz w:val="18"/>
                          </w:rPr>
                        </w:pPr>
                        <w:r w:rsidRPr="009268C5">
                          <w:rPr>
                            <w:rFonts w:ascii="Arial" w:hAnsi="Arial" w:cs="Arial"/>
                            <w:sz w:val="18"/>
                          </w:rPr>
                          <w:t>Embase (n = 12039)</w:t>
                        </w:r>
                      </w:p>
                      <w:p w14:paraId="677EA243" w14:textId="77777777" w:rsidR="00A23611" w:rsidRPr="009268C5" w:rsidRDefault="00A23611" w:rsidP="00A31A61">
                        <w:pPr>
                          <w:spacing w:line="240" w:lineRule="auto"/>
                          <w:ind w:left="284"/>
                          <w:rPr>
                            <w:rFonts w:ascii="Arial" w:hAnsi="Arial" w:cs="Arial"/>
                            <w:sz w:val="18"/>
                          </w:rPr>
                        </w:pPr>
                        <w:r w:rsidRPr="009268C5">
                          <w:rPr>
                            <w:rFonts w:ascii="Arial" w:hAnsi="Arial" w:cs="Arial"/>
                            <w:sz w:val="18"/>
                          </w:rPr>
                          <w:t>Web of Science Core Collection (n = 11146)</w:t>
                        </w:r>
                      </w:p>
                      <w:p w14:paraId="0023DC87" w14:textId="77777777" w:rsidR="00A23611" w:rsidRPr="009268C5" w:rsidRDefault="00A23611" w:rsidP="00A31A61">
                        <w:pPr>
                          <w:spacing w:line="240" w:lineRule="auto"/>
                          <w:ind w:left="284"/>
                          <w:rPr>
                            <w:rFonts w:ascii="Arial" w:hAnsi="Arial" w:cs="Arial"/>
                            <w:sz w:val="18"/>
                          </w:rPr>
                        </w:pPr>
                        <w:r w:rsidRPr="009268C5">
                          <w:rPr>
                            <w:rFonts w:ascii="Arial" w:hAnsi="Arial" w:cs="Arial"/>
                            <w:sz w:val="18"/>
                          </w:rPr>
                          <w:t>Cochrane Central Register of Controlled Trials (n = 654)</w:t>
                        </w:r>
                      </w:p>
                      <w:p w14:paraId="7ACFE801" w14:textId="77777777" w:rsidR="00A23611" w:rsidRPr="009268C5" w:rsidRDefault="00A23611" w:rsidP="00A31A61">
                        <w:pPr>
                          <w:spacing w:line="240" w:lineRule="auto"/>
                          <w:ind w:left="284"/>
                          <w:rPr>
                            <w:rFonts w:ascii="Arial" w:hAnsi="Arial" w:cs="Arial"/>
                            <w:sz w:val="18"/>
                          </w:rPr>
                        </w:pPr>
                        <w:r w:rsidRPr="009268C5">
                          <w:rPr>
                            <w:rFonts w:ascii="Arial" w:hAnsi="Arial" w:cs="Arial"/>
                            <w:sz w:val="18"/>
                          </w:rPr>
                          <w:t>Google Scholar (n = 200)</w:t>
                        </w:r>
                      </w:p>
                    </w:txbxContent>
                  </v:textbox>
                </v:rect>
                <v:rect id="Rectangle 2" o:spid="_x0000_s1034" style="position:absolute;left:31168;top:3309;width:25184;height:15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" filled="f" strokecolor="windowText" strokeweight="1pt">
                  <v:textbox>
                    <w:txbxContent>
                      <w:p w14:paraId="6318D301" w14:textId="77777777" w:rsidR="00A23611" w:rsidRPr="00A31A61" w:rsidRDefault="00A23611" w:rsidP="00A31A61">
                        <w:pPr>
                          <w:spacing w:line="240" w:lineRule="auto"/>
                          <w:rPr>
                            <w:rFonts w:ascii="Arial" w:hAnsi="Arial" w:cs="Arial"/>
                            <w:sz w:val="18"/>
                          </w:rPr>
                        </w:pPr>
                        <w:r w:rsidRPr="00A31A61">
                          <w:rPr>
                            <w:rFonts w:ascii="Arial" w:hAnsi="Arial" w:cs="Arial"/>
                            <w:sz w:val="18"/>
                          </w:rPr>
                          <w:t xml:space="preserve">Duplicate records removed </w:t>
                        </w:r>
                        <w:r w:rsidRPr="00A31A61">
                          <w:rPr>
                            <w:rFonts w:ascii="Arial" w:hAnsi="Arial" w:cs="Arial"/>
                            <w:i/>
                            <w:iCs/>
                            <w:sz w:val="18"/>
                          </w:rPr>
                          <w:t xml:space="preserve">before screening </w:t>
                        </w:r>
                        <w:r w:rsidRPr="00A31A61">
                          <w:rPr>
                            <w:rFonts w:ascii="Arial" w:hAnsi="Arial" w:cs="Arial"/>
                            <w:iCs/>
                            <w:sz w:val="18"/>
                          </w:rPr>
                          <w:t>(n = 19826)</w:t>
                        </w:r>
                        <w:r w:rsidRPr="00A31A61">
                          <w:rPr>
                            <w:rFonts w:ascii="Arial" w:hAnsi="Arial" w:cs="Arial"/>
                            <w:sz w:val="18"/>
                          </w:rPr>
                          <w:t>:</w:t>
                        </w:r>
                      </w:p>
                      <w:p w14:paraId="4A63B3DD" w14:textId="77777777" w:rsidR="00A23611" w:rsidRPr="00A31A61" w:rsidRDefault="00A23611" w:rsidP="00A31A61">
                        <w:pPr>
                          <w:spacing w:line="240" w:lineRule="auto"/>
                          <w:ind w:left="284"/>
                          <w:rPr>
                            <w:rFonts w:ascii="Arial" w:hAnsi="Arial" w:cs="Arial"/>
                            <w:sz w:val="18"/>
                          </w:rPr>
                        </w:pPr>
                        <w:r w:rsidRPr="00A31A61">
                          <w:rPr>
                            <w:rFonts w:ascii="Arial" w:hAnsi="Arial" w:cs="Arial"/>
                            <w:sz w:val="18"/>
                          </w:rPr>
                          <w:t>Medline ALL (n = 119)</w:t>
                        </w:r>
                      </w:p>
                      <w:p w14:paraId="6DF811B4" w14:textId="77777777" w:rsidR="00A23611" w:rsidRPr="00A31A61" w:rsidRDefault="00A23611" w:rsidP="00A31A61">
                        <w:pPr>
                          <w:spacing w:line="240" w:lineRule="auto"/>
                          <w:ind w:left="284"/>
                          <w:rPr>
                            <w:rFonts w:ascii="Arial" w:hAnsi="Arial" w:cs="Arial"/>
                            <w:sz w:val="18"/>
                          </w:rPr>
                        </w:pPr>
                        <w:r w:rsidRPr="00A31A61">
                          <w:rPr>
                            <w:rFonts w:ascii="Arial" w:hAnsi="Arial" w:cs="Arial"/>
                            <w:sz w:val="18"/>
                          </w:rPr>
                          <w:t>Embase (n = 10089)</w:t>
                        </w:r>
                      </w:p>
                      <w:p w14:paraId="60CC2039" w14:textId="77777777" w:rsidR="00A23611" w:rsidRPr="00A31A61" w:rsidRDefault="00A23611" w:rsidP="00A31A61">
                        <w:pPr>
                          <w:spacing w:line="240" w:lineRule="auto"/>
                          <w:ind w:left="284"/>
                          <w:rPr>
                            <w:rFonts w:ascii="Arial" w:hAnsi="Arial" w:cs="Arial"/>
                            <w:sz w:val="18"/>
                          </w:rPr>
                        </w:pPr>
                        <w:r w:rsidRPr="00A31A61">
                          <w:rPr>
                            <w:rFonts w:ascii="Arial" w:hAnsi="Arial" w:cs="Arial"/>
                            <w:sz w:val="18"/>
                          </w:rPr>
                          <w:t>Web of Science Core Collection (n = 9021)</w:t>
                        </w:r>
                      </w:p>
                      <w:p w14:paraId="11FD1209" w14:textId="77777777" w:rsidR="00A23611" w:rsidRPr="00A31A61" w:rsidRDefault="00A23611" w:rsidP="00A31A61">
                        <w:pPr>
                          <w:spacing w:line="240" w:lineRule="auto"/>
                          <w:ind w:left="284"/>
                          <w:rPr>
                            <w:rFonts w:ascii="Arial" w:hAnsi="Arial" w:cs="Arial"/>
                            <w:sz w:val="18"/>
                          </w:rPr>
                        </w:pPr>
                        <w:r w:rsidRPr="00A31A61">
                          <w:rPr>
                            <w:rFonts w:ascii="Arial" w:hAnsi="Arial" w:cs="Arial"/>
                            <w:sz w:val="18"/>
                          </w:rPr>
                          <w:t>Cochrane Central Register of Controlled Trials (n = 420)</w:t>
                        </w:r>
                      </w:p>
                      <w:p w14:paraId="34A9A941" w14:textId="77777777" w:rsidR="00A23611" w:rsidRPr="00A31A61" w:rsidRDefault="00A23611" w:rsidP="00A31A61">
                        <w:pPr>
                          <w:spacing w:line="240" w:lineRule="auto"/>
                          <w:ind w:left="284"/>
                          <w:rPr>
                            <w:rFonts w:ascii="Arial" w:hAnsi="Arial" w:cs="Arial"/>
                            <w:sz w:val="18"/>
                          </w:rPr>
                        </w:pPr>
                        <w:r w:rsidRPr="00A31A61">
                          <w:rPr>
                            <w:rFonts w:ascii="Arial" w:hAnsi="Arial" w:cs="Arial"/>
                            <w:sz w:val="18"/>
                          </w:rPr>
                          <w:t>Google Scholar (n = 177)</w:t>
                        </w:r>
                      </w:p>
                      <w:p w14:paraId="6BCEEF1D" w14:textId="77777777" w:rsidR="00A23611" w:rsidRPr="00A31A61" w:rsidRDefault="00A23611" w:rsidP="00A31A61">
                        <w:pPr>
                          <w:spacing w:line="240" w:lineRule="auto"/>
                          <w:ind w:left="284"/>
                          <w:rPr>
                            <w:rFonts w:ascii="Arial" w:hAnsi="Arial" w:cs="Arial"/>
                            <w:sz w:val="18"/>
                          </w:rPr>
                        </w:pPr>
                      </w:p>
                    </w:txbxContent>
                  </v:textbox>
                </v:rect>
                <v:rect id="Rectangle 10" o:spid="_x0000_s1035" style="position:absolute;left:4696;top:20651;width:23159;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" fillcolor="window" strokecolor="windowText" strokeweight="1pt">
                  <v:textbox>
                    <w:txbxContent>
                      <w:p w14:paraId="3D50C76A" w14:textId="77777777" w:rsidR="00A23611" w:rsidRDefault="00A23611" w:rsidP="00A31A61">
                        <w:pPr>
                          <w:spacing w:line="240" w:lineRule="auto"/>
                          <w:rPr>
                            <w:rFonts w:ascii="Arial" w:hAnsi="Arial" w:cs="Arial"/>
                            <w:sz w:val="18"/>
                          </w:rPr>
                        </w:pPr>
                        <w:r w:rsidRPr="00A31A61">
                          <w:rPr>
                            <w:rFonts w:ascii="Arial" w:hAnsi="Arial" w:cs="Arial"/>
                            <w:sz w:val="18"/>
                          </w:rPr>
                          <w:t xml:space="preserve">Records screened on title and abstract </w:t>
                        </w:r>
                      </w:p>
                      <w:p w14:paraId="5EFF05D9" w14:textId="77777777" w:rsidR="00A23611" w:rsidRPr="00A31A61" w:rsidRDefault="00A23611" w:rsidP="00A31A61">
                        <w:pPr>
                          <w:spacing w:line="240" w:lineRule="auto"/>
                          <w:rPr>
                            <w:rFonts w:ascii="Arial" w:hAnsi="Arial" w:cs="Arial"/>
                            <w:sz w:val="18"/>
                          </w:rPr>
                        </w:pPr>
                        <w:r w:rsidRPr="00A31A61">
                          <w:rPr>
                            <w:rFonts w:ascii="Arial" w:hAnsi="Arial" w:cs="Arial"/>
                            <w:sz w:val="18"/>
                          </w:rPr>
                          <w:t>(n = 17301)</w:t>
                        </w:r>
                      </w:p>
                    </w:txbxContent>
                  </v:textbox>
                </v:rect>
                <v:rect id="Rectangle 4" o:spid="_x0000_s1036" style="position:absolute;left:31181;top:20651;width:25171;height:3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" filled="f" strokecolor="windowText" strokeweight="1pt">
                  <v:textbox>
                    <w:txbxContent>
                      <w:p w14:paraId="4F64C0F0" w14:textId="77777777" w:rsidR="00A23611" w:rsidRPr="00A31A61" w:rsidRDefault="00A23611" w:rsidP="00A31A61">
                        <w:pPr>
                          <w:spacing w:line="240" w:lineRule="auto"/>
                          <w:rPr>
                            <w:rFonts w:ascii="Arial" w:hAnsi="Arial" w:cs="Arial"/>
                            <w:sz w:val="18"/>
                          </w:rPr>
                        </w:pPr>
                        <w:r w:rsidRPr="00A31A61">
                          <w:rPr>
                            <w:rFonts w:ascii="Arial" w:hAnsi="Arial" w:cs="Arial"/>
                            <w:sz w:val="18"/>
                          </w:rPr>
                          <w:t>Records excluded* (n = 11727)</w:t>
                        </w:r>
                      </w:p>
                    </w:txbxContent>
                  </v:textbox>
                </v:rect>
                <v:rect id="Rectangle 8" o:spid="_x0000_s1037" style="position:absolute;left:4696;top:28218;width:23159;height:4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textbox>
                    <w:txbxContent>
                      <w:p w14:paraId="359029DA" w14:textId="77777777" w:rsidR="00A23611" w:rsidRDefault="00A23611" w:rsidP="00A31A61">
                        <w:pPr>
                          <w:spacing w:line="240" w:lineRule="auto"/>
                          <w:rPr>
                            <w:rFonts w:ascii="Arial" w:hAnsi="Arial" w:cs="Arial"/>
                            <w:sz w:val="18"/>
                          </w:rPr>
                        </w:pPr>
                        <w:r w:rsidRPr="00A31A61">
                          <w:rPr>
                            <w:rFonts w:ascii="Arial" w:hAnsi="Arial" w:cs="Arial"/>
                            <w:sz w:val="18"/>
                          </w:rPr>
                          <w:t xml:space="preserve">Full text records assessed for eligibility </w:t>
                        </w:r>
                      </w:p>
                      <w:p w14:paraId="76A24E28" w14:textId="77777777" w:rsidR="00A23611" w:rsidRPr="00A31A61" w:rsidRDefault="00A23611" w:rsidP="00A31A61">
                        <w:pPr>
                          <w:spacing w:line="240" w:lineRule="auto"/>
                          <w:rPr>
                            <w:rFonts w:ascii="Arial" w:hAnsi="Arial" w:cs="Arial"/>
                            <w:sz w:val="18"/>
                          </w:rPr>
                        </w:pPr>
                        <w:r w:rsidRPr="00A31A61">
                          <w:rPr>
                            <w:rFonts w:ascii="Arial" w:hAnsi="Arial" w:cs="Arial"/>
                            <w:sz w:val="18"/>
                          </w:rPr>
                          <w:t>(n = 5574)</w:t>
                        </w:r>
                      </w:p>
                    </w:txbxContent>
                  </v:textbox>
                </v:rect>
                <v:rect id="Rectangle 9" o:spid="_x0000_s1038" style="position:absolute;left:31020;top:27991;width:25325;height:18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" filled="f" strokecolor="windowText" strokeweight="1pt">
                  <v:textbox>
                    <w:txbxContent>
                      <w:p w14:paraId="6F0793C3" w14:textId="77777777" w:rsidR="00A23611" w:rsidRPr="009268C5" w:rsidRDefault="00A23611" w:rsidP="00A31A61">
                        <w:pPr>
                          <w:spacing w:line="240" w:lineRule="auto"/>
                          <w:rPr>
                            <w:rFonts w:ascii="Arial" w:hAnsi="Arial" w:cs="Arial"/>
                            <w:sz w:val="18"/>
                          </w:rPr>
                        </w:pPr>
                        <w:r w:rsidRPr="009268C5">
                          <w:rPr>
                            <w:rFonts w:ascii="Arial" w:hAnsi="Arial" w:cs="Arial"/>
                            <w:sz w:val="18"/>
                          </w:rPr>
                          <w:t>Records excluded (n = 3943):</w:t>
                        </w:r>
                      </w:p>
                      <w:p w14:paraId="10BC8A17" w14:textId="77777777" w:rsidR="00A23611" w:rsidRPr="009268C5" w:rsidRDefault="00A23611" w:rsidP="00A31A61">
                        <w:pPr>
                          <w:spacing w:line="240" w:lineRule="auto"/>
                          <w:ind w:left="284"/>
                          <w:rPr>
                            <w:rFonts w:ascii="Arial" w:hAnsi="Arial" w:cs="Arial"/>
                            <w:sz w:val="18"/>
                          </w:rPr>
                        </w:pPr>
                        <w:r w:rsidRPr="009268C5">
                          <w:rPr>
                            <w:rFonts w:ascii="Arial" w:hAnsi="Arial" w:cs="Arial"/>
                            <w:sz w:val="18"/>
                          </w:rPr>
                          <w:t>Duplicates (n = 47)</w:t>
                        </w:r>
                      </w:p>
                      <w:p w14:paraId="2C0A5DB6" w14:textId="77777777" w:rsidR="00A23611" w:rsidRPr="009268C5" w:rsidRDefault="00A23611" w:rsidP="00A31A61">
                        <w:pPr>
                          <w:spacing w:line="240" w:lineRule="auto"/>
                          <w:ind w:left="284"/>
                          <w:rPr>
                            <w:rFonts w:ascii="Arial" w:hAnsi="Arial" w:cs="Arial"/>
                            <w:sz w:val="18"/>
                          </w:rPr>
                        </w:pPr>
                        <w:r w:rsidRPr="009268C5">
                          <w:rPr>
                            <w:rFonts w:ascii="Arial" w:hAnsi="Arial" w:cs="Arial"/>
                            <w:sz w:val="18"/>
                          </w:rPr>
                          <w:t>Non-English (n = 49)</w:t>
                        </w:r>
                      </w:p>
                      <w:p w14:paraId="24B9E24A" w14:textId="77777777" w:rsidR="00A23611" w:rsidRPr="009268C5" w:rsidRDefault="00A23611" w:rsidP="00A31A61">
                        <w:pPr>
                          <w:spacing w:line="240" w:lineRule="auto"/>
                          <w:ind w:left="284"/>
                          <w:rPr>
                            <w:rFonts w:ascii="Arial" w:hAnsi="Arial" w:cs="Arial"/>
                            <w:sz w:val="18"/>
                          </w:rPr>
                        </w:pPr>
                        <w:r w:rsidRPr="009268C5">
                          <w:rPr>
                            <w:rFonts w:ascii="Arial" w:hAnsi="Arial" w:cs="Arial"/>
                            <w:sz w:val="18"/>
                          </w:rPr>
                          <w:t>Full text unavailable (n = 195)</w:t>
                        </w:r>
                      </w:p>
                      <w:p w14:paraId="0A2AFC30" w14:textId="77777777" w:rsidR="00A23611" w:rsidRPr="009268C5" w:rsidRDefault="00A23611" w:rsidP="00A31A61">
                        <w:pPr>
                          <w:spacing w:line="240" w:lineRule="auto"/>
                          <w:ind w:left="284"/>
                          <w:rPr>
                            <w:rFonts w:ascii="Arial" w:hAnsi="Arial" w:cs="Arial"/>
                            <w:sz w:val="18"/>
                          </w:rPr>
                        </w:pPr>
                        <w:r w:rsidRPr="009268C5">
                          <w:rPr>
                            <w:rFonts w:ascii="Arial" w:hAnsi="Arial" w:cs="Arial"/>
                            <w:sz w:val="18"/>
                          </w:rPr>
                          <w:t>Conference abstracts (n = 88)</w:t>
                        </w:r>
                      </w:p>
                      <w:p w14:paraId="2E1985F8" w14:textId="77777777" w:rsidR="00A23611" w:rsidRPr="009268C5" w:rsidRDefault="00A23611" w:rsidP="00A31A61">
                        <w:pPr>
                          <w:spacing w:line="240" w:lineRule="auto"/>
                          <w:ind w:left="284"/>
                          <w:rPr>
                            <w:rFonts w:ascii="Arial" w:hAnsi="Arial" w:cs="Arial"/>
                            <w:sz w:val="18"/>
                          </w:rPr>
                        </w:pPr>
                        <w:r w:rsidRPr="009268C5">
                          <w:rPr>
                            <w:rFonts w:ascii="Arial" w:hAnsi="Arial" w:cs="Arial"/>
                            <w:sz w:val="18"/>
                          </w:rPr>
                          <w:t>Not malignant (n = 103)</w:t>
                        </w:r>
                      </w:p>
                      <w:p w14:paraId="24354E57" w14:textId="77777777" w:rsidR="00A23611" w:rsidRPr="009268C5" w:rsidRDefault="00A23611" w:rsidP="00A31A61">
                        <w:pPr>
                          <w:spacing w:line="240" w:lineRule="auto"/>
                          <w:ind w:left="284"/>
                          <w:rPr>
                            <w:rFonts w:ascii="Arial" w:hAnsi="Arial" w:cs="Arial"/>
                            <w:sz w:val="18"/>
                          </w:rPr>
                        </w:pPr>
                        <w:r w:rsidRPr="009268C5">
                          <w:rPr>
                            <w:rFonts w:ascii="Arial" w:hAnsi="Arial" w:cs="Arial"/>
                            <w:sz w:val="18"/>
                          </w:rPr>
                          <w:t>Wrong study design (n = 466)</w:t>
                        </w:r>
                      </w:p>
                      <w:p w14:paraId="2C0B31E1" w14:textId="77777777" w:rsidR="00A23611" w:rsidRPr="009268C5" w:rsidRDefault="00A23611" w:rsidP="00A31A61">
                        <w:pPr>
                          <w:spacing w:line="240" w:lineRule="auto"/>
                          <w:ind w:left="284"/>
                          <w:rPr>
                            <w:rFonts w:ascii="Arial" w:hAnsi="Arial" w:cs="Arial"/>
                            <w:sz w:val="18"/>
                          </w:rPr>
                        </w:pPr>
                        <w:r w:rsidRPr="009268C5">
                          <w:rPr>
                            <w:rFonts w:ascii="Arial" w:hAnsi="Arial" w:cs="Arial"/>
                            <w:sz w:val="18"/>
                          </w:rPr>
                          <w:t>Lower age limit too low (n = 2570)</w:t>
                        </w:r>
                      </w:p>
                      <w:p w14:paraId="44854926" w14:textId="77777777" w:rsidR="00A23611" w:rsidRPr="009268C5" w:rsidRDefault="00A23611" w:rsidP="00A31A61">
                        <w:pPr>
                          <w:spacing w:line="240" w:lineRule="auto"/>
                          <w:ind w:left="284"/>
                          <w:rPr>
                            <w:rFonts w:ascii="Arial" w:hAnsi="Arial" w:cs="Arial"/>
                            <w:sz w:val="18"/>
                          </w:rPr>
                        </w:pPr>
                        <w:r w:rsidRPr="009268C5">
                          <w:rPr>
                            <w:rFonts w:ascii="Arial" w:hAnsi="Arial" w:cs="Arial"/>
                            <w:sz w:val="18"/>
                          </w:rPr>
                          <w:t>Upper age limit too high (n = 275)</w:t>
                        </w:r>
                      </w:p>
                      <w:p w14:paraId="48540A6D" w14:textId="7E527411" w:rsidR="00A23611" w:rsidRPr="009268C5" w:rsidRDefault="00A23611" w:rsidP="00A31A61">
                        <w:pPr>
                          <w:spacing w:line="240" w:lineRule="auto"/>
                          <w:ind w:left="284"/>
                          <w:rPr>
                            <w:rFonts w:ascii="Arial" w:hAnsi="Arial" w:cs="Arial"/>
                            <w:sz w:val="18"/>
                          </w:rPr>
                        </w:pPr>
                        <w:r w:rsidRPr="009268C5">
                          <w:rPr>
                            <w:rFonts w:ascii="Arial" w:hAnsi="Arial" w:cs="Arial"/>
                            <w:sz w:val="18"/>
                          </w:rPr>
                          <w:t xml:space="preserve">Proxy </w:t>
                        </w:r>
                        <w:r>
                          <w:rPr>
                            <w:rFonts w:ascii="Arial" w:hAnsi="Arial" w:cs="Arial"/>
                            <w:sz w:val="18"/>
                          </w:rPr>
                          <w:t>outcomes</w:t>
                        </w:r>
                        <w:r w:rsidR="008016EC">
                          <w:rPr>
                            <w:rFonts w:ascii="Arial" w:hAnsi="Arial" w:cs="Arial"/>
                            <w:sz w:val="18"/>
                            <w:vertAlign w:val="superscript"/>
                          </w:rPr>
                          <w:t>1</w:t>
                        </w:r>
                        <w:r w:rsidRPr="009268C5">
                          <w:rPr>
                            <w:rFonts w:ascii="Arial" w:hAnsi="Arial" w:cs="Arial"/>
                            <w:sz w:val="18"/>
                          </w:rPr>
                          <w:t xml:space="preserve"> (n = 25)</w:t>
                        </w:r>
                      </w:p>
                      <w:p w14:paraId="5B20C659" w14:textId="77777777" w:rsidR="00A23611" w:rsidRPr="009268C5" w:rsidRDefault="00A23611" w:rsidP="00A31A61">
                        <w:pPr>
                          <w:spacing w:line="240" w:lineRule="auto"/>
                          <w:ind w:left="284"/>
                          <w:rPr>
                            <w:rFonts w:ascii="Arial" w:hAnsi="Arial" w:cs="Arial"/>
                            <w:sz w:val="18"/>
                          </w:rPr>
                        </w:pPr>
                        <w:r w:rsidRPr="009268C5">
                          <w:rPr>
                            <w:rFonts w:ascii="Arial" w:hAnsi="Arial" w:cs="Arial"/>
                            <w:sz w:val="18"/>
                          </w:rPr>
                          <w:t>Wrong outcome (n = 125)</w:t>
                        </w:r>
                      </w:p>
                    </w:txbxContent>
                  </v:textbox>
                </v:rect>
                <v:rect id="Rectangle 13" o:spid="_x0000_s1039" style="position:absolute;left:4696;top:39408;width:22949;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" filled="f" strokecolor="windowText" strokeweight="1pt">
                  <v:textbox>
                    <w:txbxContent>
                      <w:p w14:paraId="4F1375FE" w14:textId="77777777" w:rsidR="00A23611" w:rsidRPr="00A31A61" w:rsidRDefault="00A23611" w:rsidP="00A31A61">
                        <w:pPr>
                          <w:spacing w:line="240" w:lineRule="auto"/>
                          <w:rPr>
                            <w:rFonts w:ascii="Arial" w:hAnsi="Arial" w:cs="Arial"/>
                            <w:sz w:val="18"/>
                          </w:rPr>
                        </w:pPr>
                        <w:r w:rsidRPr="00A31A61">
                          <w:rPr>
                            <w:rFonts w:ascii="Arial" w:hAnsi="Arial" w:cs="Arial"/>
                            <w:sz w:val="18"/>
                          </w:rPr>
                          <w:t xml:space="preserve">Studies included in review </w:t>
                        </w:r>
                        <w:r>
                          <w:rPr>
                            <w:rFonts w:ascii="Arial" w:hAnsi="Arial" w:cs="Arial"/>
                            <w:sz w:val="18"/>
                          </w:rPr>
                          <w:t xml:space="preserve"> </w:t>
                        </w:r>
                        <w:r w:rsidRPr="00A31A61">
                          <w:rPr>
                            <w:rFonts w:ascii="Arial" w:hAnsi="Arial" w:cs="Arial"/>
                            <w:sz w:val="18"/>
                          </w:rPr>
                          <w:t>(n = 1631)</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40" type="#_x0000_t176" style="position:absolute;left:4697;width:51655;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" fillcolor="#ffc000" strokecolor="#bc8c00" strokeweight="1pt">
                  <v:textbox>
                    <w:txbxContent>
                      <w:p w14:paraId="4B66D886" w14:textId="77777777" w:rsidR="00A23611" w:rsidRPr="00A31A61" w:rsidRDefault="00A23611" w:rsidP="00A31A61">
                        <w:pPr>
                          <w:spacing w:line="240" w:lineRule="auto"/>
                          <w:jc w:val="center"/>
                          <w:rPr>
                            <w:rFonts w:ascii="Arial" w:hAnsi="Arial" w:cs="Arial"/>
                            <w:b/>
                            <w:sz w:val="18"/>
                            <w:szCs w:val="18"/>
                          </w:rPr>
                        </w:pPr>
                        <w:r w:rsidRPr="00A31A61">
                          <w:rPr>
                            <w:rFonts w:ascii="Arial" w:hAnsi="Arial" w:cs="Arial"/>
                            <w:b/>
                            <w:sz w:val="18"/>
                            <w:szCs w:val="18"/>
                          </w:rPr>
                          <w:t>Identification of studies via databases and registers</w:t>
                        </w:r>
                      </w:p>
                    </w:txbxContent>
                  </v:textbox>
                </v:shape>
                <v:shape id="Flowchart: Alternate Process 31" o:spid="_x0000_s1041" type="#_x0000_t176" style="position:absolute;left:-5655;top:9088;width:15091;height:344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" fillcolor="#8faadc" strokecolor="windowText" strokeweight="1pt">
                  <v:textbox>
                    <w:txbxContent>
                      <w:p w14:paraId="23636553" w14:textId="77777777" w:rsidR="00A23611" w:rsidRPr="00A31A61" w:rsidRDefault="00A23611" w:rsidP="00A31A61">
                        <w:pPr>
                          <w:spacing w:line="240" w:lineRule="auto"/>
                          <w:jc w:val="center"/>
                          <w:rPr>
                            <w:rFonts w:ascii="Arial" w:hAnsi="Arial" w:cs="Arial"/>
                            <w:b/>
                            <w:sz w:val="18"/>
                            <w:szCs w:val="18"/>
                          </w:rPr>
                        </w:pPr>
                        <w:r w:rsidRPr="00A31A61">
                          <w:rPr>
                            <w:rFonts w:ascii="Arial" w:hAnsi="Arial" w:cs="Arial"/>
                            <w:b/>
                            <w:sz w:val="18"/>
                            <w:szCs w:val="18"/>
                          </w:rPr>
                          <w:t>Identification</w:t>
                        </w:r>
                      </w:p>
                    </w:txbxContent>
                  </v:textbox>
                </v:shape>
                <v:shape id="Flowchart: Alternate Process 32" o:spid="_x0000_s1042" type="#_x0000_t176" style="position:absolute;left:-4885;top:24442;width:13506;height:349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" fillcolor="#8faadc" strokecolor="windowText" strokeweight="1pt">
                  <v:textbox>
                    <w:txbxContent>
                      <w:p w14:paraId="38A021C9" w14:textId="77777777" w:rsidR="00A23611" w:rsidRPr="00A31A61" w:rsidRDefault="00A23611" w:rsidP="00A31A61">
                        <w:pPr>
                          <w:spacing w:line="240" w:lineRule="auto"/>
                          <w:jc w:val="center"/>
                          <w:rPr>
                            <w:rFonts w:ascii="Arial" w:hAnsi="Arial" w:cs="Arial"/>
                            <w:b/>
                            <w:sz w:val="18"/>
                            <w:szCs w:val="18"/>
                          </w:rPr>
                        </w:pPr>
                        <w:r w:rsidRPr="00A31A61">
                          <w:rPr>
                            <w:rFonts w:ascii="Arial" w:hAnsi="Arial" w:cs="Arial"/>
                            <w:b/>
                            <w:sz w:val="18"/>
                            <w:szCs w:val="18"/>
                          </w:rPr>
                          <w:t>Screening</w:t>
                        </w:r>
                      </w:p>
                      <w:p w14:paraId="723CE200" w14:textId="77777777" w:rsidR="00A23611" w:rsidRPr="00A31A61" w:rsidRDefault="00A23611" w:rsidP="00A31A61">
                        <w:pPr>
                          <w:spacing w:line="240" w:lineRule="auto"/>
                          <w:rPr>
                            <w:rFonts w:ascii="Arial" w:hAnsi="Arial" w:cs="Arial"/>
                            <w:b/>
                            <w:sz w:val="18"/>
                            <w:szCs w:val="18"/>
                          </w:rPr>
                        </w:pPr>
                      </w:p>
                    </w:txbxContent>
                  </v:textbox>
                </v:shape>
                <v:shape id="Flowchart: Alternate Process 33" o:spid="_x0000_s1043" type="#_x0000_t176" style="position:absolute;left:-3995;top:38135;width:11712;height:372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" fillcolor="#8faadc" strokecolor="windowText" strokeweight="1pt">
                  <v:textbox>
                    <w:txbxContent>
                      <w:p w14:paraId="1D7565A9" w14:textId="77777777" w:rsidR="00A23611" w:rsidRPr="00A31A61" w:rsidRDefault="00A23611" w:rsidP="00A31A61">
                        <w:pPr>
                          <w:spacing w:line="240" w:lineRule="auto"/>
                          <w:jc w:val="center"/>
                          <w:rPr>
                            <w:rFonts w:ascii="Arial" w:hAnsi="Arial" w:cs="Arial"/>
                            <w:b/>
                            <w:sz w:val="18"/>
                            <w:szCs w:val="18"/>
                          </w:rPr>
                        </w:pPr>
                        <w:r w:rsidRPr="00A31A61">
                          <w:rPr>
                            <w:rFonts w:ascii="Arial" w:hAnsi="Arial" w:cs="Arial"/>
                            <w:b/>
                            <w:sz w:val="18"/>
                            <w:szCs w:val="18"/>
                          </w:rPr>
                          <w:t>Inclusion</w:t>
                        </w:r>
                      </w:p>
                    </w:txbxContent>
                  </v:textbox>
                </v:shape>
                <w10:wrap anchorx="margin"/>
              </v:group>
            </w:pict>
          </mc:Fallback>
        </mc:AlternateContent>
      </w:r>
    </w:p>
    <w:p w14:paraId="1E59AEE9" w14:textId="77777777" w:rsidR="00A31A61" w:rsidRPr="0004593D" w:rsidRDefault="00A31A61" w:rsidP="00A31A61">
      <w:pPr>
        <w:spacing w:line="240" w:lineRule="auto"/>
      </w:pPr>
    </w:p>
    <w:p w14:paraId="7197F2EA" w14:textId="77777777" w:rsidR="00A31A61" w:rsidRPr="0004593D" w:rsidRDefault="00A31A61" w:rsidP="00A31A61">
      <w:pPr>
        <w:spacing w:line="240" w:lineRule="auto"/>
      </w:pPr>
    </w:p>
    <w:p w14:paraId="6D4EE5C7" w14:textId="77777777" w:rsidR="00A31A61" w:rsidRPr="0004593D" w:rsidRDefault="00A31A61" w:rsidP="00A31A61">
      <w:pPr>
        <w:spacing w:line="240" w:lineRule="auto"/>
      </w:pPr>
    </w:p>
    <w:p w14:paraId="06D1FD5B" w14:textId="77777777" w:rsidR="00A31A61" w:rsidRPr="0004593D" w:rsidRDefault="00A31A61" w:rsidP="00A31A61">
      <w:pPr>
        <w:spacing w:line="240" w:lineRule="auto"/>
      </w:pPr>
    </w:p>
    <w:p w14:paraId="40F13B7D" w14:textId="77777777" w:rsidR="00A31A61" w:rsidRPr="0004593D" w:rsidRDefault="00A31A61" w:rsidP="00A31A61">
      <w:pPr>
        <w:spacing w:line="240" w:lineRule="auto"/>
      </w:pPr>
    </w:p>
    <w:p w14:paraId="0184036E" w14:textId="77777777" w:rsidR="00A31A61" w:rsidRPr="0004593D" w:rsidRDefault="00A31A61" w:rsidP="00A31A61">
      <w:pPr>
        <w:spacing w:line="240" w:lineRule="auto"/>
      </w:pPr>
    </w:p>
    <w:p w14:paraId="40843E58" w14:textId="77777777" w:rsidR="00A31A61" w:rsidRPr="0004593D" w:rsidRDefault="00A31A61" w:rsidP="00A31A61">
      <w:pPr>
        <w:spacing w:line="240" w:lineRule="auto"/>
      </w:pPr>
    </w:p>
    <w:p w14:paraId="2C589654" w14:textId="77777777" w:rsidR="00A31A61" w:rsidRPr="0004593D" w:rsidRDefault="00A31A61" w:rsidP="00A31A61">
      <w:pPr>
        <w:spacing w:line="240" w:lineRule="auto"/>
      </w:pPr>
    </w:p>
    <w:p w14:paraId="5D8BEA15" w14:textId="77777777" w:rsidR="00A31A61" w:rsidRPr="0004593D" w:rsidRDefault="00A31A61" w:rsidP="00A31A61">
      <w:pPr>
        <w:spacing w:line="240" w:lineRule="auto"/>
      </w:pPr>
    </w:p>
    <w:p w14:paraId="5BA0121A" w14:textId="77777777" w:rsidR="00A31A61" w:rsidRPr="0004593D" w:rsidRDefault="00A31A61" w:rsidP="00A31A61">
      <w:pPr>
        <w:spacing w:line="240" w:lineRule="auto"/>
      </w:pPr>
    </w:p>
    <w:p w14:paraId="26E34D8F" w14:textId="77777777" w:rsidR="00A31A61" w:rsidRPr="0004593D" w:rsidRDefault="00A31A61" w:rsidP="00A31A61">
      <w:pPr>
        <w:spacing w:line="240" w:lineRule="auto"/>
      </w:pPr>
    </w:p>
    <w:p w14:paraId="79231FD1" w14:textId="77777777" w:rsidR="00A31A61" w:rsidRPr="0004593D" w:rsidRDefault="00A31A61" w:rsidP="00A31A61">
      <w:pPr>
        <w:spacing w:line="240" w:lineRule="auto"/>
      </w:pPr>
    </w:p>
    <w:p w14:paraId="53888FF5" w14:textId="77777777" w:rsidR="00A31A61" w:rsidRPr="0004593D" w:rsidRDefault="00A31A61" w:rsidP="00A31A61">
      <w:pPr>
        <w:spacing w:line="240" w:lineRule="auto"/>
      </w:pPr>
    </w:p>
    <w:p w14:paraId="39078DBC" w14:textId="77777777" w:rsidR="00A31A61" w:rsidRPr="0004593D" w:rsidRDefault="00A31A61" w:rsidP="00A31A61">
      <w:pPr>
        <w:spacing w:line="240" w:lineRule="auto"/>
      </w:pPr>
    </w:p>
    <w:p w14:paraId="71D53611" w14:textId="77777777" w:rsidR="00A31A61" w:rsidRPr="0004593D" w:rsidRDefault="00A31A61" w:rsidP="00A31A61">
      <w:pPr>
        <w:spacing w:line="240" w:lineRule="auto"/>
      </w:pPr>
    </w:p>
    <w:p w14:paraId="1B88230A" w14:textId="77777777" w:rsidR="00A31A61" w:rsidRPr="0004593D" w:rsidRDefault="00A31A61" w:rsidP="00A31A61">
      <w:pPr>
        <w:spacing w:line="240" w:lineRule="auto"/>
      </w:pPr>
    </w:p>
    <w:p w14:paraId="50B4E9A9" w14:textId="77777777" w:rsidR="00A31A61" w:rsidRPr="0004593D" w:rsidRDefault="00A31A61" w:rsidP="00A31A61">
      <w:pPr>
        <w:spacing w:line="240" w:lineRule="auto"/>
      </w:pPr>
    </w:p>
    <w:p w14:paraId="4774C69F" w14:textId="77777777" w:rsidR="00A31A61" w:rsidRPr="0004593D" w:rsidRDefault="00A31A61" w:rsidP="00A31A61">
      <w:pPr>
        <w:spacing w:line="240" w:lineRule="auto"/>
      </w:pPr>
    </w:p>
    <w:p w14:paraId="65F48D83" w14:textId="77777777" w:rsidR="00A31A61" w:rsidRPr="0004593D" w:rsidRDefault="00A31A61" w:rsidP="00A31A61">
      <w:pPr>
        <w:spacing w:line="240" w:lineRule="auto"/>
      </w:pPr>
    </w:p>
    <w:p w14:paraId="71E5CCED" w14:textId="77777777" w:rsidR="00A31A61" w:rsidRPr="0004593D" w:rsidRDefault="00A31A61" w:rsidP="00A31A61">
      <w:pPr>
        <w:spacing w:line="240" w:lineRule="auto"/>
      </w:pPr>
    </w:p>
    <w:p w14:paraId="17F3A759" w14:textId="77777777" w:rsidR="00A31A61" w:rsidRPr="0004593D" w:rsidRDefault="00A31A61" w:rsidP="00A31A61">
      <w:pPr>
        <w:spacing w:line="240" w:lineRule="auto"/>
      </w:pPr>
    </w:p>
    <w:p w14:paraId="7967AF8F" w14:textId="77777777" w:rsidR="00A31A61" w:rsidRPr="0004593D" w:rsidRDefault="00A31A61" w:rsidP="00A31A61">
      <w:pPr>
        <w:spacing w:line="240" w:lineRule="auto"/>
      </w:pPr>
    </w:p>
    <w:p w14:paraId="19C703ED" w14:textId="77777777" w:rsidR="00A31A61" w:rsidRPr="0004593D" w:rsidRDefault="00A31A61" w:rsidP="00A31A61">
      <w:pPr>
        <w:spacing w:line="240" w:lineRule="auto"/>
      </w:pPr>
    </w:p>
    <w:p w14:paraId="02EE620F" w14:textId="77777777" w:rsidR="00A31A61" w:rsidRPr="0004593D" w:rsidRDefault="00A31A61" w:rsidP="00A31A61">
      <w:pPr>
        <w:spacing w:line="240" w:lineRule="auto"/>
      </w:pPr>
    </w:p>
    <w:p w14:paraId="0E348D74" w14:textId="77777777" w:rsidR="00A31A61" w:rsidRPr="0004593D" w:rsidRDefault="00A31A61" w:rsidP="00A31A61">
      <w:pPr>
        <w:spacing w:line="240" w:lineRule="auto"/>
      </w:pPr>
    </w:p>
    <w:p w14:paraId="112350DF" w14:textId="77777777" w:rsidR="00A31A61" w:rsidRDefault="00A31A61" w:rsidP="00A31A61">
      <w:pPr>
        <w:rPr>
          <w:i/>
        </w:rPr>
      </w:pPr>
    </w:p>
    <w:p w14:paraId="12E22832" w14:textId="77777777" w:rsidR="00A31A61" w:rsidRDefault="00A31A61" w:rsidP="00A31A61">
      <w:pPr>
        <w:rPr>
          <w:i/>
        </w:rPr>
      </w:pPr>
    </w:p>
    <w:p w14:paraId="092CCDF3" w14:textId="77777777" w:rsidR="009268C5" w:rsidRDefault="009268C5" w:rsidP="00A31A61">
      <w:pPr>
        <w:rPr>
          <w:i/>
        </w:rPr>
      </w:pPr>
    </w:p>
    <w:p w14:paraId="16E59735" w14:textId="77777777" w:rsidR="009268C5" w:rsidRDefault="009268C5" w:rsidP="00A31A61">
      <w:pPr>
        <w:rPr>
          <w:i/>
        </w:rPr>
      </w:pPr>
    </w:p>
    <w:p w14:paraId="00E67B03" w14:textId="1BE5D277" w:rsidR="00A31A61" w:rsidRPr="008016EC" w:rsidRDefault="00A31A61" w:rsidP="00A31A61">
      <w:pPr>
        <w:rPr>
          <w:i/>
        </w:rPr>
      </w:pPr>
      <w:r w:rsidRPr="00A45C13">
        <w:rPr>
          <w:i/>
        </w:rPr>
        <w:t>*No automation tools were used.</w:t>
      </w:r>
      <w:r w:rsidR="008016EC">
        <w:rPr>
          <w:i/>
        </w:rPr>
        <w:t xml:space="preserve"> </w:t>
      </w:r>
      <w:r w:rsidR="008016EC">
        <w:rPr>
          <w:i/>
          <w:vertAlign w:val="superscript"/>
        </w:rPr>
        <w:t>1</w:t>
      </w:r>
      <w:r w:rsidR="008016EC">
        <w:rPr>
          <w:i/>
        </w:rPr>
        <w:t xml:space="preserve"> Articles describing outcomes of proxies solely and not those of AYAs</w:t>
      </w:r>
      <w:r w:rsidR="001B7C8E">
        <w:rPr>
          <w:i/>
        </w:rPr>
        <w:t xml:space="preserve"> were excluded</w:t>
      </w:r>
      <w:r w:rsidR="008016EC">
        <w:rPr>
          <w:i/>
        </w:rPr>
        <w:t>.</w:t>
      </w:r>
    </w:p>
    <w:p w14:paraId="2509E2C1" w14:textId="77777777" w:rsidR="00A31A61" w:rsidRDefault="00A31A61" w:rsidP="00A31A61"/>
    <w:p w14:paraId="074CD697" w14:textId="77777777" w:rsidR="00F65F07" w:rsidRPr="00F65F07" w:rsidRDefault="00F65F07" w:rsidP="00F65F07">
      <w:pPr>
        <w:pStyle w:val="MDPI22heading2"/>
        <w:spacing w:before="240"/>
      </w:pPr>
      <w:r w:rsidRPr="00F65F07">
        <w:t>3.1</w:t>
      </w:r>
      <w:r w:rsidRPr="00563510">
        <w:t xml:space="preserve"> </w:t>
      </w:r>
      <w:r w:rsidRPr="00F65F07">
        <w:t>Study characteristics</w:t>
      </w:r>
    </w:p>
    <w:p w14:paraId="29D120FB" w14:textId="44BB729A" w:rsidR="00F65F07" w:rsidRDefault="00F65F07" w:rsidP="00F65F07">
      <w:pPr>
        <w:ind w:left="2550" w:firstLine="510"/>
      </w:pPr>
      <w:r>
        <w:t>The 1631 included articles were</w:t>
      </w:r>
      <w:r w:rsidR="007453D3">
        <w:t xml:space="preserve"> published between 1953 and 2023</w:t>
      </w:r>
      <w:r>
        <w:t xml:space="preserve"> (</w:t>
      </w:r>
      <w:r w:rsidRPr="00961104">
        <w:rPr>
          <w:b/>
        </w:rPr>
        <w:t>Figure 2</w:t>
      </w:r>
      <w:r>
        <w:t>)</w:t>
      </w:r>
      <w:r w:rsidR="00EC12E2">
        <w:t>. Most articles have been published in the last 10 years</w:t>
      </w:r>
      <w:r>
        <w:t>. Of all articles, most were registry studies (52.9%), followed by cross-sectional (13.1%) and qualitative studies (10.8%) (</w:t>
      </w:r>
      <w:r w:rsidRPr="00961104">
        <w:rPr>
          <w:b/>
        </w:rPr>
        <w:t>Figure 3</w:t>
      </w:r>
      <w:r>
        <w:t xml:space="preserve">). Case control (4.1%) and mixed methods (3.3%) study designs were least frequently applied. The lower age range for age at diagnosis was, on average, 16 years [range: 13-36] and the upper age range 32 years [range: 14-40]. </w:t>
      </w:r>
      <w:r w:rsidRPr="00311BF8">
        <w:t>More than two third</w:t>
      </w:r>
      <w:r>
        <w:t>s</w:t>
      </w:r>
      <w:r w:rsidRPr="00311BF8">
        <w:t xml:space="preserve"> of the articles included proxy measures, which represent</w:t>
      </w:r>
      <w:r>
        <w:t>ed</w:t>
      </w:r>
      <w:r w:rsidRPr="00311BF8">
        <w:t xml:space="preserve"> </w:t>
      </w:r>
      <w:r w:rsidR="007453D3">
        <w:t>input</w:t>
      </w:r>
      <w:r w:rsidRPr="008F1565">
        <w:t xml:space="preserve"> from </w:t>
      </w:r>
      <w:r w:rsidRPr="00311BF8">
        <w:t>healthcare providers, relatives, friends, as well as registry staff</w:t>
      </w:r>
      <w:r w:rsidR="007453D3">
        <w:t xml:space="preserve"> amongst others</w:t>
      </w:r>
      <w:r w:rsidRPr="00311BF8">
        <w:t>. AYAs</w:t>
      </w:r>
      <w:r>
        <w:t xml:space="preserve"> were most often on treatment (73.4%) or within the first 5 years after diagnosis/treatment (49.9%) at the time of study participation (excluding </w:t>
      </w:r>
      <w:r>
        <w:lastRenderedPageBreak/>
        <w:t>registry studies). AYAs participated in research least often when they were in their palliative/end-of-life phase (3.3%). North-America (50.3%) and Europe (27.8%) contributed the most in terms of number of articles, follo</w:t>
      </w:r>
      <w:r w:rsidR="007453D3">
        <w:t>wed by Asia (17.2%), Australia/</w:t>
      </w:r>
      <w:r>
        <w:t>New Zealand (4.6%), while South-America (2.0%) and Africa (1.0%) provided the fewest articles. Most articles (54.9%) focused on one to five tumor types per article, in which leukemia (27.5%) and lymphomas (Hodgkin: 16.6% and Non-Hodgkin: 13.6%) were most frequently represented. If more tumor types were represented, than there were rarely any restrictions to the tumor type selection.</w:t>
      </w:r>
    </w:p>
    <w:p w14:paraId="56EB0F44" w14:textId="77777777" w:rsidR="00E0573B" w:rsidRDefault="00E0573B" w:rsidP="00E0573B"/>
    <w:p w14:paraId="12B5903D" w14:textId="77777777" w:rsidR="00E0573B" w:rsidRDefault="00E0573B" w:rsidP="00E0573B">
      <w:pPr>
        <w:rPr>
          <w:b/>
        </w:rPr>
      </w:pPr>
      <w:r>
        <w:rPr>
          <w:b/>
        </w:rPr>
        <w:t>Figure 2. Publication years (per 5 years)</w:t>
      </w:r>
    </w:p>
    <w:p w14:paraId="5A6B3EF0" w14:textId="77777777" w:rsidR="00E0573B" w:rsidRDefault="00E0573B" w:rsidP="00E0573B">
      <w:pPr>
        <w:rPr>
          <w:b/>
        </w:rPr>
      </w:pPr>
      <w:r>
        <w:rPr>
          <w:lang w:val="nl-NL" w:eastAsia="nl-NL"/>
        </w:rPr>
        <mc:AlternateContent>
          <mc:Choice Requires="cx1">
            <w:drawing>
              <wp:inline distT="0" distB="0" distL="0" distR="0" wp14:anchorId="28ECB72F" wp14:editId="1C3C4730">
                <wp:extent cx="4695825" cy="3114675"/>
                <wp:effectExtent l="0" t="0" r="9525" b="9525"/>
                <wp:docPr id="16" name="Chart 16"/>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34"/>
                  </a:graphicData>
                </a:graphic>
              </wp:inline>
            </w:drawing>
          </mc:Choice>
          <mc:Fallback>
            <w:drawing>
              <wp:inline distT="0" distB="0" distL="0" distR="0" wp14:anchorId="1A00CB38" wp14:editId="2B80EFD9">
                <wp:extent cx="4695825" cy="3114675"/>
                <wp:effectExtent l="0" t="0" r="9525" b="9525"/>
                <wp:docPr id="16" name="Chart 16"/>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6" name="Chart 16"/>
                        <pic:cNvPicPr>
                          <a:picLocks noGrp="1" noRot="1" noChangeAspect="1" noMove="1" noResize="1" noEditPoints="1" noAdjustHandles="1" noChangeArrowheads="1" noChangeShapeType="1"/>
                        </pic:cNvPicPr>
                      </pic:nvPicPr>
                      <pic:blipFill>
                        <a:blip r:embed="rId35"/>
                        <a:stretch>
                          <a:fillRect/>
                        </a:stretch>
                      </pic:blipFill>
                      <pic:spPr>
                        <a:xfrm>
                          <a:off x="0" y="0"/>
                          <a:ext cx="4695825" cy="3114675"/>
                        </a:xfrm>
                        <a:prstGeom prst="rect">
                          <a:avLst/>
                        </a:prstGeom>
                      </pic:spPr>
                    </pic:pic>
                  </a:graphicData>
                </a:graphic>
              </wp:inline>
            </w:drawing>
          </mc:Fallback>
        </mc:AlternateContent>
      </w:r>
    </w:p>
    <w:p w14:paraId="5F5A61AA" w14:textId="77777777" w:rsidR="00E0573B" w:rsidRPr="000D4547" w:rsidRDefault="00E0573B" w:rsidP="00E0573B">
      <w:pPr>
        <w:rPr>
          <w:b/>
        </w:rPr>
      </w:pPr>
      <w:r>
        <w:rPr>
          <w:b/>
        </w:rPr>
        <w:t>Figure 3. Distribution of study designs</w:t>
      </w:r>
    </w:p>
    <w:p w14:paraId="2961A6DA" w14:textId="4FB1F5B9" w:rsidR="00E0573B" w:rsidRDefault="005F73D3" w:rsidP="00E0573B">
      <w:pPr>
        <w:rPr>
          <w:b/>
        </w:rPr>
      </w:pPr>
      <w:r>
        <w:rPr>
          <w:lang w:val="nl-NL" w:eastAsia="nl-NL"/>
        </w:rPr>
        <w:drawing>
          <wp:inline distT="0" distB="0" distL="0" distR="0" wp14:anchorId="792C953E" wp14:editId="2559BFC2">
            <wp:extent cx="6645910" cy="2997200"/>
            <wp:effectExtent l="0" t="0" r="254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24AC8D9" w14:textId="77777777" w:rsidR="00E0573B" w:rsidRDefault="00E0573B" w:rsidP="00E0573B"/>
    <w:p w14:paraId="2A07E388" w14:textId="77777777" w:rsidR="00F65F07" w:rsidRPr="00F65F07" w:rsidRDefault="00F65F07" w:rsidP="00F65F07">
      <w:pPr>
        <w:pStyle w:val="MDPI22heading2"/>
        <w:spacing w:before="240"/>
      </w:pPr>
      <w:r w:rsidRPr="00F65F07">
        <w:lastRenderedPageBreak/>
        <w:t>3.2 Outcomes, measurement tools and case mix factors</w:t>
      </w:r>
    </w:p>
    <w:p w14:paraId="0BB0A2D0" w14:textId="77777777" w:rsidR="00F65F07" w:rsidRPr="00F65F07" w:rsidRDefault="00F65F07" w:rsidP="00F65F07">
      <w:pPr>
        <w:ind w:left="2040" w:firstLine="510"/>
      </w:pPr>
      <w:r w:rsidRPr="00F65F07">
        <w:t>3.2.1 Outcomes</w:t>
      </w:r>
    </w:p>
    <w:p w14:paraId="1262C734" w14:textId="77777777" w:rsidR="00F65F07" w:rsidRDefault="00F65F07" w:rsidP="00F65F07">
      <w:pPr>
        <w:ind w:left="2550" w:firstLine="510"/>
      </w:pPr>
      <w:r w:rsidRPr="00896C51">
        <w:rPr>
          <w:b/>
        </w:rPr>
        <w:t>Table 1</w:t>
      </w:r>
      <w:r>
        <w:t xml:space="preserve"> provides an overview of the most prevalent outcomes studied among AYAs with cancer and represented in the literature, stratified by core area and outcome domain. Of the five core areas, most outcomes were categorized within functioning (47.0%), epidemiology (44.9%) and physiological/clinical (42.4%), followed by resource use (6.1%) and adverse events (4.5%). Out of 39 outcome domains, the outcomes that were represented most frequently (&gt;10.0%, independent of core area) included </w:t>
      </w:r>
      <w:r w:rsidRPr="00AB3239">
        <w:rPr>
          <w:i/>
        </w:rPr>
        <w:t>mortality/survival</w:t>
      </w:r>
      <w:r>
        <w:t xml:space="preserve"> (43.1%), </w:t>
      </w:r>
      <w:r w:rsidRPr="00AB3239">
        <w:rPr>
          <w:i/>
        </w:rPr>
        <w:t>delivery of care</w:t>
      </w:r>
      <w:r>
        <w:t xml:space="preserve"> (</w:t>
      </w:r>
      <w:r w:rsidRPr="006B1C89">
        <w:t>23</w:t>
      </w:r>
      <w:r>
        <w:t>.</w:t>
      </w:r>
      <w:r w:rsidRPr="006B1C89">
        <w:t>4</w:t>
      </w:r>
      <w:r>
        <w:t xml:space="preserve">%), </w:t>
      </w:r>
      <w:r w:rsidRPr="00AB3239">
        <w:rPr>
          <w:i/>
        </w:rPr>
        <w:t>outcomes relating to neoplasms</w:t>
      </w:r>
      <w:r>
        <w:t xml:space="preserve"> (</w:t>
      </w:r>
      <w:r w:rsidRPr="006B1C89">
        <w:t>22</w:t>
      </w:r>
      <w:r>
        <w:t>.</w:t>
      </w:r>
      <w:r w:rsidRPr="006B1C89">
        <w:t>7</w:t>
      </w:r>
      <w:r>
        <w:t xml:space="preserve">%), and </w:t>
      </w:r>
      <w:r w:rsidRPr="00AB3239">
        <w:rPr>
          <w:i/>
        </w:rPr>
        <w:t>emotional functioning/well-being</w:t>
      </w:r>
      <w:r>
        <w:t xml:space="preserve"> (</w:t>
      </w:r>
      <w:r w:rsidRPr="006B1C89">
        <w:t>19</w:t>
      </w:r>
      <w:r>
        <w:t>.</w:t>
      </w:r>
      <w:r w:rsidRPr="006B1C89">
        <w:t>2</w:t>
      </w:r>
      <w:r>
        <w:t>%). Given the variety of level of detail and the applied terminology</w:t>
      </w:r>
      <w:r w:rsidRPr="00EF6B65">
        <w:t xml:space="preserve"> </w:t>
      </w:r>
      <w:r>
        <w:t xml:space="preserve">of the extracted outcomes, similar outcomes were merged into outcome categories to create a comprehensive outcome overview. The last column of </w:t>
      </w:r>
      <w:r w:rsidR="007453D3">
        <w:rPr>
          <w:b/>
        </w:rPr>
        <w:t>T</w:t>
      </w:r>
      <w:r w:rsidRPr="007453D3">
        <w:rPr>
          <w:b/>
        </w:rPr>
        <w:t>able 1</w:t>
      </w:r>
      <w:r>
        <w:t xml:space="preserve"> includes these outcomes, which are in order of prevalence (descending): per outcome domain, the top three of the most prevalent outcomes was established, followed by the less prevalent outcomes. </w:t>
      </w:r>
      <w:r w:rsidRPr="00DD0DCC">
        <w:rPr>
          <w:b/>
        </w:rPr>
        <w:t xml:space="preserve">Appendix </w:t>
      </w:r>
      <w:r w:rsidR="005A09BA">
        <w:rPr>
          <w:b/>
        </w:rPr>
        <w:t>A</w:t>
      </w:r>
      <w:r w:rsidRPr="00DD0DCC">
        <w:rPr>
          <w:b/>
        </w:rPr>
        <w:t>3</w:t>
      </w:r>
      <w:r>
        <w:t xml:space="preserve"> provides a full data extraction overview, including the exact outcomes. </w:t>
      </w:r>
    </w:p>
    <w:p w14:paraId="7280CDDC" w14:textId="77777777" w:rsidR="00E0573B" w:rsidRDefault="00E0573B" w:rsidP="00E0573B"/>
    <w:p w14:paraId="5266650F" w14:textId="77777777" w:rsidR="00E0573B" w:rsidRPr="00AA0BEE" w:rsidRDefault="00E0573B" w:rsidP="00E0573B">
      <w:pPr>
        <w:rPr>
          <w:b/>
        </w:rPr>
      </w:pPr>
      <w:r w:rsidRPr="00AA0BEE">
        <w:rPr>
          <w:b/>
        </w:rPr>
        <w:t>Table 1. Overview of outcomes of relevance among AYAs with cancer represented in international literature</w:t>
      </w:r>
      <w:r>
        <w:rPr>
          <w:b/>
        </w:rPr>
        <w:t>, based on the revised framework of Williamson and Clarke</w:t>
      </w:r>
    </w:p>
    <w:tbl>
      <w:tblPr>
        <w:tblStyle w:val="TableGrid"/>
        <w:tblW w:w="10343" w:type="dxa"/>
        <w:tblLook w:val="04A0" w:firstRow="1" w:lastRow="0" w:firstColumn="1" w:lastColumn="0" w:noHBand="0" w:noVBand="1"/>
      </w:tblPr>
      <w:tblGrid>
        <w:gridCol w:w="1594"/>
        <w:gridCol w:w="606"/>
        <w:gridCol w:w="1801"/>
        <w:gridCol w:w="693"/>
        <w:gridCol w:w="5649"/>
      </w:tblGrid>
      <w:tr w:rsidR="00E0573B" w:rsidRPr="00E0573B" w14:paraId="621DCCD1" w14:textId="77777777" w:rsidTr="00BF11A4">
        <w:trPr>
          <w:trHeight w:val="300"/>
        </w:trPr>
        <w:tc>
          <w:tcPr>
            <w:tcW w:w="1594" w:type="dxa"/>
            <w:shd w:val="clear" w:color="auto" w:fill="8EAADB" w:themeFill="accent1" w:themeFillTint="99"/>
            <w:noWrap/>
            <w:hideMark/>
          </w:tcPr>
          <w:p w14:paraId="3D3FDF45" w14:textId="77777777" w:rsidR="00E0573B" w:rsidRPr="00E0573B" w:rsidRDefault="00E0573B" w:rsidP="004B6FF1">
            <w:pPr>
              <w:spacing w:line="240" w:lineRule="auto"/>
              <w:rPr>
                <w:rFonts w:cstheme="minorHAnsi"/>
                <w:b/>
                <w:bCs/>
                <w:sz w:val="22"/>
              </w:rPr>
            </w:pPr>
            <w:r w:rsidRPr="00E0573B">
              <w:rPr>
                <w:rFonts w:cstheme="minorHAnsi"/>
                <w:b/>
                <w:bCs/>
                <w:sz w:val="22"/>
              </w:rPr>
              <w:t>Core area</w:t>
            </w:r>
          </w:p>
        </w:tc>
        <w:tc>
          <w:tcPr>
            <w:tcW w:w="606" w:type="dxa"/>
            <w:shd w:val="clear" w:color="auto" w:fill="8EAADB" w:themeFill="accent1" w:themeFillTint="99"/>
            <w:noWrap/>
            <w:hideMark/>
          </w:tcPr>
          <w:p w14:paraId="56652658" w14:textId="77777777" w:rsidR="00E0573B" w:rsidRPr="00E0573B" w:rsidRDefault="00E0573B" w:rsidP="004B6FF1">
            <w:pPr>
              <w:spacing w:line="240" w:lineRule="auto"/>
              <w:rPr>
                <w:rFonts w:cstheme="minorHAnsi"/>
                <w:b/>
                <w:sz w:val="22"/>
              </w:rPr>
            </w:pPr>
            <w:r w:rsidRPr="00E0573B">
              <w:rPr>
                <w:rFonts w:cstheme="minorHAnsi"/>
                <w:b/>
                <w:sz w:val="22"/>
              </w:rPr>
              <w:t>%*</w:t>
            </w:r>
          </w:p>
        </w:tc>
        <w:tc>
          <w:tcPr>
            <w:tcW w:w="1801" w:type="dxa"/>
            <w:shd w:val="clear" w:color="auto" w:fill="8EAADB" w:themeFill="accent1" w:themeFillTint="99"/>
            <w:noWrap/>
            <w:hideMark/>
          </w:tcPr>
          <w:p w14:paraId="017CD45D" w14:textId="77777777" w:rsidR="00E0573B" w:rsidRPr="00E0573B" w:rsidRDefault="00E0573B" w:rsidP="004B6FF1">
            <w:pPr>
              <w:spacing w:line="240" w:lineRule="auto"/>
              <w:rPr>
                <w:rFonts w:cstheme="minorHAnsi"/>
                <w:b/>
                <w:bCs/>
                <w:sz w:val="22"/>
              </w:rPr>
            </w:pPr>
            <w:r w:rsidRPr="00E0573B">
              <w:rPr>
                <w:rFonts w:cstheme="minorHAnsi"/>
                <w:b/>
                <w:bCs/>
                <w:sz w:val="22"/>
              </w:rPr>
              <w:t>Outcome domain</w:t>
            </w:r>
          </w:p>
        </w:tc>
        <w:tc>
          <w:tcPr>
            <w:tcW w:w="693" w:type="dxa"/>
            <w:shd w:val="clear" w:color="auto" w:fill="8EAADB" w:themeFill="accent1" w:themeFillTint="99"/>
            <w:noWrap/>
            <w:hideMark/>
          </w:tcPr>
          <w:p w14:paraId="2CEBB7D2" w14:textId="77777777" w:rsidR="00E0573B" w:rsidRPr="00E0573B" w:rsidRDefault="00E0573B" w:rsidP="004B6FF1">
            <w:pPr>
              <w:spacing w:line="240" w:lineRule="auto"/>
              <w:rPr>
                <w:rFonts w:cstheme="minorHAnsi"/>
                <w:b/>
                <w:bCs/>
                <w:sz w:val="22"/>
              </w:rPr>
            </w:pPr>
            <w:r w:rsidRPr="00E0573B">
              <w:rPr>
                <w:rFonts w:cstheme="minorHAnsi"/>
                <w:b/>
                <w:bCs/>
                <w:sz w:val="22"/>
              </w:rPr>
              <w:t>%*</w:t>
            </w:r>
          </w:p>
        </w:tc>
        <w:tc>
          <w:tcPr>
            <w:tcW w:w="5649" w:type="dxa"/>
            <w:shd w:val="clear" w:color="auto" w:fill="8EAADB" w:themeFill="accent1" w:themeFillTint="99"/>
            <w:noWrap/>
            <w:hideMark/>
          </w:tcPr>
          <w:p w14:paraId="69F7CA6E" w14:textId="77777777" w:rsidR="00E0573B" w:rsidRPr="00E0573B" w:rsidRDefault="00E0573B" w:rsidP="004B6FF1">
            <w:pPr>
              <w:spacing w:line="240" w:lineRule="auto"/>
              <w:rPr>
                <w:rFonts w:cstheme="minorHAnsi"/>
                <w:b/>
                <w:sz w:val="22"/>
              </w:rPr>
            </w:pPr>
            <w:r w:rsidRPr="00E0573B">
              <w:rPr>
                <w:rFonts w:cstheme="minorHAnsi"/>
                <w:b/>
                <w:sz w:val="22"/>
              </w:rPr>
              <w:t>Outcome categories (descending prevalence)</w:t>
            </w:r>
          </w:p>
        </w:tc>
      </w:tr>
      <w:tr w:rsidR="00E0573B" w:rsidRPr="00E0573B" w14:paraId="779AF522" w14:textId="77777777" w:rsidTr="00BF11A4">
        <w:trPr>
          <w:trHeight w:val="85"/>
        </w:trPr>
        <w:tc>
          <w:tcPr>
            <w:tcW w:w="1594" w:type="dxa"/>
            <w:vMerge w:val="restart"/>
            <w:noWrap/>
            <w:hideMark/>
          </w:tcPr>
          <w:p w14:paraId="2C4750D5" w14:textId="77777777" w:rsidR="00E0573B" w:rsidRPr="00E0573B" w:rsidRDefault="00E0573B" w:rsidP="004B6FF1">
            <w:pPr>
              <w:spacing w:line="240" w:lineRule="auto"/>
              <w:rPr>
                <w:rFonts w:cstheme="minorHAnsi"/>
                <w:sz w:val="22"/>
              </w:rPr>
            </w:pPr>
            <w:r w:rsidRPr="00E0573B">
              <w:rPr>
                <w:rFonts w:cstheme="minorHAnsi"/>
                <w:sz w:val="22"/>
              </w:rPr>
              <w:t>Epidemiology</w:t>
            </w:r>
          </w:p>
        </w:tc>
        <w:tc>
          <w:tcPr>
            <w:tcW w:w="606" w:type="dxa"/>
            <w:vMerge w:val="restart"/>
            <w:noWrap/>
            <w:hideMark/>
          </w:tcPr>
          <w:p w14:paraId="46F4CC3A" w14:textId="77777777" w:rsidR="00E0573B" w:rsidRPr="00E0573B" w:rsidRDefault="00E0573B" w:rsidP="004B6FF1">
            <w:pPr>
              <w:spacing w:line="240" w:lineRule="auto"/>
              <w:rPr>
                <w:rFonts w:cstheme="minorHAnsi"/>
                <w:sz w:val="22"/>
              </w:rPr>
            </w:pPr>
            <w:r w:rsidRPr="00E0573B">
              <w:rPr>
                <w:rFonts w:cstheme="minorHAnsi"/>
                <w:sz w:val="22"/>
              </w:rPr>
              <w:t>44.9</w:t>
            </w:r>
          </w:p>
        </w:tc>
        <w:tc>
          <w:tcPr>
            <w:tcW w:w="1801" w:type="dxa"/>
            <w:vMerge w:val="restart"/>
            <w:noWrap/>
            <w:hideMark/>
          </w:tcPr>
          <w:p w14:paraId="384BA689" w14:textId="77777777" w:rsidR="00E0573B" w:rsidRPr="00E0573B" w:rsidRDefault="00E0573B" w:rsidP="004B6FF1">
            <w:pPr>
              <w:spacing w:line="240" w:lineRule="auto"/>
              <w:rPr>
                <w:rFonts w:cstheme="minorHAnsi"/>
                <w:sz w:val="22"/>
              </w:rPr>
            </w:pPr>
            <w:r w:rsidRPr="00E0573B">
              <w:rPr>
                <w:rFonts w:cstheme="minorHAnsi"/>
                <w:sz w:val="22"/>
              </w:rPr>
              <w:t>Mortality/ survival</w:t>
            </w:r>
          </w:p>
        </w:tc>
        <w:tc>
          <w:tcPr>
            <w:tcW w:w="693" w:type="dxa"/>
            <w:vMerge w:val="restart"/>
            <w:noWrap/>
            <w:hideMark/>
          </w:tcPr>
          <w:p w14:paraId="4940AAF6" w14:textId="77777777" w:rsidR="00E0573B" w:rsidRPr="00E0573B" w:rsidRDefault="00E0573B" w:rsidP="004B6FF1">
            <w:pPr>
              <w:spacing w:line="240" w:lineRule="auto"/>
              <w:rPr>
                <w:rFonts w:cstheme="minorHAnsi"/>
                <w:sz w:val="22"/>
              </w:rPr>
            </w:pPr>
            <w:r w:rsidRPr="00E0573B">
              <w:rPr>
                <w:rFonts w:cstheme="minorHAnsi"/>
                <w:sz w:val="22"/>
              </w:rPr>
              <w:t>43.1</w:t>
            </w:r>
          </w:p>
        </w:tc>
        <w:tc>
          <w:tcPr>
            <w:tcW w:w="5649" w:type="dxa"/>
            <w:noWrap/>
            <w:hideMark/>
          </w:tcPr>
          <w:p w14:paraId="50EB8D5C" w14:textId="77777777" w:rsidR="00E0573B" w:rsidRPr="00E0573B" w:rsidRDefault="00E0573B" w:rsidP="004B6FF1">
            <w:pPr>
              <w:spacing w:line="240" w:lineRule="auto"/>
              <w:rPr>
                <w:rFonts w:cstheme="minorHAnsi"/>
                <w:sz w:val="22"/>
              </w:rPr>
            </w:pPr>
            <w:r w:rsidRPr="00E0573B">
              <w:rPr>
                <w:rFonts w:cstheme="minorHAnsi"/>
                <w:sz w:val="22"/>
              </w:rPr>
              <w:t>Overall survival</w:t>
            </w:r>
          </w:p>
        </w:tc>
      </w:tr>
      <w:tr w:rsidR="00E0573B" w:rsidRPr="00E0573B" w14:paraId="2BE2DCCF" w14:textId="77777777" w:rsidTr="00BF11A4">
        <w:trPr>
          <w:trHeight w:val="85"/>
        </w:trPr>
        <w:tc>
          <w:tcPr>
            <w:tcW w:w="1594" w:type="dxa"/>
            <w:vMerge/>
            <w:noWrap/>
          </w:tcPr>
          <w:p w14:paraId="0EBB1D14" w14:textId="77777777" w:rsidR="00E0573B" w:rsidRPr="00E0573B" w:rsidRDefault="00E0573B" w:rsidP="004B6FF1">
            <w:pPr>
              <w:spacing w:line="240" w:lineRule="auto"/>
              <w:rPr>
                <w:rFonts w:cstheme="minorHAnsi"/>
                <w:sz w:val="22"/>
              </w:rPr>
            </w:pPr>
          </w:p>
        </w:tc>
        <w:tc>
          <w:tcPr>
            <w:tcW w:w="606" w:type="dxa"/>
            <w:vMerge/>
            <w:noWrap/>
          </w:tcPr>
          <w:p w14:paraId="3B574854" w14:textId="77777777" w:rsidR="00E0573B" w:rsidRPr="00E0573B" w:rsidRDefault="00E0573B" w:rsidP="004B6FF1">
            <w:pPr>
              <w:spacing w:line="240" w:lineRule="auto"/>
              <w:rPr>
                <w:rFonts w:cstheme="minorHAnsi"/>
                <w:sz w:val="22"/>
              </w:rPr>
            </w:pPr>
          </w:p>
        </w:tc>
        <w:tc>
          <w:tcPr>
            <w:tcW w:w="1801" w:type="dxa"/>
            <w:vMerge/>
            <w:noWrap/>
          </w:tcPr>
          <w:p w14:paraId="1E7EA3F9" w14:textId="77777777" w:rsidR="00E0573B" w:rsidRPr="00E0573B" w:rsidRDefault="00E0573B" w:rsidP="004B6FF1">
            <w:pPr>
              <w:spacing w:line="240" w:lineRule="auto"/>
              <w:rPr>
                <w:rFonts w:cstheme="minorHAnsi"/>
                <w:sz w:val="22"/>
              </w:rPr>
            </w:pPr>
          </w:p>
        </w:tc>
        <w:tc>
          <w:tcPr>
            <w:tcW w:w="693" w:type="dxa"/>
            <w:vMerge/>
            <w:noWrap/>
          </w:tcPr>
          <w:p w14:paraId="7B6538AE" w14:textId="77777777" w:rsidR="00E0573B" w:rsidRPr="00E0573B" w:rsidRDefault="00E0573B" w:rsidP="004B6FF1">
            <w:pPr>
              <w:spacing w:line="240" w:lineRule="auto"/>
              <w:rPr>
                <w:rFonts w:cstheme="minorHAnsi"/>
                <w:sz w:val="22"/>
              </w:rPr>
            </w:pPr>
          </w:p>
        </w:tc>
        <w:tc>
          <w:tcPr>
            <w:tcW w:w="5649" w:type="dxa"/>
            <w:noWrap/>
            <w:vAlign w:val="bottom"/>
          </w:tcPr>
          <w:p w14:paraId="753C785F" w14:textId="77777777" w:rsidR="00E0573B" w:rsidRPr="00E0573B" w:rsidRDefault="00E0573B" w:rsidP="004B6FF1">
            <w:pPr>
              <w:spacing w:line="240" w:lineRule="auto"/>
              <w:rPr>
                <w:rFonts w:cstheme="minorHAnsi"/>
                <w:sz w:val="22"/>
              </w:rPr>
            </w:pPr>
            <w:r w:rsidRPr="00E0573B">
              <w:rPr>
                <w:rFonts w:cstheme="minorHAnsi"/>
                <w:sz w:val="22"/>
              </w:rPr>
              <w:t>Survival (specified and non-specified)</w:t>
            </w:r>
          </w:p>
        </w:tc>
      </w:tr>
      <w:tr w:rsidR="00E0573B" w:rsidRPr="00E0573B" w14:paraId="4E08D1B4" w14:textId="77777777" w:rsidTr="00BF11A4">
        <w:trPr>
          <w:trHeight w:val="85"/>
        </w:trPr>
        <w:tc>
          <w:tcPr>
            <w:tcW w:w="1594" w:type="dxa"/>
            <w:vMerge/>
            <w:noWrap/>
          </w:tcPr>
          <w:p w14:paraId="393DB443" w14:textId="77777777" w:rsidR="00E0573B" w:rsidRPr="00E0573B" w:rsidRDefault="00E0573B" w:rsidP="004B6FF1">
            <w:pPr>
              <w:spacing w:line="240" w:lineRule="auto"/>
              <w:rPr>
                <w:rFonts w:cstheme="minorHAnsi"/>
                <w:sz w:val="22"/>
              </w:rPr>
            </w:pPr>
          </w:p>
        </w:tc>
        <w:tc>
          <w:tcPr>
            <w:tcW w:w="606" w:type="dxa"/>
            <w:vMerge/>
            <w:noWrap/>
          </w:tcPr>
          <w:p w14:paraId="0F39379F" w14:textId="77777777" w:rsidR="00E0573B" w:rsidRPr="00E0573B" w:rsidRDefault="00E0573B" w:rsidP="004B6FF1">
            <w:pPr>
              <w:spacing w:line="240" w:lineRule="auto"/>
              <w:rPr>
                <w:rFonts w:cstheme="minorHAnsi"/>
                <w:sz w:val="22"/>
              </w:rPr>
            </w:pPr>
          </w:p>
        </w:tc>
        <w:tc>
          <w:tcPr>
            <w:tcW w:w="1801" w:type="dxa"/>
            <w:vMerge/>
            <w:noWrap/>
          </w:tcPr>
          <w:p w14:paraId="21179AF7" w14:textId="77777777" w:rsidR="00E0573B" w:rsidRPr="00E0573B" w:rsidRDefault="00E0573B" w:rsidP="004B6FF1">
            <w:pPr>
              <w:spacing w:line="240" w:lineRule="auto"/>
              <w:rPr>
                <w:rFonts w:cstheme="minorHAnsi"/>
                <w:sz w:val="22"/>
              </w:rPr>
            </w:pPr>
          </w:p>
        </w:tc>
        <w:tc>
          <w:tcPr>
            <w:tcW w:w="693" w:type="dxa"/>
            <w:vMerge/>
            <w:noWrap/>
          </w:tcPr>
          <w:p w14:paraId="21A0C528" w14:textId="77777777" w:rsidR="00E0573B" w:rsidRPr="00E0573B" w:rsidRDefault="00E0573B" w:rsidP="004B6FF1">
            <w:pPr>
              <w:spacing w:line="240" w:lineRule="auto"/>
              <w:rPr>
                <w:rFonts w:cstheme="minorHAnsi"/>
                <w:sz w:val="22"/>
              </w:rPr>
            </w:pPr>
          </w:p>
        </w:tc>
        <w:tc>
          <w:tcPr>
            <w:tcW w:w="5649" w:type="dxa"/>
            <w:noWrap/>
            <w:vAlign w:val="bottom"/>
          </w:tcPr>
          <w:p w14:paraId="2FB857B0" w14:textId="77777777" w:rsidR="00E0573B" w:rsidRPr="00E0573B" w:rsidRDefault="00E0573B" w:rsidP="004B6FF1">
            <w:pPr>
              <w:spacing w:line="240" w:lineRule="auto"/>
              <w:rPr>
                <w:rFonts w:cstheme="minorHAnsi"/>
                <w:sz w:val="22"/>
              </w:rPr>
            </w:pPr>
            <w:r w:rsidRPr="00E0573B">
              <w:rPr>
                <w:rFonts w:cstheme="minorHAnsi"/>
                <w:sz w:val="22"/>
              </w:rPr>
              <w:t>Event-free survival</w:t>
            </w:r>
          </w:p>
        </w:tc>
      </w:tr>
      <w:tr w:rsidR="00E0573B" w:rsidRPr="00E0573B" w14:paraId="60A77929" w14:textId="77777777" w:rsidTr="00BF11A4">
        <w:trPr>
          <w:trHeight w:val="1844"/>
        </w:trPr>
        <w:tc>
          <w:tcPr>
            <w:tcW w:w="1594" w:type="dxa"/>
            <w:vMerge/>
            <w:noWrap/>
          </w:tcPr>
          <w:p w14:paraId="4361CD44" w14:textId="77777777" w:rsidR="00E0573B" w:rsidRPr="00E0573B" w:rsidRDefault="00E0573B" w:rsidP="004B6FF1">
            <w:pPr>
              <w:spacing w:line="240" w:lineRule="auto"/>
              <w:rPr>
                <w:rFonts w:cstheme="minorHAnsi"/>
                <w:sz w:val="22"/>
              </w:rPr>
            </w:pPr>
          </w:p>
        </w:tc>
        <w:tc>
          <w:tcPr>
            <w:tcW w:w="606" w:type="dxa"/>
            <w:vMerge/>
            <w:noWrap/>
          </w:tcPr>
          <w:p w14:paraId="1A0C929B" w14:textId="77777777" w:rsidR="00E0573B" w:rsidRPr="00E0573B" w:rsidRDefault="00E0573B" w:rsidP="004B6FF1">
            <w:pPr>
              <w:spacing w:line="240" w:lineRule="auto"/>
              <w:rPr>
                <w:rFonts w:cstheme="minorHAnsi"/>
                <w:sz w:val="22"/>
              </w:rPr>
            </w:pPr>
          </w:p>
        </w:tc>
        <w:tc>
          <w:tcPr>
            <w:tcW w:w="1801" w:type="dxa"/>
            <w:vMerge/>
            <w:noWrap/>
          </w:tcPr>
          <w:p w14:paraId="6F61032C" w14:textId="77777777" w:rsidR="00E0573B" w:rsidRPr="00E0573B" w:rsidRDefault="00E0573B" w:rsidP="004B6FF1">
            <w:pPr>
              <w:spacing w:line="240" w:lineRule="auto"/>
              <w:rPr>
                <w:rFonts w:cstheme="minorHAnsi"/>
                <w:sz w:val="22"/>
              </w:rPr>
            </w:pPr>
          </w:p>
        </w:tc>
        <w:tc>
          <w:tcPr>
            <w:tcW w:w="693" w:type="dxa"/>
            <w:vMerge/>
            <w:noWrap/>
          </w:tcPr>
          <w:p w14:paraId="77C39808" w14:textId="77777777" w:rsidR="00E0573B" w:rsidRPr="00E0573B" w:rsidRDefault="00E0573B" w:rsidP="004B6FF1">
            <w:pPr>
              <w:spacing w:line="240" w:lineRule="auto"/>
              <w:rPr>
                <w:rFonts w:cstheme="minorHAnsi"/>
                <w:sz w:val="22"/>
              </w:rPr>
            </w:pPr>
          </w:p>
        </w:tc>
        <w:tc>
          <w:tcPr>
            <w:tcW w:w="5649" w:type="dxa"/>
            <w:noWrap/>
          </w:tcPr>
          <w:p w14:paraId="25AC5E39" w14:textId="77777777" w:rsidR="00E0573B" w:rsidRPr="00E0573B" w:rsidRDefault="00E0573B" w:rsidP="004B6FF1">
            <w:pPr>
              <w:spacing w:line="240" w:lineRule="auto"/>
              <w:rPr>
                <w:rFonts w:cstheme="minorHAnsi"/>
                <w:sz w:val="22"/>
              </w:rPr>
            </w:pPr>
            <w:r w:rsidRPr="00E0573B">
              <w:rPr>
                <w:rFonts w:cstheme="minorHAnsi"/>
                <w:sz w:val="22"/>
              </w:rPr>
              <w:t>Other: Mortality (specified and non-specified); Disease-free survival; Progression-free survival; Cancer-specific survival; Relative survival; Relapse-free survival; Recurrence-free survival; Cancer-specific mortality; Disease-specific death; Disease-specific survival; Metastasis-free survival; Standard mortality ratio; All-cause mortality; Treatment-related mortality; Excess mortality/conditional survival; Death hazard ratio; Overall mortality; Miscellaneous</w:t>
            </w:r>
          </w:p>
        </w:tc>
      </w:tr>
      <w:tr w:rsidR="00E0573B" w:rsidRPr="00E0573B" w14:paraId="3CAF2C15" w14:textId="77777777" w:rsidTr="00BF11A4">
        <w:trPr>
          <w:trHeight w:val="85"/>
        </w:trPr>
        <w:tc>
          <w:tcPr>
            <w:tcW w:w="1594" w:type="dxa"/>
            <w:vMerge/>
            <w:noWrap/>
            <w:hideMark/>
          </w:tcPr>
          <w:p w14:paraId="13E00C8A" w14:textId="77777777" w:rsidR="00E0573B" w:rsidRPr="00E0573B" w:rsidRDefault="00E0573B" w:rsidP="004B6FF1">
            <w:pPr>
              <w:spacing w:line="240" w:lineRule="auto"/>
              <w:rPr>
                <w:rFonts w:cstheme="minorHAnsi"/>
                <w:sz w:val="22"/>
              </w:rPr>
            </w:pPr>
          </w:p>
        </w:tc>
        <w:tc>
          <w:tcPr>
            <w:tcW w:w="606" w:type="dxa"/>
            <w:vMerge/>
            <w:noWrap/>
            <w:hideMark/>
          </w:tcPr>
          <w:p w14:paraId="154DBA2A" w14:textId="77777777" w:rsidR="00E0573B" w:rsidRPr="00E0573B" w:rsidRDefault="00E0573B" w:rsidP="004B6FF1">
            <w:pPr>
              <w:spacing w:line="240" w:lineRule="auto"/>
              <w:rPr>
                <w:rFonts w:cstheme="minorHAnsi"/>
                <w:sz w:val="22"/>
              </w:rPr>
            </w:pPr>
          </w:p>
        </w:tc>
        <w:tc>
          <w:tcPr>
            <w:tcW w:w="1801" w:type="dxa"/>
            <w:vMerge w:val="restart"/>
            <w:noWrap/>
            <w:hideMark/>
          </w:tcPr>
          <w:p w14:paraId="61EBA14A" w14:textId="77777777" w:rsidR="00E0573B" w:rsidRPr="00E0573B" w:rsidRDefault="00E0573B" w:rsidP="004B6FF1">
            <w:pPr>
              <w:spacing w:line="240" w:lineRule="auto"/>
              <w:rPr>
                <w:rFonts w:cstheme="minorHAnsi"/>
                <w:sz w:val="22"/>
              </w:rPr>
            </w:pPr>
            <w:r w:rsidRPr="00E0573B">
              <w:rPr>
                <w:rFonts w:cstheme="minorHAnsi"/>
                <w:sz w:val="22"/>
              </w:rPr>
              <w:t>Incidence</w:t>
            </w:r>
            <w:r w:rsidRPr="00E0573B">
              <w:rPr>
                <w:rFonts w:cstheme="minorHAnsi"/>
                <w:sz w:val="22"/>
                <w:vertAlign w:val="superscript"/>
              </w:rPr>
              <w:t>1</w:t>
            </w:r>
          </w:p>
        </w:tc>
        <w:tc>
          <w:tcPr>
            <w:tcW w:w="693" w:type="dxa"/>
            <w:vMerge w:val="restart"/>
            <w:noWrap/>
            <w:hideMark/>
          </w:tcPr>
          <w:p w14:paraId="27979164" w14:textId="77777777" w:rsidR="00E0573B" w:rsidRPr="00E0573B" w:rsidRDefault="00E0573B" w:rsidP="004B6FF1">
            <w:pPr>
              <w:spacing w:line="240" w:lineRule="auto"/>
              <w:rPr>
                <w:rFonts w:cstheme="minorHAnsi"/>
                <w:sz w:val="22"/>
              </w:rPr>
            </w:pPr>
            <w:r w:rsidRPr="00E0573B">
              <w:rPr>
                <w:rFonts w:cstheme="minorHAnsi"/>
                <w:sz w:val="22"/>
              </w:rPr>
              <w:t>8.2</w:t>
            </w:r>
          </w:p>
        </w:tc>
        <w:tc>
          <w:tcPr>
            <w:tcW w:w="5649" w:type="dxa"/>
            <w:noWrap/>
            <w:vAlign w:val="bottom"/>
            <w:hideMark/>
          </w:tcPr>
          <w:p w14:paraId="7CB16651" w14:textId="77777777" w:rsidR="00E0573B" w:rsidRPr="00E0573B" w:rsidRDefault="00E0573B" w:rsidP="004B6FF1">
            <w:pPr>
              <w:spacing w:line="240" w:lineRule="auto"/>
              <w:rPr>
                <w:rFonts w:cstheme="minorHAnsi"/>
                <w:sz w:val="22"/>
              </w:rPr>
            </w:pPr>
            <w:r w:rsidRPr="00E0573B">
              <w:rPr>
                <w:rFonts w:cstheme="minorHAnsi"/>
                <w:sz w:val="22"/>
              </w:rPr>
              <w:t>Cancer incidence</w:t>
            </w:r>
          </w:p>
        </w:tc>
      </w:tr>
      <w:tr w:rsidR="00E0573B" w:rsidRPr="00E0573B" w14:paraId="3A4D6872" w14:textId="77777777" w:rsidTr="00BF11A4">
        <w:trPr>
          <w:trHeight w:val="85"/>
        </w:trPr>
        <w:tc>
          <w:tcPr>
            <w:tcW w:w="1594" w:type="dxa"/>
            <w:vMerge/>
            <w:noWrap/>
          </w:tcPr>
          <w:p w14:paraId="273B08CF" w14:textId="77777777" w:rsidR="00E0573B" w:rsidRPr="00E0573B" w:rsidRDefault="00E0573B" w:rsidP="004B6FF1">
            <w:pPr>
              <w:spacing w:line="240" w:lineRule="auto"/>
              <w:rPr>
                <w:rFonts w:cstheme="minorHAnsi"/>
                <w:sz w:val="22"/>
              </w:rPr>
            </w:pPr>
          </w:p>
        </w:tc>
        <w:tc>
          <w:tcPr>
            <w:tcW w:w="606" w:type="dxa"/>
            <w:vMerge/>
            <w:noWrap/>
          </w:tcPr>
          <w:p w14:paraId="1ECDA53F" w14:textId="77777777" w:rsidR="00E0573B" w:rsidRPr="00E0573B" w:rsidRDefault="00E0573B" w:rsidP="004B6FF1">
            <w:pPr>
              <w:spacing w:line="240" w:lineRule="auto"/>
              <w:rPr>
                <w:rFonts w:cstheme="minorHAnsi"/>
                <w:sz w:val="22"/>
              </w:rPr>
            </w:pPr>
          </w:p>
        </w:tc>
        <w:tc>
          <w:tcPr>
            <w:tcW w:w="1801" w:type="dxa"/>
            <w:vMerge/>
            <w:noWrap/>
          </w:tcPr>
          <w:p w14:paraId="524936A1" w14:textId="77777777" w:rsidR="00E0573B" w:rsidRPr="00E0573B" w:rsidRDefault="00E0573B" w:rsidP="004B6FF1">
            <w:pPr>
              <w:spacing w:line="240" w:lineRule="auto"/>
              <w:rPr>
                <w:rFonts w:cstheme="minorHAnsi"/>
                <w:sz w:val="22"/>
              </w:rPr>
            </w:pPr>
          </w:p>
        </w:tc>
        <w:tc>
          <w:tcPr>
            <w:tcW w:w="693" w:type="dxa"/>
            <w:vMerge/>
            <w:noWrap/>
          </w:tcPr>
          <w:p w14:paraId="5DC1A909" w14:textId="77777777" w:rsidR="00E0573B" w:rsidRPr="00E0573B" w:rsidRDefault="00E0573B" w:rsidP="004B6FF1">
            <w:pPr>
              <w:spacing w:line="240" w:lineRule="auto"/>
              <w:rPr>
                <w:rFonts w:cstheme="minorHAnsi"/>
                <w:sz w:val="22"/>
              </w:rPr>
            </w:pPr>
          </w:p>
        </w:tc>
        <w:tc>
          <w:tcPr>
            <w:tcW w:w="5649" w:type="dxa"/>
            <w:noWrap/>
            <w:vAlign w:val="bottom"/>
          </w:tcPr>
          <w:p w14:paraId="697EA358" w14:textId="77777777" w:rsidR="00E0573B" w:rsidRPr="00E0573B" w:rsidRDefault="00E0573B" w:rsidP="004B6FF1">
            <w:pPr>
              <w:spacing w:line="240" w:lineRule="auto"/>
              <w:rPr>
                <w:rFonts w:cstheme="minorHAnsi"/>
                <w:sz w:val="22"/>
              </w:rPr>
            </w:pPr>
            <w:r w:rsidRPr="00E0573B">
              <w:rPr>
                <w:rFonts w:cstheme="minorHAnsi"/>
                <w:sz w:val="22"/>
              </w:rPr>
              <w:t>Prevalence</w:t>
            </w:r>
          </w:p>
        </w:tc>
      </w:tr>
      <w:tr w:rsidR="00E0573B" w:rsidRPr="00E0573B" w14:paraId="17729E2C" w14:textId="77777777" w:rsidTr="00BF11A4">
        <w:trPr>
          <w:trHeight w:val="85"/>
        </w:trPr>
        <w:tc>
          <w:tcPr>
            <w:tcW w:w="1594" w:type="dxa"/>
            <w:vMerge/>
            <w:noWrap/>
          </w:tcPr>
          <w:p w14:paraId="46ACB275" w14:textId="77777777" w:rsidR="00E0573B" w:rsidRPr="00E0573B" w:rsidRDefault="00E0573B" w:rsidP="004B6FF1">
            <w:pPr>
              <w:spacing w:line="240" w:lineRule="auto"/>
              <w:rPr>
                <w:rFonts w:cstheme="minorHAnsi"/>
                <w:sz w:val="22"/>
              </w:rPr>
            </w:pPr>
          </w:p>
        </w:tc>
        <w:tc>
          <w:tcPr>
            <w:tcW w:w="606" w:type="dxa"/>
            <w:vMerge/>
            <w:noWrap/>
          </w:tcPr>
          <w:p w14:paraId="6A47128F" w14:textId="77777777" w:rsidR="00E0573B" w:rsidRPr="00E0573B" w:rsidRDefault="00E0573B" w:rsidP="004B6FF1">
            <w:pPr>
              <w:spacing w:line="240" w:lineRule="auto"/>
              <w:rPr>
                <w:rFonts w:cstheme="minorHAnsi"/>
                <w:sz w:val="22"/>
              </w:rPr>
            </w:pPr>
          </w:p>
        </w:tc>
        <w:tc>
          <w:tcPr>
            <w:tcW w:w="1801" w:type="dxa"/>
            <w:vMerge/>
            <w:noWrap/>
          </w:tcPr>
          <w:p w14:paraId="439FF2E8" w14:textId="77777777" w:rsidR="00E0573B" w:rsidRPr="00E0573B" w:rsidRDefault="00E0573B" w:rsidP="004B6FF1">
            <w:pPr>
              <w:spacing w:line="240" w:lineRule="auto"/>
              <w:rPr>
                <w:rFonts w:cstheme="minorHAnsi"/>
                <w:sz w:val="22"/>
              </w:rPr>
            </w:pPr>
          </w:p>
        </w:tc>
        <w:tc>
          <w:tcPr>
            <w:tcW w:w="693" w:type="dxa"/>
            <w:vMerge/>
            <w:noWrap/>
          </w:tcPr>
          <w:p w14:paraId="6A368AE4" w14:textId="77777777" w:rsidR="00E0573B" w:rsidRPr="00E0573B" w:rsidRDefault="00E0573B" w:rsidP="004B6FF1">
            <w:pPr>
              <w:spacing w:line="240" w:lineRule="auto"/>
              <w:rPr>
                <w:rFonts w:cstheme="minorHAnsi"/>
                <w:sz w:val="22"/>
              </w:rPr>
            </w:pPr>
          </w:p>
        </w:tc>
        <w:tc>
          <w:tcPr>
            <w:tcW w:w="5649" w:type="dxa"/>
            <w:noWrap/>
          </w:tcPr>
          <w:p w14:paraId="497B3A26" w14:textId="77777777" w:rsidR="00E0573B" w:rsidRPr="00E0573B" w:rsidRDefault="00E0573B" w:rsidP="004B6FF1">
            <w:pPr>
              <w:spacing w:line="240" w:lineRule="auto"/>
              <w:rPr>
                <w:rFonts w:cstheme="minorHAnsi"/>
                <w:sz w:val="22"/>
              </w:rPr>
            </w:pPr>
            <w:r w:rsidRPr="00E0573B">
              <w:rPr>
                <w:rFonts w:cstheme="minorHAnsi"/>
                <w:sz w:val="22"/>
              </w:rPr>
              <w:t>Miscellaneous</w:t>
            </w:r>
          </w:p>
        </w:tc>
      </w:tr>
      <w:tr w:rsidR="00E0573B" w:rsidRPr="00E0573B" w14:paraId="5664BE70" w14:textId="77777777" w:rsidTr="00BF11A4">
        <w:trPr>
          <w:trHeight w:val="85"/>
        </w:trPr>
        <w:tc>
          <w:tcPr>
            <w:tcW w:w="1594" w:type="dxa"/>
            <w:vMerge w:val="restart"/>
            <w:noWrap/>
            <w:hideMark/>
          </w:tcPr>
          <w:p w14:paraId="232AB3B6" w14:textId="77777777" w:rsidR="00E0573B" w:rsidRPr="00E0573B" w:rsidRDefault="00E0573B" w:rsidP="004B6FF1">
            <w:pPr>
              <w:spacing w:line="240" w:lineRule="auto"/>
              <w:rPr>
                <w:rFonts w:cstheme="minorHAnsi"/>
                <w:sz w:val="22"/>
              </w:rPr>
            </w:pPr>
            <w:r w:rsidRPr="00E0573B">
              <w:rPr>
                <w:rFonts w:cstheme="minorHAnsi"/>
                <w:sz w:val="22"/>
              </w:rPr>
              <w:t>Physiological/ clinical</w:t>
            </w:r>
          </w:p>
        </w:tc>
        <w:tc>
          <w:tcPr>
            <w:tcW w:w="606" w:type="dxa"/>
            <w:vMerge w:val="restart"/>
            <w:noWrap/>
            <w:hideMark/>
          </w:tcPr>
          <w:p w14:paraId="383D09A9" w14:textId="77777777" w:rsidR="00E0573B" w:rsidRPr="00E0573B" w:rsidRDefault="00E0573B" w:rsidP="004B6FF1">
            <w:pPr>
              <w:spacing w:line="240" w:lineRule="auto"/>
              <w:rPr>
                <w:rFonts w:cstheme="minorHAnsi"/>
                <w:sz w:val="22"/>
              </w:rPr>
            </w:pPr>
            <w:r w:rsidRPr="00E0573B">
              <w:rPr>
                <w:rFonts w:cstheme="minorHAnsi"/>
                <w:sz w:val="22"/>
              </w:rPr>
              <w:t>42.4</w:t>
            </w:r>
          </w:p>
        </w:tc>
        <w:tc>
          <w:tcPr>
            <w:tcW w:w="1801" w:type="dxa"/>
            <w:vMerge w:val="restart"/>
            <w:noWrap/>
            <w:hideMark/>
          </w:tcPr>
          <w:p w14:paraId="18A8693F" w14:textId="77777777" w:rsidR="00E0573B" w:rsidRPr="00E0573B" w:rsidRDefault="00E0573B" w:rsidP="004B6FF1">
            <w:pPr>
              <w:spacing w:line="240" w:lineRule="auto"/>
              <w:rPr>
                <w:rFonts w:cstheme="minorHAnsi"/>
                <w:sz w:val="22"/>
              </w:rPr>
            </w:pPr>
            <w:r w:rsidRPr="00E0573B">
              <w:rPr>
                <w:rFonts w:cstheme="minorHAnsi"/>
                <w:sz w:val="22"/>
              </w:rPr>
              <w:t xml:space="preserve">Blood and lymphatic system outcomes </w:t>
            </w:r>
          </w:p>
        </w:tc>
        <w:tc>
          <w:tcPr>
            <w:tcW w:w="693" w:type="dxa"/>
            <w:vMerge w:val="restart"/>
            <w:noWrap/>
            <w:hideMark/>
          </w:tcPr>
          <w:p w14:paraId="0FDA48FE" w14:textId="77777777" w:rsidR="00E0573B" w:rsidRPr="00E0573B" w:rsidRDefault="00E0573B" w:rsidP="004B6FF1">
            <w:pPr>
              <w:spacing w:line="240" w:lineRule="auto"/>
              <w:rPr>
                <w:rFonts w:cstheme="minorHAnsi"/>
                <w:sz w:val="22"/>
              </w:rPr>
            </w:pPr>
            <w:r w:rsidRPr="00E0573B">
              <w:rPr>
                <w:rFonts w:cstheme="minorHAnsi"/>
                <w:sz w:val="22"/>
              </w:rPr>
              <w:t>1.8</w:t>
            </w:r>
          </w:p>
        </w:tc>
        <w:tc>
          <w:tcPr>
            <w:tcW w:w="5649" w:type="dxa"/>
            <w:noWrap/>
            <w:hideMark/>
          </w:tcPr>
          <w:p w14:paraId="442EE71B" w14:textId="77777777" w:rsidR="00E0573B" w:rsidRPr="00E0573B" w:rsidRDefault="00E0573B" w:rsidP="004B6FF1">
            <w:pPr>
              <w:spacing w:line="240" w:lineRule="auto"/>
              <w:rPr>
                <w:rFonts w:cstheme="minorHAnsi"/>
                <w:sz w:val="22"/>
              </w:rPr>
            </w:pPr>
            <w:r w:rsidRPr="00E0573B">
              <w:rPr>
                <w:rFonts w:cstheme="minorHAnsi"/>
                <w:sz w:val="22"/>
              </w:rPr>
              <w:t>Blood markers</w:t>
            </w:r>
          </w:p>
        </w:tc>
      </w:tr>
      <w:tr w:rsidR="00E0573B" w:rsidRPr="00E0573B" w14:paraId="65568354" w14:textId="77777777" w:rsidTr="00BF11A4">
        <w:trPr>
          <w:trHeight w:val="85"/>
        </w:trPr>
        <w:tc>
          <w:tcPr>
            <w:tcW w:w="1594" w:type="dxa"/>
            <w:vMerge/>
            <w:noWrap/>
          </w:tcPr>
          <w:p w14:paraId="71EAC166" w14:textId="77777777" w:rsidR="00E0573B" w:rsidRPr="00E0573B" w:rsidRDefault="00E0573B" w:rsidP="004B6FF1">
            <w:pPr>
              <w:spacing w:line="240" w:lineRule="auto"/>
              <w:rPr>
                <w:rFonts w:cstheme="minorHAnsi"/>
                <w:sz w:val="22"/>
              </w:rPr>
            </w:pPr>
          </w:p>
        </w:tc>
        <w:tc>
          <w:tcPr>
            <w:tcW w:w="606" w:type="dxa"/>
            <w:vMerge/>
            <w:noWrap/>
          </w:tcPr>
          <w:p w14:paraId="560A69C7" w14:textId="77777777" w:rsidR="00E0573B" w:rsidRPr="00E0573B" w:rsidRDefault="00E0573B" w:rsidP="004B6FF1">
            <w:pPr>
              <w:spacing w:line="240" w:lineRule="auto"/>
              <w:rPr>
                <w:rFonts w:cstheme="minorHAnsi"/>
                <w:sz w:val="22"/>
              </w:rPr>
            </w:pPr>
          </w:p>
        </w:tc>
        <w:tc>
          <w:tcPr>
            <w:tcW w:w="1801" w:type="dxa"/>
            <w:vMerge/>
            <w:noWrap/>
          </w:tcPr>
          <w:p w14:paraId="6888DDB8" w14:textId="77777777" w:rsidR="00E0573B" w:rsidRPr="00E0573B" w:rsidRDefault="00E0573B" w:rsidP="004B6FF1">
            <w:pPr>
              <w:spacing w:line="240" w:lineRule="auto"/>
              <w:rPr>
                <w:rFonts w:cstheme="minorHAnsi"/>
                <w:sz w:val="22"/>
              </w:rPr>
            </w:pPr>
          </w:p>
        </w:tc>
        <w:tc>
          <w:tcPr>
            <w:tcW w:w="693" w:type="dxa"/>
            <w:vMerge/>
            <w:noWrap/>
          </w:tcPr>
          <w:p w14:paraId="65AEC14B" w14:textId="77777777" w:rsidR="00E0573B" w:rsidRPr="00E0573B" w:rsidRDefault="00E0573B" w:rsidP="004B6FF1">
            <w:pPr>
              <w:spacing w:line="240" w:lineRule="auto"/>
              <w:rPr>
                <w:rFonts w:cstheme="minorHAnsi"/>
                <w:sz w:val="22"/>
              </w:rPr>
            </w:pPr>
          </w:p>
        </w:tc>
        <w:tc>
          <w:tcPr>
            <w:tcW w:w="5649" w:type="dxa"/>
            <w:noWrap/>
            <w:vAlign w:val="bottom"/>
          </w:tcPr>
          <w:p w14:paraId="7C3A5832" w14:textId="77777777" w:rsidR="00E0573B" w:rsidRPr="00E0573B" w:rsidRDefault="00E0573B" w:rsidP="004B6FF1">
            <w:pPr>
              <w:spacing w:line="240" w:lineRule="auto"/>
              <w:rPr>
                <w:rFonts w:cstheme="minorHAnsi"/>
                <w:sz w:val="22"/>
              </w:rPr>
            </w:pPr>
            <w:r w:rsidRPr="00E0573B">
              <w:rPr>
                <w:rFonts w:cstheme="minorHAnsi"/>
                <w:sz w:val="22"/>
              </w:rPr>
              <w:t>Hematologic diseases (specified and non-specified)</w:t>
            </w:r>
          </w:p>
        </w:tc>
      </w:tr>
      <w:tr w:rsidR="00E0573B" w:rsidRPr="00E0573B" w14:paraId="654CD238" w14:textId="77777777" w:rsidTr="00BF11A4">
        <w:trPr>
          <w:trHeight w:val="85"/>
        </w:trPr>
        <w:tc>
          <w:tcPr>
            <w:tcW w:w="1594" w:type="dxa"/>
            <w:vMerge/>
            <w:noWrap/>
          </w:tcPr>
          <w:p w14:paraId="42F90F72" w14:textId="77777777" w:rsidR="00E0573B" w:rsidRPr="00E0573B" w:rsidRDefault="00E0573B" w:rsidP="004B6FF1">
            <w:pPr>
              <w:spacing w:line="240" w:lineRule="auto"/>
              <w:rPr>
                <w:rFonts w:cstheme="minorHAnsi"/>
                <w:sz w:val="22"/>
              </w:rPr>
            </w:pPr>
          </w:p>
        </w:tc>
        <w:tc>
          <w:tcPr>
            <w:tcW w:w="606" w:type="dxa"/>
            <w:vMerge/>
            <w:noWrap/>
          </w:tcPr>
          <w:p w14:paraId="67D271C3" w14:textId="77777777" w:rsidR="00E0573B" w:rsidRPr="00E0573B" w:rsidRDefault="00E0573B" w:rsidP="004B6FF1">
            <w:pPr>
              <w:spacing w:line="240" w:lineRule="auto"/>
              <w:rPr>
                <w:rFonts w:cstheme="minorHAnsi"/>
                <w:sz w:val="22"/>
              </w:rPr>
            </w:pPr>
          </w:p>
        </w:tc>
        <w:tc>
          <w:tcPr>
            <w:tcW w:w="1801" w:type="dxa"/>
            <w:vMerge/>
            <w:noWrap/>
          </w:tcPr>
          <w:p w14:paraId="0F632E85" w14:textId="77777777" w:rsidR="00E0573B" w:rsidRPr="00E0573B" w:rsidRDefault="00E0573B" w:rsidP="004B6FF1">
            <w:pPr>
              <w:spacing w:line="240" w:lineRule="auto"/>
              <w:rPr>
                <w:rFonts w:cstheme="minorHAnsi"/>
                <w:sz w:val="22"/>
              </w:rPr>
            </w:pPr>
          </w:p>
        </w:tc>
        <w:tc>
          <w:tcPr>
            <w:tcW w:w="693" w:type="dxa"/>
            <w:vMerge/>
            <w:noWrap/>
          </w:tcPr>
          <w:p w14:paraId="6AFC4E46" w14:textId="77777777" w:rsidR="00E0573B" w:rsidRPr="00E0573B" w:rsidRDefault="00E0573B" w:rsidP="004B6FF1">
            <w:pPr>
              <w:spacing w:line="240" w:lineRule="auto"/>
              <w:rPr>
                <w:rFonts w:cstheme="minorHAnsi"/>
                <w:sz w:val="22"/>
              </w:rPr>
            </w:pPr>
          </w:p>
        </w:tc>
        <w:tc>
          <w:tcPr>
            <w:tcW w:w="5649" w:type="dxa"/>
            <w:noWrap/>
            <w:vAlign w:val="bottom"/>
          </w:tcPr>
          <w:p w14:paraId="6C53C8D7" w14:textId="77777777" w:rsidR="00E0573B" w:rsidRPr="00E0573B" w:rsidRDefault="00E0573B" w:rsidP="004B6FF1">
            <w:pPr>
              <w:spacing w:line="240" w:lineRule="auto"/>
              <w:rPr>
                <w:rFonts w:cstheme="minorHAnsi"/>
                <w:sz w:val="22"/>
              </w:rPr>
            </w:pPr>
            <w:r w:rsidRPr="00E0573B">
              <w:rPr>
                <w:rFonts w:cstheme="minorHAnsi"/>
                <w:sz w:val="22"/>
              </w:rPr>
              <w:t>Thrombosis</w:t>
            </w:r>
          </w:p>
        </w:tc>
      </w:tr>
      <w:tr w:rsidR="00E0573B" w:rsidRPr="00E0573B" w14:paraId="68C945D4" w14:textId="77777777" w:rsidTr="00BF11A4">
        <w:trPr>
          <w:trHeight w:val="85"/>
        </w:trPr>
        <w:tc>
          <w:tcPr>
            <w:tcW w:w="1594" w:type="dxa"/>
            <w:vMerge/>
            <w:noWrap/>
          </w:tcPr>
          <w:p w14:paraId="4F29A0C2" w14:textId="77777777" w:rsidR="00E0573B" w:rsidRPr="00E0573B" w:rsidRDefault="00E0573B" w:rsidP="004B6FF1">
            <w:pPr>
              <w:spacing w:line="240" w:lineRule="auto"/>
              <w:rPr>
                <w:rFonts w:cstheme="minorHAnsi"/>
                <w:sz w:val="22"/>
              </w:rPr>
            </w:pPr>
          </w:p>
        </w:tc>
        <w:tc>
          <w:tcPr>
            <w:tcW w:w="606" w:type="dxa"/>
            <w:vMerge/>
            <w:noWrap/>
          </w:tcPr>
          <w:p w14:paraId="0B091A55" w14:textId="77777777" w:rsidR="00E0573B" w:rsidRPr="00E0573B" w:rsidRDefault="00E0573B" w:rsidP="004B6FF1">
            <w:pPr>
              <w:spacing w:line="240" w:lineRule="auto"/>
              <w:rPr>
                <w:rFonts w:cstheme="minorHAnsi"/>
                <w:sz w:val="22"/>
              </w:rPr>
            </w:pPr>
          </w:p>
        </w:tc>
        <w:tc>
          <w:tcPr>
            <w:tcW w:w="1801" w:type="dxa"/>
            <w:vMerge/>
            <w:noWrap/>
          </w:tcPr>
          <w:p w14:paraId="7743D8E9" w14:textId="77777777" w:rsidR="00E0573B" w:rsidRPr="00E0573B" w:rsidRDefault="00E0573B" w:rsidP="004B6FF1">
            <w:pPr>
              <w:spacing w:line="240" w:lineRule="auto"/>
              <w:rPr>
                <w:rFonts w:cstheme="minorHAnsi"/>
                <w:sz w:val="22"/>
              </w:rPr>
            </w:pPr>
          </w:p>
        </w:tc>
        <w:tc>
          <w:tcPr>
            <w:tcW w:w="693" w:type="dxa"/>
            <w:vMerge/>
            <w:noWrap/>
          </w:tcPr>
          <w:p w14:paraId="00E55F08" w14:textId="77777777" w:rsidR="00E0573B" w:rsidRPr="00E0573B" w:rsidRDefault="00E0573B" w:rsidP="004B6FF1">
            <w:pPr>
              <w:spacing w:line="240" w:lineRule="auto"/>
              <w:rPr>
                <w:rFonts w:cstheme="minorHAnsi"/>
                <w:sz w:val="22"/>
              </w:rPr>
            </w:pPr>
          </w:p>
        </w:tc>
        <w:tc>
          <w:tcPr>
            <w:tcW w:w="5649" w:type="dxa"/>
            <w:noWrap/>
          </w:tcPr>
          <w:p w14:paraId="7A7B5719" w14:textId="77777777" w:rsidR="00E0573B" w:rsidRPr="00E0573B" w:rsidRDefault="00E0573B" w:rsidP="004B6FF1">
            <w:pPr>
              <w:spacing w:line="240" w:lineRule="auto"/>
              <w:rPr>
                <w:rFonts w:cstheme="minorHAnsi"/>
                <w:sz w:val="22"/>
              </w:rPr>
            </w:pPr>
            <w:r w:rsidRPr="00E0573B">
              <w:rPr>
                <w:rFonts w:cstheme="minorHAnsi"/>
                <w:sz w:val="22"/>
              </w:rPr>
              <w:t>Other: Lymphatic outcomes; Miscellaneous</w:t>
            </w:r>
          </w:p>
        </w:tc>
      </w:tr>
      <w:tr w:rsidR="00E0573B" w:rsidRPr="00E0573B" w14:paraId="4F6EE8B1" w14:textId="77777777" w:rsidTr="00BF11A4">
        <w:trPr>
          <w:trHeight w:val="85"/>
        </w:trPr>
        <w:tc>
          <w:tcPr>
            <w:tcW w:w="1594" w:type="dxa"/>
            <w:vMerge/>
            <w:noWrap/>
          </w:tcPr>
          <w:p w14:paraId="0C88C30A" w14:textId="77777777" w:rsidR="00E0573B" w:rsidRPr="00E0573B" w:rsidRDefault="00E0573B" w:rsidP="004B6FF1">
            <w:pPr>
              <w:spacing w:line="240" w:lineRule="auto"/>
              <w:rPr>
                <w:rFonts w:cstheme="minorHAnsi"/>
                <w:sz w:val="22"/>
              </w:rPr>
            </w:pPr>
          </w:p>
        </w:tc>
        <w:tc>
          <w:tcPr>
            <w:tcW w:w="606" w:type="dxa"/>
            <w:vMerge/>
            <w:noWrap/>
          </w:tcPr>
          <w:p w14:paraId="75AF151F" w14:textId="77777777" w:rsidR="00E0573B" w:rsidRPr="00E0573B" w:rsidRDefault="00E0573B" w:rsidP="004B6FF1">
            <w:pPr>
              <w:spacing w:line="240" w:lineRule="auto"/>
              <w:rPr>
                <w:rFonts w:cstheme="minorHAnsi"/>
                <w:sz w:val="22"/>
              </w:rPr>
            </w:pPr>
          </w:p>
        </w:tc>
        <w:tc>
          <w:tcPr>
            <w:tcW w:w="1801" w:type="dxa"/>
            <w:vMerge w:val="restart"/>
            <w:noWrap/>
          </w:tcPr>
          <w:p w14:paraId="58CA32D5" w14:textId="77777777" w:rsidR="00E0573B" w:rsidRPr="00E0573B" w:rsidRDefault="00E0573B" w:rsidP="004B6FF1">
            <w:pPr>
              <w:spacing w:line="240" w:lineRule="auto"/>
              <w:rPr>
                <w:rFonts w:cstheme="minorHAnsi"/>
                <w:sz w:val="22"/>
              </w:rPr>
            </w:pPr>
            <w:r w:rsidRPr="00E0573B">
              <w:rPr>
                <w:rFonts w:cstheme="minorHAnsi"/>
                <w:sz w:val="22"/>
              </w:rPr>
              <w:t>Cardiac outcomes</w:t>
            </w:r>
          </w:p>
        </w:tc>
        <w:tc>
          <w:tcPr>
            <w:tcW w:w="693" w:type="dxa"/>
            <w:vMerge w:val="restart"/>
            <w:noWrap/>
          </w:tcPr>
          <w:p w14:paraId="600CF6DC" w14:textId="77777777" w:rsidR="00E0573B" w:rsidRPr="00E0573B" w:rsidRDefault="00E0573B" w:rsidP="004B6FF1">
            <w:pPr>
              <w:spacing w:line="240" w:lineRule="auto"/>
              <w:rPr>
                <w:rFonts w:cstheme="minorHAnsi"/>
                <w:sz w:val="22"/>
              </w:rPr>
            </w:pPr>
            <w:r w:rsidRPr="00E0573B">
              <w:rPr>
                <w:rFonts w:cstheme="minorHAnsi"/>
                <w:sz w:val="22"/>
              </w:rPr>
              <w:t>1.0</w:t>
            </w:r>
          </w:p>
        </w:tc>
        <w:tc>
          <w:tcPr>
            <w:tcW w:w="5649" w:type="dxa"/>
            <w:noWrap/>
            <w:vAlign w:val="bottom"/>
          </w:tcPr>
          <w:p w14:paraId="6C673BD2" w14:textId="77777777" w:rsidR="00E0573B" w:rsidRPr="00E0573B" w:rsidRDefault="00E0573B" w:rsidP="004B6FF1">
            <w:pPr>
              <w:spacing w:line="240" w:lineRule="auto"/>
              <w:rPr>
                <w:rFonts w:cstheme="minorHAnsi"/>
                <w:sz w:val="22"/>
              </w:rPr>
            </w:pPr>
            <w:r w:rsidRPr="00E0573B">
              <w:rPr>
                <w:rFonts w:cstheme="minorHAnsi"/>
                <w:color w:val="auto"/>
                <w:sz w:val="22"/>
              </w:rPr>
              <w:t>Cardiac diseases (</w:t>
            </w:r>
            <w:r w:rsidRPr="00E0573B">
              <w:rPr>
                <w:rFonts w:cstheme="minorHAnsi"/>
                <w:sz w:val="22"/>
              </w:rPr>
              <w:t>specified and non-specified</w:t>
            </w:r>
            <w:r w:rsidRPr="00E0573B">
              <w:rPr>
                <w:rFonts w:cstheme="minorHAnsi"/>
                <w:color w:val="auto"/>
                <w:sz w:val="22"/>
              </w:rPr>
              <w:t>)</w:t>
            </w:r>
          </w:p>
        </w:tc>
      </w:tr>
      <w:tr w:rsidR="00E0573B" w:rsidRPr="00E0573B" w14:paraId="367EE956" w14:textId="77777777" w:rsidTr="00BF11A4">
        <w:trPr>
          <w:trHeight w:val="85"/>
        </w:trPr>
        <w:tc>
          <w:tcPr>
            <w:tcW w:w="1594" w:type="dxa"/>
            <w:vMerge/>
            <w:noWrap/>
          </w:tcPr>
          <w:p w14:paraId="6CE19C73" w14:textId="77777777" w:rsidR="00E0573B" w:rsidRPr="00E0573B" w:rsidRDefault="00E0573B" w:rsidP="004B6FF1">
            <w:pPr>
              <w:spacing w:line="240" w:lineRule="auto"/>
              <w:rPr>
                <w:rFonts w:cstheme="minorHAnsi"/>
                <w:sz w:val="22"/>
              </w:rPr>
            </w:pPr>
          </w:p>
        </w:tc>
        <w:tc>
          <w:tcPr>
            <w:tcW w:w="606" w:type="dxa"/>
            <w:vMerge/>
            <w:noWrap/>
          </w:tcPr>
          <w:p w14:paraId="263BD2ED" w14:textId="77777777" w:rsidR="00E0573B" w:rsidRPr="00E0573B" w:rsidRDefault="00E0573B" w:rsidP="004B6FF1">
            <w:pPr>
              <w:spacing w:line="240" w:lineRule="auto"/>
              <w:rPr>
                <w:rFonts w:cstheme="minorHAnsi"/>
                <w:sz w:val="22"/>
              </w:rPr>
            </w:pPr>
          </w:p>
        </w:tc>
        <w:tc>
          <w:tcPr>
            <w:tcW w:w="1801" w:type="dxa"/>
            <w:vMerge/>
            <w:noWrap/>
          </w:tcPr>
          <w:p w14:paraId="60179E58" w14:textId="77777777" w:rsidR="00E0573B" w:rsidRPr="00E0573B" w:rsidRDefault="00E0573B" w:rsidP="004B6FF1">
            <w:pPr>
              <w:spacing w:line="240" w:lineRule="auto"/>
              <w:rPr>
                <w:rFonts w:cstheme="minorHAnsi"/>
                <w:sz w:val="22"/>
              </w:rPr>
            </w:pPr>
          </w:p>
        </w:tc>
        <w:tc>
          <w:tcPr>
            <w:tcW w:w="693" w:type="dxa"/>
            <w:vMerge/>
            <w:noWrap/>
          </w:tcPr>
          <w:p w14:paraId="0522846B" w14:textId="77777777" w:rsidR="00E0573B" w:rsidRPr="00E0573B" w:rsidRDefault="00E0573B" w:rsidP="004B6FF1">
            <w:pPr>
              <w:spacing w:line="240" w:lineRule="auto"/>
              <w:rPr>
                <w:rFonts w:cstheme="minorHAnsi"/>
                <w:sz w:val="22"/>
              </w:rPr>
            </w:pPr>
          </w:p>
        </w:tc>
        <w:tc>
          <w:tcPr>
            <w:tcW w:w="5649" w:type="dxa"/>
            <w:noWrap/>
            <w:vAlign w:val="bottom"/>
          </w:tcPr>
          <w:p w14:paraId="183EA64F" w14:textId="77777777" w:rsidR="00E0573B" w:rsidRPr="00E0573B" w:rsidRDefault="00E0573B" w:rsidP="004B6FF1">
            <w:pPr>
              <w:spacing w:line="240" w:lineRule="auto"/>
              <w:rPr>
                <w:rFonts w:cstheme="minorHAnsi"/>
                <w:sz w:val="22"/>
              </w:rPr>
            </w:pPr>
            <w:r w:rsidRPr="00E0573B">
              <w:rPr>
                <w:rFonts w:cstheme="minorHAnsi"/>
                <w:color w:val="auto"/>
                <w:sz w:val="22"/>
              </w:rPr>
              <w:t>Incidence of cardiac diseases</w:t>
            </w:r>
          </w:p>
        </w:tc>
      </w:tr>
      <w:tr w:rsidR="00E0573B" w:rsidRPr="00E0573B" w14:paraId="52CB9803" w14:textId="77777777" w:rsidTr="00BF11A4">
        <w:trPr>
          <w:trHeight w:val="300"/>
        </w:trPr>
        <w:tc>
          <w:tcPr>
            <w:tcW w:w="1594" w:type="dxa"/>
            <w:vMerge/>
            <w:noWrap/>
          </w:tcPr>
          <w:p w14:paraId="3DCA4A68" w14:textId="77777777" w:rsidR="00E0573B" w:rsidRPr="00E0573B" w:rsidRDefault="00E0573B" w:rsidP="004B6FF1">
            <w:pPr>
              <w:spacing w:line="240" w:lineRule="auto"/>
              <w:rPr>
                <w:rFonts w:cstheme="minorHAnsi"/>
                <w:sz w:val="22"/>
              </w:rPr>
            </w:pPr>
          </w:p>
        </w:tc>
        <w:tc>
          <w:tcPr>
            <w:tcW w:w="606" w:type="dxa"/>
            <w:vMerge/>
            <w:noWrap/>
          </w:tcPr>
          <w:p w14:paraId="14953A2C" w14:textId="77777777" w:rsidR="00E0573B" w:rsidRPr="00E0573B" w:rsidRDefault="00E0573B" w:rsidP="004B6FF1">
            <w:pPr>
              <w:spacing w:line="240" w:lineRule="auto"/>
              <w:rPr>
                <w:rFonts w:cstheme="minorHAnsi"/>
                <w:sz w:val="22"/>
              </w:rPr>
            </w:pPr>
          </w:p>
        </w:tc>
        <w:tc>
          <w:tcPr>
            <w:tcW w:w="1801" w:type="dxa"/>
            <w:vMerge/>
            <w:noWrap/>
          </w:tcPr>
          <w:p w14:paraId="3BE55AEA" w14:textId="77777777" w:rsidR="00E0573B" w:rsidRPr="00E0573B" w:rsidRDefault="00E0573B" w:rsidP="004B6FF1">
            <w:pPr>
              <w:spacing w:line="240" w:lineRule="auto"/>
              <w:rPr>
                <w:rFonts w:cstheme="minorHAnsi"/>
                <w:sz w:val="22"/>
              </w:rPr>
            </w:pPr>
          </w:p>
        </w:tc>
        <w:tc>
          <w:tcPr>
            <w:tcW w:w="693" w:type="dxa"/>
            <w:vMerge/>
            <w:noWrap/>
          </w:tcPr>
          <w:p w14:paraId="68DD8DEF" w14:textId="77777777" w:rsidR="00E0573B" w:rsidRPr="00E0573B" w:rsidRDefault="00E0573B" w:rsidP="004B6FF1">
            <w:pPr>
              <w:spacing w:line="240" w:lineRule="auto"/>
              <w:rPr>
                <w:rFonts w:cstheme="minorHAnsi"/>
                <w:sz w:val="22"/>
              </w:rPr>
            </w:pPr>
          </w:p>
        </w:tc>
        <w:tc>
          <w:tcPr>
            <w:tcW w:w="5649" w:type="dxa"/>
            <w:noWrap/>
            <w:vAlign w:val="bottom"/>
          </w:tcPr>
          <w:p w14:paraId="169AFC3E" w14:textId="77777777" w:rsidR="00E0573B" w:rsidRPr="00E0573B" w:rsidRDefault="00E0573B" w:rsidP="004B6FF1">
            <w:pPr>
              <w:spacing w:line="240" w:lineRule="auto"/>
              <w:rPr>
                <w:rFonts w:cstheme="minorHAnsi"/>
                <w:sz w:val="22"/>
              </w:rPr>
            </w:pPr>
            <w:r w:rsidRPr="00E0573B">
              <w:rPr>
                <w:rFonts w:cstheme="minorHAnsi"/>
                <w:color w:val="auto"/>
                <w:sz w:val="22"/>
              </w:rPr>
              <w:t>Miscellaneous</w:t>
            </w:r>
          </w:p>
        </w:tc>
      </w:tr>
      <w:tr w:rsidR="00E0573B" w:rsidRPr="00E0573B" w14:paraId="3BFBDF21" w14:textId="77777777" w:rsidTr="00BF11A4">
        <w:trPr>
          <w:trHeight w:val="85"/>
        </w:trPr>
        <w:tc>
          <w:tcPr>
            <w:tcW w:w="1594" w:type="dxa"/>
            <w:vMerge/>
            <w:noWrap/>
            <w:hideMark/>
          </w:tcPr>
          <w:p w14:paraId="67937B7C" w14:textId="77777777" w:rsidR="00E0573B" w:rsidRPr="00E0573B" w:rsidRDefault="00E0573B" w:rsidP="004B6FF1">
            <w:pPr>
              <w:spacing w:line="240" w:lineRule="auto"/>
              <w:rPr>
                <w:rFonts w:cstheme="minorHAnsi"/>
                <w:sz w:val="22"/>
              </w:rPr>
            </w:pPr>
          </w:p>
        </w:tc>
        <w:tc>
          <w:tcPr>
            <w:tcW w:w="606" w:type="dxa"/>
            <w:vMerge/>
            <w:noWrap/>
            <w:hideMark/>
          </w:tcPr>
          <w:p w14:paraId="1FF5406E" w14:textId="77777777" w:rsidR="00E0573B" w:rsidRPr="00E0573B" w:rsidRDefault="00E0573B" w:rsidP="004B6FF1">
            <w:pPr>
              <w:spacing w:line="240" w:lineRule="auto"/>
              <w:rPr>
                <w:rFonts w:cstheme="minorHAnsi"/>
                <w:sz w:val="22"/>
              </w:rPr>
            </w:pPr>
          </w:p>
        </w:tc>
        <w:tc>
          <w:tcPr>
            <w:tcW w:w="1801" w:type="dxa"/>
            <w:vMerge w:val="restart"/>
            <w:noWrap/>
            <w:hideMark/>
          </w:tcPr>
          <w:p w14:paraId="1EB58385" w14:textId="77777777" w:rsidR="00E0573B" w:rsidRPr="00E0573B" w:rsidRDefault="00E0573B" w:rsidP="004B6FF1">
            <w:pPr>
              <w:spacing w:line="240" w:lineRule="auto"/>
              <w:rPr>
                <w:rFonts w:cstheme="minorHAnsi"/>
                <w:sz w:val="22"/>
              </w:rPr>
            </w:pPr>
            <w:r w:rsidRPr="00E0573B">
              <w:rPr>
                <w:rFonts w:cstheme="minorHAnsi"/>
                <w:sz w:val="22"/>
              </w:rPr>
              <w:t>Congenital, familial and genetic outcomes</w:t>
            </w:r>
          </w:p>
        </w:tc>
        <w:tc>
          <w:tcPr>
            <w:tcW w:w="693" w:type="dxa"/>
            <w:vMerge w:val="restart"/>
            <w:noWrap/>
            <w:hideMark/>
          </w:tcPr>
          <w:p w14:paraId="34834AB3" w14:textId="77777777" w:rsidR="00E0573B" w:rsidRPr="00E0573B" w:rsidRDefault="00E0573B" w:rsidP="004B6FF1">
            <w:pPr>
              <w:spacing w:line="240" w:lineRule="auto"/>
              <w:rPr>
                <w:rFonts w:cstheme="minorHAnsi"/>
                <w:sz w:val="22"/>
              </w:rPr>
            </w:pPr>
            <w:r w:rsidRPr="00E0573B">
              <w:rPr>
                <w:rFonts w:cstheme="minorHAnsi"/>
                <w:sz w:val="22"/>
              </w:rPr>
              <w:t>5.3</w:t>
            </w:r>
          </w:p>
        </w:tc>
        <w:tc>
          <w:tcPr>
            <w:tcW w:w="5649" w:type="dxa"/>
            <w:noWrap/>
            <w:vAlign w:val="bottom"/>
            <w:hideMark/>
          </w:tcPr>
          <w:p w14:paraId="2BD59683" w14:textId="77777777" w:rsidR="00E0573B" w:rsidRPr="00E0573B" w:rsidRDefault="00E0573B" w:rsidP="004B6FF1">
            <w:pPr>
              <w:spacing w:line="240" w:lineRule="auto"/>
              <w:rPr>
                <w:rFonts w:cstheme="minorHAnsi"/>
                <w:sz w:val="22"/>
              </w:rPr>
            </w:pPr>
            <w:r w:rsidRPr="00E0573B">
              <w:rPr>
                <w:rFonts w:cstheme="minorHAnsi"/>
                <w:color w:val="auto"/>
                <w:sz w:val="22"/>
              </w:rPr>
              <w:t>Gene expression/ mutations</w:t>
            </w:r>
          </w:p>
        </w:tc>
      </w:tr>
      <w:tr w:rsidR="00E0573B" w:rsidRPr="00E0573B" w14:paraId="423CC612" w14:textId="77777777" w:rsidTr="00BF11A4">
        <w:trPr>
          <w:trHeight w:val="300"/>
        </w:trPr>
        <w:tc>
          <w:tcPr>
            <w:tcW w:w="1594" w:type="dxa"/>
            <w:vMerge/>
            <w:noWrap/>
          </w:tcPr>
          <w:p w14:paraId="48ABD007" w14:textId="77777777" w:rsidR="00E0573B" w:rsidRPr="00E0573B" w:rsidRDefault="00E0573B" w:rsidP="004B6FF1">
            <w:pPr>
              <w:spacing w:line="240" w:lineRule="auto"/>
              <w:rPr>
                <w:rFonts w:cstheme="minorHAnsi"/>
                <w:sz w:val="22"/>
              </w:rPr>
            </w:pPr>
          </w:p>
        </w:tc>
        <w:tc>
          <w:tcPr>
            <w:tcW w:w="606" w:type="dxa"/>
            <w:vMerge/>
            <w:noWrap/>
          </w:tcPr>
          <w:p w14:paraId="02586A9F" w14:textId="77777777" w:rsidR="00E0573B" w:rsidRPr="00E0573B" w:rsidRDefault="00E0573B" w:rsidP="004B6FF1">
            <w:pPr>
              <w:spacing w:line="240" w:lineRule="auto"/>
              <w:rPr>
                <w:rFonts w:cstheme="minorHAnsi"/>
                <w:sz w:val="22"/>
              </w:rPr>
            </w:pPr>
          </w:p>
        </w:tc>
        <w:tc>
          <w:tcPr>
            <w:tcW w:w="1801" w:type="dxa"/>
            <w:vMerge/>
            <w:noWrap/>
          </w:tcPr>
          <w:p w14:paraId="14FF1395" w14:textId="77777777" w:rsidR="00E0573B" w:rsidRPr="00E0573B" w:rsidRDefault="00E0573B" w:rsidP="004B6FF1">
            <w:pPr>
              <w:spacing w:line="240" w:lineRule="auto"/>
              <w:rPr>
                <w:rFonts w:cstheme="minorHAnsi"/>
                <w:sz w:val="22"/>
              </w:rPr>
            </w:pPr>
          </w:p>
        </w:tc>
        <w:tc>
          <w:tcPr>
            <w:tcW w:w="693" w:type="dxa"/>
            <w:vMerge/>
            <w:noWrap/>
          </w:tcPr>
          <w:p w14:paraId="189EE8FD" w14:textId="77777777" w:rsidR="00E0573B" w:rsidRPr="00E0573B" w:rsidRDefault="00E0573B" w:rsidP="004B6FF1">
            <w:pPr>
              <w:spacing w:line="240" w:lineRule="auto"/>
              <w:rPr>
                <w:rFonts w:cstheme="minorHAnsi"/>
                <w:sz w:val="22"/>
              </w:rPr>
            </w:pPr>
          </w:p>
        </w:tc>
        <w:tc>
          <w:tcPr>
            <w:tcW w:w="5649" w:type="dxa"/>
            <w:noWrap/>
            <w:vAlign w:val="bottom"/>
          </w:tcPr>
          <w:p w14:paraId="235D02AF" w14:textId="77777777" w:rsidR="00E0573B" w:rsidRPr="00E0573B" w:rsidRDefault="00E0573B" w:rsidP="004B6FF1">
            <w:pPr>
              <w:spacing w:line="240" w:lineRule="auto"/>
              <w:rPr>
                <w:rFonts w:cstheme="minorHAnsi"/>
                <w:sz w:val="22"/>
              </w:rPr>
            </w:pPr>
            <w:r w:rsidRPr="00E0573B">
              <w:rPr>
                <w:rFonts w:cstheme="minorHAnsi"/>
                <w:sz w:val="22"/>
              </w:rPr>
              <w:t>Family history</w:t>
            </w:r>
          </w:p>
        </w:tc>
      </w:tr>
      <w:tr w:rsidR="00E0573B" w:rsidRPr="00E0573B" w14:paraId="1CC9A876" w14:textId="77777777" w:rsidTr="00BF11A4">
        <w:trPr>
          <w:trHeight w:val="300"/>
        </w:trPr>
        <w:tc>
          <w:tcPr>
            <w:tcW w:w="1594" w:type="dxa"/>
            <w:vMerge/>
            <w:noWrap/>
          </w:tcPr>
          <w:p w14:paraId="308779DB" w14:textId="77777777" w:rsidR="00E0573B" w:rsidRPr="00E0573B" w:rsidRDefault="00E0573B" w:rsidP="004B6FF1">
            <w:pPr>
              <w:spacing w:line="240" w:lineRule="auto"/>
              <w:rPr>
                <w:rFonts w:cstheme="minorHAnsi"/>
                <w:sz w:val="22"/>
              </w:rPr>
            </w:pPr>
          </w:p>
        </w:tc>
        <w:tc>
          <w:tcPr>
            <w:tcW w:w="606" w:type="dxa"/>
            <w:vMerge/>
            <w:noWrap/>
          </w:tcPr>
          <w:p w14:paraId="585A8DD0" w14:textId="77777777" w:rsidR="00E0573B" w:rsidRPr="00E0573B" w:rsidRDefault="00E0573B" w:rsidP="004B6FF1">
            <w:pPr>
              <w:spacing w:line="240" w:lineRule="auto"/>
              <w:rPr>
                <w:rFonts w:cstheme="minorHAnsi"/>
                <w:sz w:val="22"/>
              </w:rPr>
            </w:pPr>
          </w:p>
        </w:tc>
        <w:tc>
          <w:tcPr>
            <w:tcW w:w="1801" w:type="dxa"/>
            <w:vMerge/>
            <w:noWrap/>
          </w:tcPr>
          <w:p w14:paraId="24FF5ACD" w14:textId="77777777" w:rsidR="00E0573B" w:rsidRPr="00E0573B" w:rsidRDefault="00E0573B" w:rsidP="004B6FF1">
            <w:pPr>
              <w:spacing w:line="240" w:lineRule="auto"/>
              <w:rPr>
                <w:rFonts w:cstheme="minorHAnsi"/>
                <w:sz w:val="22"/>
              </w:rPr>
            </w:pPr>
          </w:p>
        </w:tc>
        <w:tc>
          <w:tcPr>
            <w:tcW w:w="693" w:type="dxa"/>
            <w:vMerge/>
            <w:noWrap/>
          </w:tcPr>
          <w:p w14:paraId="734B3613" w14:textId="77777777" w:rsidR="00E0573B" w:rsidRPr="00E0573B" w:rsidRDefault="00E0573B" w:rsidP="004B6FF1">
            <w:pPr>
              <w:spacing w:line="240" w:lineRule="auto"/>
              <w:rPr>
                <w:rFonts w:cstheme="minorHAnsi"/>
                <w:sz w:val="22"/>
              </w:rPr>
            </w:pPr>
          </w:p>
        </w:tc>
        <w:tc>
          <w:tcPr>
            <w:tcW w:w="5649" w:type="dxa"/>
            <w:noWrap/>
            <w:vAlign w:val="bottom"/>
          </w:tcPr>
          <w:p w14:paraId="27665B4F" w14:textId="77777777" w:rsidR="00E0573B" w:rsidRPr="00E0573B" w:rsidRDefault="00E0573B" w:rsidP="004B6FF1">
            <w:pPr>
              <w:spacing w:line="240" w:lineRule="auto"/>
              <w:rPr>
                <w:rFonts w:cstheme="minorHAnsi"/>
                <w:sz w:val="22"/>
              </w:rPr>
            </w:pPr>
            <w:r w:rsidRPr="00E0573B">
              <w:rPr>
                <w:rFonts w:cstheme="minorHAnsi"/>
                <w:color w:val="auto"/>
                <w:sz w:val="22"/>
              </w:rPr>
              <w:t>Genetic testing</w:t>
            </w:r>
          </w:p>
        </w:tc>
      </w:tr>
      <w:tr w:rsidR="00E0573B" w:rsidRPr="00E0573B" w14:paraId="502DFD6D" w14:textId="77777777" w:rsidTr="00BF11A4">
        <w:trPr>
          <w:trHeight w:val="85"/>
        </w:trPr>
        <w:tc>
          <w:tcPr>
            <w:tcW w:w="1594" w:type="dxa"/>
            <w:vMerge/>
            <w:noWrap/>
          </w:tcPr>
          <w:p w14:paraId="7F508AA2" w14:textId="77777777" w:rsidR="00E0573B" w:rsidRPr="00E0573B" w:rsidRDefault="00E0573B" w:rsidP="004B6FF1">
            <w:pPr>
              <w:spacing w:line="240" w:lineRule="auto"/>
              <w:rPr>
                <w:rFonts w:cstheme="minorHAnsi"/>
                <w:sz w:val="22"/>
              </w:rPr>
            </w:pPr>
          </w:p>
        </w:tc>
        <w:tc>
          <w:tcPr>
            <w:tcW w:w="606" w:type="dxa"/>
            <w:vMerge/>
            <w:noWrap/>
          </w:tcPr>
          <w:p w14:paraId="4FE36BE7" w14:textId="77777777" w:rsidR="00E0573B" w:rsidRPr="00E0573B" w:rsidRDefault="00E0573B" w:rsidP="004B6FF1">
            <w:pPr>
              <w:spacing w:line="240" w:lineRule="auto"/>
              <w:rPr>
                <w:rFonts w:cstheme="minorHAnsi"/>
                <w:sz w:val="22"/>
              </w:rPr>
            </w:pPr>
          </w:p>
        </w:tc>
        <w:tc>
          <w:tcPr>
            <w:tcW w:w="1801" w:type="dxa"/>
            <w:vMerge/>
            <w:noWrap/>
          </w:tcPr>
          <w:p w14:paraId="62AF4AEB" w14:textId="77777777" w:rsidR="00E0573B" w:rsidRPr="00E0573B" w:rsidRDefault="00E0573B" w:rsidP="004B6FF1">
            <w:pPr>
              <w:spacing w:line="240" w:lineRule="auto"/>
              <w:rPr>
                <w:rFonts w:cstheme="minorHAnsi"/>
                <w:sz w:val="22"/>
              </w:rPr>
            </w:pPr>
          </w:p>
        </w:tc>
        <w:tc>
          <w:tcPr>
            <w:tcW w:w="693" w:type="dxa"/>
            <w:vMerge/>
            <w:noWrap/>
          </w:tcPr>
          <w:p w14:paraId="79D9F694" w14:textId="77777777" w:rsidR="00E0573B" w:rsidRPr="00E0573B" w:rsidRDefault="00E0573B" w:rsidP="004B6FF1">
            <w:pPr>
              <w:spacing w:line="240" w:lineRule="auto"/>
              <w:rPr>
                <w:rFonts w:cstheme="minorHAnsi"/>
                <w:sz w:val="22"/>
              </w:rPr>
            </w:pPr>
          </w:p>
        </w:tc>
        <w:tc>
          <w:tcPr>
            <w:tcW w:w="5649" w:type="dxa"/>
            <w:noWrap/>
          </w:tcPr>
          <w:p w14:paraId="39D58A78" w14:textId="77777777" w:rsidR="00E0573B" w:rsidRPr="00E0573B" w:rsidRDefault="00E0573B" w:rsidP="004B6FF1">
            <w:pPr>
              <w:spacing w:line="240" w:lineRule="auto"/>
              <w:rPr>
                <w:rFonts w:cstheme="minorHAnsi"/>
                <w:sz w:val="22"/>
              </w:rPr>
            </w:pPr>
            <w:r w:rsidRPr="00E0573B">
              <w:rPr>
                <w:rFonts w:cstheme="minorHAnsi"/>
                <w:color w:val="auto"/>
                <w:sz w:val="22"/>
              </w:rPr>
              <w:t>Other: Miscellaneous</w:t>
            </w:r>
          </w:p>
        </w:tc>
      </w:tr>
      <w:tr w:rsidR="00E0573B" w:rsidRPr="00E0573B" w14:paraId="50844E50" w14:textId="77777777" w:rsidTr="00BF11A4">
        <w:trPr>
          <w:trHeight w:val="85"/>
        </w:trPr>
        <w:tc>
          <w:tcPr>
            <w:tcW w:w="1594" w:type="dxa"/>
            <w:vMerge/>
            <w:noWrap/>
            <w:hideMark/>
          </w:tcPr>
          <w:p w14:paraId="0F6024A7" w14:textId="77777777" w:rsidR="00E0573B" w:rsidRPr="00E0573B" w:rsidRDefault="00E0573B" w:rsidP="004B6FF1">
            <w:pPr>
              <w:spacing w:line="240" w:lineRule="auto"/>
              <w:rPr>
                <w:rFonts w:cstheme="minorHAnsi"/>
                <w:sz w:val="22"/>
              </w:rPr>
            </w:pPr>
          </w:p>
        </w:tc>
        <w:tc>
          <w:tcPr>
            <w:tcW w:w="606" w:type="dxa"/>
            <w:vMerge/>
            <w:noWrap/>
            <w:hideMark/>
          </w:tcPr>
          <w:p w14:paraId="766ADD47" w14:textId="77777777" w:rsidR="00E0573B" w:rsidRPr="00E0573B" w:rsidRDefault="00E0573B" w:rsidP="004B6FF1">
            <w:pPr>
              <w:spacing w:line="240" w:lineRule="auto"/>
              <w:rPr>
                <w:rFonts w:cstheme="minorHAnsi"/>
                <w:sz w:val="22"/>
              </w:rPr>
            </w:pPr>
          </w:p>
        </w:tc>
        <w:tc>
          <w:tcPr>
            <w:tcW w:w="1801" w:type="dxa"/>
            <w:vMerge w:val="restart"/>
            <w:noWrap/>
            <w:hideMark/>
          </w:tcPr>
          <w:p w14:paraId="7CB7D8FC" w14:textId="77777777" w:rsidR="00E0573B" w:rsidRPr="00E0573B" w:rsidRDefault="00E0573B" w:rsidP="004B6FF1">
            <w:pPr>
              <w:spacing w:line="240" w:lineRule="auto"/>
              <w:rPr>
                <w:rFonts w:cstheme="minorHAnsi"/>
                <w:sz w:val="22"/>
              </w:rPr>
            </w:pPr>
            <w:r w:rsidRPr="00E0573B">
              <w:rPr>
                <w:rFonts w:cstheme="minorHAnsi"/>
                <w:sz w:val="22"/>
              </w:rPr>
              <w:t>Endocrine outcomes</w:t>
            </w:r>
          </w:p>
        </w:tc>
        <w:tc>
          <w:tcPr>
            <w:tcW w:w="693" w:type="dxa"/>
            <w:vMerge w:val="restart"/>
            <w:noWrap/>
            <w:hideMark/>
          </w:tcPr>
          <w:p w14:paraId="340C46D7" w14:textId="77777777" w:rsidR="00E0573B" w:rsidRPr="00E0573B" w:rsidRDefault="00E0573B" w:rsidP="004B6FF1">
            <w:pPr>
              <w:spacing w:line="240" w:lineRule="auto"/>
              <w:rPr>
                <w:rFonts w:cstheme="minorHAnsi"/>
                <w:sz w:val="22"/>
              </w:rPr>
            </w:pPr>
            <w:r w:rsidRPr="00E0573B">
              <w:rPr>
                <w:rFonts w:cstheme="minorHAnsi"/>
                <w:sz w:val="22"/>
              </w:rPr>
              <w:t>1.5</w:t>
            </w:r>
          </w:p>
        </w:tc>
        <w:tc>
          <w:tcPr>
            <w:tcW w:w="5649" w:type="dxa"/>
            <w:noWrap/>
            <w:vAlign w:val="bottom"/>
            <w:hideMark/>
          </w:tcPr>
          <w:p w14:paraId="5606735B" w14:textId="77777777" w:rsidR="00E0573B" w:rsidRPr="00E0573B" w:rsidRDefault="00E0573B" w:rsidP="004B6FF1">
            <w:pPr>
              <w:spacing w:line="240" w:lineRule="auto"/>
              <w:rPr>
                <w:rFonts w:cstheme="minorHAnsi"/>
                <w:sz w:val="22"/>
              </w:rPr>
            </w:pPr>
            <w:r w:rsidRPr="00E0573B">
              <w:rPr>
                <w:rFonts w:cstheme="minorHAnsi"/>
                <w:color w:val="auto"/>
                <w:sz w:val="22"/>
              </w:rPr>
              <w:t>Endocrine diseases (</w:t>
            </w:r>
            <w:r w:rsidRPr="00E0573B">
              <w:rPr>
                <w:rFonts w:cstheme="minorHAnsi"/>
                <w:sz w:val="22"/>
              </w:rPr>
              <w:t>specified and non-specified)</w:t>
            </w:r>
          </w:p>
        </w:tc>
      </w:tr>
      <w:tr w:rsidR="00E0573B" w:rsidRPr="00E0573B" w14:paraId="62AADF2D" w14:textId="77777777" w:rsidTr="00BF11A4">
        <w:trPr>
          <w:trHeight w:val="85"/>
        </w:trPr>
        <w:tc>
          <w:tcPr>
            <w:tcW w:w="1594" w:type="dxa"/>
            <w:vMerge/>
            <w:noWrap/>
          </w:tcPr>
          <w:p w14:paraId="7EBD2E3F" w14:textId="77777777" w:rsidR="00E0573B" w:rsidRPr="00E0573B" w:rsidRDefault="00E0573B" w:rsidP="004B6FF1">
            <w:pPr>
              <w:spacing w:line="240" w:lineRule="auto"/>
              <w:rPr>
                <w:rFonts w:cstheme="minorHAnsi"/>
                <w:sz w:val="22"/>
              </w:rPr>
            </w:pPr>
          </w:p>
        </w:tc>
        <w:tc>
          <w:tcPr>
            <w:tcW w:w="606" w:type="dxa"/>
            <w:vMerge/>
            <w:noWrap/>
          </w:tcPr>
          <w:p w14:paraId="3AA42943" w14:textId="77777777" w:rsidR="00E0573B" w:rsidRPr="00E0573B" w:rsidRDefault="00E0573B" w:rsidP="004B6FF1">
            <w:pPr>
              <w:spacing w:line="240" w:lineRule="auto"/>
              <w:rPr>
                <w:rFonts w:cstheme="minorHAnsi"/>
                <w:sz w:val="22"/>
              </w:rPr>
            </w:pPr>
          </w:p>
        </w:tc>
        <w:tc>
          <w:tcPr>
            <w:tcW w:w="1801" w:type="dxa"/>
            <w:vMerge/>
            <w:noWrap/>
          </w:tcPr>
          <w:p w14:paraId="46CFCB47" w14:textId="77777777" w:rsidR="00E0573B" w:rsidRPr="00E0573B" w:rsidRDefault="00E0573B" w:rsidP="004B6FF1">
            <w:pPr>
              <w:spacing w:line="240" w:lineRule="auto"/>
              <w:rPr>
                <w:rFonts w:cstheme="minorHAnsi"/>
                <w:sz w:val="22"/>
              </w:rPr>
            </w:pPr>
          </w:p>
        </w:tc>
        <w:tc>
          <w:tcPr>
            <w:tcW w:w="693" w:type="dxa"/>
            <w:vMerge/>
            <w:noWrap/>
          </w:tcPr>
          <w:p w14:paraId="2CB637C3" w14:textId="77777777" w:rsidR="00E0573B" w:rsidRPr="00E0573B" w:rsidRDefault="00E0573B" w:rsidP="004B6FF1">
            <w:pPr>
              <w:spacing w:line="240" w:lineRule="auto"/>
              <w:rPr>
                <w:rFonts w:cstheme="minorHAnsi"/>
                <w:sz w:val="22"/>
              </w:rPr>
            </w:pPr>
          </w:p>
        </w:tc>
        <w:tc>
          <w:tcPr>
            <w:tcW w:w="5649" w:type="dxa"/>
            <w:noWrap/>
            <w:vAlign w:val="bottom"/>
          </w:tcPr>
          <w:p w14:paraId="65860CED" w14:textId="77777777" w:rsidR="00E0573B" w:rsidRPr="00E0573B" w:rsidRDefault="00E0573B" w:rsidP="004B6FF1">
            <w:pPr>
              <w:spacing w:line="240" w:lineRule="auto"/>
              <w:rPr>
                <w:rFonts w:cstheme="minorHAnsi"/>
                <w:sz w:val="22"/>
              </w:rPr>
            </w:pPr>
            <w:r w:rsidRPr="00E0573B">
              <w:rPr>
                <w:rFonts w:cstheme="minorHAnsi"/>
                <w:color w:val="auto"/>
                <w:sz w:val="22"/>
              </w:rPr>
              <w:t>Thyroid diseases</w:t>
            </w:r>
          </w:p>
        </w:tc>
      </w:tr>
      <w:tr w:rsidR="00E0573B" w:rsidRPr="00E0573B" w14:paraId="528B3D86" w14:textId="77777777" w:rsidTr="00BF11A4">
        <w:trPr>
          <w:trHeight w:val="85"/>
        </w:trPr>
        <w:tc>
          <w:tcPr>
            <w:tcW w:w="1594" w:type="dxa"/>
            <w:vMerge/>
            <w:noWrap/>
          </w:tcPr>
          <w:p w14:paraId="50409D95" w14:textId="77777777" w:rsidR="00E0573B" w:rsidRPr="00E0573B" w:rsidRDefault="00E0573B" w:rsidP="004B6FF1">
            <w:pPr>
              <w:spacing w:line="240" w:lineRule="auto"/>
              <w:rPr>
                <w:rFonts w:cstheme="minorHAnsi"/>
                <w:sz w:val="22"/>
              </w:rPr>
            </w:pPr>
          </w:p>
        </w:tc>
        <w:tc>
          <w:tcPr>
            <w:tcW w:w="606" w:type="dxa"/>
            <w:vMerge/>
            <w:noWrap/>
          </w:tcPr>
          <w:p w14:paraId="59EA4DF8" w14:textId="77777777" w:rsidR="00E0573B" w:rsidRPr="00E0573B" w:rsidRDefault="00E0573B" w:rsidP="004B6FF1">
            <w:pPr>
              <w:spacing w:line="240" w:lineRule="auto"/>
              <w:rPr>
                <w:rFonts w:cstheme="minorHAnsi"/>
                <w:sz w:val="22"/>
              </w:rPr>
            </w:pPr>
          </w:p>
        </w:tc>
        <w:tc>
          <w:tcPr>
            <w:tcW w:w="1801" w:type="dxa"/>
            <w:vMerge/>
            <w:noWrap/>
          </w:tcPr>
          <w:p w14:paraId="0CBE1211" w14:textId="77777777" w:rsidR="00E0573B" w:rsidRPr="00E0573B" w:rsidRDefault="00E0573B" w:rsidP="004B6FF1">
            <w:pPr>
              <w:spacing w:line="240" w:lineRule="auto"/>
              <w:rPr>
                <w:rFonts w:cstheme="minorHAnsi"/>
                <w:sz w:val="22"/>
              </w:rPr>
            </w:pPr>
          </w:p>
        </w:tc>
        <w:tc>
          <w:tcPr>
            <w:tcW w:w="693" w:type="dxa"/>
            <w:vMerge/>
            <w:noWrap/>
          </w:tcPr>
          <w:p w14:paraId="72C7CA06" w14:textId="77777777" w:rsidR="00E0573B" w:rsidRPr="00E0573B" w:rsidRDefault="00E0573B" w:rsidP="004B6FF1">
            <w:pPr>
              <w:spacing w:line="240" w:lineRule="auto"/>
              <w:rPr>
                <w:rFonts w:cstheme="minorHAnsi"/>
                <w:sz w:val="22"/>
              </w:rPr>
            </w:pPr>
          </w:p>
        </w:tc>
        <w:tc>
          <w:tcPr>
            <w:tcW w:w="5649" w:type="dxa"/>
            <w:noWrap/>
            <w:vAlign w:val="bottom"/>
          </w:tcPr>
          <w:p w14:paraId="759E3CB1" w14:textId="77777777" w:rsidR="00E0573B" w:rsidRPr="00E0573B" w:rsidRDefault="00E0573B" w:rsidP="004B6FF1">
            <w:pPr>
              <w:spacing w:line="240" w:lineRule="auto"/>
              <w:rPr>
                <w:rFonts w:cstheme="minorHAnsi"/>
                <w:sz w:val="22"/>
              </w:rPr>
            </w:pPr>
            <w:r w:rsidRPr="00E0573B">
              <w:rPr>
                <w:rFonts w:cstheme="minorHAnsi"/>
                <w:color w:val="auto"/>
                <w:sz w:val="22"/>
              </w:rPr>
              <w:t>Menopausal outcomes</w:t>
            </w:r>
          </w:p>
        </w:tc>
      </w:tr>
      <w:tr w:rsidR="00E0573B" w:rsidRPr="00E0573B" w14:paraId="2F766865" w14:textId="77777777" w:rsidTr="00BF11A4">
        <w:trPr>
          <w:trHeight w:val="300"/>
        </w:trPr>
        <w:tc>
          <w:tcPr>
            <w:tcW w:w="1594" w:type="dxa"/>
            <w:vMerge/>
            <w:noWrap/>
          </w:tcPr>
          <w:p w14:paraId="42C414D2" w14:textId="77777777" w:rsidR="00E0573B" w:rsidRPr="00E0573B" w:rsidRDefault="00E0573B" w:rsidP="004B6FF1">
            <w:pPr>
              <w:spacing w:line="240" w:lineRule="auto"/>
              <w:rPr>
                <w:rFonts w:cstheme="minorHAnsi"/>
                <w:sz w:val="22"/>
              </w:rPr>
            </w:pPr>
          </w:p>
        </w:tc>
        <w:tc>
          <w:tcPr>
            <w:tcW w:w="606" w:type="dxa"/>
            <w:vMerge/>
            <w:noWrap/>
          </w:tcPr>
          <w:p w14:paraId="775F9FA4" w14:textId="77777777" w:rsidR="00E0573B" w:rsidRPr="00E0573B" w:rsidRDefault="00E0573B" w:rsidP="004B6FF1">
            <w:pPr>
              <w:spacing w:line="240" w:lineRule="auto"/>
              <w:rPr>
                <w:rFonts w:cstheme="minorHAnsi"/>
                <w:sz w:val="22"/>
              </w:rPr>
            </w:pPr>
          </w:p>
        </w:tc>
        <w:tc>
          <w:tcPr>
            <w:tcW w:w="1801" w:type="dxa"/>
            <w:vMerge/>
            <w:noWrap/>
          </w:tcPr>
          <w:p w14:paraId="2A7C513D" w14:textId="77777777" w:rsidR="00E0573B" w:rsidRPr="00E0573B" w:rsidRDefault="00E0573B" w:rsidP="004B6FF1">
            <w:pPr>
              <w:spacing w:line="240" w:lineRule="auto"/>
              <w:rPr>
                <w:rFonts w:cstheme="minorHAnsi"/>
                <w:sz w:val="22"/>
              </w:rPr>
            </w:pPr>
          </w:p>
        </w:tc>
        <w:tc>
          <w:tcPr>
            <w:tcW w:w="693" w:type="dxa"/>
            <w:vMerge/>
            <w:noWrap/>
          </w:tcPr>
          <w:p w14:paraId="7E4551F8" w14:textId="77777777" w:rsidR="00E0573B" w:rsidRPr="00E0573B" w:rsidRDefault="00E0573B" w:rsidP="004B6FF1">
            <w:pPr>
              <w:spacing w:line="240" w:lineRule="auto"/>
              <w:rPr>
                <w:rFonts w:cstheme="minorHAnsi"/>
                <w:sz w:val="22"/>
              </w:rPr>
            </w:pPr>
          </w:p>
        </w:tc>
        <w:tc>
          <w:tcPr>
            <w:tcW w:w="5649" w:type="dxa"/>
            <w:noWrap/>
          </w:tcPr>
          <w:p w14:paraId="44669BDE" w14:textId="77777777" w:rsidR="00E0573B" w:rsidRPr="00E0573B" w:rsidRDefault="00E0573B" w:rsidP="004B6FF1">
            <w:pPr>
              <w:spacing w:line="240" w:lineRule="auto"/>
              <w:rPr>
                <w:rFonts w:cstheme="minorHAnsi"/>
                <w:sz w:val="22"/>
              </w:rPr>
            </w:pPr>
            <w:r w:rsidRPr="00E0573B">
              <w:rPr>
                <w:rFonts w:cstheme="minorHAnsi"/>
                <w:color w:val="auto"/>
                <w:sz w:val="22"/>
              </w:rPr>
              <w:t>Other: Miscellaneous</w:t>
            </w:r>
          </w:p>
        </w:tc>
      </w:tr>
      <w:tr w:rsidR="00E0573B" w:rsidRPr="00E0573B" w14:paraId="5713A627" w14:textId="77777777" w:rsidTr="00BF11A4">
        <w:trPr>
          <w:trHeight w:val="300"/>
        </w:trPr>
        <w:tc>
          <w:tcPr>
            <w:tcW w:w="1594" w:type="dxa"/>
            <w:vMerge/>
            <w:noWrap/>
            <w:hideMark/>
          </w:tcPr>
          <w:p w14:paraId="6C8FAEE0" w14:textId="77777777" w:rsidR="00E0573B" w:rsidRPr="00E0573B" w:rsidRDefault="00E0573B" w:rsidP="004B6FF1">
            <w:pPr>
              <w:spacing w:line="240" w:lineRule="auto"/>
              <w:rPr>
                <w:rFonts w:cstheme="minorHAnsi"/>
                <w:sz w:val="22"/>
              </w:rPr>
            </w:pPr>
          </w:p>
        </w:tc>
        <w:tc>
          <w:tcPr>
            <w:tcW w:w="606" w:type="dxa"/>
            <w:vMerge/>
            <w:noWrap/>
            <w:hideMark/>
          </w:tcPr>
          <w:p w14:paraId="5F34AC74" w14:textId="77777777" w:rsidR="00E0573B" w:rsidRPr="00E0573B" w:rsidRDefault="00E0573B" w:rsidP="004B6FF1">
            <w:pPr>
              <w:spacing w:line="240" w:lineRule="auto"/>
              <w:rPr>
                <w:rFonts w:cstheme="minorHAnsi"/>
                <w:sz w:val="22"/>
              </w:rPr>
            </w:pPr>
          </w:p>
        </w:tc>
        <w:tc>
          <w:tcPr>
            <w:tcW w:w="1801" w:type="dxa"/>
            <w:vMerge w:val="restart"/>
            <w:noWrap/>
            <w:hideMark/>
          </w:tcPr>
          <w:p w14:paraId="02C8B955" w14:textId="77777777" w:rsidR="00E0573B" w:rsidRPr="00E0573B" w:rsidRDefault="00E0573B" w:rsidP="004B6FF1">
            <w:pPr>
              <w:spacing w:line="240" w:lineRule="auto"/>
              <w:rPr>
                <w:rFonts w:cstheme="minorHAnsi"/>
                <w:sz w:val="22"/>
              </w:rPr>
            </w:pPr>
            <w:r w:rsidRPr="00E0573B">
              <w:rPr>
                <w:rFonts w:cstheme="minorHAnsi"/>
                <w:sz w:val="22"/>
              </w:rPr>
              <w:t>Ear and labyrinth outcomes</w:t>
            </w:r>
          </w:p>
        </w:tc>
        <w:tc>
          <w:tcPr>
            <w:tcW w:w="693" w:type="dxa"/>
            <w:vMerge w:val="restart"/>
            <w:noWrap/>
            <w:hideMark/>
          </w:tcPr>
          <w:p w14:paraId="697AA786" w14:textId="77777777" w:rsidR="00E0573B" w:rsidRPr="00E0573B" w:rsidRDefault="00E0573B" w:rsidP="004B6FF1">
            <w:pPr>
              <w:spacing w:line="240" w:lineRule="auto"/>
              <w:rPr>
                <w:rFonts w:cstheme="minorHAnsi"/>
                <w:sz w:val="22"/>
              </w:rPr>
            </w:pPr>
            <w:r w:rsidRPr="00E0573B">
              <w:rPr>
                <w:rFonts w:cstheme="minorHAnsi"/>
                <w:sz w:val="22"/>
              </w:rPr>
              <w:t>0.2</w:t>
            </w:r>
          </w:p>
        </w:tc>
        <w:tc>
          <w:tcPr>
            <w:tcW w:w="5649" w:type="dxa"/>
            <w:noWrap/>
            <w:vAlign w:val="bottom"/>
            <w:hideMark/>
          </w:tcPr>
          <w:p w14:paraId="2179C1FC" w14:textId="77777777" w:rsidR="00E0573B" w:rsidRPr="00E0573B" w:rsidRDefault="00E0573B" w:rsidP="004B6FF1">
            <w:pPr>
              <w:spacing w:line="240" w:lineRule="auto"/>
              <w:rPr>
                <w:rFonts w:cstheme="minorHAnsi"/>
                <w:sz w:val="22"/>
              </w:rPr>
            </w:pPr>
            <w:r w:rsidRPr="00E0573B">
              <w:rPr>
                <w:rFonts w:cstheme="minorHAnsi"/>
                <w:color w:val="auto"/>
                <w:sz w:val="22"/>
              </w:rPr>
              <w:t>Hearing loss</w:t>
            </w:r>
          </w:p>
        </w:tc>
      </w:tr>
      <w:tr w:rsidR="00E0573B" w:rsidRPr="00E0573B" w14:paraId="7A49D623" w14:textId="77777777" w:rsidTr="008F31F4">
        <w:trPr>
          <w:trHeight w:val="300"/>
        </w:trPr>
        <w:tc>
          <w:tcPr>
            <w:tcW w:w="1594" w:type="dxa"/>
            <w:vMerge/>
            <w:noWrap/>
          </w:tcPr>
          <w:p w14:paraId="27DA1C8E" w14:textId="77777777" w:rsidR="00E0573B" w:rsidRPr="00E0573B" w:rsidRDefault="00E0573B" w:rsidP="004B6FF1">
            <w:pPr>
              <w:spacing w:line="240" w:lineRule="auto"/>
              <w:rPr>
                <w:rFonts w:cstheme="minorHAnsi"/>
                <w:sz w:val="22"/>
              </w:rPr>
            </w:pPr>
          </w:p>
        </w:tc>
        <w:tc>
          <w:tcPr>
            <w:tcW w:w="606" w:type="dxa"/>
            <w:vMerge/>
            <w:noWrap/>
          </w:tcPr>
          <w:p w14:paraId="75864D1F" w14:textId="77777777" w:rsidR="00E0573B" w:rsidRPr="00E0573B" w:rsidRDefault="00E0573B" w:rsidP="004B6FF1">
            <w:pPr>
              <w:spacing w:line="240" w:lineRule="auto"/>
              <w:rPr>
                <w:rFonts w:cstheme="minorHAnsi"/>
                <w:sz w:val="22"/>
              </w:rPr>
            </w:pPr>
          </w:p>
        </w:tc>
        <w:tc>
          <w:tcPr>
            <w:tcW w:w="1801" w:type="dxa"/>
            <w:vMerge/>
            <w:noWrap/>
          </w:tcPr>
          <w:p w14:paraId="3C49A0CA" w14:textId="77777777" w:rsidR="00E0573B" w:rsidRPr="00E0573B" w:rsidRDefault="00E0573B" w:rsidP="004B6FF1">
            <w:pPr>
              <w:spacing w:line="240" w:lineRule="auto"/>
              <w:rPr>
                <w:rFonts w:cstheme="minorHAnsi"/>
                <w:sz w:val="22"/>
              </w:rPr>
            </w:pPr>
          </w:p>
        </w:tc>
        <w:tc>
          <w:tcPr>
            <w:tcW w:w="693" w:type="dxa"/>
            <w:vMerge/>
            <w:noWrap/>
          </w:tcPr>
          <w:p w14:paraId="6FAA290A" w14:textId="77777777" w:rsidR="00E0573B" w:rsidRPr="00E0573B" w:rsidRDefault="00E0573B" w:rsidP="004B6FF1">
            <w:pPr>
              <w:spacing w:line="240" w:lineRule="auto"/>
              <w:rPr>
                <w:rFonts w:cstheme="minorHAnsi"/>
                <w:sz w:val="22"/>
              </w:rPr>
            </w:pPr>
          </w:p>
        </w:tc>
        <w:tc>
          <w:tcPr>
            <w:tcW w:w="5649" w:type="dxa"/>
            <w:noWrap/>
          </w:tcPr>
          <w:p w14:paraId="6DF565A8" w14:textId="77777777" w:rsidR="00E0573B" w:rsidRPr="00E0573B" w:rsidRDefault="00E0573B" w:rsidP="008F31F4">
            <w:pPr>
              <w:spacing w:line="240" w:lineRule="auto"/>
              <w:jc w:val="left"/>
              <w:rPr>
                <w:rFonts w:cstheme="minorHAnsi"/>
                <w:sz w:val="22"/>
              </w:rPr>
            </w:pPr>
            <w:r w:rsidRPr="00E0573B">
              <w:rPr>
                <w:rFonts w:cstheme="minorHAnsi"/>
                <w:color w:val="auto"/>
                <w:sz w:val="22"/>
              </w:rPr>
              <w:t>Ototoxicity</w:t>
            </w:r>
          </w:p>
        </w:tc>
      </w:tr>
      <w:tr w:rsidR="00E0573B" w:rsidRPr="00E0573B" w14:paraId="4C5E95A5" w14:textId="77777777" w:rsidTr="00BF11A4">
        <w:trPr>
          <w:trHeight w:val="210"/>
        </w:trPr>
        <w:tc>
          <w:tcPr>
            <w:tcW w:w="1594" w:type="dxa"/>
            <w:vMerge/>
            <w:noWrap/>
            <w:hideMark/>
          </w:tcPr>
          <w:p w14:paraId="7DA90382" w14:textId="77777777" w:rsidR="00E0573B" w:rsidRPr="00E0573B" w:rsidRDefault="00E0573B" w:rsidP="004B6FF1">
            <w:pPr>
              <w:spacing w:line="240" w:lineRule="auto"/>
              <w:rPr>
                <w:rFonts w:cstheme="minorHAnsi"/>
                <w:sz w:val="22"/>
              </w:rPr>
            </w:pPr>
          </w:p>
        </w:tc>
        <w:tc>
          <w:tcPr>
            <w:tcW w:w="606" w:type="dxa"/>
            <w:vMerge/>
            <w:noWrap/>
            <w:hideMark/>
          </w:tcPr>
          <w:p w14:paraId="57F889BC" w14:textId="77777777" w:rsidR="00E0573B" w:rsidRPr="00E0573B" w:rsidRDefault="00E0573B" w:rsidP="004B6FF1">
            <w:pPr>
              <w:spacing w:line="240" w:lineRule="auto"/>
              <w:rPr>
                <w:rFonts w:cstheme="minorHAnsi"/>
                <w:sz w:val="22"/>
              </w:rPr>
            </w:pPr>
          </w:p>
        </w:tc>
        <w:tc>
          <w:tcPr>
            <w:tcW w:w="1801" w:type="dxa"/>
            <w:vMerge w:val="restart"/>
            <w:noWrap/>
            <w:hideMark/>
          </w:tcPr>
          <w:p w14:paraId="74C8E6B5" w14:textId="77777777" w:rsidR="00E0573B" w:rsidRPr="00E0573B" w:rsidRDefault="00E0573B" w:rsidP="004B6FF1">
            <w:pPr>
              <w:spacing w:line="240" w:lineRule="auto"/>
              <w:rPr>
                <w:rFonts w:cstheme="minorHAnsi"/>
                <w:sz w:val="22"/>
              </w:rPr>
            </w:pPr>
            <w:r w:rsidRPr="00E0573B">
              <w:rPr>
                <w:rFonts w:cstheme="minorHAnsi"/>
                <w:sz w:val="22"/>
              </w:rPr>
              <w:t>Eye outcomes</w:t>
            </w:r>
          </w:p>
        </w:tc>
        <w:tc>
          <w:tcPr>
            <w:tcW w:w="693" w:type="dxa"/>
            <w:vMerge w:val="restart"/>
            <w:noWrap/>
            <w:hideMark/>
          </w:tcPr>
          <w:p w14:paraId="5A479FCB" w14:textId="77777777" w:rsidR="00E0573B" w:rsidRPr="00E0573B" w:rsidRDefault="00E0573B" w:rsidP="004B6FF1">
            <w:pPr>
              <w:spacing w:line="240" w:lineRule="auto"/>
              <w:rPr>
                <w:rFonts w:cstheme="minorHAnsi"/>
                <w:sz w:val="22"/>
              </w:rPr>
            </w:pPr>
            <w:r w:rsidRPr="00E0573B">
              <w:rPr>
                <w:rFonts w:cstheme="minorHAnsi"/>
                <w:sz w:val="22"/>
              </w:rPr>
              <w:t>0.2</w:t>
            </w:r>
          </w:p>
        </w:tc>
        <w:tc>
          <w:tcPr>
            <w:tcW w:w="5649" w:type="dxa"/>
            <w:noWrap/>
            <w:vAlign w:val="bottom"/>
            <w:hideMark/>
          </w:tcPr>
          <w:p w14:paraId="08CA1A46" w14:textId="77777777" w:rsidR="00E0573B" w:rsidRPr="00E0573B" w:rsidRDefault="00E0573B" w:rsidP="004B6FF1">
            <w:pPr>
              <w:spacing w:line="240" w:lineRule="auto"/>
              <w:rPr>
                <w:rFonts w:cstheme="minorHAnsi"/>
                <w:sz w:val="22"/>
              </w:rPr>
            </w:pPr>
            <w:r w:rsidRPr="00E0573B">
              <w:rPr>
                <w:rFonts w:cstheme="minorHAnsi"/>
                <w:color w:val="auto"/>
                <w:sz w:val="22"/>
              </w:rPr>
              <w:t>Diseases relating to vision (</w:t>
            </w:r>
            <w:r w:rsidRPr="00E0573B">
              <w:rPr>
                <w:rFonts w:cstheme="minorHAnsi"/>
                <w:sz w:val="22"/>
              </w:rPr>
              <w:t>specified and non-specified</w:t>
            </w:r>
            <w:r w:rsidRPr="00E0573B">
              <w:rPr>
                <w:rFonts w:cstheme="minorHAnsi"/>
                <w:color w:val="auto"/>
                <w:sz w:val="22"/>
              </w:rPr>
              <w:t>)</w:t>
            </w:r>
          </w:p>
        </w:tc>
      </w:tr>
      <w:tr w:rsidR="00E0573B" w:rsidRPr="00E0573B" w14:paraId="5CE2FF74" w14:textId="77777777" w:rsidTr="00BF11A4">
        <w:trPr>
          <w:trHeight w:val="300"/>
        </w:trPr>
        <w:tc>
          <w:tcPr>
            <w:tcW w:w="1594" w:type="dxa"/>
            <w:vMerge/>
            <w:noWrap/>
          </w:tcPr>
          <w:p w14:paraId="639FA6D8" w14:textId="77777777" w:rsidR="00E0573B" w:rsidRPr="00E0573B" w:rsidRDefault="00E0573B" w:rsidP="004B6FF1">
            <w:pPr>
              <w:spacing w:line="240" w:lineRule="auto"/>
              <w:rPr>
                <w:rFonts w:cstheme="minorHAnsi"/>
                <w:sz w:val="22"/>
              </w:rPr>
            </w:pPr>
          </w:p>
        </w:tc>
        <w:tc>
          <w:tcPr>
            <w:tcW w:w="606" w:type="dxa"/>
            <w:vMerge/>
            <w:noWrap/>
          </w:tcPr>
          <w:p w14:paraId="7ED08661" w14:textId="77777777" w:rsidR="00E0573B" w:rsidRPr="00E0573B" w:rsidRDefault="00E0573B" w:rsidP="004B6FF1">
            <w:pPr>
              <w:spacing w:line="240" w:lineRule="auto"/>
              <w:rPr>
                <w:rFonts w:cstheme="minorHAnsi"/>
                <w:sz w:val="22"/>
              </w:rPr>
            </w:pPr>
          </w:p>
        </w:tc>
        <w:tc>
          <w:tcPr>
            <w:tcW w:w="1801" w:type="dxa"/>
            <w:vMerge/>
            <w:noWrap/>
          </w:tcPr>
          <w:p w14:paraId="20C0363E" w14:textId="77777777" w:rsidR="00E0573B" w:rsidRPr="00E0573B" w:rsidRDefault="00E0573B" w:rsidP="004B6FF1">
            <w:pPr>
              <w:spacing w:line="240" w:lineRule="auto"/>
              <w:rPr>
                <w:rFonts w:cstheme="minorHAnsi"/>
                <w:sz w:val="22"/>
              </w:rPr>
            </w:pPr>
          </w:p>
        </w:tc>
        <w:tc>
          <w:tcPr>
            <w:tcW w:w="693" w:type="dxa"/>
            <w:vMerge/>
            <w:noWrap/>
          </w:tcPr>
          <w:p w14:paraId="08EDBDDF" w14:textId="77777777" w:rsidR="00E0573B" w:rsidRPr="00E0573B" w:rsidRDefault="00E0573B" w:rsidP="004B6FF1">
            <w:pPr>
              <w:spacing w:line="240" w:lineRule="auto"/>
              <w:rPr>
                <w:rFonts w:cstheme="minorHAnsi"/>
                <w:sz w:val="22"/>
              </w:rPr>
            </w:pPr>
          </w:p>
        </w:tc>
        <w:tc>
          <w:tcPr>
            <w:tcW w:w="5649" w:type="dxa"/>
            <w:noWrap/>
            <w:vAlign w:val="bottom"/>
          </w:tcPr>
          <w:p w14:paraId="2399C338" w14:textId="77777777" w:rsidR="00E0573B" w:rsidRPr="00E0573B" w:rsidRDefault="00E0573B" w:rsidP="004B6FF1">
            <w:pPr>
              <w:spacing w:line="240" w:lineRule="auto"/>
              <w:rPr>
                <w:rFonts w:cstheme="minorHAnsi"/>
                <w:sz w:val="22"/>
              </w:rPr>
            </w:pPr>
            <w:r w:rsidRPr="00E0573B">
              <w:rPr>
                <w:rFonts w:cstheme="minorHAnsi"/>
                <w:color w:val="auto"/>
                <w:sz w:val="22"/>
              </w:rPr>
              <w:t>Posterior scleral bowing</w:t>
            </w:r>
          </w:p>
        </w:tc>
      </w:tr>
      <w:tr w:rsidR="00E0573B" w:rsidRPr="00E0573B" w14:paraId="47227CFD" w14:textId="77777777" w:rsidTr="00BF11A4">
        <w:trPr>
          <w:trHeight w:val="300"/>
        </w:trPr>
        <w:tc>
          <w:tcPr>
            <w:tcW w:w="1594" w:type="dxa"/>
            <w:vMerge/>
            <w:noWrap/>
          </w:tcPr>
          <w:p w14:paraId="0B6EE341" w14:textId="77777777" w:rsidR="00E0573B" w:rsidRPr="00E0573B" w:rsidRDefault="00E0573B" w:rsidP="004B6FF1">
            <w:pPr>
              <w:spacing w:line="240" w:lineRule="auto"/>
              <w:rPr>
                <w:rFonts w:cstheme="minorHAnsi"/>
                <w:sz w:val="22"/>
              </w:rPr>
            </w:pPr>
          </w:p>
        </w:tc>
        <w:tc>
          <w:tcPr>
            <w:tcW w:w="606" w:type="dxa"/>
            <w:vMerge/>
            <w:noWrap/>
          </w:tcPr>
          <w:p w14:paraId="3810ED7C" w14:textId="77777777" w:rsidR="00E0573B" w:rsidRPr="00E0573B" w:rsidRDefault="00E0573B" w:rsidP="004B6FF1">
            <w:pPr>
              <w:spacing w:line="240" w:lineRule="auto"/>
              <w:rPr>
                <w:rFonts w:cstheme="minorHAnsi"/>
                <w:sz w:val="22"/>
              </w:rPr>
            </w:pPr>
          </w:p>
        </w:tc>
        <w:tc>
          <w:tcPr>
            <w:tcW w:w="1801" w:type="dxa"/>
            <w:vMerge/>
            <w:noWrap/>
          </w:tcPr>
          <w:p w14:paraId="7C7382B6" w14:textId="77777777" w:rsidR="00E0573B" w:rsidRPr="00E0573B" w:rsidRDefault="00E0573B" w:rsidP="004B6FF1">
            <w:pPr>
              <w:spacing w:line="240" w:lineRule="auto"/>
              <w:rPr>
                <w:rFonts w:cstheme="minorHAnsi"/>
                <w:sz w:val="22"/>
              </w:rPr>
            </w:pPr>
          </w:p>
        </w:tc>
        <w:tc>
          <w:tcPr>
            <w:tcW w:w="693" w:type="dxa"/>
            <w:vMerge/>
            <w:noWrap/>
          </w:tcPr>
          <w:p w14:paraId="766A8A0F" w14:textId="77777777" w:rsidR="00E0573B" w:rsidRPr="00E0573B" w:rsidRDefault="00E0573B" w:rsidP="004B6FF1">
            <w:pPr>
              <w:spacing w:line="240" w:lineRule="auto"/>
              <w:rPr>
                <w:rFonts w:cstheme="minorHAnsi"/>
                <w:sz w:val="22"/>
              </w:rPr>
            </w:pPr>
          </w:p>
        </w:tc>
        <w:tc>
          <w:tcPr>
            <w:tcW w:w="5649" w:type="dxa"/>
            <w:noWrap/>
            <w:vAlign w:val="bottom"/>
          </w:tcPr>
          <w:p w14:paraId="703F4AB9" w14:textId="77777777" w:rsidR="00E0573B" w:rsidRPr="00E0573B" w:rsidRDefault="00E0573B" w:rsidP="004B6FF1">
            <w:pPr>
              <w:spacing w:line="240" w:lineRule="auto"/>
              <w:rPr>
                <w:rFonts w:cstheme="minorHAnsi"/>
                <w:sz w:val="22"/>
              </w:rPr>
            </w:pPr>
            <w:r w:rsidRPr="00E0573B">
              <w:rPr>
                <w:rFonts w:cstheme="minorHAnsi"/>
                <w:color w:val="auto"/>
                <w:sz w:val="22"/>
              </w:rPr>
              <w:t>Cataracts</w:t>
            </w:r>
          </w:p>
        </w:tc>
      </w:tr>
      <w:tr w:rsidR="00E0573B" w:rsidRPr="00E0573B" w14:paraId="3B89C970" w14:textId="77777777" w:rsidTr="00BF11A4">
        <w:trPr>
          <w:trHeight w:val="85"/>
        </w:trPr>
        <w:tc>
          <w:tcPr>
            <w:tcW w:w="1594" w:type="dxa"/>
            <w:vMerge/>
            <w:noWrap/>
            <w:hideMark/>
          </w:tcPr>
          <w:p w14:paraId="1121D167" w14:textId="77777777" w:rsidR="00E0573B" w:rsidRPr="00E0573B" w:rsidRDefault="00E0573B" w:rsidP="004B6FF1">
            <w:pPr>
              <w:spacing w:line="240" w:lineRule="auto"/>
              <w:rPr>
                <w:rFonts w:cstheme="minorHAnsi"/>
                <w:sz w:val="22"/>
              </w:rPr>
            </w:pPr>
          </w:p>
        </w:tc>
        <w:tc>
          <w:tcPr>
            <w:tcW w:w="606" w:type="dxa"/>
            <w:vMerge/>
            <w:noWrap/>
            <w:hideMark/>
          </w:tcPr>
          <w:p w14:paraId="596B0793" w14:textId="77777777" w:rsidR="00E0573B" w:rsidRPr="00E0573B" w:rsidRDefault="00E0573B" w:rsidP="004B6FF1">
            <w:pPr>
              <w:spacing w:line="240" w:lineRule="auto"/>
              <w:rPr>
                <w:rFonts w:cstheme="minorHAnsi"/>
                <w:sz w:val="22"/>
              </w:rPr>
            </w:pPr>
          </w:p>
        </w:tc>
        <w:tc>
          <w:tcPr>
            <w:tcW w:w="1801" w:type="dxa"/>
            <w:vMerge w:val="restart"/>
            <w:noWrap/>
            <w:hideMark/>
          </w:tcPr>
          <w:p w14:paraId="7A0E8437" w14:textId="77777777" w:rsidR="00E0573B" w:rsidRPr="00E0573B" w:rsidRDefault="00E0573B" w:rsidP="004B6FF1">
            <w:pPr>
              <w:spacing w:line="240" w:lineRule="auto"/>
              <w:rPr>
                <w:rFonts w:cstheme="minorHAnsi"/>
                <w:sz w:val="22"/>
              </w:rPr>
            </w:pPr>
            <w:r w:rsidRPr="00E0573B">
              <w:rPr>
                <w:rFonts w:cstheme="minorHAnsi"/>
                <w:sz w:val="22"/>
              </w:rPr>
              <w:t>Gastrointestinal outcomes</w:t>
            </w:r>
          </w:p>
        </w:tc>
        <w:tc>
          <w:tcPr>
            <w:tcW w:w="693" w:type="dxa"/>
            <w:vMerge w:val="restart"/>
            <w:noWrap/>
            <w:hideMark/>
          </w:tcPr>
          <w:p w14:paraId="19F32ED0" w14:textId="77777777" w:rsidR="00E0573B" w:rsidRPr="00E0573B" w:rsidRDefault="00E0573B" w:rsidP="004B6FF1">
            <w:pPr>
              <w:spacing w:line="240" w:lineRule="auto"/>
              <w:rPr>
                <w:rFonts w:cstheme="minorHAnsi"/>
                <w:sz w:val="22"/>
              </w:rPr>
            </w:pPr>
            <w:r w:rsidRPr="00E0573B">
              <w:rPr>
                <w:rFonts w:cstheme="minorHAnsi"/>
                <w:sz w:val="22"/>
              </w:rPr>
              <w:t>0.9</w:t>
            </w:r>
          </w:p>
        </w:tc>
        <w:tc>
          <w:tcPr>
            <w:tcW w:w="5649" w:type="dxa"/>
            <w:noWrap/>
            <w:vAlign w:val="bottom"/>
            <w:hideMark/>
          </w:tcPr>
          <w:p w14:paraId="2157ACB8" w14:textId="77777777" w:rsidR="00E0573B" w:rsidRPr="00E0573B" w:rsidRDefault="00E0573B" w:rsidP="004B6FF1">
            <w:pPr>
              <w:spacing w:line="240" w:lineRule="auto"/>
              <w:rPr>
                <w:rFonts w:cstheme="minorHAnsi"/>
                <w:sz w:val="22"/>
              </w:rPr>
            </w:pPr>
            <w:r w:rsidRPr="00E0573B">
              <w:rPr>
                <w:rFonts w:cstheme="minorHAnsi"/>
                <w:color w:val="auto"/>
                <w:sz w:val="22"/>
              </w:rPr>
              <w:t>Appetite</w:t>
            </w:r>
          </w:p>
        </w:tc>
      </w:tr>
      <w:tr w:rsidR="00E0573B" w:rsidRPr="00E0573B" w14:paraId="6376F0ED" w14:textId="77777777" w:rsidTr="00BF11A4">
        <w:trPr>
          <w:trHeight w:val="300"/>
        </w:trPr>
        <w:tc>
          <w:tcPr>
            <w:tcW w:w="1594" w:type="dxa"/>
            <w:vMerge/>
            <w:noWrap/>
          </w:tcPr>
          <w:p w14:paraId="3001A92D" w14:textId="77777777" w:rsidR="00E0573B" w:rsidRPr="00E0573B" w:rsidRDefault="00E0573B" w:rsidP="004B6FF1">
            <w:pPr>
              <w:spacing w:line="240" w:lineRule="auto"/>
              <w:rPr>
                <w:rFonts w:cstheme="minorHAnsi"/>
                <w:sz w:val="22"/>
              </w:rPr>
            </w:pPr>
          </w:p>
        </w:tc>
        <w:tc>
          <w:tcPr>
            <w:tcW w:w="606" w:type="dxa"/>
            <w:vMerge/>
            <w:noWrap/>
          </w:tcPr>
          <w:p w14:paraId="4AC3F4DF" w14:textId="77777777" w:rsidR="00E0573B" w:rsidRPr="00E0573B" w:rsidRDefault="00E0573B" w:rsidP="004B6FF1">
            <w:pPr>
              <w:spacing w:line="240" w:lineRule="auto"/>
              <w:rPr>
                <w:rFonts w:cstheme="minorHAnsi"/>
                <w:sz w:val="22"/>
              </w:rPr>
            </w:pPr>
          </w:p>
        </w:tc>
        <w:tc>
          <w:tcPr>
            <w:tcW w:w="1801" w:type="dxa"/>
            <w:vMerge/>
            <w:noWrap/>
          </w:tcPr>
          <w:p w14:paraId="5A95DA77" w14:textId="77777777" w:rsidR="00E0573B" w:rsidRPr="00E0573B" w:rsidRDefault="00E0573B" w:rsidP="004B6FF1">
            <w:pPr>
              <w:spacing w:line="240" w:lineRule="auto"/>
              <w:rPr>
                <w:rFonts w:cstheme="minorHAnsi"/>
                <w:sz w:val="22"/>
              </w:rPr>
            </w:pPr>
          </w:p>
        </w:tc>
        <w:tc>
          <w:tcPr>
            <w:tcW w:w="693" w:type="dxa"/>
            <w:vMerge/>
            <w:noWrap/>
          </w:tcPr>
          <w:p w14:paraId="41EADDB3" w14:textId="77777777" w:rsidR="00E0573B" w:rsidRPr="00E0573B" w:rsidRDefault="00E0573B" w:rsidP="004B6FF1">
            <w:pPr>
              <w:spacing w:line="240" w:lineRule="auto"/>
              <w:rPr>
                <w:rFonts w:cstheme="minorHAnsi"/>
                <w:sz w:val="22"/>
              </w:rPr>
            </w:pPr>
          </w:p>
        </w:tc>
        <w:tc>
          <w:tcPr>
            <w:tcW w:w="5649" w:type="dxa"/>
            <w:noWrap/>
            <w:vAlign w:val="bottom"/>
          </w:tcPr>
          <w:p w14:paraId="6A47E707" w14:textId="77777777" w:rsidR="00E0573B" w:rsidRPr="00E0573B" w:rsidRDefault="00E0573B" w:rsidP="004B6FF1">
            <w:pPr>
              <w:spacing w:line="240" w:lineRule="auto"/>
              <w:rPr>
                <w:rFonts w:cstheme="minorHAnsi"/>
                <w:sz w:val="22"/>
              </w:rPr>
            </w:pPr>
            <w:r w:rsidRPr="00E0573B">
              <w:rPr>
                <w:rFonts w:cstheme="minorHAnsi"/>
                <w:sz w:val="22"/>
              </w:rPr>
              <w:t>Constipation</w:t>
            </w:r>
          </w:p>
        </w:tc>
      </w:tr>
      <w:tr w:rsidR="00E0573B" w:rsidRPr="00E0573B" w14:paraId="35971BD8" w14:textId="77777777" w:rsidTr="00BF11A4">
        <w:trPr>
          <w:trHeight w:val="300"/>
        </w:trPr>
        <w:tc>
          <w:tcPr>
            <w:tcW w:w="1594" w:type="dxa"/>
            <w:vMerge/>
            <w:noWrap/>
          </w:tcPr>
          <w:p w14:paraId="650597D3" w14:textId="77777777" w:rsidR="00E0573B" w:rsidRPr="00E0573B" w:rsidRDefault="00E0573B" w:rsidP="004B6FF1">
            <w:pPr>
              <w:spacing w:line="240" w:lineRule="auto"/>
              <w:rPr>
                <w:rFonts w:cstheme="minorHAnsi"/>
                <w:sz w:val="22"/>
              </w:rPr>
            </w:pPr>
          </w:p>
        </w:tc>
        <w:tc>
          <w:tcPr>
            <w:tcW w:w="606" w:type="dxa"/>
            <w:vMerge/>
            <w:noWrap/>
          </w:tcPr>
          <w:p w14:paraId="229E70CA" w14:textId="77777777" w:rsidR="00E0573B" w:rsidRPr="00E0573B" w:rsidRDefault="00E0573B" w:rsidP="004B6FF1">
            <w:pPr>
              <w:spacing w:line="240" w:lineRule="auto"/>
              <w:rPr>
                <w:rFonts w:cstheme="minorHAnsi"/>
                <w:sz w:val="22"/>
              </w:rPr>
            </w:pPr>
          </w:p>
        </w:tc>
        <w:tc>
          <w:tcPr>
            <w:tcW w:w="1801" w:type="dxa"/>
            <w:vMerge/>
            <w:noWrap/>
          </w:tcPr>
          <w:p w14:paraId="3359C7E1" w14:textId="77777777" w:rsidR="00E0573B" w:rsidRPr="00E0573B" w:rsidRDefault="00E0573B" w:rsidP="004B6FF1">
            <w:pPr>
              <w:spacing w:line="240" w:lineRule="auto"/>
              <w:rPr>
                <w:rFonts w:cstheme="minorHAnsi"/>
                <w:sz w:val="22"/>
              </w:rPr>
            </w:pPr>
          </w:p>
        </w:tc>
        <w:tc>
          <w:tcPr>
            <w:tcW w:w="693" w:type="dxa"/>
            <w:vMerge/>
            <w:noWrap/>
          </w:tcPr>
          <w:p w14:paraId="1655DC0E" w14:textId="77777777" w:rsidR="00E0573B" w:rsidRPr="00E0573B" w:rsidRDefault="00E0573B" w:rsidP="004B6FF1">
            <w:pPr>
              <w:spacing w:line="240" w:lineRule="auto"/>
              <w:rPr>
                <w:rFonts w:cstheme="minorHAnsi"/>
                <w:sz w:val="22"/>
              </w:rPr>
            </w:pPr>
          </w:p>
        </w:tc>
        <w:tc>
          <w:tcPr>
            <w:tcW w:w="5649" w:type="dxa"/>
            <w:noWrap/>
            <w:vAlign w:val="bottom"/>
          </w:tcPr>
          <w:p w14:paraId="76E7CC57" w14:textId="77777777" w:rsidR="00E0573B" w:rsidRPr="00E0573B" w:rsidRDefault="00E0573B" w:rsidP="004B6FF1">
            <w:pPr>
              <w:spacing w:line="240" w:lineRule="auto"/>
              <w:rPr>
                <w:rFonts w:cstheme="minorHAnsi"/>
                <w:sz w:val="22"/>
              </w:rPr>
            </w:pPr>
            <w:r w:rsidRPr="00E0573B">
              <w:rPr>
                <w:rFonts w:cstheme="minorHAnsi"/>
                <w:color w:val="auto"/>
                <w:sz w:val="22"/>
              </w:rPr>
              <w:t>Mouth issues</w:t>
            </w:r>
          </w:p>
        </w:tc>
      </w:tr>
      <w:tr w:rsidR="00E0573B" w:rsidRPr="00E0573B" w14:paraId="328297A8" w14:textId="77777777" w:rsidTr="00BF11A4">
        <w:trPr>
          <w:trHeight w:val="300"/>
        </w:trPr>
        <w:tc>
          <w:tcPr>
            <w:tcW w:w="1594" w:type="dxa"/>
            <w:vMerge/>
            <w:noWrap/>
          </w:tcPr>
          <w:p w14:paraId="0113F93A" w14:textId="77777777" w:rsidR="00E0573B" w:rsidRPr="00E0573B" w:rsidRDefault="00E0573B" w:rsidP="004B6FF1">
            <w:pPr>
              <w:spacing w:line="240" w:lineRule="auto"/>
              <w:rPr>
                <w:rFonts w:cstheme="minorHAnsi"/>
                <w:sz w:val="22"/>
              </w:rPr>
            </w:pPr>
          </w:p>
        </w:tc>
        <w:tc>
          <w:tcPr>
            <w:tcW w:w="606" w:type="dxa"/>
            <w:vMerge/>
            <w:noWrap/>
          </w:tcPr>
          <w:p w14:paraId="764CCBAE" w14:textId="77777777" w:rsidR="00E0573B" w:rsidRPr="00E0573B" w:rsidRDefault="00E0573B" w:rsidP="004B6FF1">
            <w:pPr>
              <w:spacing w:line="240" w:lineRule="auto"/>
              <w:rPr>
                <w:rFonts w:cstheme="minorHAnsi"/>
                <w:sz w:val="22"/>
              </w:rPr>
            </w:pPr>
          </w:p>
        </w:tc>
        <w:tc>
          <w:tcPr>
            <w:tcW w:w="1801" w:type="dxa"/>
            <w:vMerge/>
            <w:noWrap/>
          </w:tcPr>
          <w:p w14:paraId="7B2ED974" w14:textId="77777777" w:rsidR="00E0573B" w:rsidRPr="00E0573B" w:rsidRDefault="00E0573B" w:rsidP="004B6FF1">
            <w:pPr>
              <w:spacing w:line="240" w:lineRule="auto"/>
              <w:rPr>
                <w:rFonts w:cstheme="minorHAnsi"/>
                <w:sz w:val="22"/>
              </w:rPr>
            </w:pPr>
          </w:p>
        </w:tc>
        <w:tc>
          <w:tcPr>
            <w:tcW w:w="693" w:type="dxa"/>
            <w:vMerge/>
            <w:noWrap/>
          </w:tcPr>
          <w:p w14:paraId="4F593DA3" w14:textId="77777777" w:rsidR="00E0573B" w:rsidRPr="00E0573B" w:rsidRDefault="00E0573B" w:rsidP="004B6FF1">
            <w:pPr>
              <w:spacing w:line="240" w:lineRule="auto"/>
              <w:rPr>
                <w:rFonts w:cstheme="minorHAnsi"/>
                <w:sz w:val="22"/>
              </w:rPr>
            </w:pPr>
          </w:p>
        </w:tc>
        <w:tc>
          <w:tcPr>
            <w:tcW w:w="5649" w:type="dxa"/>
            <w:noWrap/>
          </w:tcPr>
          <w:p w14:paraId="2D9E71DB" w14:textId="77777777" w:rsidR="00E0573B" w:rsidRPr="00E0573B" w:rsidRDefault="00E0573B" w:rsidP="004B6FF1">
            <w:pPr>
              <w:spacing w:line="240" w:lineRule="auto"/>
              <w:rPr>
                <w:rFonts w:cstheme="minorHAnsi"/>
                <w:sz w:val="22"/>
              </w:rPr>
            </w:pPr>
            <w:r w:rsidRPr="00E0573B">
              <w:rPr>
                <w:rFonts w:cstheme="minorHAnsi"/>
                <w:sz w:val="22"/>
              </w:rPr>
              <w:t>Other: Vomiting; Diarrhea; Swallowing; Dental problems; Gastrointestinal diseases (specified and non-specified); Miscellaneous</w:t>
            </w:r>
          </w:p>
        </w:tc>
      </w:tr>
      <w:tr w:rsidR="00E0573B" w:rsidRPr="00E0573B" w14:paraId="4AFBE6C9" w14:textId="77777777" w:rsidTr="00BF11A4">
        <w:trPr>
          <w:trHeight w:val="300"/>
        </w:trPr>
        <w:tc>
          <w:tcPr>
            <w:tcW w:w="1594" w:type="dxa"/>
            <w:vMerge/>
            <w:noWrap/>
            <w:hideMark/>
          </w:tcPr>
          <w:p w14:paraId="5700CB3E" w14:textId="77777777" w:rsidR="00E0573B" w:rsidRPr="00E0573B" w:rsidRDefault="00E0573B" w:rsidP="004B6FF1">
            <w:pPr>
              <w:spacing w:line="240" w:lineRule="auto"/>
              <w:rPr>
                <w:rFonts w:cstheme="minorHAnsi"/>
                <w:sz w:val="22"/>
              </w:rPr>
            </w:pPr>
          </w:p>
        </w:tc>
        <w:tc>
          <w:tcPr>
            <w:tcW w:w="606" w:type="dxa"/>
            <w:vMerge/>
            <w:noWrap/>
            <w:hideMark/>
          </w:tcPr>
          <w:p w14:paraId="5481E0BD" w14:textId="77777777" w:rsidR="00E0573B" w:rsidRPr="00E0573B" w:rsidRDefault="00E0573B" w:rsidP="004B6FF1">
            <w:pPr>
              <w:spacing w:line="240" w:lineRule="auto"/>
              <w:rPr>
                <w:rFonts w:cstheme="minorHAnsi"/>
                <w:sz w:val="22"/>
              </w:rPr>
            </w:pPr>
          </w:p>
        </w:tc>
        <w:tc>
          <w:tcPr>
            <w:tcW w:w="1801" w:type="dxa"/>
            <w:vMerge w:val="restart"/>
            <w:noWrap/>
            <w:hideMark/>
          </w:tcPr>
          <w:p w14:paraId="15979CFC" w14:textId="77777777" w:rsidR="00E0573B" w:rsidRPr="00E0573B" w:rsidRDefault="00E0573B" w:rsidP="004B6FF1">
            <w:pPr>
              <w:spacing w:line="240" w:lineRule="auto"/>
              <w:rPr>
                <w:rFonts w:cstheme="minorHAnsi"/>
                <w:sz w:val="22"/>
              </w:rPr>
            </w:pPr>
            <w:r w:rsidRPr="00E0573B">
              <w:rPr>
                <w:rFonts w:cstheme="minorHAnsi"/>
                <w:sz w:val="22"/>
              </w:rPr>
              <w:t>General outcomes</w:t>
            </w:r>
          </w:p>
        </w:tc>
        <w:tc>
          <w:tcPr>
            <w:tcW w:w="693" w:type="dxa"/>
            <w:vMerge w:val="restart"/>
            <w:noWrap/>
            <w:hideMark/>
          </w:tcPr>
          <w:p w14:paraId="746E3FB8" w14:textId="77777777" w:rsidR="00E0573B" w:rsidRPr="00E0573B" w:rsidRDefault="00E0573B" w:rsidP="004B6FF1">
            <w:pPr>
              <w:spacing w:line="240" w:lineRule="auto"/>
              <w:rPr>
                <w:rFonts w:cstheme="minorHAnsi"/>
                <w:sz w:val="22"/>
              </w:rPr>
            </w:pPr>
            <w:r w:rsidRPr="00E0573B">
              <w:rPr>
                <w:rFonts w:cstheme="minorHAnsi"/>
                <w:sz w:val="22"/>
              </w:rPr>
              <w:t>6.4</w:t>
            </w:r>
          </w:p>
        </w:tc>
        <w:tc>
          <w:tcPr>
            <w:tcW w:w="5649" w:type="dxa"/>
            <w:noWrap/>
            <w:vAlign w:val="bottom"/>
            <w:hideMark/>
          </w:tcPr>
          <w:p w14:paraId="448F5D52" w14:textId="77777777" w:rsidR="00E0573B" w:rsidRPr="00E0573B" w:rsidRDefault="00E0573B" w:rsidP="004B6FF1">
            <w:pPr>
              <w:spacing w:line="240" w:lineRule="auto"/>
              <w:rPr>
                <w:rFonts w:cstheme="minorHAnsi"/>
                <w:sz w:val="22"/>
              </w:rPr>
            </w:pPr>
            <w:r w:rsidRPr="00E0573B">
              <w:rPr>
                <w:rFonts w:cstheme="minorHAnsi"/>
                <w:color w:val="auto"/>
                <w:sz w:val="22"/>
              </w:rPr>
              <w:t>Fatigue</w:t>
            </w:r>
          </w:p>
        </w:tc>
      </w:tr>
      <w:tr w:rsidR="00E0573B" w:rsidRPr="00E0573B" w14:paraId="6A0267EB" w14:textId="77777777" w:rsidTr="00BF11A4">
        <w:trPr>
          <w:trHeight w:val="300"/>
        </w:trPr>
        <w:tc>
          <w:tcPr>
            <w:tcW w:w="1594" w:type="dxa"/>
            <w:vMerge/>
            <w:noWrap/>
          </w:tcPr>
          <w:p w14:paraId="3CD17840" w14:textId="77777777" w:rsidR="00E0573B" w:rsidRPr="00E0573B" w:rsidRDefault="00E0573B" w:rsidP="004B6FF1">
            <w:pPr>
              <w:spacing w:line="240" w:lineRule="auto"/>
              <w:rPr>
                <w:rFonts w:cstheme="minorHAnsi"/>
                <w:sz w:val="22"/>
              </w:rPr>
            </w:pPr>
          </w:p>
        </w:tc>
        <w:tc>
          <w:tcPr>
            <w:tcW w:w="606" w:type="dxa"/>
            <w:vMerge/>
            <w:noWrap/>
          </w:tcPr>
          <w:p w14:paraId="4AFEF0D0" w14:textId="77777777" w:rsidR="00E0573B" w:rsidRPr="00E0573B" w:rsidRDefault="00E0573B" w:rsidP="004B6FF1">
            <w:pPr>
              <w:spacing w:line="240" w:lineRule="auto"/>
              <w:rPr>
                <w:rFonts w:cstheme="minorHAnsi"/>
                <w:sz w:val="22"/>
              </w:rPr>
            </w:pPr>
          </w:p>
        </w:tc>
        <w:tc>
          <w:tcPr>
            <w:tcW w:w="1801" w:type="dxa"/>
            <w:vMerge/>
            <w:noWrap/>
          </w:tcPr>
          <w:p w14:paraId="316932EE" w14:textId="77777777" w:rsidR="00E0573B" w:rsidRPr="00E0573B" w:rsidRDefault="00E0573B" w:rsidP="004B6FF1">
            <w:pPr>
              <w:spacing w:line="240" w:lineRule="auto"/>
              <w:rPr>
                <w:rFonts w:cstheme="minorHAnsi"/>
                <w:sz w:val="22"/>
              </w:rPr>
            </w:pPr>
          </w:p>
        </w:tc>
        <w:tc>
          <w:tcPr>
            <w:tcW w:w="693" w:type="dxa"/>
            <w:vMerge/>
            <w:noWrap/>
          </w:tcPr>
          <w:p w14:paraId="2BD3A65C" w14:textId="77777777" w:rsidR="00E0573B" w:rsidRPr="00E0573B" w:rsidRDefault="00E0573B" w:rsidP="004B6FF1">
            <w:pPr>
              <w:spacing w:line="240" w:lineRule="auto"/>
              <w:rPr>
                <w:rFonts w:cstheme="minorHAnsi"/>
                <w:sz w:val="22"/>
              </w:rPr>
            </w:pPr>
          </w:p>
        </w:tc>
        <w:tc>
          <w:tcPr>
            <w:tcW w:w="5649" w:type="dxa"/>
            <w:noWrap/>
            <w:vAlign w:val="bottom"/>
          </w:tcPr>
          <w:p w14:paraId="71A1DF5A" w14:textId="77777777" w:rsidR="00E0573B" w:rsidRPr="00E0573B" w:rsidRDefault="00E0573B" w:rsidP="004B6FF1">
            <w:pPr>
              <w:spacing w:line="240" w:lineRule="auto"/>
              <w:rPr>
                <w:rFonts w:cstheme="minorHAnsi"/>
                <w:sz w:val="22"/>
              </w:rPr>
            </w:pPr>
            <w:r w:rsidRPr="00E0573B">
              <w:rPr>
                <w:rFonts w:cstheme="minorHAnsi"/>
                <w:color w:val="auto"/>
                <w:sz w:val="22"/>
              </w:rPr>
              <w:t>Symptoms (</w:t>
            </w:r>
            <w:r w:rsidRPr="00E0573B">
              <w:rPr>
                <w:rFonts w:cstheme="minorHAnsi"/>
                <w:sz w:val="22"/>
              </w:rPr>
              <w:t>specified and non-specified</w:t>
            </w:r>
            <w:r w:rsidRPr="00E0573B">
              <w:rPr>
                <w:rFonts w:cstheme="minorHAnsi"/>
                <w:color w:val="auto"/>
                <w:sz w:val="22"/>
              </w:rPr>
              <w:t>)</w:t>
            </w:r>
          </w:p>
        </w:tc>
      </w:tr>
      <w:tr w:rsidR="00E0573B" w:rsidRPr="00E0573B" w14:paraId="2BCF817C" w14:textId="77777777" w:rsidTr="00BF11A4">
        <w:trPr>
          <w:trHeight w:val="300"/>
        </w:trPr>
        <w:tc>
          <w:tcPr>
            <w:tcW w:w="1594" w:type="dxa"/>
            <w:vMerge/>
            <w:noWrap/>
          </w:tcPr>
          <w:p w14:paraId="795995AF" w14:textId="77777777" w:rsidR="00E0573B" w:rsidRPr="00E0573B" w:rsidRDefault="00E0573B" w:rsidP="004B6FF1">
            <w:pPr>
              <w:spacing w:line="240" w:lineRule="auto"/>
              <w:rPr>
                <w:rFonts w:cstheme="minorHAnsi"/>
                <w:sz w:val="22"/>
              </w:rPr>
            </w:pPr>
          </w:p>
        </w:tc>
        <w:tc>
          <w:tcPr>
            <w:tcW w:w="606" w:type="dxa"/>
            <w:vMerge/>
            <w:noWrap/>
          </w:tcPr>
          <w:p w14:paraId="7CD04951" w14:textId="77777777" w:rsidR="00E0573B" w:rsidRPr="00E0573B" w:rsidRDefault="00E0573B" w:rsidP="004B6FF1">
            <w:pPr>
              <w:spacing w:line="240" w:lineRule="auto"/>
              <w:rPr>
                <w:rFonts w:cstheme="minorHAnsi"/>
                <w:sz w:val="22"/>
              </w:rPr>
            </w:pPr>
          </w:p>
        </w:tc>
        <w:tc>
          <w:tcPr>
            <w:tcW w:w="1801" w:type="dxa"/>
            <w:vMerge/>
            <w:noWrap/>
          </w:tcPr>
          <w:p w14:paraId="5D99943F" w14:textId="77777777" w:rsidR="00E0573B" w:rsidRPr="00E0573B" w:rsidRDefault="00E0573B" w:rsidP="004B6FF1">
            <w:pPr>
              <w:spacing w:line="240" w:lineRule="auto"/>
              <w:rPr>
                <w:rFonts w:cstheme="minorHAnsi"/>
                <w:sz w:val="22"/>
              </w:rPr>
            </w:pPr>
          </w:p>
        </w:tc>
        <w:tc>
          <w:tcPr>
            <w:tcW w:w="693" w:type="dxa"/>
            <w:vMerge/>
            <w:noWrap/>
          </w:tcPr>
          <w:p w14:paraId="67D91D69" w14:textId="77777777" w:rsidR="00E0573B" w:rsidRPr="00E0573B" w:rsidRDefault="00E0573B" w:rsidP="004B6FF1">
            <w:pPr>
              <w:spacing w:line="240" w:lineRule="auto"/>
              <w:rPr>
                <w:rFonts w:cstheme="minorHAnsi"/>
                <w:sz w:val="22"/>
              </w:rPr>
            </w:pPr>
          </w:p>
        </w:tc>
        <w:tc>
          <w:tcPr>
            <w:tcW w:w="5649" w:type="dxa"/>
            <w:noWrap/>
            <w:vAlign w:val="bottom"/>
          </w:tcPr>
          <w:p w14:paraId="0F4A2DE6" w14:textId="77777777" w:rsidR="00E0573B" w:rsidRPr="00E0573B" w:rsidRDefault="00E0573B" w:rsidP="004B6FF1">
            <w:pPr>
              <w:spacing w:line="240" w:lineRule="auto"/>
              <w:rPr>
                <w:rFonts w:cstheme="minorHAnsi"/>
                <w:sz w:val="22"/>
              </w:rPr>
            </w:pPr>
            <w:r w:rsidRPr="00E0573B">
              <w:rPr>
                <w:rFonts w:cstheme="minorHAnsi"/>
                <w:color w:val="auto"/>
                <w:sz w:val="22"/>
              </w:rPr>
              <w:t>Pain</w:t>
            </w:r>
          </w:p>
        </w:tc>
      </w:tr>
      <w:tr w:rsidR="00E0573B" w:rsidRPr="00E0573B" w14:paraId="0A50BB8F" w14:textId="77777777" w:rsidTr="00BF11A4">
        <w:trPr>
          <w:trHeight w:val="300"/>
        </w:trPr>
        <w:tc>
          <w:tcPr>
            <w:tcW w:w="1594" w:type="dxa"/>
            <w:vMerge/>
            <w:noWrap/>
          </w:tcPr>
          <w:p w14:paraId="52A73CF9" w14:textId="77777777" w:rsidR="00E0573B" w:rsidRPr="00E0573B" w:rsidRDefault="00E0573B" w:rsidP="004B6FF1">
            <w:pPr>
              <w:spacing w:line="240" w:lineRule="auto"/>
              <w:rPr>
                <w:rFonts w:cstheme="minorHAnsi"/>
                <w:sz w:val="22"/>
              </w:rPr>
            </w:pPr>
          </w:p>
        </w:tc>
        <w:tc>
          <w:tcPr>
            <w:tcW w:w="606" w:type="dxa"/>
            <w:vMerge/>
            <w:noWrap/>
          </w:tcPr>
          <w:p w14:paraId="74DB0EDF" w14:textId="77777777" w:rsidR="00E0573B" w:rsidRPr="00E0573B" w:rsidRDefault="00E0573B" w:rsidP="004B6FF1">
            <w:pPr>
              <w:spacing w:line="240" w:lineRule="auto"/>
              <w:rPr>
                <w:rFonts w:cstheme="minorHAnsi"/>
                <w:sz w:val="22"/>
              </w:rPr>
            </w:pPr>
          </w:p>
        </w:tc>
        <w:tc>
          <w:tcPr>
            <w:tcW w:w="1801" w:type="dxa"/>
            <w:vMerge/>
            <w:noWrap/>
          </w:tcPr>
          <w:p w14:paraId="12D668DE" w14:textId="77777777" w:rsidR="00E0573B" w:rsidRPr="00E0573B" w:rsidRDefault="00E0573B" w:rsidP="004B6FF1">
            <w:pPr>
              <w:spacing w:line="240" w:lineRule="auto"/>
              <w:rPr>
                <w:rFonts w:cstheme="minorHAnsi"/>
                <w:sz w:val="22"/>
              </w:rPr>
            </w:pPr>
          </w:p>
        </w:tc>
        <w:tc>
          <w:tcPr>
            <w:tcW w:w="693" w:type="dxa"/>
            <w:vMerge/>
            <w:noWrap/>
          </w:tcPr>
          <w:p w14:paraId="4681B6D5" w14:textId="77777777" w:rsidR="00E0573B" w:rsidRPr="00E0573B" w:rsidRDefault="00E0573B" w:rsidP="004B6FF1">
            <w:pPr>
              <w:spacing w:line="240" w:lineRule="auto"/>
              <w:rPr>
                <w:rFonts w:cstheme="minorHAnsi"/>
                <w:sz w:val="22"/>
              </w:rPr>
            </w:pPr>
          </w:p>
        </w:tc>
        <w:tc>
          <w:tcPr>
            <w:tcW w:w="5649" w:type="dxa"/>
            <w:noWrap/>
          </w:tcPr>
          <w:p w14:paraId="794FED54" w14:textId="77777777" w:rsidR="00E0573B" w:rsidRPr="00E0573B" w:rsidRDefault="00E0573B" w:rsidP="004B6FF1">
            <w:pPr>
              <w:spacing w:line="240" w:lineRule="auto"/>
              <w:rPr>
                <w:rFonts w:cstheme="minorHAnsi"/>
                <w:sz w:val="22"/>
              </w:rPr>
            </w:pPr>
            <w:r w:rsidRPr="00E0573B">
              <w:rPr>
                <w:rFonts w:cstheme="minorHAnsi"/>
                <w:sz w:val="22"/>
              </w:rPr>
              <w:t>Other: Sleep; Nausea; Anthropometric outcomes; General health; Dyspnea; Dizziness; Miscellaneous</w:t>
            </w:r>
          </w:p>
        </w:tc>
      </w:tr>
      <w:tr w:rsidR="00E0573B" w:rsidRPr="00E0573B" w14:paraId="664C4C44" w14:textId="77777777" w:rsidTr="00BF11A4">
        <w:trPr>
          <w:trHeight w:val="300"/>
        </w:trPr>
        <w:tc>
          <w:tcPr>
            <w:tcW w:w="1594" w:type="dxa"/>
            <w:vMerge/>
            <w:noWrap/>
            <w:hideMark/>
          </w:tcPr>
          <w:p w14:paraId="56382328" w14:textId="77777777" w:rsidR="00E0573B" w:rsidRPr="00E0573B" w:rsidRDefault="00E0573B" w:rsidP="004B6FF1">
            <w:pPr>
              <w:spacing w:line="240" w:lineRule="auto"/>
              <w:rPr>
                <w:rFonts w:cstheme="minorHAnsi"/>
                <w:sz w:val="22"/>
              </w:rPr>
            </w:pPr>
          </w:p>
        </w:tc>
        <w:tc>
          <w:tcPr>
            <w:tcW w:w="606" w:type="dxa"/>
            <w:vMerge/>
            <w:noWrap/>
            <w:hideMark/>
          </w:tcPr>
          <w:p w14:paraId="42A996F0" w14:textId="77777777" w:rsidR="00E0573B" w:rsidRPr="00E0573B" w:rsidRDefault="00E0573B" w:rsidP="004B6FF1">
            <w:pPr>
              <w:spacing w:line="240" w:lineRule="auto"/>
              <w:rPr>
                <w:rFonts w:cstheme="minorHAnsi"/>
                <w:sz w:val="22"/>
              </w:rPr>
            </w:pPr>
          </w:p>
        </w:tc>
        <w:tc>
          <w:tcPr>
            <w:tcW w:w="1801" w:type="dxa"/>
            <w:vMerge w:val="restart"/>
            <w:noWrap/>
            <w:hideMark/>
          </w:tcPr>
          <w:p w14:paraId="7F10541E" w14:textId="77777777" w:rsidR="00E0573B" w:rsidRPr="00E0573B" w:rsidRDefault="00E0573B" w:rsidP="004B6FF1">
            <w:pPr>
              <w:spacing w:line="240" w:lineRule="auto"/>
              <w:rPr>
                <w:rFonts w:cstheme="minorHAnsi"/>
                <w:sz w:val="22"/>
              </w:rPr>
            </w:pPr>
            <w:r w:rsidRPr="00E0573B">
              <w:rPr>
                <w:rFonts w:cstheme="minorHAnsi"/>
                <w:sz w:val="22"/>
              </w:rPr>
              <w:t>Hepatobiliary outcomes</w:t>
            </w:r>
          </w:p>
        </w:tc>
        <w:tc>
          <w:tcPr>
            <w:tcW w:w="693" w:type="dxa"/>
            <w:vMerge w:val="restart"/>
            <w:noWrap/>
            <w:hideMark/>
          </w:tcPr>
          <w:p w14:paraId="3078086C" w14:textId="77777777" w:rsidR="00E0573B" w:rsidRPr="00E0573B" w:rsidRDefault="00E0573B" w:rsidP="004B6FF1">
            <w:pPr>
              <w:spacing w:line="240" w:lineRule="auto"/>
              <w:rPr>
                <w:rFonts w:cstheme="minorHAnsi"/>
                <w:sz w:val="22"/>
              </w:rPr>
            </w:pPr>
            <w:r w:rsidRPr="00E0573B">
              <w:rPr>
                <w:rFonts w:cstheme="minorHAnsi"/>
                <w:sz w:val="22"/>
              </w:rPr>
              <w:t>0.4</w:t>
            </w:r>
          </w:p>
        </w:tc>
        <w:tc>
          <w:tcPr>
            <w:tcW w:w="5649" w:type="dxa"/>
            <w:noWrap/>
            <w:hideMark/>
          </w:tcPr>
          <w:p w14:paraId="07E7E517" w14:textId="77777777" w:rsidR="00E0573B" w:rsidRPr="00E0573B" w:rsidRDefault="00E0573B" w:rsidP="004B6FF1">
            <w:pPr>
              <w:spacing w:line="240" w:lineRule="auto"/>
              <w:rPr>
                <w:rFonts w:cstheme="minorHAnsi"/>
                <w:sz w:val="22"/>
              </w:rPr>
            </w:pPr>
            <w:r w:rsidRPr="00E0573B">
              <w:rPr>
                <w:rFonts w:cstheme="minorHAnsi"/>
                <w:sz w:val="22"/>
              </w:rPr>
              <w:t>Cirrhosis</w:t>
            </w:r>
          </w:p>
        </w:tc>
      </w:tr>
      <w:tr w:rsidR="00E0573B" w:rsidRPr="00E0573B" w14:paraId="3E0FBD58" w14:textId="77777777" w:rsidTr="00BF11A4">
        <w:trPr>
          <w:trHeight w:val="300"/>
        </w:trPr>
        <w:tc>
          <w:tcPr>
            <w:tcW w:w="1594" w:type="dxa"/>
            <w:vMerge/>
            <w:noWrap/>
          </w:tcPr>
          <w:p w14:paraId="1816AD4A" w14:textId="77777777" w:rsidR="00E0573B" w:rsidRPr="00E0573B" w:rsidRDefault="00E0573B" w:rsidP="004B6FF1">
            <w:pPr>
              <w:spacing w:line="240" w:lineRule="auto"/>
              <w:rPr>
                <w:rFonts w:cstheme="minorHAnsi"/>
                <w:sz w:val="22"/>
              </w:rPr>
            </w:pPr>
          </w:p>
        </w:tc>
        <w:tc>
          <w:tcPr>
            <w:tcW w:w="606" w:type="dxa"/>
            <w:vMerge/>
            <w:noWrap/>
          </w:tcPr>
          <w:p w14:paraId="3902A888" w14:textId="77777777" w:rsidR="00E0573B" w:rsidRPr="00E0573B" w:rsidRDefault="00E0573B" w:rsidP="004B6FF1">
            <w:pPr>
              <w:spacing w:line="240" w:lineRule="auto"/>
              <w:rPr>
                <w:rFonts w:cstheme="minorHAnsi"/>
                <w:sz w:val="22"/>
              </w:rPr>
            </w:pPr>
          </w:p>
        </w:tc>
        <w:tc>
          <w:tcPr>
            <w:tcW w:w="1801" w:type="dxa"/>
            <w:vMerge/>
            <w:noWrap/>
          </w:tcPr>
          <w:p w14:paraId="3608292C" w14:textId="77777777" w:rsidR="00E0573B" w:rsidRPr="00E0573B" w:rsidRDefault="00E0573B" w:rsidP="004B6FF1">
            <w:pPr>
              <w:spacing w:line="240" w:lineRule="auto"/>
              <w:rPr>
                <w:rFonts w:cstheme="minorHAnsi"/>
                <w:sz w:val="22"/>
              </w:rPr>
            </w:pPr>
          </w:p>
        </w:tc>
        <w:tc>
          <w:tcPr>
            <w:tcW w:w="693" w:type="dxa"/>
            <w:vMerge/>
            <w:noWrap/>
          </w:tcPr>
          <w:p w14:paraId="72204690" w14:textId="77777777" w:rsidR="00E0573B" w:rsidRPr="00E0573B" w:rsidRDefault="00E0573B" w:rsidP="004B6FF1">
            <w:pPr>
              <w:spacing w:line="240" w:lineRule="auto"/>
              <w:rPr>
                <w:rFonts w:cstheme="minorHAnsi"/>
                <w:sz w:val="22"/>
              </w:rPr>
            </w:pPr>
          </w:p>
        </w:tc>
        <w:tc>
          <w:tcPr>
            <w:tcW w:w="5649" w:type="dxa"/>
            <w:noWrap/>
          </w:tcPr>
          <w:p w14:paraId="5B3FEA63" w14:textId="77777777" w:rsidR="00E0573B" w:rsidRPr="00E0573B" w:rsidRDefault="00E0573B" w:rsidP="004B6FF1">
            <w:pPr>
              <w:spacing w:line="240" w:lineRule="auto"/>
              <w:rPr>
                <w:rFonts w:cstheme="minorHAnsi"/>
                <w:sz w:val="22"/>
              </w:rPr>
            </w:pPr>
            <w:r w:rsidRPr="00E0573B">
              <w:rPr>
                <w:rFonts w:cstheme="minorHAnsi"/>
                <w:sz w:val="22"/>
              </w:rPr>
              <w:t>Chronic liver diseases</w:t>
            </w:r>
          </w:p>
        </w:tc>
      </w:tr>
      <w:tr w:rsidR="00E0573B" w:rsidRPr="00E0573B" w14:paraId="11A0BB03" w14:textId="77777777" w:rsidTr="00BF11A4">
        <w:trPr>
          <w:trHeight w:val="300"/>
        </w:trPr>
        <w:tc>
          <w:tcPr>
            <w:tcW w:w="1594" w:type="dxa"/>
            <w:vMerge/>
            <w:noWrap/>
          </w:tcPr>
          <w:p w14:paraId="7CDFA997" w14:textId="77777777" w:rsidR="00E0573B" w:rsidRPr="00E0573B" w:rsidRDefault="00E0573B" w:rsidP="004B6FF1">
            <w:pPr>
              <w:spacing w:line="240" w:lineRule="auto"/>
              <w:rPr>
                <w:rFonts w:cstheme="minorHAnsi"/>
                <w:sz w:val="22"/>
              </w:rPr>
            </w:pPr>
          </w:p>
        </w:tc>
        <w:tc>
          <w:tcPr>
            <w:tcW w:w="606" w:type="dxa"/>
            <w:vMerge/>
            <w:noWrap/>
          </w:tcPr>
          <w:p w14:paraId="2B79F0C8" w14:textId="77777777" w:rsidR="00E0573B" w:rsidRPr="00E0573B" w:rsidRDefault="00E0573B" w:rsidP="004B6FF1">
            <w:pPr>
              <w:spacing w:line="240" w:lineRule="auto"/>
              <w:rPr>
                <w:rFonts w:cstheme="minorHAnsi"/>
                <w:sz w:val="22"/>
              </w:rPr>
            </w:pPr>
          </w:p>
        </w:tc>
        <w:tc>
          <w:tcPr>
            <w:tcW w:w="1801" w:type="dxa"/>
            <w:vMerge/>
            <w:noWrap/>
          </w:tcPr>
          <w:p w14:paraId="0016E3EE" w14:textId="77777777" w:rsidR="00E0573B" w:rsidRPr="00E0573B" w:rsidRDefault="00E0573B" w:rsidP="004B6FF1">
            <w:pPr>
              <w:spacing w:line="240" w:lineRule="auto"/>
              <w:rPr>
                <w:rFonts w:cstheme="minorHAnsi"/>
                <w:sz w:val="22"/>
              </w:rPr>
            </w:pPr>
          </w:p>
        </w:tc>
        <w:tc>
          <w:tcPr>
            <w:tcW w:w="693" w:type="dxa"/>
            <w:vMerge/>
            <w:noWrap/>
          </w:tcPr>
          <w:p w14:paraId="0932C894" w14:textId="77777777" w:rsidR="00E0573B" w:rsidRPr="00E0573B" w:rsidRDefault="00E0573B" w:rsidP="004B6FF1">
            <w:pPr>
              <w:spacing w:line="240" w:lineRule="auto"/>
              <w:rPr>
                <w:rFonts w:cstheme="minorHAnsi"/>
                <w:sz w:val="22"/>
              </w:rPr>
            </w:pPr>
          </w:p>
        </w:tc>
        <w:tc>
          <w:tcPr>
            <w:tcW w:w="5649" w:type="dxa"/>
            <w:noWrap/>
          </w:tcPr>
          <w:p w14:paraId="7C458232" w14:textId="77777777" w:rsidR="00E0573B" w:rsidRPr="00E0573B" w:rsidRDefault="00E0573B" w:rsidP="004B6FF1">
            <w:pPr>
              <w:spacing w:line="240" w:lineRule="auto"/>
              <w:rPr>
                <w:rFonts w:cstheme="minorHAnsi"/>
                <w:sz w:val="22"/>
              </w:rPr>
            </w:pPr>
            <w:r w:rsidRPr="00E0573B">
              <w:rPr>
                <w:rFonts w:cstheme="minorHAnsi"/>
                <w:sz w:val="22"/>
              </w:rPr>
              <w:t xml:space="preserve">Liver transplantation </w:t>
            </w:r>
          </w:p>
        </w:tc>
      </w:tr>
      <w:tr w:rsidR="00E0573B" w:rsidRPr="00E0573B" w14:paraId="140FA80E" w14:textId="77777777" w:rsidTr="00BF11A4">
        <w:trPr>
          <w:trHeight w:val="300"/>
        </w:trPr>
        <w:tc>
          <w:tcPr>
            <w:tcW w:w="1594" w:type="dxa"/>
            <w:vMerge/>
            <w:noWrap/>
          </w:tcPr>
          <w:p w14:paraId="5E331351" w14:textId="77777777" w:rsidR="00E0573B" w:rsidRPr="00E0573B" w:rsidRDefault="00E0573B" w:rsidP="004B6FF1">
            <w:pPr>
              <w:spacing w:line="240" w:lineRule="auto"/>
              <w:rPr>
                <w:rFonts w:cstheme="minorHAnsi"/>
                <w:sz w:val="22"/>
              </w:rPr>
            </w:pPr>
          </w:p>
        </w:tc>
        <w:tc>
          <w:tcPr>
            <w:tcW w:w="606" w:type="dxa"/>
            <w:vMerge/>
            <w:noWrap/>
          </w:tcPr>
          <w:p w14:paraId="6878F13A" w14:textId="77777777" w:rsidR="00E0573B" w:rsidRPr="00E0573B" w:rsidRDefault="00E0573B" w:rsidP="004B6FF1">
            <w:pPr>
              <w:spacing w:line="240" w:lineRule="auto"/>
              <w:rPr>
                <w:rFonts w:cstheme="minorHAnsi"/>
                <w:sz w:val="22"/>
              </w:rPr>
            </w:pPr>
          </w:p>
        </w:tc>
        <w:tc>
          <w:tcPr>
            <w:tcW w:w="1801" w:type="dxa"/>
            <w:vMerge/>
            <w:noWrap/>
          </w:tcPr>
          <w:p w14:paraId="02CB2001" w14:textId="77777777" w:rsidR="00E0573B" w:rsidRPr="00E0573B" w:rsidRDefault="00E0573B" w:rsidP="004B6FF1">
            <w:pPr>
              <w:spacing w:line="240" w:lineRule="auto"/>
              <w:rPr>
                <w:rFonts w:cstheme="minorHAnsi"/>
                <w:sz w:val="22"/>
              </w:rPr>
            </w:pPr>
          </w:p>
        </w:tc>
        <w:tc>
          <w:tcPr>
            <w:tcW w:w="693" w:type="dxa"/>
            <w:vMerge/>
            <w:noWrap/>
          </w:tcPr>
          <w:p w14:paraId="45978959" w14:textId="77777777" w:rsidR="00E0573B" w:rsidRPr="00E0573B" w:rsidRDefault="00E0573B" w:rsidP="004B6FF1">
            <w:pPr>
              <w:spacing w:line="240" w:lineRule="auto"/>
              <w:rPr>
                <w:rFonts w:cstheme="minorHAnsi"/>
                <w:sz w:val="22"/>
              </w:rPr>
            </w:pPr>
          </w:p>
        </w:tc>
        <w:tc>
          <w:tcPr>
            <w:tcW w:w="5649" w:type="dxa"/>
            <w:noWrap/>
          </w:tcPr>
          <w:p w14:paraId="617D0402" w14:textId="77777777" w:rsidR="00E0573B" w:rsidRPr="00E0573B" w:rsidRDefault="00E0573B" w:rsidP="004B6FF1">
            <w:pPr>
              <w:spacing w:line="240" w:lineRule="auto"/>
              <w:rPr>
                <w:rFonts w:cstheme="minorHAnsi"/>
                <w:sz w:val="22"/>
              </w:rPr>
            </w:pPr>
            <w:r w:rsidRPr="00E0573B">
              <w:rPr>
                <w:rFonts w:cstheme="minorHAnsi"/>
                <w:sz w:val="22"/>
              </w:rPr>
              <w:t>Other: Liver diseases (specified and non-specified); Miscellaneous</w:t>
            </w:r>
          </w:p>
        </w:tc>
      </w:tr>
      <w:tr w:rsidR="00E0573B" w:rsidRPr="00E0573B" w14:paraId="32DDEC14" w14:textId="77777777" w:rsidTr="00BF11A4">
        <w:trPr>
          <w:trHeight w:val="300"/>
        </w:trPr>
        <w:tc>
          <w:tcPr>
            <w:tcW w:w="1594" w:type="dxa"/>
            <w:vMerge/>
            <w:noWrap/>
            <w:hideMark/>
          </w:tcPr>
          <w:p w14:paraId="37AEE712" w14:textId="77777777" w:rsidR="00E0573B" w:rsidRPr="00E0573B" w:rsidRDefault="00E0573B" w:rsidP="004B6FF1">
            <w:pPr>
              <w:spacing w:line="240" w:lineRule="auto"/>
              <w:rPr>
                <w:rFonts w:cstheme="minorHAnsi"/>
                <w:sz w:val="22"/>
              </w:rPr>
            </w:pPr>
          </w:p>
        </w:tc>
        <w:tc>
          <w:tcPr>
            <w:tcW w:w="606" w:type="dxa"/>
            <w:vMerge/>
            <w:noWrap/>
            <w:hideMark/>
          </w:tcPr>
          <w:p w14:paraId="4BE36A0A" w14:textId="77777777" w:rsidR="00E0573B" w:rsidRPr="00E0573B" w:rsidRDefault="00E0573B" w:rsidP="004B6FF1">
            <w:pPr>
              <w:spacing w:line="240" w:lineRule="auto"/>
              <w:rPr>
                <w:rFonts w:cstheme="minorHAnsi"/>
                <w:sz w:val="22"/>
              </w:rPr>
            </w:pPr>
          </w:p>
        </w:tc>
        <w:tc>
          <w:tcPr>
            <w:tcW w:w="1801" w:type="dxa"/>
            <w:vMerge w:val="restart"/>
            <w:noWrap/>
            <w:hideMark/>
          </w:tcPr>
          <w:p w14:paraId="6E67ECED" w14:textId="77777777" w:rsidR="00E0573B" w:rsidRPr="00E0573B" w:rsidRDefault="00E0573B" w:rsidP="004B6FF1">
            <w:pPr>
              <w:spacing w:line="240" w:lineRule="auto"/>
              <w:rPr>
                <w:rFonts w:cstheme="minorHAnsi"/>
                <w:sz w:val="22"/>
              </w:rPr>
            </w:pPr>
            <w:r w:rsidRPr="00E0573B">
              <w:rPr>
                <w:rFonts w:cstheme="minorHAnsi"/>
                <w:sz w:val="22"/>
              </w:rPr>
              <w:t>Immune system outcomes</w:t>
            </w:r>
          </w:p>
        </w:tc>
        <w:tc>
          <w:tcPr>
            <w:tcW w:w="693" w:type="dxa"/>
            <w:vMerge w:val="restart"/>
            <w:noWrap/>
            <w:hideMark/>
          </w:tcPr>
          <w:p w14:paraId="23F9447F" w14:textId="77777777" w:rsidR="00E0573B" w:rsidRPr="00E0573B" w:rsidRDefault="00E0573B" w:rsidP="004B6FF1">
            <w:pPr>
              <w:spacing w:line="240" w:lineRule="auto"/>
              <w:rPr>
                <w:rFonts w:cstheme="minorHAnsi"/>
                <w:sz w:val="22"/>
              </w:rPr>
            </w:pPr>
            <w:r w:rsidRPr="00E0573B">
              <w:rPr>
                <w:rFonts w:cstheme="minorHAnsi"/>
                <w:sz w:val="22"/>
              </w:rPr>
              <w:t>1.2</w:t>
            </w:r>
          </w:p>
        </w:tc>
        <w:tc>
          <w:tcPr>
            <w:tcW w:w="5649" w:type="dxa"/>
            <w:noWrap/>
            <w:hideMark/>
          </w:tcPr>
          <w:p w14:paraId="2CC5947B" w14:textId="77777777" w:rsidR="00E0573B" w:rsidRPr="00E0573B" w:rsidRDefault="00E0573B" w:rsidP="004B6FF1">
            <w:pPr>
              <w:spacing w:line="240" w:lineRule="auto"/>
              <w:rPr>
                <w:rFonts w:cstheme="minorHAnsi"/>
                <w:sz w:val="22"/>
              </w:rPr>
            </w:pPr>
            <w:r w:rsidRPr="00E0573B">
              <w:rPr>
                <w:rFonts w:cstheme="minorHAnsi"/>
                <w:sz w:val="22"/>
              </w:rPr>
              <w:t>Graft versus Host Disease (GvHD) outcomes</w:t>
            </w:r>
          </w:p>
        </w:tc>
      </w:tr>
      <w:tr w:rsidR="00E0573B" w:rsidRPr="00E0573B" w14:paraId="29341E74" w14:textId="77777777" w:rsidTr="00BF11A4">
        <w:trPr>
          <w:trHeight w:val="300"/>
        </w:trPr>
        <w:tc>
          <w:tcPr>
            <w:tcW w:w="1594" w:type="dxa"/>
            <w:vMerge/>
            <w:noWrap/>
          </w:tcPr>
          <w:p w14:paraId="06B69A5A" w14:textId="77777777" w:rsidR="00E0573B" w:rsidRPr="00E0573B" w:rsidRDefault="00E0573B" w:rsidP="004B6FF1">
            <w:pPr>
              <w:spacing w:line="240" w:lineRule="auto"/>
              <w:rPr>
                <w:rFonts w:cstheme="minorHAnsi"/>
                <w:sz w:val="22"/>
              </w:rPr>
            </w:pPr>
          </w:p>
        </w:tc>
        <w:tc>
          <w:tcPr>
            <w:tcW w:w="606" w:type="dxa"/>
            <w:vMerge/>
            <w:noWrap/>
          </w:tcPr>
          <w:p w14:paraId="264C356E" w14:textId="77777777" w:rsidR="00E0573B" w:rsidRPr="00E0573B" w:rsidRDefault="00E0573B" w:rsidP="004B6FF1">
            <w:pPr>
              <w:spacing w:line="240" w:lineRule="auto"/>
              <w:rPr>
                <w:rFonts w:cstheme="minorHAnsi"/>
                <w:sz w:val="22"/>
              </w:rPr>
            </w:pPr>
          </w:p>
        </w:tc>
        <w:tc>
          <w:tcPr>
            <w:tcW w:w="1801" w:type="dxa"/>
            <w:vMerge/>
            <w:noWrap/>
          </w:tcPr>
          <w:p w14:paraId="54AA826B" w14:textId="77777777" w:rsidR="00E0573B" w:rsidRPr="00E0573B" w:rsidRDefault="00E0573B" w:rsidP="004B6FF1">
            <w:pPr>
              <w:spacing w:line="240" w:lineRule="auto"/>
              <w:rPr>
                <w:rFonts w:cstheme="minorHAnsi"/>
                <w:sz w:val="22"/>
              </w:rPr>
            </w:pPr>
          </w:p>
        </w:tc>
        <w:tc>
          <w:tcPr>
            <w:tcW w:w="693" w:type="dxa"/>
            <w:vMerge/>
            <w:noWrap/>
          </w:tcPr>
          <w:p w14:paraId="2C5A2B53" w14:textId="77777777" w:rsidR="00E0573B" w:rsidRPr="00E0573B" w:rsidRDefault="00E0573B" w:rsidP="004B6FF1">
            <w:pPr>
              <w:spacing w:line="240" w:lineRule="auto"/>
              <w:rPr>
                <w:rFonts w:cstheme="minorHAnsi"/>
                <w:sz w:val="22"/>
              </w:rPr>
            </w:pPr>
          </w:p>
        </w:tc>
        <w:tc>
          <w:tcPr>
            <w:tcW w:w="5649" w:type="dxa"/>
            <w:noWrap/>
          </w:tcPr>
          <w:p w14:paraId="1A3CCA93" w14:textId="77777777" w:rsidR="00E0573B" w:rsidRPr="00E0573B" w:rsidRDefault="00E0573B" w:rsidP="004B6FF1">
            <w:pPr>
              <w:spacing w:line="240" w:lineRule="auto"/>
              <w:rPr>
                <w:rFonts w:cstheme="minorHAnsi"/>
                <w:sz w:val="22"/>
              </w:rPr>
            </w:pPr>
            <w:r w:rsidRPr="00E0573B">
              <w:rPr>
                <w:rFonts w:cstheme="minorHAnsi"/>
                <w:sz w:val="22"/>
              </w:rPr>
              <w:t>Immune system diseases (specified and non-specified)</w:t>
            </w:r>
          </w:p>
        </w:tc>
      </w:tr>
      <w:tr w:rsidR="00E0573B" w:rsidRPr="00E0573B" w14:paraId="6EF96D89" w14:textId="77777777" w:rsidTr="00BF11A4">
        <w:trPr>
          <w:trHeight w:val="300"/>
        </w:trPr>
        <w:tc>
          <w:tcPr>
            <w:tcW w:w="1594" w:type="dxa"/>
            <w:vMerge/>
            <w:noWrap/>
          </w:tcPr>
          <w:p w14:paraId="4F8112B2" w14:textId="77777777" w:rsidR="00E0573B" w:rsidRPr="00E0573B" w:rsidRDefault="00E0573B" w:rsidP="004B6FF1">
            <w:pPr>
              <w:spacing w:line="240" w:lineRule="auto"/>
              <w:rPr>
                <w:rFonts w:cstheme="minorHAnsi"/>
                <w:sz w:val="22"/>
              </w:rPr>
            </w:pPr>
          </w:p>
        </w:tc>
        <w:tc>
          <w:tcPr>
            <w:tcW w:w="606" w:type="dxa"/>
            <w:vMerge/>
            <w:noWrap/>
          </w:tcPr>
          <w:p w14:paraId="25B7063D" w14:textId="77777777" w:rsidR="00E0573B" w:rsidRPr="00E0573B" w:rsidRDefault="00E0573B" w:rsidP="004B6FF1">
            <w:pPr>
              <w:spacing w:line="240" w:lineRule="auto"/>
              <w:rPr>
                <w:rFonts w:cstheme="minorHAnsi"/>
                <w:sz w:val="22"/>
              </w:rPr>
            </w:pPr>
          </w:p>
        </w:tc>
        <w:tc>
          <w:tcPr>
            <w:tcW w:w="1801" w:type="dxa"/>
            <w:vMerge/>
            <w:noWrap/>
          </w:tcPr>
          <w:p w14:paraId="79772840" w14:textId="77777777" w:rsidR="00E0573B" w:rsidRPr="00E0573B" w:rsidRDefault="00E0573B" w:rsidP="004B6FF1">
            <w:pPr>
              <w:spacing w:line="240" w:lineRule="auto"/>
              <w:rPr>
                <w:rFonts w:cstheme="minorHAnsi"/>
                <w:sz w:val="22"/>
              </w:rPr>
            </w:pPr>
          </w:p>
        </w:tc>
        <w:tc>
          <w:tcPr>
            <w:tcW w:w="693" w:type="dxa"/>
            <w:vMerge/>
            <w:noWrap/>
          </w:tcPr>
          <w:p w14:paraId="6B501423" w14:textId="77777777" w:rsidR="00E0573B" w:rsidRPr="00E0573B" w:rsidRDefault="00E0573B" w:rsidP="004B6FF1">
            <w:pPr>
              <w:spacing w:line="240" w:lineRule="auto"/>
              <w:rPr>
                <w:rFonts w:cstheme="minorHAnsi"/>
                <w:sz w:val="22"/>
              </w:rPr>
            </w:pPr>
          </w:p>
        </w:tc>
        <w:tc>
          <w:tcPr>
            <w:tcW w:w="5649" w:type="dxa"/>
            <w:noWrap/>
          </w:tcPr>
          <w:p w14:paraId="7A216A56" w14:textId="77777777" w:rsidR="00E0573B" w:rsidRPr="00E0573B" w:rsidRDefault="00E0573B" w:rsidP="004B6FF1">
            <w:pPr>
              <w:spacing w:line="240" w:lineRule="auto"/>
              <w:rPr>
                <w:rFonts w:cstheme="minorHAnsi"/>
                <w:sz w:val="22"/>
              </w:rPr>
            </w:pPr>
            <w:r w:rsidRPr="00E0573B">
              <w:rPr>
                <w:rFonts w:cstheme="minorHAnsi"/>
                <w:sz w:val="22"/>
              </w:rPr>
              <w:t>Human immunodeficiency viruses (HIV)</w:t>
            </w:r>
          </w:p>
        </w:tc>
      </w:tr>
      <w:tr w:rsidR="00E0573B" w:rsidRPr="00E0573B" w14:paraId="6FE90B89" w14:textId="77777777" w:rsidTr="00BF11A4">
        <w:trPr>
          <w:trHeight w:val="300"/>
        </w:trPr>
        <w:tc>
          <w:tcPr>
            <w:tcW w:w="1594" w:type="dxa"/>
            <w:vMerge/>
            <w:noWrap/>
          </w:tcPr>
          <w:p w14:paraId="71EC0A31" w14:textId="77777777" w:rsidR="00E0573B" w:rsidRPr="00E0573B" w:rsidRDefault="00E0573B" w:rsidP="004B6FF1">
            <w:pPr>
              <w:spacing w:line="240" w:lineRule="auto"/>
              <w:rPr>
                <w:rFonts w:cstheme="minorHAnsi"/>
                <w:sz w:val="22"/>
              </w:rPr>
            </w:pPr>
          </w:p>
        </w:tc>
        <w:tc>
          <w:tcPr>
            <w:tcW w:w="606" w:type="dxa"/>
            <w:vMerge/>
            <w:noWrap/>
          </w:tcPr>
          <w:p w14:paraId="074FE986" w14:textId="77777777" w:rsidR="00E0573B" w:rsidRPr="00E0573B" w:rsidRDefault="00E0573B" w:rsidP="004B6FF1">
            <w:pPr>
              <w:spacing w:line="240" w:lineRule="auto"/>
              <w:rPr>
                <w:rFonts w:cstheme="minorHAnsi"/>
                <w:sz w:val="22"/>
              </w:rPr>
            </w:pPr>
          </w:p>
        </w:tc>
        <w:tc>
          <w:tcPr>
            <w:tcW w:w="1801" w:type="dxa"/>
            <w:vMerge/>
            <w:noWrap/>
          </w:tcPr>
          <w:p w14:paraId="1FBE6690" w14:textId="77777777" w:rsidR="00E0573B" w:rsidRPr="00E0573B" w:rsidRDefault="00E0573B" w:rsidP="004B6FF1">
            <w:pPr>
              <w:spacing w:line="240" w:lineRule="auto"/>
              <w:rPr>
                <w:rFonts w:cstheme="minorHAnsi"/>
                <w:sz w:val="22"/>
              </w:rPr>
            </w:pPr>
          </w:p>
        </w:tc>
        <w:tc>
          <w:tcPr>
            <w:tcW w:w="693" w:type="dxa"/>
            <w:vMerge/>
            <w:noWrap/>
          </w:tcPr>
          <w:p w14:paraId="66717495" w14:textId="77777777" w:rsidR="00E0573B" w:rsidRPr="00E0573B" w:rsidRDefault="00E0573B" w:rsidP="004B6FF1">
            <w:pPr>
              <w:spacing w:line="240" w:lineRule="auto"/>
              <w:rPr>
                <w:rFonts w:cstheme="minorHAnsi"/>
                <w:sz w:val="22"/>
              </w:rPr>
            </w:pPr>
          </w:p>
        </w:tc>
        <w:tc>
          <w:tcPr>
            <w:tcW w:w="5649" w:type="dxa"/>
            <w:noWrap/>
          </w:tcPr>
          <w:p w14:paraId="299262E7" w14:textId="77777777" w:rsidR="00E0573B" w:rsidRPr="00E0573B" w:rsidRDefault="008F31F4" w:rsidP="004B6FF1">
            <w:pPr>
              <w:spacing w:line="240" w:lineRule="auto"/>
              <w:rPr>
                <w:rFonts w:cstheme="minorHAnsi"/>
                <w:sz w:val="22"/>
              </w:rPr>
            </w:pPr>
            <w:r>
              <w:rPr>
                <w:rFonts w:cstheme="minorHAnsi"/>
                <w:sz w:val="22"/>
              </w:rPr>
              <w:t>Other: M</w:t>
            </w:r>
            <w:r w:rsidR="00E0573B" w:rsidRPr="00E0573B">
              <w:rPr>
                <w:rFonts w:cstheme="minorHAnsi"/>
                <w:sz w:val="22"/>
              </w:rPr>
              <w:t>iscellaneous</w:t>
            </w:r>
          </w:p>
        </w:tc>
      </w:tr>
      <w:tr w:rsidR="00E0573B" w:rsidRPr="00E0573B" w14:paraId="68B3EEBD" w14:textId="77777777" w:rsidTr="00BF11A4">
        <w:trPr>
          <w:trHeight w:val="300"/>
        </w:trPr>
        <w:tc>
          <w:tcPr>
            <w:tcW w:w="1594" w:type="dxa"/>
            <w:vMerge/>
            <w:noWrap/>
            <w:hideMark/>
          </w:tcPr>
          <w:p w14:paraId="5A6C7BE2" w14:textId="77777777" w:rsidR="00E0573B" w:rsidRPr="00E0573B" w:rsidRDefault="00E0573B" w:rsidP="004B6FF1">
            <w:pPr>
              <w:spacing w:line="240" w:lineRule="auto"/>
              <w:rPr>
                <w:rFonts w:cstheme="minorHAnsi"/>
                <w:sz w:val="22"/>
              </w:rPr>
            </w:pPr>
          </w:p>
        </w:tc>
        <w:tc>
          <w:tcPr>
            <w:tcW w:w="606" w:type="dxa"/>
            <w:vMerge/>
            <w:noWrap/>
            <w:hideMark/>
          </w:tcPr>
          <w:p w14:paraId="0ED96359" w14:textId="77777777" w:rsidR="00E0573B" w:rsidRPr="00E0573B" w:rsidRDefault="00E0573B" w:rsidP="004B6FF1">
            <w:pPr>
              <w:spacing w:line="240" w:lineRule="auto"/>
              <w:rPr>
                <w:rFonts w:cstheme="minorHAnsi"/>
                <w:sz w:val="22"/>
              </w:rPr>
            </w:pPr>
          </w:p>
        </w:tc>
        <w:tc>
          <w:tcPr>
            <w:tcW w:w="1801" w:type="dxa"/>
            <w:vMerge w:val="restart"/>
            <w:noWrap/>
            <w:hideMark/>
          </w:tcPr>
          <w:p w14:paraId="44C5036E" w14:textId="77777777" w:rsidR="00E0573B" w:rsidRPr="00E0573B" w:rsidRDefault="00E0573B" w:rsidP="004B6FF1">
            <w:pPr>
              <w:spacing w:line="240" w:lineRule="auto"/>
              <w:rPr>
                <w:rFonts w:cstheme="minorHAnsi"/>
                <w:sz w:val="22"/>
              </w:rPr>
            </w:pPr>
            <w:r w:rsidRPr="00E0573B">
              <w:rPr>
                <w:rFonts w:cstheme="minorHAnsi"/>
                <w:sz w:val="22"/>
              </w:rPr>
              <w:t>Infection and infestation outcomes</w:t>
            </w:r>
          </w:p>
        </w:tc>
        <w:tc>
          <w:tcPr>
            <w:tcW w:w="693" w:type="dxa"/>
            <w:vMerge w:val="restart"/>
            <w:noWrap/>
            <w:hideMark/>
          </w:tcPr>
          <w:p w14:paraId="55217258" w14:textId="77777777" w:rsidR="00E0573B" w:rsidRPr="00E0573B" w:rsidRDefault="00E0573B" w:rsidP="004B6FF1">
            <w:pPr>
              <w:spacing w:line="240" w:lineRule="auto"/>
              <w:rPr>
                <w:rFonts w:cstheme="minorHAnsi"/>
                <w:sz w:val="22"/>
              </w:rPr>
            </w:pPr>
            <w:r w:rsidRPr="00E0573B">
              <w:rPr>
                <w:rFonts w:cstheme="minorHAnsi"/>
                <w:sz w:val="22"/>
              </w:rPr>
              <w:t>1.2</w:t>
            </w:r>
          </w:p>
        </w:tc>
        <w:tc>
          <w:tcPr>
            <w:tcW w:w="5649" w:type="dxa"/>
            <w:noWrap/>
            <w:vAlign w:val="bottom"/>
            <w:hideMark/>
          </w:tcPr>
          <w:p w14:paraId="7F2C7C92" w14:textId="77777777" w:rsidR="00E0573B" w:rsidRPr="00E0573B" w:rsidRDefault="00E0573B" w:rsidP="004B6FF1">
            <w:pPr>
              <w:spacing w:line="240" w:lineRule="auto"/>
              <w:rPr>
                <w:rFonts w:cstheme="minorHAnsi"/>
                <w:sz w:val="22"/>
              </w:rPr>
            </w:pPr>
            <w:r w:rsidRPr="00E0573B">
              <w:rPr>
                <w:rFonts w:cstheme="minorHAnsi"/>
                <w:color w:val="auto"/>
                <w:sz w:val="22"/>
              </w:rPr>
              <w:t>Infections (</w:t>
            </w:r>
            <w:r w:rsidRPr="00E0573B">
              <w:rPr>
                <w:rFonts w:cstheme="minorHAnsi"/>
                <w:sz w:val="22"/>
              </w:rPr>
              <w:t>specified and non-specified</w:t>
            </w:r>
            <w:r w:rsidRPr="00E0573B">
              <w:rPr>
                <w:rFonts w:cstheme="minorHAnsi"/>
                <w:color w:val="auto"/>
                <w:sz w:val="22"/>
              </w:rPr>
              <w:t>)</w:t>
            </w:r>
          </w:p>
        </w:tc>
      </w:tr>
      <w:tr w:rsidR="00E0573B" w:rsidRPr="00E0573B" w14:paraId="2562D94C" w14:textId="77777777" w:rsidTr="00BF11A4">
        <w:trPr>
          <w:trHeight w:val="300"/>
        </w:trPr>
        <w:tc>
          <w:tcPr>
            <w:tcW w:w="1594" w:type="dxa"/>
            <w:vMerge/>
            <w:noWrap/>
          </w:tcPr>
          <w:p w14:paraId="59DAB2AF" w14:textId="77777777" w:rsidR="00E0573B" w:rsidRPr="00E0573B" w:rsidRDefault="00E0573B" w:rsidP="004B6FF1">
            <w:pPr>
              <w:spacing w:line="240" w:lineRule="auto"/>
              <w:rPr>
                <w:rFonts w:cstheme="minorHAnsi"/>
                <w:sz w:val="22"/>
              </w:rPr>
            </w:pPr>
          </w:p>
        </w:tc>
        <w:tc>
          <w:tcPr>
            <w:tcW w:w="606" w:type="dxa"/>
            <w:vMerge/>
            <w:noWrap/>
          </w:tcPr>
          <w:p w14:paraId="3605BE3D" w14:textId="77777777" w:rsidR="00E0573B" w:rsidRPr="00E0573B" w:rsidRDefault="00E0573B" w:rsidP="004B6FF1">
            <w:pPr>
              <w:spacing w:line="240" w:lineRule="auto"/>
              <w:rPr>
                <w:rFonts w:cstheme="minorHAnsi"/>
                <w:sz w:val="22"/>
              </w:rPr>
            </w:pPr>
          </w:p>
        </w:tc>
        <w:tc>
          <w:tcPr>
            <w:tcW w:w="1801" w:type="dxa"/>
            <w:vMerge/>
            <w:noWrap/>
          </w:tcPr>
          <w:p w14:paraId="155FFBC3" w14:textId="77777777" w:rsidR="00E0573B" w:rsidRPr="00E0573B" w:rsidRDefault="00E0573B" w:rsidP="004B6FF1">
            <w:pPr>
              <w:spacing w:line="240" w:lineRule="auto"/>
              <w:rPr>
                <w:rFonts w:cstheme="minorHAnsi"/>
                <w:sz w:val="22"/>
              </w:rPr>
            </w:pPr>
          </w:p>
        </w:tc>
        <w:tc>
          <w:tcPr>
            <w:tcW w:w="693" w:type="dxa"/>
            <w:vMerge/>
            <w:noWrap/>
          </w:tcPr>
          <w:p w14:paraId="1E4A13E6" w14:textId="77777777" w:rsidR="00E0573B" w:rsidRPr="00E0573B" w:rsidRDefault="00E0573B" w:rsidP="004B6FF1">
            <w:pPr>
              <w:spacing w:line="240" w:lineRule="auto"/>
              <w:rPr>
                <w:rFonts w:cstheme="minorHAnsi"/>
                <w:sz w:val="22"/>
              </w:rPr>
            </w:pPr>
          </w:p>
        </w:tc>
        <w:tc>
          <w:tcPr>
            <w:tcW w:w="5649" w:type="dxa"/>
            <w:noWrap/>
            <w:vAlign w:val="bottom"/>
          </w:tcPr>
          <w:p w14:paraId="1AEA30E7" w14:textId="77777777" w:rsidR="00E0573B" w:rsidRPr="00E0573B" w:rsidRDefault="00E0573B" w:rsidP="004B6FF1">
            <w:pPr>
              <w:spacing w:line="240" w:lineRule="auto"/>
              <w:rPr>
                <w:rFonts w:cstheme="minorHAnsi"/>
                <w:sz w:val="22"/>
              </w:rPr>
            </w:pPr>
            <w:r w:rsidRPr="00E0573B">
              <w:rPr>
                <w:rFonts w:cstheme="minorHAnsi"/>
                <w:color w:val="auto"/>
                <w:sz w:val="22"/>
              </w:rPr>
              <w:t>Pancreatitis</w:t>
            </w:r>
          </w:p>
        </w:tc>
      </w:tr>
      <w:tr w:rsidR="00E0573B" w:rsidRPr="00E0573B" w14:paraId="63F42C32" w14:textId="77777777" w:rsidTr="00BF11A4">
        <w:trPr>
          <w:trHeight w:val="300"/>
        </w:trPr>
        <w:tc>
          <w:tcPr>
            <w:tcW w:w="1594" w:type="dxa"/>
            <w:vMerge/>
            <w:noWrap/>
          </w:tcPr>
          <w:p w14:paraId="5C37081B" w14:textId="77777777" w:rsidR="00E0573B" w:rsidRPr="00E0573B" w:rsidRDefault="00E0573B" w:rsidP="004B6FF1">
            <w:pPr>
              <w:spacing w:line="240" w:lineRule="auto"/>
              <w:rPr>
                <w:rFonts w:cstheme="minorHAnsi"/>
                <w:sz w:val="22"/>
              </w:rPr>
            </w:pPr>
          </w:p>
        </w:tc>
        <w:tc>
          <w:tcPr>
            <w:tcW w:w="606" w:type="dxa"/>
            <w:vMerge/>
            <w:noWrap/>
          </w:tcPr>
          <w:p w14:paraId="463EE94C" w14:textId="77777777" w:rsidR="00E0573B" w:rsidRPr="00E0573B" w:rsidRDefault="00E0573B" w:rsidP="004B6FF1">
            <w:pPr>
              <w:spacing w:line="240" w:lineRule="auto"/>
              <w:rPr>
                <w:rFonts w:cstheme="minorHAnsi"/>
                <w:sz w:val="22"/>
              </w:rPr>
            </w:pPr>
          </w:p>
        </w:tc>
        <w:tc>
          <w:tcPr>
            <w:tcW w:w="1801" w:type="dxa"/>
            <w:vMerge/>
            <w:noWrap/>
          </w:tcPr>
          <w:p w14:paraId="7688DB41" w14:textId="77777777" w:rsidR="00E0573B" w:rsidRPr="00E0573B" w:rsidRDefault="00E0573B" w:rsidP="004B6FF1">
            <w:pPr>
              <w:spacing w:line="240" w:lineRule="auto"/>
              <w:rPr>
                <w:rFonts w:cstheme="minorHAnsi"/>
                <w:sz w:val="22"/>
              </w:rPr>
            </w:pPr>
          </w:p>
        </w:tc>
        <w:tc>
          <w:tcPr>
            <w:tcW w:w="693" w:type="dxa"/>
            <w:vMerge/>
            <w:noWrap/>
          </w:tcPr>
          <w:p w14:paraId="7B5033DC" w14:textId="77777777" w:rsidR="00E0573B" w:rsidRPr="00E0573B" w:rsidRDefault="00E0573B" w:rsidP="004B6FF1">
            <w:pPr>
              <w:spacing w:line="240" w:lineRule="auto"/>
              <w:rPr>
                <w:rFonts w:cstheme="minorHAnsi"/>
                <w:sz w:val="22"/>
              </w:rPr>
            </w:pPr>
          </w:p>
        </w:tc>
        <w:tc>
          <w:tcPr>
            <w:tcW w:w="5649" w:type="dxa"/>
            <w:noWrap/>
            <w:vAlign w:val="bottom"/>
          </w:tcPr>
          <w:p w14:paraId="4EE28AD0" w14:textId="77777777" w:rsidR="00E0573B" w:rsidRPr="00E0573B" w:rsidRDefault="00E0573B" w:rsidP="004B6FF1">
            <w:pPr>
              <w:spacing w:line="240" w:lineRule="auto"/>
              <w:rPr>
                <w:rFonts w:cstheme="minorHAnsi"/>
                <w:sz w:val="22"/>
              </w:rPr>
            </w:pPr>
            <w:r w:rsidRPr="00E0573B">
              <w:rPr>
                <w:rFonts w:cstheme="minorHAnsi"/>
                <w:color w:val="auto"/>
                <w:sz w:val="22"/>
              </w:rPr>
              <w:t>Helicobacter pylori infections (HPI)</w:t>
            </w:r>
          </w:p>
        </w:tc>
      </w:tr>
      <w:tr w:rsidR="00E0573B" w:rsidRPr="00E0573B" w14:paraId="20619B31" w14:textId="77777777" w:rsidTr="00BF11A4">
        <w:trPr>
          <w:trHeight w:val="300"/>
        </w:trPr>
        <w:tc>
          <w:tcPr>
            <w:tcW w:w="1594" w:type="dxa"/>
            <w:vMerge/>
            <w:noWrap/>
          </w:tcPr>
          <w:p w14:paraId="295063D1" w14:textId="77777777" w:rsidR="00E0573B" w:rsidRPr="00E0573B" w:rsidRDefault="00E0573B" w:rsidP="004B6FF1">
            <w:pPr>
              <w:spacing w:line="240" w:lineRule="auto"/>
              <w:rPr>
                <w:rFonts w:cstheme="minorHAnsi"/>
                <w:sz w:val="22"/>
              </w:rPr>
            </w:pPr>
          </w:p>
        </w:tc>
        <w:tc>
          <w:tcPr>
            <w:tcW w:w="606" w:type="dxa"/>
            <w:vMerge/>
            <w:noWrap/>
          </w:tcPr>
          <w:p w14:paraId="0C1200C0" w14:textId="77777777" w:rsidR="00E0573B" w:rsidRPr="00E0573B" w:rsidRDefault="00E0573B" w:rsidP="004B6FF1">
            <w:pPr>
              <w:spacing w:line="240" w:lineRule="auto"/>
              <w:rPr>
                <w:rFonts w:cstheme="minorHAnsi"/>
                <w:sz w:val="22"/>
              </w:rPr>
            </w:pPr>
          </w:p>
        </w:tc>
        <w:tc>
          <w:tcPr>
            <w:tcW w:w="1801" w:type="dxa"/>
            <w:vMerge/>
            <w:noWrap/>
          </w:tcPr>
          <w:p w14:paraId="29B38597" w14:textId="77777777" w:rsidR="00E0573B" w:rsidRPr="00E0573B" w:rsidRDefault="00E0573B" w:rsidP="004B6FF1">
            <w:pPr>
              <w:spacing w:line="240" w:lineRule="auto"/>
              <w:rPr>
                <w:rFonts w:cstheme="minorHAnsi"/>
                <w:sz w:val="22"/>
              </w:rPr>
            </w:pPr>
          </w:p>
        </w:tc>
        <w:tc>
          <w:tcPr>
            <w:tcW w:w="693" w:type="dxa"/>
            <w:vMerge/>
            <w:noWrap/>
          </w:tcPr>
          <w:p w14:paraId="6718C267" w14:textId="77777777" w:rsidR="00E0573B" w:rsidRPr="00E0573B" w:rsidRDefault="00E0573B" w:rsidP="004B6FF1">
            <w:pPr>
              <w:spacing w:line="240" w:lineRule="auto"/>
              <w:rPr>
                <w:rFonts w:cstheme="minorHAnsi"/>
                <w:sz w:val="22"/>
              </w:rPr>
            </w:pPr>
          </w:p>
        </w:tc>
        <w:tc>
          <w:tcPr>
            <w:tcW w:w="5649" w:type="dxa"/>
            <w:noWrap/>
          </w:tcPr>
          <w:p w14:paraId="3BE6CD5F" w14:textId="77777777" w:rsidR="00E0573B" w:rsidRPr="00E0573B" w:rsidRDefault="00E0573B" w:rsidP="004B6FF1">
            <w:pPr>
              <w:spacing w:line="240" w:lineRule="auto"/>
              <w:rPr>
                <w:rFonts w:cstheme="minorHAnsi"/>
                <w:sz w:val="22"/>
              </w:rPr>
            </w:pPr>
            <w:r w:rsidRPr="00E0573B">
              <w:rPr>
                <w:rFonts w:cstheme="minorHAnsi"/>
                <w:sz w:val="22"/>
              </w:rPr>
              <w:t>Other: Epstein-Barr virus (EBV); human papilloma virus (HPV); Miscellaneous</w:t>
            </w:r>
          </w:p>
        </w:tc>
      </w:tr>
      <w:tr w:rsidR="00E0573B" w:rsidRPr="00E0573B" w14:paraId="4263C070" w14:textId="77777777" w:rsidTr="00BF11A4">
        <w:trPr>
          <w:trHeight w:val="300"/>
        </w:trPr>
        <w:tc>
          <w:tcPr>
            <w:tcW w:w="1594" w:type="dxa"/>
            <w:vMerge/>
            <w:noWrap/>
            <w:hideMark/>
          </w:tcPr>
          <w:p w14:paraId="5B8B6CEF" w14:textId="77777777" w:rsidR="00E0573B" w:rsidRPr="00E0573B" w:rsidRDefault="00E0573B" w:rsidP="004B6FF1">
            <w:pPr>
              <w:spacing w:line="240" w:lineRule="auto"/>
              <w:rPr>
                <w:rFonts w:cstheme="minorHAnsi"/>
                <w:sz w:val="22"/>
              </w:rPr>
            </w:pPr>
          </w:p>
        </w:tc>
        <w:tc>
          <w:tcPr>
            <w:tcW w:w="606" w:type="dxa"/>
            <w:vMerge/>
            <w:noWrap/>
            <w:hideMark/>
          </w:tcPr>
          <w:p w14:paraId="0EDEE744" w14:textId="77777777" w:rsidR="00E0573B" w:rsidRPr="00E0573B" w:rsidRDefault="00E0573B" w:rsidP="004B6FF1">
            <w:pPr>
              <w:spacing w:line="240" w:lineRule="auto"/>
              <w:rPr>
                <w:rFonts w:cstheme="minorHAnsi"/>
                <w:sz w:val="22"/>
              </w:rPr>
            </w:pPr>
          </w:p>
        </w:tc>
        <w:tc>
          <w:tcPr>
            <w:tcW w:w="1801" w:type="dxa"/>
            <w:noWrap/>
            <w:hideMark/>
          </w:tcPr>
          <w:p w14:paraId="185AD866" w14:textId="77777777" w:rsidR="00E0573B" w:rsidRPr="00E0573B" w:rsidRDefault="00E0573B" w:rsidP="004B6FF1">
            <w:pPr>
              <w:spacing w:line="240" w:lineRule="auto"/>
              <w:rPr>
                <w:rFonts w:cstheme="minorHAnsi"/>
                <w:sz w:val="22"/>
              </w:rPr>
            </w:pPr>
            <w:r w:rsidRPr="00E0573B">
              <w:rPr>
                <w:rFonts w:cstheme="minorHAnsi"/>
                <w:sz w:val="22"/>
              </w:rPr>
              <w:t>Injury and poisoning outcomes</w:t>
            </w:r>
          </w:p>
        </w:tc>
        <w:tc>
          <w:tcPr>
            <w:tcW w:w="693" w:type="dxa"/>
            <w:noWrap/>
            <w:hideMark/>
          </w:tcPr>
          <w:p w14:paraId="702C7979" w14:textId="77777777" w:rsidR="00E0573B" w:rsidRPr="00E0573B" w:rsidRDefault="00E0573B" w:rsidP="004B6FF1">
            <w:pPr>
              <w:spacing w:line="240" w:lineRule="auto"/>
              <w:rPr>
                <w:rFonts w:cstheme="minorHAnsi"/>
                <w:sz w:val="22"/>
              </w:rPr>
            </w:pPr>
            <w:r w:rsidRPr="00E0573B">
              <w:rPr>
                <w:rFonts w:cstheme="minorHAnsi"/>
                <w:sz w:val="22"/>
              </w:rPr>
              <w:t>0.0</w:t>
            </w:r>
          </w:p>
        </w:tc>
        <w:tc>
          <w:tcPr>
            <w:tcW w:w="5649" w:type="dxa"/>
            <w:noWrap/>
            <w:hideMark/>
          </w:tcPr>
          <w:p w14:paraId="753D0E8A" w14:textId="77777777" w:rsidR="00E0573B" w:rsidRPr="00E0573B" w:rsidRDefault="00E0573B" w:rsidP="004B6FF1">
            <w:pPr>
              <w:spacing w:line="240" w:lineRule="auto"/>
              <w:rPr>
                <w:rFonts w:cstheme="minorHAnsi"/>
                <w:sz w:val="22"/>
              </w:rPr>
            </w:pPr>
          </w:p>
        </w:tc>
      </w:tr>
      <w:tr w:rsidR="00E0573B" w:rsidRPr="00E0573B" w14:paraId="07F44F86" w14:textId="77777777" w:rsidTr="00BF11A4">
        <w:trPr>
          <w:trHeight w:val="300"/>
        </w:trPr>
        <w:tc>
          <w:tcPr>
            <w:tcW w:w="1594" w:type="dxa"/>
            <w:vMerge/>
            <w:noWrap/>
            <w:hideMark/>
          </w:tcPr>
          <w:p w14:paraId="07DA6FB8" w14:textId="77777777" w:rsidR="00E0573B" w:rsidRPr="00E0573B" w:rsidRDefault="00E0573B" w:rsidP="004B6FF1">
            <w:pPr>
              <w:spacing w:line="240" w:lineRule="auto"/>
              <w:rPr>
                <w:rFonts w:cstheme="minorHAnsi"/>
                <w:sz w:val="22"/>
              </w:rPr>
            </w:pPr>
          </w:p>
        </w:tc>
        <w:tc>
          <w:tcPr>
            <w:tcW w:w="606" w:type="dxa"/>
            <w:vMerge/>
            <w:noWrap/>
            <w:hideMark/>
          </w:tcPr>
          <w:p w14:paraId="61FC8FF4" w14:textId="77777777" w:rsidR="00E0573B" w:rsidRPr="00E0573B" w:rsidRDefault="00E0573B" w:rsidP="004B6FF1">
            <w:pPr>
              <w:spacing w:line="240" w:lineRule="auto"/>
              <w:rPr>
                <w:rFonts w:cstheme="minorHAnsi"/>
                <w:sz w:val="22"/>
              </w:rPr>
            </w:pPr>
          </w:p>
        </w:tc>
        <w:tc>
          <w:tcPr>
            <w:tcW w:w="1801" w:type="dxa"/>
            <w:vMerge w:val="restart"/>
            <w:noWrap/>
            <w:hideMark/>
          </w:tcPr>
          <w:p w14:paraId="312B60A1" w14:textId="77777777" w:rsidR="00E0573B" w:rsidRPr="00E0573B" w:rsidRDefault="00E0573B" w:rsidP="004B6FF1">
            <w:pPr>
              <w:spacing w:line="240" w:lineRule="auto"/>
              <w:rPr>
                <w:rFonts w:cstheme="minorHAnsi"/>
                <w:sz w:val="22"/>
              </w:rPr>
            </w:pPr>
            <w:r w:rsidRPr="00E0573B">
              <w:rPr>
                <w:rFonts w:cstheme="minorHAnsi"/>
                <w:sz w:val="22"/>
              </w:rPr>
              <w:t>Metabolism and nutrition outcomes</w:t>
            </w:r>
          </w:p>
        </w:tc>
        <w:tc>
          <w:tcPr>
            <w:tcW w:w="693" w:type="dxa"/>
            <w:vMerge w:val="restart"/>
            <w:noWrap/>
            <w:hideMark/>
          </w:tcPr>
          <w:p w14:paraId="6826C3EC" w14:textId="77777777" w:rsidR="00E0573B" w:rsidRPr="00E0573B" w:rsidRDefault="00E0573B" w:rsidP="004B6FF1">
            <w:pPr>
              <w:spacing w:line="240" w:lineRule="auto"/>
              <w:rPr>
                <w:rFonts w:cstheme="minorHAnsi"/>
                <w:sz w:val="22"/>
              </w:rPr>
            </w:pPr>
            <w:r w:rsidRPr="00E0573B">
              <w:rPr>
                <w:rFonts w:cstheme="minorHAnsi"/>
                <w:sz w:val="22"/>
              </w:rPr>
              <w:t>0.9</w:t>
            </w:r>
          </w:p>
        </w:tc>
        <w:tc>
          <w:tcPr>
            <w:tcW w:w="5649" w:type="dxa"/>
            <w:noWrap/>
            <w:vAlign w:val="bottom"/>
            <w:hideMark/>
          </w:tcPr>
          <w:p w14:paraId="323720DB" w14:textId="77777777" w:rsidR="00E0573B" w:rsidRPr="00E0573B" w:rsidRDefault="00E0573B" w:rsidP="004B6FF1">
            <w:pPr>
              <w:spacing w:line="240" w:lineRule="auto"/>
              <w:rPr>
                <w:rFonts w:cstheme="minorHAnsi"/>
                <w:sz w:val="22"/>
              </w:rPr>
            </w:pPr>
            <w:r w:rsidRPr="00E0573B">
              <w:rPr>
                <w:rFonts w:cstheme="minorHAnsi"/>
                <w:color w:val="auto"/>
                <w:sz w:val="22"/>
              </w:rPr>
              <w:t>Diabetes mellitus</w:t>
            </w:r>
          </w:p>
        </w:tc>
      </w:tr>
      <w:tr w:rsidR="00E0573B" w:rsidRPr="00E0573B" w14:paraId="556A4D71" w14:textId="77777777" w:rsidTr="00BF11A4">
        <w:trPr>
          <w:trHeight w:val="300"/>
        </w:trPr>
        <w:tc>
          <w:tcPr>
            <w:tcW w:w="1594" w:type="dxa"/>
            <w:vMerge/>
            <w:noWrap/>
          </w:tcPr>
          <w:p w14:paraId="429B729D" w14:textId="77777777" w:rsidR="00E0573B" w:rsidRPr="00E0573B" w:rsidRDefault="00E0573B" w:rsidP="004B6FF1">
            <w:pPr>
              <w:spacing w:line="240" w:lineRule="auto"/>
              <w:rPr>
                <w:rFonts w:cstheme="minorHAnsi"/>
                <w:sz w:val="22"/>
              </w:rPr>
            </w:pPr>
          </w:p>
        </w:tc>
        <w:tc>
          <w:tcPr>
            <w:tcW w:w="606" w:type="dxa"/>
            <w:vMerge/>
            <w:noWrap/>
          </w:tcPr>
          <w:p w14:paraId="6088CDF2" w14:textId="77777777" w:rsidR="00E0573B" w:rsidRPr="00E0573B" w:rsidRDefault="00E0573B" w:rsidP="004B6FF1">
            <w:pPr>
              <w:spacing w:line="240" w:lineRule="auto"/>
              <w:rPr>
                <w:rFonts w:cstheme="minorHAnsi"/>
                <w:sz w:val="22"/>
              </w:rPr>
            </w:pPr>
          </w:p>
        </w:tc>
        <w:tc>
          <w:tcPr>
            <w:tcW w:w="1801" w:type="dxa"/>
            <w:vMerge/>
            <w:noWrap/>
          </w:tcPr>
          <w:p w14:paraId="7B519FBE" w14:textId="77777777" w:rsidR="00E0573B" w:rsidRPr="00E0573B" w:rsidRDefault="00E0573B" w:rsidP="004B6FF1">
            <w:pPr>
              <w:spacing w:line="240" w:lineRule="auto"/>
              <w:rPr>
                <w:rFonts w:cstheme="minorHAnsi"/>
                <w:sz w:val="22"/>
              </w:rPr>
            </w:pPr>
          </w:p>
        </w:tc>
        <w:tc>
          <w:tcPr>
            <w:tcW w:w="693" w:type="dxa"/>
            <w:vMerge/>
            <w:noWrap/>
          </w:tcPr>
          <w:p w14:paraId="056A2C45" w14:textId="77777777" w:rsidR="00E0573B" w:rsidRPr="00E0573B" w:rsidRDefault="00E0573B" w:rsidP="004B6FF1">
            <w:pPr>
              <w:spacing w:line="240" w:lineRule="auto"/>
              <w:rPr>
                <w:rFonts w:cstheme="minorHAnsi"/>
                <w:sz w:val="22"/>
              </w:rPr>
            </w:pPr>
          </w:p>
        </w:tc>
        <w:tc>
          <w:tcPr>
            <w:tcW w:w="5649" w:type="dxa"/>
            <w:noWrap/>
            <w:vAlign w:val="bottom"/>
          </w:tcPr>
          <w:p w14:paraId="55310A70" w14:textId="77777777" w:rsidR="00E0573B" w:rsidRPr="00E0573B" w:rsidRDefault="00E0573B" w:rsidP="004B6FF1">
            <w:pPr>
              <w:spacing w:line="240" w:lineRule="auto"/>
              <w:rPr>
                <w:rFonts w:cstheme="minorHAnsi"/>
                <w:sz w:val="22"/>
              </w:rPr>
            </w:pPr>
            <w:r w:rsidRPr="00E0573B">
              <w:rPr>
                <w:rFonts w:cstheme="minorHAnsi"/>
                <w:color w:val="auto"/>
                <w:sz w:val="22"/>
              </w:rPr>
              <w:t>Metabolic outcomes (</w:t>
            </w:r>
            <w:r w:rsidRPr="00E0573B">
              <w:rPr>
                <w:rFonts w:cstheme="minorHAnsi"/>
                <w:sz w:val="22"/>
              </w:rPr>
              <w:t>specified and non-specified</w:t>
            </w:r>
            <w:r w:rsidRPr="00E0573B">
              <w:rPr>
                <w:rFonts w:cstheme="minorHAnsi"/>
                <w:color w:val="auto"/>
                <w:sz w:val="22"/>
              </w:rPr>
              <w:t>)</w:t>
            </w:r>
          </w:p>
        </w:tc>
      </w:tr>
      <w:tr w:rsidR="00E0573B" w:rsidRPr="00E0573B" w14:paraId="3FA9BBCF" w14:textId="77777777" w:rsidTr="00BF11A4">
        <w:trPr>
          <w:trHeight w:val="300"/>
        </w:trPr>
        <w:tc>
          <w:tcPr>
            <w:tcW w:w="1594" w:type="dxa"/>
            <w:vMerge/>
            <w:noWrap/>
          </w:tcPr>
          <w:p w14:paraId="6A29D153" w14:textId="77777777" w:rsidR="00E0573B" w:rsidRPr="00E0573B" w:rsidRDefault="00E0573B" w:rsidP="004B6FF1">
            <w:pPr>
              <w:spacing w:line="240" w:lineRule="auto"/>
              <w:rPr>
                <w:rFonts w:cstheme="minorHAnsi"/>
                <w:sz w:val="22"/>
              </w:rPr>
            </w:pPr>
          </w:p>
        </w:tc>
        <w:tc>
          <w:tcPr>
            <w:tcW w:w="606" w:type="dxa"/>
            <w:vMerge/>
            <w:noWrap/>
          </w:tcPr>
          <w:p w14:paraId="61503EDB" w14:textId="77777777" w:rsidR="00E0573B" w:rsidRPr="00E0573B" w:rsidRDefault="00E0573B" w:rsidP="004B6FF1">
            <w:pPr>
              <w:spacing w:line="240" w:lineRule="auto"/>
              <w:rPr>
                <w:rFonts w:cstheme="minorHAnsi"/>
                <w:sz w:val="22"/>
              </w:rPr>
            </w:pPr>
          </w:p>
        </w:tc>
        <w:tc>
          <w:tcPr>
            <w:tcW w:w="1801" w:type="dxa"/>
            <w:vMerge/>
            <w:noWrap/>
          </w:tcPr>
          <w:p w14:paraId="5E88525D" w14:textId="77777777" w:rsidR="00E0573B" w:rsidRPr="00E0573B" w:rsidRDefault="00E0573B" w:rsidP="004B6FF1">
            <w:pPr>
              <w:spacing w:line="240" w:lineRule="auto"/>
              <w:rPr>
                <w:rFonts w:cstheme="minorHAnsi"/>
                <w:sz w:val="22"/>
              </w:rPr>
            </w:pPr>
          </w:p>
        </w:tc>
        <w:tc>
          <w:tcPr>
            <w:tcW w:w="693" w:type="dxa"/>
            <w:vMerge/>
            <w:noWrap/>
          </w:tcPr>
          <w:p w14:paraId="2ECCAED3" w14:textId="77777777" w:rsidR="00E0573B" w:rsidRPr="00E0573B" w:rsidRDefault="00E0573B" w:rsidP="004B6FF1">
            <w:pPr>
              <w:spacing w:line="240" w:lineRule="auto"/>
              <w:rPr>
                <w:rFonts w:cstheme="minorHAnsi"/>
                <w:sz w:val="22"/>
              </w:rPr>
            </w:pPr>
          </w:p>
        </w:tc>
        <w:tc>
          <w:tcPr>
            <w:tcW w:w="5649" w:type="dxa"/>
            <w:noWrap/>
            <w:vAlign w:val="bottom"/>
          </w:tcPr>
          <w:p w14:paraId="7D5BA3D9" w14:textId="77777777" w:rsidR="00E0573B" w:rsidRPr="00E0573B" w:rsidRDefault="00E0573B" w:rsidP="004B6FF1">
            <w:pPr>
              <w:spacing w:line="240" w:lineRule="auto"/>
              <w:rPr>
                <w:rFonts w:cstheme="minorHAnsi"/>
                <w:sz w:val="22"/>
              </w:rPr>
            </w:pPr>
            <w:r w:rsidRPr="00E0573B">
              <w:rPr>
                <w:rFonts w:cstheme="minorHAnsi"/>
                <w:color w:val="auto"/>
                <w:sz w:val="22"/>
              </w:rPr>
              <w:t>Dietary outcomes</w:t>
            </w:r>
          </w:p>
        </w:tc>
      </w:tr>
      <w:tr w:rsidR="00E0573B" w:rsidRPr="00E0573B" w14:paraId="3E351511" w14:textId="77777777" w:rsidTr="00BF11A4">
        <w:trPr>
          <w:trHeight w:val="300"/>
        </w:trPr>
        <w:tc>
          <w:tcPr>
            <w:tcW w:w="1594" w:type="dxa"/>
            <w:vMerge/>
            <w:noWrap/>
          </w:tcPr>
          <w:p w14:paraId="6D96D754" w14:textId="77777777" w:rsidR="00E0573B" w:rsidRPr="00E0573B" w:rsidRDefault="00E0573B" w:rsidP="004B6FF1">
            <w:pPr>
              <w:spacing w:line="240" w:lineRule="auto"/>
              <w:rPr>
                <w:rFonts w:cstheme="minorHAnsi"/>
                <w:sz w:val="22"/>
              </w:rPr>
            </w:pPr>
          </w:p>
        </w:tc>
        <w:tc>
          <w:tcPr>
            <w:tcW w:w="606" w:type="dxa"/>
            <w:vMerge/>
            <w:noWrap/>
          </w:tcPr>
          <w:p w14:paraId="4ECF9745" w14:textId="77777777" w:rsidR="00E0573B" w:rsidRPr="00E0573B" w:rsidRDefault="00E0573B" w:rsidP="004B6FF1">
            <w:pPr>
              <w:spacing w:line="240" w:lineRule="auto"/>
              <w:rPr>
                <w:rFonts w:cstheme="minorHAnsi"/>
                <w:sz w:val="22"/>
              </w:rPr>
            </w:pPr>
          </w:p>
        </w:tc>
        <w:tc>
          <w:tcPr>
            <w:tcW w:w="1801" w:type="dxa"/>
            <w:vMerge/>
            <w:noWrap/>
          </w:tcPr>
          <w:p w14:paraId="0CEAFF52" w14:textId="77777777" w:rsidR="00E0573B" w:rsidRPr="00E0573B" w:rsidRDefault="00E0573B" w:rsidP="004B6FF1">
            <w:pPr>
              <w:spacing w:line="240" w:lineRule="auto"/>
              <w:rPr>
                <w:rFonts w:cstheme="minorHAnsi"/>
                <w:sz w:val="22"/>
              </w:rPr>
            </w:pPr>
          </w:p>
        </w:tc>
        <w:tc>
          <w:tcPr>
            <w:tcW w:w="693" w:type="dxa"/>
            <w:vMerge/>
            <w:noWrap/>
          </w:tcPr>
          <w:p w14:paraId="2E51AAAE" w14:textId="77777777" w:rsidR="00E0573B" w:rsidRPr="00E0573B" w:rsidRDefault="00E0573B" w:rsidP="004B6FF1">
            <w:pPr>
              <w:spacing w:line="240" w:lineRule="auto"/>
              <w:rPr>
                <w:rFonts w:cstheme="minorHAnsi"/>
                <w:sz w:val="22"/>
              </w:rPr>
            </w:pPr>
          </w:p>
        </w:tc>
        <w:tc>
          <w:tcPr>
            <w:tcW w:w="5649" w:type="dxa"/>
            <w:noWrap/>
            <w:vAlign w:val="bottom"/>
          </w:tcPr>
          <w:p w14:paraId="0E0DB067" w14:textId="77777777" w:rsidR="00E0573B" w:rsidRPr="00E0573B" w:rsidRDefault="00E0573B" w:rsidP="004B6FF1">
            <w:pPr>
              <w:spacing w:line="240" w:lineRule="auto"/>
              <w:rPr>
                <w:rFonts w:cstheme="minorHAnsi"/>
                <w:sz w:val="22"/>
              </w:rPr>
            </w:pPr>
            <w:r w:rsidRPr="00E0573B">
              <w:rPr>
                <w:rFonts w:cstheme="minorHAnsi"/>
                <w:sz w:val="22"/>
              </w:rPr>
              <w:t>Other: Miscellaneous</w:t>
            </w:r>
          </w:p>
        </w:tc>
      </w:tr>
      <w:tr w:rsidR="00E0573B" w:rsidRPr="00E0573B" w14:paraId="0AF51EFB" w14:textId="77777777" w:rsidTr="00BF11A4">
        <w:trPr>
          <w:trHeight w:val="300"/>
        </w:trPr>
        <w:tc>
          <w:tcPr>
            <w:tcW w:w="1594" w:type="dxa"/>
            <w:vMerge/>
            <w:noWrap/>
            <w:hideMark/>
          </w:tcPr>
          <w:p w14:paraId="1576091E" w14:textId="77777777" w:rsidR="00E0573B" w:rsidRPr="00E0573B" w:rsidRDefault="00E0573B" w:rsidP="004B6FF1">
            <w:pPr>
              <w:spacing w:line="240" w:lineRule="auto"/>
              <w:rPr>
                <w:rFonts w:cstheme="minorHAnsi"/>
                <w:sz w:val="22"/>
              </w:rPr>
            </w:pPr>
          </w:p>
        </w:tc>
        <w:tc>
          <w:tcPr>
            <w:tcW w:w="606" w:type="dxa"/>
            <w:vMerge/>
            <w:noWrap/>
            <w:hideMark/>
          </w:tcPr>
          <w:p w14:paraId="6C487280" w14:textId="77777777" w:rsidR="00E0573B" w:rsidRPr="00E0573B" w:rsidRDefault="00E0573B" w:rsidP="004B6FF1">
            <w:pPr>
              <w:spacing w:line="240" w:lineRule="auto"/>
              <w:rPr>
                <w:rFonts w:cstheme="minorHAnsi"/>
                <w:sz w:val="22"/>
              </w:rPr>
            </w:pPr>
          </w:p>
        </w:tc>
        <w:tc>
          <w:tcPr>
            <w:tcW w:w="1801" w:type="dxa"/>
            <w:vMerge w:val="restart"/>
            <w:noWrap/>
            <w:hideMark/>
          </w:tcPr>
          <w:p w14:paraId="325D97F4" w14:textId="77777777" w:rsidR="00E0573B" w:rsidRPr="00E0573B" w:rsidRDefault="00E0573B" w:rsidP="004B6FF1">
            <w:pPr>
              <w:spacing w:line="240" w:lineRule="auto"/>
              <w:rPr>
                <w:rFonts w:cstheme="minorHAnsi"/>
                <w:sz w:val="22"/>
              </w:rPr>
            </w:pPr>
            <w:r w:rsidRPr="00E0573B">
              <w:rPr>
                <w:rFonts w:cstheme="minorHAnsi"/>
                <w:sz w:val="22"/>
              </w:rPr>
              <w:t>Musculoskeletal and connective tissue outcomes</w:t>
            </w:r>
          </w:p>
        </w:tc>
        <w:tc>
          <w:tcPr>
            <w:tcW w:w="693" w:type="dxa"/>
            <w:vMerge w:val="restart"/>
            <w:noWrap/>
            <w:hideMark/>
          </w:tcPr>
          <w:p w14:paraId="4B9B446E" w14:textId="77777777" w:rsidR="00E0573B" w:rsidRPr="00E0573B" w:rsidRDefault="00E0573B" w:rsidP="004B6FF1">
            <w:pPr>
              <w:spacing w:line="240" w:lineRule="auto"/>
              <w:rPr>
                <w:rFonts w:cstheme="minorHAnsi"/>
                <w:sz w:val="22"/>
              </w:rPr>
            </w:pPr>
            <w:r w:rsidRPr="00E0573B">
              <w:rPr>
                <w:rFonts w:cstheme="minorHAnsi"/>
                <w:sz w:val="22"/>
              </w:rPr>
              <w:t>0.7</w:t>
            </w:r>
          </w:p>
        </w:tc>
        <w:tc>
          <w:tcPr>
            <w:tcW w:w="5649" w:type="dxa"/>
            <w:noWrap/>
            <w:vAlign w:val="bottom"/>
            <w:hideMark/>
          </w:tcPr>
          <w:p w14:paraId="1E9D132B" w14:textId="77777777" w:rsidR="00E0573B" w:rsidRPr="00E0573B" w:rsidRDefault="00E0573B" w:rsidP="004B6FF1">
            <w:pPr>
              <w:spacing w:line="240" w:lineRule="auto"/>
              <w:rPr>
                <w:rFonts w:cstheme="minorHAnsi"/>
                <w:sz w:val="22"/>
              </w:rPr>
            </w:pPr>
            <w:r w:rsidRPr="00E0573B">
              <w:rPr>
                <w:rFonts w:cstheme="minorHAnsi"/>
                <w:color w:val="auto"/>
                <w:sz w:val="22"/>
              </w:rPr>
              <w:t>Musculoskeletal outcomes (</w:t>
            </w:r>
            <w:r w:rsidRPr="00E0573B">
              <w:rPr>
                <w:rFonts w:cstheme="minorHAnsi"/>
                <w:sz w:val="22"/>
              </w:rPr>
              <w:t>specified and non-specified</w:t>
            </w:r>
            <w:r w:rsidRPr="00E0573B">
              <w:rPr>
                <w:rFonts w:cstheme="minorHAnsi"/>
                <w:color w:val="auto"/>
                <w:sz w:val="22"/>
              </w:rPr>
              <w:t>)</w:t>
            </w:r>
          </w:p>
        </w:tc>
      </w:tr>
      <w:tr w:rsidR="00E0573B" w:rsidRPr="00E0573B" w14:paraId="269267B5" w14:textId="77777777" w:rsidTr="00BF11A4">
        <w:trPr>
          <w:trHeight w:val="300"/>
        </w:trPr>
        <w:tc>
          <w:tcPr>
            <w:tcW w:w="1594" w:type="dxa"/>
            <w:vMerge/>
            <w:noWrap/>
          </w:tcPr>
          <w:p w14:paraId="78B24C29" w14:textId="77777777" w:rsidR="00E0573B" w:rsidRPr="00E0573B" w:rsidRDefault="00E0573B" w:rsidP="004B6FF1">
            <w:pPr>
              <w:spacing w:line="240" w:lineRule="auto"/>
              <w:rPr>
                <w:rFonts w:cstheme="minorHAnsi"/>
                <w:sz w:val="22"/>
              </w:rPr>
            </w:pPr>
          </w:p>
        </w:tc>
        <w:tc>
          <w:tcPr>
            <w:tcW w:w="606" w:type="dxa"/>
            <w:vMerge/>
            <w:noWrap/>
          </w:tcPr>
          <w:p w14:paraId="6B20BDF3" w14:textId="77777777" w:rsidR="00E0573B" w:rsidRPr="00E0573B" w:rsidRDefault="00E0573B" w:rsidP="004B6FF1">
            <w:pPr>
              <w:spacing w:line="240" w:lineRule="auto"/>
              <w:rPr>
                <w:rFonts w:cstheme="minorHAnsi"/>
                <w:sz w:val="22"/>
              </w:rPr>
            </w:pPr>
          </w:p>
        </w:tc>
        <w:tc>
          <w:tcPr>
            <w:tcW w:w="1801" w:type="dxa"/>
            <w:vMerge/>
            <w:noWrap/>
          </w:tcPr>
          <w:p w14:paraId="6223F342" w14:textId="77777777" w:rsidR="00E0573B" w:rsidRPr="00E0573B" w:rsidRDefault="00E0573B" w:rsidP="004B6FF1">
            <w:pPr>
              <w:spacing w:line="240" w:lineRule="auto"/>
              <w:rPr>
                <w:rFonts w:cstheme="minorHAnsi"/>
                <w:sz w:val="22"/>
              </w:rPr>
            </w:pPr>
          </w:p>
        </w:tc>
        <w:tc>
          <w:tcPr>
            <w:tcW w:w="693" w:type="dxa"/>
            <w:vMerge/>
            <w:noWrap/>
          </w:tcPr>
          <w:p w14:paraId="18381F0B" w14:textId="77777777" w:rsidR="00E0573B" w:rsidRPr="00E0573B" w:rsidRDefault="00E0573B" w:rsidP="004B6FF1">
            <w:pPr>
              <w:spacing w:line="240" w:lineRule="auto"/>
              <w:rPr>
                <w:rFonts w:cstheme="minorHAnsi"/>
                <w:sz w:val="22"/>
              </w:rPr>
            </w:pPr>
          </w:p>
        </w:tc>
        <w:tc>
          <w:tcPr>
            <w:tcW w:w="5649" w:type="dxa"/>
            <w:noWrap/>
            <w:vAlign w:val="bottom"/>
          </w:tcPr>
          <w:p w14:paraId="3C0BAA56" w14:textId="77777777" w:rsidR="00E0573B" w:rsidRPr="00E0573B" w:rsidRDefault="00E0573B" w:rsidP="004B6FF1">
            <w:pPr>
              <w:spacing w:line="240" w:lineRule="auto"/>
              <w:rPr>
                <w:rFonts w:cstheme="minorHAnsi"/>
                <w:sz w:val="22"/>
              </w:rPr>
            </w:pPr>
            <w:r w:rsidRPr="00E0573B">
              <w:rPr>
                <w:rFonts w:cstheme="minorHAnsi"/>
                <w:color w:val="auto"/>
                <w:sz w:val="22"/>
              </w:rPr>
              <w:t>Osteonecrosis</w:t>
            </w:r>
          </w:p>
        </w:tc>
      </w:tr>
      <w:tr w:rsidR="00E0573B" w:rsidRPr="00E0573B" w14:paraId="3801511B" w14:textId="77777777" w:rsidTr="00BF11A4">
        <w:trPr>
          <w:trHeight w:val="300"/>
        </w:trPr>
        <w:tc>
          <w:tcPr>
            <w:tcW w:w="1594" w:type="dxa"/>
            <w:vMerge/>
            <w:noWrap/>
          </w:tcPr>
          <w:p w14:paraId="59A142A6" w14:textId="77777777" w:rsidR="00E0573B" w:rsidRPr="00E0573B" w:rsidRDefault="00E0573B" w:rsidP="004B6FF1">
            <w:pPr>
              <w:spacing w:line="240" w:lineRule="auto"/>
              <w:rPr>
                <w:rFonts w:cstheme="minorHAnsi"/>
                <w:sz w:val="22"/>
              </w:rPr>
            </w:pPr>
          </w:p>
        </w:tc>
        <w:tc>
          <w:tcPr>
            <w:tcW w:w="606" w:type="dxa"/>
            <w:vMerge/>
            <w:noWrap/>
          </w:tcPr>
          <w:p w14:paraId="1A86C77A" w14:textId="77777777" w:rsidR="00E0573B" w:rsidRPr="00E0573B" w:rsidRDefault="00E0573B" w:rsidP="004B6FF1">
            <w:pPr>
              <w:spacing w:line="240" w:lineRule="auto"/>
              <w:rPr>
                <w:rFonts w:cstheme="minorHAnsi"/>
                <w:sz w:val="22"/>
              </w:rPr>
            </w:pPr>
          </w:p>
        </w:tc>
        <w:tc>
          <w:tcPr>
            <w:tcW w:w="1801" w:type="dxa"/>
            <w:vMerge/>
            <w:noWrap/>
          </w:tcPr>
          <w:p w14:paraId="3F9F5FBF" w14:textId="77777777" w:rsidR="00E0573B" w:rsidRPr="00E0573B" w:rsidRDefault="00E0573B" w:rsidP="004B6FF1">
            <w:pPr>
              <w:spacing w:line="240" w:lineRule="auto"/>
              <w:rPr>
                <w:rFonts w:cstheme="minorHAnsi"/>
                <w:sz w:val="22"/>
              </w:rPr>
            </w:pPr>
          </w:p>
        </w:tc>
        <w:tc>
          <w:tcPr>
            <w:tcW w:w="693" w:type="dxa"/>
            <w:vMerge/>
            <w:noWrap/>
          </w:tcPr>
          <w:p w14:paraId="602906B7" w14:textId="77777777" w:rsidR="00E0573B" w:rsidRPr="00E0573B" w:rsidRDefault="00E0573B" w:rsidP="004B6FF1">
            <w:pPr>
              <w:spacing w:line="240" w:lineRule="auto"/>
              <w:rPr>
                <w:rFonts w:cstheme="minorHAnsi"/>
                <w:sz w:val="22"/>
              </w:rPr>
            </w:pPr>
          </w:p>
        </w:tc>
        <w:tc>
          <w:tcPr>
            <w:tcW w:w="5649" w:type="dxa"/>
            <w:noWrap/>
            <w:vAlign w:val="bottom"/>
          </w:tcPr>
          <w:p w14:paraId="20F37CA4" w14:textId="77777777" w:rsidR="00E0573B" w:rsidRPr="00E0573B" w:rsidRDefault="00E0573B" w:rsidP="004B6FF1">
            <w:pPr>
              <w:spacing w:line="240" w:lineRule="auto"/>
              <w:rPr>
                <w:rFonts w:cstheme="minorHAnsi"/>
                <w:sz w:val="22"/>
              </w:rPr>
            </w:pPr>
            <w:r w:rsidRPr="00E0573B">
              <w:rPr>
                <w:rFonts w:cstheme="minorHAnsi"/>
                <w:color w:val="auto"/>
                <w:sz w:val="22"/>
              </w:rPr>
              <w:t>Strength and flexibility outcomes</w:t>
            </w:r>
          </w:p>
        </w:tc>
      </w:tr>
      <w:tr w:rsidR="00E0573B" w:rsidRPr="00E0573B" w14:paraId="059A009A" w14:textId="77777777" w:rsidTr="00BF11A4">
        <w:trPr>
          <w:trHeight w:val="300"/>
        </w:trPr>
        <w:tc>
          <w:tcPr>
            <w:tcW w:w="1594" w:type="dxa"/>
            <w:vMerge/>
            <w:noWrap/>
          </w:tcPr>
          <w:p w14:paraId="2591551F" w14:textId="77777777" w:rsidR="00E0573B" w:rsidRPr="00E0573B" w:rsidRDefault="00E0573B" w:rsidP="004B6FF1">
            <w:pPr>
              <w:spacing w:line="240" w:lineRule="auto"/>
              <w:rPr>
                <w:rFonts w:cstheme="minorHAnsi"/>
                <w:sz w:val="22"/>
              </w:rPr>
            </w:pPr>
          </w:p>
        </w:tc>
        <w:tc>
          <w:tcPr>
            <w:tcW w:w="606" w:type="dxa"/>
            <w:vMerge/>
            <w:noWrap/>
          </w:tcPr>
          <w:p w14:paraId="537B57B5" w14:textId="77777777" w:rsidR="00E0573B" w:rsidRPr="00E0573B" w:rsidRDefault="00E0573B" w:rsidP="004B6FF1">
            <w:pPr>
              <w:spacing w:line="240" w:lineRule="auto"/>
              <w:rPr>
                <w:rFonts w:cstheme="minorHAnsi"/>
                <w:sz w:val="22"/>
              </w:rPr>
            </w:pPr>
          </w:p>
        </w:tc>
        <w:tc>
          <w:tcPr>
            <w:tcW w:w="1801" w:type="dxa"/>
            <w:vMerge/>
            <w:noWrap/>
          </w:tcPr>
          <w:p w14:paraId="3DE0A59A" w14:textId="77777777" w:rsidR="00E0573B" w:rsidRPr="00E0573B" w:rsidRDefault="00E0573B" w:rsidP="004B6FF1">
            <w:pPr>
              <w:spacing w:line="240" w:lineRule="auto"/>
              <w:rPr>
                <w:rFonts w:cstheme="minorHAnsi"/>
                <w:sz w:val="22"/>
              </w:rPr>
            </w:pPr>
          </w:p>
        </w:tc>
        <w:tc>
          <w:tcPr>
            <w:tcW w:w="693" w:type="dxa"/>
            <w:vMerge/>
            <w:noWrap/>
          </w:tcPr>
          <w:p w14:paraId="6E3DDF88" w14:textId="77777777" w:rsidR="00E0573B" w:rsidRPr="00E0573B" w:rsidRDefault="00E0573B" w:rsidP="004B6FF1">
            <w:pPr>
              <w:spacing w:line="240" w:lineRule="auto"/>
              <w:rPr>
                <w:rFonts w:cstheme="minorHAnsi"/>
                <w:sz w:val="22"/>
              </w:rPr>
            </w:pPr>
          </w:p>
        </w:tc>
        <w:tc>
          <w:tcPr>
            <w:tcW w:w="5649" w:type="dxa"/>
            <w:noWrap/>
          </w:tcPr>
          <w:p w14:paraId="56B55566" w14:textId="77777777" w:rsidR="00E0573B" w:rsidRPr="00E0573B" w:rsidRDefault="00E0573B" w:rsidP="004B6FF1">
            <w:pPr>
              <w:spacing w:line="240" w:lineRule="auto"/>
              <w:rPr>
                <w:rFonts w:cstheme="minorHAnsi"/>
                <w:sz w:val="22"/>
              </w:rPr>
            </w:pPr>
            <w:r w:rsidRPr="00E0573B">
              <w:rPr>
                <w:rFonts w:cstheme="minorHAnsi"/>
                <w:sz w:val="22"/>
              </w:rPr>
              <w:t>Other: Miscellaneous</w:t>
            </w:r>
          </w:p>
        </w:tc>
      </w:tr>
      <w:tr w:rsidR="00E0573B" w:rsidRPr="00E0573B" w14:paraId="1B7EBAEA" w14:textId="77777777" w:rsidTr="00BF11A4">
        <w:trPr>
          <w:trHeight w:val="300"/>
        </w:trPr>
        <w:tc>
          <w:tcPr>
            <w:tcW w:w="1594" w:type="dxa"/>
            <w:vMerge/>
            <w:noWrap/>
            <w:hideMark/>
          </w:tcPr>
          <w:p w14:paraId="0015BF8F" w14:textId="77777777" w:rsidR="00E0573B" w:rsidRPr="00E0573B" w:rsidRDefault="00E0573B" w:rsidP="004B6FF1">
            <w:pPr>
              <w:spacing w:line="240" w:lineRule="auto"/>
              <w:rPr>
                <w:rFonts w:cstheme="minorHAnsi"/>
                <w:sz w:val="22"/>
              </w:rPr>
            </w:pPr>
          </w:p>
        </w:tc>
        <w:tc>
          <w:tcPr>
            <w:tcW w:w="606" w:type="dxa"/>
            <w:vMerge/>
            <w:noWrap/>
            <w:hideMark/>
          </w:tcPr>
          <w:p w14:paraId="5D62797C" w14:textId="77777777" w:rsidR="00E0573B" w:rsidRPr="00E0573B" w:rsidRDefault="00E0573B" w:rsidP="004B6FF1">
            <w:pPr>
              <w:spacing w:line="240" w:lineRule="auto"/>
              <w:rPr>
                <w:rFonts w:cstheme="minorHAnsi"/>
                <w:sz w:val="22"/>
              </w:rPr>
            </w:pPr>
          </w:p>
        </w:tc>
        <w:tc>
          <w:tcPr>
            <w:tcW w:w="1801" w:type="dxa"/>
            <w:vMerge w:val="restart"/>
            <w:noWrap/>
            <w:hideMark/>
          </w:tcPr>
          <w:p w14:paraId="25DB6E28" w14:textId="77777777" w:rsidR="00E0573B" w:rsidRPr="00E0573B" w:rsidRDefault="00E0573B" w:rsidP="004B6FF1">
            <w:pPr>
              <w:spacing w:line="240" w:lineRule="auto"/>
              <w:rPr>
                <w:rFonts w:cstheme="minorHAnsi"/>
                <w:sz w:val="22"/>
              </w:rPr>
            </w:pPr>
            <w:r w:rsidRPr="00E0573B">
              <w:rPr>
                <w:rFonts w:cstheme="minorHAnsi"/>
                <w:sz w:val="22"/>
              </w:rPr>
              <w:t>Outcomes relating to neoplasms: benign, malignant and unspecified (including cysts and polyps)</w:t>
            </w:r>
          </w:p>
        </w:tc>
        <w:tc>
          <w:tcPr>
            <w:tcW w:w="693" w:type="dxa"/>
            <w:vMerge w:val="restart"/>
            <w:noWrap/>
            <w:hideMark/>
          </w:tcPr>
          <w:p w14:paraId="6E1DA90E" w14:textId="77777777" w:rsidR="00E0573B" w:rsidRPr="00E0573B" w:rsidRDefault="00E0573B" w:rsidP="004B6FF1">
            <w:pPr>
              <w:spacing w:line="240" w:lineRule="auto"/>
              <w:rPr>
                <w:rFonts w:cstheme="minorHAnsi"/>
                <w:sz w:val="22"/>
              </w:rPr>
            </w:pPr>
            <w:r w:rsidRPr="00E0573B">
              <w:rPr>
                <w:rFonts w:cstheme="minorHAnsi"/>
                <w:sz w:val="22"/>
              </w:rPr>
              <w:t>22.7</w:t>
            </w:r>
          </w:p>
        </w:tc>
        <w:tc>
          <w:tcPr>
            <w:tcW w:w="5649" w:type="dxa"/>
            <w:noWrap/>
            <w:hideMark/>
          </w:tcPr>
          <w:p w14:paraId="02EB6498" w14:textId="77777777" w:rsidR="00E0573B" w:rsidRPr="00E0573B" w:rsidRDefault="00E0573B" w:rsidP="004B6FF1">
            <w:pPr>
              <w:spacing w:line="240" w:lineRule="auto"/>
              <w:rPr>
                <w:rFonts w:cstheme="minorHAnsi"/>
                <w:sz w:val="22"/>
              </w:rPr>
            </w:pPr>
            <w:r w:rsidRPr="00E0573B">
              <w:rPr>
                <w:rFonts w:cstheme="minorHAnsi"/>
                <w:sz w:val="22"/>
              </w:rPr>
              <w:t>Stage</w:t>
            </w:r>
          </w:p>
        </w:tc>
      </w:tr>
      <w:tr w:rsidR="00E0573B" w:rsidRPr="00E0573B" w14:paraId="268E6D6F" w14:textId="77777777" w:rsidTr="00BF11A4">
        <w:trPr>
          <w:trHeight w:val="300"/>
        </w:trPr>
        <w:tc>
          <w:tcPr>
            <w:tcW w:w="1594" w:type="dxa"/>
            <w:vMerge/>
            <w:noWrap/>
          </w:tcPr>
          <w:p w14:paraId="67D5767A" w14:textId="77777777" w:rsidR="00E0573B" w:rsidRPr="00E0573B" w:rsidRDefault="00E0573B" w:rsidP="004B6FF1">
            <w:pPr>
              <w:spacing w:line="240" w:lineRule="auto"/>
              <w:rPr>
                <w:rFonts w:cstheme="minorHAnsi"/>
                <w:sz w:val="22"/>
              </w:rPr>
            </w:pPr>
          </w:p>
        </w:tc>
        <w:tc>
          <w:tcPr>
            <w:tcW w:w="606" w:type="dxa"/>
            <w:vMerge/>
            <w:noWrap/>
          </w:tcPr>
          <w:p w14:paraId="032F2481" w14:textId="77777777" w:rsidR="00E0573B" w:rsidRPr="00E0573B" w:rsidRDefault="00E0573B" w:rsidP="004B6FF1">
            <w:pPr>
              <w:spacing w:line="240" w:lineRule="auto"/>
              <w:rPr>
                <w:rFonts w:cstheme="minorHAnsi"/>
                <w:sz w:val="22"/>
              </w:rPr>
            </w:pPr>
          </w:p>
        </w:tc>
        <w:tc>
          <w:tcPr>
            <w:tcW w:w="1801" w:type="dxa"/>
            <w:vMerge/>
            <w:noWrap/>
          </w:tcPr>
          <w:p w14:paraId="429817D8" w14:textId="77777777" w:rsidR="00E0573B" w:rsidRPr="00E0573B" w:rsidRDefault="00E0573B" w:rsidP="004B6FF1">
            <w:pPr>
              <w:spacing w:line="240" w:lineRule="auto"/>
              <w:rPr>
                <w:rFonts w:cstheme="minorHAnsi"/>
                <w:sz w:val="22"/>
              </w:rPr>
            </w:pPr>
          </w:p>
        </w:tc>
        <w:tc>
          <w:tcPr>
            <w:tcW w:w="693" w:type="dxa"/>
            <w:vMerge/>
            <w:noWrap/>
          </w:tcPr>
          <w:p w14:paraId="5FD78F0A" w14:textId="77777777" w:rsidR="00E0573B" w:rsidRPr="00E0573B" w:rsidRDefault="00E0573B" w:rsidP="004B6FF1">
            <w:pPr>
              <w:spacing w:line="240" w:lineRule="auto"/>
              <w:rPr>
                <w:rFonts w:cstheme="minorHAnsi"/>
                <w:sz w:val="22"/>
              </w:rPr>
            </w:pPr>
          </w:p>
        </w:tc>
        <w:tc>
          <w:tcPr>
            <w:tcW w:w="5649" w:type="dxa"/>
            <w:noWrap/>
          </w:tcPr>
          <w:p w14:paraId="6B974DBE" w14:textId="77777777" w:rsidR="00E0573B" w:rsidRPr="00E0573B" w:rsidRDefault="00E0573B" w:rsidP="004B6FF1">
            <w:pPr>
              <w:spacing w:line="240" w:lineRule="auto"/>
              <w:rPr>
                <w:rFonts w:cstheme="minorHAnsi"/>
                <w:sz w:val="22"/>
              </w:rPr>
            </w:pPr>
            <w:r w:rsidRPr="00E0573B">
              <w:rPr>
                <w:rFonts w:cstheme="minorHAnsi"/>
                <w:sz w:val="22"/>
              </w:rPr>
              <w:t>Tumor characteristics (specified and non-specified)</w:t>
            </w:r>
          </w:p>
        </w:tc>
      </w:tr>
      <w:tr w:rsidR="00E0573B" w:rsidRPr="00E0573B" w14:paraId="3FE388EE" w14:textId="77777777" w:rsidTr="00BF11A4">
        <w:trPr>
          <w:trHeight w:val="300"/>
        </w:trPr>
        <w:tc>
          <w:tcPr>
            <w:tcW w:w="1594" w:type="dxa"/>
            <w:vMerge/>
            <w:noWrap/>
          </w:tcPr>
          <w:p w14:paraId="4108F518" w14:textId="77777777" w:rsidR="00E0573B" w:rsidRPr="00E0573B" w:rsidRDefault="00E0573B" w:rsidP="004B6FF1">
            <w:pPr>
              <w:spacing w:line="240" w:lineRule="auto"/>
              <w:rPr>
                <w:rFonts w:cstheme="minorHAnsi"/>
                <w:sz w:val="22"/>
              </w:rPr>
            </w:pPr>
          </w:p>
        </w:tc>
        <w:tc>
          <w:tcPr>
            <w:tcW w:w="606" w:type="dxa"/>
            <w:vMerge/>
            <w:noWrap/>
          </w:tcPr>
          <w:p w14:paraId="0FAF7549" w14:textId="77777777" w:rsidR="00E0573B" w:rsidRPr="00E0573B" w:rsidRDefault="00E0573B" w:rsidP="004B6FF1">
            <w:pPr>
              <w:spacing w:line="240" w:lineRule="auto"/>
              <w:rPr>
                <w:rFonts w:cstheme="minorHAnsi"/>
                <w:sz w:val="22"/>
              </w:rPr>
            </w:pPr>
          </w:p>
        </w:tc>
        <w:tc>
          <w:tcPr>
            <w:tcW w:w="1801" w:type="dxa"/>
            <w:vMerge/>
            <w:noWrap/>
          </w:tcPr>
          <w:p w14:paraId="593323A5" w14:textId="77777777" w:rsidR="00E0573B" w:rsidRPr="00E0573B" w:rsidRDefault="00E0573B" w:rsidP="004B6FF1">
            <w:pPr>
              <w:spacing w:line="240" w:lineRule="auto"/>
              <w:rPr>
                <w:rFonts w:cstheme="minorHAnsi"/>
                <w:sz w:val="22"/>
              </w:rPr>
            </w:pPr>
          </w:p>
        </w:tc>
        <w:tc>
          <w:tcPr>
            <w:tcW w:w="693" w:type="dxa"/>
            <w:vMerge/>
            <w:noWrap/>
          </w:tcPr>
          <w:p w14:paraId="19EB5EA4" w14:textId="77777777" w:rsidR="00E0573B" w:rsidRPr="00E0573B" w:rsidRDefault="00E0573B" w:rsidP="004B6FF1">
            <w:pPr>
              <w:spacing w:line="240" w:lineRule="auto"/>
              <w:rPr>
                <w:rFonts w:cstheme="minorHAnsi"/>
                <w:sz w:val="22"/>
              </w:rPr>
            </w:pPr>
          </w:p>
        </w:tc>
        <w:tc>
          <w:tcPr>
            <w:tcW w:w="5649" w:type="dxa"/>
            <w:noWrap/>
          </w:tcPr>
          <w:p w14:paraId="759A6A0E" w14:textId="77777777" w:rsidR="00E0573B" w:rsidRPr="00E0573B" w:rsidRDefault="00E0573B" w:rsidP="004B6FF1">
            <w:pPr>
              <w:spacing w:line="240" w:lineRule="auto"/>
              <w:rPr>
                <w:rFonts w:cstheme="minorHAnsi"/>
                <w:sz w:val="22"/>
              </w:rPr>
            </w:pPr>
            <w:r w:rsidRPr="00E0573B">
              <w:rPr>
                <w:rFonts w:cstheme="minorHAnsi"/>
                <w:sz w:val="22"/>
              </w:rPr>
              <w:t>Treatment characteristics (specified and non-specified)</w:t>
            </w:r>
          </w:p>
        </w:tc>
      </w:tr>
      <w:tr w:rsidR="00E0573B" w:rsidRPr="00E0573B" w14:paraId="429BF271" w14:textId="77777777" w:rsidTr="00BF11A4">
        <w:trPr>
          <w:trHeight w:val="300"/>
        </w:trPr>
        <w:tc>
          <w:tcPr>
            <w:tcW w:w="1594" w:type="dxa"/>
            <w:vMerge/>
            <w:noWrap/>
          </w:tcPr>
          <w:p w14:paraId="1708F764" w14:textId="77777777" w:rsidR="00E0573B" w:rsidRPr="00E0573B" w:rsidRDefault="00E0573B" w:rsidP="004B6FF1">
            <w:pPr>
              <w:spacing w:line="240" w:lineRule="auto"/>
              <w:rPr>
                <w:rFonts w:cstheme="minorHAnsi"/>
                <w:sz w:val="22"/>
              </w:rPr>
            </w:pPr>
          </w:p>
        </w:tc>
        <w:tc>
          <w:tcPr>
            <w:tcW w:w="606" w:type="dxa"/>
            <w:vMerge/>
            <w:noWrap/>
          </w:tcPr>
          <w:p w14:paraId="4E078481" w14:textId="77777777" w:rsidR="00E0573B" w:rsidRPr="00E0573B" w:rsidRDefault="00E0573B" w:rsidP="004B6FF1">
            <w:pPr>
              <w:spacing w:line="240" w:lineRule="auto"/>
              <w:rPr>
                <w:rFonts w:cstheme="minorHAnsi"/>
                <w:sz w:val="22"/>
              </w:rPr>
            </w:pPr>
          </w:p>
        </w:tc>
        <w:tc>
          <w:tcPr>
            <w:tcW w:w="1801" w:type="dxa"/>
            <w:vMerge/>
            <w:noWrap/>
          </w:tcPr>
          <w:p w14:paraId="11732627" w14:textId="77777777" w:rsidR="00E0573B" w:rsidRPr="00E0573B" w:rsidRDefault="00E0573B" w:rsidP="004B6FF1">
            <w:pPr>
              <w:spacing w:line="240" w:lineRule="auto"/>
              <w:rPr>
                <w:rFonts w:cstheme="minorHAnsi"/>
                <w:sz w:val="22"/>
              </w:rPr>
            </w:pPr>
          </w:p>
        </w:tc>
        <w:tc>
          <w:tcPr>
            <w:tcW w:w="693" w:type="dxa"/>
            <w:vMerge/>
            <w:noWrap/>
          </w:tcPr>
          <w:p w14:paraId="098B5F1E" w14:textId="77777777" w:rsidR="00E0573B" w:rsidRPr="00E0573B" w:rsidRDefault="00E0573B" w:rsidP="004B6FF1">
            <w:pPr>
              <w:spacing w:line="240" w:lineRule="auto"/>
              <w:rPr>
                <w:rFonts w:cstheme="minorHAnsi"/>
                <w:sz w:val="22"/>
              </w:rPr>
            </w:pPr>
          </w:p>
        </w:tc>
        <w:tc>
          <w:tcPr>
            <w:tcW w:w="5649" w:type="dxa"/>
            <w:noWrap/>
          </w:tcPr>
          <w:p w14:paraId="42CCB72C" w14:textId="77777777" w:rsidR="00E0573B" w:rsidRPr="00E0573B" w:rsidRDefault="00E0573B" w:rsidP="004B6FF1">
            <w:pPr>
              <w:spacing w:line="240" w:lineRule="auto"/>
              <w:rPr>
                <w:rFonts w:cstheme="minorHAnsi"/>
                <w:sz w:val="22"/>
              </w:rPr>
            </w:pPr>
            <w:r w:rsidRPr="00E0573B">
              <w:rPr>
                <w:rFonts w:cstheme="minorHAnsi"/>
                <w:sz w:val="22"/>
              </w:rPr>
              <w:t>Other: Tumor type; Metastases; Disease status; Relapses; Recurrences; Location; Second Malignancies; Time intervals; Symptoms (specified and non-specified); Subsequent malignant neoplasms; Miscellaneous</w:t>
            </w:r>
          </w:p>
        </w:tc>
      </w:tr>
      <w:tr w:rsidR="00E0573B" w:rsidRPr="00E0573B" w14:paraId="1A2BF00D" w14:textId="77777777" w:rsidTr="00BF11A4">
        <w:trPr>
          <w:trHeight w:val="315"/>
        </w:trPr>
        <w:tc>
          <w:tcPr>
            <w:tcW w:w="1594" w:type="dxa"/>
            <w:vMerge/>
            <w:noWrap/>
            <w:hideMark/>
          </w:tcPr>
          <w:p w14:paraId="73B0C29F" w14:textId="77777777" w:rsidR="00E0573B" w:rsidRPr="00E0573B" w:rsidRDefault="00E0573B" w:rsidP="004B6FF1">
            <w:pPr>
              <w:spacing w:line="240" w:lineRule="auto"/>
              <w:rPr>
                <w:rFonts w:cstheme="minorHAnsi"/>
                <w:sz w:val="22"/>
              </w:rPr>
            </w:pPr>
          </w:p>
        </w:tc>
        <w:tc>
          <w:tcPr>
            <w:tcW w:w="606" w:type="dxa"/>
            <w:vMerge/>
            <w:noWrap/>
            <w:hideMark/>
          </w:tcPr>
          <w:p w14:paraId="5F274B57" w14:textId="77777777" w:rsidR="00E0573B" w:rsidRPr="00E0573B" w:rsidRDefault="00E0573B" w:rsidP="004B6FF1">
            <w:pPr>
              <w:spacing w:line="240" w:lineRule="auto"/>
              <w:rPr>
                <w:rFonts w:cstheme="minorHAnsi"/>
                <w:sz w:val="22"/>
              </w:rPr>
            </w:pPr>
          </w:p>
        </w:tc>
        <w:tc>
          <w:tcPr>
            <w:tcW w:w="1801" w:type="dxa"/>
            <w:vMerge w:val="restart"/>
            <w:noWrap/>
            <w:hideMark/>
          </w:tcPr>
          <w:p w14:paraId="018232EF" w14:textId="77777777" w:rsidR="00E0573B" w:rsidRPr="00E0573B" w:rsidRDefault="00E0573B" w:rsidP="004B6FF1">
            <w:pPr>
              <w:spacing w:line="240" w:lineRule="auto"/>
              <w:rPr>
                <w:rFonts w:cstheme="minorHAnsi"/>
                <w:sz w:val="22"/>
              </w:rPr>
            </w:pPr>
            <w:r w:rsidRPr="00E0573B">
              <w:rPr>
                <w:rFonts w:cstheme="minorHAnsi"/>
                <w:sz w:val="22"/>
              </w:rPr>
              <w:t>Nervous system outcomes</w:t>
            </w:r>
          </w:p>
        </w:tc>
        <w:tc>
          <w:tcPr>
            <w:tcW w:w="693" w:type="dxa"/>
            <w:vMerge w:val="restart"/>
            <w:noWrap/>
            <w:hideMark/>
          </w:tcPr>
          <w:p w14:paraId="7AE8A4A2" w14:textId="77777777" w:rsidR="00E0573B" w:rsidRPr="00E0573B" w:rsidRDefault="00E0573B" w:rsidP="004B6FF1">
            <w:pPr>
              <w:spacing w:line="240" w:lineRule="auto"/>
              <w:rPr>
                <w:rFonts w:cstheme="minorHAnsi"/>
                <w:sz w:val="22"/>
              </w:rPr>
            </w:pPr>
            <w:r w:rsidRPr="00E0573B">
              <w:rPr>
                <w:rFonts w:cstheme="minorHAnsi"/>
                <w:sz w:val="22"/>
              </w:rPr>
              <w:t>0.9</w:t>
            </w:r>
          </w:p>
        </w:tc>
        <w:tc>
          <w:tcPr>
            <w:tcW w:w="5649" w:type="dxa"/>
            <w:noWrap/>
            <w:vAlign w:val="bottom"/>
            <w:hideMark/>
          </w:tcPr>
          <w:p w14:paraId="4A00C254" w14:textId="77777777" w:rsidR="00E0573B" w:rsidRPr="00E0573B" w:rsidRDefault="00E0573B" w:rsidP="004B6FF1">
            <w:pPr>
              <w:spacing w:line="240" w:lineRule="auto"/>
              <w:rPr>
                <w:rFonts w:cstheme="minorHAnsi"/>
                <w:sz w:val="22"/>
              </w:rPr>
            </w:pPr>
            <w:r w:rsidRPr="00E0573B">
              <w:rPr>
                <w:rFonts w:cstheme="minorHAnsi"/>
                <w:color w:val="auto"/>
                <w:sz w:val="22"/>
              </w:rPr>
              <w:t>Nervous system outcomes (</w:t>
            </w:r>
            <w:r w:rsidRPr="00E0573B">
              <w:rPr>
                <w:rFonts w:cstheme="minorHAnsi"/>
                <w:sz w:val="22"/>
              </w:rPr>
              <w:t>specified and non-specified</w:t>
            </w:r>
            <w:r w:rsidRPr="00E0573B">
              <w:rPr>
                <w:rFonts w:cstheme="minorHAnsi"/>
                <w:color w:val="auto"/>
                <w:sz w:val="22"/>
              </w:rPr>
              <w:t>)</w:t>
            </w:r>
          </w:p>
        </w:tc>
      </w:tr>
      <w:tr w:rsidR="00E0573B" w:rsidRPr="00E0573B" w14:paraId="37F6E6DF" w14:textId="77777777" w:rsidTr="00BF11A4">
        <w:trPr>
          <w:trHeight w:val="300"/>
        </w:trPr>
        <w:tc>
          <w:tcPr>
            <w:tcW w:w="1594" w:type="dxa"/>
            <w:vMerge/>
            <w:noWrap/>
          </w:tcPr>
          <w:p w14:paraId="22A4ECE7" w14:textId="77777777" w:rsidR="00E0573B" w:rsidRPr="00E0573B" w:rsidRDefault="00E0573B" w:rsidP="004B6FF1">
            <w:pPr>
              <w:spacing w:line="240" w:lineRule="auto"/>
              <w:rPr>
                <w:rFonts w:cstheme="minorHAnsi"/>
                <w:sz w:val="22"/>
              </w:rPr>
            </w:pPr>
          </w:p>
        </w:tc>
        <w:tc>
          <w:tcPr>
            <w:tcW w:w="606" w:type="dxa"/>
            <w:vMerge/>
            <w:noWrap/>
          </w:tcPr>
          <w:p w14:paraId="2C212D04" w14:textId="77777777" w:rsidR="00E0573B" w:rsidRPr="00E0573B" w:rsidRDefault="00E0573B" w:rsidP="004B6FF1">
            <w:pPr>
              <w:spacing w:line="240" w:lineRule="auto"/>
              <w:rPr>
                <w:rFonts w:cstheme="minorHAnsi"/>
                <w:sz w:val="22"/>
              </w:rPr>
            </w:pPr>
          </w:p>
        </w:tc>
        <w:tc>
          <w:tcPr>
            <w:tcW w:w="1801" w:type="dxa"/>
            <w:vMerge/>
            <w:noWrap/>
          </w:tcPr>
          <w:p w14:paraId="0FC8B6CA" w14:textId="77777777" w:rsidR="00E0573B" w:rsidRPr="00E0573B" w:rsidRDefault="00E0573B" w:rsidP="004B6FF1">
            <w:pPr>
              <w:spacing w:line="240" w:lineRule="auto"/>
              <w:rPr>
                <w:rFonts w:cstheme="minorHAnsi"/>
                <w:sz w:val="22"/>
              </w:rPr>
            </w:pPr>
          </w:p>
        </w:tc>
        <w:tc>
          <w:tcPr>
            <w:tcW w:w="693" w:type="dxa"/>
            <w:vMerge/>
            <w:noWrap/>
          </w:tcPr>
          <w:p w14:paraId="22193009" w14:textId="77777777" w:rsidR="00E0573B" w:rsidRPr="00E0573B" w:rsidRDefault="00E0573B" w:rsidP="004B6FF1">
            <w:pPr>
              <w:spacing w:line="240" w:lineRule="auto"/>
              <w:rPr>
                <w:rFonts w:cstheme="minorHAnsi"/>
                <w:sz w:val="22"/>
              </w:rPr>
            </w:pPr>
          </w:p>
        </w:tc>
        <w:tc>
          <w:tcPr>
            <w:tcW w:w="5649" w:type="dxa"/>
            <w:noWrap/>
            <w:vAlign w:val="bottom"/>
          </w:tcPr>
          <w:p w14:paraId="3B549C24" w14:textId="77777777" w:rsidR="00E0573B" w:rsidRPr="00E0573B" w:rsidRDefault="00E0573B" w:rsidP="004B6FF1">
            <w:pPr>
              <w:spacing w:line="240" w:lineRule="auto"/>
              <w:rPr>
                <w:rFonts w:cstheme="minorHAnsi"/>
                <w:sz w:val="22"/>
              </w:rPr>
            </w:pPr>
            <w:r w:rsidRPr="00E0573B">
              <w:rPr>
                <w:rFonts w:cstheme="minorHAnsi"/>
                <w:color w:val="auto"/>
                <w:sz w:val="22"/>
              </w:rPr>
              <w:t>Stroke</w:t>
            </w:r>
          </w:p>
        </w:tc>
      </w:tr>
      <w:tr w:rsidR="00E0573B" w:rsidRPr="00E0573B" w14:paraId="1B8560DB" w14:textId="77777777" w:rsidTr="00BF11A4">
        <w:trPr>
          <w:trHeight w:val="300"/>
        </w:trPr>
        <w:tc>
          <w:tcPr>
            <w:tcW w:w="1594" w:type="dxa"/>
            <w:vMerge/>
            <w:noWrap/>
          </w:tcPr>
          <w:p w14:paraId="1603D208" w14:textId="77777777" w:rsidR="00E0573B" w:rsidRPr="00E0573B" w:rsidRDefault="00E0573B" w:rsidP="004B6FF1">
            <w:pPr>
              <w:spacing w:line="240" w:lineRule="auto"/>
              <w:rPr>
                <w:rFonts w:cstheme="minorHAnsi"/>
                <w:sz w:val="22"/>
              </w:rPr>
            </w:pPr>
          </w:p>
        </w:tc>
        <w:tc>
          <w:tcPr>
            <w:tcW w:w="606" w:type="dxa"/>
            <w:vMerge/>
            <w:noWrap/>
          </w:tcPr>
          <w:p w14:paraId="2B9D284B" w14:textId="77777777" w:rsidR="00E0573B" w:rsidRPr="00E0573B" w:rsidRDefault="00E0573B" w:rsidP="004B6FF1">
            <w:pPr>
              <w:spacing w:line="240" w:lineRule="auto"/>
              <w:rPr>
                <w:rFonts w:cstheme="minorHAnsi"/>
                <w:sz w:val="22"/>
              </w:rPr>
            </w:pPr>
          </w:p>
        </w:tc>
        <w:tc>
          <w:tcPr>
            <w:tcW w:w="1801" w:type="dxa"/>
            <w:vMerge/>
            <w:noWrap/>
          </w:tcPr>
          <w:p w14:paraId="471F7F3E" w14:textId="77777777" w:rsidR="00E0573B" w:rsidRPr="00E0573B" w:rsidRDefault="00E0573B" w:rsidP="004B6FF1">
            <w:pPr>
              <w:spacing w:line="240" w:lineRule="auto"/>
              <w:rPr>
                <w:rFonts w:cstheme="minorHAnsi"/>
                <w:sz w:val="22"/>
              </w:rPr>
            </w:pPr>
          </w:p>
        </w:tc>
        <w:tc>
          <w:tcPr>
            <w:tcW w:w="693" w:type="dxa"/>
            <w:vMerge/>
            <w:noWrap/>
          </w:tcPr>
          <w:p w14:paraId="1E6137A1" w14:textId="77777777" w:rsidR="00E0573B" w:rsidRPr="00E0573B" w:rsidRDefault="00E0573B" w:rsidP="004B6FF1">
            <w:pPr>
              <w:spacing w:line="240" w:lineRule="auto"/>
              <w:rPr>
                <w:rFonts w:cstheme="minorHAnsi"/>
                <w:sz w:val="22"/>
              </w:rPr>
            </w:pPr>
          </w:p>
        </w:tc>
        <w:tc>
          <w:tcPr>
            <w:tcW w:w="5649" w:type="dxa"/>
            <w:noWrap/>
            <w:vAlign w:val="bottom"/>
          </w:tcPr>
          <w:p w14:paraId="129FE79E" w14:textId="77777777" w:rsidR="00E0573B" w:rsidRPr="00E0573B" w:rsidRDefault="00E0573B" w:rsidP="004B6FF1">
            <w:pPr>
              <w:spacing w:line="240" w:lineRule="auto"/>
              <w:rPr>
                <w:rFonts w:cstheme="minorHAnsi"/>
                <w:sz w:val="22"/>
              </w:rPr>
            </w:pPr>
            <w:r w:rsidRPr="00E0573B">
              <w:rPr>
                <w:rFonts w:cstheme="minorHAnsi"/>
                <w:color w:val="auto"/>
                <w:sz w:val="22"/>
              </w:rPr>
              <w:t>Seizure</w:t>
            </w:r>
          </w:p>
        </w:tc>
      </w:tr>
      <w:tr w:rsidR="00E0573B" w:rsidRPr="00E0573B" w14:paraId="338F9C5F" w14:textId="77777777" w:rsidTr="00BF11A4">
        <w:trPr>
          <w:trHeight w:val="300"/>
        </w:trPr>
        <w:tc>
          <w:tcPr>
            <w:tcW w:w="1594" w:type="dxa"/>
            <w:vMerge/>
            <w:noWrap/>
          </w:tcPr>
          <w:p w14:paraId="66E17DD5" w14:textId="77777777" w:rsidR="00E0573B" w:rsidRPr="00E0573B" w:rsidRDefault="00E0573B" w:rsidP="004B6FF1">
            <w:pPr>
              <w:spacing w:line="240" w:lineRule="auto"/>
              <w:rPr>
                <w:rFonts w:cstheme="minorHAnsi"/>
                <w:sz w:val="22"/>
              </w:rPr>
            </w:pPr>
          </w:p>
        </w:tc>
        <w:tc>
          <w:tcPr>
            <w:tcW w:w="606" w:type="dxa"/>
            <w:vMerge/>
            <w:noWrap/>
          </w:tcPr>
          <w:p w14:paraId="73A55122" w14:textId="77777777" w:rsidR="00E0573B" w:rsidRPr="00E0573B" w:rsidRDefault="00E0573B" w:rsidP="004B6FF1">
            <w:pPr>
              <w:spacing w:line="240" w:lineRule="auto"/>
              <w:rPr>
                <w:rFonts w:cstheme="minorHAnsi"/>
                <w:sz w:val="22"/>
              </w:rPr>
            </w:pPr>
          </w:p>
        </w:tc>
        <w:tc>
          <w:tcPr>
            <w:tcW w:w="1801" w:type="dxa"/>
            <w:vMerge/>
            <w:noWrap/>
          </w:tcPr>
          <w:p w14:paraId="28266FC0" w14:textId="77777777" w:rsidR="00E0573B" w:rsidRPr="00E0573B" w:rsidRDefault="00E0573B" w:rsidP="004B6FF1">
            <w:pPr>
              <w:spacing w:line="240" w:lineRule="auto"/>
              <w:rPr>
                <w:rFonts w:cstheme="minorHAnsi"/>
                <w:sz w:val="22"/>
              </w:rPr>
            </w:pPr>
          </w:p>
        </w:tc>
        <w:tc>
          <w:tcPr>
            <w:tcW w:w="693" w:type="dxa"/>
            <w:vMerge/>
            <w:noWrap/>
          </w:tcPr>
          <w:p w14:paraId="6599EFE4" w14:textId="77777777" w:rsidR="00E0573B" w:rsidRPr="00E0573B" w:rsidRDefault="00E0573B" w:rsidP="004B6FF1">
            <w:pPr>
              <w:spacing w:line="240" w:lineRule="auto"/>
              <w:rPr>
                <w:rFonts w:cstheme="minorHAnsi"/>
                <w:sz w:val="22"/>
              </w:rPr>
            </w:pPr>
          </w:p>
        </w:tc>
        <w:tc>
          <w:tcPr>
            <w:tcW w:w="5649" w:type="dxa"/>
            <w:noWrap/>
          </w:tcPr>
          <w:p w14:paraId="5D94E12E" w14:textId="77777777" w:rsidR="00E0573B" w:rsidRPr="00E0573B" w:rsidRDefault="00E0573B" w:rsidP="004B6FF1">
            <w:pPr>
              <w:spacing w:line="240" w:lineRule="auto"/>
              <w:rPr>
                <w:rFonts w:cstheme="minorHAnsi"/>
                <w:sz w:val="22"/>
              </w:rPr>
            </w:pPr>
            <w:r w:rsidRPr="00E0573B">
              <w:rPr>
                <w:rFonts w:cstheme="minorHAnsi"/>
                <w:sz w:val="22"/>
              </w:rPr>
              <w:t>Other: Neurotoxicity; Miscellaneous</w:t>
            </w:r>
          </w:p>
        </w:tc>
      </w:tr>
      <w:tr w:rsidR="00E0573B" w:rsidRPr="00E0573B" w14:paraId="6AFA6CAA" w14:textId="77777777" w:rsidTr="00BF11A4">
        <w:trPr>
          <w:trHeight w:val="300"/>
        </w:trPr>
        <w:tc>
          <w:tcPr>
            <w:tcW w:w="1594" w:type="dxa"/>
            <w:vMerge/>
            <w:noWrap/>
            <w:hideMark/>
          </w:tcPr>
          <w:p w14:paraId="276EA940" w14:textId="77777777" w:rsidR="00E0573B" w:rsidRPr="00E0573B" w:rsidRDefault="00E0573B" w:rsidP="004B6FF1">
            <w:pPr>
              <w:spacing w:line="240" w:lineRule="auto"/>
              <w:rPr>
                <w:rFonts w:cstheme="minorHAnsi"/>
                <w:sz w:val="22"/>
              </w:rPr>
            </w:pPr>
          </w:p>
        </w:tc>
        <w:tc>
          <w:tcPr>
            <w:tcW w:w="606" w:type="dxa"/>
            <w:vMerge/>
            <w:noWrap/>
            <w:hideMark/>
          </w:tcPr>
          <w:p w14:paraId="5B5FD3B1" w14:textId="77777777" w:rsidR="00E0573B" w:rsidRPr="00E0573B" w:rsidRDefault="00E0573B" w:rsidP="004B6FF1">
            <w:pPr>
              <w:spacing w:line="240" w:lineRule="auto"/>
              <w:rPr>
                <w:rFonts w:cstheme="minorHAnsi"/>
                <w:sz w:val="22"/>
              </w:rPr>
            </w:pPr>
          </w:p>
        </w:tc>
        <w:tc>
          <w:tcPr>
            <w:tcW w:w="1801" w:type="dxa"/>
            <w:vMerge w:val="restart"/>
            <w:noWrap/>
            <w:hideMark/>
          </w:tcPr>
          <w:p w14:paraId="0649062B" w14:textId="77777777" w:rsidR="00E0573B" w:rsidRPr="00E0573B" w:rsidRDefault="00E0573B" w:rsidP="004B6FF1">
            <w:pPr>
              <w:spacing w:line="240" w:lineRule="auto"/>
              <w:rPr>
                <w:rFonts w:cstheme="minorHAnsi"/>
                <w:sz w:val="22"/>
              </w:rPr>
            </w:pPr>
            <w:r w:rsidRPr="00E0573B">
              <w:rPr>
                <w:rFonts w:cstheme="minorHAnsi"/>
                <w:sz w:val="22"/>
              </w:rPr>
              <w:t>Pregnancy, puerperium, and perinatal outcomes</w:t>
            </w:r>
          </w:p>
        </w:tc>
        <w:tc>
          <w:tcPr>
            <w:tcW w:w="693" w:type="dxa"/>
            <w:vMerge w:val="restart"/>
            <w:noWrap/>
            <w:hideMark/>
          </w:tcPr>
          <w:p w14:paraId="3A7E636F" w14:textId="77777777" w:rsidR="00E0573B" w:rsidRPr="00E0573B" w:rsidRDefault="00E0573B" w:rsidP="004B6FF1">
            <w:pPr>
              <w:spacing w:line="240" w:lineRule="auto"/>
              <w:rPr>
                <w:rFonts w:cstheme="minorHAnsi"/>
                <w:sz w:val="22"/>
              </w:rPr>
            </w:pPr>
            <w:r w:rsidRPr="00E0573B">
              <w:rPr>
                <w:rFonts w:cstheme="minorHAnsi"/>
                <w:sz w:val="22"/>
              </w:rPr>
              <w:t>2.0</w:t>
            </w:r>
          </w:p>
        </w:tc>
        <w:tc>
          <w:tcPr>
            <w:tcW w:w="5649" w:type="dxa"/>
            <w:noWrap/>
            <w:hideMark/>
          </w:tcPr>
          <w:p w14:paraId="1DB95B90" w14:textId="77777777" w:rsidR="00E0573B" w:rsidRPr="00E0573B" w:rsidRDefault="00E0573B" w:rsidP="004B6FF1">
            <w:pPr>
              <w:spacing w:line="240" w:lineRule="auto"/>
              <w:rPr>
                <w:rFonts w:cstheme="minorHAnsi"/>
                <w:sz w:val="22"/>
              </w:rPr>
            </w:pPr>
            <w:r w:rsidRPr="00E0573B">
              <w:rPr>
                <w:rFonts w:cstheme="minorHAnsi"/>
                <w:sz w:val="22"/>
              </w:rPr>
              <w:t>Childbirth outcomes</w:t>
            </w:r>
          </w:p>
        </w:tc>
      </w:tr>
      <w:tr w:rsidR="00E0573B" w:rsidRPr="00E0573B" w14:paraId="04A87DD1" w14:textId="77777777" w:rsidTr="00BF11A4">
        <w:trPr>
          <w:trHeight w:val="300"/>
        </w:trPr>
        <w:tc>
          <w:tcPr>
            <w:tcW w:w="1594" w:type="dxa"/>
            <w:vMerge/>
            <w:noWrap/>
          </w:tcPr>
          <w:p w14:paraId="2427AF4B" w14:textId="77777777" w:rsidR="00E0573B" w:rsidRPr="00E0573B" w:rsidRDefault="00E0573B" w:rsidP="004B6FF1">
            <w:pPr>
              <w:spacing w:line="240" w:lineRule="auto"/>
              <w:rPr>
                <w:rFonts w:cstheme="minorHAnsi"/>
                <w:sz w:val="22"/>
              </w:rPr>
            </w:pPr>
          </w:p>
        </w:tc>
        <w:tc>
          <w:tcPr>
            <w:tcW w:w="606" w:type="dxa"/>
            <w:vMerge/>
            <w:noWrap/>
          </w:tcPr>
          <w:p w14:paraId="217C9BB3" w14:textId="77777777" w:rsidR="00E0573B" w:rsidRPr="00E0573B" w:rsidRDefault="00E0573B" w:rsidP="004B6FF1">
            <w:pPr>
              <w:spacing w:line="240" w:lineRule="auto"/>
              <w:rPr>
                <w:rFonts w:cstheme="minorHAnsi"/>
                <w:sz w:val="22"/>
              </w:rPr>
            </w:pPr>
          </w:p>
        </w:tc>
        <w:tc>
          <w:tcPr>
            <w:tcW w:w="1801" w:type="dxa"/>
            <w:vMerge/>
            <w:noWrap/>
          </w:tcPr>
          <w:p w14:paraId="446DF87F" w14:textId="77777777" w:rsidR="00E0573B" w:rsidRPr="00E0573B" w:rsidRDefault="00E0573B" w:rsidP="004B6FF1">
            <w:pPr>
              <w:spacing w:line="240" w:lineRule="auto"/>
              <w:rPr>
                <w:rFonts w:cstheme="minorHAnsi"/>
                <w:sz w:val="22"/>
              </w:rPr>
            </w:pPr>
          </w:p>
        </w:tc>
        <w:tc>
          <w:tcPr>
            <w:tcW w:w="693" w:type="dxa"/>
            <w:vMerge/>
            <w:noWrap/>
          </w:tcPr>
          <w:p w14:paraId="49E2EB24" w14:textId="77777777" w:rsidR="00E0573B" w:rsidRPr="00E0573B" w:rsidRDefault="00E0573B" w:rsidP="004B6FF1">
            <w:pPr>
              <w:spacing w:line="240" w:lineRule="auto"/>
              <w:rPr>
                <w:rFonts w:cstheme="minorHAnsi"/>
                <w:sz w:val="22"/>
              </w:rPr>
            </w:pPr>
          </w:p>
        </w:tc>
        <w:tc>
          <w:tcPr>
            <w:tcW w:w="5649" w:type="dxa"/>
            <w:noWrap/>
          </w:tcPr>
          <w:p w14:paraId="2163971A" w14:textId="77777777" w:rsidR="00E0573B" w:rsidRPr="00E0573B" w:rsidRDefault="00E0573B" w:rsidP="004B6FF1">
            <w:pPr>
              <w:spacing w:line="240" w:lineRule="auto"/>
              <w:rPr>
                <w:rFonts w:cstheme="minorHAnsi"/>
                <w:sz w:val="22"/>
              </w:rPr>
            </w:pPr>
            <w:r w:rsidRPr="00E0573B">
              <w:rPr>
                <w:rFonts w:cstheme="minorHAnsi"/>
                <w:sz w:val="22"/>
              </w:rPr>
              <w:t>Pregnancy outcomes (specified and non-specified)</w:t>
            </w:r>
          </w:p>
        </w:tc>
      </w:tr>
      <w:tr w:rsidR="00E0573B" w:rsidRPr="00E0573B" w14:paraId="3EC52EAE" w14:textId="77777777" w:rsidTr="00BF11A4">
        <w:trPr>
          <w:trHeight w:val="300"/>
        </w:trPr>
        <w:tc>
          <w:tcPr>
            <w:tcW w:w="1594" w:type="dxa"/>
            <w:vMerge/>
            <w:noWrap/>
          </w:tcPr>
          <w:p w14:paraId="4EEF6556" w14:textId="77777777" w:rsidR="00E0573B" w:rsidRPr="00E0573B" w:rsidRDefault="00E0573B" w:rsidP="004B6FF1">
            <w:pPr>
              <w:spacing w:line="240" w:lineRule="auto"/>
              <w:rPr>
                <w:rFonts w:cstheme="minorHAnsi"/>
                <w:sz w:val="22"/>
              </w:rPr>
            </w:pPr>
          </w:p>
        </w:tc>
        <w:tc>
          <w:tcPr>
            <w:tcW w:w="606" w:type="dxa"/>
            <w:vMerge/>
            <w:noWrap/>
          </w:tcPr>
          <w:p w14:paraId="510F66BD" w14:textId="77777777" w:rsidR="00E0573B" w:rsidRPr="00E0573B" w:rsidRDefault="00E0573B" w:rsidP="004B6FF1">
            <w:pPr>
              <w:spacing w:line="240" w:lineRule="auto"/>
              <w:rPr>
                <w:rFonts w:cstheme="minorHAnsi"/>
                <w:sz w:val="22"/>
              </w:rPr>
            </w:pPr>
          </w:p>
        </w:tc>
        <w:tc>
          <w:tcPr>
            <w:tcW w:w="1801" w:type="dxa"/>
            <w:vMerge/>
            <w:noWrap/>
          </w:tcPr>
          <w:p w14:paraId="56E539F9" w14:textId="77777777" w:rsidR="00E0573B" w:rsidRPr="00E0573B" w:rsidRDefault="00E0573B" w:rsidP="004B6FF1">
            <w:pPr>
              <w:spacing w:line="240" w:lineRule="auto"/>
              <w:rPr>
                <w:rFonts w:cstheme="minorHAnsi"/>
                <w:sz w:val="22"/>
              </w:rPr>
            </w:pPr>
          </w:p>
        </w:tc>
        <w:tc>
          <w:tcPr>
            <w:tcW w:w="693" w:type="dxa"/>
            <w:vMerge/>
            <w:noWrap/>
          </w:tcPr>
          <w:p w14:paraId="32EDF314" w14:textId="77777777" w:rsidR="00E0573B" w:rsidRPr="00E0573B" w:rsidRDefault="00E0573B" w:rsidP="004B6FF1">
            <w:pPr>
              <w:spacing w:line="240" w:lineRule="auto"/>
              <w:rPr>
                <w:rFonts w:cstheme="minorHAnsi"/>
                <w:sz w:val="22"/>
              </w:rPr>
            </w:pPr>
          </w:p>
        </w:tc>
        <w:tc>
          <w:tcPr>
            <w:tcW w:w="5649" w:type="dxa"/>
            <w:noWrap/>
          </w:tcPr>
          <w:p w14:paraId="6D931623" w14:textId="77777777" w:rsidR="00E0573B" w:rsidRPr="00E0573B" w:rsidRDefault="00E0573B" w:rsidP="004B6FF1">
            <w:pPr>
              <w:spacing w:line="240" w:lineRule="auto"/>
              <w:rPr>
                <w:rFonts w:cstheme="minorHAnsi"/>
                <w:sz w:val="22"/>
              </w:rPr>
            </w:pPr>
            <w:r w:rsidRPr="00E0573B">
              <w:rPr>
                <w:rFonts w:cstheme="minorHAnsi"/>
                <w:sz w:val="22"/>
              </w:rPr>
              <w:t>Baby/offspring characteristics (specified and non-specified)</w:t>
            </w:r>
          </w:p>
        </w:tc>
      </w:tr>
      <w:tr w:rsidR="00E0573B" w:rsidRPr="00E0573B" w14:paraId="55F1FACB" w14:textId="77777777" w:rsidTr="00BF11A4">
        <w:trPr>
          <w:trHeight w:val="300"/>
        </w:trPr>
        <w:tc>
          <w:tcPr>
            <w:tcW w:w="1594" w:type="dxa"/>
            <w:vMerge/>
            <w:noWrap/>
          </w:tcPr>
          <w:p w14:paraId="2D9CADB1" w14:textId="77777777" w:rsidR="00E0573B" w:rsidRPr="00E0573B" w:rsidRDefault="00E0573B" w:rsidP="004B6FF1">
            <w:pPr>
              <w:spacing w:line="240" w:lineRule="auto"/>
              <w:rPr>
                <w:rFonts w:cstheme="minorHAnsi"/>
                <w:sz w:val="22"/>
              </w:rPr>
            </w:pPr>
          </w:p>
        </w:tc>
        <w:tc>
          <w:tcPr>
            <w:tcW w:w="606" w:type="dxa"/>
            <w:vMerge/>
            <w:noWrap/>
          </w:tcPr>
          <w:p w14:paraId="6EC02907" w14:textId="77777777" w:rsidR="00E0573B" w:rsidRPr="00E0573B" w:rsidRDefault="00E0573B" w:rsidP="004B6FF1">
            <w:pPr>
              <w:spacing w:line="240" w:lineRule="auto"/>
              <w:rPr>
                <w:rFonts w:cstheme="minorHAnsi"/>
                <w:sz w:val="22"/>
              </w:rPr>
            </w:pPr>
          </w:p>
        </w:tc>
        <w:tc>
          <w:tcPr>
            <w:tcW w:w="1801" w:type="dxa"/>
            <w:vMerge/>
            <w:noWrap/>
          </w:tcPr>
          <w:p w14:paraId="5CF2E78E" w14:textId="77777777" w:rsidR="00E0573B" w:rsidRPr="00E0573B" w:rsidRDefault="00E0573B" w:rsidP="004B6FF1">
            <w:pPr>
              <w:spacing w:line="240" w:lineRule="auto"/>
              <w:rPr>
                <w:rFonts w:cstheme="minorHAnsi"/>
                <w:sz w:val="22"/>
              </w:rPr>
            </w:pPr>
          </w:p>
        </w:tc>
        <w:tc>
          <w:tcPr>
            <w:tcW w:w="693" w:type="dxa"/>
            <w:vMerge/>
            <w:noWrap/>
          </w:tcPr>
          <w:p w14:paraId="6DAA0FB8" w14:textId="77777777" w:rsidR="00E0573B" w:rsidRPr="00E0573B" w:rsidRDefault="00E0573B" w:rsidP="004B6FF1">
            <w:pPr>
              <w:spacing w:line="240" w:lineRule="auto"/>
              <w:rPr>
                <w:rFonts w:cstheme="minorHAnsi"/>
                <w:sz w:val="22"/>
              </w:rPr>
            </w:pPr>
          </w:p>
        </w:tc>
        <w:tc>
          <w:tcPr>
            <w:tcW w:w="5649" w:type="dxa"/>
            <w:noWrap/>
          </w:tcPr>
          <w:p w14:paraId="3029FD95" w14:textId="77777777" w:rsidR="00E0573B" w:rsidRPr="00E0573B" w:rsidRDefault="00E0573B" w:rsidP="004B6FF1">
            <w:pPr>
              <w:spacing w:line="240" w:lineRule="auto"/>
              <w:rPr>
                <w:rFonts w:cstheme="minorHAnsi"/>
                <w:sz w:val="22"/>
              </w:rPr>
            </w:pPr>
            <w:r w:rsidRPr="00E0573B">
              <w:rPr>
                <w:rFonts w:cstheme="minorHAnsi"/>
                <w:sz w:val="22"/>
              </w:rPr>
              <w:t>Other: Characteristics of the delivery (specified and non-specified); Maternal outcomes; Desire for children; Miscellaneous</w:t>
            </w:r>
          </w:p>
        </w:tc>
      </w:tr>
      <w:tr w:rsidR="00E0573B" w:rsidRPr="00E0573B" w14:paraId="0B7E8C64" w14:textId="77777777" w:rsidTr="00BF11A4">
        <w:trPr>
          <w:trHeight w:val="300"/>
        </w:trPr>
        <w:tc>
          <w:tcPr>
            <w:tcW w:w="1594" w:type="dxa"/>
            <w:vMerge/>
            <w:noWrap/>
            <w:hideMark/>
          </w:tcPr>
          <w:p w14:paraId="3F2F2A64" w14:textId="77777777" w:rsidR="00E0573B" w:rsidRPr="00E0573B" w:rsidRDefault="00E0573B" w:rsidP="004B6FF1">
            <w:pPr>
              <w:spacing w:line="240" w:lineRule="auto"/>
              <w:rPr>
                <w:rFonts w:cstheme="minorHAnsi"/>
                <w:sz w:val="22"/>
              </w:rPr>
            </w:pPr>
          </w:p>
        </w:tc>
        <w:tc>
          <w:tcPr>
            <w:tcW w:w="606" w:type="dxa"/>
            <w:vMerge/>
            <w:noWrap/>
            <w:hideMark/>
          </w:tcPr>
          <w:p w14:paraId="0F7A26B5" w14:textId="77777777" w:rsidR="00E0573B" w:rsidRPr="00E0573B" w:rsidRDefault="00E0573B" w:rsidP="004B6FF1">
            <w:pPr>
              <w:spacing w:line="240" w:lineRule="auto"/>
              <w:rPr>
                <w:rFonts w:cstheme="minorHAnsi"/>
                <w:sz w:val="22"/>
              </w:rPr>
            </w:pPr>
          </w:p>
        </w:tc>
        <w:tc>
          <w:tcPr>
            <w:tcW w:w="1801" w:type="dxa"/>
            <w:vMerge w:val="restart"/>
            <w:noWrap/>
            <w:hideMark/>
          </w:tcPr>
          <w:p w14:paraId="5C2BA234" w14:textId="77777777" w:rsidR="00E0573B" w:rsidRPr="00E0573B" w:rsidRDefault="00E0573B" w:rsidP="004B6FF1">
            <w:pPr>
              <w:spacing w:line="240" w:lineRule="auto"/>
              <w:rPr>
                <w:rFonts w:cstheme="minorHAnsi"/>
                <w:sz w:val="22"/>
              </w:rPr>
            </w:pPr>
            <w:r w:rsidRPr="00E0573B">
              <w:rPr>
                <w:rFonts w:cstheme="minorHAnsi"/>
                <w:sz w:val="22"/>
              </w:rPr>
              <w:t>Renal and urinary outcomes</w:t>
            </w:r>
          </w:p>
        </w:tc>
        <w:tc>
          <w:tcPr>
            <w:tcW w:w="693" w:type="dxa"/>
            <w:vMerge w:val="restart"/>
            <w:noWrap/>
            <w:hideMark/>
          </w:tcPr>
          <w:p w14:paraId="10FA846D" w14:textId="77777777" w:rsidR="00E0573B" w:rsidRPr="00E0573B" w:rsidRDefault="00E0573B" w:rsidP="004B6FF1">
            <w:pPr>
              <w:spacing w:line="240" w:lineRule="auto"/>
              <w:rPr>
                <w:rFonts w:cstheme="minorHAnsi"/>
                <w:sz w:val="22"/>
              </w:rPr>
            </w:pPr>
            <w:r w:rsidRPr="00E0573B">
              <w:rPr>
                <w:rFonts w:cstheme="minorHAnsi"/>
                <w:sz w:val="22"/>
              </w:rPr>
              <w:t>0.9</w:t>
            </w:r>
          </w:p>
        </w:tc>
        <w:tc>
          <w:tcPr>
            <w:tcW w:w="5649" w:type="dxa"/>
            <w:noWrap/>
            <w:hideMark/>
          </w:tcPr>
          <w:p w14:paraId="75B713C6" w14:textId="77777777" w:rsidR="00E0573B" w:rsidRPr="00E0573B" w:rsidRDefault="00E0573B" w:rsidP="004B6FF1">
            <w:pPr>
              <w:spacing w:line="240" w:lineRule="auto"/>
              <w:rPr>
                <w:rFonts w:cstheme="minorHAnsi"/>
                <w:sz w:val="22"/>
              </w:rPr>
            </w:pPr>
            <w:r w:rsidRPr="00E0573B">
              <w:rPr>
                <w:rFonts w:cstheme="minorHAnsi"/>
                <w:sz w:val="22"/>
              </w:rPr>
              <w:t>Renal diseases (specified and non-specified)</w:t>
            </w:r>
          </w:p>
        </w:tc>
      </w:tr>
      <w:tr w:rsidR="00E0573B" w:rsidRPr="00E0573B" w14:paraId="1CC62577" w14:textId="77777777" w:rsidTr="00BF11A4">
        <w:trPr>
          <w:trHeight w:val="300"/>
        </w:trPr>
        <w:tc>
          <w:tcPr>
            <w:tcW w:w="1594" w:type="dxa"/>
            <w:vMerge/>
            <w:noWrap/>
          </w:tcPr>
          <w:p w14:paraId="10DC9CBE" w14:textId="77777777" w:rsidR="00E0573B" w:rsidRPr="00E0573B" w:rsidRDefault="00E0573B" w:rsidP="004B6FF1">
            <w:pPr>
              <w:spacing w:line="240" w:lineRule="auto"/>
              <w:rPr>
                <w:rFonts w:cstheme="minorHAnsi"/>
                <w:sz w:val="22"/>
              </w:rPr>
            </w:pPr>
          </w:p>
        </w:tc>
        <w:tc>
          <w:tcPr>
            <w:tcW w:w="606" w:type="dxa"/>
            <w:vMerge/>
            <w:noWrap/>
          </w:tcPr>
          <w:p w14:paraId="7A75D247" w14:textId="77777777" w:rsidR="00E0573B" w:rsidRPr="00E0573B" w:rsidRDefault="00E0573B" w:rsidP="004B6FF1">
            <w:pPr>
              <w:spacing w:line="240" w:lineRule="auto"/>
              <w:rPr>
                <w:rFonts w:cstheme="minorHAnsi"/>
                <w:sz w:val="22"/>
              </w:rPr>
            </w:pPr>
          </w:p>
        </w:tc>
        <w:tc>
          <w:tcPr>
            <w:tcW w:w="1801" w:type="dxa"/>
            <w:vMerge/>
            <w:noWrap/>
          </w:tcPr>
          <w:p w14:paraId="1510E2E9" w14:textId="77777777" w:rsidR="00E0573B" w:rsidRPr="00E0573B" w:rsidRDefault="00E0573B" w:rsidP="004B6FF1">
            <w:pPr>
              <w:spacing w:line="240" w:lineRule="auto"/>
              <w:rPr>
                <w:rFonts w:cstheme="minorHAnsi"/>
                <w:sz w:val="22"/>
              </w:rPr>
            </w:pPr>
          </w:p>
        </w:tc>
        <w:tc>
          <w:tcPr>
            <w:tcW w:w="693" w:type="dxa"/>
            <w:vMerge/>
            <w:noWrap/>
          </w:tcPr>
          <w:p w14:paraId="43DDB486" w14:textId="77777777" w:rsidR="00E0573B" w:rsidRPr="00E0573B" w:rsidRDefault="00E0573B" w:rsidP="004B6FF1">
            <w:pPr>
              <w:spacing w:line="240" w:lineRule="auto"/>
              <w:rPr>
                <w:rFonts w:cstheme="minorHAnsi"/>
                <w:sz w:val="22"/>
              </w:rPr>
            </w:pPr>
          </w:p>
        </w:tc>
        <w:tc>
          <w:tcPr>
            <w:tcW w:w="5649" w:type="dxa"/>
            <w:noWrap/>
          </w:tcPr>
          <w:p w14:paraId="2B635525" w14:textId="77777777" w:rsidR="00E0573B" w:rsidRPr="00E0573B" w:rsidRDefault="00E0573B" w:rsidP="004B6FF1">
            <w:pPr>
              <w:spacing w:line="240" w:lineRule="auto"/>
              <w:rPr>
                <w:rFonts w:cstheme="minorHAnsi"/>
                <w:sz w:val="22"/>
              </w:rPr>
            </w:pPr>
            <w:r w:rsidRPr="00E0573B">
              <w:rPr>
                <w:rFonts w:cstheme="minorHAnsi"/>
                <w:sz w:val="22"/>
              </w:rPr>
              <w:t>Treatment characteristics</w:t>
            </w:r>
          </w:p>
        </w:tc>
      </w:tr>
      <w:tr w:rsidR="00E0573B" w:rsidRPr="00E0573B" w14:paraId="53C73B96" w14:textId="77777777" w:rsidTr="00BF11A4">
        <w:trPr>
          <w:trHeight w:val="300"/>
        </w:trPr>
        <w:tc>
          <w:tcPr>
            <w:tcW w:w="1594" w:type="dxa"/>
            <w:vMerge/>
            <w:noWrap/>
          </w:tcPr>
          <w:p w14:paraId="78980278" w14:textId="77777777" w:rsidR="00E0573B" w:rsidRPr="00E0573B" w:rsidRDefault="00E0573B" w:rsidP="004B6FF1">
            <w:pPr>
              <w:spacing w:line="240" w:lineRule="auto"/>
              <w:rPr>
                <w:rFonts w:cstheme="minorHAnsi"/>
                <w:sz w:val="22"/>
              </w:rPr>
            </w:pPr>
          </w:p>
        </w:tc>
        <w:tc>
          <w:tcPr>
            <w:tcW w:w="606" w:type="dxa"/>
            <w:vMerge/>
            <w:noWrap/>
          </w:tcPr>
          <w:p w14:paraId="7AA3B74B" w14:textId="77777777" w:rsidR="00E0573B" w:rsidRPr="00E0573B" w:rsidRDefault="00E0573B" w:rsidP="004B6FF1">
            <w:pPr>
              <w:spacing w:line="240" w:lineRule="auto"/>
              <w:rPr>
                <w:rFonts w:cstheme="minorHAnsi"/>
                <w:sz w:val="22"/>
              </w:rPr>
            </w:pPr>
          </w:p>
        </w:tc>
        <w:tc>
          <w:tcPr>
            <w:tcW w:w="1801" w:type="dxa"/>
            <w:vMerge/>
            <w:noWrap/>
          </w:tcPr>
          <w:p w14:paraId="75BBA244" w14:textId="77777777" w:rsidR="00E0573B" w:rsidRPr="00E0573B" w:rsidRDefault="00E0573B" w:rsidP="004B6FF1">
            <w:pPr>
              <w:spacing w:line="240" w:lineRule="auto"/>
              <w:rPr>
                <w:rFonts w:cstheme="minorHAnsi"/>
                <w:sz w:val="22"/>
              </w:rPr>
            </w:pPr>
          </w:p>
        </w:tc>
        <w:tc>
          <w:tcPr>
            <w:tcW w:w="693" w:type="dxa"/>
            <w:vMerge/>
            <w:noWrap/>
          </w:tcPr>
          <w:p w14:paraId="3A4D0BCE" w14:textId="77777777" w:rsidR="00E0573B" w:rsidRPr="00E0573B" w:rsidRDefault="00E0573B" w:rsidP="004B6FF1">
            <w:pPr>
              <w:spacing w:line="240" w:lineRule="auto"/>
              <w:rPr>
                <w:rFonts w:cstheme="minorHAnsi"/>
                <w:sz w:val="22"/>
              </w:rPr>
            </w:pPr>
          </w:p>
        </w:tc>
        <w:tc>
          <w:tcPr>
            <w:tcW w:w="5649" w:type="dxa"/>
            <w:noWrap/>
          </w:tcPr>
          <w:p w14:paraId="38CAB67A" w14:textId="77777777" w:rsidR="00E0573B" w:rsidRPr="00E0573B" w:rsidRDefault="00E0573B" w:rsidP="004B6FF1">
            <w:pPr>
              <w:spacing w:line="240" w:lineRule="auto"/>
              <w:rPr>
                <w:rFonts w:cstheme="minorHAnsi"/>
                <w:sz w:val="22"/>
              </w:rPr>
            </w:pPr>
            <w:r w:rsidRPr="00E0573B">
              <w:rPr>
                <w:rFonts w:cstheme="minorHAnsi"/>
                <w:sz w:val="22"/>
              </w:rPr>
              <w:t>Urinary outcomes (specified and non-specified)</w:t>
            </w:r>
          </w:p>
        </w:tc>
      </w:tr>
      <w:tr w:rsidR="00E0573B" w:rsidRPr="00E0573B" w14:paraId="6BC4D2D3" w14:textId="77777777" w:rsidTr="00BF11A4">
        <w:trPr>
          <w:trHeight w:val="300"/>
        </w:trPr>
        <w:tc>
          <w:tcPr>
            <w:tcW w:w="1594" w:type="dxa"/>
            <w:vMerge/>
            <w:noWrap/>
          </w:tcPr>
          <w:p w14:paraId="1D45DE75" w14:textId="77777777" w:rsidR="00E0573B" w:rsidRPr="00E0573B" w:rsidRDefault="00E0573B" w:rsidP="004B6FF1">
            <w:pPr>
              <w:spacing w:line="240" w:lineRule="auto"/>
              <w:rPr>
                <w:rFonts w:cstheme="minorHAnsi"/>
                <w:sz w:val="22"/>
              </w:rPr>
            </w:pPr>
          </w:p>
        </w:tc>
        <w:tc>
          <w:tcPr>
            <w:tcW w:w="606" w:type="dxa"/>
            <w:vMerge/>
            <w:noWrap/>
          </w:tcPr>
          <w:p w14:paraId="1C73F6BD" w14:textId="77777777" w:rsidR="00E0573B" w:rsidRPr="00E0573B" w:rsidRDefault="00E0573B" w:rsidP="004B6FF1">
            <w:pPr>
              <w:spacing w:line="240" w:lineRule="auto"/>
              <w:rPr>
                <w:rFonts w:cstheme="minorHAnsi"/>
                <w:sz w:val="22"/>
              </w:rPr>
            </w:pPr>
          </w:p>
        </w:tc>
        <w:tc>
          <w:tcPr>
            <w:tcW w:w="1801" w:type="dxa"/>
            <w:vMerge/>
            <w:noWrap/>
          </w:tcPr>
          <w:p w14:paraId="27CD6809" w14:textId="77777777" w:rsidR="00E0573B" w:rsidRPr="00E0573B" w:rsidRDefault="00E0573B" w:rsidP="004B6FF1">
            <w:pPr>
              <w:spacing w:line="240" w:lineRule="auto"/>
              <w:rPr>
                <w:rFonts w:cstheme="minorHAnsi"/>
                <w:sz w:val="22"/>
              </w:rPr>
            </w:pPr>
          </w:p>
        </w:tc>
        <w:tc>
          <w:tcPr>
            <w:tcW w:w="693" w:type="dxa"/>
            <w:vMerge/>
            <w:noWrap/>
          </w:tcPr>
          <w:p w14:paraId="0E1CDDAA" w14:textId="77777777" w:rsidR="00E0573B" w:rsidRPr="00E0573B" w:rsidRDefault="00E0573B" w:rsidP="004B6FF1">
            <w:pPr>
              <w:spacing w:line="240" w:lineRule="auto"/>
              <w:rPr>
                <w:rFonts w:cstheme="minorHAnsi"/>
                <w:sz w:val="22"/>
              </w:rPr>
            </w:pPr>
          </w:p>
        </w:tc>
        <w:tc>
          <w:tcPr>
            <w:tcW w:w="5649" w:type="dxa"/>
            <w:noWrap/>
          </w:tcPr>
          <w:p w14:paraId="047085AC" w14:textId="77777777" w:rsidR="00E0573B" w:rsidRPr="00E0573B" w:rsidRDefault="008F31F4" w:rsidP="004B6FF1">
            <w:pPr>
              <w:spacing w:line="240" w:lineRule="auto"/>
              <w:rPr>
                <w:rFonts w:cstheme="minorHAnsi"/>
                <w:sz w:val="22"/>
              </w:rPr>
            </w:pPr>
            <w:r>
              <w:rPr>
                <w:rFonts w:cstheme="minorHAnsi"/>
                <w:sz w:val="22"/>
              </w:rPr>
              <w:t>Other: M</w:t>
            </w:r>
            <w:r w:rsidR="00E0573B" w:rsidRPr="00E0573B">
              <w:rPr>
                <w:rFonts w:cstheme="minorHAnsi"/>
                <w:sz w:val="22"/>
              </w:rPr>
              <w:t>iscellaneous</w:t>
            </w:r>
          </w:p>
        </w:tc>
      </w:tr>
      <w:tr w:rsidR="00E0573B" w:rsidRPr="00E0573B" w14:paraId="1630B210" w14:textId="77777777" w:rsidTr="00BF11A4">
        <w:trPr>
          <w:trHeight w:val="300"/>
        </w:trPr>
        <w:tc>
          <w:tcPr>
            <w:tcW w:w="1594" w:type="dxa"/>
            <w:vMerge/>
            <w:noWrap/>
            <w:hideMark/>
          </w:tcPr>
          <w:p w14:paraId="78D8E375" w14:textId="77777777" w:rsidR="00E0573B" w:rsidRPr="00E0573B" w:rsidRDefault="00E0573B" w:rsidP="004B6FF1">
            <w:pPr>
              <w:spacing w:line="240" w:lineRule="auto"/>
              <w:rPr>
                <w:rFonts w:cstheme="minorHAnsi"/>
                <w:sz w:val="22"/>
              </w:rPr>
            </w:pPr>
          </w:p>
        </w:tc>
        <w:tc>
          <w:tcPr>
            <w:tcW w:w="606" w:type="dxa"/>
            <w:vMerge/>
            <w:noWrap/>
            <w:hideMark/>
          </w:tcPr>
          <w:p w14:paraId="339AF49E" w14:textId="77777777" w:rsidR="00E0573B" w:rsidRPr="00E0573B" w:rsidRDefault="00E0573B" w:rsidP="004B6FF1">
            <w:pPr>
              <w:spacing w:line="240" w:lineRule="auto"/>
              <w:rPr>
                <w:rFonts w:cstheme="minorHAnsi"/>
                <w:sz w:val="22"/>
              </w:rPr>
            </w:pPr>
          </w:p>
        </w:tc>
        <w:tc>
          <w:tcPr>
            <w:tcW w:w="1801" w:type="dxa"/>
            <w:vMerge w:val="restart"/>
            <w:noWrap/>
            <w:hideMark/>
          </w:tcPr>
          <w:p w14:paraId="5AA727A4" w14:textId="77777777" w:rsidR="00E0573B" w:rsidRPr="00E0573B" w:rsidRDefault="00E0573B" w:rsidP="004B6FF1">
            <w:pPr>
              <w:spacing w:line="240" w:lineRule="auto"/>
              <w:rPr>
                <w:rFonts w:cstheme="minorHAnsi"/>
                <w:sz w:val="22"/>
              </w:rPr>
            </w:pPr>
            <w:r w:rsidRPr="00E0573B">
              <w:rPr>
                <w:rFonts w:cstheme="minorHAnsi"/>
                <w:sz w:val="22"/>
              </w:rPr>
              <w:t>Reproductive system and breast outcomes</w:t>
            </w:r>
          </w:p>
        </w:tc>
        <w:tc>
          <w:tcPr>
            <w:tcW w:w="693" w:type="dxa"/>
            <w:vMerge w:val="restart"/>
            <w:noWrap/>
            <w:hideMark/>
          </w:tcPr>
          <w:p w14:paraId="59A89B0A" w14:textId="77777777" w:rsidR="00E0573B" w:rsidRPr="00E0573B" w:rsidRDefault="00E0573B" w:rsidP="004B6FF1">
            <w:pPr>
              <w:spacing w:line="240" w:lineRule="auto"/>
              <w:rPr>
                <w:rFonts w:cstheme="minorHAnsi"/>
                <w:sz w:val="22"/>
              </w:rPr>
            </w:pPr>
            <w:r w:rsidRPr="00E0573B">
              <w:rPr>
                <w:rFonts w:cstheme="minorHAnsi"/>
                <w:sz w:val="22"/>
              </w:rPr>
              <w:t>6.7</w:t>
            </w:r>
          </w:p>
        </w:tc>
        <w:tc>
          <w:tcPr>
            <w:tcW w:w="5649" w:type="dxa"/>
            <w:noWrap/>
            <w:vAlign w:val="bottom"/>
            <w:hideMark/>
          </w:tcPr>
          <w:p w14:paraId="3450AE04" w14:textId="77777777" w:rsidR="00E0573B" w:rsidRPr="00E0573B" w:rsidRDefault="00E0573B" w:rsidP="004B6FF1">
            <w:pPr>
              <w:spacing w:line="240" w:lineRule="auto"/>
              <w:rPr>
                <w:rFonts w:cstheme="minorHAnsi"/>
                <w:sz w:val="22"/>
              </w:rPr>
            </w:pPr>
            <w:r w:rsidRPr="00E0573B">
              <w:rPr>
                <w:rFonts w:cstheme="minorHAnsi"/>
                <w:color w:val="auto"/>
                <w:sz w:val="22"/>
              </w:rPr>
              <w:t>Fertility (</w:t>
            </w:r>
            <w:r w:rsidRPr="00E0573B">
              <w:rPr>
                <w:rFonts w:cstheme="minorHAnsi"/>
                <w:sz w:val="22"/>
              </w:rPr>
              <w:t>specified and non-specified)</w:t>
            </w:r>
          </w:p>
        </w:tc>
      </w:tr>
      <w:tr w:rsidR="00E0573B" w:rsidRPr="00E0573B" w14:paraId="589352A4" w14:textId="77777777" w:rsidTr="00BF11A4">
        <w:trPr>
          <w:trHeight w:val="300"/>
        </w:trPr>
        <w:tc>
          <w:tcPr>
            <w:tcW w:w="1594" w:type="dxa"/>
            <w:vMerge/>
            <w:noWrap/>
          </w:tcPr>
          <w:p w14:paraId="652BC4C9" w14:textId="77777777" w:rsidR="00E0573B" w:rsidRPr="00E0573B" w:rsidRDefault="00E0573B" w:rsidP="004B6FF1">
            <w:pPr>
              <w:spacing w:line="240" w:lineRule="auto"/>
              <w:rPr>
                <w:rFonts w:cstheme="minorHAnsi"/>
                <w:sz w:val="22"/>
              </w:rPr>
            </w:pPr>
          </w:p>
        </w:tc>
        <w:tc>
          <w:tcPr>
            <w:tcW w:w="606" w:type="dxa"/>
            <w:vMerge/>
            <w:noWrap/>
          </w:tcPr>
          <w:p w14:paraId="5B293CF8" w14:textId="77777777" w:rsidR="00E0573B" w:rsidRPr="00E0573B" w:rsidRDefault="00E0573B" w:rsidP="004B6FF1">
            <w:pPr>
              <w:spacing w:line="240" w:lineRule="auto"/>
              <w:rPr>
                <w:rFonts w:cstheme="minorHAnsi"/>
                <w:sz w:val="22"/>
              </w:rPr>
            </w:pPr>
          </w:p>
        </w:tc>
        <w:tc>
          <w:tcPr>
            <w:tcW w:w="1801" w:type="dxa"/>
            <w:vMerge/>
            <w:noWrap/>
          </w:tcPr>
          <w:p w14:paraId="5814C9CA" w14:textId="77777777" w:rsidR="00E0573B" w:rsidRPr="00E0573B" w:rsidRDefault="00E0573B" w:rsidP="004B6FF1">
            <w:pPr>
              <w:spacing w:line="240" w:lineRule="auto"/>
              <w:rPr>
                <w:rFonts w:cstheme="minorHAnsi"/>
                <w:sz w:val="22"/>
              </w:rPr>
            </w:pPr>
          </w:p>
        </w:tc>
        <w:tc>
          <w:tcPr>
            <w:tcW w:w="693" w:type="dxa"/>
            <w:vMerge/>
            <w:noWrap/>
          </w:tcPr>
          <w:p w14:paraId="308E201A" w14:textId="77777777" w:rsidR="00E0573B" w:rsidRPr="00E0573B" w:rsidRDefault="00E0573B" w:rsidP="004B6FF1">
            <w:pPr>
              <w:spacing w:line="240" w:lineRule="auto"/>
              <w:rPr>
                <w:rFonts w:cstheme="minorHAnsi"/>
                <w:sz w:val="22"/>
              </w:rPr>
            </w:pPr>
          </w:p>
        </w:tc>
        <w:tc>
          <w:tcPr>
            <w:tcW w:w="5649" w:type="dxa"/>
            <w:noWrap/>
            <w:vAlign w:val="bottom"/>
          </w:tcPr>
          <w:p w14:paraId="5772577E" w14:textId="77777777" w:rsidR="00E0573B" w:rsidRPr="00E0573B" w:rsidRDefault="00E0573B" w:rsidP="004B6FF1">
            <w:pPr>
              <w:spacing w:line="240" w:lineRule="auto"/>
              <w:rPr>
                <w:rFonts w:cstheme="minorHAnsi"/>
                <w:sz w:val="22"/>
              </w:rPr>
            </w:pPr>
            <w:r w:rsidRPr="00E0573B">
              <w:rPr>
                <w:rFonts w:cstheme="minorHAnsi"/>
                <w:color w:val="auto"/>
                <w:sz w:val="22"/>
              </w:rPr>
              <w:t>Preservation</w:t>
            </w:r>
          </w:p>
        </w:tc>
      </w:tr>
      <w:tr w:rsidR="00E0573B" w:rsidRPr="00E0573B" w14:paraId="28DB4565" w14:textId="77777777" w:rsidTr="00BF11A4">
        <w:trPr>
          <w:trHeight w:val="300"/>
        </w:trPr>
        <w:tc>
          <w:tcPr>
            <w:tcW w:w="1594" w:type="dxa"/>
            <w:vMerge/>
            <w:noWrap/>
          </w:tcPr>
          <w:p w14:paraId="26D63D90" w14:textId="77777777" w:rsidR="00E0573B" w:rsidRPr="00E0573B" w:rsidRDefault="00E0573B" w:rsidP="004B6FF1">
            <w:pPr>
              <w:spacing w:line="240" w:lineRule="auto"/>
              <w:rPr>
                <w:rFonts w:cstheme="minorHAnsi"/>
                <w:sz w:val="22"/>
              </w:rPr>
            </w:pPr>
          </w:p>
        </w:tc>
        <w:tc>
          <w:tcPr>
            <w:tcW w:w="606" w:type="dxa"/>
            <w:vMerge/>
            <w:noWrap/>
          </w:tcPr>
          <w:p w14:paraId="04048AF1" w14:textId="77777777" w:rsidR="00E0573B" w:rsidRPr="00E0573B" w:rsidRDefault="00E0573B" w:rsidP="004B6FF1">
            <w:pPr>
              <w:spacing w:line="240" w:lineRule="auto"/>
              <w:rPr>
                <w:rFonts w:cstheme="minorHAnsi"/>
                <w:sz w:val="22"/>
              </w:rPr>
            </w:pPr>
          </w:p>
        </w:tc>
        <w:tc>
          <w:tcPr>
            <w:tcW w:w="1801" w:type="dxa"/>
            <w:vMerge/>
            <w:noWrap/>
          </w:tcPr>
          <w:p w14:paraId="3D52F9EC" w14:textId="77777777" w:rsidR="00E0573B" w:rsidRPr="00E0573B" w:rsidRDefault="00E0573B" w:rsidP="004B6FF1">
            <w:pPr>
              <w:spacing w:line="240" w:lineRule="auto"/>
              <w:rPr>
                <w:rFonts w:cstheme="minorHAnsi"/>
                <w:sz w:val="22"/>
              </w:rPr>
            </w:pPr>
          </w:p>
        </w:tc>
        <w:tc>
          <w:tcPr>
            <w:tcW w:w="693" w:type="dxa"/>
            <w:vMerge/>
            <w:noWrap/>
          </w:tcPr>
          <w:p w14:paraId="334A9951" w14:textId="77777777" w:rsidR="00E0573B" w:rsidRPr="00E0573B" w:rsidRDefault="00E0573B" w:rsidP="004B6FF1">
            <w:pPr>
              <w:spacing w:line="240" w:lineRule="auto"/>
              <w:rPr>
                <w:rFonts w:cstheme="minorHAnsi"/>
                <w:sz w:val="22"/>
              </w:rPr>
            </w:pPr>
          </w:p>
        </w:tc>
        <w:tc>
          <w:tcPr>
            <w:tcW w:w="5649" w:type="dxa"/>
            <w:noWrap/>
            <w:vAlign w:val="bottom"/>
          </w:tcPr>
          <w:p w14:paraId="4FE8964F" w14:textId="77777777" w:rsidR="00E0573B" w:rsidRPr="00E0573B" w:rsidRDefault="00E0573B" w:rsidP="004B6FF1">
            <w:pPr>
              <w:spacing w:line="240" w:lineRule="auto"/>
              <w:rPr>
                <w:rFonts w:cstheme="minorHAnsi"/>
                <w:sz w:val="22"/>
              </w:rPr>
            </w:pPr>
            <w:r w:rsidRPr="00E0573B">
              <w:rPr>
                <w:rFonts w:cstheme="minorHAnsi"/>
                <w:color w:val="auto"/>
                <w:sz w:val="22"/>
              </w:rPr>
              <w:t>Emotions</w:t>
            </w:r>
          </w:p>
        </w:tc>
      </w:tr>
      <w:tr w:rsidR="00E0573B" w:rsidRPr="00E0573B" w14:paraId="0F0E433E" w14:textId="77777777" w:rsidTr="00BF11A4">
        <w:trPr>
          <w:trHeight w:val="300"/>
        </w:trPr>
        <w:tc>
          <w:tcPr>
            <w:tcW w:w="1594" w:type="dxa"/>
            <w:vMerge/>
            <w:noWrap/>
          </w:tcPr>
          <w:p w14:paraId="7F01EE5B" w14:textId="77777777" w:rsidR="00E0573B" w:rsidRPr="00E0573B" w:rsidRDefault="00E0573B" w:rsidP="004B6FF1">
            <w:pPr>
              <w:spacing w:line="240" w:lineRule="auto"/>
              <w:rPr>
                <w:rFonts w:cstheme="minorHAnsi"/>
                <w:sz w:val="22"/>
              </w:rPr>
            </w:pPr>
          </w:p>
        </w:tc>
        <w:tc>
          <w:tcPr>
            <w:tcW w:w="606" w:type="dxa"/>
            <w:vMerge/>
            <w:noWrap/>
          </w:tcPr>
          <w:p w14:paraId="082221E2" w14:textId="77777777" w:rsidR="00E0573B" w:rsidRPr="00E0573B" w:rsidRDefault="00E0573B" w:rsidP="004B6FF1">
            <w:pPr>
              <w:spacing w:line="240" w:lineRule="auto"/>
              <w:rPr>
                <w:rFonts w:cstheme="minorHAnsi"/>
                <w:sz w:val="22"/>
              </w:rPr>
            </w:pPr>
          </w:p>
        </w:tc>
        <w:tc>
          <w:tcPr>
            <w:tcW w:w="1801" w:type="dxa"/>
            <w:vMerge/>
            <w:noWrap/>
          </w:tcPr>
          <w:p w14:paraId="207A824B" w14:textId="77777777" w:rsidR="00E0573B" w:rsidRPr="00E0573B" w:rsidRDefault="00E0573B" w:rsidP="004B6FF1">
            <w:pPr>
              <w:spacing w:line="240" w:lineRule="auto"/>
              <w:rPr>
                <w:rFonts w:cstheme="minorHAnsi"/>
                <w:sz w:val="22"/>
              </w:rPr>
            </w:pPr>
          </w:p>
        </w:tc>
        <w:tc>
          <w:tcPr>
            <w:tcW w:w="693" w:type="dxa"/>
            <w:vMerge/>
            <w:noWrap/>
          </w:tcPr>
          <w:p w14:paraId="16E52AA6" w14:textId="77777777" w:rsidR="00E0573B" w:rsidRPr="00E0573B" w:rsidRDefault="00E0573B" w:rsidP="004B6FF1">
            <w:pPr>
              <w:spacing w:line="240" w:lineRule="auto"/>
              <w:rPr>
                <w:rFonts w:cstheme="minorHAnsi"/>
                <w:sz w:val="22"/>
              </w:rPr>
            </w:pPr>
          </w:p>
        </w:tc>
        <w:tc>
          <w:tcPr>
            <w:tcW w:w="5649" w:type="dxa"/>
            <w:noWrap/>
          </w:tcPr>
          <w:p w14:paraId="70A1ED01" w14:textId="77777777" w:rsidR="00E0573B" w:rsidRPr="00E0573B" w:rsidRDefault="00E0573B" w:rsidP="004B6FF1">
            <w:pPr>
              <w:spacing w:line="240" w:lineRule="auto"/>
              <w:rPr>
                <w:rFonts w:cstheme="minorHAnsi"/>
                <w:sz w:val="22"/>
              </w:rPr>
            </w:pPr>
            <w:r w:rsidRPr="00E0573B">
              <w:rPr>
                <w:rFonts w:cstheme="minorHAnsi"/>
                <w:sz w:val="22"/>
              </w:rPr>
              <w:t>Other: Information provision/counseling; Sexual health; Knowledge; Menstrual outcomes; Contraceptive use; Breast outcomes; Miscellaneous</w:t>
            </w:r>
          </w:p>
        </w:tc>
      </w:tr>
      <w:tr w:rsidR="00E0573B" w:rsidRPr="00E0573B" w14:paraId="592AD4F9" w14:textId="77777777" w:rsidTr="00BF11A4">
        <w:trPr>
          <w:trHeight w:val="300"/>
        </w:trPr>
        <w:tc>
          <w:tcPr>
            <w:tcW w:w="1594" w:type="dxa"/>
            <w:vMerge/>
            <w:noWrap/>
            <w:hideMark/>
          </w:tcPr>
          <w:p w14:paraId="31364903" w14:textId="77777777" w:rsidR="00E0573B" w:rsidRPr="00E0573B" w:rsidRDefault="00E0573B" w:rsidP="004B6FF1">
            <w:pPr>
              <w:spacing w:line="240" w:lineRule="auto"/>
              <w:rPr>
                <w:rFonts w:cstheme="minorHAnsi"/>
                <w:sz w:val="22"/>
              </w:rPr>
            </w:pPr>
          </w:p>
        </w:tc>
        <w:tc>
          <w:tcPr>
            <w:tcW w:w="606" w:type="dxa"/>
            <w:vMerge/>
            <w:noWrap/>
            <w:hideMark/>
          </w:tcPr>
          <w:p w14:paraId="0A9BC75E" w14:textId="77777777" w:rsidR="00E0573B" w:rsidRPr="00E0573B" w:rsidRDefault="00E0573B" w:rsidP="004B6FF1">
            <w:pPr>
              <w:spacing w:line="240" w:lineRule="auto"/>
              <w:rPr>
                <w:rFonts w:cstheme="minorHAnsi"/>
                <w:sz w:val="22"/>
              </w:rPr>
            </w:pPr>
          </w:p>
        </w:tc>
        <w:tc>
          <w:tcPr>
            <w:tcW w:w="1801" w:type="dxa"/>
            <w:vMerge w:val="restart"/>
            <w:noWrap/>
            <w:hideMark/>
          </w:tcPr>
          <w:p w14:paraId="153C1B5F" w14:textId="77777777" w:rsidR="00E0573B" w:rsidRPr="00E0573B" w:rsidRDefault="00E0573B" w:rsidP="004B6FF1">
            <w:pPr>
              <w:spacing w:line="240" w:lineRule="auto"/>
              <w:rPr>
                <w:rFonts w:cstheme="minorHAnsi"/>
                <w:sz w:val="22"/>
              </w:rPr>
            </w:pPr>
            <w:r w:rsidRPr="00E0573B">
              <w:rPr>
                <w:rFonts w:cstheme="minorHAnsi"/>
                <w:sz w:val="22"/>
              </w:rPr>
              <w:t>Psychiatric outcomes</w:t>
            </w:r>
          </w:p>
        </w:tc>
        <w:tc>
          <w:tcPr>
            <w:tcW w:w="693" w:type="dxa"/>
            <w:vMerge w:val="restart"/>
            <w:noWrap/>
            <w:hideMark/>
          </w:tcPr>
          <w:p w14:paraId="3DF2C428" w14:textId="77777777" w:rsidR="00E0573B" w:rsidRPr="00E0573B" w:rsidRDefault="00E0573B" w:rsidP="004B6FF1">
            <w:pPr>
              <w:spacing w:line="240" w:lineRule="auto"/>
              <w:rPr>
                <w:rFonts w:cstheme="minorHAnsi"/>
                <w:sz w:val="22"/>
              </w:rPr>
            </w:pPr>
            <w:r w:rsidRPr="00E0573B">
              <w:rPr>
                <w:rFonts w:cstheme="minorHAnsi"/>
                <w:sz w:val="22"/>
              </w:rPr>
              <w:t>0.6</w:t>
            </w:r>
          </w:p>
        </w:tc>
        <w:tc>
          <w:tcPr>
            <w:tcW w:w="5649" w:type="dxa"/>
            <w:noWrap/>
            <w:hideMark/>
          </w:tcPr>
          <w:p w14:paraId="255C18A9" w14:textId="77777777" w:rsidR="00E0573B" w:rsidRPr="00E0573B" w:rsidRDefault="00E0573B" w:rsidP="004B6FF1">
            <w:pPr>
              <w:spacing w:line="240" w:lineRule="auto"/>
              <w:rPr>
                <w:rFonts w:cstheme="minorHAnsi"/>
                <w:sz w:val="22"/>
              </w:rPr>
            </w:pPr>
            <w:r w:rsidRPr="00E0573B">
              <w:rPr>
                <w:rFonts w:cstheme="minorHAnsi"/>
                <w:sz w:val="22"/>
              </w:rPr>
              <w:t>Suicide</w:t>
            </w:r>
          </w:p>
        </w:tc>
      </w:tr>
      <w:tr w:rsidR="00E0573B" w:rsidRPr="00E0573B" w14:paraId="4ED949A9" w14:textId="77777777" w:rsidTr="00BF11A4">
        <w:trPr>
          <w:trHeight w:val="300"/>
        </w:trPr>
        <w:tc>
          <w:tcPr>
            <w:tcW w:w="1594" w:type="dxa"/>
            <w:vMerge/>
            <w:noWrap/>
          </w:tcPr>
          <w:p w14:paraId="5B393C88" w14:textId="77777777" w:rsidR="00E0573B" w:rsidRPr="00E0573B" w:rsidRDefault="00E0573B" w:rsidP="004B6FF1">
            <w:pPr>
              <w:spacing w:line="240" w:lineRule="auto"/>
              <w:rPr>
                <w:rFonts w:cstheme="minorHAnsi"/>
                <w:sz w:val="22"/>
              </w:rPr>
            </w:pPr>
          </w:p>
        </w:tc>
        <w:tc>
          <w:tcPr>
            <w:tcW w:w="606" w:type="dxa"/>
            <w:vMerge/>
            <w:noWrap/>
          </w:tcPr>
          <w:p w14:paraId="3DD412B6" w14:textId="77777777" w:rsidR="00E0573B" w:rsidRPr="00E0573B" w:rsidRDefault="00E0573B" w:rsidP="004B6FF1">
            <w:pPr>
              <w:spacing w:line="240" w:lineRule="auto"/>
              <w:rPr>
                <w:rFonts w:cstheme="minorHAnsi"/>
                <w:sz w:val="22"/>
              </w:rPr>
            </w:pPr>
          </w:p>
        </w:tc>
        <w:tc>
          <w:tcPr>
            <w:tcW w:w="1801" w:type="dxa"/>
            <w:vMerge/>
            <w:noWrap/>
          </w:tcPr>
          <w:p w14:paraId="0BDE99C6" w14:textId="77777777" w:rsidR="00E0573B" w:rsidRPr="00E0573B" w:rsidRDefault="00E0573B" w:rsidP="004B6FF1">
            <w:pPr>
              <w:spacing w:line="240" w:lineRule="auto"/>
              <w:rPr>
                <w:rFonts w:cstheme="minorHAnsi"/>
                <w:sz w:val="22"/>
              </w:rPr>
            </w:pPr>
          </w:p>
        </w:tc>
        <w:tc>
          <w:tcPr>
            <w:tcW w:w="693" w:type="dxa"/>
            <w:vMerge/>
            <w:noWrap/>
          </w:tcPr>
          <w:p w14:paraId="75BE099B" w14:textId="77777777" w:rsidR="00E0573B" w:rsidRPr="00E0573B" w:rsidRDefault="00E0573B" w:rsidP="004B6FF1">
            <w:pPr>
              <w:spacing w:line="240" w:lineRule="auto"/>
              <w:rPr>
                <w:rFonts w:cstheme="minorHAnsi"/>
                <w:sz w:val="22"/>
              </w:rPr>
            </w:pPr>
          </w:p>
        </w:tc>
        <w:tc>
          <w:tcPr>
            <w:tcW w:w="5649" w:type="dxa"/>
            <w:noWrap/>
          </w:tcPr>
          <w:p w14:paraId="168386DB" w14:textId="77777777" w:rsidR="00E0573B" w:rsidRPr="00E0573B" w:rsidRDefault="00E0573B" w:rsidP="004B6FF1">
            <w:pPr>
              <w:spacing w:line="240" w:lineRule="auto"/>
              <w:rPr>
                <w:rFonts w:cstheme="minorHAnsi"/>
                <w:sz w:val="22"/>
              </w:rPr>
            </w:pPr>
            <w:r w:rsidRPr="00E0573B">
              <w:rPr>
                <w:rFonts w:cstheme="minorHAnsi"/>
                <w:sz w:val="22"/>
              </w:rPr>
              <w:t>Psychiatric outcomes (specified and non-specified)</w:t>
            </w:r>
          </w:p>
        </w:tc>
      </w:tr>
      <w:tr w:rsidR="00E0573B" w:rsidRPr="00E0573B" w14:paraId="110695E2" w14:textId="77777777" w:rsidTr="00BF11A4">
        <w:trPr>
          <w:trHeight w:val="300"/>
        </w:trPr>
        <w:tc>
          <w:tcPr>
            <w:tcW w:w="1594" w:type="dxa"/>
            <w:vMerge/>
            <w:noWrap/>
          </w:tcPr>
          <w:p w14:paraId="00EBCAE4" w14:textId="77777777" w:rsidR="00E0573B" w:rsidRPr="00E0573B" w:rsidRDefault="00E0573B" w:rsidP="004B6FF1">
            <w:pPr>
              <w:spacing w:line="240" w:lineRule="auto"/>
              <w:rPr>
                <w:rFonts w:cstheme="minorHAnsi"/>
                <w:sz w:val="22"/>
              </w:rPr>
            </w:pPr>
          </w:p>
        </w:tc>
        <w:tc>
          <w:tcPr>
            <w:tcW w:w="606" w:type="dxa"/>
            <w:vMerge/>
            <w:noWrap/>
          </w:tcPr>
          <w:p w14:paraId="70D32EEB" w14:textId="77777777" w:rsidR="00E0573B" w:rsidRPr="00E0573B" w:rsidRDefault="00E0573B" w:rsidP="004B6FF1">
            <w:pPr>
              <w:spacing w:line="240" w:lineRule="auto"/>
              <w:rPr>
                <w:rFonts w:cstheme="minorHAnsi"/>
                <w:sz w:val="22"/>
              </w:rPr>
            </w:pPr>
          </w:p>
        </w:tc>
        <w:tc>
          <w:tcPr>
            <w:tcW w:w="1801" w:type="dxa"/>
            <w:vMerge/>
            <w:noWrap/>
          </w:tcPr>
          <w:p w14:paraId="70BBE003" w14:textId="77777777" w:rsidR="00E0573B" w:rsidRPr="00E0573B" w:rsidRDefault="00E0573B" w:rsidP="004B6FF1">
            <w:pPr>
              <w:spacing w:line="240" w:lineRule="auto"/>
              <w:rPr>
                <w:rFonts w:cstheme="minorHAnsi"/>
                <w:sz w:val="22"/>
              </w:rPr>
            </w:pPr>
          </w:p>
        </w:tc>
        <w:tc>
          <w:tcPr>
            <w:tcW w:w="693" w:type="dxa"/>
            <w:vMerge/>
            <w:noWrap/>
          </w:tcPr>
          <w:p w14:paraId="728DB505" w14:textId="77777777" w:rsidR="00E0573B" w:rsidRPr="00E0573B" w:rsidRDefault="00E0573B" w:rsidP="004B6FF1">
            <w:pPr>
              <w:spacing w:line="240" w:lineRule="auto"/>
              <w:rPr>
                <w:rFonts w:cstheme="minorHAnsi"/>
                <w:sz w:val="22"/>
              </w:rPr>
            </w:pPr>
          </w:p>
        </w:tc>
        <w:tc>
          <w:tcPr>
            <w:tcW w:w="5649" w:type="dxa"/>
            <w:noWrap/>
          </w:tcPr>
          <w:p w14:paraId="41666A3E" w14:textId="77777777" w:rsidR="00E0573B" w:rsidRPr="00E0573B" w:rsidRDefault="00E0573B" w:rsidP="004B6FF1">
            <w:pPr>
              <w:spacing w:line="240" w:lineRule="auto"/>
              <w:rPr>
                <w:rFonts w:cstheme="minorHAnsi"/>
                <w:sz w:val="22"/>
              </w:rPr>
            </w:pPr>
            <w:r w:rsidRPr="00E0573B">
              <w:rPr>
                <w:rFonts w:cstheme="minorHAnsi"/>
                <w:sz w:val="22"/>
              </w:rPr>
              <w:t>Miscellaneous</w:t>
            </w:r>
          </w:p>
        </w:tc>
      </w:tr>
      <w:tr w:rsidR="00E0573B" w:rsidRPr="00E0573B" w14:paraId="0120CC5B" w14:textId="77777777" w:rsidTr="00BF11A4">
        <w:trPr>
          <w:trHeight w:val="300"/>
        </w:trPr>
        <w:tc>
          <w:tcPr>
            <w:tcW w:w="1594" w:type="dxa"/>
            <w:vMerge/>
            <w:noWrap/>
            <w:hideMark/>
          </w:tcPr>
          <w:p w14:paraId="44B0ABE9" w14:textId="77777777" w:rsidR="00E0573B" w:rsidRPr="00E0573B" w:rsidRDefault="00E0573B" w:rsidP="004B6FF1">
            <w:pPr>
              <w:spacing w:line="240" w:lineRule="auto"/>
              <w:rPr>
                <w:rFonts w:cstheme="minorHAnsi"/>
                <w:sz w:val="22"/>
              </w:rPr>
            </w:pPr>
          </w:p>
        </w:tc>
        <w:tc>
          <w:tcPr>
            <w:tcW w:w="606" w:type="dxa"/>
            <w:vMerge/>
            <w:noWrap/>
            <w:hideMark/>
          </w:tcPr>
          <w:p w14:paraId="48BFD4F2" w14:textId="77777777" w:rsidR="00E0573B" w:rsidRPr="00E0573B" w:rsidRDefault="00E0573B" w:rsidP="004B6FF1">
            <w:pPr>
              <w:spacing w:line="240" w:lineRule="auto"/>
              <w:rPr>
                <w:rFonts w:cstheme="minorHAnsi"/>
                <w:sz w:val="22"/>
              </w:rPr>
            </w:pPr>
          </w:p>
        </w:tc>
        <w:tc>
          <w:tcPr>
            <w:tcW w:w="1801" w:type="dxa"/>
            <w:vMerge w:val="restart"/>
            <w:noWrap/>
            <w:hideMark/>
          </w:tcPr>
          <w:p w14:paraId="025936D0" w14:textId="77777777" w:rsidR="00E0573B" w:rsidRPr="00E0573B" w:rsidRDefault="00E0573B" w:rsidP="004B6FF1">
            <w:pPr>
              <w:spacing w:line="240" w:lineRule="auto"/>
              <w:rPr>
                <w:rFonts w:cstheme="minorHAnsi"/>
                <w:sz w:val="22"/>
              </w:rPr>
            </w:pPr>
            <w:r w:rsidRPr="00E0573B">
              <w:rPr>
                <w:rFonts w:cstheme="minorHAnsi"/>
                <w:sz w:val="22"/>
              </w:rPr>
              <w:t>Respiratory, thoracic and mediastinal outcomes</w:t>
            </w:r>
          </w:p>
        </w:tc>
        <w:tc>
          <w:tcPr>
            <w:tcW w:w="693" w:type="dxa"/>
            <w:vMerge w:val="restart"/>
            <w:noWrap/>
            <w:hideMark/>
          </w:tcPr>
          <w:p w14:paraId="33987672" w14:textId="77777777" w:rsidR="00E0573B" w:rsidRPr="00E0573B" w:rsidRDefault="00E0573B" w:rsidP="004B6FF1">
            <w:pPr>
              <w:spacing w:line="240" w:lineRule="auto"/>
              <w:rPr>
                <w:rFonts w:cstheme="minorHAnsi"/>
                <w:sz w:val="22"/>
              </w:rPr>
            </w:pPr>
            <w:r w:rsidRPr="00E0573B">
              <w:rPr>
                <w:rFonts w:cstheme="minorHAnsi"/>
                <w:sz w:val="22"/>
              </w:rPr>
              <w:t>1.2</w:t>
            </w:r>
          </w:p>
        </w:tc>
        <w:tc>
          <w:tcPr>
            <w:tcW w:w="5649" w:type="dxa"/>
            <w:noWrap/>
            <w:hideMark/>
          </w:tcPr>
          <w:p w14:paraId="7B04C5AF" w14:textId="77777777" w:rsidR="00E0573B" w:rsidRPr="00E0573B" w:rsidRDefault="00E0573B" w:rsidP="004B6FF1">
            <w:pPr>
              <w:spacing w:line="240" w:lineRule="auto"/>
              <w:rPr>
                <w:rFonts w:cstheme="minorHAnsi"/>
                <w:sz w:val="22"/>
              </w:rPr>
            </w:pPr>
            <w:r w:rsidRPr="00E0573B">
              <w:rPr>
                <w:rFonts w:cstheme="minorHAnsi"/>
                <w:sz w:val="22"/>
              </w:rPr>
              <w:t>Respiratory diseases (specified and non-specified)</w:t>
            </w:r>
          </w:p>
        </w:tc>
      </w:tr>
      <w:tr w:rsidR="00E0573B" w:rsidRPr="00E0573B" w14:paraId="6B7B37F2" w14:textId="77777777" w:rsidTr="00BF11A4">
        <w:trPr>
          <w:trHeight w:val="300"/>
        </w:trPr>
        <w:tc>
          <w:tcPr>
            <w:tcW w:w="1594" w:type="dxa"/>
            <w:vMerge/>
            <w:noWrap/>
          </w:tcPr>
          <w:p w14:paraId="624C633F" w14:textId="77777777" w:rsidR="00E0573B" w:rsidRPr="00E0573B" w:rsidRDefault="00E0573B" w:rsidP="004B6FF1">
            <w:pPr>
              <w:spacing w:line="240" w:lineRule="auto"/>
              <w:rPr>
                <w:rFonts w:cstheme="minorHAnsi"/>
                <w:sz w:val="22"/>
              </w:rPr>
            </w:pPr>
          </w:p>
        </w:tc>
        <w:tc>
          <w:tcPr>
            <w:tcW w:w="606" w:type="dxa"/>
            <w:vMerge/>
            <w:noWrap/>
          </w:tcPr>
          <w:p w14:paraId="27885DD4" w14:textId="77777777" w:rsidR="00E0573B" w:rsidRPr="00E0573B" w:rsidRDefault="00E0573B" w:rsidP="004B6FF1">
            <w:pPr>
              <w:spacing w:line="240" w:lineRule="auto"/>
              <w:rPr>
                <w:rFonts w:cstheme="minorHAnsi"/>
                <w:sz w:val="22"/>
              </w:rPr>
            </w:pPr>
          </w:p>
        </w:tc>
        <w:tc>
          <w:tcPr>
            <w:tcW w:w="1801" w:type="dxa"/>
            <w:vMerge/>
            <w:noWrap/>
          </w:tcPr>
          <w:p w14:paraId="35844936" w14:textId="77777777" w:rsidR="00E0573B" w:rsidRPr="00E0573B" w:rsidRDefault="00E0573B" w:rsidP="004B6FF1">
            <w:pPr>
              <w:spacing w:line="240" w:lineRule="auto"/>
              <w:rPr>
                <w:rFonts w:cstheme="minorHAnsi"/>
                <w:sz w:val="22"/>
              </w:rPr>
            </w:pPr>
          </w:p>
        </w:tc>
        <w:tc>
          <w:tcPr>
            <w:tcW w:w="693" w:type="dxa"/>
            <w:vMerge/>
            <w:noWrap/>
          </w:tcPr>
          <w:p w14:paraId="2EF96320" w14:textId="77777777" w:rsidR="00E0573B" w:rsidRPr="00E0573B" w:rsidRDefault="00E0573B" w:rsidP="004B6FF1">
            <w:pPr>
              <w:spacing w:line="240" w:lineRule="auto"/>
              <w:rPr>
                <w:rFonts w:cstheme="minorHAnsi"/>
                <w:sz w:val="22"/>
              </w:rPr>
            </w:pPr>
          </w:p>
        </w:tc>
        <w:tc>
          <w:tcPr>
            <w:tcW w:w="5649" w:type="dxa"/>
            <w:noWrap/>
          </w:tcPr>
          <w:p w14:paraId="305C998B" w14:textId="77777777" w:rsidR="00E0573B" w:rsidRPr="00E0573B" w:rsidRDefault="00E0573B" w:rsidP="004B6FF1">
            <w:pPr>
              <w:spacing w:line="240" w:lineRule="auto"/>
              <w:rPr>
                <w:rFonts w:cstheme="minorHAnsi"/>
                <w:sz w:val="22"/>
              </w:rPr>
            </w:pPr>
            <w:r w:rsidRPr="00E0573B">
              <w:rPr>
                <w:rFonts w:cstheme="minorHAnsi"/>
                <w:sz w:val="22"/>
              </w:rPr>
              <w:t>Shortness of breath</w:t>
            </w:r>
          </w:p>
        </w:tc>
      </w:tr>
      <w:tr w:rsidR="00E0573B" w:rsidRPr="00E0573B" w14:paraId="517C631B" w14:textId="77777777" w:rsidTr="00BF11A4">
        <w:trPr>
          <w:trHeight w:val="300"/>
        </w:trPr>
        <w:tc>
          <w:tcPr>
            <w:tcW w:w="1594" w:type="dxa"/>
            <w:vMerge/>
            <w:noWrap/>
          </w:tcPr>
          <w:p w14:paraId="711E1F92" w14:textId="77777777" w:rsidR="00E0573B" w:rsidRPr="00E0573B" w:rsidRDefault="00E0573B" w:rsidP="004B6FF1">
            <w:pPr>
              <w:spacing w:line="240" w:lineRule="auto"/>
              <w:rPr>
                <w:rFonts w:cstheme="minorHAnsi"/>
                <w:sz w:val="22"/>
              </w:rPr>
            </w:pPr>
          </w:p>
        </w:tc>
        <w:tc>
          <w:tcPr>
            <w:tcW w:w="606" w:type="dxa"/>
            <w:vMerge/>
            <w:noWrap/>
          </w:tcPr>
          <w:p w14:paraId="2BAE0A2B" w14:textId="77777777" w:rsidR="00E0573B" w:rsidRPr="00E0573B" w:rsidRDefault="00E0573B" w:rsidP="004B6FF1">
            <w:pPr>
              <w:spacing w:line="240" w:lineRule="auto"/>
              <w:rPr>
                <w:rFonts w:cstheme="minorHAnsi"/>
                <w:sz w:val="22"/>
              </w:rPr>
            </w:pPr>
          </w:p>
        </w:tc>
        <w:tc>
          <w:tcPr>
            <w:tcW w:w="1801" w:type="dxa"/>
            <w:vMerge/>
            <w:noWrap/>
          </w:tcPr>
          <w:p w14:paraId="4EC8DD46" w14:textId="77777777" w:rsidR="00E0573B" w:rsidRPr="00E0573B" w:rsidRDefault="00E0573B" w:rsidP="004B6FF1">
            <w:pPr>
              <w:spacing w:line="240" w:lineRule="auto"/>
              <w:rPr>
                <w:rFonts w:cstheme="minorHAnsi"/>
                <w:sz w:val="22"/>
              </w:rPr>
            </w:pPr>
          </w:p>
        </w:tc>
        <w:tc>
          <w:tcPr>
            <w:tcW w:w="693" w:type="dxa"/>
            <w:vMerge/>
            <w:noWrap/>
          </w:tcPr>
          <w:p w14:paraId="0ADDB57A" w14:textId="77777777" w:rsidR="00E0573B" w:rsidRPr="00E0573B" w:rsidRDefault="00E0573B" w:rsidP="004B6FF1">
            <w:pPr>
              <w:spacing w:line="240" w:lineRule="auto"/>
              <w:rPr>
                <w:rFonts w:cstheme="minorHAnsi"/>
                <w:sz w:val="22"/>
              </w:rPr>
            </w:pPr>
          </w:p>
        </w:tc>
        <w:tc>
          <w:tcPr>
            <w:tcW w:w="5649" w:type="dxa"/>
            <w:noWrap/>
          </w:tcPr>
          <w:p w14:paraId="7687C423" w14:textId="77777777" w:rsidR="00E0573B" w:rsidRPr="00E0573B" w:rsidRDefault="00E0573B" w:rsidP="004B6FF1">
            <w:pPr>
              <w:spacing w:line="240" w:lineRule="auto"/>
              <w:rPr>
                <w:rFonts w:cstheme="minorHAnsi"/>
                <w:sz w:val="22"/>
              </w:rPr>
            </w:pPr>
            <w:r w:rsidRPr="00E0573B">
              <w:rPr>
                <w:rFonts w:cstheme="minorHAnsi"/>
                <w:sz w:val="22"/>
              </w:rPr>
              <w:t>Chronic Obstructive Pulmonary Disease (COPD)</w:t>
            </w:r>
          </w:p>
        </w:tc>
      </w:tr>
      <w:tr w:rsidR="00E0573B" w:rsidRPr="00E0573B" w14:paraId="4455D09B" w14:textId="77777777" w:rsidTr="00BF11A4">
        <w:trPr>
          <w:trHeight w:val="300"/>
        </w:trPr>
        <w:tc>
          <w:tcPr>
            <w:tcW w:w="1594" w:type="dxa"/>
            <w:vMerge/>
            <w:noWrap/>
          </w:tcPr>
          <w:p w14:paraId="2BF2EE55" w14:textId="77777777" w:rsidR="00E0573B" w:rsidRPr="00E0573B" w:rsidRDefault="00E0573B" w:rsidP="004B6FF1">
            <w:pPr>
              <w:spacing w:line="240" w:lineRule="auto"/>
              <w:rPr>
                <w:rFonts w:cstheme="minorHAnsi"/>
                <w:sz w:val="22"/>
              </w:rPr>
            </w:pPr>
          </w:p>
        </w:tc>
        <w:tc>
          <w:tcPr>
            <w:tcW w:w="606" w:type="dxa"/>
            <w:vMerge/>
            <w:noWrap/>
          </w:tcPr>
          <w:p w14:paraId="21ADFF75" w14:textId="77777777" w:rsidR="00E0573B" w:rsidRPr="00E0573B" w:rsidRDefault="00E0573B" w:rsidP="004B6FF1">
            <w:pPr>
              <w:spacing w:line="240" w:lineRule="auto"/>
              <w:rPr>
                <w:rFonts w:cstheme="minorHAnsi"/>
                <w:sz w:val="22"/>
              </w:rPr>
            </w:pPr>
          </w:p>
        </w:tc>
        <w:tc>
          <w:tcPr>
            <w:tcW w:w="1801" w:type="dxa"/>
            <w:vMerge/>
            <w:noWrap/>
          </w:tcPr>
          <w:p w14:paraId="2B2DF768" w14:textId="77777777" w:rsidR="00E0573B" w:rsidRPr="00E0573B" w:rsidRDefault="00E0573B" w:rsidP="004B6FF1">
            <w:pPr>
              <w:spacing w:line="240" w:lineRule="auto"/>
              <w:rPr>
                <w:rFonts w:cstheme="minorHAnsi"/>
                <w:sz w:val="22"/>
              </w:rPr>
            </w:pPr>
          </w:p>
        </w:tc>
        <w:tc>
          <w:tcPr>
            <w:tcW w:w="693" w:type="dxa"/>
            <w:vMerge/>
            <w:noWrap/>
          </w:tcPr>
          <w:p w14:paraId="1D792AB3" w14:textId="77777777" w:rsidR="00E0573B" w:rsidRPr="00E0573B" w:rsidRDefault="00E0573B" w:rsidP="004B6FF1">
            <w:pPr>
              <w:spacing w:line="240" w:lineRule="auto"/>
              <w:rPr>
                <w:rFonts w:cstheme="minorHAnsi"/>
                <w:sz w:val="22"/>
              </w:rPr>
            </w:pPr>
          </w:p>
        </w:tc>
        <w:tc>
          <w:tcPr>
            <w:tcW w:w="5649" w:type="dxa"/>
            <w:noWrap/>
          </w:tcPr>
          <w:p w14:paraId="4C67C74E" w14:textId="77777777" w:rsidR="00E0573B" w:rsidRPr="00E0573B" w:rsidRDefault="00E0573B" w:rsidP="002C7CA6">
            <w:pPr>
              <w:spacing w:line="240" w:lineRule="auto"/>
              <w:rPr>
                <w:rFonts w:cstheme="minorHAnsi"/>
                <w:sz w:val="22"/>
              </w:rPr>
            </w:pPr>
            <w:r w:rsidRPr="00E0573B">
              <w:rPr>
                <w:rFonts w:cstheme="minorHAnsi"/>
                <w:sz w:val="22"/>
              </w:rPr>
              <w:t>Oth</w:t>
            </w:r>
            <w:r w:rsidR="002C7CA6">
              <w:rPr>
                <w:rFonts w:cstheme="minorHAnsi"/>
                <w:sz w:val="22"/>
              </w:rPr>
              <w:t xml:space="preserve">er: Asthma; Pulmonary fibrosis; </w:t>
            </w:r>
            <w:r w:rsidRPr="00E0573B">
              <w:rPr>
                <w:rFonts w:cstheme="minorHAnsi"/>
                <w:sz w:val="22"/>
              </w:rPr>
              <w:t>Miscellaneous</w:t>
            </w:r>
          </w:p>
        </w:tc>
      </w:tr>
      <w:tr w:rsidR="00E0573B" w:rsidRPr="00E0573B" w14:paraId="614B1883" w14:textId="77777777" w:rsidTr="00BF11A4">
        <w:trPr>
          <w:trHeight w:val="300"/>
        </w:trPr>
        <w:tc>
          <w:tcPr>
            <w:tcW w:w="1594" w:type="dxa"/>
            <w:vMerge/>
            <w:noWrap/>
            <w:hideMark/>
          </w:tcPr>
          <w:p w14:paraId="2B3098E9" w14:textId="77777777" w:rsidR="00E0573B" w:rsidRPr="00E0573B" w:rsidRDefault="00E0573B" w:rsidP="004B6FF1">
            <w:pPr>
              <w:spacing w:line="240" w:lineRule="auto"/>
              <w:rPr>
                <w:rFonts w:cstheme="minorHAnsi"/>
                <w:sz w:val="22"/>
              </w:rPr>
            </w:pPr>
          </w:p>
        </w:tc>
        <w:tc>
          <w:tcPr>
            <w:tcW w:w="606" w:type="dxa"/>
            <w:vMerge/>
            <w:noWrap/>
            <w:hideMark/>
          </w:tcPr>
          <w:p w14:paraId="0266EAE1" w14:textId="77777777" w:rsidR="00E0573B" w:rsidRPr="00E0573B" w:rsidRDefault="00E0573B" w:rsidP="004B6FF1">
            <w:pPr>
              <w:spacing w:line="240" w:lineRule="auto"/>
              <w:rPr>
                <w:rFonts w:cstheme="minorHAnsi"/>
                <w:sz w:val="22"/>
              </w:rPr>
            </w:pPr>
          </w:p>
        </w:tc>
        <w:tc>
          <w:tcPr>
            <w:tcW w:w="1801" w:type="dxa"/>
            <w:noWrap/>
            <w:hideMark/>
          </w:tcPr>
          <w:p w14:paraId="414D711C" w14:textId="77777777" w:rsidR="00E0573B" w:rsidRPr="00E0573B" w:rsidRDefault="00E0573B" w:rsidP="004B6FF1">
            <w:pPr>
              <w:spacing w:line="240" w:lineRule="auto"/>
              <w:rPr>
                <w:rFonts w:cstheme="minorHAnsi"/>
                <w:sz w:val="22"/>
              </w:rPr>
            </w:pPr>
            <w:r w:rsidRPr="00E0573B">
              <w:rPr>
                <w:rFonts w:cstheme="minorHAnsi"/>
                <w:sz w:val="22"/>
              </w:rPr>
              <w:t>Skin and subcutaneous tissue outcomes</w:t>
            </w:r>
          </w:p>
        </w:tc>
        <w:tc>
          <w:tcPr>
            <w:tcW w:w="693" w:type="dxa"/>
            <w:noWrap/>
            <w:hideMark/>
          </w:tcPr>
          <w:p w14:paraId="52F921EE" w14:textId="77777777" w:rsidR="00E0573B" w:rsidRPr="00E0573B" w:rsidRDefault="00E0573B" w:rsidP="004B6FF1">
            <w:pPr>
              <w:spacing w:line="240" w:lineRule="auto"/>
              <w:rPr>
                <w:rFonts w:cstheme="minorHAnsi"/>
                <w:sz w:val="22"/>
              </w:rPr>
            </w:pPr>
            <w:r w:rsidRPr="00E0573B">
              <w:rPr>
                <w:rFonts w:cstheme="minorHAnsi"/>
                <w:sz w:val="22"/>
              </w:rPr>
              <w:t>0.1</w:t>
            </w:r>
          </w:p>
        </w:tc>
        <w:tc>
          <w:tcPr>
            <w:tcW w:w="5649" w:type="dxa"/>
            <w:noWrap/>
            <w:hideMark/>
          </w:tcPr>
          <w:p w14:paraId="3A978160" w14:textId="77777777" w:rsidR="00E0573B" w:rsidRPr="00E0573B" w:rsidRDefault="00E0573B" w:rsidP="004B6FF1">
            <w:pPr>
              <w:spacing w:line="240" w:lineRule="auto"/>
              <w:rPr>
                <w:rFonts w:cstheme="minorHAnsi"/>
                <w:sz w:val="22"/>
              </w:rPr>
            </w:pPr>
            <w:r w:rsidRPr="00E0573B">
              <w:rPr>
                <w:rFonts w:cstheme="minorHAnsi"/>
                <w:sz w:val="22"/>
              </w:rPr>
              <w:t>Skin changes</w:t>
            </w:r>
          </w:p>
        </w:tc>
      </w:tr>
      <w:tr w:rsidR="00E0573B" w:rsidRPr="00E0573B" w14:paraId="2FD71884" w14:textId="77777777" w:rsidTr="00BF11A4">
        <w:trPr>
          <w:trHeight w:val="300"/>
        </w:trPr>
        <w:tc>
          <w:tcPr>
            <w:tcW w:w="1594" w:type="dxa"/>
            <w:vMerge/>
            <w:noWrap/>
            <w:hideMark/>
          </w:tcPr>
          <w:p w14:paraId="18F85539" w14:textId="77777777" w:rsidR="00E0573B" w:rsidRPr="00E0573B" w:rsidRDefault="00E0573B" w:rsidP="004B6FF1">
            <w:pPr>
              <w:spacing w:line="240" w:lineRule="auto"/>
              <w:rPr>
                <w:rFonts w:cstheme="minorHAnsi"/>
                <w:sz w:val="22"/>
              </w:rPr>
            </w:pPr>
          </w:p>
        </w:tc>
        <w:tc>
          <w:tcPr>
            <w:tcW w:w="606" w:type="dxa"/>
            <w:vMerge/>
            <w:noWrap/>
            <w:hideMark/>
          </w:tcPr>
          <w:p w14:paraId="09EA3A4F" w14:textId="77777777" w:rsidR="00E0573B" w:rsidRPr="00E0573B" w:rsidRDefault="00E0573B" w:rsidP="004B6FF1">
            <w:pPr>
              <w:spacing w:line="240" w:lineRule="auto"/>
              <w:rPr>
                <w:rFonts w:cstheme="minorHAnsi"/>
                <w:sz w:val="22"/>
              </w:rPr>
            </w:pPr>
          </w:p>
        </w:tc>
        <w:tc>
          <w:tcPr>
            <w:tcW w:w="1801" w:type="dxa"/>
            <w:vMerge w:val="restart"/>
            <w:noWrap/>
            <w:hideMark/>
          </w:tcPr>
          <w:p w14:paraId="79CBB0ED" w14:textId="77777777" w:rsidR="00E0573B" w:rsidRPr="00E0573B" w:rsidRDefault="00E0573B" w:rsidP="004B6FF1">
            <w:pPr>
              <w:spacing w:line="240" w:lineRule="auto"/>
              <w:rPr>
                <w:rFonts w:cstheme="minorHAnsi"/>
                <w:sz w:val="22"/>
              </w:rPr>
            </w:pPr>
            <w:r w:rsidRPr="00E0573B">
              <w:rPr>
                <w:rFonts w:cstheme="minorHAnsi"/>
                <w:sz w:val="22"/>
              </w:rPr>
              <w:t>Vascular outcomes</w:t>
            </w:r>
          </w:p>
        </w:tc>
        <w:tc>
          <w:tcPr>
            <w:tcW w:w="693" w:type="dxa"/>
            <w:vMerge w:val="restart"/>
            <w:noWrap/>
            <w:hideMark/>
          </w:tcPr>
          <w:p w14:paraId="164F7833" w14:textId="77777777" w:rsidR="00E0573B" w:rsidRPr="00E0573B" w:rsidRDefault="00E0573B" w:rsidP="004B6FF1">
            <w:pPr>
              <w:spacing w:line="240" w:lineRule="auto"/>
              <w:rPr>
                <w:rFonts w:cstheme="minorHAnsi"/>
                <w:sz w:val="22"/>
              </w:rPr>
            </w:pPr>
            <w:r w:rsidRPr="00E0573B">
              <w:rPr>
                <w:rFonts w:cstheme="minorHAnsi"/>
                <w:sz w:val="22"/>
              </w:rPr>
              <w:t>0.8</w:t>
            </w:r>
          </w:p>
        </w:tc>
        <w:tc>
          <w:tcPr>
            <w:tcW w:w="5649" w:type="dxa"/>
            <w:noWrap/>
            <w:hideMark/>
          </w:tcPr>
          <w:p w14:paraId="01C2F900" w14:textId="77777777" w:rsidR="00E0573B" w:rsidRPr="00E0573B" w:rsidRDefault="00E0573B" w:rsidP="004B6FF1">
            <w:pPr>
              <w:spacing w:line="240" w:lineRule="auto"/>
              <w:rPr>
                <w:rFonts w:cstheme="minorHAnsi"/>
                <w:sz w:val="22"/>
              </w:rPr>
            </w:pPr>
            <w:r w:rsidRPr="00E0573B">
              <w:rPr>
                <w:rFonts w:cstheme="minorHAnsi"/>
                <w:sz w:val="22"/>
              </w:rPr>
              <w:t>Vascular outcomes (specified and non-specified)</w:t>
            </w:r>
          </w:p>
        </w:tc>
      </w:tr>
      <w:tr w:rsidR="00E0573B" w:rsidRPr="00E0573B" w14:paraId="72B9818A" w14:textId="77777777" w:rsidTr="00BF11A4">
        <w:trPr>
          <w:trHeight w:val="300"/>
        </w:trPr>
        <w:tc>
          <w:tcPr>
            <w:tcW w:w="1594" w:type="dxa"/>
            <w:vMerge/>
            <w:noWrap/>
          </w:tcPr>
          <w:p w14:paraId="69D45D8A" w14:textId="77777777" w:rsidR="00E0573B" w:rsidRPr="00E0573B" w:rsidRDefault="00E0573B" w:rsidP="004B6FF1">
            <w:pPr>
              <w:spacing w:line="240" w:lineRule="auto"/>
              <w:rPr>
                <w:rFonts w:cstheme="minorHAnsi"/>
                <w:sz w:val="22"/>
              </w:rPr>
            </w:pPr>
          </w:p>
        </w:tc>
        <w:tc>
          <w:tcPr>
            <w:tcW w:w="606" w:type="dxa"/>
            <w:vMerge/>
            <w:noWrap/>
          </w:tcPr>
          <w:p w14:paraId="131562F5" w14:textId="77777777" w:rsidR="00E0573B" w:rsidRPr="00E0573B" w:rsidRDefault="00E0573B" w:rsidP="004B6FF1">
            <w:pPr>
              <w:spacing w:line="240" w:lineRule="auto"/>
              <w:rPr>
                <w:rFonts w:cstheme="minorHAnsi"/>
                <w:sz w:val="22"/>
              </w:rPr>
            </w:pPr>
          </w:p>
        </w:tc>
        <w:tc>
          <w:tcPr>
            <w:tcW w:w="1801" w:type="dxa"/>
            <w:vMerge/>
            <w:noWrap/>
          </w:tcPr>
          <w:p w14:paraId="36821317" w14:textId="77777777" w:rsidR="00E0573B" w:rsidRPr="00E0573B" w:rsidRDefault="00E0573B" w:rsidP="004B6FF1">
            <w:pPr>
              <w:spacing w:line="240" w:lineRule="auto"/>
              <w:rPr>
                <w:rFonts w:cstheme="minorHAnsi"/>
                <w:sz w:val="22"/>
              </w:rPr>
            </w:pPr>
          </w:p>
        </w:tc>
        <w:tc>
          <w:tcPr>
            <w:tcW w:w="693" w:type="dxa"/>
            <w:vMerge/>
            <w:noWrap/>
          </w:tcPr>
          <w:p w14:paraId="37233B23" w14:textId="77777777" w:rsidR="00E0573B" w:rsidRPr="00E0573B" w:rsidRDefault="00E0573B" w:rsidP="004B6FF1">
            <w:pPr>
              <w:spacing w:line="240" w:lineRule="auto"/>
              <w:rPr>
                <w:rFonts w:cstheme="minorHAnsi"/>
                <w:sz w:val="22"/>
              </w:rPr>
            </w:pPr>
          </w:p>
        </w:tc>
        <w:tc>
          <w:tcPr>
            <w:tcW w:w="5649" w:type="dxa"/>
            <w:noWrap/>
          </w:tcPr>
          <w:p w14:paraId="5DA08920" w14:textId="77777777" w:rsidR="00E0573B" w:rsidRPr="00E0573B" w:rsidRDefault="00E0573B" w:rsidP="004B6FF1">
            <w:pPr>
              <w:spacing w:line="240" w:lineRule="auto"/>
              <w:rPr>
                <w:rFonts w:cstheme="minorHAnsi"/>
                <w:sz w:val="22"/>
              </w:rPr>
            </w:pPr>
            <w:r w:rsidRPr="00E0573B">
              <w:rPr>
                <w:rFonts w:cstheme="minorHAnsi"/>
                <w:sz w:val="22"/>
              </w:rPr>
              <w:t>Blood pressure</w:t>
            </w:r>
          </w:p>
        </w:tc>
      </w:tr>
      <w:tr w:rsidR="00E0573B" w:rsidRPr="00E0573B" w14:paraId="4C7AFC2D" w14:textId="77777777" w:rsidTr="00BF11A4">
        <w:trPr>
          <w:trHeight w:val="300"/>
        </w:trPr>
        <w:tc>
          <w:tcPr>
            <w:tcW w:w="1594" w:type="dxa"/>
            <w:vMerge/>
            <w:noWrap/>
          </w:tcPr>
          <w:p w14:paraId="51AB8112" w14:textId="77777777" w:rsidR="00E0573B" w:rsidRPr="00E0573B" w:rsidRDefault="00E0573B" w:rsidP="004B6FF1">
            <w:pPr>
              <w:spacing w:line="240" w:lineRule="auto"/>
              <w:rPr>
                <w:rFonts w:cstheme="minorHAnsi"/>
                <w:sz w:val="22"/>
              </w:rPr>
            </w:pPr>
          </w:p>
        </w:tc>
        <w:tc>
          <w:tcPr>
            <w:tcW w:w="606" w:type="dxa"/>
            <w:vMerge/>
            <w:noWrap/>
          </w:tcPr>
          <w:p w14:paraId="3B8365C8" w14:textId="77777777" w:rsidR="00E0573B" w:rsidRPr="00E0573B" w:rsidRDefault="00E0573B" w:rsidP="004B6FF1">
            <w:pPr>
              <w:spacing w:line="240" w:lineRule="auto"/>
              <w:rPr>
                <w:rFonts w:cstheme="minorHAnsi"/>
                <w:sz w:val="22"/>
              </w:rPr>
            </w:pPr>
          </w:p>
        </w:tc>
        <w:tc>
          <w:tcPr>
            <w:tcW w:w="1801" w:type="dxa"/>
            <w:vMerge/>
            <w:noWrap/>
          </w:tcPr>
          <w:p w14:paraId="3AE4861E" w14:textId="77777777" w:rsidR="00E0573B" w:rsidRPr="00E0573B" w:rsidRDefault="00E0573B" w:rsidP="004B6FF1">
            <w:pPr>
              <w:spacing w:line="240" w:lineRule="auto"/>
              <w:rPr>
                <w:rFonts w:cstheme="minorHAnsi"/>
                <w:sz w:val="22"/>
              </w:rPr>
            </w:pPr>
          </w:p>
        </w:tc>
        <w:tc>
          <w:tcPr>
            <w:tcW w:w="693" w:type="dxa"/>
            <w:vMerge/>
            <w:noWrap/>
          </w:tcPr>
          <w:p w14:paraId="6BFA0C48" w14:textId="77777777" w:rsidR="00E0573B" w:rsidRPr="00E0573B" w:rsidRDefault="00E0573B" w:rsidP="004B6FF1">
            <w:pPr>
              <w:spacing w:line="240" w:lineRule="auto"/>
              <w:rPr>
                <w:rFonts w:cstheme="minorHAnsi"/>
                <w:sz w:val="22"/>
              </w:rPr>
            </w:pPr>
          </w:p>
        </w:tc>
        <w:tc>
          <w:tcPr>
            <w:tcW w:w="5649" w:type="dxa"/>
            <w:noWrap/>
          </w:tcPr>
          <w:p w14:paraId="72B608C2" w14:textId="77777777" w:rsidR="00E0573B" w:rsidRPr="00E0573B" w:rsidRDefault="00E0573B" w:rsidP="004B6FF1">
            <w:pPr>
              <w:spacing w:line="240" w:lineRule="auto"/>
              <w:rPr>
                <w:rFonts w:cstheme="minorHAnsi"/>
                <w:sz w:val="22"/>
              </w:rPr>
            </w:pPr>
            <w:r w:rsidRPr="00E0573B">
              <w:rPr>
                <w:rFonts w:cstheme="minorHAnsi"/>
                <w:sz w:val="22"/>
              </w:rPr>
              <w:t>Miscellaneous</w:t>
            </w:r>
          </w:p>
        </w:tc>
      </w:tr>
      <w:tr w:rsidR="00E0573B" w:rsidRPr="00E0573B" w14:paraId="59EE293B" w14:textId="77777777" w:rsidTr="00BF11A4">
        <w:trPr>
          <w:trHeight w:val="300"/>
        </w:trPr>
        <w:tc>
          <w:tcPr>
            <w:tcW w:w="1594" w:type="dxa"/>
            <w:vMerge w:val="restart"/>
            <w:noWrap/>
            <w:hideMark/>
          </w:tcPr>
          <w:p w14:paraId="25293460" w14:textId="77777777" w:rsidR="00E0573B" w:rsidRPr="00E0573B" w:rsidRDefault="00E0573B" w:rsidP="004B6FF1">
            <w:pPr>
              <w:spacing w:line="240" w:lineRule="auto"/>
              <w:rPr>
                <w:rFonts w:cstheme="minorHAnsi"/>
                <w:sz w:val="22"/>
              </w:rPr>
            </w:pPr>
            <w:r w:rsidRPr="00E0573B">
              <w:rPr>
                <w:rFonts w:cstheme="minorHAnsi"/>
                <w:sz w:val="22"/>
              </w:rPr>
              <w:t>Functioning</w:t>
            </w:r>
          </w:p>
        </w:tc>
        <w:tc>
          <w:tcPr>
            <w:tcW w:w="606" w:type="dxa"/>
            <w:vMerge w:val="restart"/>
            <w:noWrap/>
            <w:hideMark/>
          </w:tcPr>
          <w:p w14:paraId="38CAFB2D" w14:textId="77777777" w:rsidR="00E0573B" w:rsidRPr="00E0573B" w:rsidRDefault="00E0573B" w:rsidP="004B6FF1">
            <w:pPr>
              <w:spacing w:line="240" w:lineRule="auto"/>
              <w:rPr>
                <w:rFonts w:cstheme="minorHAnsi"/>
                <w:sz w:val="22"/>
              </w:rPr>
            </w:pPr>
            <w:r w:rsidRPr="00E0573B">
              <w:rPr>
                <w:rFonts w:cstheme="minorHAnsi"/>
                <w:sz w:val="22"/>
              </w:rPr>
              <w:t>47.0</w:t>
            </w:r>
          </w:p>
        </w:tc>
        <w:tc>
          <w:tcPr>
            <w:tcW w:w="1801" w:type="dxa"/>
            <w:vMerge w:val="restart"/>
            <w:noWrap/>
            <w:hideMark/>
          </w:tcPr>
          <w:p w14:paraId="5E12BEF1" w14:textId="77777777" w:rsidR="00E0573B" w:rsidRPr="00E0573B" w:rsidRDefault="00E0573B" w:rsidP="004B6FF1">
            <w:pPr>
              <w:spacing w:line="240" w:lineRule="auto"/>
              <w:rPr>
                <w:rFonts w:cstheme="minorHAnsi"/>
                <w:sz w:val="22"/>
              </w:rPr>
            </w:pPr>
            <w:r w:rsidRPr="00E0573B">
              <w:rPr>
                <w:rFonts w:cstheme="minorHAnsi"/>
                <w:sz w:val="22"/>
              </w:rPr>
              <w:t>Physical functioning</w:t>
            </w:r>
          </w:p>
        </w:tc>
        <w:tc>
          <w:tcPr>
            <w:tcW w:w="693" w:type="dxa"/>
            <w:vMerge w:val="restart"/>
            <w:noWrap/>
            <w:hideMark/>
          </w:tcPr>
          <w:p w14:paraId="10341C57" w14:textId="77777777" w:rsidR="00E0573B" w:rsidRPr="00E0573B" w:rsidRDefault="00E0573B" w:rsidP="004B6FF1">
            <w:pPr>
              <w:spacing w:line="240" w:lineRule="auto"/>
              <w:rPr>
                <w:rFonts w:cstheme="minorHAnsi"/>
                <w:sz w:val="22"/>
              </w:rPr>
            </w:pPr>
            <w:r w:rsidRPr="00E0573B">
              <w:rPr>
                <w:rFonts w:cstheme="minorHAnsi"/>
                <w:sz w:val="22"/>
              </w:rPr>
              <w:t>9.7</w:t>
            </w:r>
          </w:p>
        </w:tc>
        <w:tc>
          <w:tcPr>
            <w:tcW w:w="5649" w:type="dxa"/>
            <w:noWrap/>
            <w:hideMark/>
          </w:tcPr>
          <w:p w14:paraId="3A2FE197" w14:textId="77777777" w:rsidR="00E0573B" w:rsidRPr="00E0573B" w:rsidRDefault="00E0573B" w:rsidP="004B6FF1">
            <w:pPr>
              <w:spacing w:line="240" w:lineRule="auto"/>
              <w:rPr>
                <w:rFonts w:cstheme="minorHAnsi"/>
                <w:sz w:val="22"/>
              </w:rPr>
            </w:pPr>
            <w:r w:rsidRPr="00E0573B">
              <w:rPr>
                <w:rFonts w:cstheme="minorHAnsi"/>
                <w:sz w:val="22"/>
              </w:rPr>
              <w:t>Physical health</w:t>
            </w:r>
          </w:p>
        </w:tc>
      </w:tr>
      <w:tr w:rsidR="00E0573B" w:rsidRPr="00E0573B" w14:paraId="7E31FA8E" w14:textId="77777777" w:rsidTr="00BF11A4">
        <w:trPr>
          <w:trHeight w:val="300"/>
        </w:trPr>
        <w:tc>
          <w:tcPr>
            <w:tcW w:w="1594" w:type="dxa"/>
            <w:vMerge/>
            <w:noWrap/>
          </w:tcPr>
          <w:p w14:paraId="20B0B24C" w14:textId="77777777" w:rsidR="00E0573B" w:rsidRPr="00E0573B" w:rsidRDefault="00E0573B" w:rsidP="004B6FF1">
            <w:pPr>
              <w:spacing w:line="240" w:lineRule="auto"/>
              <w:rPr>
                <w:rFonts w:cstheme="minorHAnsi"/>
                <w:sz w:val="22"/>
              </w:rPr>
            </w:pPr>
          </w:p>
        </w:tc>
        <w:tc>
          <w:tcPr>
            <w:tcW w:w="606" w:type="dxa"/>
            <w:vMerge/>
            <w:noWrap/>
          </w:tcPr>
          <w:p w14:paraId="35B4DCBC" w14:textId="77777777" w:rsidR="00E0573B" w:rsidRPr="00E0573B" w:rsidRDefault="00E0573B" w:rsidP="004B6FF1">
            <w:pPr>
              <w:spacing w:line="240" w:lineRule="auto"/>
              <w:rPr>
                <w:rFonts w:cstheme="minorHAnsi"/>
                <w:sz w:val="22"/>
              </w:rPr>
            </w:pPr>
          </w:p>
        </w:tc>
        <w:tc>
          <w:tcPr>
            <w:tcW w:w="1801" w:type="dxa"/>
            <w:vMerge/>
            <w:noWrap/>
          </w:tcPr>
          <w:p w14:paraId="7684EAF1" w14:textId="77777777" w:rsidR="00E0573B" w:rsidRPr="00E0573B" w:rsidRDefault="00E0573B" w:rsidP="004B6FF1">
            <w:pPr>
              <w:spacing w:line="240" w:lineRule="auto"/>
              <w:rPr>
                <w:rFonts w:cstheme="minorHAnsi"/>
                <w:sz w:val="22"/>
              </w:rPr>
            </w:pPr>
          </w:p>
        </w:tc>
        <w:tc>
          <w:tcPr>
            <w:tcW w:w="693" w:type="dxa"/>
            <w:vMerge/>
            <w:noWrap/>
          </w:tcPr>
          <w:p w14:paraId="643606CD" w14:textId="77777777" w:rsidR="00E0573B" w:rsidRPr="00E0573B" w:rsidRDefault="00E0573B" w:rsidP="004B6FF1">
            <w:pPr>
              <w:spacing w:line="240" w:lineRule="auto"/>
              <w:rPr>
                <w:rFonts w:cstheme="minorHAnsi"/>
                <w:sz w:val="22"/>
              </w:rPr>
            </w:pPr>
          </w:p>
        </w:tc>
        <w:tc>
          <w:tcPr>
            <w:tcW w:w="5649" w:type="dxa"/>
            <w:noWrap/>
          </w:tcPr>
          <w:p w14:paraId="07AFCC01" w14:textId="77777777" w:rsidR="00E0573B" w:rsidRPr="00E0573B" w:rsidRDefault="00E0573B" w:rsidP="004B6FF1">
            <w:pPr>
              <w:spacing w:line="240" w:lineRule="auto"/>
              <w:rPr>
                <w:rFonts w:cstheme="minorHAnsi"/>
                <w:sz w:val="22"/>
              </w:rPr>
            </w:pPr>
            <w:r w:rsidRPr="00E0573B">
              <w:rPr>
                <w:rFonts w:cstheme="minorHAnsi"/>
                <w:sz w:val="22"/>
              </w:rPr>
              <w:t>Physical functioning</w:t>
            </w:r>
          </w:p>
        </w:tc>
      </w:tr>
      <w:tr w:rsidR="00E0573B" w:rsidRPr="00E0573B" w14:paraId="73E1DB57" w14:textId="77777777" w:rsidTr="00BF11A4">
        <w:trPr>
          <w:trHeight w:val="300"/>
        </w:trPr>
        <w:tc>
          <w:tcPr>
            <w:tcW w:w="1594" w:type="dxa"/>
            <w:vMerge/>
            <w:noWrap/>
          </w:tcPr>
          <w:p w14:paraId="5E6622A1" w14:textId="77777777" w:rsidR="00E0573B" w:rsidRPr="00E0573B" w:rsidRDefault="00E0573B" w:rsidP="004B6FF1">
            <w:pPr>
              <w:spacing w:line="240" w:lineRule="auto"/>
              <w:rPr>
                <w:rFonts w:cstheme="minorHAnsi"/>
                <w:sz w:val="22"/>
              </w:rPr>
            </w:pPr>
          </w:p>
        </w:tc>
        <w:tc>
          <w:tcPr>
            <w:tcW w:w="606" w:type="dxa"/>
            <w:vMerge/>
            <w:noWrap/>
          </w:tcPr>
          <w:p w14:paraId="0F4B5CDF" w14:textId="77777777" w:rsidR="00E0573B" w:rsidRPr="00E0573B" w:rsidRDefault="00E0573B" w:rsidP="004B6FF1">
            <w:pPr>
              <w:spacing w:line="240" w:lineRule="auto"/>
              <w:rPr>
                <w:rFonts w:cstheme="minorHAnsi"/>
                <w:sz w:val="22"/>
              </w:rPr>
            </w:pPr>
          </w:p>
        </w:tc>
        <w:tc>
          <w:tcPr>
            <w:tcW w:w="1801" w:type="dxa"/>
            <w:vMerge/>
            <w:noWrap/>
          </w:tcPr>
          <w:p w14:paraId="59369D71" w14:textId="77777777" w:rsidR="00E0573B" w:rsidRPr="00E0573B" w:rsidRDefault="00E0573B" w:rsidP="004B6FF1">
            <w:pPr>
              <w:spacing w:line="240" w:lineRule="auto"/>
              <w:rPr>
                <w:rFonts w:cstheme="minorHAnsi"/>
                <w:sz w:val="22"/>
              </w:rPr>
            </w:pPr>
          </w:p>
        </w:tc>
        <w:tc>
          <w:tcPr>
            <w:tcW w:w="693" w:type="dxa"/>
            <w:vMerge/>
            <w:noWrap/>
          </w:tcPr>
          <w:p w14:paraId="1F42EE5D" w14:textId="77777777" w:rsidR="00E0573B" w:rsidRPr="00E0573B" w:rsidRDefault="00E0573B" w:rsidP="004B6FF1">
            <w:pPr>
              <w:spacing w:line="240" w:lineRule="auto"/>
              <w:rPr>
                <w:rFonts w:cstheme="minorHAnsi"/>
                <w:sz w:val="22"/>
              </w:rPr>
            </w:pPr>
          </w:p>
        </w:tc>
        <w:tc>
          <w:tcPr>
            <w:tcW w:w="5649" w:type="dxa"/>
            <w:noWrap/>
          </w:tcPr>
          <w:p w14:paraId="65BF385B" w14:textId="77777777" w:rsidR="00E0573B" w:rsidRPr="00E0573B" w:rsidRDefault="00E0573B" w:rsidP="004B6FF1">
            <w:pPr>
              <w:spacing w:line="240" w:lineRule="auto"/>
              <w:rPr>
                <w:rFonts w:cstheme="minorHAnsi"/>
                <w:sz w:val="22"/>
              </w:rPr>
            </w:pPr>
            <w:r w:rsidRPr="00E0573B">
              <w:rPr>
                <w:rFonts w:cstheme="minorHAnsi"/>
                <w:sz w:val="22"/>
              </w:rPr>
              <w:t>Physical activity</w:t>
            </w:r>
          </w:p>
        </w:tc>
      </w:tr>
      <w:tr w:rsidR="00E0573B" w:rsidRPr="00E0573B" w14:paraId="12DF13ED" w14:textId="77777777" w:rsidTr="00BF11A4">
        <w:trPr>
          <w:trHeight w:val="300"/>
        </w:trPr>
        <w:tc>
          <w:tcPr>
            <w:tcW w:w="1594" w:type="dxa"/>
            <w:vMerge/>
            <w:noWrap/>
          </w:tcPr>
          <w:p w14:paraId="3AA8821B" w14:textId="77777777" w:rsidR="00E0573B" w:rsidRPr="00E0573B" w:rsidRDefault="00E0573B" w:rsidP="004B6FF1">
            <w:pPr>
              <w:spacing w:line="240" w:lineRule="auto"/>
              <w:rPr>
                <w:rFonts w:cstheme="minorHAnsi"/>
                <w:sz w:val="22"/>
              </w:rPr>
            </w:pPr>
          </w:p>
        </w:tc>
        <w:tc>
          <w:tcPr>
            <w:tcW w:w="606" w:type="dxa"/>
            <w:vMerge/>
            <w:noWrap/>
          </w:tcPr>
          <w:p w14:paraId="6D94160E" w14:textId="77777777" w:rsidR="00E0573B" w:rsidRPr="00E0573B" w:rsidRDefault="00E0573B" w:rsidP="004B6FF1">
            <w:pPr>
              <w:spacing w:line="240" w:lineRule="auto"/>
              <w:rPr>
                <w:rFonts w:cstheme="minorHAnsi"/>
                <w:sz w:val="22"/>
              </w:rPr>
            </w:pPr>
          </w:p>
        </w:tc>
        <w:tc>
          <w:tcPr>
            <w:tcW w:w="1801" w:type="dxa"/>
            <w:vMerge/>
            <w:noWrap/>
          </w:tcPr>
          <w:p w14:paraId="651F0587" w14:textId="77777777" w:rsidR="00E0573B" w:rsidRPr="00E0573B" w:rsidRDefault="00E0573B" w:rsidP="004B6FF1">
            <w:pPr>
              <w:spacing w:line="240" w:lineRule="auto"/>
              <w:rPr>
                <w:rFonts w:cstheme="minorHAnsi"/>
                <w:sz w:val="22"/>
              </w:rPr>
            </w:pPr>
          </w:p>
        </w:tc>
        <w:tc>
          <w:tcPr>
            <w:tcW w:w="693" w:type="dxa"/>
            <w:vMerge/>
            <w:noWrap/>
          </w:tcPr>
          <w:p w14:paraId="7224025A" w14:textId="77777777" w:rsidR="00E0573B" w:rsidRPr="00E0573B" w:rsidRDefault="00E0573B" w:rsidP="004B6FF1">
            <w:pPr>
              <w:spacing w:line="240" w:lineRule="auto"/>
              <w:rPr>
                <w:rFonts w:cstheme="minorHAnsi"/>
                <w:sz w:val="22"/>
              </w:rPr>
            </w:pPr>
          </w:p>
        </w:tc>
        <w:tc>
          <w:tcPr>
            <w:tcW w:w="5649" w:type="dxa"/>
            <w:noWrap/>
          </w:tcPr>
          <w:p w14:paraId="6A7B2FA1" w14:textId="77777777" w:rsidR="00E0573B" w:rsidRPr="00E0573B" w:rsidRDefault="00E0573B" w:rsidP="004B6FF1">
            <w:pPr>
              <w:spacing w:line="240" w:lineRule="auto"/>
              <w:rPr>
                <w:rFonts w:cstheme="minorHAnsi"/>
                <w:sz w:val="22"/>
              </w:rPr>
            </w:pPr>
            <w:r w:rsidRPr="00E0573B">
              <w:rPr>
                <w:rFonts w:cstheme="minorHAnsi"/>
                <w:sz w:val="22"/>
              </w:rPr>
              <w:t>Other: Health behavior (specified and non-specified); Smoking; Sexual functioning; Alcohol; Drugs; Dietary behavior; Performance status; Appearance; Miscellaneous</w:t>
            </w:r>
          </w:p>
        </w:tc>
      </w:tr>
      <w:tr w:rsidR="00E0573B" w:rsidRPr="00E0573B" w14:paraId="6A35A30A" w14:textId="77777777" w:rsidTr="00BF11A4">
        <w:trPr>
          <w:trHeight w:val="315"/>
        </w:trPr>
        <w:tc>
          <w:tcPr>
            <w:tcW w:w="1594" w:type="dxa"/>
            <w:vMerge/>
            <w:noWrap/>
            <w:hideMark/>
          </w:tcPr>
          <w:p w14:paraId="130C15CF" w14:textId="77777777" w:rsidR="00E0573B" w:rsidRPr="00E0573B" w:rsidRDefault="00E0573B" w:rsidP="004B6FF1">
            <w:pPr>
              <w:spacing w:line="240" w:lineRule="auto"/>
              <w:rPr>
                <w:rFonts w:cstheme="minorHAnsi"/>
                <w:sz w:val="22"/>
              </w:rPr>
            </w:pPr>
          </w:p>
        </w:tc>
        <w:tc>
          <w:tcPr>
            <w:tcW w:w="606" w:type="dxa"/>
            <w:vMerge/>
            <w:noWrap/>
            <w:hideMark/>
          </w:tcPr>
          <w:p w14:paraId="51AD6E34" w14:textId="77777777" w:rsidR="00E0573B" w:rsidRPr="00E0573B" w:rsidRDefault="00E0573B" w:rsidP="004B6FF1">
            <w:pPr>
              <w:spacing w:line="240" w:lineRule="auto"/>
              <w:rPr>
                <w:rFonts w:cstheme="minorHAnsi"/>
                <w:sz w:val="22"/>
              </w:rPr>
            </w:pPr>
          </w:p>
        </w:tc>
        <w:tc>
          <w:tcPr>
            <w:tcW w:w="1801" w:type="dxa"/>
            <w:vMerge w:val="restart"/>
            <w:noWrap/>
            <w:hideMark/>
          </w:tcPr>
          <w:p w14:paraId="0569B017" w14:textId="77777777" w:rsidR="00E0573B" w:rsidRPr="00E0573B" w:rsidRDefault="00E0573B" w:rsidP="004B6FF1">
            <w:pPr>
              <w:spacing w:line="240" w:lineRule="auto"/>
              <w:rPr>
                <w:rFonts w:cstheme="minorHAnsi"/>
                <w:sz w:val="22"/>
              </w:rPr>
            </w:pPr>
            <w:r w:rsidRPr="00E0573B">
              <w:rPr>
                <w:rFonts w:cstheme="minorHAnsi"/>
                <w:sz w:val="22"/>
              </w:rPr>
              <w:t>Social functioning</w:t>
            </w:r>
          </w:p>
        </w:tc>
        <w:tc>
          <w:tcPr>
            <w:tcW w:w="693" w:type="dxa"/>
            <w:vMerge w:val="restart"/>
            <w:noWrap/>
            <w:hideMark/>
          </w:tcPr>
          <w:p w14:paraId="429504BF" w14:textId="77777777" w:rsidR="00E0573B" w:rsidRPr="00E0573B" w:rsidRDefault="00E0573B" w:rsidP="004B6FF1">
            <w:pPr>
              <w:spacing w:line="240" w:lineRule="auto"/>
              <w:rPr>
                <w:rFonts w:cstheme="minorHAnsi"/>
                <w:sz w:val="22"/>
              </w:rPr>
            </w:pPr>
            <w:r w:rsidRPr="00E0573B">
              <w:rPr>
                <w:rFonts w:cstheme="minorHAnsi"/>
                <w:sz w:val="22"/>
              </w:rPr>
              <w:t>9.7</w:t>
            </w:r>
          </w:p>
        </w:tc>
        <w:tc>
          <w:tcPr>
            <w:tcW w:w="5649" w:type="dxa"/>
            <w:noWrap/>
            <w:hideMark/>
          </w:tcPr>
          <w:p w14:paraId="69E3FB89" w14:textId="77777777" w:rsidR="00E0573B" w:rsidRPr="00E0573B" w:rsidRDefault="00E0573B" w:rsidP="004B6FF1">
            <w:pPr>
              <w:spacing w:line="240" w:lineRule="auto"/>
              <w:rPr>
                <w:rFonts w:cstheme="minorHAnsi"/>
                <w:sz w:val="22"/>
              </w:rPr>
            </w:pPr>
            <w:r w:rsidRPr="00E0573B">
              <w:rPr>
                <w:rFonts w:cstheme="minorHAnsi"/>
                <w:sz w:val="22"/>
              </w:rPr>
              <w:t>Social functioning</w:t>
            </w:r>
          </w:p>
        </w:tc>
      </w:tr>
      <w:tr w:rsidR="00E0573B" w:rsidRPr="00E0573B" w14:paraId="478C6D59" w14:textId="77777777" w:rsidTr="00BF11A4">
        <w:trPr>
          <w:trHeight w:val="300"/>
        </w:trPr>
        <w:tc>
          <w:tcPr>
            <w:tcW w:w="1594" w:type="dxa"/>
            <w:vMerge/>
            <w:noWrap/>
          </w:tcPr>
          <w:p w14:paraId="26BCA288" w14:textId="77777777" w:rsidR="00E0573B" w:rsidRPr="00E0573B" w:rsidRDefault="00E0573B" w:rsidP="004B6FF1">
            <w:pPr>
              <w:spacing w:line="240" w:lineRule="auto"/>
              <w:rPr>
                <w:rFonts w:cstheme="minorHAnsi"/>
                <w:sz w:val="22"/>
              </w:rPr>
            </w:pPr>
          </w:p>
        </w:tc>
        <w:tc>
          <w:tcPr>
            <w:tcW w:w="606" w:type="dxa"/>
            <w:vMerge/>
            <w:noWrap/>
          </w:tcPr>
          <w:p w14:paraId="2DB40476" w14:textId="77777777" w:rsidR="00E0573B" w:rsidRPr="00E0573B" w:rsidRDefault="00E0573B" w:rsidP="004B6FF1">
            <w:pPr>
              <w:spacing w:line="240" w:lineRule="auto"/>
              <w:rPr>
                <w:rFonts w:cstheme="minorHAnsi"/>
                <w:sz w:val="22"/>
              </w:rPr>
            </w:pPr>
          </w:p>
        </w:tc>
        <w:tc>
          <w:tcPr>
            <w:tcW w:w="1801" w:type="dxa"/>
            <w:vMerge/>
            <w:noWrap/>
          </w:tcPr>
          <w:p w14:paraId="6E1C0086" w14:textId="77777777" w:rsidR="00E0573B" w:rsidRPr="00E0573B" w:rsidRDefault="00E0573B" w:rsidP="004B6FF1">
            <w:pPr>
              <w:spacing w:line="240" w:lineRule="auto"/>
              <w:rPr>
                <w:rFonts w:cstheme="minorHAnsi"/>
                <w:sz w:val="22"/>
              </w:rPr>
            </w:pPr>
          </w:p>
        </w:tc>
        <w:tc>
          <w:tcPr>
            <w:tcW w:w="693" w:type="dxa"/>
            <w:vMerge/>
            <w:noWrap/>
          </w:tcPr>
          <w:p w14:paraId="434D16D5" w14:textId="77777777" w:rsidR="00E0573B" w:rsidRPr="00E0573B" w:rsidRDefault="00E0573B" w:rsidP="004B6FF1">
            <w:pPr>
              <w:spacing w:line="240" w:lineRule="auto"/>
              <w:rPr>
                <w:rFonts w:cstheme="minorHAnsi"/>
                <w:sz w:val="22"/>
              </w:rPr>
            </w:pPr>
          </w:p>
        </w:tc>
        <w:tc>
          <w:tcPr>
            <w:tcW w:w="5649" w:type="dxa"/>
            <w:noWrap/>
          </w:tcPr>
          <w:p w14:paraId="7F71B07B" w14:textId="77777777" w:rsidR="00E0573B" w:rsidRPr="00E0573B" w:rsidRDefault="00E0573B" w:rsidP="004B6FF1">
            <w:pPr>
              <w:spacing w:line="240" w:lineRule="auto"/>
              <w:rPr>
                <w:rFonts w:cstheme="minorHAnsi"/>
                <w:sz w:val="22"/>
              </w:rPr>
            </w:pPr>
            <w:r w:rsidRPr="00E0573B">
              <w:rPr>
                <w:rFonts w:cstheme="minorHAnsi"/>
                <w:sz w:val="22"/>
              </w:rPr>
              <w:t>Social support</w:t>
            </w:r>
          </w:p>
        </w:tc>
      </w:tr>
      <w:tr w:rsidR="00E0573B" w:rsidRPr="00E0573B" w14:paraId="3A3FB2ED" w14:textId="77777777" w:rsidTr="00BF11A4">
        <w:trPr>
          <w:trHeight w:val="300"/>
        </w:trPr>
        <w:tc>
          <w:tcPr>
            <w:tcW w:w="1594" w:type="dxa"/>
            <w:vMerge/>
            <w:noWrap/>
          </w:tcPr>
          <w:p w14:paraId="714BC32D" w14:textId="77777777" w:rsidR="00E0573B" w:rsidRPr="00E0573B" w:rsidRDefault="00E0573B" w:rsidP="004B6FF1">
            <w:pPr>
              <w:spacing w:line="240" w:lineRule="auto"/>
              <w:rPr>
                <w:rFonts w:cstheme="minorHAnsi"/>
                <w:sz w:val="22"/>
              </w:rPr>
            </w:pPr>
          </w:p>
        </w:tc>
        <w:tc>
          <w:tcPr>
            <w:tcW w:w="606" w:type="dxa"/>
            <w:vMerge/>
            <w:noWrap/>
          </w:tcPr>
          <w:p w14:paraId="028B7902" w14:textId="77777777" w:rsidR="00E0573B" w:rsidRPr="00E0573B" w:rsidRDefault="00E0573B" w:rsidP="004B6FF1">
            <w:pPr>
              <w:spacing w:line="240" w:lineRule="auto"/>
              <w:rPr>
                <w:rFonts w:cstheme="minorHAnsi"/>
                <w:sz w:val="22"/>
              </w:rPr>
            </w:pPr>
          </w:p>
        </w:tc>
        <w:tc>
          <w:tcPr>
            <w:tcW w:w="1801" w:type="dxa"/>
            <w:vMerge/>
            <w:noWrap/>
          </w:tcPr>
          <w:p w14:paraId="3BADE551" w14:textId="77777777" w:rsidR="00E0573B" w:rsidRPr="00E0573B" w:rsidRDefault="00E0573B" w:rsidP="004B6FF1">
            <w:pPr>
              <w:spacing w:line="240" w:lineRule="auto"/>
              <w:rPr>
                <w:rFonts w:cstheme="minorHAnsi"/>
                <w:sz w:val="22"/>
              </w:rPr>
            </w:pPr>
          </w:p>
        </w:tc>
        <w:tc>
          <w:tcPr>
            <w:tcW w:w="693" w:type="dxa"/>
            <w:vMerge/>
            <w:noWrap/>
          </w:tcPr>
          <w:p w14:paraId="194338FC" w14:textId="77777777" w:rsidR="00E0573B" w:rsidRPr="00E0573B" w:rsidRDefault="00E0573B" w:rsidP="004B6FF1">
            <w:pPr>
              <w:spacing w:line="240" w:lineRule="auto"/>
              <w:rPr>
                <w:rFonts w:cstheme="minorHAnsi"/>
                <w:sz w:val="22"/>
              </w:rPr>
            </w:pPr>
          </w:p>
        </w:tc>
        <w:tc>
          <w:tcPr>
            <w:tcW w:w="5649" w:type="dxa"/>
            <w:noWrap/>
          </w:tcPr>
          <w:p w14:paraId="42EDDCE2" w14:textId="77777777" w:rsidR="00E0573B" w:rsidRPr="00E0573B" w:rsidRDefault="00E0573B" w:rsidP="004B6FF1">
            <w:pPr>
              <w:spacing w:line="240" w:lineRule="auto"/>
              <w:rPr>
                <w:rFonts w:cstheme="minorHAnsi"/>
                <w:sz w:val="22"/>
              </w:rPr>
            </w:pPr>
            <w:r w:rsidRPr="00E0573B">
              <w:rPr>
                <w:rFonts w:cstheme="minorHAnsi"/>
                <w:sz w:val="22"/>
              </w:rPr>
              <w:t>Psychosocial health</w:t>
            </w:r>
          </w:p>
        </w:tc>
      </w:tr>
      <w:tr w:rsidR="00E0573B" w:rsidRPr="00E0573B" w14:paraId="71A8F9AB" w14:textId="77777777" w:rsidTr="00BF11A4">
        <w:trPr>
          <w:trHeight w:val="300"/>
        </w:trPr>
        <w:tc>
          <w:tcPr>
            <w:tcW w:w="1594" w:type="dxa"/>
            <w:vMerge/>
            <w:noWrap/>
          </w:tcPr>
          <w:p w14:paraId="38C00C5C" w14:textId="77777777" w:rsidR="00E0573B" w:rsidRPr="00E0573B" w:rsidRDefault="00E0573B" w:rsidP="004B6FF1">
            <w:pPr>
              <w:spacing w:line="240" w:lineRule="auto"/>
              <w:rPr>
                <w:rFonts w:cstheme="minorHAnsi"/>
                <w:sz w:val="22"/>
              </w:rPr>
            </w:pPr>
          </w:p>
        </w:tc>
        <w:tc>
          <w:tcPr>
            <w:tcW w:w="606" w:type="dxa"/>
            <w:vMerge/>
            <w:noWrap/>
          </w:tcPr>
          <w:p w14:paraId="3AA6EC3B" w14:textId="77777777" w:rsidR="00E0573B" w:rsidRPr="00E0573B" w:rsidRDefault="00E0573B" w:rsidP="004B6FF1">
            <w:pPr>
              <w:spacing w:line="240" w:lineRule="auto"/>
              <w:rPr>
                <w:rFonts w:cstheme="minorHAnsi"/>
                <w:sz w:val="22"/>
              </w:rPr>
            </w:pPr>
          </w:p>
        </w:tc>
        <w:tc>
          <w:tcPr>
            <w:tcW w:w="1801" w:type="dxa"/>
            <w:vMerge/>
            <w:noWrap/>
          </w:tcPr>
          <w:p w14:paraId="30C15FDD" w14:textId="77777777" w:rsidR="00E0573B" w:rsidRPr="00E0573B" w:rsidRDefault="00E0573B" w:rsidP="004B6FF1">
            <w:pPr>
              <w:spacing w:line="240" w:lineRule="auto"/>
              <w:rPr>
                <w:rFonts w:cstheme="minorHAnsi"/>
                <w:sz w:val="22"/>
              </w:rPr>
            </w:pPr>
          </w:p>
        </w:tc>
        <w:tc>
          <w:tcPr>
            <w:tcW w:w="693" w:type="dxa"/>
            <w:vMerge/>
            <w:noWrap/>
          </w:tcPr>
          <w:p w14:paraId="05875F41" w14:textId="77777777" w:rsidR="00E0573B" w:rsidRPr="00E0573B" w:rsidRDefault="00E0573B" w:rsidP="004B6FF1">
            <w:pPr>
              <w:spacing w:line="240" w:lineRule="auto"/>
              <w:rPr>
                <w:rFonts w:cstheme="minorHAnsi"/>
                <w:sz w:val="22"/>
              </w:rPr>
            </w:pPr>
          </w:p>
        </w:tc>
        <w:tc>
          <w:tcPr>
            <w:tcW w:w="5649" w:type="dxa"/>
            <w:noWrap/>
          </w:tcPr>
          <w:p w14:paraId="355DFC68" w14:textId="77777777" w:rsidR="00E0573B" w:rsidRPr="00E0573B" w:rsidRDefault="00E0573B" w:rsidP="004B6FF1">
            <w:pPr>
              <w:spacing w:line="240" w:lineRule="auto"/>
              <w:rPr>
                <w:rFonts w:cstheme="minorHAnsi"/>
                <w:sz w:val="22"/>
              </w:rPr>
            </w:pPr>
            <w:r w:rsidRPr="00E0573B">
              <w:rPr>
                <w:rFonts w:cstheme="minorHAnsi"/>
                <w:sz w:val="22"/>
              </w:rPr>
              <w:t>Other: Online support; Social involvement in care-related decisions; Social needs; Isolation; Disclosure; Miscellaneous</w:t>
            </w:r>
          </w:p>
        </w:tc>
      </w:tr>
      <w:tr w:rsidR="00E0573B" w:rsidRPr="00E0573B" w14:paraId="70D700D9" w14:textId="77777777" w:rsidTr="00BF11A4">
        <w:trPr>
          <w:trHeight w:val="300"/>
        </w:trPr>
        <w:tc>
          <w:tcPr>
            <w:tcW w:w="1594" w:type="dxa"/>
            <w:vMerge/>
            <w:noWrap/>
            <w:hideMark/>
          </w:tcPr>
          <w:p w14:paraId="7A7F17CB" w14:textId="77777777" w:rsidR="00E0573B" w:rsidRPr="00E0573B" w:rsidRDefault="00E0573B" w:rsidP="004B6FF1">
            <w:pPr>
              <w:spacing w:line="240" w:lineRule="auto"/>
              <w:rPr>
                <w:rFonts w:cstheme="minorHAnsi"/>
                <w:sz w:val="22"/>
              </w:rPr>
            </w:pPr>
          </w:p>
        </w:tc>
        <w:tc>
          <w:tcPr>
            <w:tcW w:w="606" w:type="dxa"/>
            <w:vMerge/>
            <w:noWrap/>
            <w:hideMark/>
          </w:tcPr>
          <w:p w14:paraId="78C0BE8E" w14:textId="77777777" w:rsidR="00E0573B" w:rsidRPr="00E0573B" w:rsidRDefault="00E0573B" w:rsidP="004B6FF1">
            <w:pPr>
              <w:spacing w:line="240" w:lineRule="auto"/>
              <w:rPr>
                <w:rFonts w:cstheme="minorHAnsi"/>
                <w:sz w:val="22"/>
              </w:rPr>
            </w:pPr>
          </w:p>
        </w:tc>
        <w:tc>
          <w:tcPr>
            <w:tcW w:w="1801" w:type="dxa"/>
            <w:vMerge w:val="restart"/>
            <w:noWrap/>
            <w:hideMark/>
          </w:tcPr>
          <w:p w14:paraId="155B3883" w14:textId="77777777" w:rsidR="00E0573B" w:rsidRPr="00E0573B" w:rsidRDefault="00E0573B" w:rsidP="004B6FF1">
            <w:pPr>
              <w:spacing w:line="240" w:lineRule="auto"/>
              <w:rPr>
                <w:rFonts w:cstheme="minorHAnsi"/>
                <w:sz w:val="22"/>
              </w:rPr>
            </w:pPr>
            <w:r w:rsidRPr="00E0573B">
              <w:rPr>
                <w:rFonts w:cstheme="minorHAnsi"/>
                <w:sz w:val="22"/>
              </w:rPr>
              <w:t>Role functioning</w:t>
            </w:r>
          </w:p>
        </w:tc>
        <w:tc>
          <w:tcPr>
            <w:tcW w:w="693" w:type="dxa"/>
            <w:vMerge w:val="restart"/>
            <w:noWrap/>
            <w:hideMark/>
          </w:tcPr>
          <w:p w14:paraId="6793B4DB" w14:textId="77777777" w:rsidR="00E0573B" w:rsidRPr="00E0573B" w:rsidRDefault="00E0573B" w:rsidP="004B6FF1">
            <w:pPr>
              <w:spacing w:line="240" w:lineRule="auto"/>
              <w:rPr>
                <w:rFonts w:cstheme="minorHAnsi"/>
                <w:sz w:val="22"/>
              </w:rPr>
            </w:pPr>
            <w:r w:rsidRPr="00E0573B">
              <w:rPr>
                <w:rFonts w:cstheme="minorHAnsi"/>
                <w:sz w:val="22"/>
              </w:rPr>
              <w:t>6.3</w:t>
            </w:r>
          </w:p>
        </w:tc>
        <w:tc>
          <w:tcPr>
            <w:tcW w:w="5649" w:type="dxa"/>
            <w:noWrap/>
            <w:hideMark/>
          </w:tcPr>
          <w:p w14:paraId="288E2966" w14:textId="77777777" w:rsidR="00E0573B" w:rsidRPr="00E0573B" w:rsidRDefault="00E0573B" w:rsidP="004B6FF1">
            <w:pPr>
              <w:spacing w:line="240" w:lineRule="auto"/>
              <w:rPr>
                <w:rFonts w:cstheme="minorHAnsi"/>
                <w:sz w:val="22"/>
              </w:rPr>
            </w:pPr>
            <w:r w:rsidRPr="00E0573B">
              <w:rPr>
                <w:rFonts w:cstheme="minorHAnsi"/>
                <w:sz w:val="22"/>
              </w:rPr>
              <w:t>Employment</w:t>
            </w:r>
          </w:p>
        </w:tc>
      </w:tr>
      <w:tr w:rsidR="00E0573B" w:rsidRPr="00E0573B" w14:paraId="0A084B87" w14:textId="77777777" w:rsidTr="00BF11A4">
        <w:trPr>
          <w:trHeight w:val="300"/>
        </w:trPr>
        <w:tc>
          <w:tcPr>
            <w:tcW w:w="1594" w:type="dxa"/>
            <w:vMerge/>
            <w:noWrap/>
          </w:tcPr>
          <w:p w14:paraId="03487A06" w14:textId="77777777" w:rsidR="00E0573B" w:rsidRPr="00E0573B" w:rsidRDefault="00E0573B" w:rsidP="004B6FF1">
            <w:pPr>
              <w:spacing w:line="240" w:lineRule="auto"/>
              <w:rPr>
                <w:rFonts w:cstheme="minorHAnsi"/>
                <w:sz w:val="22"/>
              </w:rPr>
            </w:pPr>
          </w:p>
        </w:tc>
        <w:tc>
          <w:tcPr>
            <w:tcW w:w="606" w:type="dxa"/>
            <w:vMerge/>
            <w:noWrap/>
          </w:tcPr>
          <w:p w14:paraId="0E7DEEF5" w14:textId="77777777" w:rsidR="00E0573B" w:rsidRPr="00E0573B" w:rsidRDefault="00E0573B" w:rsidP="004B6FF1">
            <w:pPr>
              <w:spacing w:line="240" w:lineRule="auto"/>
              <w:rPr>
                <w:rFonts w:cstheme="minorHAnsi"/>
                <w:sz w:val="22"/>
              </w:rPr>
            </w:pPr>
          </w:p>
        </w:tc>
        <w:tc>
          <w:tcPr>
            <w:tcW w:w="1801" w:type="dxa"/>
            <w:vMerge/>
            <w:noWrap/>
          </w:tcPr>
          <w:p w14:paraId="1044D805" w14:textId="77777777" w:rsidR="00E0573B" w:rsidRPr="00E0573B" w:rsidRDefault="00E0573B" w:rsidP="004B6FF1">
            <w:pPr>
              <w:spacing w:line="240" w:lineRule="auto"/>
              <w:rPr>
                <w:rFonts w:cstheme="minorHAnsi"/>
                <w:sz w:val="22"/>
              </w:rPr>
            </w:pPr>
          </w:p>
        </w:tc>
        <w:tc>
          <w:tcPr>
            <w:tcW w:w="693" w:type="dxa"/>
            <w:vMerge/>
            <w:noWrap/>
          </w:tcPr>
          <w:p w14:paraId="3C1FE5F9" w14:textId="77777777" w:rsidR="00E0573B" w:rsidRPr="00E0573B" w:rsidRDefault="00E0573B" w:rsidP="004B6FF1">
            <w:pPr>
              <w:spacing w:line="240" w:lineRule="auto"/>
              <w:rPr>
                <w:rFonts w:cstheme="minorHAnsi"/>
                <w:sz w:val="22"/>
              </w:rPr>
            </w:pPr>
          </w:p>
        </w:tc>
        <w:tc>
          <w:tcPr>
            <w:tcW w:w="5649" w:type="dxa"/>
            <w:noWrap/>
          </w:tcPr>
          <w:p w14:paraId="2EC6571A" w14:textId="77777777" w:rsidR="00E0573B" w:rsidRPr="00E0573B" w:rsidRDefault="00E0573B" w:rsidP="004B6FF1">
            <w:pPr>
              <w:spacing w:line="240" w:lineRule="auto"/>
              <w:rPr>
                <w:rFonts w:cstheme="minorHAnsi"/>
                <w:sz w:val="22"/>
              </w:rPr>
            </w:pPr>
            <w:r w:rsidRPr="00E0573B">
              <w:rPr>
                <w:rFonts w:cstheme="minorHAnsi"/>
                <w:sz w:val="22"/>
              </w:rPr>
              <w:t>School</w:t>
            </w:r>
          </w:p>
        </w:tc>
      </w:tr>
      <w:tr w:rsidR="00E0573B" w:rsidRPr="00E0573B" w14:paraId="4CF44AF2" w14:textId="77777777" w:rsidTr="00BF11A4">
        <w:trPr>
          <w:trHeight w:val="300"/>
        </w:trPr>
        <w:tc>
          <w:tcPr>
            <w:tcW w:w="1594" w:type="dxa"/>
            <w:vMerge/>
            <w:noWrap/>
          </w:tcPr>
          <w:p w14:paraId="7B462DAA" w14:textId="77777777" w:rsidR="00E0573B" w:rsidRPr="00E0573B" w:rsidRDefault="00E0573B" w:rsidP="004B6FF1">
            <w:pPr>
              <w:spacing w:line="240" w:lineRule="auto"/>
              <w:rPr>
                <w:rFonts w:cstheme="minorHAnsi"/>
                <w:sz w:val="22"/>
              </w:rPr>
            </w:pPr>
          </w:p>
        </w:tc>
        <w:tc>
          <w:tcPr>
            <w:tcW w:w="606" w:type="dxa"/>
            <w:vMerge/>
            <w:noWrap/>
          </w:tcPr>
          <w:p w14:paraId="4E52D8BB" w14:textId="77777777" w:rsidR="00E0573B" w:rsidRPr="00E0573B" w:rsidRDefault="00E0573B" w:rsidP="004B6FF1">
            <w:pPr>
              <w:spacing w:line="240" w:lineRule="auto"/>
              <w:rPr>
                <w:rFonts w:cstheme="minorHAnsi"/>
                <w:sz w:val="22"/>
              </w:rPr>
            </w:pPr>
          </w:p>
        </w:tc>
        <w:tc>
          <w:tcPr>
            <w:tcW w:w="1801" w:type="dxa"/>
            <w:vMerge/>
            <w:noWrap/>
          </w:tcPr>
          <w:p w14:paraId="5B514F14" w14:textId="77777777" w:rsidR="00E0573B" w:rsidRPr="00E0573B" w:rsidRDefault="00E0573B" w:rsidP="004B6FF1">
            <w:pPr>
              <w:spacing w:line="240" w:lineRule="auto"/>
              <w:rPr>
                <w:rFonts w:cstheme="minorHAnsi"/>
                <w:sz w:val="22"/>
              </w:rPr>
            </w:pPr>
          </w:p>
        </w:tc>
        <w:tc>
          <w:tcPr>
            <w:tcW w:w="693" w:type="dxa"/>
            <w:vMerge/>
            <w:noWrap/>
          </w:tcPr>
          <w:p w14:paraId="5953A79A" w14:textId="77777777" w:rsidR="00E0573B" w:rsidRPr="00E0573B" w:rsidRDefault="00E0573B" w:rsidP="004B6FF1">
            <w:pPr>
              <w:spacing w:line="240" w:lineRule="auto"/>
              <w:rPr>
                <w:rFonts w:cstheme="minorHAnsi"/>
                <w:sz w:val="22"/>
              </w:rPr>
            </w:pPr>
          </w:p>
        </w:tc>
        <w:tc>
          <w:tcPr>
            <w:tcW w:w="5649" w:type="dxa"/>
            <w:noWrap/>
          </w:tcPr>
          <w:p w14:paraId="7951AA04" w14:textId="77777777" w:rsidR="00E0573B" w:rsidRPr="00E0573B" w:rsidRDefault="00E0573B" w:rsidP="004B6FF1">
            <w:pPr>
              <w:spacing w:line="240" w:lineRule="auto"/>
              <w:rPr>
                <w:rFonts w:cstheme="minorHAnsi"/>
                <w:sz w:val="22"/>
              </w:rPr>
            </w:pPr>
            <w:r w:rsidRPr="00E0573B">
              <w:rPr>
                <w:rFonts w:cstheme="minorHAnsi"/>
                <w:sz w:val="22"/>
              </w:rPr>
              <w:t>Role functioning</w:t>
            </w:r>
          </w:p>
        </w:tc>
      </w:tr>
      <w:tr w:rsidR="00E0573B" w:rsidRPr="00E0573B" w14:paraId="015D1936" w14:textId="77777777" w:rsidTr="00BF11A4">
        <w:trPr>
          <w:trHeight w:val="300"/>
        </w:trPr>
        <w:tc>
          <w:tcPr>
            <w:tcW w:w="1594" w:type="dxa"/>
            <w:vMerge/>
            <w:noWrap/>
          </w:tcPr>
          <w:p w14:paraId="52EC0A8B" w14:textId="77777777" w:rsidR="00E0573B" w:rsidRPr="00E0573B" w:rsidRDefault="00E0573B" w:rsidP="004B6FF1">
            <w:pPr>
              <w:spacing w:line="240" w:lineRule="auto"/>
              <w:rPr>
                <w:rFonts w:cstheme="minorHAnsi"/>
                <w:sz w:val="22"/>
              </w:rPr>
            </w:pPr>
          </w:p>
        </w:tc>
        <w:tc>
          <w:tcPr>
            <w:tcW w:w="606" w:type="dxa"/>
            <w:vMerge/>
            <w:noWrap/>
          </w:tcPr>
          <w:p w14:paraId="445D4E2A" w14:textId="77777777" w:rsidR="00E0573B" w:rsidRPr="00E0573B" w:rsidRDefault="00E0573B" w:rsidP="004B6FF1">
            <w:pPr>
              <w:spacing w:line="240" w:lineRule="auto"/>
              <w:rPr>
                <w:rFonts w:cstheme="minorHAnsi"/>
                <w:sz w:val="22"/>
              </w:rPr>
            </w:pPr>
          </w:p>
        </w:tc>
        <w:tc>
          <w:tcPr>
            <w:tcW w:w="1801" w:type="dxa"/>
            <w:vMerge/>
            <w:noWrap/>
          </w:tcPr>
          <w:p w14:paraId="4A8C68AA" w14:textId="77777777" w:rsidR="00E0573B" w:rsidRPr="00E0573B" w:rsidRDefault="00E0573B" w:rsidP="004B6FF1">
            <w:pPr>
              <w:spacing w:line="240" w:lineRule="auto"/>
              <w:rPr>
                <w:rFonts w:cstheme="minorHAnsi"/>
                <w:sz w:val="22"/>
              </w:rPr>
            </w:pPr>
          </w:p>
        </w:tc>
        <w:tc>
          <w:tcPr>
            <w:tcW w:w="693" w:type="dxa"/>
            <w:vMerge/>
            <w:noWrap/>
          </w:tcPr>
          <w:p w14:paraId="07981F92" w14:textId="77777777" w:rsidR="00E0573B" w:rsidRPr="00E0573B" w:rsidRDefault="00E0573B" w:rsidP="004B6FF1">
            <w:pPr>
              <w:spacing w:line="240" w:lineRule="auto"/>
              <w:rPr>
                <w:rFonts w:cstheme="minorHAnsi"/>
                <w:sz w:val="22"/>
              </w:rPr>
            </w:pPr>
          </w:p>
        </w:tc>
        <w:tc>
          <w:tcPr>
            <w:tcW w:w="5649" w:type="dxa"/>
            <w:noWrap/>
          </w:tcPr>
          <w:p w14:paraId="71FFE766" w14:textId="77777777" w:rsidR="00E0573B" w:rsidRPr="00E0573B" w:rsidRDefault="00E0573B" w:rsidP="002C7CA6">
            <w:pPr>
              <w:spacing w:line="240" w:lineRule="auto"/>
              <w:rPr>
                <w:rFonts w:cstheme="minorHAnsi"/>
                <w:sz w:val="22"/>
              </w:rPr>
            </w:pPr>
            <w:r w:rsidRPr="00E0573B">
              <w:rPr>
                <w:rFonts w:cstheme="minorHAnsi"/>
                <w:sz w:val="22"/>
              </w:rPr>
              <w:t>Other: Partner outcomes;</w:t>
            </w:r>
            <w:r w:rsidR="002C7CA6">
              <w:rPr>
                <w:rFonts w:cstheme="minorHAnsi"/>
                <w:sz w:val="22"/>
              </w:rPr>
              <w:t xml:space="preserve"> </w:t>
            </w:r>
            <w:r w:rsidRPr="00E0573B">
              <w:rPr>
                <w:rFonts w:cstheme="minorHAnsi"/>
                <w:sz w:val="22"/>
              </w:rPr>
              <w:t>Functional well-being; Intimacy; Miscellaneous</w:t>
            </w:r>
          </w:p>
        </w:tc>
      </w:tr>
      <w:tr w:rsidR="00E0573B" w:rsidRPr="00E0573B" w14:paraId="3164F9DD" w14:textId="77777777" w:rsidTr="00BF11A4">
        <w:trPr>
          <w:trHeight w:val="300"/>
        </w:trPr>
        <w:tc>
          <w:tcPr>
            <w:tcW w:w="1594" w:type="dxa"/>
            <w:vMerge/>
            <w:noWrap/>
            <w:hideMark/>
          </w:tcPr>
          <w:p w14:paraId="6B9CE87C" w14:textId="77777777" w:rsidR="00E0573B" w:rsidRPr="00E0573B" w:rsidRDefault="00E0573B" w:rsidP="004B6FF1">
            <w:pPr>
              <w:spacing w:line="240" w:lineRule="auto"/>
              <w:rPr>
                <w:rFonts w:cstheme="minorHAnsi"/>
                <w:sz w:val="22"/>
              </w:rPr>
            </w:pPr>
          </w:p>
        </w:tc>
        <w:tc>
          <w:tcPr>
            <w:tcW w:w="606" w:type="dxa"/>
            <w:vMerge/>
            <w:noWrap/>
            <w:hideMark/>
          </w:tcPr>
          <w:p w14:paraId="7D8FBBE7" w14:textId="77777777" w:rsidR="00E0573B" w:rsidRPr="00E0573B" w:rsidRDefault="00E0573B" w:rsidP="004B6FF1">
            <w:pPr>
              <w:spacing w:line="240" w:lineRule="auto"/>
              <w:rPr>
                <w:rFonts w:cstheme="minorHAnsi"/>
                <w:sz w:val="22"/>
              </w:rPr>
            </w:pPr>
          </w:p>
        </w:tc>
        <w:tc>
          <w:tcPr>
            <w:tcW w:w="1801" w:type="dxa"/>
            <w:vMerge w:val="restart"/>
            <w:noWrap/>
            <w:hideMark/>
          </w:tcPr>
          <w:p w14:paraId="0E289704" w14:textId="77777777" w:rsidR="00E0573B" w:rsidRPr="00E0573B" w:rsidRDefault="00E0573B" w:rsidP="004B6FF1">
            <w:pPr>
              <w:spacing w:line="240" w:lineRule="auto"/>
              <w:rPr>
                <w:rFonts w:cstheme="minorHAnsi"/>
                <w:sz w:val="22"/>
              </w:rPr>
            </w:pPr>
            <w:r w:rsidRPr="00E0573B">
              <w:rPr>
                <w:rFonts w:cstheme="minorHAnsi"/>
                <w:sz w:val="22"/>
              </w:rPr>
              <w:t>Emotional functioning/ well-being</w:t>
            </w:r>
          </w:p>
        </w:tc>
        <w:tc>
          <w:tcPr>
            <w:tcW w:w="693" w:type="dxa"/>
            <w:vMerge w:val="restart"/>
            <w:noWrap/>
            <w:hideMark/>
          </w:tcPr>
          <w:p w14:paraId="46361EF0" w14:textId="77777777" w:rsidR="00E0573B" w:rsidRPr="00E0573B" w:rsidRDefault="00E0573B" w:rsidP="004B6FF1">
            <w:pPr>
              <w:spacing w:line="240" w:lineRule="auto"/>
              <w:rPr>
                <w:rFonts w:cstheme="minorHAnsi"/>
                <w:sz w:val="22"/>
              </w:rPr>
            </w:pPr>
            <w:r w:rsidRPr="00E0573B">
              <w:rPr>
                <w:rFonts w:cstheme="minorHAnsi"/>
                <w:sz w:val="22"/>
              </w:rPr>
              <w:t>19.2</w:t>
            </w:r>
          </w:p>
        </w:tc>
        <w:tc>
          <w:tcPr>
            <w:tcW w:w="5649" w:type="dxa"/>
            <w:noWrap/>
            <w:hideMark/>
          </w:tcPr>
          <w:p w14:paraId="254DB6A7" w14:textId="77777777" w:rsidR="00E0573B" w:rsidRPr="00E0573B" w:rsidRDefault="00E0573B" w:rsidP="004B6FF1">
            <w:pPr>
              <w:spacing w:line="240" w:lineRule="auto"/>
              <w:rPr>
                <w:rFonts w:cstheme="minorHAnsi"/>
                <w:sz w:val="22"/>
              </w:rPr>
            </w:pPr>
            <w:r w:rsidRPr="00E0573B">
              <w:rPr>
                <w:rFonts w:cstheme="minorHAnsi"/>
                <w:sz w:val="22"/>
              </w:rPr>
              <w:t>Distress</w:t>
            </w:r>
          </w:p>
        </w:tc>
      </w:tr>
      <w:tr w:rsidR="00E0573B" w:rsidRPr="00E0573B" w14:paraId="0FFCF95E" w14:textId="77777777" w:rsidTr="00BF11A4">
        <w:trPr>
          <w:trHeight w:val="300"/>
        </w:trPr>
        <w:tc>
          <w:tcPr>
            <w:tcW w:w="1594" w:type="dxa"/>
            <w:vMerge/>
            <w:noWrap/>
          </w:tcPr>
          <w:p w14:paraId="09D25AEC" w14:textId="77777777" w:rsidR="00E0573B" w:rsidRPr="00E0573B" w:rsidRDefault="00E0573B" w:rsidP="004B6FF1">
            <w:pPr>
              <w:spacing w:line="240" w:lineRule="auto"/>
              <w:rPr>
                <w:rFonts w:cstheme="minorHAnsi"/>
                <w:sz w:val="22"/>
              </w:rPr>
            </w:pPr>
          </w:p>
        </w:tc>
        <w:tc>
          <w:tcPr>
            <w:tcW w:w="606" w:type="dxa"/>
            <w:vMerge/>
            <w:noWrap/>
          </w:tcPr>
          <w:p w14:paraId="65F6B5B9" w14:textId="77777777" w:rsidR="00E0573B" w:rsidRPr="00E0573B" w:rsidRDefault="00E0573B" w:rsidP="004B6FF1">
            <w:pPr>
              <w:spacing w:line="240" w:lineRule="auto"/>
              <w:rPr>
                <w:rFonts w:cstheme="minorHAnsi"/>
                <w:sz w:val="22"/>
              </w:rPr>
            </w:pPr>
          </w:p>
        </w:tc>
        <w:tc>
          <w:tcPr>
            <w:tcW w:w="1801" w:type="dxa"/>
            <w:vMerge/>
            <w:noWrap/>
          </w:tcPr>
          <w:p w14:paraId="44A65791" w14:textId="77777777" w:rsidR="00E0573B" w:rsidRPr="00E0573B" w:rsidRDefault="00E0573B" w:rsidP="004B6FF1">
            <w:pPr>
              <w:spacing w:line="240" w:lineRule="auto"/>
              <w:rPr>
                <w:rFonts w:cstheme="minorHAnsi"/>
                <w:sz w:val="22"/>
              </w:rPr>
            </w:pPr>
          </w:p>
        </w:tc>
        <w:tc>
          <w:tcPr>
            <w:tcW w:w="693" w:type="dxa"/>
            <w:vMerge/>
            <w:noWrap/>
          </w:tcPr>
          <w:p w14:paraId="3C7A3BF4" w14:textId="77777777" w:rsidR="00E0573B" w:rsidRPr="00E0573B" w:rsidRDefault="00E0573B" w:rsidP="004B6FF1">
            <w:pPr>
              <w:spacing w:line="240" w:lineRule="auto"/>
              <w:rPr>
                <w:rFonts w:cstheme="minorHAnsi"/>
                <w:sz w:val="22"/>
              </w:rPr>
            </w:pPr>
          </w:p>
        </w:tc>
        <w:tc>
          <w:tcPr>
            <w:tcW w:w="5649" w:type="dxa"/>
            <w:noWrap/>
          </w:tcPr>
          <w:p w14:paraId="385AD728" w14:textId="77777777" w:rsidR="00E0573B" w:rsidRPr="00E0573B" w:rsidRDefault="00E0573B" w:rsidP="004B6FF1">
            <w:pPr>
              <w:spacing w:line="240" w:lineRule="auto"/>
              <w:rPr>
                <w:rFonts w:cstheme="minorHAnsi"/>
                <w:sz w:val="22"/>
              </w:rPr>
            </w:pPr>
            <w:r w:rsidRPr="00E0573B">
              <w:rPr>
                <w:rFonts w:cstheme="minorHAnsi"/>
                <w:sz w:val="22"/>
              </w:rPr>
              <w:t>Mental health</w:t>
            </w:r>
          </w:p>
        </w:tc>
      </w:tr>
      <w:tr w:rsidR="00E0573B" w:rsidRPr="00E0573B" w14:paraId="5F675915" w14:textId="77777777" w:rsidTr="00BF11A4">
        <w:trPr>
          <w:trHeight w:val="300"/>
        </w:trPr>
        <w:tc>
          <w:tcPr>
            <w:tcW w:w="1594" w:type="dxa"/>
            <w:vMerge/>
            <w:noWrap/>
          </w:tcPr>
          <w:p w14:paraId="76F74AD6" w14:textId="77777777" w:rsidR="00E0573B" w:rsidRPr="00E0573B" w:rsidRDefault="00E0573B" w:rsidP="004B6FF1">
            <w:pPr>
              <w:spacing w:line="240" w:lineRule="auto"/>
              <w:rPr>
                <w:rFonts w:cstheme="minorHAnsi"/>
                <w:sz w:val="22"/>
              </w:rPr>
            </w:pPr>
          </w:p>
        </w:tc>
        <w:tc>
          <w:tcPr>
            <w:tcW w:w="606" w:type="dxa"/>
            <w:vMerge/>
            <w:noWrap/>
          </w:tcPr>
          <w:p w14:paraId="07FEDCB8" w14:textId="77777777" w:rsidR="00E0573B" w:rsidRPr="00E0573B" w:rsidRDefault="00E0573B" w:rsidP="004B6FF1">
            <w:pPr>
              <w:spacing w:line="240" w:lineRule="auto"/>
              <w:rPr>
                <w:rFonts w:cstheme="minorHAnsi"/>
                <w:sz w:val="22"/>
              </w:rPr>
            </w:pPr>
          </w:p>
        </w:tc>
        <w:tc>
          <w:tcPr>
            <w:tcW w:w="1801" w:type="dxa"/>
            <w:vMerge/>
            <w:noWrap/>
          </w:tcPr>
          <w:p w14:paraId="576644C0" w14:textId="77777777" w:rsidR="00E0573B" w:rsidRPr="00E0573B" w:rsidRDefault="00E0573B" w:rsidP="004B6FF1">
            <w:pPr>
              <w:spacing w:line="240" w:lineRule="auto"/>
              <w:rPr>
                <w:rFonts w:cstheme="minorHAnsi"/>
                <w:sz w:val="22"/>
              </w:rPr>
            </w:pPr>
          </w:p>
        </w:tc>
        <w:tc>
          <w:tcPr>
            <w:tcW w:w="693" w:type="dxa"/>
            <w:vMerge/>
            <w:noWrap/>
          </w:tcPr>
          <w:p w14:paraId="096865A7" w14:textId="77777777" w:rsidR="00E0573B" w:rsidRPr="00E0573B" w:rsidRDefault="00E0573B" w:rsidP="004B6FF1">
            <w:pPr>
              <w:spacing w:line="240" w:lineRule="auto"/>
              <w:rPr>
                <w:rFonts w:cstheme="minorHAnsi"/>
                <w:sz w:val="22"/>
              </w:rPr>
            </w:pPr>
          </w:p>
        </w:tc>
        <w:tc>
          <w:tcPr>
            <w:tcW w:w="5649" w:type="dxa"/>
            <w:noWrap/>
          </w:tcPr>
          <w:p w14:paraId="05105A5D" w14:textId="77777777" w:rsidR="00E0573B" w:rsidRPr="00E0573B" w:rsidRDefault="00E0573B" w:rsidP="004B6FF1">
            <w:pPr>
              <w:spacing w:line="240" w:lineRule="auto"/>
              <w:rPr>
                <w:rFonts w:cstheme="minorHAnsi"/>
                <w:sz w:val="22"/>
              </w:rPr>
            </w:pPr>
            <w:r w:rsidRPr="00E0573B">
              <w:rPr>
                <w:rFonts w:cstheme="minorHAnsi"/>
                <w:sz w:val="22"/>
              </w:rPr>
              <w:t>Depression</w:t>
            </w:r>
          </w:p>
        </w:tc>
      </w:tr>
      <w:tr w:rsidR="00E0573B" w:rsidRPr="00E0573B" w14:paraId="15688BF2" w14:textId="77777777" w:rsidTr="00BF11A4">
        <w:trPr>
          <w:trHeight w:val="300"/>
        </w:trPr>
        <w:tc>
          <w:tcPr>
            <w:tcW w:w="1594" w:type="dxa"/>
            <w:vMerge/>
            <w:noWrap/>
          </w:tcPr>
          <w:p w14:paraId="1AD1566B" w14:textId="77777777" w:rsidR="00E0573B" w:rsidRPr="00E0573B" w:rsidRDefault="00E0573B" w:rsidP="004B6FF1">
            <w:pPr>
              <w:spacing w:line="240" w:lineRule="auto"/>
              <w:rPr>
                <w:rFonts w:cstheme="minorHAnsi"/>
                <w:sz w:val="22"/>
              </w:rPr>
            </w:pPr>
          </w:p>
        </w:tc>
        <w:tc>
          <w:tcPr>
            <w:tcW w:w="606" w:type="dxa"/>
            <w:vMerge/>
            <w:noWrap/>
          </w:tcPr>
          <w:p w14:paraId="6BED0DE7" w14:textId="77777777" w:rsidR="00E0573B" w:rsidRPr="00E0573B" w:rsidRDefault="00E0573B" w:rsidP="004B6FF1">
            <w:pPr>
              <w:spacing w:line="240" w:lineRule="auto"/>
              <w:rPr>
                <w:rFonts w:cstheme="minorHAnsi"/>
                <w:sz w:val="22"/>
              </w:rPr>
            </w:pPr>
          </w:p>
        </w:tc>
        <w:tc>
          <w:tcPr>
            <w:tcW w:w="1801" w:type="dxa"/>
            <w:vMerge/>
            <w:noWrap/>
          </w:tcPr>
          <w:p w14:paraId="003B3841" w14:textId="77777777" w:rsidR="00E0573B" w:rsidRPr="00E0573B" w:rsidRDefault="00E0573B" w:rsidP="004B6FF1">
            <w:pPr>
              <w:spacing w:line="240" w:lineRule="auto"/>
              <w:rPr>
                <w:rFonts w:cstheme="minorHAnsi"/>
                <w:sz w:val="22"/>
              </w:rPr>
            </w:pPr>
          </w:p>
        </w:tc>
        <w:tc>
          <w:tcPr>
            <w:tcW w:w="693" w:type="dxa"/>
            <w:vMerge/>
            <w:noWrap/>
          </w:tcPr>
          <w:p w14:paraId="7AE9C74A" w14:textId="77777777" w:rsidR="00E0573B" w:rsidRPr="00E0573B" w:rsidRDefault="00E0573B" w:rsidP="004B6FF1">
            <w:pPr>
              <w:spacing w:line="240" w:lineRule="auto"/>
              <w:rPr>
                <w:rFonts w:cstheme="minorHAnsi"/>
                <w:sz w:val="22"/>
              </w:rPr>
            </w:pPr>
          </w:p>
        </w:tc>
        <w:tc>
          <w:tcPr>
            <w:tcW w:w="5649" w:type="dxa"/>
            <w:noWrap/>
          </w:tcPr>
          <w:p w14:paraId="758F4C21" w14:textId="77777777" w:rsidR="00E0573B" w:rsidRPr="00E0573B" w:rsidRDefault="00E0573B" w:rsidP="004B6FF1">
            <w:pPr>
              <w:spacing w:line="240" w:lineRule="auto"/>
              <w:rPr>
                <w:rFonts w:cstheme="minorHAnsi"/>
                <w:sz w:val="22"/>
              </w:rPr>
            </w:pPr>
            <w:r w:rsidRPr="00E0573B">
              <w:rPr>
                <w:rFonts w:cstheme="minorHAnsi"/>
                <w:sz w:val="22"/>
              </w:rPr>
              <w:t>Other: Anxiety; Emotional functioning; Concerns; Coping; Worry; Body Image; Fear of cancer recurrence; Self-efficacy; (Post-traumatic) Growth; Post-traumatic stress; Hope; Needs; Stress; Mental support; Fear; Self-esteem; Satisfaction; Cancer-related meaning; Uncertainty; Loneliness; Identity; Resilience; Regret; Psychosocial experiences; Identity; Body image; Miscellaneous</w:t>
            </w:r>
          </w:p>
        </w:tc>
      </w:tr>
      <w:tr w:rsidR="00E0573B" w:rsidRPr="00E0573B" w14:paraId="6C46C310" w14:textId="77777777" w:rsidTr="00BF11A4">
        <w:trPr>
          <w:trHeight w:val="300"/>
        </w:trPr>
        <w:tc>
          <w:tcPr>
            <w:tcW w:w="1594" w:type="dxa"/>
            <w:vMerge/>
            <w:noWrap/>
            <w:hideMark/>
          </w:tcPr>
          <w:p w14:paraId="66CD836D" w14:textId="77777777" w:rsidR="00E0573B" w:rsidRPr="00E0573B" w:rsidRDefault="00E0573B" w:rsidP="004B6FF1">
            <w:pPr>
              <w:spacing w:line="240" w:lineRule="auto"/>
              <w:rPr>
                <w:rFonts w:cstheme="minorHAnsi"/>
                <w:sz w:val="22"/>
              </w:rPr>
            </w:pPr>
          </w:p>
        </w:tc>
        <w:tc>
          <w:tcPr>
            <w:tcW w:w="606" w:type="dxa"/>
            <w:vMerge/>
            <w:noWrap/>
            <w:hideMark/>
          </w:tcPr>
          <w:p w14:paraId="7537D57F" w14:textId="77777777" w:rsidR="00E0573B" w:rsidRPr="00E0573B" w:rsidRDefault="00E0573B" w:rsidP="004B6FF1">
            <w:pPr>
              <w:spacing w:line="240" w:lineRule="auto"/>
              <w:rPr>
                <w:rFonts w:cstheme="minorHAnsi"/>
                <w:sz w:val="22"/>
              </w:rPr>
            </w:pPr>
          </w:p>
        </w:tc>
        <w:tc>
          <w:tcPr>
            <w:tcW w:w="1801" w:type="dxa"/>
            <w:vMerge w:val="restart"/>
            <w:noWrap/>
            <w:hideMark/>
          </w:tcPr>
          <w:p w14:paraId="7A064E5D" w14:textId="77777777" w:rsidR="00E0573B" w:rsidRPr="00E0573B" w:rsidRDefault="00E0573B" w:rsidP="004B6FF1">
            <w:pPr>
              <w:spacing w:line="240" w:lineRule="auto"/>
              <w:rPr>
                <w:rFonts w:cstheme="minorHAnsi"/>
                <w:sz w:val="22"/>
              </w:rPr>
            </w:pPr>
            <w:r w:rsidRPr="00E0573B">
              <w:rPr>
                <w:rFonts w:cstheme="minorHAnsi"/>
                <w:sz w:val="22"/>
              </w:rPr>
              <w:t>Cognitive functioning</w:t>
            </w:r>
          </w:p>
        </w:tc>
        <w:tc>
          <w:tcPr>
            <w:tcW w:w="693" w:type="dxa"/>
            <w:vMerge w:val="restart"/>
            <w:noWrap/>
            <w:hideMark/>
          </w:tcPr>
          <w:p w14:paraId="5EF92EE8" w14:textId="77777777" w:rsidR="00E0573B" w:rsidRPr="00E0573B" w:rsidRDefault="00E0573B" w:rsidP="004B6FF1">
            <w:pPr>
              <w:spacing w:line="240" w:lineRule="auto"/>
              <w:rPr>
                <w:rFonts w:cstheme="minorHAnsi"/>
                <w:sz w:val="22"/>
              </w:rPr>
            </w:pPr>
            <w:r w:rsidRPr="00E0573B">
              <w:rPr>
                <w:rFonts w:cstheme="minorHAnsi"/>
                <w:sz w:val="22"/>
              </w:rPr>
              <w:t>5.8</w:t>
            </w:r>
          </w:p>
        </w:tc>
        <w:tc>
          <w:tcPr>
            <w:tcW w:w="5649" w:type="dxa"/>
            <w:noWrap/>
            <w:hideMark/>
          </w:tcPr>
          <w:p w14:paraId="1889747E" w14:textId="77777777" w:rsidR="00E0573B" w:rsidRPr="00E0573B" w:rsidRDefault="00E0573B" w:rsidP="004B6FF1">
            <w:pPr>
              <w:spacing w:line="240" w:lineRule="auto"/>
              <w:rPr>
                <w:rFonts w:cstheme="minorHAnsi"/>
                <w:sz w:val="22"/>
              </w:rPr>
            </w:pPr>
            <w:r w:rsidRPr="00E0573B">
              <w:rPr>
                <w:rFonts w:cstheme="minorHAnsi"/>
                <w:sz w:val="22"/>
              </w:rPr>
              <w:t>Cognitive functioning</w:t>
            </w:r>
          </w:p>
        </w:tc>
      </w:tr>
      <w:tr w:rsidR="00E0573B" w:rsidRPr="00E0573B" w14:paraId="67510531" w14:textId="77777777" w:rsidTr="00BF11A4">
        <w:trPr>
          <w:trHeight w:val="300"/>
        </w:trPr>
        <w:tc>
          <w:tcPr>
            <w:tcW w:w="1594" w:type="dxa"/>
            <w:vMerge/>
            <w:noWrap/>
          </w:tcPr>
          <w:p w14:paraId="71B62CFA" w14:textId="77777777" w:rsidR="00E0573B" w:rsidRPr="00E0573B" w:rsidRDefault="00E0573B" w:rsidP="004B6FF1">
            <w:pPr>
              <w:spacing w:line="240" w:lineRule="auto"/>
              <w:rPr>
                <w:rFonts w:cstheme="minorHAnsi"/>
                <w:sz w:val="22"/>
              </w:rPr>
            </w:pPr>
          </w:p>
        </w:tc>
        <w:tc>
          <w:tcPr>
            <w:tcW w:w="606" w:type="dxa"/>
            <w:vMerge/>
            <w:noWrap/>
          </w:tcPr>
          <w:p w14:paraId="74E86FDF" w14:textId="77777777" w:rsidR="00E0573B" w:rsidRPr="00E0573B" w:rsidRDefault="00E0573B" w:rsidP="004B6FF1">
            <w:pPr>
              <w:spacing w:line="240" w:lineRule="auto"/>
              <w:rPr>
                <w:rFonts w:cstheme="minorHAnsi"/>
                <w:sz w:val="22"/>
              </w:rPr>
            </w:pPr>
          </w:p>
        </w:tc>
        <w:tc>
          <w:tcPr>
            <w:tcW w:w="1801" w:type="dxa"/>
            <w:vMerge/>
            <w:noWrap/>
          </w:tcPr>
          <w:p w14:paraId="1418C45C" w14:textId="77777777" w:rsidR="00E0573B" w:rsidRPr="00E0573B" w:rsidRDefault="00E0573B" w:rsidP="004B6FF1">
            <w:pPr>
              <w:spacing w:line="240" w:lineRule="auto"/>
              <w:rPr>
                <w:rFonts w:cstheme="minorHAnsi"/>
                <w:sz w:val="22"/>
              </w:rPr>
            </w:pPr>
          </w:p>
        </w:tc>
        <w:tc>
          <w:tcPr>
            <w:tcW w:w="693" w:type="dxa"/>
            <w:vMerge/>
            <w:noWrap/>
          </w:tcPr>
          <w:p w14:paraId="1531CB20" w14:textId="77777777" w:rsidR="00E0573B" w:rsidRPr="00E0573B" w:rsidRDefault="00E0573B" w:rsidP="004B6FF1">
            <w:pPr>
              <w:spacing w:line="240" w:lineRule="auto"/>
              <w:rPr>
                <w:rFonts w:cstheme="minorHAnsi"/>
                <w:sz w:val="22"/>
              </w:rPr>
            </w:pPr>
          </w:p>
        </w:tc>
        <w:tc>
          <w:tcPr>
            <w:tcW w:w="5649" w:type="dxa"/>
            <w:noWrap/>
          </w:tcPr>
          <w:p w14:paraId="324A4BF7" w14:textId="77777777" w:rsidR="00E0573B" w:rsidRPr="00E0573B" w:rsidRDefault="00E0573B" w:rsidP="004B6FF1">
            <w:pPr>
              <w:spacing w:line="240" w:lineRule="auto"/>
              <w:rPr>
                <w:rFonts w:cstheme="minorHAnsi"/>
                <w:sz w:val="22"/>
              </w:rPr>
            </w:pPr>
            <w:r w:rsidRPr="00E0573B">
              <w:rPr>
                <w:rFonts w:cstheme="minorHAnsi"/>
                <w:sz w:val="22"/>
              </w:rPr>
              <w:t>Spiritual</w:t>
            </w:r>
          </w:p>
        </w:tc>
      </w:tr>
      <w:tr w:rsidR="00E0573B" w:rsidRPr="00E0573B" w14:paraId="58854250" w14:textId="77777777" w:rsidTr="00BF11A4">
        <w:trPr>
          <w:trHeight w:val="300"/>
        </w:trPr>
        <w:tc>
          <w:tcPr>
            <w:tcW w:w="1594" w:type="dxa"/>
            <w:vMerge/>
            <w:noWrap/>
          </w:tcPr>
          <w:p w14:paraId="2A410710" w14:textId="77777777" w:rsidR="00E0573B" w:rsidRPr="00E0573B" w:rsidRDefault="00E0573B" w:rsidP="004B6FF1">
            <w:pPr>
              <w:spacing w:line="240" w:lineRule="auto"/>
              <w:rPr>
                <w:rFonts w:cstheme="minorHAnsi"/>
                <w:sz w:val="22"/>
              </w:rPr>
            </w:pPr>
          </w:p>
        </w:tc>
        <w:tc>
          <w:tcPr>
            <w:tcW w:w="606" w:type="dxa"/>
            <w:vMerge/>
            <w:noWrap/>
          </w:tcPr>
          <w:p w14:paraId="1BB8B79F" w14:textId="77777777" w:rsidR="00E0573B" w:rsidRPr="00E0573B" w:rsidRDefault="00E0573B" w:rsidP="004B6FF1">
            <w:pPr>
              <w:spacing w:line="240" w:lineRule="auto"/>
              <w:rPr>
                <w:rFonts w:cstheme="minorHAnsi"/>
                <w:sz w:val="22"/>
              </w:rPr>
            </w:pPr>
          </w:p>
        </w:tc>
        <w:tc>
          <w:tcPr>
            <w:tcW w:w="1801" w:type="dxa"/>
            <w:vMerge/>
            <w:noWrap/>
          </w:tcPr>
          <w:p w14:paraId="18691B31" w14:textId="77777777" w:rsidR="00E0573B" w:rsidRPr="00E0573B" w:rsidRDefault="00E0573B" w:rsidP="004B6FF1">
            <w:pPr>
              <w:spacing w:line="240" w:lineRule="auto"/>
              <w:rPr>
                <w:rFonts w:cstheme="minorHAnsi"/>
                <w:sz w:val="22"/>
              </w:rPr>
            </w:pPr>
          </w:p>
        </w:tc>
        <w:tc>
          <w:tcPr>
            <w:tcW w:w="693" w:type="dxa"/>
            <w:vMerge/>
            <w:noWrap/>
          </w:tcPr>
          <w:p w14:paraId="1344E4C5" w14:textId="77777777" w:rsidR="00E0573B" w:rsidRPr="00E0573B" w:rsidRDefault="00E0573B" w:rsidP="004B6FF1">
            <w:pPr>
              <w:spacing w:line="240" w:lineRule="auto"/>
              <w:rPr>
                <w:rFonts w:cstheme="minorHAnsi"/>
                <w:sz w:val="22"/>
              </w:rPr>
            </w:pPr>
          </w:p>
        </w:tc>
        <w:tc>
          <w:tcPr>
            <w:tcW w:w="5649" w:type="dxa"/>
            <w:noWrap/>
          </w:tcPr>
          <w:p w14:paraId="5509155C" w14:textId="77777777" w:rsidR="00E0573B" w:rsidRPr="00E0573B" w:rsidRDefault="00E0573B" w:rsidP="004B6FF1">
            <w:pPr>
              <w:spacing w:line="240" w:lineRule="auto"/>
              <w:rPr>
                <w:rFonts w:cstheme="minorHAnsi"/>
                <w:sz w:val="22"/>
              </w:rPr>
            </w:pPr>
            <w:r w:rsidRPr="00E0573B">
              <w:rPr>
                <w:rFonts w:cstheme="minorHAnsi"/>
                <w:sz w:val="22"/>
              </w:rPr>
              <w:t>Knowledge</w:t>
            </w:r>
          </w:p>
        </w:tc>
      </w:tr>
      <w:tr w:rsidR="00E0573B" w:rsidRPr="00E0573B" w14:paraId="73009EC5" w14:textId="77777777" w:rsidTr="00BF11A4">
        <w:trPr>
          <w:trHeight w:val="300"/>
        </w:trPr>
        <w:tc>
          <w:tcPr>
            <w:tcW w:w="1594" w:type="dxa"/>
            <w:vMerge/>
            <w:noWrap/>
          </w:tcPr>
          <w:p w14:paraId="0B4DD361" w14:textId="77777777" w:rsidR="00E0573B" w:rsidRPr="00E0573B" w:rsidRDefault="00E0573B" w:rsidP="004B6FF1">
            <w:pPr>
              <w:spacing w:line="240" w:lineRule="auto"/>
              <w:rPr>
                <w:rFonts w:cstheme="minorHAnsi"/>
                <w:sz w:val="22"/>
              </w:rPr>
            </w:pPr>
          </w:p>
        </w:tc>
        <w:tc>
          <w:tcPr>
            <w:tcW w:w="606" w:type="dxa"/>
            <w:vMerge/>
            <w:noWrap/>
          </w:tcPr>
          <w:p w14:paraId="43B2DB52" w14:textId="77777777" w:rsidR="00E0573B" w:rsidRPr="00E0573B" w:rsidRDefault="00E0573B" w:rsidP="004B6FF1">
            <w:pPr>
              <w:spacing w:line="240" w:lineRule="auto"/>
              <w:rPr>
                <w:rFonts w:cstheme="minorHAnsi"/>
                <w:sz w:val="22"/>
              </w:rPr>
            </w:pPr>
          </w:p>
        </w:tc>
        <w:tc>
          <w:tcPr>
            <w:tcW w:w="1801" w:type="dxa"/>
            <w:vMerge/>
            <w:noWrap/>
          </w:tcPr>
          <w:p w14:paraId="3F94C3A3" w14:textId="77777777" w:rsidR="00E0573B" w:rsidRPr="00E0573B" w:rsidRDefault="00E0573B" w:rsidP="004B6FF1">
            <w:pPr>
              <w:spacing w:line="240" w:lineRule="auto"/>
              <w:rPr>
                <w:rFonts w:cstheme="minorHAnsi"/>
                <w:sz w:val="22"/>
              </w:rPr>
            </w:pPr>
          </w:p>
        </w:tc>
        <w:tc>
          <w:tcPr>
            <w:tcW w:w="693" w:type="dxa"/>
            <w:vMerge/>
            <w:noWrap/>
          </w:tcPr>
          <w:p w14:paraId="49221ECE" w14:textId="77777777" w:rsidR="00E0573B" w:rsidRPr="00E0573B" w:rsidRDefault="00E0573B" w:rsidP="004B6FF1">
            <w:pPr>
              <w:spacing w:line="240" w:lineRule="auto"/>
              <w:rPr>
                <w:rFonts w:cstheme="minorHAnsi"/>
                <w:sz w:val="22"/>
              </w:rPr>
            </w:pPr>
          </w:p>
        </w:tc>
        <w:tc>
          <w:tcPr>
            <w:tcW w:w="5649" w:type="dxa"/>
            <w:noWrap/>
          </w:tcPr>
          <w:p w14:paraId="3D048F77" w14:textId="77777777" w:rsidR="00E0573B" w:rsidRPr="00E0573B" w:rsidRDefault="00E0573B" w:rsidP="004B6FF1">
            <w:pPr>
              <w:spacing w:line="240" w:lineRule="auto"/>
              <w:rPr>
                <w:rFonts w:cstheme="minorHAnsi"/>
                <w:sz w:val="22"/>
              </w:rPr>
            </w:pPr>
            <w:r w:rsidRPr="00E0573B">
              <w:rPr>
                <w:rFonts w:cstheme="minorHAnsi"/>
                <w:sz w:val="22"/>
              </w:rPr>
              <w:t>Other: Religious outcomes; Beliefs; Attitudes; Meaning of life; Cognitive health; Literacy; Goal setting; Concentration; Memory; Miscellaneous</w:t>
            </w:r>
          </w:p>
        </w:tc>
      </w:tr>
      <w:tr w:rsidR="00E0573B" w:rsidRPr="00E0573B" w14:paraId="5EEE33F6" w14:textId="77777777" w:rsidTr="00BF11A4">
        <w:trPr>
          <w:trHeight w:val="300"/>
        </w:trPr>
        <w:tc>
          <w:tcPr>
            <w:tcW w:w="1594" w:type="dxa"/>
            <w:vMerge/>
            <w:noWrap/>
            <w:hideMark/>
          </w:tcPr>
          <w:p w14:paraId="79D7E3E6" w14:textId="77777777" w:rsidR="00E0573B" w:rsidRPr="00E0573B" w:rsidRDefault="00E0573B" w:rsidP="004B6FF1">
            <w:pPr>
              <w:spacing w:line="240" w:lineRule="auto"/>
              <w:rPr>
                <w:rFonts w:cstheme="minorHAnsi"/>
                <w:sz w:val="22"/>
              </w:rPr>
            </w:pPr>
          </w:p>
        </w:tc>
        <w:tc>
          <w:tcPr>
            <w:tcW w:w="606" w:type="dxa"/>
            <w:vMerge/>
            <w:noWrap/>
            <w:hideMark/>
          </w:tcPr>
          <w:p w14:paraId="6A4EE3F7" w14:textId="77777777" w:rsidR="00E0573B" w:rsidRPr="00E0573B" w:rsidRDefault="00E0573B" w:rsidP="004B6FF1">
            <w:pPr>
              <w:spacing w:line="240" w:lineRule="auto"/>
              <w:rPr>
                <w:rFonts w:cstheme="minorHAnsi"/>
                <w:sz w:val="22"/>
              </w:rPr>
            </w:pPr>
          </w:p>
        </w:tc>
        <w:tc>
          <w:tcPr>
            <w:tcW w:w="1801" w:type="dxa"/>
            <w:noWrap/>
            <w:hideMark/>
          </w:tcPr>
          <w:p w14:paraId="6F8C6CD8" w14:textId="77777777" w:rsidR="00E0573B" w:rsidRPr="00E0573B" w:rsidRDefault="00E0573B" w:rsidP="004B6FF1">
            <w:pPr>
              <w:spacing w:line="240" w:lineRule="auto"/>
              <w:rPr>
                <w:rFonts w:cstheme="minorHAnsi"/>
                <w:sz w:val="22"/>
              </w:rPr>
            </w:pPr>
            <w:r w:rsidRPr="00E0573B">
              <w:rPr>
                <w:rFonts w:cstheme="minorHAnsi"/>
                <w:sz w:val="22"/>
              </w:rPr>
              <w:t>Global quality of life</w:t>
            </w:r>
          </w:p>
        </w:tc>
        <w:tc>
          <w:tcPr>
            <w:tcW w:w="693" w:type="dxa"/>
            <w:noWrap/>
            <w:hideMark/>
          </w:tcPr>
          <w:p w14:paraId="79388CCE" w14:textId="77777777" w:rsidR="00E0573B" w:rsidRPr="00E0573B" w:rsidRDefault="00E0573B" w:rsidP="004B6FF1">
            <w:pPr>
              <w:spacing w:line="240" w:lineRule="auto"/>
              <w:rPr>
                <w:rFonts w:cstheme="minorHAnsi"/>
                <w:sz w:val="22"/>
              </w:rPr>
            </w:pPr>
            <w:r w:rsidRPr="00E0573B">
              <w:rPr>
                <w:rFonts w:cstheme="minorHAnsi"/>
                <w:sz w:val="22"/>
              </w:rPr>
              <w:t>5.6</w:t>
            </w:r>
          </w:p>
        </w:tc>
        <w:tc>
          <w:tcPr>
            <w:tcW w:w="5649" w:type="dxa"/>
            <w:noWrap/>
            <w:hideMark/>
          </w:tcPr>
          <w:p w14:paraId="097EC23C" w14:textId="77777777" w:rsidR="00E0573B" w:rsidRPr="00E0573B" w:rsidRDefault="00E0573B" w:rsidP="004B6FF1">
            <w:pPr>
              <w:spacing w:line="240" w:lineRule="auto"/>
              <w:rPr>
                <w:rFonts w:cstheme="minorHAnsi"/>
                <w:sz w:val="22"/>
              </w:rPr>
            </w:pPr>
            <w:r w:rsidRPr="00E0573B">
              <w:rPr>
                <w:rFonts w:cstheme="minorHAnsi"/>
                <w:sz w:val="22"/>
              </w:rPr>
              <w:t>Quality of Life</w:t>
            </w:r>
          </w:p>
        </w:tc>
      </w:tr>
      <w:tr w:rsidR="00E0573B" w:rsidRPr="00E0573B" w14:paraId="004F8435" w14:textId="77777777" w:rsidTr="00BF11A4">
        <w:trPr>
          <w:trHeight w:val="300"/>
        </w:trPr>
        <w:tc>
          <w:tcPr>
            <w:tcW w:w="1594" w:type="dxa"/>
            <w:vMerge/>
            <w:noWrap/>
            <w:hideMark/>
          </w:tcPr>
          <w:p w14:paraId="734C5F19" w14:textId="77777777" w:rsidR="00E0573B" w:rsidRPr="00E0573B" w:rsidRDefault="00E0573B" w:rsidP="004B6FF1">
            <w:pPr>
              <w:spacing w:line="240" w:lineRule="auto"/>
              <w:rPr>
                <w:rFonts w:cstheme="minorHAnsi"/>
                <w:sz w:val="22"/>
              </w:rPr>
            </w:pPr>
          </w:p>
        </w:tc>
        <w:tc>
          <w:tcPr>
            <w:tcW w:w="606" w:type="dxa"/>
            <w:vMerge/>
            <w:noWrap/>
            <w:hideMark/>
          </w:tcPr>
          <w:p w14:paraId="53E93027" w14:textId="77777777" w:rsidR="00E0573B" w:rsidRPr="00E0573B" w:rsidRDefault="00E0573B" w:rsidP="004B6FF1">
            <w:pPr>
              <w:spacing w:line="240" w:lineRule="auto"/>
              <w:rPr>
                <w:rFonts w:cstheme="minorHAnsi"/>
                <w:sz w:val="22"/>
              </w:rPr>
            </w:pPr>
          </w:p>
        </w:tc>
        <w:tc>
          <w:tcPr>
            <w:tcW w:w="1801" w:type="dxa"/>
            <w:vMerge w:val="restart"/>
            <w:noWrap/>
            <w:hideMark/>
          </w:tcPr>
          <w:p w14:paraId="33E91B90" w14:textId="77777777" w:rsidR="00E0573B" w:rsidRPr="00E0573B" w:rsidRDefault="00E0573B" w:rsidP="004B6FF1">
            <w:pPr>
              <w:spacing w:line="240" w:lineRule="auto"/>
              <w:rPr>
                <w:rFonts w:cstheme="minorHAnsi"/>
                <w:sz w:val="22"/>
              </w:rPr>
            </w:pPr>
            <w:r w:rsidRPr="00E0573B">
              <w:rPr>
                <w:rFonts w:cstheme="minorHAnsi"/>
                <w:sz w:val="22"/>
              </w:rPr>
              <w:t>Perceived health status</w:t>
            </w:r>
          </w:p>
        </w:tc>
        <w:tc>
          <w:tcPr>
            <w:tcW w:w="693" w:type="dxa"/>
            <w:vMerge w:val="restart"/>
            <w:noWrap/>
            <w:hideMark/>
          </w:tcPr>
          <w:p w14:paraId="10D34386" w14:textId="77777777" w:rsidR="00E0573B" w:rsidRPr="00E0573B" w:rsidRDefault="00E0573B" w:rsidP="004B6FF1">
            <w:pPr>
              <w:spacing w:line="240" w:lineRule="auto"/>
              <w:rPr>
                <w:rFonts w:cstheme="minorHAnsi"/>
                <w:sz w:val="22"/>
              </w:rPr>
            </w:pPr>
            <w:r w:rsidRPr="00E0573B">
              <w:rPr>
                <w:rFonts w:cstheme="minorHAnsi"/>
                <w:sz w:val="22"/>
              </w:rPr>
              <w:t>3.1</w:t>
            </w:r>
          </w:p>
        </w:tc>
        <w:tc>
          <w:tcPr>
            <w:tcW w:w="5649" w:type="dxa"/>
            <w:noWrap/>
            <w:hideMark/>
          </w:tcPr>
          <w:p w14:paraId="13D227DA" w14:textId="77777777" w:rsidR="00E0573B" w:rsidRPr="00E0573B" w:rsidRDefault="00E0573B" w:rsidP="004B6FF1">
            <w:pPr>
              <w:spacing w:line="240" w:lineRule="auto"/>
              <w:rPr>
                <w:rFonts w:cstheme="minorHAnsi"/>
                <w:sz w:val="22"/>
              </w:rPr>
            </w:pPr>
            <w:r w:rsidRPr="00E0573B">
              <w:rPr>
                <w:rFonts w:cstheme="minorHAnsi"/>
                <w:sz w:val="22"/>
              </w:rPr>
              <w:t>Cancer experience</w:t>
            </w:r>
          </w:p>
        </w:tc>
      </w:tr>
      <w:tr w:rsidR="00E0573B" w:rsidRPr="00E0573B" w14:paraId="41C114FD" w14:textId="77777777" w:rsidTr="00BF11A4">
        <w:trPr>
          <w:trHeight w:val="300"/>
        </w:trPr>
        <w:tc>
          <w:tcPr>
            <w:tcW w:w="1594" w:type="dxa"/>
            <w:vMerge/>
            <w:noWrap/>
          </w:tcPr>
          <w:p w14:paraId="058F869A" w14:textId="77777777" w:rsidR="00E0573B" w:rsidRPr="00E0573B" w:rsidRDefault="00E0573B" w:rsidP="004B6FF1">
            <w:pPr>
              <w:spacing w:line="240" w:lineRule="auto"/>
              <w:rPr>
                <w:rFonts w:cstheme="minorHAnsi"/>
                <w:sz w:val="22"/>
              </w:rPr>
            </w:pPr>
          </w:p>
        </w:tc>
        <w:tc>
          <w:tcPr>
            <w:tcW w:w="606" w:type="dxa"/>
            <w:vMerge/>
            <w:noWrap/>
          </w:tcPr>
          <w:p w14:paraId="6E2B6EE7" w14:textId="77777777" w:rsidR="00E0573B" w:rsidRPr="00E0573B" w:rsidRDefault="00E0573B" w:rsidP="004B6FF1">
            <w:pPr>
              <w:spacing w:line="240" w:lineRule="auto"/>
              <w:rPr>
                <w:rFonts w:cstheme="minorHAnsi"/>
                <w:sz w:val="22"/>
              </w:rPr>
            </w:pPr>
          </w:p>
        </w:tc>
        <w:tc>
          <w:tcPr>
            <w:tcW w:w="1801" w:type="dxa"/>
            <w:vMerge/>
            <w:noWrap/>
          </w:tcPr>
          <w:p w14:paraId="134A7B88" w14:textId="77777777" w:rsidR="00E0573B" w:rsidRPr="00E0573B" w:rsidRDefault="00E0573B" w:rsidP="004B6FF1">
            <w:pPr>
              <w:spacing w:line="240" w:lineRule="auto"/>
              <w:rPr>
                <w:rFonts w:cstheme="minorHAnsi"/>
                <w:sz w:val="22"/>
              </w:rPr>
            </w:pPr>
          </w:p>
        </w:tc>
        <w:tc>
          <w:tcPr>
            <w:tcW w:w="693" w:type="dxa"/>
            <w:vMerge/>
            <w:noWrap/>
          </w:tcPr>
          <w:p w14:paraId="2B71DB69" w14:textId="77777777" w:rsidR="00E0573B" w:rsidRPr="00E0573B" w:rsidRDefault="00E0573B" w:rsidP="004B6FF1">
            <w:pPr>
              <w:spacing w:line="240" w:lineRule="auto"/>
              <w:rPr>
                <w:rFonts w:cstheme="minorHAnsi"/>
                <w:sz w:val="22"/>
              </w:rPr>
            </w:pPr>
          </w:p>
        </w:tc>
        <w:tc>
          <w:tcPr>
            <w:tcW w:w="5649" w:type="dxa"/>
            <w:noWrap/>
          </w:tcPr>
          <w:p w14:paraId="49FB1E2A" w14:textId="77777777" w:rsidR="00E0573B" w:rsidRPr="00E0573B" w:rsidRDefault="00E0573B" w:rsidP="004B6FF1">
            <w:pPr>
              <w:spacing w:line="240" w:lineRule="auto"/>
              <w:rPr>
                <w:rFonts w:cstheme="minorHAnsi"/>
                <w:sz w:val="22"/>
              </w:rPr>
            </w:pPr>
            <w:r w:rsidRPr="00E0573B">
              <w:rPr>
                <w:rFonts w:cstheme="minorHAnsi"/>
                <w:sz w:val="22"/>
              </w:rPr>
              <w:t>Impact of cancer</w:t>
            </w:r>
          </w:p>
        </w:tc>
      </w:tr>
      <w:tr w:rsidR="00E0573B" w:rsidRPr="00E0573B" w14:paraId="176461F3" w14:textId="77777777" w:rsidTr="00BF11A4">
        <w:trPr>
          <w:trHeight w:val="300"/>
        </w:trPr>
        <w:tc>
          <w:tcPr>
            <w:tcW w:w="1594" w:type="dxa"/>
            <w:vMerge/>
            <w:noWrap/>
          </w:tcPr>
          <w:p w14:paraId="274EFEAF" w14:textId="77777777" w:rsidR="00E0573B" w:rsidRPr="00E0573B" w:rsidRDefault="00E0573B" w:rsidP="004B6FF1">
            <w:pPr>
              <w:spacing w:line="240" w:lineRule="auto"/>
              <w:rPr>
                <w:rFonts w:cstheme="minorHAnsi"/>
                <w:sz w:val="22"/>
              </w:rPr>
            </w:pPr>
          </w:p>
        </w:tc>
        <w:tc>
          <w:tcPr>
            <w:tcW w:w="606" w:type="dxa"/>
            <w:vMerge/>
            <w:noWrap/>
          </w:tcPr>
          <w:p w14:paraId="1C8D5213" w14:textId="77777777" w:rsidR="00E0573B" w:rsidRPr="00E0573B" w:rsidRDefault="00E0573B" w:rsidP="004B6FF1">
            <w:pPr>
              <w:spacing w:line="240" w:lineRule="auto"/>
              <w:rPr>
                <w:rFonts w:cstheme="minorHAnsi"/>
                <w:sz w:val="22"/>
              </w:rPr>
            </w:pPr>
          </w:p>
        </w:tc>
        <w:tc>
          <w:tcPr>
            <w:tcW w:w="1801" w:type="dxa"/>
            <w:vMerge/>
            <w:noWrap/>
          </w:tcPr>
          <w:p w14:paraId="749255DA" w14:textId="77777777" w:rsidR="00E0573B" w:rsidRPr="00E0573B" w:rsidRDefault="00E0573B" w:rsidP="004B6FF1">
            <w:pPr>
              <w:spacing w:line="240" w:lineRule="auto"/>
              <w:rPr>
                <w:rFonts w:cstheme="minorHAnsi"/>
                <w:sz w:val="22"/>
              </w:rPr>
            </w:pPr>
          </w:p>
        </w:tc>
        <w:tc>
          <w:tcPr>
            <w:tcW w:w="693" w:type="dxa"/>
            <w:vMerge/>
            <w:noWrap/>
          </w:tcPr>
          <w:p w14:paraId="2CF479D1" w14:textId="77777777" w:rsidR="00E0573B" w:rsidRPr="00E0573B" w:rsidRDefault="00E0573B" w:rsidP="004B6FF1">
            <w:pPr>
              <w:spacing w:line="240" w:lineRule="auto"/>
              <w:rPr>
                <w:rFonts w:cstheme="minorHAnsi"/>
                <w:sz w:val="22"/>
              </w:rPr>
            </w:pPr>
          </w:p>
        </w:tc>
        <w:tc>
          <w:tcPr>
            <w:tcW w:w="5649" w:type="dxa"/>
            <w:noWrap/>
          </w:tcPr>
          <w:p w14:paraId="39F216E0" w14:textId="77777777" w:rsidR="00E0573B" w:rsidRPr="00E0573B" w:rsidRDefault="00E0573B" w:rsidP="004B6FF1">
            <w:pPr>
              <w:spacing w:line="240" w:lineRule="auto"/>
              <w:rPr>
                <w:rFonts w:cstheme="minorHAnsi"/>
                <w:sz w:val="22"/>
              </w:rPr>
            </w:pPr>
            <w:r w:rsidRPr="00E0573B">
              <w:rPr>
                <w:rFonts w:cstheme="minorHAnsi"/>
                <w:sz w:val="22"/>
              </w:rPr>
              <w:t>Health status</w:t>
            </w:r>
          </w:p>
        </w:tc>
      </w:tr>
      <w:tr w:rsidR="00E0573B" w:rsidRPr="00E0573B" w14:paraId="040B3DEB" w14:textId="77777777" w:rsidTr="00BF11A4">
        <w:trPr>
          <w:trHeight w:val="300"/>
        </w:trPr>
        <w:tc>
          <w:tcPr>
            <w:tcW w:w="1594" w:type="dxa"/>
            <w:vMerge/>
            <w:noWrap/>
          </w:tcPr>
          <w:p w14:paraId="010E6133" w14:textId="77777777" w:rsidR="00E0573B" w:rsidRPr="00E0573B" w:rsidRDefault="00E0573B" w:rsidP="004B6FF1">
            <w:pPr>
              <w:spacing w:line="240" w:lineRule="auto"/>
              <w:rPr>
                <w:rFonts w:cstheme="minorHAnsi"/>
                <w:sz w:val="22"/>
              </w:rPr>
            </w:pPr>
          </w:p>
        </w:tc>
        <w:tc>
          <w:tcPr>
            <w:tcW w:w="606" w:type="dxa"/>
            <w:vMerge/>
            <w:noWrap/>
          </w:tcPr>
          <w:p w14:paraId="1FB3A4AA" w14:textId="77777777" w:rsidR="00E0573B" w:rsidRPr="00E0573B" w:rsidRDefault="00E0573B" w:rsidP="004B6FF1">
            <w:pPr>
              <w:spacing w:line="240" w:lineRule="auto"/>
              <w:rPr>
                <w:rFonts w:cstheme="minorHAnsi"/>
                <w:sz w:val="22"/>
              </w:rPr>
            </w:pPr>
          </w:p>
        </w:tc>
        <w:tc>
          <w:tcPr>
            <w:tcW w:w="1801" w:type="dxa"/>
            <w:vMerge/>
            <w:noWrap/>
          </w:tcPr>
          <w:p w14:paraId="49C0DE02" w14:textId="77777777" w:rsidR="00E0573B" w:rsidRPr="00E0573B" w:rsidRDefault="00E0573B" w:rsidP="004B6FF1">
            <w:pPr>
              <w:spacing w:line="240" w:lineRule="auto"/>
              <w:rPr>
                <w:rFonts w:cstheme="minorHAnsi"/>
                <w:sz w:val="22"/>
              </w:rPr>
            </w:pPr>
          </w:p>
        </w:tc>
        <w:tc>
          <w:tcPr>
            <w:tcW w:w="693" w:type="dxa"/>
            <w:vMerge/>
            <w:noWrap/>
          </w:tcPr>
          <w:p w14:paraId="0711C650" w14:textId="77777777" w:rsidR="00E0573B" w:rsidRPr="00E0573B" w:rsidRDefault="00E0573B" w:rsidP="004B6FF1">
            <w:pPr>
              <w:spacing w:line="240" w:lineRule="auto"/>
              <w:rPr>
                <w:rFonts w:cstheme="minorHAnsi"/>
                <w:sz w:val="22"/>
              </w:rPr>
            </w:pPr>
          </w:p>
        </w:tc>
        <w:tc>
          <w:tcPr>
            <w:tcW w:w="5649" w:type="dxa"/>
            <w:noWrap/>
          </w:tcPr>
          <w:p w14:paraId="4FF1A31C" w14:textId="77777777" w:rsidR="00E0573B" w:rsidRPr="00E0573B" w:rsidRDefault="00E0573B" w:rsidP="002C7CA6">
            <w:pPr>
              <w:spacing w:line="240" w:lineRule="auto"/>
              <w:rPr>
                <w:rFonts w:cstheme="minorHAnsi"/>
                <w:sz w:val="22"/>
              </w:rPr>
            </w:pPr>
            <w:r w:rsidRPr="00E0573B">
              <w:rPr>
                <w:rFonts w:cstheme="minorHAnsi"/>
                <w:sz w:val="22"/>
              </w:rPr>
              <w:t>Other: Future; Participation in life; Miscellaneous</w:t>
            </w:r>
          </w:p>
        </w:tc>
      </w:tr>
      <w:tr w:rsidR="00E0573B" w:rsidRPr="00E0573B" w14:paraId="3A6AF909" w14:textId="77777777" w:rsidTr="00BF11A4">
        <w:trPr>
          <w:trHeight w:val="300"/>
        </w:trPr>
        <w:tc>
          <w:tcPr>
            <w:tcW w:w="1594" w:type="dxa"/>
            <w:vMerge/>
            <w:noWrap/>
            <w:hideMark/>
          </w:tcPr>
          <w:p w14:paraId="3E53248E" w14:textId="77777777" w:rsidR="00E0573B" w:rsidRPr="00E0573B" w:rsidRDefault="00E0573B" w:rsidP="004B6FF1">
            <w:pPr>
              <w:spacing w:line="240" w:lineRule="auto"/>
              <w:rPr>
                <w:rFonts w:cstheme="minorHAnsi"/>
                <w:sz w:val="22"/>
              </w:rPr>
            </w:pPr>
          </w:p>
        </w:tc>
        <w:tc>
          <w:tcPr>
            <w:tcW w:w="606" w:type="dxa"/>
            <w:vMerge/>
            <w:noWrap/>
            <w:hideMark/>
          </w:tcPr>
          <w:p w14:paraId="16AE40AB" w14:textId="77777777" w:rsidR="00E0573B" w:rsidRPr="00E0573B" w:rsidRDefault="00E0573B" w:rsidP="004B6FF1">
            <w:pPr>
              <w:spacing w:line="240" w:lineRule="auto"/>
              <w:rPr>
                <w:rFonts w:cstheme="minorHAnsi"/>
                <w:sz w:val="22"/>
              </w:rPr>
            </w:pPr>
          </w:p>
        </w:tc>
        <w:tc>
          <w:tcPr>
            <w:tcW w:w="1801" w:type="dxa"/>
            <w:vMerge w:val="restart"/>
            <w:noWrap/>
            <w:hideMark/>
          </w:tcPr>
          <w:p w14:paraId="35F394DF" w14:textId="77777777" w:rsidR="00E0573B" w:rsidRPr="00E0573B" w:rsidRDefault="00E0573B" w:rsidP="004B6FF1">
            <w:pPr>
              <w:spacing w:line="240" w:lineRule="auto"/>
              <w:rPr>
                <w:rFonts w:cstheme="minorHAnsi"/>
                <w:sz w:val="22"/>
              </w:rPr>
            </w:pPr>
            <w:r w:rsidRPr="00E0573B">
              <w:rPr>
                <w:rFonts w:cstheme="minorHAnsi"/>
                <w:sz w:val="22"/>
              </w:rPr>
              <w:t>Delivery of care</w:t>
            </w:r>
          </w:p>
        </w:tc>
        <w:tc>
          <w:tcPr>
            <w:tcW w:w="693" w:type="dxa"/>
            <w:vMerge w:val="restart"/>
            <w:noWrap/>
            <w:hideMark/>
          </w:tcPr>
          <w:p w14:paraId="5CA3040E" w14:textId="77777777" w:rsidR="00E0573B" w:rsidRPr="00E0573B" w:rsidRDefault="00E0573B" w:rsidP="004B6FF1">
            <w:pPr>
              <w:spacing w:line="240" w:lineRule="auto"/>
              <w:rPr>
                <w:rFonts w:cstheme="minorHAnsi"/>
                <w:sz w:val="22"/>
              </w:rPr>
            </w:pPr>
            <w:r w:rsidRPr="00E0573B">
              <w:rPr>
                <w:rFonts w:cstheme="minorHAnsi"/>
                <w:sz w:val="22"/>
              </w:rPr>
              <w:t>23.4</w:t>
            </w:r>
          </w:p>
        </w:tc>
        <w:tc>
          <w:tcPr>
            <w:tcW w:w="5649" w:type="dxa"/>
            <w:noWrap/>
            <w:hideMark/>
          </w:tcPr>
          <w:p w14:paraId="74DF6D24" w14:textId="77777777" w:rsidR="00E0573B" w:rsidRPr="00E0573B" w:rsidRDefault="00E0573B" w:rsidP="004B6FF1">
            <w:pPr>
              <w:spacing w:line="240" w:lineRule="auto"/>
              <w:rPr>
                <w:rFonts w:cstheme="minorHAnsi"/>
                <w:sz w:val="22"/>
              </w:rPr>
            </w:pPr>
            <w:r w:rsidRPr="00E0573B">
              <w:rPr>
                <w:rFonts w:cstheme="minorHAnsi"/>
                <w:sz w:val="22"/>
              </w:rPr>
              <w:t>Healthcare use</w:t>
            </w:r>
          </w:p>
        </w:tc>
      </w:tr>
      <w:tr w:rsidR="00E0573B" w:rsidRPr="00E0573B" w14:paraId="6B02155E" w14:textId="77777777" w:rsidTr="00BF11A4">
        <w:trPr>
          <w:trHeight w:val="300"/>
        </w:trPr>
        <w:tc>
          <w:tcPr>
            <w:tcW w:w="1594" w:type="dxa"/>
            <w:vMerge/>
            <w:noWrap/>
          </w:tcPr>
          <w:p w14:paraId="34E0AAF5" w14:textId="77777777" w:rsidR="00E0573B" w:rsidRPr="00E0573B" w:rsidRDefault="00E0573B" w:rsidP="004B6FF1">
            <w:pPr>
              <w:spacing w:line="240" w:lineRule="auto"/>
              <w:rPr>
                <w:rFonts w:cstheme="minorHAnsi"/>
                <w:sz w:val="22"/>
              </w:rPr>
            </w:pPr>
          </w:p>
        </w:tc>
        <w:tc>
          <w:tcPr>
            <w:tcW w:w="606" w:type="dxa"/>
            <w:vMerge/>
            <w:noWrap/>
          </w:tcPr>
          <w:p w14:paraId="2A0B46EE" w14:textId="77777777" w:rsidR="00E0573B" w:rsidRPr="00E0573B" w:rsidRDefault="00E0573B" w:rsidP="004B6FF1">
            <w:pPr>
              <w:spacing w:line="240" w:lineRule="auto"/>
              <w:rPr>
                <w:rFonts w:cstheme="minorHAnsi"/>
                <w:sz w:val="22"/>
              </w:rPr>
            </w:pPr>
          </w:p>
        </w:tc>
        <w:tc>
          <w:tcPr>
            <w:tcW w:w="1801" w:type="dxa"/>
            <w:vMerge/>
            <w:noWrap/>
          </w:tcPr>
          <w:p w14:paraId="0DACEEB5" w14:textId="77777777" w:rsidR="00E0573B" w:rsidRPr="00E0573B" w:rsidRDefault="00E0573B" w:rsidP="004B6FF1">
            <w:pPr>
              <w:spacing w:line="240" w:lineRule="auto"/>
              <w:rPr>
                <w:rFonts w:cstheme="minorHAnsi"/>
                <w:sz w:val="22"/>
              </w:rPr>
            </w:pPr>
          </w:p>
        </w:tc>
        <w:tc>
          <w:tcPr>
            <w:tcW w:w="693" w:type="dxa"/>
            <w:vMerge/>
            <w:noWrap/>
          </w:tcPr>
          <w:p w14:paraId="3E4E4BDA" w14:textId="77777777" w:rsidR="00E0573B" w:rsidRPr="00E0573B" w:rsidRDefault="00E0573B" w:rsidP="004B6FF1">
            <w:pPr>
              <w:spacing w:line="240" w:lineRule="auto"/>
              <w:rPr>
                <w:rFonts w:cstheme="minorHAnsi"/>
                <w:sz w:val="22"/>
              </w:rPr>
            </w:pPr>
          </w:p>
        </w:tc>
        <w:tc>
          <w:tcPr>
            <w:tcW w:w="5649" w:type="dxa"/>
            <w:noWrap/>
          </w:tcPr>
          <w:p w14:paraId="5CC0C994" w14:textId="77777777" w:rsidR="00E0573B" w:rsidRPr="00E0573B" w:rsidRDefault="00E0573B" w:rsidP="004B6FF1">
            <w:pPr>
              <w:spacing w:line="240" w:lineRule="auto"/>
              <w:rPr>
                <w:rFonts w:cstheme="minorHAnsi"/>
                <w:sz w:val="22"/>
              </w:rPr>
            </w:pPr>
            <w:r w:rsidRPr="00E0573B">
              <w:rPr>
                <w:rFonts w:cstheme="minorHAnsi"/>
                <w:sz w:val="22"/>
              </w:rPr>
              <w:t>Needs</w:t>
            </w:r>
          </w:p>
        </w:tc>
      </w:tr>
      <w:tr w:rsidR="00E0573B" w:rsidRPr="00E0573B" w14:paraId="20E7DCD3" w14:textId="77777777" w:rsidTr="00BF11A4">
        <w:trPr>
          <w:trHeight w:val="300"/>
        </w:trPr>
        <w:tc>
          <w:tcPr>
            <w:tcW w:w="1594" w:type="dxa"/>
            <w:vMerge/>
            <w:noWrap/>
          </w:tcPr>
          <w:p w14:paraId="49FAB8D9" w14:textId="77777777" w:rsidR="00E0573B" w:rsidRPr="00E0573B" w:rsidRDefault="00E0573B" w:rsidP="004B6FF1">
            <w:pPr>
              <w:spacing w:line="240" w:lineRule="auto"/>
              <w:rPr>
                <w:rFonts w:cstheme="minorHAnsi"/>
                <w:sz w:val="22"/>
              </w:rPr>
            </w:pPr>
          </w:p>
        </w:tc>
        <w:tc>
          <w:tcPr>
            <w:tcW w:w="606" w:type="dxa"/>
            <w:vMerge/>
            <w:noWrap/>
          </w:tcPr>
          <w:p w14:paraId="329246DB" w14:textId="77777777" w:rsidR="00E0573B" w:rsidRPr="00E0573B" w:rsidRDefault="00E0573B" w:rsidP="004B6FF1">
            <w:pPr>
              <w:spacing w:line="240" w:lineRule="auto"/>
              <w:rPr>
                <w:rFonts w:cstheme="minorHAnsi"/>
                <w:sz w:val="22"/>
              </w:rPr>
            </w:pPr>
          </w:p>
        </w:tc>
        <w:tc>
          <w:tcPr>
            <w:tcW w:w="1801" w:type="dxa"/>
            <w:vMerge/>
            <w:noWrap/>
          </w:tcPr>
          <w:p w14:paraId="30B51A39" w14:textId="77777777" w:rsidR="00E0573B" w:rsidRPr="00E0573B" w:rsidRDefault="00E0573B" w:rsidP="004B6FF1">
            <w:pPr>
              <w:spacing w:line="240" w:lineRule="auto"/>
              <w:rPr>
                <w:rFonts w:cstheme="minorHAnsi"/>
                <w:sz w:val="22"/>
              </w:rPr>
            </w:pPr>
          </w:p>
        </w:tc>
        <w:tc>
          <w:tcPr>
            <w:tcW w:w="693" w:type="dxa"/>
            <w:vMerge/>
            <w:noWrap/>
          </w:tcPr>
          <w:p w14:paraId="2EBBCE4E" w14:textId="77777777" w:rsidR="00E0573B" w:rsidRPr="00E0573B" w:rsidRDefault="00E0573B" w:rsidP="004B6FF1">
            <w:pPr>
              <w:spacing w:line="240" w:lineRule="auto"/>
              <w:rPr>
                <w:rFonts w:cstheme="minorHAnsi"/>
                <w:sz w:val="22"/>
              </w:rPr>
            </w:pPr>
          </w:p>
        </w:tc>
        <w:tc>
          <w:tcPr>
            <w:tcW w:w="5649" w:type="dxa"/>
            <w:noWrap/>
          </w:tcPr>
          <w:p w14:paraId="75E658C1" w14:textId="77777777" w:rsidR="00E0573B" w:rsidRPr="00E0573B" w:rsidRDefault="00E0573B" w:rsidP="004B6FF1">
            <w:pPr>
              <w:spacing w:line="240" w:lineRule="auto"/>
              <w:rPr>
                <w:rFonts w:cstheme="minorHAnsi"/>
                <w:sz w:val="22"/>
              </w:rPr>
            </w:pPr>
            <w:r w:rsidRPr="00E0573B">
              <w:rPr>
                <w:rFonts w:cstheme="minorHAnsi"/>
                <w:sz w:val="22"/>
              </w:rPr>
              <w:t>Fertility-related care</w:t>
            </w:r>
          </w:p>
        </w:tc>
      </w:tr>
      <w:tr w:rsidR="00E0573B" w:rsidRPr="00E0573B" w14:paraId="30F2F806" w14:textId="77777777" w:rsidTr="00BF11A4">
        <w:trPr>
          <w:trHeight w:val="300"/>
        </w:trPr>
        <w:tc>
          <w:tcPr>
            <w:tcW w:w="1594" w:type="dxa"/>
            <w:vMerge/>
            <w:noWrap/>
          </w:tcPr>
          <w:p w14:paraId="7A0F561A" w14:textId="77777777" w:rsidR="00E0573B" w:rsidRPr="00E0573B" w:rsidRDefault="00E0573B" w:rsidP="004B6FF1">
            <w:pPr>
              <w:spacing w:line="240" w:lineRule="auto"/>
              <w:rPr>
                <w:rFonts w:cstheme="minorHAnsi"/>
                <w:sz w:val="22"/>
              </w:rPr>
            </w:pPr>
          </w:p>
        </w:tc>
        <w:tc>
          <w:tcPr>
            <w:tcW w:w="606" w:type="dxa"/>
            <w:vMerge/>
            <w:noWrap/>
          </w:tcPr>
          <w:p w14:paraId="39672047" w14:textId="77777777" w:rsidR="00E0573B" w:rsidRPr="00E0573B" w:rsidRDefault="00E0573B" w:rsidP="004B6FF1">
            <w:pPr>
              <w:spacing w:line="240" w:lineRule="auto"/>
              <w:rPr>
                <w:rFonts w:cstheme="minorHAnsi"/>
                <w:sz w:val="22"/>
              </w:rPr>
            </w:pPr>
          </w:p>
        </w:tc>
        <w:tc>
          <w:tcPr>
            <w:tcW w:w="1801" w:type="dxa"/>
            <w:vMerge/>
            <w:noWrap/>
          </w:tcPr>
          <w:p w14:paraId="444E0EF2" w14:textId="77777777" w:rsidR="00E0573B" w:rsidRPr="00E0573B" w:rsidRDefault="00E0573B" w:rsidP="004B6FF1">
            <w:pPr>
              <w:spacing w:line="240" w:lineRule="auto"/>
              <w:rPr>
                <w:rFonts w:cstheme="minorHAnsi"/>
                <w:sz w:val="22"/>
              </w:rPr>
            </w:pPr>
          </w:p>
        </w:tc>
        <w:tc>
          <w:tcPr>
            <w:tcW w:w="693" w:type="dxa"/>
            <w:vMerge/>
            <w:noWrap/>
          </w:tcPr>
          <w:p w14:paraId="01A03AE0" w14:textId="77777777" w:rsidR="00E0573B" w:rsidRPr="00E0573B" w:rsidRDefault="00E0573B" w:rsidP="004B6FF1">
            <w:pPr>
              <w:spacing w:line="240" w:lineRule="auto"/>
              <w:rPr>
                <w:rFonts w:cstheme="minorHAnsi"/>
                <w:sz w:val="22"/>
              </w:rPr>
            </w:pPr>
          </w:p>
        </w:tc>
        <w:tc>
          <w:tcPr>
            <w:tcW w:w="5649" w:type="dxa"/>
            <w:noWrap/>
          </w:tcPr>
          <w:p w14:paraId="7AFF587F" w14:textId="77777777" w:rsidR="00E0573B" w:rsidRPr="00E0573B" w:rsidRDefault="00E0573B" w:rsidP="004B6FF1">
            <w:pPr>
              <w:spacing w:line="240" w:lineRule="auto"/>
              <w:rPr>
                <w:rFonts w:cstheme="minorHAnsi"/>
                <w:sz w:val="22"/>
              </w:rPr>
            </w:pPr>
            <w:r w:rsidRPr="00E0573B">
              <w:rPr>
                <w:rFonts w:cstheme="minorHAnsi"/>
                <w:sz w:val="22"/>
              </w:rPr>
              <w:t>Other: Trial participation/availability; Care experiences; Care preferences; Time intervals; Acceptability; Characteristics of care center; Perceptions; Adherence; Palliative care; Communication outcomes; Satisfaction with care; Pediatric and/or/vs adult care; Source of information; Attendance to care; Documentation of care; Compliance; Miscellaneous</w:t>
            </w:r>
          </w:p>
        </w:tc>
      </w:tr>
      <w:tr w:rsidR="00E0573B" w:rsidRPr="00E0573B" w14:paraId="148CAF31" w14:textId="77777777" w:rsidTr="00BF11A4">
        <w:trPr>
          <w:trHeight w:val="300"/>
        </w:trPr>
        <w:tc>
          <w:tcPr>
            <w:tcW w:w="1594" w:type="dxa"/>
            <w:vMerge/>
            <w:noWrap/>
            <w:hideMark/>
          </w:tcPr>
          <w:p w14:paraId="7421D52B" w14:textId="77777777" w:rsidR="00E0573B" w:rsidRPr="00E0573B" w:rsidRDefault="00E0573B" w:rsidP="004B6FF1">
            <w:pPr>
              <w:spacing w:line="240" w:lineRule="auto"/>
              <w:rPr>
                <w:rFonts w:cstheme="minorHAnsi"/>
                <w:sz w:val="22"/>
              </w:rPr>
            </w:pPr>
          </w:p>
        </w:tc>
        <w:tc>
          <w:tcPr>
            <w:tcW w:w="606" w:type="dxa"/>
            <w:vMerge/>
            <w:noWrap/>
            <w:hideMark/>
          </w:tcPr>
          <w:p w14:paraId="50FBCE67" w14:textId="77777777" w:rsidR="00E0573B" w:rsidRPr="00E0573B" w:rsidRDefault="00E0573B" w:rsidP="004B6FF1">
            <w:pPr>
              <w:spacing w:line="240" w:lineRule="auto"/>
              <w:rPr>
                <w:rFonts w:cstheme="minorHAnsi"/>
                <w:sz w:val="22"/>
              </w:rPr>
            </w:pPr>
          </w:p>
        </w:tc>
        <w:tc>
          <w:tcPr>
            <w:tcW w:w="1801" w:type="dxa"/>
            <w:vMerge w:val="restart"/>
            <w:noWrap/>
            <w:hideMark/>
          </w:tcPr>
          <w:p w14:paraId="672A21F4" w14:textId="77777777" w:rsidR="00E0573B" w:rsidRPr="00E0573B" w:rsidRDefault="00E0573B" w:rsidP="004B6FF1">
            <w:pPr>
              <w:spacing w:line="240" w:lineRule="auto"/>
              <w:rPr>
                <w:rFonts w:cstheme="minorHAnsi"/>
                <w:sz w:val="22"/>
              </w:rPr>
            </w:pPr>
            <w:r w:rsidRPr="00E0573B">
              <w:rPr>
                <w:rFonts w:cstheme="minorHAnsi"/>
                <w:sz w:val="22"/>
              </w:rPr>
              <w:t>Personal circumstances</w:t>
            </w:r>
          </w:p>
        </w:tc>
        <w:tc>
          <w:tcPr>
            <w:tcW w:w="693" w:type="dxa"/>
            <w:vMerge w:val="restart"/>
            <w:noWrap/>
            <w:hideMark/>
          </w:tcPr>
          <w:p w14:paraId="566573FE" w14:textId="77777777" w:rsidR="00E0573B" w:rsidRPr="00E0573B" w:rsidRDefault="00E0573B" w:rsidP="004B6FF1">
            <w:pPr>
              <w:spacing w:line="240" w:lineRule="auto"/>
              <w:rPr>
                <w:rFonts w:cstheme="minorHAnsi"/>
                <w:sz w:val="22"/>
              </w:rPr>
            </w:pPr>
            <w:r w:rsidRPr="00E0573B">
              <w:rPr>
                <w:rFonts w:cstheme="minorHAnsi"/>
                <w:sz w:val="22"/>
              </w:rPr>
              <w:t>4.5</w:t>
            </w:r>
          </w:p>
        </w:tc>
        <w:tc>
          <w:tcPr>
            <w:tcW w:w="5649" w:type="dxa"/>
            <w:noWrap/>
            <w:hideMark/>
          </w:tcPr>
          <w:p w14:paraId="0D1FB5C3" w14:textId="77777777" w:rsidR="00E0573B" w:rsidRPr="00E0573B" w:rsidRDefault="00E0573B" w:rsidP="004B6FF1">
            <w:pPr>
              <w:spacing w:line="240" w:lineRule="auto"/>
              <w:rPr>
                <w:rFonts w:cstheme="minorHAnsi"/>
                <w:sz w:val="22"/>
              </w:rPr>
            </w:pPr>
            <w:r w:rsidRPr="00E0573B">
              <w:rPr>
                <w:rFonts w:cstheme="minorHAnsi"/>
                <w:sz w:val="22"/>
              </w:rPr>
              <w:t>Financial burden</w:t>
            </w:r>
          </w:p>
        </w:tc>
      </w:tr>
      <w:tr w:rsidR="00E0573B" w:rsidRPr="00E0573B" w14:paraId="0B5C9351" w14:textId="77777777" w:rsidTr="00BF11A4">
        <w:trPr>
          <w:trHeight w:val="300"/>
        </w:trPr>
        <w:tc>
          <w:tcPr>
            <w:tcW w:w="1594" w:type="dxa"/>
            <w:vMerge/>
            <w:noWrap/>
          </w:tcPr>
          <w:p w14:paraId="7429AADD" w14:textId="77777777" w:rsidR="00E0573B" w:rsidRPr="00E0573B" w:rsidRDefault="00E0573B" w:rsidP="004B6FF1">
            <w:pPr>
              <w:spacing w:line="240" w:lineRule="auto"/>
              <w:rPr>
                <w:rFonts w:cstheme="minorHAnsi"/>
                <w:sz w:val="22"/>
              </w:rPr>
            </w:pPr>
          </w:p>
        </w:tc>
        <w:tc>
          <w:tcPr>
            <w:tcW w:w="606" w:type="dxa"/>
            <w:vMerge/>
            <w:noWrap/>
          </w:tcPr>
          <w:p w14:paraId="7D8CC5BC" w14:textId="77777777" w:rsidR="00E0573B" w:rsidRPr="00E0573B" w:rsidRDefault="00E0573B" w:rsidP="004B6FF1">
            <w:pPr>
              <w:spacing w:line="240" w:lineRule="auto"/>
              <w:rPr>
                <w:rFonts w:cstheme="minorHAnsi"/>
                <w:sz w:val="22"/>
              </w:rPr>
            </w:pPr>
          </w:p>
        </w:tc>
        <w:tc>
          <w:tcPr>
            <w:tcW w:w="1801" w:type="dxa"/>
            <w:vMerge/>
            <w:noWrap/>
          </w:tcPr>
          <w:p w14:paraId="1C8ABB67" w14:textId="77777777" w:rsidR="00E0573B" w:rsidRPr="00E0573B" w:rsidRDefault="00E0573B" w:rsidP="004B6FF1">
            <w:pPr>
              <w:spacing w:line="240" w:lineRule="auto"/>
              <w:rPr>
                <w:rFonts w:cstheme="minorHAnsi"/>
                <w:sz w:val="22"/>
              </w:rPr>
            </w:pPr>
          </w:p>
        </w:tc>
        <w:tc>
          <w:tcPr>
            <w:tcW w:w="693" w:type="dxa"/>
            <w:vMerge/>
            <w:noWrap/>
          </w:tcPr>
          <w:p w14:paraId="11442CDF" w14:textId="77777777" w:rsidR="00E0573B" w:rsidRPr="00E0573B" w:rsidRDefault="00E0573B" w:rsidP="004B6FF1">
            <w:pPr>
              <w:spacing w:line="240" w:lineRule="auto"/>
              <w:rPr>
                <w:rFonts w:cstheme="minorHAnsi"/>
                <w:sz w:val="22"/>
              </w:rPr>
            </w:pPr>
          </w:p>
        </w:tc>
        <w:tc>
          <w:tcPr>
            <w:tcW w:w="5649" w:type="dxa"/>
            <w:noWrap/>
          </w:tcPr>
          <w:p w14:paraId="7F7A214D" w14:textId="77777777" w:rsidR="00E0573B" w:rsidRPr="00E0573B" w:rsidRDefault="00E0573B" w:rsidP="004B6FF1">
            <w:pPr>
              <w:spacing w:line="240" w:lineRule="auto"/>
              <w:rPr>
                <w:rFonts w:cstheme="minorHAnsi"/>
                <w:sz w:val="22"/>
              </w:rPr>
            </w:pPr>
            <w:r w:rsidRPr="00E0573B">
              <w:rPr>
                <w:rFonts w:cstheme="minorHAnsi"/>
                <w:sz w:val="22"/>
              </w:rPr>
              <w:t>Insurance</w:t>
            </w:r>
          </w:p>
        </w:tc>
      </w:tr>
      <w:tr w:rsidR="00E0573B" w:rsidRPr="00E0573B" w14:paraId="3799A792" w14:textId="77777777" w:rsidTr="00BF11A4">
        <w:trPr>
          <w:trHeight w:val="300"/>
        </w:trPr>
        <w:tc>
          <w:tcPr>
            <w:tcW w:w="1594" w:type="dxa"/>
            <w:vMerge/>
            <w:noWrap/>
          </w:tcPr>
          <w:p w14:paraId="798C4624" w14:textId="77777777" w:rsidR="00E0573B" w:rsidRPr="00E0573B" w:rsidRDefault="00E0573B" w:rsidP="004B6FF1">
            <w:pPr>
              <w:spacing w:line="240" w:lineRule="auto"/>
              <w:rPr>
                <w:rFonts w:cstheme="minorHAnsi"/>
                <w:sz w:val="22"/>
              </w:rPr>
            </w:pPr>
          </w:p>
        </w:tc>
        <w:tc>
          <w:tcPr>
            <w:tcW w:w="606" w:type="dxa"/>
            <w:vMerge/>
            <w:noWrap/>
          </w:tcPr>
          <w:p w14:paraId="156BCA5E" w14:textId="77777777" w:rsidR="00E0573B" w:rsidRPr="00E0573B" w:rsidRDefault="00E0573B" w:rsidP="004B6FF1">
            <w:pPr>
              <w:spacing w:line="240" w:lineRule="auto"/>
              <w:rPr>
                <w:rFonts w:cstheme="minorHAnsi"/>
                <w:sz w:val="22"/>
              </w:rPr>
            </w:pPr>
          </w:p>
        </w:tc>
        <w:tc>
          <w:tcPr>
            <w:tcW w:w="1801" w:type="dxa"/>
            <w:vMerge/>
            <w:noWrap/>
          </w:tcPr>
          <w:p w14:paraId="633F3237" w14:textId="77777777" w:rsidR="00E0573B" w:rsidRPr="00E0573B" w:rsidRDefault="00E0573B" w:rsidP="004B6FF1">
            <w:pPr>
              <w:spacing w:line="240" w:lineRule="auto"/>
              <w:rPr>
                <w:rFonts w:cstheme="minorHAnsi"/>
                <w:sz w:val="22"/>
              </w:rPr>
            </w:pPr>
          </w:p>
        </w:tc>
        <w:tc>
          <w:tcPr>
            <w:tcW w:w="693" w:type="dxa"/>
            <w:vMerge/>
            <w:noWrap/>
          </w:tcPr>
          <w:p w14:paraId="0A765F6B" w14:textId="77777777" w:rsidR="00E0573B" w:rsidRPr="00E0573B" w:rsidRDefault="00E0573B" w:rsidP="004B6FF1">
            <w:pPr>
              <w:spacing w:line="240" w:lineRule="auto"/>
              <w:rPr>
                <w:rFonts w:cstheme="minorHAnsi"/>
                <w:sz w:val="22"/>
              </w:rPr>
            </w:pPr>
          </w:p>
        </w:tc>
        <w:tc>
          <w:tcPr>
            <w:tcW w:w="5649" w:type="dxa"/>
            <w:noWrap/>
          </w:tcPr>
          <w:p w14:paraId="7A3753E0" w14:textId="77777777" w:rsidR="00E0573B" w:rsidRPr="00E0573B" w:rsidRDefault="00E0573B" w:rsidP="004B6FF1">
            <w:pPr>
              <w:spacing w:line="240" w:lineRule="auto"/>
              <w:rPr>
                <w:rFonts w:cstheme="minorHAnsi"/>
                <w:sz w:val="22"/>
              </w:rPr>
            </w:pPr>
            <w:r w:rsidRPr="00E0573B">
              <w:rPr>
                <w:rFonts w:cstheme="minorHAnsi"/>
                <w:sz w:val="22"/>
              </w:rPr>
              <w:t>Expenditures</w:t>
            </w:r>
          </w:p>
        </w:tc>
      </w:tr>
      <w:tr w:rsidR="00E0573B" w:rsidRPr="00E0573B" w14:paraId="314BEBA3" w14:textId="77777777" w:rsidTr="00BF11A4">
        <w:trPr>
          <w:trHeight w:val="300"/>
        </w:trPr>
        <w:tc>
          <w:tcPr>
            <w:tcW w:w="1594" w:type="dxa"/>
            <w:vMerge/>
            <w:noWrap/>
          </w:tcPr>
          <w:p w14:paraId="1CBE54CC" w14:textId="77777777" w:rsidR="00E0573B" w:rsidRPr="00E0573B" w:rsidRDefault="00E0573B" w:rsidP="004B6FF1">
            <w:pPr>
              <w:spacing w:line="240" w:lineRule="auto"/>
              <w:rPr>
                <w:rFonts w:cstheme="minorHAnsi"/>
                <w:sz w:val="22"/>
              </w:rPr>
            </w:pPr>
          </w:p>
        </w:tc>
        <w:tc>
          <w:tcPr>
            <w:tcW w:w="606" w:type="dxa"/>
            <w:vMerge/>
            <w:noWrap/>
          </w:tcPr>
          <w:p w14:paraId="4CC7D7E5" w14:textId="77777777" w:rsidR="00E0573B" w:rsidRPr="00E0573B" w:rsidRDefault="00E0573B" w:rsidP="004B6FF1">
            <w:pPr>
              <w:spacing w:line="240" w:lineRule="auto"/>
              <w:rPr>
                <w:rFonts w:cstheme="minorHAnsi"/>
                <w:sz w:val="22"/>
              </w:rPr>
            </w:pPr>
          </w:p>
        </w:tc>
        <w:tc>
          <w:tcPr>
            <w:tcW w:w="1801" w:type="dxa"/>
            <w:vMerge/>
            <w:noWrap/>
          </w:tcPr>
          <w:p w14:paraId="29B25877" w14:textId="77777777" w:rsidR="00E0573B" w:rsidRPr="00E0573B" w:rsidRDefault="00E0573B" w:rsidP="004B6FF1">
            <w:pPr>
              <w:spacing w:line="240" w:lineRule="auto"/>
              <w:rPr>
                <w:rFonts w:cstheme="minorHAnsi"/>
                <w:sz w:val="22"/>
              </w:rPr>
            </w:pPr>
          </w:p>
        </w:tc>
        <w:tc>
          <w:tcPr>
            <w:tcW w:w="693" w:type="dxa"/>
            <w:vMerge/>
            <w:noWrap/>
          </w:tcPr>
          <w:p w14:paraId="39F892C4" w14:textId="77777777" w:rsidR="00E0573B" w:rsidRPr="00E0573B" w:rsidRDefault="00E0573B" w:rsidP="004B6FF1">
            <w:pPr>
              <w:spacing w:line="240" w:lineRule="auto"/>
              <w:rPr>
                <w:rFonts w:cstheme="minorHAnsi"/>
                <w:sz w:val="22"/>
              </w:rPr>
            </w:pPr>
          </w:p>
        </w:tc>
        <w:tc>
          <w:tcPr>
            <w:tcW w:w="5649" w:type="dxa"/>
            <w:noWrap/>
          </w:tcPr>
          <w:p w14:paraId="10233243" w14:textId="77777777" w:rsidR="00E0573B" w:rsidRPr="00E0573B" w:rsidRDefault="00E0573B" w:rsidP="004B6FF1">
            <w:pPr>
              <w:spacing w:line="240" w:lineRule="auto"/>
              <w:rPr>
                <w:rFonts w:cstheme="minorHAnsi"/>
                <w:sz w:val="22"/>
              </w:rPr>
            </w:pPr>
            <w:r w:rsidRPr="00E0573B">
              <w:rPr>
                <w:rFonts w:cstheme="minorHAnsi"/>
                <w:sz w:val="22"/>
              </w:rPr>
              <w:t>Other: Financial distress; Benefits; Practical challenges; Living situation; Miscellaneous</w:t>
            </w:r>
          </w:p>
        </w:tc>
      </w:tr>
      <w:tr w:rsidR="00E0573B" w:rsidRPr="00E0573B" w14:paraId="294DC389" w14:textId="77777777" w:rsidTr="00BF11A4">
        <w:trPr>
          <w:trHeight w:val="85"/>
        </w:trPr>
        <w:tc>
          <w:tcPr>
            <w:tcW w:w="1594" w:type="dxa"/>
            <w:vMerge w:val="restart"/>
            <w:noWrap/>
            <w:hideMark/>
          </w:tcPr>
          <w:p w14:paraId="489BA800" w14:textId="77777777" w:rsidR="00E0573B" w:rsidRPr="00E0573B" w:rsidRDefault="00E0573B" w:rsidP="004B6FF1">
            <w:pPr>
              <w:spacing w:line="240" w:lineRule="auto"/>
              <w:rPr>
                <w:rFonts w:cstheme="minorHAnsi"/>
                <w:sz w:val="22"/>
              </w:rPr>
            </w:pPr>
            <w:r w:rsidRPr="00E0573B">
              <w:rPr>
                <w:rFonts w:cstheme="minorHAnsi"/>
                <w:sz w:val="22"/>
              </w:rPr>
              <w:t>Resource use</w:t>
            </w:r>
          </w:p>
        </w:tc>
        <w:tc>
          <w:tcPr>
            <w:tcW w:w="606" w:type="dxa"/>
            <w:vMerge w:val="restart"/>
            <w:noWrap/>
            <w:hideMark/>
          </w:tcPr>
          <w:p w14:paraId="1688F566" w14:textId="77777777" w:rsidR="00E0573B" w:rsidRPr="00E0573B" w:rsidRDefault="00E0573B" w:rsidP="004B6FF1">
            <w:pPr>
              <w:spacing w:line="240" w:lineRule="auto"/>
              <w:rPr>
                <w:rFonts w:cstheme="minorHAnsi"/>
                <w:sz w:val="22"/>
              </w:rPr>
            </w:pPr>
            <w:r w:rsidRPr="00E0573B">
              <w:rPr>
                <w:rFonts w:cstheme="minorHAnsi"/>
                <w:sz w:val="22"/>
              </w:rPr>
              <w:t>6.1</w:t>
            </w:r>
          </w:p>
        </w:tc>
        <w:tc>
          <w:tcPr>
            <w:tcW w:w="1801" w:type="dxa"/>
            <w:vMerge w:val="restart"/>
            <w:noWrap/>
            <w:hideMark/>
          </w:tcPr>
          <w:p w14:paraId="1F3B0507" w14:textId="77777777" w:rsidR="00E0573B" w:rsidRPr="00E0573B" w:rsidRDefault="00E0573B" w:rsidP="004B6FF1">
            <w:pPr>
              <w:spacing w:line="240" w:lineRule="auto"/>
              <w:rPr>
                <w:rFonts w:cstheme="minorHAnsi"/>
                <w:sz w:val="22"/>
              </w:rPr>
            </w:pPr>
            <w:r w:rsidRPr="00E0573B">
              <w:rPr>
                <w:rFonts w:cstheme="minorHAnsi"/>
                <w:sz w:val="22"/>
              </w:rPr>
              <w:t>Economic</w:t>
            </w:r>
          </w:p>
        </w:tc>
        <w:tc>
          <w:tcPr>
            <w:tcW w:w="693" w:type="dxa"/>
            <w:vMerge w:val="restart"/>
            <w:noWrap/>
            <w:hideMark/>
          </w:tcPr>
          <w:p w14:paraId="363C8F25" w14:textId="77777777" w:rsidR="00E0573B" w:rsidRPr="00E0573B" w:rsidRDefault="00E0573B" w:rsidP="004B6FF1">
            <w:pPr>
              <w:spacing w:line="240" w:lineRule="auto"/>
              <w:rPr>
                <w:rFonts w:cstheme="minorHAnsi"/>
                <w:sz w:val="22"/>
              </w:rPr>
            </w:pPr>
            <w:r w:rsidRPr="00E0573B">
              <w:rPr>
                <w:rFonts w:cstheme="minorHAnsi"/>
                <w:sz w:val="22"/>
              </w:rPr>
              <w:t>0.8</w:t>
            </w:r>
          </w:p>
        </w:tc>
        <w:tc>
          <w:tcPr>
            <w:tcW w:w="5649" w:type="dxa"/>
            <w:noWrap/>
            <w:hideMark/>
          </w:tcPr>
          <w:p w14:paraId="4C4C61B9" w14:textId="77777777" w:rsidR="00E0573B" w:rsidRPr="00E0573B" w:rsidRDefault="00E0573B" w:rsidP="004B6FF1">
            <w:pPr>
              <w:spacing w:line="240" w:lineRule="auto"/>
              <w:rPr>
                <w:rFonts w:cstheme="minorHAnsi"/>
                <w:sz w:val="22"/>
              </w:rPr>
            </w:pPr>
            <w:r w:rsidRPr="00E0573B">
              <w:rPr>
                <w:rFonts w:cstheme="minorHAnsi"/>
                <w:sz w:val="22"/>
              </w:rPr>
              <w:t>Costs</w:t>
            </w:r>
          </w:p>
        </w:tc>
      </w:tr>
      <w:tr w:rsidR="00E0573B" w:rsidRPr="00E0573B" w14:paraId="4928BFB3" w14:textId="77777777" w:rsidTr="00BF11A4">
        <w:trPr>
          <w:trHeight w:val="85"/>
        </w:trPr>
        <w:tc>
          <w:tcPr>
            <w:tcW w:w="1594" w:type="dxa"/>
            <w:vMerge/>
            <w:noWrap/>
          </w:tcPr>
          <w:p w14:paraId="275323A1" w14:textId="77777777" w:rsidR="00E0573B" w:rsidRPr="00E0573B" w:rsidRDefault="00E0573B" w:rsidP="004B6FF1">
            <w:pPr>
              <w:spacing w:line="240" w:lineRule="auto"/>
              <w:rPr>
                <w:rFonts w:cstheme="minorHAnsi"/>
                <w:sz w:val="22"/>
              </w:rPr>
            </w:pPr>
          </w:p>
        </w:tc>
        <w:tc>
          <w:tcPr>
            <w:tcW w:w="606" w:type="dxa"/>
            <w:vMerge/>
            <w:noWrap/>
          </w:tcPr>
          <w:p w14:paraId="3B8AAE8E" w14:textId="77777777" w:rsidR="00E0573B" w:rsidRPr="00E0573B" w:rsidRDefault="00E0573B" w:rsidP="004B6FF1">
            <w:pPr>
              <w:spacing w:line="240" w:lineRule="auto"/>
              <w:rPr>
                <w:rFonts w:cstheme="minorHAnsi"/>
                <w:sz w:val="22"/>
              </w:rPr>
            </w:pPr>
          </w:p>
        </w:tc>
        <w:tc>
          <w:tcPr>
            <w:tcW w:w="1801" w:type="dxa"/>
            <w:vMerge/>
            <w:noWrap/>
          </w:tcPr>
          <w:p w14:paraId="525759F9" w14:textId="77777777" w:rsidR="00E0573B" w:rsidRPr="00E0573B" w:rsidRDefault="00E0573B" w:rsidP="004B6FF1">
            <w:pPr>
              <w:spacing w:line="240" w:lineRule="auto"/>
              <w:rPr>
                <w:rFonts w:cstheme="minorHAnsi"/>
                <w:sz w:val="22"/>
              </w:rPr>
            </w:pPr>
          </w:p>
        </w:tc>
        <w:tc>
          <w:tcPr>
            <w:tcW w:w="693" w:type="dxa"/>
            <w:vMerge/>
            <w:noWrap/>
          </w:tcPr>
          <w:p w14:paraId="7C237DDE" w14:textId="77777777" w:rsidR="00E0573B" w:rsidRPr="00E0573B" w:rsidRDefault="00E0573B" w:rsidP="004B6FF1">
            <w:pPr>
              <w:spacing w:line="240" w:lineRule="auto"/>
              <w:rPr>
                <w:rFonts w:cstheme="minorHAnsi"/>
                <w:sz w:val="22"/>
              </w:rPr>
            </w:pPr>
          </w:p>
        </w:tc>
        <w:tc>
          <w:tcPr>
            <w:tcW w:w="5649" w:type="dxa"/>
            <w:noWrap/>
          </w:tcPr>
          <w:p w14:paraId="78A0BABC" w14:textId="77777777" w:rsidR="00E0573B" w:rsidRPr="00E0573B" w:rsidRDefault="00E0573B" w:rsidP="004B6FF1">
            <w:pPr>
              <w:spacing w:line="240" w:lineRule="auto"/>
              <w:rPr>
                <w:rFonts w:cstheme="minorHAnsi"/>
                <w:sz w:val="22"/>
              </w:rPr>
            </w:pPr>
            <w:r w:rsidRPr="00E0573B">
              <w:rPr>
                <w:rFonts w:cstheme="minorHAnsi"/>
                <w:sz w:val="22"/>
              </w:rPr>
              <w:t>Cost-driven behavior</w:t>
            </w:r>
          </w:p>
        </w:tc>
      </w:tr>
      <w:tr w:rsidR="00E0573B" w:rsidRPr="00E0573B" w14:paraId="5DC7E81F" w14:textId="77777777" w:rsidTr="00BF11A4">
        <w:trPr>
          <w:trHeight w:val="85"/>
        </w:trPr>
        <w:tc>
          <w:tcPr>
            <w:tcW w:w="1594" w:type="dxa"/>
            <w:vMerge/>
            <w:noWrap/>
          </w:tcPr>
          <w:p w14:paraId="3B4F042E" w14:textId="77777777" w:rsidR="00E0573B" w:rsidRPr="00E0573B" w:rsidRDefault="00E0573B" w:rsidP="004B6FF1">
            <w:pPr>
              <w:spacing w:line="240" w:lineRule="auto"/>
              <w:rPr>
                <w:rFonts w:cstheme="minorHAnsi"/>
                <w:sz w:val="22"/>
              </w:rPr>
            </w:pPr>
          </w:p>
        </w:tc>
        <w:tc>
          <w:tcPr>
            <w:tcW w:w="606" w:type="dxa"/>
            <w:vMerge/>
            <w:noWrap/>
          </w:tcPr>
          <w:p w14:paraId="61601D7E" w14:textId="77777777" w:rsidR="00E0573B" w:rsidRPr="00E0573B" w:rsidRDefault="00E0573B" w:rsidP="004B6FF1">
            <w:pPr>
              <w:spacing w:line="240" w:lineRule="auto"/>
              <w:rPr>
                <w:rFonts w:cstheme="minorHAnsi"/>
                <w:sz w:val="22"/>
              </w:rPr>
            </w:pPr>
          </w:p>
        </w:tc>
        <w:tc>
          <w:tcPr>
            <w:tcW w:w="1801" w:type="dxa"/>
            <w:vMerge/>
            <w:noWrap/>
          </w:tcPr>
          <w:p w14:paraId="3F58613C" w14:textId="77777777" w:rsidR="00E0573B" w:rsidRPr="00E0573B" w:rsidRDefault="00E0573B" w:rsidP="004B6FF1">
            <w:pPr>
              <w:spacing w:line="240" w:lineRule="auto"/>
              <w:rPr>
                <w:rFonts w:cstheme="minorHAnsi"/>
                <w:sz w:val="22"/>
              </w:rPr>
            </w:pPr>
          </w:p>
        </w:tc>
        <w:tc>
          <w:tcPr>
            <w:tcW w:w="693" w:type="dxa"/>
            <w:vMerge/>
            <w:noWrap/>
          </w:tcPr>
          <w:p w14:paraId="3C971B4E" w14:textId="77777777" w:rsidR="00E0573B" w:rsidRPr="00E0573B" w:rsidRDefault="00E0573B" w:rsidP="004B6FF1">
            <w:pPr>
              <w:spacing w:line="240" w:lineRule="auto"/>
              <w:rPr>
                <w:rFonts w:cstheme="minorHAnsi"/>
                <w:sz w:val="22"/>
              </w:rPr>
            </w:pPr>
          </w:p>
        </w:tc>
        <w:tc>
          <w:tcPr>
            <w:tcW w:w="5649" w:type="dxa"/>
            <w:noWrap/>
          </w:tcPr>
          <w:p w14:paraId="0BFF5761" w14:textId="77777777" w:rsidR="00E0573B" w:rsidRPr="00E0573B" w:rsidRDefault="00E0573B" w:rsidP="004B6FF1">
            <w:pPr>
              <w:spacing w:line="240" w:lineRule="auto"/>
              <w:rPr>
                <w:rFonts w:cstheme="minorHAnsi"/>
                <w:sz w:val="22"/>
              </w:rPr>
            </w:pPr>
            <w:r w:rsidRPr="00E0573B">
              <w:rPr>
                <w:rFonts w:cstheme="minorHAnsi"/>
                <w:sz w:val="22"/>
              </w:rPr>
              <w:t>Miscellaneous</w:t>
            </w:r>
          </w:p>
        </w:tc>
      </w:tr>
      <w:tr w:rsidR="00E0573B" w:rsidRPr="00E0573B" w14:paraId="6474EAAF" w14:textId="77777777" w:rsidTr="00BF11A4">
        <w:trPr>
          <w:trHeight w:val="85"/>
        </w:trPr>
        <w:tc>
          <w:tcPr>
            <w:tcW w:w="1594" w:type="dxa"/>
            <w:vMerge/>
            <w:noWrap/>
            <w:hideMark/>
          </w:tcPr>
          <w:p w14:paraId="5920DCD4" w14:textId="77777777" w:rsidR="00E0573B" w:rsidRPr="00E0573B" w:rsidRDefault="00E0573B" w:rsidP="004B6FF1">
            <w:pPr>
              <w:spacing w:line="240" w:lineRule="auto"/>
              <w:rPr>
                <w:rFonts w:cstheme="minorHAnsi"/>
                <w:sz w:val="22"/>
              </w:rPr>
            </w:pPr>
          </w:p>
        </w:tc>
        <w:tc>
          <w:tcPr>
            <w:tcW w:w="606" w:type="dxa"/>
            <w:vMerge/>
            <w:noWrap/>
            <w:hideMark/>
          </w:tcPr>
          <w:p w14:paraId="5CC49C9C" w14:textId="77777777" w:rsidR="00E0573B" w:rsidRPr="00E0573B" w:rsidRDefault="00E0573B" w:rsidP="004B6FF1">
            <w:pPr>
              <w:spacing w:line="240" w:lineRule="auto"/>
              <w:rPr>
                <w:rFonts w:cstheme="minorHAnsi"/>
                <w:sz w:val="22"/>
              </w:rPr>
            </w:pPr>
          </w:p>
        </w:tc>
        <w:tc>
          <w:tcPr>
            <w:tcW w:w="1801" w:type="dxa"/>
            <w:vMerge w:val="restart"/>
            <w:noWrap/>
            <w:hideMark/>
          </w:tcPr>
          <w:p w14:paraId="7DB90694" w14:textId="77777777" w:rsidR="00E0573B" w:rsidRPr="00E0573B" w:rsidRDefault="00E0573B" w:rsidP="004B6FF1">
            <w:pPr>
              <w:spacing w:line="240" w:lineRule="auto"/>
              <w:rPr>
                <w:rFonts w:cstheme="minorHAnsi"/>
                <w:sz w:val="22"/>
              </w:rPr>
            </w:pPr>
            <w:r w:rsidRPr="00E0573B">
              <w:rPr>
                <w:rFonts w:cstheme="minorHAnsi"/>
                <w:sz w:val="22"/>
              </w:rPr>
              <w:t>Hospital</w:t>
            </w:r>
          </w:p>
        </w:tc>
        <w:tc>
          <w:tcPr>
            <w:tcW w:w="693" w:type="dxa"/>
            <w:vMerge w:val="restart"/>
            <w:noWrap/>
            <w:hideMark/>
          </w:tcPr>
          <w:p w14:paraId="3E3E49E9" w14:textId="77777777" w:rsidR="00E0573B" w:rsidRPr="00E0573B" w:rsidRDefault="00E0573B" w:rsidP="004B6FF1">
            <w:pPr>
              <w:spacing w:line="240" w:lineRule="auto"/>
              <w:rPr>
                <w:rFonts w:cstheme="minorHAnsi"/>
                <w:sz w:val="22"/>
              </w:rPr>
            </w:pPr>
            <w:r w:rsidRPr="00E0573B">
              <w:rPr>
                <w:rFonts w:cstheme="minorHAnsi"/>
                <w:sz w:val="22"/>
              </w:rPr>
              <w:t>2.3</w:t>
            </w:r>
          </w:p>
        </w:tc>
        <w:tc>
          <w:tcPr>
            <w:tcW w:w="5649" w:type="dxa"/>
            <w:noWrap/>
            <w:hideMark/>
          </w:tcPr>
          <w:p w14:paraId="76A64A14" w14:textId="77777777" w:rsidR="00E0573B" w:rsidRPr="00E0573B" w:rsidRDefault="00E0573B" w:rsidP="004B6FF1">
            <w:pPr>
              <w:spacing w:line="240" w:lineRule="auto"/>
              <w:rPr>
                <w:rFonts w:cstheme="minorHAnsi"/>
                <w:sz w:val="22"/>
              </w:rPr>
            </w:pPr>
            <w:r w:rsidRPr="00E0573B">
              <w:rPr>
                <w:rFonts w:cstheme="minorHAnsi"/>
                <w:sz w:val="22"/>
              </w:rPr>
              <w:t>Hospitalizations</w:t>
            </w:r>
          </w:p>
        </w:tc>
      </w:tr>
      <w:tr w:rsidR="00E0573B" w:rsidRPr="00E0573B" w14:paraId="7024062E" w14:textId="77777777" w:rsidTr="00BF11A4">
        <w:trPr>
          <w:trHeight w:val="85"/>
        </w:trPr>
        <w:tc>
          <w:tcPr>
            <w:tcW w:w="1594" w:type="dxa"/>
            <w:vMerge/>
            <w:noWrap/>
          </w:tcPr>
          <w:p w14:paraId="745C1A81" w14:textId="77777777" w:rsidR="00E0573B" w:rsidRPr="00E0573B" w:rsidRDefault="00E0573B" w:rsidP="004B6FF1">
            <w:pPr>
              <w:spacing w:line="240" w:lineRule="auto"/>
              <w:rPr>
                <w:rFonts w:cstheme="minorHAnsi"/>
                <w:sz w:val="22"/>
              </w:rPr>
            </w:pPr>
          </w:p>
        </w:tc>
        <w:tc>
          <w:tcPr>
            <w:tcW w:w="606" w:type="dxa"/>
            <w:vMerge/>
            <w:noWrap/>
          </w:tcPr>
          <w:p w14:paraId="0C71CC64" w14:textId="77777777" w:rsidR="00E0573B" w:rsidRPr="00E0573B" w:rsidRDefault="00E0573B" w:rsidP="004B6FF1">
            <w:pPr>
              <w:spacing w:line="240" w:lineRule="auto"/>
              <w:rPr>
                <w:rFonts w:cstheme="minorHAnsi"/>
                <w:sz w:val="22"/>
              </w:rPr>
            </w:pPr>
          </w:p>
        </w:tc>
        <w:tc>
          <w:tcPr>
            <w:tcW w:w="1801" w:type="dxa"/>
            <w:vMerge/>
            <w:noWrap/>
          </w:tcPr>
          <w:p w14:paraId="04BABFD2" w14:textId="77777777" w:rsidR="00E0573B" w:rsidRPr="00E0573B" w:rsidRDefault="00E0573B" w:rsidP="004B6FF1">
            <w:pPr>
              <w:spacing w:line="240" w:lineRule="auto"/>
              <w:rPr>
                <w:rFonts w:cstheme="minorHAnsi"/>
                <w:sz w:val="22"/>
              </w:rPr>
            </w:pPr>
          </w:p>
        </w:tc>
        <w:tc>
          <w:tcPr>
            <w:tcW w:w="693" w:type="dxa"/>
            <w:vMerge/>
            <w:noWrap/>
          </w:tcPr>
          <w:p w14:paraId="0B5D8434" w14:textId="77777777" w:rsidR="00E0573B" w:rsidRPr="00E0573B" w:rsidRDefault="00E0573B" w:rsidP="004B6FF1">
            <w:pPr>
              <w:spacing w:line="240" w:lineRule="auto"/>
              <w:rPr>
                <w:rFonts w:cstheme="minorHAnsi"/>
                <w:sz w:val="22"/>
              </w:rPr>
            </w:pPr>
          </w:p>
        </w:tc>
        <w:tc>
          <w:tcPr>
            <w:tcW w:w="5649" w:type="dxa"/>
            <w:noWrap/>
          </w:tcPr>
          <w:p w14:paraId="1DA5791D" w14:textId="77777777" w:rsidR="00E0573B" w:rsidRPr="00E0573B" w:rsidRDefault="00E0573B" w:rsidP="004B6FF1">
            <w:pPr>
              <w:spacing w:line="240" w:lineRule="auto"/>
              <w:rPr>
                <w:rFonts w:cstheme="minorHAnsi"/>
                <w:sz w:val="22"/>
              </w:rPr>
            </w:pPr>
            <w:r w:rsidRPr="00E0573B">
              <w:rPr>
                <w:rFonts w:cstheme="minorHAnsi"/>
                <w:sz w:val="22"/>
              </w:rPr>
              <w:t>Length of stay</w:t>
            </w:r>
          </w:p>
        </w:tc>
      </w:tr>
      <w:tr w:rsidR="00E0573B" w:rsidRPr="00E0573B" w14:paraId="7FFD13F9" w14:textId="77777777" w:rsidTr="00BF11A4">
        <w:trPr>
          <w:trHeight w:val="85"/>
        </w:trPr>
        <w:tc>
          <w:tcPr>
            <w:tcW w:w="1594" w:type="dxa"/>
            <w:vMerge/>
            <w:noWrap/>
          </w:tcPr>
          <w:p w14:paraId="310DF8D7" w14:textId="77777777" w:rsidR="00E0573B" w:rsidRPr="00E0573B" w:rsidRDefault="00E0573B" w:rsidP="004B6FF1">
            <w:pPr>
              <w:spacing w:line="240" w:lineRule="auto"/>
              <w:rPr>
                <w:rFonts w:cstheme="minorHAnsi"/>
                <w:sz w:val="22"/>
              </w:rPr>
            </w:pPr>
          </w:p>
        </w:tc>
        <w:tc>
          <w:tcPr>
            <w:tcW w:w="606" w:type="dxa"/>
            <w:vMerge/>
            <w:noWrap/>
          </w:tcPr>
          <w:p w14:paraId="001019C4" w14:textId="77777777" w:rsidR="00E0573B" w:rsidRPr="00E0573B" w:rsidRDefault="00E0573B" w:rsidP="004B6FF1">
            <w:pPr>
              <w:spacing w:line="240" w:lineRule="auto"/>
              <w:rPr>
                <w:rFonts w:cstheme="minorHAnsi"/>
                <w:sz w:val="22"/>
              </w:rPr>
            </w:pPr>
          </w:p>
        </w:tc>
        <w:tc>
          <w:tcPr>
            <w:tcW w:w="1801" w:type="dxa"/>
            <w:vMerge/>
            <w:noWrap/>
          </w:tcPr>
          <w:p w14:paraId="04B91686" w14:textId="77777777" w:rsidR="00E0573B" w:rsidRPr="00E0573B" w:rsidRDefault="00E0573B" w:rsidP="004B6FF1">
            <w:pPr>
              <w:spacing w:line="240" w:lineRule="auto"/>
              <w:rPr>
                <w:rFonts w:cstheme="minorHAnsi"/>
                <w:sz w:val="22"/>
              </w:rPr>
            </w:pPr>
          </w:p>
        </w:tc>
        <w:tc>
          <w:tcPr>
            <w:tcW w:w="693" w:type="dxa"/>
            <w:vMerge/>
            <w:noWrap/>
          </w:tcPr>
          <w:p w14:paraId="4BA1CD80" w14:textId="77777777" w:rsidR="00E0573B" w:rsidRPr="00E0573B" w:rsidRDefault="00E0573B" w:rsidP="004B6FF1">
            <w:pPr>
              <w:spacing w:line="240" w:lineRule="auto"/>
              <w:rPr>
                <w:rFonts w:cstheme="minorHAnsi"/>
                <w:sz w:val="22"/>
              </w:rPr>
            </w:pPr>
          </w:p>
        </w:tc>
        <w:tc>
          <w:tcPr>
            <w:tcW w:w="5649" w:type="dxa"/>
            <w:noWrap/>
          </w:tcPr>
          <w:p w14:paraId="19557F30" w14:textId="77777777" w:rsidR="00E0573B" w:rsidRPr="00E0573B" w:rsidRDefault="00E0573B" w:rsidP="004B6FF1">
            <w:pPr>
              <w:spacing w:line="240" w:lineRule="auto"/>
              <w:rPr>
                <w:rFonts w:cstheme="minorHAnsi"/>
                <w:sz w:val="22"/>
              </w:rPr>
            </w:pPr>
            <w:r w:rsidRPr="00E0573B">
              <w:rPr>
                <w:rFonts w:cstheme="minorHAnsi"/>
                <w:sz w:val="22"/>
              </w:rPr>
              <w:t>Emergency department care</w:t>
            </w:r>
          </w:p>
        </w:tc>
      </w:tr>
      <w:tr w:rsidR="00E0573B" w:rsidRPr="00E0573B" w14:paraId="21C3721E" w14:textId="77777777" w:rsidTr="00BF11A4">
        <w:trPr>
          <w:trHeight w:val="85"/>
        </w:trPr>
        <w:tc>
          <w:tcPr>
            <w:tcW w:w="1594" w:type="dxa"/>
            <w:vMerge/>
            <w:noWrap/>
          </w:tcPr>
          <w:p w14:paraId="2AF438DC" w14:textId="77777777" w:rsidR="00E0573B" w:rsidRPr="00E0573B" w:rsidRDefault="00E0573B" w:rsidP="004B6FF1">
            <w:pPr>
              <w:spacing w:line="240" w:lineRule="auto"/>
              <w:rPr>
                <w:rFonts w:cstheme="minorHAnsi"/>
                <w:sz w:val="22"/>
              </w:rPr>
            </w:pPr>
          </w:p>
        </w:tc>
        <w:tc>
          <w:tcPr>
            <w:tcW w:w="606" w:type="dxa"/>
            <w:vMerge/>
            <w:noWrap/>
          </w:tcPr>
          <w:p w14:paraId="76361E12" w14:textId="77777777" w:rsidR="00E0573B" w:rsidRPr="00E0573B" w:rsidRDefault="00E0573B" w:rsidP="004B6FF1">
            <w:pPr>
              <w:spacing w:line="240" w:lineRule="auto"/>
              <w:rPr>
                <w:rFonts w:cstheme="minorHAnsi"/>
                <w:sz w:val="22"/>
              </w:rPr>
            </w:pPr>
          </w:p>
        </w:tc>
        <w:tc>
          <w:tcPr>
            <w:tcW w:w="1801" w:type="dxa"/>
            <w:vMerge/>
            <w:noWrap/>
          </w:tcPr>
          <w:p w14:paraId="152C83B1" w14:textId="77777777" w:rsidR="00E0573B" w:rsidRPr="00E0573B" w:rsidRDefault="00E0573B" w:rsidP="004B6FF1">
            <w:pPr>
              <w:spacing w:line="240" w:lineRule="auto"/>
              <w:rPr>
                <w:rFonts w:cstheme="minorHAnsi"/>
                <w:sz w:val="22"/>
              </w:rPr>
            </w:pPr>
          </w:p>
        </w:tc>
        <w:tc>
          <w:tcPr>
            <w:tcW w:w="693" w:type="dxa"/>
            <w:vMerge/>
            <w:noWrap/>
          </w:tcPr>
          <w:p w14:paraId="67C4C72F" w14:textId="77777777" w:rsidR="00E0573B" w:rsidRPr="00E0573B" w:rsidRDefault="00E0573B" w:rsidP="004B6FF1">
            <w:pPr>
              <w:spacing w:line="240" w:lineRule="auto"/>
              <w:rPr>
                <w:rFonts w:cstheme="minorHAnsi"/>
                <w:sz w:val="22"/>
              </w:rPr>
            </w:pPr>
          </w:p>
        </w:tc>
        <w:tc>
          <w:tcPr>
            <w:tcW w:w="5649" w:type="dxa"/>
            <w:noWrap/>
          </w:tcPr>
          <w:p w14:paraId="031A4486" w14:textId="77777777" w:rsidR="00E0573B" w:rsidRPr="00E0573B" w:rsidRDefault="00E0573B" w:rsidP="004B6FF1">
            <w:pPr>
              <w:spacing w:line="240" w:lineRule="auto"/>
              <w:rPr>
                <w:rFonts w:cstheme="minorHAnsi"/>
                <w:sz w:val="22"/>
              </w:rPr>
            </w:pPr>
            <w:r w:rsidRPr="00E0573B">
              <w:rPr>
                <w:rFonts w:cstheme="minorHAnsi"/>
                <w:sz w:val="22"/>
              </w:rPr>
              <w:t>Other: Finances; Miscellaneous</w:t>
            </w:r>
          </w:p>
        </w:tc>
      </w:tr>
      <w:tr w:rsidR="00E0573B" w:rsidRPr="00E0573B" w14:paraId="339859D0" w14:textId="77777777" w:rsidTr="00BF11A4">
        <w:trPr>
          <w:trHeight w:val="85"/>
        </w:trPr>
        <w:tc>
          <w:tcPr>
            <w:tcW w:w="1594" w:type="dxa"/>
            <w:vMerge/>
            <w:noWrap/>
            <w:hideMark/>
          </w:tcPr>
          <w:p w14:paraId="61FDAD89" w14:textId="77777777" w:rsidR="00E0573B" w:rsidRPr="00E0573B" w:rsidRDefault="00E0573B" w:rsidP="004B6FF1">
            <w:pPr>
              <w:spacing w:line="240" w:lineRule="auto"/>
              <w:rPr>
                <w:rFonts w:cstheme="minorHAnsi"/>
                <w:sz w:val="22"/>
              </w:rPr>
            </w:pPr>
          </w:p>
        </w:tc>
        <w:tc>
          <w:tcPr>
            <w:tcW w:w="606" w:type="dxa"/>
            <w:vMerge/>
            <w:noWrap/>
            <w:hideMark/>
          </w:tcPr>
          <w:p w14:paraId="5BF739EF" w14:textId="77777777" w:rsidR="00E0573B" w:rsidRPr="00E0573B" w:rsidRDefault="00E0573B" w:rsidP="004B6FF1">
            <w:pPr>
              <w:spacing w:line="240" w:lineRule="auto"/>
              <w:rPr>
                <w:rFonts w:cstheme="minorHAnsi"/>
                <w:sz w:val="22"/>
              </w:rPr>
            </w:pPr>
          </w:p>
        </w:tc>
        <w:tc>
          <w:tcPr>
            <w:tcW w:w="1801" w:type="dxa"/>
            <w:vMerge w:val="restart"/>
            <w:noWrap/>
            <w:hideMark/>
          </w:tcPr>
          <w:p w14:paraId="36766582" w14:textId="77777777" w:rsidR="00E0573B" w:rsidRPr="00E0573B" w:rsidRDefault="00E0573B" w:rsidP="004B6FF1">
            <w:pPr>
              <w:spacing w:line="240" w:lineRule="auto"/>
              <w:rPr>
                <w:rFonts w:cstheme="minorHAnsi"/>
                <w:sz w:val="22"/>
              </w:rPr>
            </w:pPr>
            <w:r w:rsidRPr="00E0573B">
              <w:rPr>
                <w:rFonts w:cstheme="minorHAnsi"/>
                <w:sz w:val="22"/>
              </w:rPr>
              <w:t>Need for further intervention</w:t>
            </w:r>
          </w:p>
        </w:tc>
        <w:tc>
          <w:tcPr>
            <w:tcW w:w="693" w:type="dxa"/>
            <w:vMerge w:val="restart"/>
            <w:noWrap/>
            <w:hideMark/>
          </w:tcPr>
          <w:p w14:paraId="77210457" w14:textId="77777777" w:rsidR="00E0573B" w:rsidRPr="00E0573B" w:rsidRDefault="00E0573B" w:rsidP="004B6FF1">
            <w:pPr>
              <w:spacing w:line="240" w:lineRule="auto"/>
              <w:rPr>
                <w:rFonts w:cstheme="minorHAnsi"/>
                <w:sz w:val="22"/>
              </w:rPr>
            </w:pPr>
            <w:r w:rsidRPr="00E0573B">
              <w:rPr>
                <w:rFonts w:cstheme="minorHAnsi"/>
                <w:sz w:val="22"/>
              </w:rPr>
              <w:t>3.1</w:t>
            </w:r>
          </w:p>
        </w:tc>
        <w:tc>
          <w:tcPr>
            <w:tcW w:w="5649" w:type="dxa"/>
            <w:noWrap/>
            <w:hideMark/>
          </w:tcPr>
          <w:p w14:paraId="48B06ED2" w14:textId="77777777" w:rsidR="00E0573B" w:rsidRPr="00E0573B" w:rsidRDefault="00E0573B" w:rsidP="004B6FF1">
            <w:pPr>
              <w:spacing w:line="240" w:lineRule="auto"/>
              <w:rPr>
                <w:rFonts w:cstheme="minorHAnsi"/>
                <w:sz w:val="22"/>
              </w:rPr>
            </w:pPr>
            <w:r w:rsidRPr="00E0573B">
              <w:rPr>
                <w:rFonts w:cstheme="minorHAnsi"/>
                <w:sz w:val="22"/>
              </w:rPr>
              <w:t>Feasibility</w:t>
            </w:r>
          </w:p>
        </w:tc>
      </w:tr>
      <w:tr w:rsidR="00E0573B" w:rsidRPr="00E0573B" w14:paraId="2FDF5820" w14:textId="77777777" w:rsidTr="00BF11A4">
        <w:trPr>
          <w:trHeight w:val="85"/>
        </w:trPr>
        <w:tc>
          <w:tcPr>
            <w:tcW w:w="1594" w:type="dxa"/>
            <w:vMerge/>
            <w:noWrap/>
          </w:tcPr>
          <w:p w14:paraId="76BA4D23" w14:textId="77777777" w:rsidR="00E0573B" w:rsidRPr="00E0573B" w:rsidRDefault="00E0573B" w:rsidP="004B6FF1">
            <w:pPr>
              <w:spacing w:line="240" w:lineRule="auto"/>
              <w:rPr>
                <w:rFonts w:cstheme="minorHAnsi"/>
                <w:sz w:val="22"/>
              </w:rPr>
            </w:pPr>
          </w:p>
        </w:tc>
        <w:tc>
          <w:tcPr>
            <w:tcW w:w="606" w:type="dxa"/>
            <w:vMerge/>
            <w:noWrap/>
          </w:tcPr>
          <w:p w14:paraId="642E29FB" w14:textId="77777777" w:rsidR="00E0573B" w:rsidRPr="00E0573B" w:rsidRDefault="00E0573B" w:rsidP="004B6FF1">
            <w:pPr>
              <w:spacing w:line="240" w:lineRule="auto"/>
              <w:rPr>
                <w:rFonts w:cstheme="minorHAnsi"/>
                <w:sz w:val="22"/>
              </w:rPr>
            </w:pPr>
          </w:p>
        </w:tc>
        <w:tc>
          <w:tcPr>
            <w:tcW w:w="1801" w:type="dxa"/>
            <w:vMerge/>
            <w:noWrap/>
          </w:tcPr>
          <w:p w14:paraId="5A0D5C2C" w14:textId="77777777" w:rsidR="00E0573B" w:rsidRPr="00E0573B" w:rsidRDefault="00E0573B" w:rsidP="004B6FF1">
            <w:pPr>
              <w:spacing w:line="240" w:lineRule="auto"/>
              <w:rPr>
                <w:rFonts w:cstheme="minorHAnsi"/>
                <w:sz w:val="22"/>
              </w:rPr>
            </w:pPr>
          </w:p>
        </w:tc>
        <w:tc>
          <w:tcPr>
            <w:tcW w:w="693" w:type="dxa"/>
            <w:vMerge/>
            <w:noWrap/>
          </w:tcPr>
          <w:p w14:paraId="4D95E398" w14:textId="77777777" w:rsidR="00E0573B" w:rsidRPr="00E0573B" w:rsidRDefault="00E0573B" w:rsidP="004B6FF1">
            <w:pPr>
              <w:spacing w:line="240" w:lineRule="auto"/>
              <w:rPr>
                <w:rFonts w:cstheme="minorHAnsi"/>
                <w:sz w:val="22"/>
              </w:rPr>
            </w:pPr>
          </w:p>
        </w:tc>
        <w:tc>
          <w:tcPr>
            <w:tcW w:w="5649" w:type="dxa"/>
            <w:noWrap/>
          </w:tcPr>
          <w:p w14:paraId="0A490F5F" w14:textId="77777777" w:rsidR="00E0573B" w:rsidRPr="00E0573B" w:rsidRDefault="00E0573B" w:rsidP="004B6FF1">
            <w:pPr>
              <w:spacing w:line="240" w:lineRule="auto"/>
              <w:rPr>
                <w:rFonts w:cstheme="minorHAnsi"/>
                <w:sz w:val="22"/>
              </w:rPr>
            </w:pPr>
            <w:r w:rsidRPr="00E0573B">
              <w:rPr>
                <w:rFonts w:cstheme="minorHAnsi"/>
                <w:sz w:val="22"/>
              </w:rPr>
              <w:t>Efficacy</w:t>
            </w:r>
          </w:p>
        </w:tc>
      </w:tr>
      <w:tr w:rsidR="00E0573B" w:rsidRPr="00E0573B" w14:paraId="2BC16CA2" w14:textId="77777777" w:rsidTr="00BF11A4">
        <w:trPr>
          <w:trHeight w:val="85"/>
        </w:trPr>
        <w:tc>
          <w:tcPr>
            <w:tcW w:w="1594" w:type="dxa"/>
            <w:vMerge/>
            <w:noWrap/>
          </w:tcPr>
          <w:p w14:paraId="26448856" w14:textId="77777777" w:rsidR="00E0573B" w:rsidRPr="00E0573B" w:rsidRDefault="00E0573B" w:rsidP="004B6FF1">
            <w:pPr>
              <w:spacing w:line="240" w:lineRule="auto"/>
              <w:rPr>
                <w:rFonts w:cstheme="minorHAnsi"/>
                <w:sz w:val="22"/>
              </w:rPr>
            </w:pPr>
          </w:p>
        </w:tc>
        <w:tc>
          <w:tcPr>
            <w:tcW w:w="606" w:type="dxa"/>
            <w:vMerge/>
            <w:noWrap/>
          </w:tcPr>
          <w:p w14:paraId="2E2F1460" w14:textId="77777777" w:rsidR="00E0573B" w:rsidRPr="00E0573B" w:rsidRDefault="00E0573B" w:rsidP="004B6FF1">
            <w:pPr>
              <w:spacing w:line="240" w:lineRule="auto"/>
              <w:rPr>
                <w:rFonts w:cstheme="minorHAnsi"/>
                <w:sz w:val="22"/>
              </w:rPr>
            </w:pPr>
          </w:p>
        </w:tc>
        <w:tc>
          <w:tcPr>
            <w:tcW w:w="1801" w:type="dxa"/>
            <w:vMerge/>
            <w:noWrap/>
          </w:tcPr>
          <w:p w14:paraId="5F2D6524" w14:textId="77777777" w:rsidR="00E0573B" w:rsidRPr="00E0573B" w:rsidRDefault="00E0573B" w:rsidP="004B6FF1">
            <w:pPr>
              <w:spacing w:line="240" w:lineRule="auto"/>
              <w:rPr>
                <w:rFonts w:cstheme="minorHAnsi"/>
                <w:sz w:val="22"/>
              </w:rPr>
            </w:pPr>
          </w:p>
        </w:tc>
        <w:tc>
          <w:tcPr>
            <w:tcW w:w="693" w:type="dxa"/>
            <w:vMerge/>
            <w:noWrap/>
          </w:tcPr>
          <w:p w14:paraId="6B8DEDBE" w14:textId="77777777" w:rsidR="00E0573B" w:rsidRPr="00E0573B" w:rsidRDefault="00E0573B" w:rsidP="004B6FF1">
            <w:pPr>
              <w:spacing w:line="240" w:lineRule="auto"/>
              <w:rPr>
                <w:rFonts w:cstheme="minorHAnsi"/>
                <w:sz w:val="22"/>
              </w:rPr>
            </w:pPr>
          </w:p>
        </w:tc>
        <w:tc>
          <w:tcPr>
            <w:tcW w:w="5649" w:type="dxa"/>
            <w:noWrap/>
          </w:tcPr>
          <w:p w14:paraId="3EE67FCB" w14:textId="77777777" w:rsidR="00E0573B" w:rsidRPr="00E0573B" w:rsidRDefault="00E0573B" w:rsidP="004B6FF1">
            <w:pPr>
              <w:spacing w:line="240" w:lineRule="auto"/>
              <w:rPr>
                <w:rFonts w:cstheme="minorHAnsi"/>
                <w:sz w:val="22"/>
              </w:rPr>
            </w:pPr>
            <w:r w:rsidRPr="00E0573B">
              <w:rPr>
                <w:rFonts w:cstheme="minorHAnsi"/>
                <w:sz w:val="22"/>
              </w:rPr>
              <w:t>Validation</w:t>
            </w:r>
          </w:p>
        </w:tc>
      </w:tr>
      <w:tr w:rsidR="00E0573B" w:rsidRPr="00E0573B" w14:paraId="6AFEA73B" w14:textId="77777777" w:rsidTr="00BF11A4">
        <w:trPr>
          <w:trHeight w:val="300"/>
        </w:trPr>
        <w:tc>
          <w:tcPr>
            <w:tcW w:w="1594" w:type="dxa"/>
            <w:vMerge/>
            <w:noWrap/>
          </w:tcPr>
          <w:p w14:paraId="36714D2E" w14:textId="77777777" w:rsidR="00E0573B" w:rsidRPr="00E0573B" w:rsidRDefault="00E0573B" w:rsidP="004B6FF1">
            <w:pPr>
              <w:spacing w:line="240" w:lineRule="auto"/>
              <w:rPr>
                <w:rFonts w:cstheme="minorHAnsi"/>
                <w:sz w:val="22"/>
              </w:rPr>
            </w:pPr>
          </w:p>
        </w:tc>
        <w:tc>
          <w:tcPr>
            <w:tcW w:w="606" w:type="dxa"/>
            <w:vMerge/>
            <w:noWrap/>
          </w:tcPr>
          <w:p w14:paraId="33AABEBF" w14:textId="77777777" w:rsidR="00E0573B" w:rsidRPr="00E0573B" w:rsidRDefault="00E0573B" w:rsidP="004B6FF1">
            <w:pPr>
              <w:spacing w:line="240" w:lineRule="auto"/>
              <w:rPr>
                <w:rFonts w:cstheme="minorHAnsi"/>
                <w:sz w:val="22"/>
              </w:rPr>
            </w:pPr>
          </w:p>
        </w:tc>
        <w:tc>
          <w:tcPr>
            <w:tcW w:w="1801" w:type="dxa"/>
            <w:vMerge/>
            <w:noWrap/>
          </w:tcPr>
          <w:p w14:paraId="3864617B" w14:textId="77777777" w:rsidR="00E0573B" w:rsidRPr="00E0573B" w:rsidRDefault="00E0573B" w:rsidP="004B6FF1">
            <w:pPr>
              <w:spacing w:line="240" w:lineRule="auto"/>
              <w:rPr>
                <w:rFonts w:cstheme="minorHAnsi"/>
                <w:sz w:val="22"/>
              </w:rPr>
            </w:pPr>
          </w:p>
        </w:tc>
        <w:tc>
          <w:tcPr>
            <w:tcW w:w="693" w:type="dxa"/>
            <w:vMerge/>
            <w:noWrap/>
          </w:tcPr>
          <w:p w14:paraId="7DFC7915" w14:textId="77777777" w:rsidR="00E0573B" w:rsidRPr="00E0573B" w:rsidRDefault="00E0573B" w:rsidP="004B6FF1">
            <w:pPr>
              <w:spacing w:line="240" w:lineRule="auto"/>
              <w:rPr>
                <w:rFonts w:cstheme="minorHAnsi"/>
                <w:sz w:val="22"/>
              </w:rPr>
            </w:pPr>
          </w:p>
        </w:tc>
        <w:tc>
          <w:tcPr>
            <w:tcW w:w="5649" w:type="dxa"/>
            <w:noWrap/>
          </w:tcPr>
          <w:p w14:paraId="59BE0CD2" w14:textId="77777777" w:rsidR="00E0573B" w:rsidRPr="00E0573B" w:rsidRDefault="00E0573B" w:rsidP="004B6FF1">
            <w:pPr>
              <w:spacing w:line="240" w:lineRule="auto"/>
              <w:rPr>
                <w:rFonts w:cstheme="minorHAnsi"/>
                <w:sz w:val="22"/>
              </w:rPr>
            </w:pPr>
            <w:r w:rsidRPr="00E0573B">
              <w:rPr>
                <w:rFonts w:cstheme="minorHAnsi"/>
                <w:sz w:val="22"/>
              </w:rPr>
              <w:t>Other: Safety; Accuracy; Evaluation; Reliability; Miscellaneous</w:t>
            </w:r>
          </w:p>
        </w:tc>
      </w:tr>
      <w:tr w:rsidR="00E0573B" w:rsidRPr="00E0573B" w14:paraId="211E7A00" w14:textId="77777777" w:rsidTr="00BF11A4">
        <w:trPr>
          <w:trHeight w:val="85"/>
        </w:trPr>
        <w:tc>
          <w:tcPr>
            <w:tcW w:w="1594" w:type="dxa"/>
            <w:vMerge/>
            <w:noWrap/>
            <w:hideMark/>
          </w:tcPr>
          <w:p w14:paraId="4662858F" w14:textId="77777777" w:rsidR="00E0573B" w:rsidRPr="00E0573B" w:rsidRDefault="00E0573B" w:rsidP="004B6FF1">
            <w:pPr>
              <w:spacing w:line="240" w:lineRule="auto"/>
              <w:rPr>
                <w:rFonts w:cstheme="minorHAnsi"/>
                <w:sz w:val="22"/>
              </w:rPr>
            </w:pPr>
          </w:p>
        </w:tc>
        <w:tc>
          <w:tcPr>
            <w:tcW w:w="606" w:type="dxa"/>
            <w:vMerge/>
            <w:noWrap/>
            <w:hideMark/>
          </w:tcPr>
          <w:p w14:paraId="4CAA93FE" w14:textId="77777777" w:rsidR="00E0573B" w:rsidRPr="00E0573B" w:rsidRDefault="00E0573B" w:rsidP="004B6FF1">
            <w:pPr>
              <w:spacing w:line="240" w:lineRule="auto"/>
              <w:rPr>
                <w:rFonts w:cstheme="minorHAnsi"/>
                <w:sz w:val="22"/>
              </w:rPr>
            </w:pPr>
          </w:p>
        </w:tc>
        <w:tc>
          <w:tcPr>
            <w:tcW w:w="1801" w:type="dxa"/>
            <w:noWrap/>
            <w:hideMark/>
          </w:tcPr>
          <w:p w14:paraId="46FC5755" w14:textId="77777777" w:rsidR="00E0573B" w:rsidRPr="00E0573B" w:rsidRDefault="00E0573B" w:rsidP="004B6FF1">
            <w:pPr>
              <w:spacing w:line="240" w:lineRule="auto"/>
              <w:rPr>
                <w:rFonts w:cstheme="minorHAnsi"/>
                <w:sz w:val="22"/>
              </w:rPr>
            </w:pPr>
            <w:r w:rsidRPr="00E0573B">
              <w:rPr>
                <w:rFonts w:cstheme="minorHAnsi"/>
                <w:sz w:val="22"/>
              </w:rPr>
              <w:t>Societal/carer burden</w:t>
            </w:r>
          </w:p>
        </w:tc>
        <w:tc>
          <w:tcPr>
            <w:tcW w:w="693" w:type="dxa"/>
            <w:noWrap/>
            <w:hideMark/>
          </w:tcPr>
          <w:p w14:paraId="59AF2C79" w14:textId="77777777" w:rsidR="00E0573B" w:rsidRPr="00E0573B" w:rsidRDefault="00E0573B" w:rsidP="004B6FF1">
            <w:pPr>
              <w:spacing w:line="240" w:lineRule="auto"/>
              <w:rPr>
                <w:rFonts w:cstheme="minorHAnsi"/>
                <w:sz w:val="22"/>
              </w:rPr>
            </w:pPr>
            <w:r w:rsidRPr="00E0573B">
              <w:rPr>
                <w:rFonts w:cstheme="minorHAnsi"/>
                <w:sz w:val="22"/>
              </w:rPr>
              <w:t>0.0</w:t>
            </w:r>
          </w:p>
        </w:tc>
        <w:tc>
          <w:tcPr>
            <w:tcW w:w="5649" w:type="dxa"/>
            <w:noWrap/>
            <w:hideMark/>
          </w:tcPr>
          <w:p w14:paraId="3049FA92" w14:textId="77777777" w:rsidR="00E0573B" w:rsidRPr="00E0573B" w:rsidRDefault="00E0573B" w:rsidP="004B6FF1">
            <w:pPr>
              <w:spacing w:line="240" w:lineRule="auto"/>
              <w:rPr>
                <w:rFonts w:cstheme="minorHAnsi"/>
                <w:sz w:val="22"/>
              </w:rPr>
            </w:pPr>
          </w:p>
        </w:tc>
      </w:tr>
      <w:tr w:rsidR="00E0573B" w:rsidRPr="00E0573B" w14:paraId="0EBD734C" w14:textId="77777777" w:rsidTr="00BF11A4">
        <w:trPr>
          <w:trHeight w:val="85"/>
        </w:trPr>
        <w:tc>
          <w:tcPr>
            <w:tcW w:w="1594" w:type="dxa"/>
            <w:vMerge w:val="restart"/>
            <w:noWrap/>
            <w:hideMark/>
          </w:tcPr>
          <w:p w14:paraId="293B0601" w14:textId="77777777" w:rsidR="00E0573B" w:rsidRPr="00E0573B" w:rsidRDefault="00E0573B" w:rsidP="004B6FF1">
            <w:pPr>
              <w:spacing w:line="240" w:lineRule="auto"/>
              <w:rPr>
                <w:rFonts w:cstheme="minorHAnsi"/>
                <w:sz w:val="22"/>
              </w:rPr>
            </w:pPr>
            <w:r w:rsidRPr="00E0573B">
              <w:rPr>
                <w:rFonts w:cstheme="minorHAnsi"/>
                <w:sz w:val="22"/>
              </w:rPr>
              <w:t>Adverse events</w:t>
            </w:r>
          </w:p>
        </w:tc>
        <w:tc>
          <w:tcPr>
            <w:tcW w:w="606" w:type="dxa"/>
            <w:vMerge w:val="restart"/>
            <w:noWrap/>
            <w:hideMark/>
          </w:tcPr>
          <w:p w14:paraId="58620A16" w14:textId="77777777" w:rsidR="00E0573B" w:rsidRPr="00E0573B" w:rsidRDefault="00E0573B" w:rsidP="004B6FF1">
            <w:pPr>
              <w:spacing w:line="240" w:lineRule="auto"/>
              <w:rPr>
                <w:rFonts w:cstheme="minorHAnsi"/>
                <w:sz w:val="22"/>
              </w:rPr>
            </w:pPr>
            <w:r w:rsidRPr="00E0573B">
              <w:rPr>
                <w:rFonts w:cstheme="minorHAnsi"/>
                <w:sz w:val="22"/>
              </w:rPr>
              <w:t>4.5</w:t>
            </w:r>
          </w:p>
        </w:tc>
        <w:tc>
          <w:tcPr>
            <w:tcW w:w="1801" w:type="dxa"/>
            <w:vMerge w:val="restart"/>
            <w:noWrap/>
            <w:hideMark/>
          </w:tcPr>
          <w:p w14:paraId="4429D0E6" w14:textId="77777777" w:rsidR="00E0573B" w:rsidRPr="00E0573B" w:rsidRDefault="00E0573B" w:rsidP="004B6FF1">
            <w:pPr>
              <w:spacing w:line="240" w:lineRule="auto"/>
              <w:rPr>
                <w:rFonts w:cstheme="minorHAnsi"/>
                <w:sz w:val="22"/>
              </w:rPr>
            </w:pPr>
            <w:r w:rsidRPr="00E0573B">
              <w:rPr>
                <w:rFonts w:cstheme="minorHAnsi"/>
                <w:sz w:val="22"/>
              </w:rPr>
              <w:t>Adverse events</w:t>
            </w:r>
          </w:p>
        </w:tc>
        <w:tc>
          <w:tcPr>
            <w:tcW w:w="693" w:type="dxa"/>
            <w:vMerge w:val="restart"/>
            <w:noWrap/>
            <w:hideMark/>
          </w:tcPr>
          <w:p w14:paraId="133FD868" w14:textId="77777777" w:rsidR="00E0573B" w:rsidRPr="00E0573B" w:rsidRDefault="00E0573B" w:rsidP="004B6FF1">
            <w:pPr>
              <w:spacing w:line="240" w:lineRule="auto"/>
              <w:rPr>
                <w:rFonts w:cstheme="minorHAnsi"/>
                <w:sz w:val="22"/>
              </w:rPr>
            </w:pPr>
            <w:r w:rsidRPr="00E0573B">
              <w:rPr>
                <w:rFonts w:cstheme="minorHAnsi"/>
                <w:sz w:val="22"/>
              </w:rPr>
              <w:t>4.5</w:t>
            </w:r>
          </w:p>
        </w:tc>
        <w:tc>
          <w:tcPr>
            <w:tcW w:w="5649" w:type="dxa"/>
            <w:noWrap/>
            <w:hideMark/>
          </w:tcPr>
          <w:p w14:paraId="135DC0E3" w14:textId="77777777" w:rsidR="00E0573B" w:rsidRPr="00E0573B" w:rsidRDefault="00E0573B" w:rsidP="004B6FF1">
            <w:pPr>
              <w:spacing w:line="240" w:lineRule="auto"/>
              <w:rPr>
                <w:rFonts w:cstheme="minorHAnsi"/>
                <w:sz w:val="22"/>
              </w:rPr>
            </w:pPr>
            <w:r w:rsidRPr="00E0573B">
              <w:rPr>
                <w:rFonts w:cstheme="minorHAnsi"/>
                <w:sz w:val="22"/>
              </w:rPr>
              <w:t>Toxicity</w:t>
            </w:r>
          </w:p>
        </w:tc>
      </w:tr>
      <w:tr w:rsidR="00E0573B" w:rsidRPr="00E0573B" w14:paraId="1AF610AC" w14:textId="77777777" w:rsidTr="00BF11A4">
        <w:trPr>
          <w:trHeight w:val="300"/>
        </w:trPr>
        <w:tc>
          <w:tcPr>
            <w:tcW w:w="1594" w:type="dxa"/>
            <w:vMerge/>
            <w:noWrap/>
          </w:tcPr>
          <w:p w14:paraId="14FCF23E" w14:textId="77777777" w:rsidR="00E0573B" w:rsidRPr="00E0573B" w:rsidRDefault="00E0573B" w:rsidP="004B6FF1">
            <w:pPr>
              <w:spacing w:line="240" w:lineRule="auto"/>
              <w:rPr>
                <w:rFonts w:cstheme="minorHAnsi"/>
                <w:sz w:val="22"/>
              </w:rPr>
            </w:pPr>
          </w:p>
        </w:tc>
        <w:tc>
          <w:tcPr>
            <w:tcW w:w="606" w:type="dxa"/>
            <w:vMerge/>
            <w:noWrap/>
          </w:tcPr>
          <w:p w14:paraId="46E600E0" w14:textId="77777777" w:rsidR="00E0573B" w:rsidRPr="00E0573B" w:rsidRDefault="00E0573B" w:rsidP="004B6FF1">
            <w:pPr>
              <w:spacing w:line="240" w:lineRule="auto"/>
              <w:rPr>
                <w:rFonts w:cstheme="minorHAnsi"/>
                <w:sz w:val="22"/>
              </w:rPr>
            </w:pPr>
          </w:p>
        </w:tc>
        <w:tc>
          <w:tcPr>
            <w:tcW w:w="1801" w:type="dxa"/>
            <w:vMerge/>
            <w:noWrap/>
          </w:tcPr>
          <w:p w14:paraId="00BC6EBD" w14:textId="77777777" w:rsidR="00E0573B" w:rsidRPr="00E0573B" w:rsidRDefault="00E0573B" w:rsidP="004B6FF1">
            <w:pPr>
              <w:spacing w:line="240" w:lineRule="auto"/>
              <w:rPr>
                <w:rFonts w:cstheme="minorHAnsi"/>
                <w:sz w:val="22"/>
              </w:rPr>
            </w:pPr>
          </w:p>
        </w:tc>
        <w:tc>
          <w:tcPr>
            <w:tcW w:w="693" w:type="dxa"/>
            <w:vMerge/>
            <w:noWrap/>
          </w:tcPr>
          <w:p w14:paraId="57F10893" w14:textId="77777777" w:rsidR="00E0573B" w:rsidRPr="00E0573B" w:rsidRDefault="00E0573B" w:rsidP="004B6FF1">
            <w:pPr>
              <w:spacing w:line="240" w:lineRule="auto"/>
              <w:rPr>
                <w:rFonts w:cstheme="minorHAnsi"/>
                <w:sz w:val="22"/>
              </w:rPr>
            </w:pPr>
          </w:p>
        </w:tc>
        <w:tc>
          <w:tcPr>
            <w:tcW w:w="5649" w:type="dxa"/>
            <w:noWrap/>
          </w:tcPr>
          <w:p w14:paraId="54E2C6EB" w14:textId="77777777" w:rsidR="00E0573B" w:rsidRPr="00E0573B" w:rsidRDefault="00E0573B" w:rsidP="004B6FF1">
            <w:pPr>
              <w:spacing w:line="240" w:lineRule="auto"/>
              <w:rPr>
                <w:rFonts w:cstheme="minorHAnsi"/>
                <w:sz w:val="22"/>
              </w:rPr>
            </w:pPr>
            <w:r w:rsidRPr="00E0573B">
              <w:rPr>
                <w:rFonts w:cstheme="minorHAnsi"/>
                <w:sz w:val="22"/>
              </w:rPr>
              <w:t>Complications (specified and non-specified)</w:t>
            </w:r>
          </w:p>
        </w:tc>
      </w:tr>
      <w:tr w:rsidR="00E0573B" w:rsidRPr="00E0573B" w14:paraId="4707A2AD" w14:textId="77777777" w:rsidTr="00BF11A4">
        <w:trPr>
          <w:trHeight w:val="300"/>
        </w:trPr>
        <w:tc>
          <w:tcPr>
            <w:tcW w:w="1594" w:type="dxa"/>
            <w:vMerge/>
            <w:noWrap/>
          </w:tcPr>
          <w:p w14:paraId="6CEA4E27" w14:textId="77777777" w:rsidR="00E0573B" w:rsidRPr="00E0573B" w:rsidRDefault="00E0573B" w:rsidP="004B6FF1">
            <w:pPr>
              <w:spacing w:line="240" w:lineRule="auto"/>
              <w:rPr>
                <w:rFonts w:cstheme="minorHAnsi"/>
                <w:sz w:val="22"/>
              </w:rPr>
            </w:pPr>
          </w:p>
        </w:tc>
        <w:tc>
          <w:tcPr>
            <w:tcW w:w="606" w:type="dxa"/>
            <w:vMerge/>
            <w:noWrap/>
          </w:tcPr>
          <w:p w14:paraId="73C52CCB" w14:textId="77777777" w:rsidR="00E0573B" w:rsidRPr="00E0573B" w:rsidRDefault="00E0573B" w:rsidP="004B6FF1">
            <w:pPr>
              <w:spacing w:line="240" w:lineRule="auto"/>
              <w:rPr>
                <w:rFonts w:cstheme="minorHAnsi"/>
                <w:sz w:val="22"/>
              </w:rPr>
            </w:pPr>
          </w:p>
        </w:tc>
        <w:tc>
          <w:tcPr>
            <w:tcW w:w="1801" w:type="dxa"/>
            <w:vMerge/>
            <w:noWrap/>
          </w:tcPr>
          <w:p w14:paraId="6E54670C" w14:textId="77777777" w:rsidR="00E0573B" w:rsidRPr="00E0573B" w:rsidRDefault="00E0573B" w:rsidP="004B6FF1">
            <w:pPr>
              <w:spacing w:line="240" w:lineRule="auto"/>
              <w:rPr>
                <w:rFonts w:cstheme="minorHAnsi"/>
                <w:sz w:val="22"/>
              </w:rPr>
            </w:pPr>
          </w:p>
        </w:tc>
        <w:tc>
          <w:tcPr>
            <w:tcW w:w="693" w:type="dxa"/>
            <w:vMerge/>
            <w:noWrap/>
          </w:tcPr>
          <w:p w14:paraId="37022894" w14:textId="77777777" w:rsidR="00E0573B" w:rsidRPr="00E0573B" w:rsidRDefault="00E0573B" w:rsidP="004B6FF1">
            <w:pPr>
              <w:spacing w:line="240" w:lineRule="auto"/>
              <w:rPr>
                <w:rFonts w:cstheme="minorHAnsi"/>
                <w:sz w:val="22"/>
              </w:rPr>
            </w:pPr>
          </w:p>
        </w:tc>
        <w:tc>
          <w:tcPr>
            <w:tcW w:w="5649" w:type="dxa"/>
            <w:noWrap/>
          </w:tcPr>
          <w:p w14:paraId="68DB7AEC" w14:textId="77777777" w:rsidR="00E0573B" w:rsidRPr="00E0573B" w:rsidRDefault="00E0573B" w:rsidP="004B6FF1">
            <w:pPr>
              <w:spacing w:line="240" w:lineRule="auto"/>
              <w:rPr>
                <w:rFonts w:cstheme="minorHAnsi"/>
                <w:sz w:val="22"/>
              </w:rPr>
            </w:pPr>
            <w:r w:rsidRPr="00E0573B">
              <w:rPr>
                <w:rFonts w:cstheme="minorHAnsi"/>
                <w:sz w:val="22"/>
              </w:rPr>
              <w:t>Adverse events (specified and non-specified)</w:t>
            </w:r>
          </w:p>
        </w:tc>
      </w:tr>
      <w:tr w:rsidR="00E0573B" w:rsidRPr="00E0573B" w14:paraId="5723C53C" w14:textId="77777777" w:rsidTr="00BF11A4">
        <w:trPr>
          <w:trHeight w:val="300"/>
        </w:trPr>
        <w:tc>
          <w:tcPr>
            <w:tcW w:w="1594" w:type="dxa"/>
            <w:vMerge/>
            <w:tcBorders>
              <w:bottom w:val="single" w:sz="4" w:space="0" w:color="auto"/>
            </w:tcBorders>
            <w:noWrap/>
          </w:tcPr>
          <w:p w14:paraId="0AF892C1" w14:textId="77777777" w:rsidR="00E0573B" w:rsidRPr="00E0573B" w:rsidRDefault="00E0573B" w:rsidP="004B6FF1">
            <w:pPr>
              <w:spacing w:line="240" w:lineRule="auto"/>
              <w:rPr>
                <w:rFonts w:cstheme="minorHAnsi"/>
                <w:sz w:val="22"/>
              </w:rPr>
            </w:pPr>
          </w:p>
        </w:tc>
        <w:tc>
          <w:tcPr>
            <w:tcW w:w="606" w:type="dxa"/>
            <w:vMerge/>
            <w:tcBorders>
              <w:bottom w:val="single" w:sz="4" w:space="0" w:color="auto"/>
            </w:tcBorders>
            <w:noWrap/>
          </w:tcPr>
          <w:p w14:paraId="7D22A9A9" w14:textId="77777777" w:rsidR="00E0573B" w:rsidRPr="00E0573B" w:rsidRDefault="00E0573B" w:rsidP="004B6FF1">
            <w:pPr>
              <w:spacing w:line="240" w:lineRule="auto"/>
              <w:rPr>
                <w:rFonts w:cstheme="minorHAnsi"/>
                <w:sz w:val="22"/>
              </w:rPr>
            </w:pPr>
          </w:p>
        </w:tc>
        <w:tc>
          <w:tcPr>
            <w:tcW w:w="1801" w:type="dxa"/>
            <w:vMerge/>
            <w:tcBorders>
              <w:bottom w:val="single" w:sz="4" w:space="0" w:color="auto"/>
            </w:tcBorders>
            <w:noWrap/>
          </w:tcPr>
          <w:p w14:paraId="35D3B766" w14:textId="77777777" w:rsidR="00E0573B" w:rsidRPr="00E0573B" w:rsidRDefault="00E0573B" w:rsidP="004B6FF1">
            <w:pPr>
              <w:spacing w:line="240" w:lineRule="auto"/>
              <w:rPr>
                <w:rFonts w:cstheme="minorHAnsi"/>
                <w:sz w:val="22"/>
              </w:rPr>
            </w:pPr>
          </w:p>
        </w:tc>
        <w:tc>
          <w:tcPr>
            <w:tcW w:w="693" w:type="dxa"/>
            <w:vMerge/>
            <w:tcBorders>
              <w:bottom w:val="single" w:sz="4" w:space="0" w:color="auto"/>
            </w:tcBorders>
            <w:noWrap/>
          </w:tcPr>
          <w:p w14:paraId="162F9967" w14:textId="77777777" w:rsidR="00E0573B" w:rsidRPr="00E0573B" w:rsidRDefault="00E0573B" w:rsidP="004B6FF1">
            <w:pPr>
              <w:spacing w:line="240" w:lineRule="auto"/>
              <w:rPr>
                <w:rFonts w:cstheme="minorHAnsi"/>
                <w:sz w:val="22"/>
              </w:rPr>
            </w:pPr>
          </w:p>
        </w:tc>
        <w:tc>
          <w:tcPr>
            <w:tcW w:w="5649" w:type="dxa"/>
            <w:tcBorders>
              <w:bottom w:val="single" w:sz="4" w:space="0" w:color="auto"/>
            </w:tcBorders>
            <w:noWrap/>
          </w:tcPr>
          <w:p w14:paraId="3B1CB3A0" w14:textId="77777777" w:rsidR="00E0573B" w:rsidRPr="00E0573B" w:rsidRDefault="00E0573B" w:rsidP="004B6FF1">
            <w:pPr>
              <w:spacing w:line="240" w:lineRule="auto"/>
              <w:rPr>
                <w:rFonts w:cstheme="minorHAnsi"/>
                <w:sz w:val="22"/>
              </w:rPr>
            </w:pPr>
            <w:r w:rsidRPr="00E0573B">
              <w:rPr>
                <w:rFonts w:cstheme="minorHAnsi"/>
                <w:sz w:val="22"/>
              </w:rPr>
              <w:t>Other: Morbidity; Miscellaneous</w:t>
            </w:r>
          </w:p>
        </w:tc>
      </w:tr>
      <w:tr w:rsidR="00E0573B" w:rsidRPr="00E0573B" w14:paraId="7F28DF83" w14:textId="77777777" w:rsidTr="00BF11A4">
        <w:trPr>
          <w:trHeight w:val="300"/>
        </w:trPr>
        <w:tc>
          <w:tcPr>
            <w:tcW w:w="10343" w:type="dxa"/>
            <w:gridSpan w:val="5"/>
            <w:tcBorders>
              <w:top w:val="single" w:sz="4" w:space="0" w:color="auto"/>
              <w:left w:val="nil"/>
              <w:bottom w:val="nil"/>
              <w:right w:val="nil"/>
            </w:tcBorders>
            <w:noWrap/>
          </w:tcPr>
          <w:p w14:paraId="12526CE9" w14:textId="35CB4881" w:rsidR="00E0573B" w:rsidRPr="00E0573B" w:rsidRDefault="00E0573B" w:rsidP="008A515B">
            <w:pPr>
              <w:spacing w:line="240" w:lineRule="auto"/>
              <w:rPr>
                <w:rFonts w:cstheme="minorHAnsi"/>
                <w:sz w:val="22"/>
              </w:rPr>
            </w:pPr>
            <w:r w:rsidRPr="00E0573B">
              <w:rPr>
                <w:rFonts w:cstheme="minorHAnsi"/>
                <w:sz w:val="22"/>
              </w:rPr>
              <w:t xml:space="preserve">* </w:t>
            </w:r>
            <w:r w:rsidR="00F70E2E">
              <w:rPr>
                <w:rFonts w:cstheme="minorHAnsi"/>
                <w:sz w:val="22"/>
              </w:rPr>
              <w:t xml:space="preserve">Percentage of articles in the review that </w:t>
            </w:r>
            <w:r w:rsidR="001652F0">
              <w:rPr>
                <w:rFonts w:cstheme="minorHAnsi"/>
                <w:sz w:val="22"/>
              </w:rPr>
              <w:t>include outcomes which fall into the corresponding core area (column 2) or outcome domain (column 4). The r</w:t>
            </w:r>
            <w:r w:rsidRPr="00E0573B">
              <w:rPr>
                <w:rFonts w:cstheme="minorHAnsi"/>
                <w:sz w:val="22"/>
              </w:rPr>
              <w:t xml:space="preserve">eference group is </w:t>
            </w:r>
            <w:r w:rsidR="001652F0">
              <w:rPr>
                <w:rFonts w:cstheme="minorHAnsi"/>
                <w:sz w:val="22"/>
              </w:rPr>
              <w:t xml:space="preserve">the </w:t>
            </w:r>
            <w:r w:rsidRPr="00E0573B">
              <w:rPr>
                <w:rFonts w:cstheme="minorHAnsi"/>
                <w:sz w:val="22"/>
              </w:rPr>
              <w:t xml:space="preserve">total number of included articles (N=1631). </w:t>
            </w:r>
            <w:r w:rsidRPr="00E0573B">
              <w:rPr>
                <w:rFonts w:cstheme="minorHAnsi"/>
                <w:sz w:val="22"/>
                <w:vertAlign w:val="superscript"/>
              </w:rPr>
              <w:t>1</w:t>
            </w:r>
            <w:r w:rsidRPr="00E0573B">
              <w:rPr>
                <w:rFonts w:cstheme="minorHAnsi"/>
                <w:sz w:val="22"/>
              </w:rPr>
              <w:t xml:space="preserve"> Incidence was only included when it was not the sole outcome.</w:t>
            </w:r>
          </w:p>
        </w:tc>
      </w:tr>
    </w:tbl>
    <w:p w14:paraId="5E139F9F" w14:textId="77777777" w:rsidR="00E0573B" w:rsidRDefault="00E0573B" w:rsidP="00E0573B"/>
    <w:p w14:paraId="31DF7A7E" w14:textId="77777777" w:rsidR="00F65F07" w:rsidRDefault="00F65F07" w:rsidP="00F65F07">
      <w:pPr>
        <w:ind w:left="2040" w:firstLine="510"/>
      </w:pPr>
      <w:r>
        <w:t xml:space="preserve">3.2.2 </w:t>
      </w:r>
      <w:r w:rsidRPr="00F65F07">
        <w:t>Measurement tools</w:t>
      </w:r>
    </w:p>
    <w:p w14:paraId="656B048B" w14:textId="77777777" w:rsidR="00F65F07" w:rsidRPr="00AE0787" w:rsidRDefault="00F65F07" w:rsidP="00F65F07">
      <w:pPr>
        <w:ind w:left="2550" w:firstLine="510"/>
      </w:pPr>
      <w:r>
        <w:lastRenderedPageBreak/>
        <w:t>The extracted measurement tools were very diverse, but trends were seen based on study design and core area (</w:t>
      </w:r>
      <w:r>
        <w:rPr>
          <w:b/>
        </w:rPr>
        <w:t xml:space="preserve">Appendix </w:t>
      </w:r>
      <w:r w:rsidR="005A09BA">
        <w:rPr>
          <w:b/>
        </w:rPr>
        <w:t>A</w:t>
      </w:r>
      <w:r>
        <w:rPr>
          <w:b/>
        </w:rPr>
        <w:t>3</w:t>
      </w:r>
      <w:r>
        <w:t>). As expected, articles with outcomes categorized in the epidemiology core area, derived mostly from registr</w:t>
      </w:r>
      <w:r w:rsidR="007453D3">
        <w:t>y studies, used medical records and</w:t>
      </w:r>
      <w:r>
        <w:t xml:space="preserve"> local and/or national (cancer-specific) registries more often, and, to a lesser extent, clinical trial data. A commonly used registry is the </w:t>
      </w:r>
      <w:r w:rsidRPr="00B75216">
        <w:t>Surveillance, Epidemiology, and End Results</w:t>
      </w:r>
      <w:r>
        <w:t xml:space="preserve"> (</w:t>
      </w:r>
      <w:r w:rsidRPr="00B51043">
        <w:t xml:space="preserve">SEER) </w:t>
      </w:r>
      <w:r>
        <w:t>registry. Conversely, outcomes of the functioning core area were more often seen in studies using patient reported information, and to a lesser extent registry data and qualitative data (i.e. interviews, focus groups). Many of the patient reported outcome measure</w:t>
      </w:r>
      <w:r w:rsidR="007453D3">
        <w:t xml:space="preserve">s (PROMs) were frequently used, </w:t>
      </w:r>
      <w:r>
        <w:t>validated questionnaires such as the Hospital Anxiety and Depression Scale (HADS), the Pediatric Quality of Life Inventory (PedsQL), the European Organization for Research and Treatment of Cancer Quality of Life Group C30 (</w:t>
      </w:r>
      <w:r w:rsidRPr="00B51043">
        <w:t xml:space="preserve">EORTC QLQ-C30), </w:t>
      </w:r>
      <w:r>
        <w:t xml:space="preserve">the </w:t>
      </w:r>
      <w:r w:rsidRPr="00B51043">
        <w:t>Brief Symptom Inventory (BSI), and the Short Form Survey (SF-12 or SF-36)</w:t>
      </w:r>
      <w:r>
        <w:t xml:space="preserve">. However, some questionnaires were developed for a particular study. The remaining core areas (physiological/clinical, resource use and adverse events) cover a mixture of measurement tools, although data collected by registries </w:t>
      </w:r>
      <w:r w:rsidR="007453D3">
        <w:t>seemed to be</w:t>
      </w:r>
      <w:r>
        <w:t xml:space="preserve"> used slightly more often in studies concerning these areas.</w:t>
      </w:r>
    </w:p>
    <w:p w14:paraId="559A415B" w14:textId="77777777" w:rsidR="007453D3" w:rsidRDefault="007453D3" w:rsidP="00F65F07">
      <w:pPr>
        <w:ind w:left="2040" w:firstLine="510"/>
      </w:pPr>
    </w:p>
    <w:p w14:paraId="19CA1960" w14:textId="77777777" w:rsidR="00F65F07" w:rsidRPr="00F65F07" w:rsidRDefault="00F65F07" w:rsidP="00F65F07">
      <w:pPr>
        <w:ind w:left="2040" w:firstLine="510"/>
      </w:pPr>
      <w:r>
        <w:t xml:space="preserve">3.2.3 </w:t>
      </w:r>
      <w:r w:rsidRPr="00F65F07">
        <w:t>Case mix factor(s)</w:t>
      </w:r>
    </w:p>
    <w:p w14:paraId="793C3F21" w14:textId="77777777" w:rsidR="00F65F07" w:rsidRDefault="00F65F07" w:rsidP="00F65F07">
      <w:pPr>
        <w:ind w:left="2550" w:firstLine="510"/>
        <w:rPr>
          <w:b/>
        </w:rPr>
      </w:pPr>
      <w:r>
        <w:rPr>
          <w:b/>
        </w:rPr>
        <w:t xml:space="preserve">Table 2 </w:t>
      </w:r>
      <w:r>
        <w:t xml:space="preserve">provides an overview of the case mix factors represented in the articles. An inductive approach was applied to decide which categories needed to be created. Input from medical doctors was received to categorize clinical data. Each case mix is a collective factor, representing terms of similar topics. </w:t>
      </w:r>
    </w:p>
    <w:p w14:paraId="174ECB3A" w14:textId="77777777" w:rsidR="00F65F07" w:rsidRDefault="00F65F07">
      <w:pPr>
        <w:spacing w:line="240" w:lineRule="auto"/>
        <w:jc w:val="left"/>
        <w:rPr>
          <w:rFonts w:eastAsia="Times New Roman"/>
          <w:b/>
          <w:noProof w:val="0"/>
          <w:snapToGrid w:val="0"/>
          <w:sz w:val="24"/>
          <w:szCs w:val="22"/>
          <w:lang w:eastAsia="de-DE" w:bidi="en-US"/>
        </w:rPr>
      </w:pPr>
    </w:p>
    <w:p w14:paraId="44D73BD3" w14:textId="77777777" w:rsidR="00E0573B" w:rsidRPr="00D77996" w:rsidRDefault="00E0573B" w:rsidP="00E0573B">
      <w:pPr>
        <w:rPr>
          <w:b/>
        </w:rPr>
      </w:pPr>
      <w:r w:rsidRPr="00D77996">
        <w:rPr>
          <w:b/>
        </w:rPr>
        <w:t>Table 2. Case mix factors</w:t>
      </w:r>
    </w:p>
    <w:tbl>
      <w:tblPr>
        <w:tblStyle w:val="GridTable1Light"/>
        <w:tblW w:w="10485" w:type="dxa"/>
        <w:tblLayout w:type="fixed"/>
        <w:tblLook w:val="04A0" w:firstRow="1" w:lastRow="0" w:firstColumn="1" w:lastColumn="0" w:noHBand="0" w:noVBand="1"/>
      </w:tblPr>
      <w:tblGrid>
        <w:gridCol w:w="562"/>
        <w:gridCol w:w="8505"/>
        <w:gridCol w:w="709"/>
        <w:gridCol w:w="709"/>
      </w:tblGrid>
      <w:tr w:rsidR="00E0573B" w:rsidRPr="009A7CAE" w14:paraId="6D375B4C" w14:textId="77777777" w:rsidTr="002C7CA6">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562" w:type="dxa"/>
            <w:shd w:val="clear" w:color="auto" w:fill="D0CECE" w:themeFill="background2" w:themeFillShade="E6"/>
          </w:tcPr>
          <w:p w14:paraId="101ED9A2" w14:textId="77777777" w:rsidR="00E0573B" w:rsidRPr="009A7CAE" w:rsidRDefault="002C7CA6" w:rsidP="004B6FF1">
            <w:pPr>
              <w:tabs>
                <w:tab w:val="left" w:pos="4021"/>
              </w:tabs>
              <w:rPr>
                <w:sz w:val="20"/>
                <w:lang w:val="en-US"/>
              </w:rPr>
            </w:pPr>
            <w:r>
              <w:rPr>
                <w:sz w:val="20"/>
                <w:lang w:val="en-US"/>
              </w:rPr>
              <w:t>Nr.</w:t>
            </w:r>
          </w:p>
        </w:tc>
        <w:tc>
          <w:tcPr>
            <w:tcW w:w="8505" w:type="dxa"/>
            <w:shd w:val="clear" w:color="auto" w:fill="D0CECE" w:themeFill="background2" w:themeFillShade="E6"/>
          </w:tcPr>
          <w:p w14:paraId="0A8FD660" w14:textId="77777777" w:rsidR="00E0573B" w:rsidRPr="006A0119" w:rsidRDefault="00E0573B" w:rsidP="004B6FF1">
            <w:pPr>
              <w:tabs>
                <w:tab w:val="left" w:pos="4021"/>
              </w:tabs>
              <w:cnfStyle w:val="100000000000" w:firstRow="1" w:lastRow="0" w:firstColumn="0" w:lastColumn="0" w:oddVBand="0" w:evenVBand="0" w:oddHBand="0" w:evenHBand="0" w:firstRowFirstColumn="0" w:firstRowLastColumn="0" w:lastRowFirstColumn="0" w:lastRowLastColumn="0"/>
              <w:rPr>
                <w:b w:val="0"/>
                <w:sz w:val="20"/>
                <w:lang w:val="en-US"/>
              </w:rPr>
            </w:pPr>
            <w:r w:rsidRPr="009A7CAE">
              <w:rPr>
                <w:sz w:val="20"/>
                <w:lang w:val="en-US"/>
              </w:rPr>
              <w:t>Case mix factors</w:t>
            </w:r>
            <w:r>
              <w:rPr>
                <w:sz w:val="20"/>
                <w:lang w:val="en-US"/>
              </w:rPr>
              <w:t xml:space="preserve"> </w:t>
            </w:r>
            <w:r w:rsidRPr="00E752FB">
              <w:rPr>
                <w:b w:val="0"/>
                <w:i/>
                <w:sz w:val="20"/>
                <w:lang w:val="en-US"/>
              </w:rPr>
              <w:t>(examples)</w:t>
            </w:r>
          </w:p>
        </w:tc>
        <w:tc>
          <w:tcPr>
            <w:tcW w:w="709" w:type="dxa"/>
            <w:shd w:val="clear" w:color="auto" w:fill="D0CECE" w:themeFill="background2" w:themeFillShade="E6"/>
          </w:tcPr>
          <w:p w14:paraId="4B1FCF08" w14:textId="77777777" w:rsidR="00E0573B" w:rsidRPr="009A7CAE" w:rsidRDefault="00E0573B" w:rsidP="004B6FF1">
            <w:pPr>
              <w:tabs>
                <w:tab w:val="left" w:pos="4021"/>
              </w:tabs>
              <w:jc w:val="center"/>
              <w:cnfStyle w:val="100000000000" w:firstRow="1" w:lastRow="0" w:firstColumn="0" w:lastColumn="0" w:oddVBand="0" w:evenVBand="0" w:oddHBand="0" w:evenHBand="0" w:firstRowFirstColumn="0" w:firstRowLastColumn="0" w:lastRowFirstColumn="0" w:lastRowLastColumn="0"/>
              <w:rPr>
                <w:sz w:val="20"/>
                <w:lang w:val="en-US"/>
              </w:rPr>
            </w:pPr>
            <w:r w:rsidRPr="009A7CAE">
              <w:rPr>
                <w:sz w:val="20"/>
                <w:lang w:val="en-US"/>
              </w:rPr>
              <w:t>N</w:t>
            </w:r>
          </w:p>
        </w:tc>
        <w:tc>
          <w:tcPr>
            <w:tcW w:w="709" w:type="dxa"/>
            <w:shd w:val="clear" w:color="auto" w:fill="D0CECE" w:themeFill="background2" w:themeFillShade="E6"/>
          </w:tcPr>
          <w:p w14:paraId="1E563B8D" w14:textId="77777777" w:rsidR="00E0573B" w:rsidRPr="00DA3A43" w:rsidRDefault="00E0573B" w:rsidP="004B6FF1">
            <w:pPr>
              <w:tabs>
                <w:tab w:val="left" w:pos="4021"/>
              </w:tabs>
              <w:jc w:val="center"/>
              <w:cnfStyle w:val="100000000000" w:firstRow="1" w:lastRow="0" w:firstColumn="0" w:lastColumn="0" w:oddVBand="0" w:evenVBand="0" w:oddHBand="0" w:evenHBand="0" w:firstRowFirstColumn="0" w:firstRowLastColumn="0" w:lastRowFirstColumn="0" w:lastRowLastColumn="0"/>
              <w:rPr>
                <w:sz w:val="20"/>
                <w:szCs w:val="20"/>
                <w:lang w:val="en-US"/>
              </w:rPr>
            </w:pPr>
            <w:r w:rsidRPr="00DA3A43">
              <w:rPr>
                <w:sz w:val="20"/>
                <w:szCs w:val="20"/>
                <w:lang w:val="en-US"/>
              </w:rPr>
              <w:t>%*</w:t>
            </w:r>
          </w:p>
        </w:tc>
      </w:tr>
      <w:tr w:rsidR="00E0573B" w:rsidRPr="00063378" w14:paraId="0D4E2358" w14:textId="77777777" w:rsidTr="002C7CA6">
        <w:trPr>
          <w:trHeight w:val="269"/>
        </w:trPr>
        <w:tc>
          <w:tcPr>
            <w:cnfStyle w:val="001000000000" w:firstRow="0" w:lastRow="0" w:firstColumn="1" w:lastColumn="0" w:oddVBand="0" w:evenVBand="0" w:oddHBand="0" w:evenHBand="0" w:firstRowFirstColumn="0" w:firstRowLastColumn="0" w:lastRowFirstColumn="0" w:lastRowLastColumn="0"/>
            <w:tcW w:w="562" w:type="dxa"/>
          </w:tcPr>
          <w:p w14:paraId="7FB672F5" w14:textId="77777777" w:rsidR="00E0573B" w:rsidRPr="006A0119" w:rsidRDefault="00E0573B" w:rsidP="004B6FF1">
            <w:pPr>
              <w:tabs>
                <w:tab w:val="left" w:pos="4021"/>
              </w:tabs>
              <w:rPr>
                <w:sz w:val="20"/>
                <w:lang w:val="en-US"/>
              </w:rPr>
            </w:pPr>
            <w:r>
              <w:rPr>
                <w:sz w:val="20"/>
                <w:lang w:val="en-US"/>
              </w:rPr>
              <w:t>1</w:t>
            </w:r>
          </w:p>
        </w:tc>
        <w:tc>
          <w:tcPr>
            <w:tcW w:w="8505" w:type="dxa"/>
          </w:tcPr>
          <w:p w14:paraId="1565270E" w14:textId="77777777" w:rsidR="00E0573B" w:rsidRPr="00E752FB"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6A0119">
              <w:rPr>
                <w:b/>
                <w:sz w:val="20"/>
                <w:lang w:val="en-US"/>
              </w:rPr>
              <w:t>Age</w:t>
            </w:r>
            <w:r>
              <w:rPr>
                <w:sz w:val="20"/>
                <w:lang w:val="en-US"/>
              </w:rPr>
              <w:t xml:space="preserve"> </w:t>
            </w:r>
            <w:r>
              <w:rPr>
                <w:i/>
                <w:sz w:val="20"/>
                <w:lang w:val="en-US"/>
              </w:rPr>
              <w:t>(age at diagnosis; age at study participation)</w:t>
            </w:r>
          </w:p>
        </w:tc>
        <w:tc>
          <w:tcPr>
            <w:tcW w:w="709" w:type="dxa"/>
          </w:tcPr>
          <w:p w14:paraId="6497F5E9"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897</w:t>
            </w:r>
          </w:p>
        </w:tc>
        <w:tc>
          <w:tcPr>
            <w:tcW w:w="709" w:type="dxa"/>
          </w:tcPr>
          <w:p w14:paraId="34C1E3D5"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97157">
              <w:rPr>
                <w:sz w:val="20"/>
                <w:szCs w:val="20"/>
                <w:lang w:val="en-US"/>
              </w:rPr>
              <w:t>74.7</w:t>
            </w:r>
          </w:p>
        </w:tc>
      </w:tr>
      <w:tr w:rsidR="00E0573B" w:rsidRPr="00063378" w14:paraId="64740FE8" w14:textId="77777777" w:rsidTr="002C7CA6">
        <w:trPr>
          <w:trHeight w:val="251"/>
        </w:trPr>
        <w:tc>
          <w:tcPr>
            <w:cnfStyle w:val="001000000000" w:firstRow="0" w:lastRow="0" w:firstColumn="1" w:lastColumn="0" w:oddVBand="0" w:evenVBand="0" w:oddHBand="0" w:evenHBand="0" w:firstRowFirstColumn="0" w:firstRowLastColumn="0" w:lastRowFirstColumn="0" w:lastRowLastColumn="0"/>
            <w:tcW w:w="562" w:type="dxa"/>
          </w:tcPr>
          <w:p w14:paraId="09AEACF5" w14:textId="77777777" w:rsidR="00E0573B" w:rsidRPr="006A0119" w:rsidRDefault="00E0573B" w:rsidP="004B6FF1">
            <w:pPr>
              <w:tabs>
                <w:tab w:val="left" w:pos="4021"/>
              </w:tabs>
              <w:rPr>
                <w:sz w:val="20"/>
                <w:lang w:val="en-US"/>
              </w:rPr>
            </w:pPr>
            <w:r>
              <w:rPr>
                <w:sz w:val="20"/>
                <w:lang w:val="en-US"/>
              </w:rPr>
              <w:t>2</w:t>
            </w:r>
          </w:p>
        </w:tc>
        <w:tc>
          <w:tcPr>
            <w:tcW w:w="8505" w:type="dxa"/>
          </w:tcPr>
          <w:p w14:paraId="0D2DD925" w14:textId="77777777" w:rsidR="00E0573B" w:rsidRPr="00E752FB"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6A0119">
              <w:rPr>
                <w:b/>
                <w:sz w:val="20"/>
                <w:lang w:val="en-US"/>
              </w:rPr>
              <w:t>Sex</w:t>
            </w:r>
            <w:r>
              <w:rPr>
                <w:sz w:val="20"/>
                <w:lang w:val="en-US"/>
              </w:rPr>
              <w:t xml:space="preserve"> </w:t>
            </w:r>
            <w:r>
              <w:rPr>
                <w:i/>
                <w:sz w:val="20"/>
                <w:lang w:val="en-US"/>
              </w:rPr>
              <w:t>(sex; gender)</w:t>
            </w:r>
          </w:p>
        </w:tc>
        <w:tc>
          <w:tcPr>
            <w:tcW w:w="709" w:type="dxa"/>
          </w:tcPr>
          <w:p w14:paraId="32F02560"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711</w:t>
            </w:r>
          </w:p>
        </w:tc>
        <w:tc>
          <w:tcPr>
            <w:tcW w:w="709" w:type="dxa"/>
          </w:tcPr>
          <w:p w14:paraId="41D6B1E9"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97157">
              <w:rPr>
                <w:sz w:val="20"/>
                <w:szCs w:val="20"/>
                <w:lang w:val="en-US"/>
              </w:rPr>
              <w:t>59</w:t>
            </w:r>
            <w:r>
              <w:rPr>
                <w:sz w:val="20"/>
                <w:szCs w:val="20"/>
                <w:lang w:val="en-US"/>
              </w:rPr>
              <w:t>.</w:t>
            </w:r>
            <w:r w:rsidRPr="00897157">
              <w:rPr>
                <w:sz w:val="20"/>
                <w:szCs w:val="20"/>
                <w:lang w:val="en-US"/>
              </w:rPr>
              <w:t>2</w:t>
            </w:r>
          </w:p>
        </w:tc>
      </w:tr>
      <w:tr w:rsidR="00E0573B" w:rsidRPr="00063378" w14:paraId="078BB7EB" w14:textId="77777777" w:rsidTr="002C7CA6">
        <w:trPr>
          <w:trHeight w:val="269"/>
        </w:trPr>
        <w:tc>
          <w:tcPr>
            <w:cnfStyle w:val="001000000000" w:firstRow="0" w:lastRow="0" w:firstColumn="1" w:lastColumn="0" w:oddVBand="0" w:evenVBand="0" w:oddHBand="0" w:evenHBand="0" w:firstRowFirstColumn="0" w:firstRowLastColumn="0" w:lastRowFirstColumn="0" w:lastRowLastColumn="0"/>
            <w:tcW w:w="562" w:type="dxa"/>
          </w:tcPr>
          <w:p w14:paraId="5393366F" w14:textId="77777777" w:rsidR="00E0573B" w:rsidRPr="006A0119" w:rsidRDefault="00E0573B" w:rsidP="004B6FF1">
            <w:pPr>
              <w:tabs>
                <w:tab w:val="left" w:pos="4021"/>
              </w:tabs>
              <w:rPr>
                <w:sz w:val="20"/>
                <w:lang w:val="en-US"/>
              </w:rPr>
            </w:pPr>
            <w:r>
              <w:rPr>
                <w:sz w:val="20"/>
                <w:lang w:val="en-US"/>
              </w:rPr>
              <w:t>3</w:t>
            </w:r>
          </w:p>
        </w:tc>
        <w:tc>
          <w:tcPr>
            <w:tcW w:w="8505" w:type="dxa"/>
          </w:tcPr>
          <w:p w14:paraId="519C2387" w14:textId="77777777" w:rsidR="00E0573B" w:rsidRPr="00E752FB"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6A0119">
              <w:rPr>
                <w:b/>
                <w:sz w:val="20"/>
                <w:lang w:val="en-US"/>
              </w:rPr>
              <w:t>Malignant (sub)types</w:t>
            </w:r>
            <w:r>
              <w:rPr>
                <w:b/>
                <w:sz w:val="20"/>
                <w:lang w:val="en-US"/>
              </w:rPr>
              <w:t xml:space="preserve"> </w:t>
            </w:r>
            <w:r>
              <w:rPr>
                <w:i/>
                <w:sz w:val="20"/>
                <w:lang w:val="en-US"/>
              </w:rPr>
              <w:t>(tumor types; histological subtypes; date of diagnosis)</w:t>
            </w:r>
          </w:p>
        </w:tc>
        <w:tc>
          <w:tcPr>
            <w:tcW w:w="709" w:type="dxa"/>
          </w:tcPr>
          <w:p w14:paraId="6E0BDEC3"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667</w:t>
            </w:r>
          </w:p>
        </w:tc>
        <w:tc>
          <w:tcPr>
            <w:tcW w:w="709" w:type="dxa"/>
          </w:tcPr>
          <w:p w14:paraId="586DCE2F"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97157">
              <w:rPr>
                <w:sz w:val="20"/>
                <w:szCs w:val="20"/>
                <w:lang w:val="en-US"/>
              </w:rPr>
              <w:t>55</w:t>
            </w:r>
            <w:r>
              <w:rPr>
                <w:sz w:val="20"/>
                <w:szCs w:val="20"/>
                <w:lang w:val="en-US"/>
              </w:rPr>
              <w:t>.</w:t>
            </w:r>
            <w:r w:rsidRPr="00897157">
              <w:rPr>
                <w:sz w:val="20"/>
                <w:szCs w:val="20"/>
                <w:lang w:val="en-US"/>
              </w:rPr>
              <w:t>5</w:t>
            </w:r>
          </w:p>
        </w:tc>
      </w:tr>
      <w:tr w:rsidR="00E0573B" w:rsidRPr="00063378" w14:paraId="1C0D6362" w14:textId="77777777" w:rsidTr="002C7CA6">
        <w:trPr>
          <w:trHeight w:val="251"/>
        </w:trPr>
        <w:tc>
          <w:tcPr>
            <w:cnfStyle w:val="001000000000" w:firstRow="0" w:lastRow="0" w:firstColumn="1" w:lastColumn="0" w:oddVBand="0" w:evenVBand="0" w:oddHBand="0" w:evenHBand="0" w:firstRowFirstColumn="0" w:firstRowLastColumn="0" w:lastRowFirstColumn="0" w:lastRowLastColumn="0"/>
            <w:tcW w:w="562" w:type="dxa"/>
          </w:tcPr>
          <w:p w14:paraId="161B79DB" w14:textId="77777777" w:rsidR="00E0573B" w:rsidRPr="006A0119" w:rsidRDefault="00E0573B" w:rsidP="004B6FF1">
            <w:pPr>
              <w:tabs>
                <w:tab w:val="left" w:pos="4021"/>
              </w:tabs>
              <w:rPr>
                <w:sz w:val="20"/>
                <w:lang w:val="en-US"/>
              </w:rPr>
            </w:pPr>
            <w:r>
              <w:rPr>
                <w:sz w:val="20"/>
                <w:lang w:val="en-US"/>
              </w:rPr>
              <w:t>4</w:t>
            </w:r>
          </w:p>
        </w:tc>
        <w:tc>
          <w:tcPr>
            <w:tcW w:w="8505" w:type="dxa"/>
          </w:tcPr>
          <w:p w14:paraId="371E84FA" w14:textId="77777777" w:rsidR="00E0573B" w:rsidRPr="00E752FB"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6A0119">
              <w:rPr>
                <w:b/>
                <w:sz w:val="20"/>
                <w:lang w:val="en-US"/>
              </w:rPr>
              <w:t>Treatment</w:t>
            </w:r>
            <w:r>
              <w:rPr>
                <w:i/>
                <w:sz w:val="20"/>
                <w:lang w:val="en-US"/>
              </w:rPr>
              <w:t xml:space="preserve"> (type of treatment; number of treatments; treatment dosage; date of treatment)</w:t>
            </w:r>
          </w:p>
        </w:tc>
        <w:tc>
          <w:tcPr>
            <w:tcW w:w="709" w:type="dxa"/>
          </w:tcPr>
          <w:p w14:paraId="28E02A10"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488</w:t>
            </w:r>
          </w:p>
        </w:tc>
        <w:tc>
          <w:tcPr>
            <w:tcW w:w="709" w:type="dxa"/>
          </w:tcPr>
          <w:p w14:paraId="3ABA66FA"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97157">
              <w:rPr>
                <w:sz w:val="20"/>
                <w:szCs w:val="20"/>
                <w:lang w:val="en-US"/>
              </w:rPr>
              <w:t>40.6</w:t>
            </w:r>
          </w:p>
        </w:tc>
      </w:tr>
      <w:tr w:rsidR="00E0573B" w:rsidRPr="00063378" w14:paraId="38492A91" w14:textId="77777777" w:rsidTr="002C7CA6">
        <w:trPr>
          <w:trHeight w:val="251"/>
        </w:trPr>
        <w:tc>
          <w:tcPr>
            <w:cnfStyle w:val="001000000000" w:firstRow="0" w:lastRow="0" w:firstColumn="1" w:lastColumn="0" w:oddVBand="0" w:evenVBand="0" w:oddHBand="0" w:evenHBand="0" w:firstRowFirstColumn="0" w:firstRowLastColumn="0" w:lastRowFirstColumn="0" w:lastRowLastColumn="0"/>
            <w:tcW w:w="562" w:type="dxa"/>
          </w:tcPr>
          <w:p w14:paraId="48AA62EB" w14:textId="77777777" w:rsidR="00E0573B" w:rsidRPr="006A0119" w:rsidRDefault="00E0573B" w:rsidP="004B6FF1">
            <w:pPr>
              <w:tabs>
                <w:tab w:val="left" w:pos="4021"/>
              </w:tabs>
              <w:rPr>
                <w:sz w:val="20"/>
                <w:lang w:val="en-US"/>
              </w:rPr>
            </w:pPr>
            <w:r>
              <w:rPr>
                <w:sz w:val="20"/>
                <w:lang w:val="en-US"/>
              </w:rPr>
              <w:t>5</w:t>
            </w:r>
          </w:p>
        </w:tc>
        <w:tc>
          <w:tcPr>
            <w:tcW w:w="8505" w:type="dxa"/>
          </w:tcPr>
          <w:p w14:paraId="4BA1B3AD" w14:textId="77777777" w:rsidR="00E0573B" w:rsidRPr="00E752FB"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6A0119">
              <w:rPr>
                <w:b/>
                <w:sz w:val="20"/>
                <w:lang w:val="en-US"/>
              </w:rPr>
              <w:t>Stage</w:t>
            </w:r>
            <w:r>
              <w:rPr>
                <w:i/>
                <w:sz w:val="20"/>
                <w:lang w:val="en-US"/>
              </w:rPr>
              <w:t xml:space="preserve"> (stage; TNM classification; tumor size; metastasis; prognosis)</w:t>
            </w:r>
          </w:p>
        </w:tc>
        <w:tc>
          <w:tcPr>
            <w:tcW w:w="709" w:type="dxa"/>
          </w:tcPr>
          <w:p w14:paraId="1576D9AE"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473</w:t>
            </w:r>
          </w:p>
        </w:tc>
        <w:tc>
          <w:tcPr>
            <w:tcW w:w="709" w:type="dxa"/>
          </w:tcPr>
          <w:p w14:paraId="0B8995EC"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97157">
              <w:rPr>
                <w:sz w:val="20"/>
                <w:szCs w:val="20"/>
                <w:lang w:val="en-US"/>
              </w:rPr>
              <w:t>39</w:t>
            </w:r>
            <w:r>
              <w:rPr>
                <w:sz w:val="20"/>
                <w:szCs w:val="20"/>
                <w:lang w:val="en-US"/>
              </w:rPr>
              <w:t>.</w:t>
            </w:r>
            <w:r w:rsidRPr="00897157">
              <w:rPr>
                <w:sz w:val="20"/>
                <w:szCs w:val="20"/>
                <w:lang w:val="en-US"/>
              </w:rPr>
              <w:t>4</w:t>
            </w:r>
          </w:p>
        </w:tc>
      </w:tr>
      <w:tr w:rsidR="00E0573B" w:rsidRPr="00063378" w14:paraId="37F4708A" w14:textId="77777777" w:rsidTr="002C7CA6">
        <w:trPr>
          <w:trHeight w:val="251"/>
        </w:trPr>
        <w:tc>
          <w:tcPr>
            <w:cnfStyle w:val="001000000000" w:firstRow="0" w:lastRow="0" w:firstColumn="1" w:lastColumn="0" w:oddVBand="0" w:evenVBand="0" w:oddHBand="0" w:evenHBand="0" w:firstRowFirstColumn="0" w:firstRowLastColumn="0" w:lastRowFirstColumn="0" w:lastRowLastColumn="0"/>
            <w:tcW w:w="562" w:type="dxa"/>
          </w:tcPr>
          <w:p w14:paraId="69F2E07A" w14:textId="77777777" w:rsidR="00E0573B" w:rsidRPr="006A0119" w:rsidRDefault="00E0573B" w:rsidP="004B6FF1">
            <w:pPr>
              <w:tabs>
                <w:tab w:val="left" w:pos="4021"/>
              </w:tabs>
              <w:rPr>
                <w:sz w:val="20"/>
                <w:lang w:val="en-US"/>
              </w:rPr>
            </w:pPr>
            <w:r>
              <w:rPr>
                <w:sz w:val="20"/>
                <w:lang w:val="en-US"/>
              </w:rPr>
              <w:t>6</w:t>
            </w:r>
          </w:p>
        </w:tc>
        <w:tc>
          <w:tcPr>
            <w:tcW w:w="8505" w:type="dxa"/>
          </w:tcPr>
          <w:p w14:paraId="259AA66D" w14:textId="77777777" w:rsidR="00E0573B" w:rsidRPr="006A0119"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b/>
                <w:sz w:val="20"/>
                <w:lang w:val="en-US"/>
              </w:rPr>
            </w:pPr>
            <w:r>
              <w:rPr>
                <w:b/>
                <w:sz w:val="20"/>
                <w:lang w:val="en-US"/>
              </w:rPr>
              <w:t xml:space="preserve">Ethnicity </w:t>
            </w:r>
            <w:r w:rsidRPr="00E8493D">
              <w:rPr>
                <w:i/>
                <w:sz w:val="20"/>
                <w:lang w:val="en-US"/>
              </w:rPr>
              <w:t>(race; migration background; ethnicity)</w:t>
            </w:r>
          </w:p>
        </w:tc>
        <w:tc>
          <w:tcPr>
            <w:tcW w:w="709" w:type="dxa"/>
          </w:tcPr>
          <w:p w14:paraId="38EF71F9"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314</w:t>
            </w:r>
          </w:p>
        </w:tc>
        <w:tc>
          <w:tcPr>
            <w:tcW w:w="709" w:type="dxa"/>
          </w:tcPr>
          <w:p w14:paraId="54F43725"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97157">
              <w:rPr>
                <w:sz w:val="20"/>
                <w:szCs w:val="20"/>
                <w:lang w:val="en-US"/>
              </w:rPr>
              <w:t>26.1</w:t>
            </w:r>
          </w:p>
        </w:tc>
      </w:tr>
      <w:tr w:rsidR="00E0573B" w:rsidRPr="00063378" w14:paraId="38ECAE5C" w14:textId="77777777" w:rsidTr="002C7CA6">
        <w:trPr>
          <w:trHeight w:val="251"/>
        </w:trPr>
        <w:tc>
          <w:tcPr>
            <w:cnfStyle w:val="001000000000" w:firstRow="0" w:lastRow="0" w:firstColumn="1" w:lastColumn="0" w:oddVBand="0" w:evenVBand="0" w:oddHBand="0" w:evenHBand="0" w:firstRowFirstColumn="0" w:firstRowLastColumn="0" w:lastRowFirstColumn="0" w:lastRowLastColumn="0"/>
            <w:tcW w:w="562" w:type="dxa"/>
          </w:tcPr>
          <w:p w14:paraId="378E3FC4" w14:textId="77777777" w:rsidR="00E0573B" w:rsidRPr="006A0119" w:rsidRDefault="00E0573B" w:rsidP="004B6FF1">
            <w:pPr>
              <w:tabs>
                <w:tab w:val="left" w:pos="4021"/>
              </w:tabs>
              <w:rPr>
                <w:sz w:val="20"/>
                <w:lang w:val="en-US"/>
              </w:rPr>
            </w:pPr>
            <w:r>
              <w:rPr>
                <w:sz w:val="20"/>
                <w:lang w:val="en-US"/>
              </w:rPr>
              <w:t>7</w:t>
            </w:r>
          </w:p>
        </w:tc>
        <w:tc>
          <w:tcPr>
            <w:tcW w:w="8505" w:type="dxa"/>
          </w:tcPr>
          <w:p w14:paraId="67310FAD" w14:textId="77777777" w:rsidR="00E0573B" w:rsidRPr="00E752FB"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6A0119">
              <w:rPr>
                <w:b/>
                <w:sz w:val="20"/>
                <w:lang w:val="en-US"/>
              </w:rPr>
              <w:t>Socioeconomic status (SES)</w:t>
            </w:r>
            <w:r>
              <w:rPr>
                <w:i/>
                <w:sz w:val="20"/>
                <w:lang w:val="en-US"/>
              </w:rPr>
              <w:t xml:space="preserve"> (socio-economic position; median income)</w:t>
            </w:r>
          </w:p>
        </w:tc>
        <w:tc>
          <w:tcPr>
            <w:tcW w:w="709" w:type="dxa"/>
          </w:tcPr>
          <w:p w14:paraId="60335901"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sidRPr="00607063">
              <w:rPr>
                <w:sz w:val="20"/>
                <w:lang w:val="en-US"/>
              </w:rPr>
              <w:t>190</w:t>
            </w:r>
          </w:p>
        </w:tc>
        <w:tc>
          <w:tcPr>
            <w:tcW w:w="709" w:type="dxa"/>
          </w:tcPr>
          <w:p w14:paraId="2CEA708D"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97157">
              <w:rPr>
                <w:sz w:val="20"/>
                <w:szCs w:val="20"/>
                <w:lang w:val="en-US"/>
              </w:rPr>
              <w:t>15</w:t>
            </w:r>
            <w:r>
              <w:rPr>
                <w:sz w:val="20"/>
                <w:szCs w:val="20"/>
                <w:lang w:val="en-US"/>
              </w:rPr>
              <w:t>.</w:t>
            </w:r>
            <w:r w:rsidRPr="00897157">
              <w:rPr>
                <w:sz w:val="20"/>
                <w:szCs w:val="20"/>
                <w:lang w:val="en-US"/>
              </w:rPr>
              <w:t>8</w:t>
            </w:r>
          </w:p>
        </w:tc>
      </w:tr>
      <w:tr w:rsidR="00E0573B" w:rsidRPr="00063378" w14:paraId="12CFFC98" w14:textId="77777777" w:rsidTr="002C7CA6">
        <w:trPr>
          <w:trHeight w:val="251"/>
        </w:trPr>
        <w:tc>
          <w:tcPr>
            <w:cnfStyle w:val="001000000000" w:firstRow="0" w:lastRow="0" w:firstColumn="1" w:lastColumn="0" w:oddVBand="0" w:evenVBand="0" w:oddHBand="0" w:evenHBand="0" w:firstRowFirstColumn="0" w:firstRowLastColumn="0" w:lastRowFirstColumn="0" w:lastRowLastColumn="0"/>
            <w:tcW w:w="562" w:type="dxa"/>
          </w:tcPr>
          <w:p w14:paraId="6AE9D0CB" w14:textId="77777777" w:rsidR="00E0573B" w:rsidRPr="006A0119" w:rsidRDefault="00E0573B" w:rsidP="004B6FF1">
            <w:pPr>
              <w:tabs>
                <w:tab w:val="left" w:pos="4021"/>
              </w:tabs>
              <w:rPr>
                <w:sz w:val="20"/>
                <w:lang w:val="en-US"/>
              </w:rPr>
            </w:pPr>
            <w:r>
              <w:rPr>
                <w:sz w:val="20"/>
                <w:lang w:val="en-US"/>
              </w:rPr>
              <w:t>8</w:t>
            </w:r>
          </w:p>
        </w:tc>
        <w:tc>
          <w:tcPr>
            <w:tcW w:w="8505" w:type="dxa"/>
          </w:tcPr>
          <w:p w14:paraId="26FBDFA1" w14:textId="77777777" w:rsidR="00E0573B" w:rsidRPr="00E752FB"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6A0119">
              <w:rPr>
                <w:b/>
                <w:sz w:val="20"/>
                <w:lang w:val="en-US"/>
              </w:rPr>
              <w:t>Education</w:t>
            </w:r>
            <w:r>
              <w:rPr>
                <w:i/>
                <w:sz w:val="20"/>
                <w:lang w:val="en-US"/>
              </w:rPr>
              <w:t xml:space="preserve"> (educational level; current or highest grade in school; change in school life)</w:t>
            </w:r>
          </w:p>
        </w:tc>
        <w:tc>
          <w:tcPr>
            <w:tcW w:w="709" w:type="dxa"/>
          </w:tcPr>
          <w:p w14:paraId="27BEDBE9"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146</w:t>
            </w:r>
          </w:p>
        </w:tc>
        <w:tc>
          <w:tcPr>
            <w:tcW w:w="709" w:type="dxa"/>
          </w:tcPr>
          <w:p w14:paraId="60074ADD"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97157">
              <w:rPr>
                <w:sz w:val="20"/>
                <w:szCs w:val="20"/>
                <w:lang w:val="en-US"/>
              </w:rPr>
              <w:t>12.2</w:t>
            </w:r>
          </w:p>
        </w:tc>
      </w:tr>
      <w:tr w:rsidR="00E0573B" w:rsidRPr="00063378" w14:paraId="65789D97" w14:textId="77777777" w:rsidTr="002C7CA6">
        <w:trPr>
          <w:trHeight w:val="251"/>
        </w:trPr>
        <w:tc>
          <w:tcPr>
            <w:cnfStyle w:val="001000000000" w:firstRow="0" w:lastRow="0" w:firstColumn="1" w:lastColumn="0" w:oddVBand="0" w:evenVBand="0" w:oddHBand="0" w:evenHBand="0" w:firstRowFirstColumn="0" w:firstRowLastColumn="0" w:lastRowFirstColumn="0" w:lastRowLastColumn="0"/>
            <w:tcW w:w="562" w:type="dxa"/>
          </w:tcPr>
          <w:p w14:paraId="501A13CE" w14:textId="77777777" w:rsidR="00E0573B" w:rsidRPr="006A0119" w:rsidRDefault="00E0573B" w:rsidP="004B6FF1">
            <w:pPr>
              <w:tabs>
                <w:tab w:val="left" w:pos="4021"/>
              </w:tabs>
              <w:rPr>
                <w:sz w:val="20"/>
                <w:lang w:val="en-US"/>
              </w:rPr>
            </w:pPr>
            <w:r>
              <w:rPr>
                <w:sz w:val="20"/>
                <w:lang w:val="en-US"/>
              </w:rPr>
              <w:t>9</w:t>
            </w:r>
          </w:p>
        </w:tc>
        <w:tc>
          <w:tcPr>
            <w:tcW w:w="8505" w:type="dxa"/>
          </w:tcPr>
          <w:p w14:paraId="1376B5B5" w14:textId="77777777" w:rsidR="00E0573B" w:rsidRPr="00E752FB"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6A0119">
              <w:rPr>
                <w:b/>
                <w:sz w:val="20"/>
                <w:lang w:val="en-US"/>
              </w:rPr>
              <w:t>Partner</w:t>
            </w:r>
            <w:r>
              <w:rPr>
                <w:i/>
                <w:sz w:val="20"/>
                <w:lang w:val="en-US"/>
              </w:rPr>
              <w:t xml:space="preserve"> (partner status; marital status; sexual orientation)</w:t>
            </w:r>
          </w:p>
        </w:tc>
        <w:tc>
          <w:tcPr>
            <w:tcW w:w="709" w:type="dxa"/>
          </w:tcPr>
          <w:p w14:paraId="4C259B7F"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sidRPr="00607063">
              <w:rPr>
                <w:sz w:val="20"/>
                <w:lang w:val="en-US"/>
              </w:rPr>
              <w:t>140</w:t>
            </w:r>
          </w:p>
        </w:tc>
        <w:tc>
          <w:tcPr>
            <w:tcW w:w="709" w:type="dxa"/>
          </w:tcPr>
          <w:p w14:paraId="59CB408F"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97157">
              <w:rPr>
                <w:sz w:val="20"/>
                <w:szCs w:val="20"/>
                <w:lang w:val="en-US"/>
              </w:rPr>
              <w:t>11</w:t>
            </w:r>
            <w:r>
              <w:rPr>
                <w:sz w:val="20"/>
                <w:szCs w:val="20"/>
                <w:lang w:val="en-US"/>
              </w:rPr>
              <w:t>.</w:t>
            </w:r>
            <w:r w:rsidRPr="00897157">
              <w:rPr>
                <w:sz w:val="20"/>
                <w:szCs w:val="20"/>
                <w:lang w:val="en-US"/>
              </w:rPr>
              <w:t>7</w:t>
            </w:r>
          </w:p>
        </w:tc>
      </w:tr>
      <w:tr w:rsidR="00E0573B" w:rsidRPr="00063378" w14:paraId="333410CA" w14:textId="77777777" w:rsidTr="002C7CA6">
        <w:trPr>
          <w:trHeight w:val="89"/>
        </w:trPr>
        <w:tc>
          <w:tcPr>
            <w:cnfStyle w:val="001000000000" w:firstRow="0" w:lastRow="0" w:firstColumn="1" w:lastColumn="0" w:oddVBand="0" w:evenVBand="0" w:oddHBand="0" w:evenHBand="0" w:firstRowFirstColumn="0" w:firstRowLastColumn="0" w:lastRowFirstColumn="0" w:lastRowLastColumn="0"/>
            <w:tcW w:w="562" w:type="dxa"/>
          </w:tcPr>
          <w:p w14:paraId="5F429C6B" w14:textId="77777777" w:rsidR="00E0573B" w:rsidRPr="006A0119" w:rsidRDefault="00E0573B" w:rsidP="004B6FF1">
            <w:pPr>
              <w:tabs>
                <w:tab w:val="left" w:pos="4021"/>
              </w:tabs>
              <w:rPr>
                <w:sz w:val="20"/>
                <w:lang w:val="en-US"/>
              </w:rPr>
            </w:pPr>
            <w:r>
              <w:rPr>
                <w:sz w:val="20"/>
                <w:lang w:val="en-US"/>
              </w:rPr>
              <w:t>10</w:t>
            </w:r>
          </w:p>
        </w:tc>
        <w:tc>
          <w:tcPr>
            <w:tcW w:w="8505" w:type="dxa"/>
          </w:tcPr>
          <w:p w14:paraId="1977AAA9" w14:textId="77777777" w:rsidR="00E0573B" w:rsidRPr="00FA3D75"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6A0119">
              <w:rPr>
                <w:b/>
                <w:sz w:val="20"/>
                <w:lang w:val="en-US"/>
              </w:rPr>
              <w:t>Delivery of care</w:t>
            </w:r>
            <w:r>
              <w:rPr>
                <w:i/>
                <w:sz w:val="20"/>
                <w:lang w:val="en-US"/>
              </w:rPr>
              <w:t xml:space="preserve"> (type of treatment center; location of center; patient provider communication; healthcare access; unmet service needs)</w:t>
            </w:r>
          </w:p>
        </w:tc>
        <w:tc>
          <w:tcPr>
            <w:tcW w:w="709" w:type="dxa"/>
          </w:tcPr>
          <w:p w14:paraId="1EDADD8E"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87</w:t>
            </w:r>
          </w:p>
        </w:tc>
        <w:tc>
          <w:tcPr>
            <w:tcW w:w="709" w:type="dxa"/>
          </w:tcPr>
          <w:p w14:paraId="4D7240FD"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97157">
              <w:rPr>
                <w:sz w:val="20"/>
                <w:szCs w:val="20"/>
                <w:lang w:val="en-US"/>
              </w:rPr>
              <w:t>7.2</w:t>
            </w:r>
          </w:p>
        </w:tc>
      </w:tr>
      <w:tr w:rsidR="00E0573B" w:rsidRPr="00063378" w14:paraId="678F313C" w14:textId="77777777" w:rsidTr="002C7CA6">
        <w:trPr>
          <w:trHeight w:val="251"/>
        </w:trPr>
        <w:tc>
          <w:tcPr>
            <w:cnfStyle w:val="001000000000" w:firstRow="0" w:lastRow="0" w:firstColumn="1" w:lastColumn="0" w:oddVBand="0" w:evenVBand="0" w:oddHBand="0" w:evenHBand="0" w:firstRowFirstColumn="0" w:firstRowLastColumn="0" w:lastRowFirstColumn="0" w:lastRowLastColumn="0"/>
            <w:tcW w:w="562" w:type="dxa"/>
          </w:tcPr>
          <w:p w14:paraId="6F74D7EB" w14:textId="77777777" w:rsidR="00E0573B" w:rsidRPr="006A0119" w:rsidRDefault="00E0573B" w:rsidP="004B6FF1">
            <w:pPr>
              <w:tabs>
                <w:tab w:val="left" w:pos="4021"/>
              </w:tabs>
              <w:rPr>
                <w:sz w:val="20"/>
                <w:lang w:val="en-US"/>
              </w:rPr>
            </w:pPr>
            <w:r>
              <w:rPr>
                <w:sz w:val="20"/>
                <w:lang w:val="en-US"/>
              </w:rPr>
              <w:t>11</w:t>
            </w:r>
          </w:p>
        </w:tc>
        <w:tc>
          <w:tcPr>
            <w:tcW w:w="8505" w:type="dxa"/>
          </w:tcPr>
          <w:p w14:paraId="708C3799" w14:textId="77777777" w:rsidR="00E0573B" w:rsidRPr="00B054C7"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6A0119">
              <w:rPr>
                <w:b/>
                <w:sz w:val="20"/>
                <w:lang w:val="en-US"/>
              </w:rPr>
              <w:t>Insurance</w:t>
            </w:r>
            <w:r>
              <w:rPr>
                <w:i/>
                <w:sz w:val="20"/>
                <w:lang w:val="en-US"/>
              </w:rPr>
              <w:t xml:space="preserve"> (insurance status; insured by Medicaid; insurance provider)</w:t>
            </w:r>
          </w:p>
        </w:tc>
        <w:tc>
          <w:tcPr>
            <w:tcW w:w="709" w:type="dxa"/>
          </w:tcPr>
          <w:p w14:paraId="4E3DD1B5"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sidRPr="00607063">
              <w:rPr>
                <w:sz w:val="20"/>
                <w:lang w:val="en-US"/>
              </w:rPr>
              <w:t>85</w:t>
            </w:r>
          </w:p>
        </w:tc>
        <w:tc>
          <w:tcPr>
            <w:tcW w:w="709" w:type="dxa"/>
          </w:tcPr>
          <w:p w14:paraId="34A2E09A"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97157">
              <w:rPr>
                <w:sz w:val="20"/>
                <w:szCs w:val="20"/>
                <w:lang w:val="en-US"/>
              </w:rPr>
              <w:t>7</w:t>
            </w:r>
            <w:r>
              <w:rPr>
                <w:sz w:val="20"/>
                <w:szCs w:val="20"/>
                <w:lang w:val="en-US"/>
              </w:rPr>
              <w:t>.</w:t>
            </w:r>
            <w:r w:rsidRPr="00897157">
              <w:rPr>
                <w:sz w:val="20"/>
                <w:szCs w:val="20"/>
                <w:lang w:val="en-US"/>
              </w:rPr>
              <w:t>1</w:t>
            </w:r>
          </w:p>
        </w:tc>
      </w:tr>
      <w:tr w:rsidR="00E0573B" w:rsidRPr="00063378" w14:paraId="219300E3" w14:textId="77777777" w:rsidTr="002C7CA6">
        <w:trPr>
          <w:trHeight w:val="78"/>
        </w:trPr>
        <w:tc>
          <w:tcPr>
            <w:cnfStyle w:val="001000000000" w:firstRow="0" w:lastRow="0" w:firstColumn="1" w:lastColumn="0" w:oddVBand="0" w:evenVBand="0" w:oddHBand="0" w:evenHBand="0" w:firstRowFirstColumn="0" w:firstRowLastColumn="0" w:lastRowFirstColumn="0" w:lastRowLastColumn="0"/>
            <w:tcW w:w="562" w:type="dxa"/>
          </w:tcPr>
          <w:p w14:paraId="7B60BAF6" w14:textId="77777777" w:rsidR="00E0573B" w:rsidRPr="006A0119" w:rsidRDefault="00E0573B" w:rsidP="004B6FF1">
            <w:pPr>
              <w:tabs>
                <w:tab w:val="left" w:pos="4021"/>
              </w:tabs>
              <w:rPr>
                <w:sz w:val="20"/>
                <w:lang w:val="en-US"/>
              </w:rPr>
            </w:pPr>
            <w:r>
              <w:rPr>
                <w:sz w:val="20"/>
                <w:lang w:val="en-US"/>
              </w:rPr>
              <w:t>12</w:t>
            </w:r>
          </w:p>
        </w:tc>
        <w:tc>
          <w:tcPr>
            <w:tcW w:w="8505" w:type="dxa"/>
          </w:tcPr>
          <w:p w14:paraId="48F16C59" w14:textId="77777777" w:rsidR="00E0573B" w:rsidRPr="00616749"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6A0119">
              <w:rPr>
                <w:b/>
                <w:sz w:val="20"/>
                <w:lang w:val="en-US"/>
              </w:rPr>
              <w:t>Comorbidities (preexisting and not effects of treatment)</w:t>
            </w:r>
            <w:r>
              <w:rPr>
                <w:i/>
                <w:sz w:val="20"/>
                <w:lang w:val="en-US"/>
              </w:rPr>
              <w:t xml:space="preserve"> (comorbidities; pre-treatment mental health diagnosis)</w:t>
            </w:r>
          </w:p>
        </w:tc>
        <w:tc>
          <w:tcPr>
            <w:tcW w:w="709" w:type="dxa"/>
          </w:tcPr>
          <w:p w14:paraId="70D66B45"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sidRPr="00607063">
              <w:rPr>
                <w:sz w:val="20"/>
                <w:lang w:val="en-US"/>
              </w:rPr>
              <w:t>80</w:t>
            </w:r>
          </w:p>
        </w:tc>
        <w:tc>
          <w:tcPr>
            <w:tcW w:w="709" w:type="dxa"/>
          </w:tcPr>
          <w:p w14:paraId="6CDE2735"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97157">
              <w:rPr>
                <w:sz w:val="20"/>
                <w:szCs w:val="20"/>
                <w:lang w:val="en-US"/>
              </w:rPr>
              <w:t>6.7</w:t>
            </w:r>
          </w:p>
        </w:tc>
      </w:tr>
      <w:tr w:rsidR="00E0573B" w:rsidRPr="00063378" w14:paraId="7B99E31E" w14:textId="77777777" w:rsidTr="002C7CA6">
        <w:trPr>
          <w:trHeight w:val="251"/>
        </w:trPr>
        <w:tc>
          <w:tcPr>
            <w:cnfStyle w:val="001000000000" w:firstRow="0" w:lastRow="0" w:firstColumn="1" w:lastColumn="0" w:oddVBand="0" w:evenVBand="0" w:oddHBand="0" w:evenHBand="0" w:firstRowFirstColumn="0" w:firstRowLastColumn="0" w:lastRowFirstColumn="0" w:lastRowLastColumn="0"/>
            <w:tcW w:w="562" w:type="dxa"/>
          </w:tcPr>
          <w:p w14:paraId="1F95B5D8" w14:textId="77777777" w:rsidR="00E0573B" w:rsidRPr="006A0119" w:rsidRDefault="00E0573B" w:rsidP="004B6FF1">
            <w:pPr>
              <w:tabs>
                <w:tab w:val="left" w:pos="4021"/>
              </w:tabs>
              <w:rPr>
                <w:sz w:val="20"/>
                <w:lang w:val="en-US"/>
              </w:rPr>
            </w:pPr>
            <w:r>
              <w:rPr>
                <w:sz w:val="20"/>
                <w:lang w:val="en-US"/>
              </w:rPr>
              <w:t>13</w:t>
            </w:r>
          </w:p>
        </w:tc>
        <w:tc>
          <w:tcPr>
            <w:tcW w:w="8505" w:type="dxa"/>
          </w:tcPr>
          <w:p w14:paraId="4D6DEDD8" w14:textId="77777777" w:rsidR="00E0573B" w:rsidRPr="00B054C7"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6A0119">
              <w:rPr>
                <w:b/>
                <w:sz w:val="20"/>
                <w:lang w:val="en-US"/>
              </w:rPr>
              <w:t>Geographical area/ residence</w:t>
            </w:r>
            <w:r>
              <w:rPr>
                <w:i/>
                <w:sz w:val="20"/>
                <w:lang w:val="en-US"/>
              </w:rPr>
              <w:t xml:space="preserve"> (urban/ rural residence; (place of) residence; distance to care center) </w:t>
            </w:r>
          </w:p>
        </w:tc>
        <w:tc>
          <w:tcPr>
            <w:tcW w:w="709" w:type="dxa"/>
          </w:tcPr>
          <w:p w14:paraId="0D4A5129"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sidRPr="00607063">
              <w:rPr>
                <w:sz w:val="20"/>
                <w:lang w:val="en-US"/>
              </w:rPr>
              <w:t>81</w:t>
            </w:r>
          </w:p>
        </w:tc>
        <w:tc>
          <w:tcPr>
            <w:tcW w:w="709" w:type="dxa"/>
          </w:tcPr>
          <w:p w14:paraId="771855A0"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97157">
              <w:rPr>
                <w:sz w:val="20"/>
                <w:szCs w:val="20"/>
                <w:lang w:val="en-US"/>
              </w:rPr>
              <w:t>6</w:t>
            </w:r>
            <w:r>
              <w:rPr>
                <w:sz w:val="20"/>
                <w:szCs w:val="20"/>
                <w:lang w:val="en-US"/>
              </w:rPr>
              <w:t>.</w:t>
            </w:r>
            <w:r w:rsidRPr="00897157">
              <w:rPr>
                <w:sz w:val="20"/>
                <w:szCs w:val="20"/>
                <w:lang w:val="en-US"/>
              </w:rPr>
              <w:t>7</w:t>
            </w:r>
          </w:p>
        </w:tc>
      </w:tr>
      <w:tr w:rsidR="00E0573B" w:rsidRPr="00063378" w14:paraId="226E07B0" w14:textId="77777777" w:rsidTr="002C7CA6">
        <w:trPr>
          <w:trHeight w:val="251"/>
        </w:trPr>
        <w:tc>
          <w:tcPr>
            <w:cnfStyle w:val="001000000000" w:firstRow="0" w:lastRow="0" w:firstColumn="1" w:lastColumn="0" w:oddVBand="0" w:evenVBand="0" w:oddHBand="0" w:evenHBand="0" w:firstRowFirstColumn="0" w:firstRowLastColumn="0" w:lastRowFirstColumn="0" w:lastRowLastColumn="0"/>
            <w:tcW w:w="562" w:type="dxa"/>
          </w:tcPr>
          <w:p w14:paraId="59AAE9D0" w14:textId="77777777" w:rsidR="00E0573B" w:rsidRPr="006A0119" w:rsidRDefault="00E0573B" w:rsidP="004B6FF1">
            <w:pPr>
              <w:tabs>
                <w:tab w:val="left" w:pos="4021"/>
              </w:tabs>
              <w:rPr>
                <w:sz w:val="20"/>
                <w:lang w:val="en-US"/>
              </w:rPr>
            </w:pPr>
            <w:r>
              <w:rPr>
                <w:sz w:val="20"/>
                <w:lang w:val="en-US"/>
              </w:rPr>
              <w:t>14</w:t>
            </w:r>
          </w:p>
        </w:tc>
        <w:tc>
          <w:tcPr>
            <w:tcW w:w="8505" w:type="dxa"/>
          </w:tcPr>
          <w:p w14:paraId="0CD8AA68" w14:textId="77777777" w:rsidR="00E0573B" w:rsidRPr="009247E3"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6A0119">
              <w:rPr>
                <w:b/>
                <w:sz w:val="20"/>
                <w:lang w:val="en-US"/>
              </w:rPr>
              <w:t>Symptoms</w:t>
            </w:r>
            <w:r>
              <w:rPr>
                <w:i/>
                <w:sz w:val="20"/>
                <w:lang w:val="en-US"/>
              </w:rPr>
              <w:t xml:space="preserve"> (symptoms, complaints; duration of symptoms; complications; late effects)</w:t>
            </w:r>
          </w:p>
        </w:tc>
        <w:tc>
          <w:tcPr>
            <w:tcW w:w="709" w:type="dxa"/>
          </w:tcPr>
          <w:p w14:paraId="6F0E0316"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74</w:t>
            </w:r>
          </w:p>
        </w:tc>
        <w:tc>
          <w:tcPr>
            <w:tcW w:w="709" w:type="dxa"/>
          </w:tcPr>
          <w:p w14:paraId="079962C0"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97157">
              <w:rPr>
                <w:sz w:val="20"/>
                <w:szCs w:val="20"/>
                <w:lang w:val="en-US"/>
              </w:rPr>
              <w:t>6.2</w:t>
            </w:r>
          </w:p>
        </w:tc>
      </w:tr>
      <w:tr w:rsidR="00E0573B" w:rsidRPr="00063378" w14:paraId="3F908400" w14:textId="77777777" w:rsidTr="002C7CA6">
        <w:trPr>
          <w:trHeight w:val="269"/>
        </w:trPr>
        <w:tc>
          <w:tcPr>
            <w:cnfStyle w:val="001000000000" w:firstRow="0" w:lastRow="0" w:firstColumn="1" w:lastColumn="0" w:oddVBand="0" w:evenVBand="0" w:oddHBand="0" w:evenHBand="0" w:firstRowFirstColumn="0" w:firstRowLastColumn="0" w:lastRowFirstColumn="0" w:lastRowLastColumn="0"/>
            <w:tcW w:w="562" w:type="dxa"/>
          </w:tcPr>
          <w:p w14:paraId="7229BDA8" w14:textId="77777777" w:rsidR="00E0573B" w:rsidRPr="006A0119" w:rsidRDefault="00E0573B" w:rsidP="004B6FF1">
            <w:pPr>
              <w:tabs>
                <w:tab w:val="left" w:pos="4021"/>
              </w:tabs>
              <w:rPr>
                <w:sz w:val="20"/>
                <w:lang w:val="en-US"/>
              </w:rPr>
            </w:pPr>
            <w:r>
              <w:rPr>
                <w:sz w:val="20"/>
                <w:lang w:val="en-US"/>
              </w:rPr>
              <w:t>15</w:t>
            </w:r>
          </w:p>
        </w:tc>
        <w:tc>
          <w:tcPr>
            <w:tcW w:w="8505" w:type="dxa"/>
          </w:tcPr>
          <w:p w14:paraId="465DC440" w14:textId="77777777" w:rsidR="00E0573B" w:rsidRPr="004E2C3E"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6A0119">
              <w:rPr>
                <w:b/>
                <w:sz w:val="20"/>
                <w:lang w:val="en-US"/>
              </w:rPr>
              <w:t>Genetics</w:t>
            </w:r>
            <w:r>
              <w:rPr>
                <w:i/>
                <w:sz w:val="20"/>
                <w:lang w:val="en-US"/>
              </w:rPr>
              <w:t xml:space="preserve"> (family history of cancer; cytogenetic/molecular genetic characteristics; genetic mutations)</w:t>
            </w:r>
          </w:p>
        </w:tc>
        <w:tc>
          <w:tcPr>
            <w:tcW w:w="709" w:type="dxa"/>
          </w:tcPr>
          <w:p w14:paraId="163EAC96"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66</w:t>
            </w:r>
          </w:p>
        </w:tc>
        <w:tc>
          <w:tcPr>
            <w:tcW w:w="709" w:type="dxa"/>
          </w:tcPr>
          <w:p w14:paraId="7D6FA817"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97157">
              <w:rPr>
                <w:sz w:val="20"/>
                <w:szCs w:val="20"/>
                <w:lang w:val="en-US"/>
              </w:rPr>
              <w:t>5</w:t>
            </w:r>
            <w:r>
              <w:rPr>
                <w:sz w:val="20"/>
                <w:szCs w:val="20"/>
                <w:lang w:val="en-US"/>
              </w:rPr>
              <w:t>.</w:t>
            </w:r>
            <w:r w:rsidRPr="00897157">
              <w:rPr>
                <w:sz w:val="20"/>
                <w:szCs w:val="20"/>
                <w:lang w:val="en-US"/>
              </w:rPr>
              <w:t>5</w:t>
            </w:r>
          </w:p>
        </w:tc>
      </w:tr>
      <w:tr w:rsidR="00E0573B" w:rsidRPr="00063378" w14:paraId="154914D8" w14:textId="77777777" w:rsidTr="002C7CA6">
        <w:trPr>
          <w:trHeight w:val="251"/>
        </w:trPr>
        <w:tc>
          <w:tcPr>
            <w:cnfStyle w:val="001000000000" w:firstRow="0" w:lastRow="0" w:firstColumn="1" w:lastColumn="0" w:oddVBand="0" w:evenVBand="0" w:oddHBand="0" w:evenHBand="0" w:firstRowFirstColumn="0" w:firstRowLastColumn="0" w:lastRowFirstColumn="0" w:lastRowLastColumn="0"/>
            <w:tcW w:w="562" w:type="dxa"/>
          </w:tcPr>
          <w:p w14:paraId="2624C167" w14:textId="77777777" w:rsidR="00E0573B" w:rsidRPr="006A0119" w:rsidRDefault="00E0573B" w:rsidP="004B6FF1">
            <w:pPr>
              <w:tabs>
                <w:tab w:val="left" w:pos="4021"/>
              </w:tabs>
              <w:rPr>
                <w:sz w:val="20"/>
                <w:lang w:val="en-US"/>
              </w:rPr>
            </w:pPr>
            <w:r>
              <w:rPr>
                <w:sz w:val="20"/>
                <w:lang w:val="en-US"/>
              </w:rPr>
              <w:lastRenderedPageBreak/>
              <w:t>16</w:t>
            </w:r>
          </w:p>
        </w:tc>
        <w:tc>
          <w:tcPr>
            <w:tcW w:w="8505" w:type="dxa"/>
          </w:tcPr>
          <w:p w14:paraId="6B1C583E" w14:textId="77777777" w:rsidR="00E0573B" w:rsidRPr="009B04C7"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6A0119">
              <w:rPr>
                <w:b/>
                <w:sz w:val="20"/>
                <w:lang w:val="en-US"/>
              </w:rPr>
              <w:t>Tumor markers</w:t>
            </w:r>
            <w:r>
              <w:rPr>
                <w:i/>
                <w:sz w:val="20"/>
                <w:lang w:val="en-US"/>
              </w:rPr>
              <w:t xml:space="preserve"> (white blood cell count; serum levels; expression of tumor markers)</w:t>
            </w:r>
          </w:p>
        </w:tc>
        <w:tc>
          <w:tcPr>
            <w:tcW w:w="709" w:type="dxa"/>
          </w:tcPr>
          <w:p w14:paraId="39723BD5"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61</w:t>
            </w:r>
          </w:p>
        </w:tc>
        <w:tc>
          <w:tcPr>
            <w:tcW w:w="709" w:type="dxa"/>
          </w:tcPr>
          <w:p w14:paraId="6E6E3736"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97157">
              <w:rPr>
                <w:sz w:val="20"/>
                <w:szCs w:val="20"/>
                <w:lang w:val="en-US"/>
              </w:rPr>
              <w:t>5.1</w:t>
            </w:r>
          </w:p>
        </w:tc>
      </w:tr>
      <w:tr w:rsidR="00E0573B" w:rsidRPr="00063378" w14:paraId="089B56A2" w14:textId="77777777" w:rsidTr="002C7CA6">
        <w:trPr>
          <w:trHeight w:val="251"/>
        </w:trPr>
        <w:tc>
          <w:tcPr>
            <w:cnfStyle w:val="001000000000" w:firstRow="0" w:lastRow="0" w:firstColumn="1" w:lastColumn="0" w:oddVBand="0" w:evenVBand="0" w:oddHBand="0" w:evenHBand="0" w:firstRowFirstColumn="0" w:firstRowLastColumn="0" w:lastRowFirstColumn="0" w:lastRowLastColumn="0"/>
            <w:tcW w:w="562" w:type="dxa"/>
          </w:tcPr>
          <w:p w14:paraId="2FB1709F" w14:textId="77777777" w:rsidR="00E0573B" w:rsidRPr="006A0119" w:rsidRDefault="00E0573B" w:rsidP="004B6FF1">
            <w:pPr>
              <w:tabs>
                <w:tab w:val="left" w:pos="4021"/>
              </w:tabs>
              <w:rPr>
                <w:sz w:val="20"/>
                <w:lang w:val="en-US"/>
              </w:rPr>
            </w:pPr>
            <w:r>
              <w:rPr>
                <w:sz w:val="20"/>
                <w:lang w:val="en-US"/>
              </w:rPr>
              <w:t>17</w:t>
            </w:r>
          </w:p>
        </w:tc>
        <w:tc>
          <w:tcPr>
            <w:tcW w:w="8505" w:type="dxa"/>
          </w:tcPr>
          <w:p w14:paraId="453A488C" w14:textId="77777777" w:rsidR="00E0573B" w:rsidRPr="00616749"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6A0119">
              <w:rPr>
                <w:b/>
                <w:sz w:val="20"/>
                <w:lang w:val="en-US"/>
              </w:rPr>
              <w:t>Children</w:t>
            </w:r>
            <w:r>
              <w:rPr>
                <w:i/>
                <w:sz w:val="20"/>
                <w:lang w:val="en-US"/>
              </w:rPr>
              <w:t xml:space="preserve"> (having children; caregiving for children at diagnosis)</w:t>
            </w:r>
          </w:p>
        </w:tc>
        <w:tc>
          <w:tcPr>
            <w:tcW w:w="709" w:type="dxa"/>
          </w:tcPr>
          <w:p w14:paraId="67FDF2F5"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sidRPr="00607063">
              <w:rPr>
                <w:sz w:val="20"/>
                <w:lang w:val="en-US"/>
              </w:rPr>
              <w:t>56</w:t>
            </w:r>
          </w:p>
        </w:tc>
        <w:tc>
          <w:tcPr>
            <w:tcW w:w="709" w:type="dxa"/>
          </w:tcPr>
          <w:p w14:paraId="145E8184"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97157">
              <w:rPr>
                <w:sz w:val="20"/>
                <w:szCs w:val="20"/>
                <w:lang w:val="en-US"/>
              </w:rPr>
              <w:t>4</w:t>
            </w:r>
            <w:r>
              <w:rPr>
                <w:sz w:val="20"/>
                <w:szCs w:val="20"/>
                <w:lang w:val="en-US"/>
              </w:rPr>
              <w:t>.</w:t>
            </w:r>
            <w:r w:rsidRPr="00897157">
              <w:rPr>
                <w:sz w:val="20"/>
                <w:szCs w:val="20"/>
                <w:lang w:val="en-US"/>
              </w:rPr>
              <w:t>7</w:t>
            </w:r>
          </w:p>
        </w:tc>
      </w:tr>
      <w:tr w:rsidR="00E0573B" w:rsidRPr="00607063" w14:paraId="294B5516" w14:textId="77777777" w:rsidTr="002C7CA6">
        <w:trPr>
          <w:trHeight w:val="251"/>
        </w:trPr>
        <w:tc>
          <w:tcPr>
            <w:cnfStyle w:val="001000000000" w:firstRow="0" w:lastRow="0" w:firstColumn="1" w:lastColumn="0" w:oddVBand="0" w:evenVBand="0" w:oddHBand="0" w:evenHBand="0" w:firstRowFirstColumn="0" w:firstRowLastColumn="0" w:lastRowFirstColumn="0" w:lastRowLastColumn="0"/>
            <w:tcW w:w="562" w:type="dxa"/>
          </w:tcPr>
          <w:p w14:paraId="4A5748BC" w14:textId="77777777" w:rsidR="00E0573B" w:rsidRPr="006A0119" w:rsidRDefault="00E0573B" w:rsidP="004B6FF1">
            <w:pPr>
              <w:tabs>
                <w:tab w:val="left" w:pos="4021"/>
              </w:tabs>
              <w:rPr>
                <w:sz w:val="20"/>
                <w:lang w:val="en-US"/>
              </w:rPr>
            </w:pPr>
            <w:r>
              <w:rPr>
                <w:sz w:val="20"/>
                <w:lang w:val="en-US"/>
              </w:rPr>
              <w:t>18</w:t>
            </w:r>
          </w:p>
        </w:tc>
        <w:tc>
          <w:tcPr>
            <w:tcW w:w="8505" w:type="dxa"/>
          </w:tcPr>
          <w:p w14:paraId="118E43DE" w14:textId="77777777" w:rsidR="00E0573B" w:rsidRPr="00616749"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6A0119">
              <w:rPr>
                <w:b/>
                <w:sz w:val="20"/>
                <w:lang w:val="en-US"/>
              </w:rPr>
              <w:t>Location (of tumor)</w:t>
            </w:r>
            <w:r>
              <w:rPr>
                <w:i/>
                <w:sz w:val="20"/>
                <w:lang w:val="en-US"/>
              </w:rPr>
              <w:t xml:space="preserve"> (primary tumor site; tumor location)</w:t>
            </w:r>
          </w:p>
        </w:tc>
        <w:tc>
          <w:tcPr>
            <w:tcW w:w="709" w:type="dxa"/>
          </w:tcPr>
          <w:p w14:paraId="19CE60E3"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sidRPr="00607063">
              <w:rPr>
                <w:sz w:val="20"/>
                <w:lang w:val="en-US"/>
              </w:rPr>
              <w:t>54</w:t>
            </w:r>
          </w:p>
        </w:tc>
        <w:tc>
          <w:tcPr>
            <w:tcW w:w="709" w:type="dxa"/>
          </w:tcPr>
          <w:p w14:paraId="1D6791A6"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DA3A43">
              <w:rPr>
                <w:sz w:val="20"/>
                <w:szCs w:val="20"/>
              </w:rPr>
              <w:t>4</w:t>
            </w:r>
            <w:r>
              <w:rPr>
                <w:sz w:val="20"/>
                <w:szCs w:val="20"/>
              </w:rPr>
              <w:t>.</w:t>
            </w:r>
            <w:r w:rsidRPr="00DA3A43">
              <w:rPr>
                <w:sz w:val="20"/>
                <w:szCs w:val="20"/>
              </w:rPr>
              <w:t>5</w:t>
            </w:r>
          </w:p>
        </w:tc>
      </w:tr>
      <w:tr w:rsidR="00E0573B" w:rsidRPr="00063378" w14:paraId="4FCAA1CE" w14:textId="77777777" w:rsidTr="002C7CA6">
        <w:trPr>
          <w:trHeight w:val="269"/>
        </w:trPr>
        <w:tc>
          <w:tcPr>
            <w:cnfStyle w:val="001000000000" w:firstRow="0" w:lastRow="0" w:firstColumn="1" w:lastColumn="0" w:oddVBand="0" w:evenVBand="0" w:oddHBand="0" w:evenHBand="0" w:firstRowFirstColumn="0" w:firstRowLastColumn="0" w:lastRowFirstColumn="0" w:lastRowLastColumn="0"/>
            <w:tcW w:w="562" w:type="dxa"/>
          </w:tcPr>
          <w:p w14:paraId="4A0C0748" w14:textId="77777777" w:rsidR="00E0573B" w:rsidRPr="006A0119" w:rsidRDefault="00E0573B" w:rsidP="004B6FF1">
            <w:pPr>
              <w:tabs>
                <w:tab w:val="left" w:pos="4021"/>
              </w:tabs>
              <w:rPr>
                <w:sz w:val="20"/>
                <w:lang w:val="en-US"/>
              </w:rPr>
            </w:pPr>
            <w:r>
              <w:rPr>
                <w:sz w:val="20"/>
                <w:lang w:val="en-US"/>
              </w:rPr>
              <w:t>19</w:t>
            </w:r>
          </w:p>
        </w:tc>
        <w:tc>
          <w:tcPr>
            <w:tcW w:w="8505" w:type="dxa"/>
          </w:tcPr>
          <w:p w14:paraId="4A802A46" w14:textId="77777777" w:rsidR="00E0573B" w:rsidRPr="009247E3"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6A0119">
              <w:rPr>
                <w:b/>
                <w:sz w:val="20"/>
                <w:lang w:val="en-US"/>
              </w:rPr>
              <w:t xml:space="preserve">Employment </w:t>
            </w:r>
            <w:r>
              <w:rPr>
                <w:i/>
                <w:sz w:val="20"/>
                <w:lang w:val="en-US"/>
              </w:rPr>
              <w:t>(being employed, type of work; change in work life)</w:t>
            </w:r>
          </w:p>
        </w:tc>
        <w:tc>
          <w:tcPr>
            <w:tcW w:w="709" w:type="dxa"/>
          </w:tcPr>
          <w:p w14:paraId="31E2A675"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sidRPr="00607063">
              <w:rPr>
                <w:sz w:val="20"/>
                <w:lang w:val="en-US"/>
              </w:rPr>
              <w:t>52</w:t>
            </w:r>
          </w:p>
        </w:tc>
        <w:tc>
          <w:tcPr>
            <w:tcW w:w="709" w:type="dxa"/>
          </w:tcPr>
          <w:p w14:paraId="5F18A6FA"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97157">
              <w:rPr>
                <w:sz w:val="20"/>
                <w:szCs w:val="20"/>
                <w:lang w:val="en-US"/>
              </w:rPr>
              <w:t>4.3</w:t>
            </w:r>
          </w:p>
        </w:tc>
      </w:tr>
      <w:tr w:rsidR="00E0573B" w:rsidRPr="00063378" w14:paraId="2919ED9C" w14:textId="77777777" w:rsidTr="002C7CA6">
        <w:trPr>
          <w:trHeight w:val="251"/>
        </w:trPr>
        <w:tc>
          <w:tcPr>
            <w:cnfStyle w:val="001000000000" w:firstRow="0" w:lastRow="0" w:firstColumn="1" w:lastColumn="0" w:oddVBand="0" w:evenVBand="0" w:oddHBand="0" w:evenHBand="0" w:firstRowFirstColumn="0" w:firstRowLastColumn="0" w:lastRowFirstColumn="0" w:lastRowLastColumn="0"/>
            <w:tcW w:w="562" w:type="dxa"/>
          </w:tcPr>
          <w:p w14:paraId="2BAE45A3" w14:textId="77777777" w:rsidR="00E0573B" w:rsidRPr="006A0119" w:rsidRDefault="00E0573B" w:rsidP="004B6FF1">
            <w:pPr>
              <w:tabs>
                <w:tab w:val="left" w:pos="4021"/>
              </w:tabs>
              <w:rPr>
                <w:sz w:val="20"/>
                <w:lang w:val="en-US"/>
              </w:rPr>
            </w:pPr>
            <w:r>
              <w:rPr>
                <w:sz w:val="20"/>
                <w:lang w:val="en-US"/>
              </w:rPr>
              <w:t>20</w:t>
            </w:r>
          </w:p>
        </w:tc>
        <w:tc>
          <w:tcPr>
            <w:tcW w:w="8505" w:type="dxa"/>
          </w:tcPr>
          <w:p w14:paraId="57B243F9" w14:textId="77777777" w:rsidR="00E0573B" w:rsidRPr="009247E3"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6A0119">
              <w:rPr>
                <w:b/>
                <w:sz w:val="20"/>
                <w:lang w:val="en-US"/>
              </w:rPr>
              <w:t>Lifestyle</w:t>
            </w:r>
            <w:r>
              <w:rPr>
                <w:i/>
                <w:sz w:val="20"/>
                <w:lang w:val="en-US"/>
              </w:rPr>
              <w:t xml:space="preserve"> (physical activity; sleep; alcohol intake; smoking status)</w:t>
            </w:r>
          </w:p>
        </w:tc>
        <w:tc>
          <w:tcPr>
            <w:tcW w:w="709" w:type="dxa"/>
          </w:tcPr>
          <w:p w14:paraId="6CE6856A"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50</w:t>
            </w:r>
          </w:p>
        </w:tc>
        <w:tc>
          <w:tcPr>
            <w:tcW w:w="709" w:type="dxa"/>
          </w:tcPr>
          <w:p w14:paraId="62992B2B"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97157">
              <w:rPr>
                <w:sz w:val="20"/>
                <w:szCs w:val="20"/>
                <w:lang w:val="en-US"/>
              </w:rPr>
              <w:t>4</w:t>
            </w:r>
            <w:r>
              <w:rPr>
                <w:sz w:val="20"/>
                <w:szCs w:val="20"/>
                <w:lang w:val="en-US"/>
              </w:rPr>
              <w:t>.</w:t>
            </w:r>
            <w:r w:rsidRPr="00897157">
              <w:rPr>
                <w:sz w:val="20"/>
                <w:szCs w:val="20"/>
                <w:lang w:val="en-US"/>
              </w:rPr>
              <w:t>2</w:t>
            </w:r>
          </w:p>
        </w:tc>
      </w:tr>
      <w:tr w:rsidR="00E0573B" w:rsidRPr="00063378" w14:paraId="2583A652" w14:textId="77777777" w:rsidTr="002C7CA6">
        <w:trPr>
          <w:trHeight w:val="269"/>
        </w:trPr>
        <w:tc>
          <w:tcPr>
            <w:cnfStyle w:val="001000000000" w:firstRow="0" w:lastRow="0" w:firstColumn="1" w:lastColumn="0" w:oddVBand="0" w:evenVBand="0" w:oddHBand="0" w:evenHBand="0" w:firstRowFirstColumn="0" w:firstRowLastColumn="0" w:lastRowFirstColumn="0" w:lastRowLastColumn="0"/>
            <w:tcW w:w="562" w:type="dxa"/>
          </w:tcPr>
          <w:p w14:paraId="62BD3D1B" w14:textId="77777777" w:rsidR="00E0573B" w:rsidRPr="006A0119" w:rsidRDefault="00E0573B" w:rsidP="004B6FF1">
            <w:pPr>
              <w:tabs>
                <w:tab w:val="left" w:pos="4021"/>
              </w:tabs>
              <w:rPr>
                <w:sz w:val="20"/>
                <w:lang w:val="en-US"/>
              </w:rPr>
            </w:pPr>
            <w:r>
              <w:rPr>
                <w:sz w:val="20"/>
                <w:lang w:val="en-US"/>
              </w:rPr>
              <w:t>21</w:t>
            </w:r>
          </w:p>
        </w:tc>
        <w:tc>
          <w:tcPr>
            <w:tcW w:w="8505" w:type="dxa"/>
          </w:tcPr>
          <w:p w14:paraId="10DE20EF" w14:textId="77777777" w:rsidR="00E0573B" w:rsidRPr="00FA3D75"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6A0119">
              <w:rPr>
                <w:b/>
                <w:sz w:val="20"/>
                <w:lang w:val="en-US"/>
              </w:rPr>
              <w:t>Health status</w:t>
            </w:r>
            <w:r>
              <w:rPr>
                <w:i/>
                <w:sz w:val="20"/>
                <w:lang w:val="en-US"/>
              </w:rPr>
              <w:t xml:space="preserve"> (health status; performance status; functional status)</w:t>
            </w:r>
          </w:p>
        </w:tc>
        <w:tc>
          <w:tcPr>
            <w:tcW w:w="709" w:type="dxa"/>
          </w:tcPr>
          <w:p w14:paraId="34A2286C"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sidRPr="00607063">
              <w:rPr>
                <w:sz w:val="20"/>
                <w:lang w:val="en-US"/>
              </w:rPr>
              <w:t>39</w:t>
            </w:r>
          </w:p>
        </w:tc>
        <w:tc>
          <w:tcPr>
            <w:tcW w:w="709" w:type="dxa"/>
          </w:tcPr>
          <w:p w14:paraId="4BF58888"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97157">
              <w:rPr>
                <w:sz w:val="20"/>
                <w:szCs w:val="20"/>
                <w:lang w:val="en-US"/>
              </w:rPr>
              <w:t>3.2</w:t>
            </w:r>
          </w:p>
        </w:tc>
      </w:tr>
      <w:tr w:rsidR="00E0573B" w:rsidRPr="00063378" w14:paraId="504F117E" w14:textId="77777777" w:rsidTr="002C7CA6">
        <w:trPr>
          <w:trHeight w:val="251"/>
        </w:trPr>
        <w:tc>
          <w:tcPr>
            <w:cnfStyle w:val="001000000000" w:firstRow="0" w:lastRow="0" w:firstColumn="1" w:lastColumn="0" w:oddVBand="0" w:evenVBand="0" w:oddHBand="0" w:evenHBand="0" w:firstRowFirstColumn="0" w:firstRowLastColumn="0" w:lastRowFirstColumn="0" w:lastRowLastColumn="0"/>
            <w:tcW w:w="562" w:type="dxa"/>
          </w:tcPr>
          <w:p w14:paraId="46905442" w14:textId="77777777" w:rsidR="00E0573B" w:rsidRPr="006A0119" w:rsidRDefault="00E0573B" w:rsidP="004B6FF1">
            <w:pPr>
              <w:tabs>
                <w:tab w:val="left" w:pos="4021"/>
              </w:tabs>
              <w:rPr>
                <w:sz w:val="20"/>
                <w:lang w:val="en-US"/>
              </w:rPr>
            </w:pPr>
            <w:r>
              <w:rPr>
                <w:sz w:val="20"/>
                <w:lang w:val="en-US"/>
              </w:rPr>
              <w:t>22</w:t>
            </w:r>
          </w:p>
        </w:tc>
        <w:tc>
          <w:tcPr>
            <w:tcW w:w="8505" w:type="dxa"/>
          </w:tcPr>
          <w:p w14:paraId="29FD31DC" w14:textId="77777777" w:rsidR="00E0573B" w:rsidRPr="009F038D"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6A0119">
              <w:rPr>
                <w:b/>
                <w:sz w:val="20"/>
                <w:lang w:val="en-US"/>
              </w:rPr>
              <w:t>Maternity/fertility characteristics</w:t>
            </w:r>
            <w:r>
              <w:rPr>
                <w:i/>
                <w:sz w:val="20"/>
                <w:lang w:val="en-US"/>
              </w:rPr>
              <w:t xml:space="preserve"> (ever been pregnant; maternal age; infertility; menarche status)</w:t>
            </w:r>
          </w:p>
        </w:tc>
        <w:tc>
          <w:tcPr>
            <w:tcW w:w="709" w:type="dxa"/>
          </w:tcPr>
          <w:p w14:paraId="716E7C24"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sidRPr="00607063">
              <w:rPr>
                <w:sz w:val="20"/>
                <w:lang w:val="en-US"/>
              </w:rPr>
              <w:t>35</w:t>
            </w:r>
          </w:p>
        </w:tc>
        <w:tc>
          <w:tcPr>
            <w:tcW w:w="709" w:type="dxa"/>
          </w:tcPr>
          <w:p w14:paraId="369D6C43"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97157">
              <w:rPr>
                <w:sz w:val="20"/>
                <w:szCs w:val="20"/>
                <w:lang w:val="en-US"/>
              </w:rPr>
              <w:t>2</w:t>
            </w:r>
            <w:r>
              <w:rPr>
                <w:sz w:val="20"/>
                <w:szCs w:val="20"/>
                <w:lang w:val="en-US"/>
              </w:rPr>
              <w:t>.</w:t>
            </w:r>
            <w:r w:rsidRPr="00897157">
              <w:rPr>
                <w:sz w:val="20"/>
                <w:szCs w:val="20"/>
                <w:lang w:val="en-US"/>
              </w:rPr>
              <w:t>9</w:t>
            </w:r>
          </w:p>
        </w:tc>
      </w:tr>
      <w:tr w:rsidR="00E0573B" w:rsidRPr="00063378" w14:paraId="71374DED" w14:textId="77777777" w:rsidTr="002C7CA6">
        <w:trPr>
          <w:trHeight w:val="251"/>
        </w:trPr>
        <w:tc>
          <w:tcPr>
            <w:cnfStyle w:val="001000000000" w:firstRow="0" w:lastRow="0" w:firstColumn="1" w:lastColumn="0" w:oddVBand="0" w:evenVBand="0" w:oddHBand="0" w:evenHBand="0" w:firstRowFirstColumn="0" w:firstRowLastColumn="0" w:lastRowFirstColumn="0" w:lastRowLastColumn="0"/>
            <w:tcW w:w="562" w:type="dxa"/>
          </w:tcPr>
          <w:p w14:paraId="045EEFBC" w14:textId="77777777" w:rsidR="00E0573B" w:rsidRPr="006A0119" w:rsidRDefault="00E0573B" w:rsidP="004B6FF1">
            <w:pPr>
              <w:tabs>
                <w:tab w:val="left" w:pos="4021"/>
              </w:tabs>
              <w:rPr>
                <w:sz w:val="20"/>
                <w:lang w:val="en-US"/>
              </w:rPr>
            </w:pPr>
            <w:r>
              <w:rPr>
                <w:sz w:val="20"/>
                <w:lang w:val="en-US"/>
              </w:rPr>
              <w:t>23</w:t>
            </w:r>
          </w:p>
        </w:tc>
        <w:tc>
          <w:tcPr>
            <w:tcW w:w="8505" w:type="dxa"/>
          </w:tcPr>
          <w:p w14:paraId="491FB46C" w14:textId="77777777" w:rsidR="00E0573B" w:rsidRPr="009247E3"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6A0119">
              <w:rPr>
                <w:b/>
                <w:sz w:val="20"/>
                <w:lang w:val="en-US"/>
              </w:rPr>
              <w:t>Anthropometric measures</w:t>
            </w:r>
            <w:r>
              <w:rPr>
                <w:i/>
                <w:sz w:val="20"/>
                <w:lang w:val="en-US"/>
              </w:rPr>
              <w:t xml:space="preserve"> (obesity status; body mass index)</w:t>
            </w:r>
          </w:p>
        </w:tc>
        <w:tc>
          <w:tcPr>
            <w:tcW w:w="709" w:type="dxa"/>
          </w:tcPr>
          <w:p w14:paraId="605964C1"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32</w:t>
            </w:r>
          </w:p>
        </w:tc>
        <w:tc>
          <w:tcPr>
            <w:tcW w:w="709" w:type="dxa"/>
          </w:tcPr>
          <w:p w14:paraId="607B31ED"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97157">
              <w:rPr>
                <w:sz w:val="20"/>
                <w:szCs w:val="20"/>
                <w:lang w:val="en-US"/>
              </w:rPr>
              <w:t>2.7</w:t>
            </w:r>
          </w:p>
        </w:tc>
      </w:tr>
      <w:tr w:rsidR="00E0573B" w:rsidRPr="00063378" w14:paraId="5435BC98" w14:textId="77777777" w:rsidTr="002C7CA6">
        <w:trPr>
          <w:trHeight w:val="251"/>
        </w:trPr>
        <w:tc>
          <w:tcPr>
            <w:cnfStyle w:val="001000000000" w:firstRow="0" w:lastRow="0" w:firstColumn="1" w:lastColumn="0" w:oddVBand="0" w:evenVBand="0" w:oddHBand="0" w:evenHBand="0" w:firstRowFirstColumn="0" w:firstRowLastColumn="0" w:lastRowFirstColumn="0" w:lastRowLastColumn="0"/>
            <w:tcW w:w="562" w:type="dxa"/>
          </w:tcPr>
          <w:p w14:paraId="71B56E76" w14:textId="77777777" w:rsidR="00E0573B" w:rsidRPr="006A0119" w:rsidRDefault="00E0573B" w:rsidP="004B6FF1">
            <w:pPr>
              <w:tabs>
                <w:tab w:val="left" w:pos="4021"/>
              </w:tabs>
              <w:rPr>
                <w:sz w:val="20"/>
                <w:lang w:val="en-US"/>
              </w:rPr>
            </w:pPr>
            <w:r>
              <w:rPr>
                <w:sz w:val="20"/>
                <w:lang w:val="en-US"/>
              </w:rPr>
              <w:t>24</w:t>
            </w:r>
          </w:p>
        </w:tc>
        <w:tc>
          <w:tcPr>
            <w:tcW w:w="8505" w:type="dxa"/>
          </w:tcPr>
          <w:p w14:paraId="585B9E53" w14:textId="77777777" w:rsidR="00E0573B" w:rsidRPr="009247E3"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6A0119">
              <w:rPr>
                <w:b/>
                <w:sz w:val="20"/>
                <w:lang w:val="en-US"/>
              </w:rPr>
              <w:t>Psychological mechanisms</w:t>
            </w:r>
            <w:r>
              <w:rPr>
                <w:i/>
                <w:sz w:val="20"/>
                <w:lang w:val="en-US"/>
              </w:rPr>
              <w:t xml:space="preserve"> (anxiety, depression; psychological outcomes; coping)</w:t>
            </w:r>
          </w:p>
        </w:tc>
        <w:tc>
          <w:tcPr>
            <w:tcW w:w="709" w:type="dxa"/>
          </w:tcPr>
          <w:p w14:paraId="4DD5C0ED"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33</w:t>
            </w:r>
          </w:p>
        </w:tc>
        <w:tc>
          <w:tcPr>
            <w:tcW w:w="709" w:type="dxa"/>
          </w:tcPr>
          <w:p w14:paraId="1C5717B8"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97157">
              <w:rPr>
                <w:sz w:val="20"/>
                <w:szCs w:val="20"/>
                <w:lang w:val="en-US"/>
              </w:rPr>
              <w:t>2</w:t>
            </w:r>
            <w:r>
              <w:rPr>
                <w:sz w:val="20"/>
                <w:szCs w:val="20"/>
                <w:lang w:val="en-US"/>
              </w:rPr>
              <w:t>.</w:t>
            </w:r>
            <w:r w:rsidRPr="00897157">
              <w:rPr>
                <w:sz w:val="20"/>
                <w:szCs w:val="20"/>
                <w:lang w:val="en-US"/>
              </w:rPr>
              <w:t>7</w:t>
            </w:r>
          </w:p>
        </w:tc>
      </w:tr>
      <w:tr w:rsidR="00E0573B" w:rsidRPr="00607063" w14:paraId="1E9DA7DE" w14:textId="77777777" w:rsidTr="002C7CA6">
        <w:trPr>
          <w:trHeight w:val="251"/>
        </w:trPr>
        <w:tc>
          <w:tcPr>
            <w:cnfStyle w:val="001000000000" w:firstRow="0" w:lastRow="0" w:firstColumn="1" w:lastColumn="0" w:oddVBand="0" w:evenVBand="0" w:oddHBand="0" w:evenHBand="0" w:firstRowFirstColumn="0" w:firstRowLastColumn="0" w:lastRowFirstColumn="0" w:lastRowLastColumn="0"/>
            <w:tcW w:w="562" w:type="dxa"/>
          </w:tcPr>
          <w:p w14:paraId="2C90E963" w14:textId="77777777" w:rsidR="00E0573B" w:rsidRPr="006A0119" w:rsidRDefault="00E0573B" w:rsidP="004B6FF1">
            <w:pPr>
              <w:tabs>
                <w:tab w:val="left" w:pos="4021"/>
              </w:tabs>
              <w:rPr>
                <w:sz w:val="20"/>
                <w:lang w:val="en-US"/>
              </w:rPr>
            </w:pPr>
            <w:r>
              <w:rPr>
                <w:sz w:val="20"/>
                <w:lang w:val="en-US"/>
              </w:rPr>
              <w:t>25</w:t>
            </w:r>
          </w:p>
        </w:tc>
        <w:tc>
          <w:tcPr>
            <w:tcW w:w="8505" w:type="dxa"/>
          </w:tcPr>
          <w:p w14:paraId="4E565075" w14:textId="77777777" w:rsidR="00E0573B" w:rsidRPr="00616749"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6A0119">
              <w:rPr>
                <w:b/>
                <w:sz w:val="20"/>
                <w:lang w:val="en-US"/>
              </w:rPr>
              <w:t>Secondary malignancies</w:t>
            </w:r>
            <w:r>
              <w:rPr>
                <w:i/>
                <w:sz w:val="20"/>
                <w:lang w:val="en-US"/>
              </w:rPr>
              <w:t xml:space="preserve"> (second malignancies; history of cancer; stage of second malignancy)</w:t>
            </w:r>
          </w:p>
        </w:tc>
        <w:tc>
          <w:tcPr>
            <w:tcW w:w="709" w:type="dxa"/>
          </w:tcPr>
          <w:p w14:paraId="60597C02"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30</w:t>
            </w:r>
          </w:p>
        </w:tc>
        <w:tc>
          <w:tcPr>
            <w:tcW w:w="709" w:type="dxa"/>
          </w:tcPr>
          <w:p w14:paraId="63F73AF5"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DA3A43">
              <w:rPr>
                <w:sz w:val="20"/>
                <w:szCs w:val="20"/>
              </w:rPr>
              <w:t>2</w:t>
            </w:r>
            <w:r>
              <w:rPr>
                <w:sz w:val="20"/>
                <w:szCs w:val="20"/>
              </w:rPr>
              <w:t>.</w:t>
            </w:r>
            <w:r w:rsidRPr="00DA3A43">
              <w:rPr>
                <w:sz w:val="20"/>
                <w:szCs w:val="20"/>
              </w:rPr>
              <w:t>5</w:t>
            </w:r>
          </w:p>
        </w:tc>
      </w:tr>
      <w:tr w:rsidR="00E0573B" w:rsidRPr="00063378" w14:paraId="7275D9B4" w14:textId="77777777" w:rsidTr="002C7CA6">
        <w:trPr>
          <w:trHeight w:val="251"/>
        </w:trPr>
        <w:tc>
          <w:tcPr>
            <w:cnfStyle w:val="001000000000" w:firstRow="0" w:lastRow="0" w:firstColumn="1" w:lastColumn="0" w:oddVBand="0" w:evenVBand="0" w:oddHBand="0" w:evenHBand="0" w:firstRowFirstColumn="0" w:firstRowLastColumn="0" w:lastRowFirstColumn="0" w:lastRowLastColumn="0"/>
            <w:tcW w:w="562" w:type="dxa"/>
          </w:tcPr>
          <w:p w14:paraId="213DA17A" w14:textId="77777777" w:rsidR="00E0573B" w:rsidRPr="006A0119" w:rsidRDefault="00E0573B" w:rsidP="004B6FF1">
            <w:pPr>
              <w:tabs>
                <w:tab w:val="left" w:pos="4021"/>
              </w:tabs>
              <w:rPr>
                <w:sz w:val="20"/>
                <w:lang w:val="en-US"/>
              </w:rPr>
            </w:pPr>
            <w:r>
              <w:rPr>
                <w:sz w:val="20"/>
                <w:lang w:val="en-US"/>
              </w:rPr>
              <w:t>26</w:t>
            </w:r>
          </w:p>
        </w:tc>
        <w:tc>
          <w:tcPr>
            <w:tcW w:w="8505" w:type="dxa"/>
          </w:tcPr>
          <w:p w14:paraId="54689724" w14:textId="77777777" w:rsidR="00E0573B" w:rsidRPr="009247E3"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6A0119">
              <w:rPr>
                <w:b/>
                <w:sz w:val="20"/>
                <w:lang w:val="en-US"/>
              </w:rPr>
              <w:t>Sociodemographic characteristics</w:t>
            </w:r>
            <w:r>
              <w:rPr>
                <w:i/>
                <w:sz w:val="20"/>
                <w:lang w:val="en-US"/>
              </w:rPr>
              <w:t xml:space="preserve"> (living status; language; religion; personality; health literacy; family structure)</w:t>
            </w:r>
          </w:p>
        </w:tc>
        <w:tc>
          <w:tcPr>
            <w:tcW w:w="709" w:type="dxa"/>
          </w:tcPr>
          <w:p w14:paraId="4B7B2767"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26</w:t>
            </w:r>
          </w:p>
        </w:tc>
        <w:tc>
          <w:tcPr>
            <w:tcW w:w="709" w:type="dxa"/>
          </w:tcPr>
          <w:p w14:paraId="4EA386C4"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97157">
              <w:rPr>
                <w:sz w:val="20"/>
                <w:szCs w:val="20"/>
                <w:lang w:val="en-US"/>
              </w:rPr>
              <w:t>2.2</w:t>
            </w:r>
          </w:p>
        </w:tc>
      </w:tr>
      <w:tr w:rsidR="00E0573B" w:rsidRPr="00063378" w14:paraId="678E68D7" w14:textId="77777777" w:rsidTr="002C7CA6">
        <w:trPr>
          <w:trHeight w:val="251"/>
        </w:trPr>
        <w:tc>
          <w:tcPr>
            <w:cnfStyle w:val="001000000000" w:firstRow="0" w:lastRow="0" w:firstColumn="1" w:lastColumn="0" w:oddVBand="0" w:evenVBand="0" w:oddHBand="0" w:evenHBand="0" w:firstRowFirstColumn="0" w:firstRowLastColumn="0" w:lastRowFirstColumn="0" w:lastRowLastColumn="0"/>
            <w:tcW w:w="562" w:type="dxa"/>
          </w:tcPr>
          <w:p w14:paraId="2E2DB9B0" w14:textId="77777777" w:rsidR="00E0573B" w:rsidRPr="006A0119" w:rsidRDefault="00E0573B" w:rsidP="004B6FF1">
            <w:pPr>
              <w:tabs>
                <w:tab w:val="left" w:pos="4021"/>
              </w:tabs>
              <w:rPr>
                <w:sz w:val="20"/>
                <w:lang w:val="en-US"/>
              </w:rPr>
            </w:pPr>
            <w:r>
              <w:rPr>
                <w:sz w:val="20"/>
                <w:lang w:val="en-US"/>
              </w:rPr>
              <w:t>27</w:t>
            </w:r>
          </w:p>
        </w:tc>
        <w:tc>
          <w:tcPr>
            <w:tcW w:w="8505" w:type="dxa"/>
          </w:tcPr>
          <w:p w14:paraId="2B3972F9" w14:textId="77777777" w:rsidR="00E0573B" w:rsidRPr="00616749"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6A0119">
              <w:rPr>
                <w:b/>
                <w:sz w:val="20"/>
                <w:lang w:val="en-US"/>
              </w:rPr>
              <w:t xml:space="preserve">Recurrence/relapse </w:t>
            </w:r>
            <w:r>
              <w:rPr>
                <w:i/>
                <w:sz w:val="20"/>
                <w:lang w:val="en-US"/>
              </w:rPr>
              <w:t>(recurrence; relapse; site of recurrence; time since relapse)</w:t>
            </w:r>
          </w:p>
        </w:tc>
        <w:tc>
          <w:tcPr>
            <w:tcW w:w="709" w:type="dxa"/>
          </w:tcPr>
          <w:p w14:paraId="55FC92B9"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Pr>
                <w:sz w:val="20"/>
                <w:lang w:val="en-US"/>
              </w:rPr>
              <w:t>2</w:t>
            </w:r>
            <w:r w:rsidRPr="00607063">
              <w:rPr>
                <w:sz w:val="20"/>
                <w:lang w:val="en-US"/>
              </w:rPr>
              <w:t>5</w:t>
            </w:r>
          </w:p>
        </w:tc>
        <w:tc>
          <w:tcPr>
            <w:tcW w:w="709" w:type="dxa"/>
          </w:tcPr>
          <w:p w14:paraId="55959BFF"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97157">
              <w:rPr>
                <w:sz w:val="20"/>
                <w:szCs w:val="20"/>
                <w:lang w:val="en-US"/>
              </w:rPr>
              <w:t>2</w:t>
            </w:r>
            <w:r>
              <w:rPr>
                <w:sz w:val="20"/>
                <w:szCs w:val="20"/>
                <w:lang w:val="en-US"/>
              </w:rPr>
              <w:t>.</w:t>
            </w:r>
            <w:r w:rsidRPr="00897157">
              <w:rPr>
                <w:sz w:val="20"/>
                <w:szCs w:val="20"/>
                <w:lang w:val="en-US"/>
              </w:rPr>
              <w:t>1</w:t>
            </w:r>
          </w:p>
        </w:tc>
      </w:tr>
      <w:tr w:rsidR="00E0573B" w:rsidRPr="00607063" w14:paraId="03229C42" w14:textId="77777777" w:rsidTr="002C7CA6">
        <w:trPr>
          <w:trHeight w:val="251"/>
        </w:trPr>
        <w:tc>
          <w:tcPr>
            <w:cnfStyle w:val="001000000000" w:firstRow="0" w:lastRow="0" w:firstColumn="1" w:lastColumn="0" w:oddVBand="0" w:evenVBand="0" w:oddHBand="0" w:evenHBand="0" w:firstRowFirstColumn="0" w:firstRowLastColumn="0" w:lastRowFirstColumn="0" w:lastRowLastColumn="0"/>
            <w:tcW w:w="562" w:type="dxa"/>
          </w:tcPr>
          <w:p w14:paraId="5D58ECD3" w14:textId="77777777" w:rsidR="00E0573B" w:rsidRPr="006A0119" w:rsidRDefault="00E0573B" w:rsidP="004B6FF1">
            <w:pPr>
              <w:tabs>
                <w:tab w:val="left" w:pos="4021"/>
              </w:tabs>
              <w:rPr>
                <w:sz w:val="20"/>
                <w:lang w:val="en-US"/>
              </w:rPr>
            </w:pPr>
            <w:r>
              <w:rPr>
                <w:sz w:val="20"/>
                <w:lang w:val="en-US"/>
              </w:rPr>
              <w:t>28</w:t>
            </w:r>
          </w:p>
        </w:tc>
        <w:tc>
          <w:tcPr>
            <w:tcW w:w="8505" w:type="dxa"/>
          </w:tcPr>
          <w:p w14:paraId="378249FF" w14:textId="77777777" w:rsidR="00E0573B" w:rsidRPr="009247E3"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6A0119">
              <w:rPr>
                <w:b/>
                <w:sz w:val="20"/>
                <w:lang w:val="en-US"/>
              </w:rPr>
              <w:t>Social support</w:t>
            </w:r>
            <w:r>
              <w:rPr>
                <w:i/>
                <w:sz w:val="20"/>
                <w:lang w:val="en-US"/>
              </w:rPr>
              <w:t xml:space="preserve"> (social support; social factors; social desirability)</w:t>
            </w:r>
          </w:p>
        </w:tc>
        <w:tc>
          <w:tcPr>
            <w:tcW w:w="709" w:type="dxa"/>
          </w:tcPr>
          <w:p w14:paraId="1C5D9255"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sidRPr="00607063">
              <w:rPr>
                <w:sz w:val="20"/>
                <w:lang w:val="en-US"/>
              </w:rPr>
              <w:t>17</w:t>
            </w:r>
          </w:p>
        </w:tc>
        <w:tc>
          <w:tcPr>
            <w:tcW w:w="709" w:type="dxa"/>
          </w:tcPr>
          <w:p w14:paraId="4CC3806C"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DA3A43">
              <w:rPr>
                <w:sz w:val="20"/>
                <w:szCs w:val="20"/>
              </w:rPr>
              <w:t>1</w:t>
            </w:r>
            <w:r>
              <w:rPr>
                <w:sz w:val="20"/>
                <w:szCs w:val="20"/>
              </w:rPr>
              <w:t>.</w:t>
            </w:r>
            <w:r w:rsidRPr="00DA3A43">
              <w:rPr>
                <w:sz w:val="20"/>
                <w:szCs w:val="20"/>
              </w:rPr>
              <w:t>4</w:t>
            </w:r>
          </w:p>
        </w:tc>
      </w:tr>
      <w:tr w:rsidR="00E0573B" w:rsidRPr="00063378" w14:paraId="439CB414" w14:textId="77777777" w:rsidTr="002C7CA6">
        <w:trPr>
          <w:trHeight w:val="251"/>
        </w:trPr>
        <w:tc>
          <w:tcPr>
            <w:cnfStyle w:val="001000000000" w:firstRow="0" w:lastRow="0" w:firstColumn="1" w:lastColumn="0" w:oddVBand="0" w:evenVBand="0" w:oddHBand="0" w:evenHBand="0" w:firstRowFirstColumn="0" w:firstRowLastColumn="0" w:lastRowFirstColumn="0" w:lastRowLastColumn="0"/>
            <w:tcW w:w="562" w:type="dxa"/>
          </w:tcPr>
          <w:p w14:paraId="61D14E77" w14:textId="77777777" w:rsidR="00E0573B" w:rsidRPr="006A0119" w:rsidRDefault="00E0573B" w:rsidP="004B6FF1">
            <w:pPr>
              <w:tabs>
                <w:tab w:val="left" w:pos="4021"/>
              </w:tabs>
              <w:rPr>
                <w:sz w:val="20"/>
                <w:lang w:val="en-US"/>
              </w:rPr>
            </w:pPr>
            <w:r>
              <w:rPr>
                <w:sz w:val="20"/>
                <w:lang w:val="en-US"/>
              </w:rPr>
              <w:t>29</w:t>
            </w:r>
          </w:p>
        </w:tc>
        <w:tc>
          <w:tcPr>
            <w:tcW w:w="8505" w:type="dxa"/>
          </w:tcPr>
          <w:p w14:paraId="35BC17CE" w14:textId="77777777" w:rsidR="00E0573B" w:rsidRPr="00B054C7"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6A0119">
              <w:rPr>
                <w:b/>
                <w:sz w:val="20"/>
                <w:lang w:val="en-US"/>
              </w:rPr>
              <w:t>Registry characteristics</w:t>
            </w:r>
            <w:r>
              <w:rPr>
                <w:i/>
                <w:sz w:val="20"/>
                <w:lang w:val="en-US"/>
              </w:rPr>
              <w:t xml:space="preserve"> (type of registry or cohort; survey year)</w:t>
            </w:r>
          </w:p>
        </w:tc>
        <w:tc>
          <w:tcPr>
            <w:tcW w:w="709" w:type="dxa"/>
          </w:tcPr>
          <w:p w14:paraId="0BEA0BE3"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sidRPr="00607063">
              <w:rPr>
                <w:sz w:val="20"/>
                <w:lang w:val="en-US"/>
              </w:rPr>
              <w:t>11</w:t>
            </w:r>
          </w:p>
        </w:tc>
        <w:tc>
          <w:tcPr>
            <w:tcW w:w="709" w:type="dxa"/>
          </w:tcPr>
          <w:p w14:paraId="2CD6B2F9"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97157">
              <w:rPr>
                <w:sz w:val="20"/>
                <w:szCs w:val="20"/>
                <w:lang w:val="en-US"/>
              </w:rPr>
              <w:t>0.9</w:t>
            </w:r>
          </w:p>
        </w:tc>
      </w:tr>
      <w:tr w:rsidR="00E0573B" w:rsidRPr="00063378" w14:paraId="0B9E577D" w14:textId="77777777" w:rsidTr="002C7CA6">
        <w:trPr>
          <w:trHeight w:val="251"/>
        </w:trPr>
        <w:tc>
          <w:tcPr>
            <w:cnfStyle w:val="001000000000" w:firstRow="0" w:lastRow="0" w:firstColumn="1" w:lastColumn="0" w:oddVBand="0" w:evenVBand="0" w:oddHBand="0" w:evenHBand="0" w:firstRowFirstColumn="0" w:firstRowLastColumn="0" w:lastRowFirstColumn="0" w:lastRowLastColumn="0"/>
            <w:tcW w:w="562" w:type="dxa"/>
          </w:tcPr>
          <w:p w14:paraId="6DB530E4" w14:textId="77777777" w:rsidR="00E0573B" w:rsidRPr="006A0119" w:rsidRDefault="00E0573B" w:rsidP="004B6FF1">
            <w:pPr>
              <w:tabs>
                <w:tab w:val="left" w:pos="4021"/>
              </w:tabs>
              <w:rPr>
                <w:sz w:val="20"/>
                <w:lang w:val="en-US"/>
              </w:rPr>
            </w:pPr>
            <w:r>
              <w:rPr>
                <w:sz w:val="20"/>
                <w:lang w:val="en-US"/>
              </w:rPr>
              <w:t>30</w:t>
            </w:r>
          </w:p>
        </w:tc>
        <w:tc>
          <w:tcPr>
            <w:tcW w:w="8505" w:type="dxa"/>
          </w:tcPr>
          <w:p w14:paraId="5B217B8F" w14:textId="77777777" w:rsidR="00E0573B" w:rsidRPr="00FA3D75"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6A0119">
              <w:rPr>
                <w:b/>
                <w:sz w:val="20"/>
                <w:lang w:val="en-US"/>
              </w:rPr>
              <w:t>Virus/bacteria</w:t>
            </w:r>
            <w:r>
              <w:rPr>
                <w:i/>
                <w:sz w:val="20"/>
                <w:lang w:val="en-US"/>
              </w:rPr>
              <w:t xml:space="preserve"> (HIV status; HPV status)</w:t>
            </w:r>
          </w:p>
        </w:tc>
        <w:tc>
          <w:tcPr>
            <w:tcW w:w="709" w:type="dxa"/>
          </w:tcPr>
          <w:p w14:paraId="2E8E09F9"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sidRPr="00607063">
              <w:rPr>
                <w:sz w:val="20"/>
                <w:lang w:val="en-US"/>
              </w:rPr>
              <w:t>10</w:t>
            </w:r>
          </w:p>
        </w:tc>
        <w:tc>
          <w:tcPr>
            <w:tcW w:w="709" w:type="dxa"/>
          </w:tcPr>
          <w:p w14:paraId="1A2153F3"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97157">
              <w:rPr>
                <w:sz w:val="20"/>
                <w:szCs w:val="20"/>
                <w:lang w:val="en-US"/>
              </w:rPr>
              <w:t>0</w:t>
            </w:r>
            <w:r>
              <w:rPr>
                <w:sz w:val="20"/>
                <w:szCs w:val="20"/>
                <w:lang w:val="en-US"/>
              </w:rPr>
              <w:t>.</w:t>
            </w:r>
            <w:r w:rsidRPr="00897157">
              <w:rPr>
                <w:sz w:val="20"/>
                <w:szCs w:val="20"/>
                <w:lang w:val="en-US"/>
              </w:rPr>
              <w:t>8</w:t>
            </w:r>
          </w:p>
        </w:tc>
      </w:tr>
      <w:tr w:rsidR="00E0573B" w:rsidRPr="00607063" w14:paraId="496AAE4A" w14:textId="77777777" w:rsidTr="002C7CA6">
        <w:trPr>
          <w:trHeight w:val="251"/>
        </w:trPr>
        <w:tc>
          <w:tcPr>
            <w:cnfStyle w:val="001000000000" w:firstRow="0" w:lastRow="0" w:firstColumn="1" w:lastColumn="0" w:oddVBand="0" w:evenVBand="0" w:oddHBand="0" w:evenHBand="0" w:firstRowFirstColumn="0" w:firstRowLastColumn="0" w:lastRowFirstColumn="0" w:lastRowLastColumn="0"/>
            <w:tcW w:w="562" w:type="dxa"/>
          </w:tcPr>
          <w:p w14:paraId="548F1174" w14:textId="77777777" w:rsidR="00E0573B" w:rsidRPr="006A0119" w:rsidRDefault="00E0573B" w:rsidP="004B6FF1">
            <w:pPr>
              <w:tabs>
                <w:tab w:val="left" w:pos="4021"/>
              </w:tabs>
              <w:rPr>
                <w:sz w:val="20"/>
                <w:lang w:val="en-US"/>
              </w:rPr>
            </w:pPr>
            <w:r>
              <w:rPr>
                <w:sz w:val="20"/>
                <w:lang w:val="en-US"/>
              </w:rPr>
              <w:t>31</w:t>
            </w:r>
          </w:p>
        </w:tc>
        <w:tc>
          <w:tcPr>
            <w:tcW w:w="8505" w:type="dxa"/>
          </w:tcPr>
          <w:p w14:paraId="0F9D6E14" w14:textId="77777777" w:rsidR="00E0573B" w:rsidRPr="00616749"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6A0119">
              <w:rPr>
                <w:b/>
                <w:sz w:val="20"/>
                <w:lang w:val="en-US"/>
              </w:rPr>
              <w:t>Trial participation</w:t>
            </w:r>
            <w:r>
              <w:rPr>
                <w:i/>
                <w:sz w:val="20"/>
                <w:lang w:val="en-US"/>
              </w:rPr>
              <w:t xml:space="preserve"> (clinical/study trial participation; clinical trial enrollment)</w:t>
            </w:r>
          </w:p>
        </w:tc>
        <w:tc>
          <w:tcPr>
            <w:tcW w:w="709" w:type="dxa"/>
          </w:tcPr>
          <w:p w14:paraId="2594AE10"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sidRPr="00607063">
              <w:rPr>
                <w:sz w:val="20"/>
                <w:lang w:val="en-US"/>
              </w:rPr>
              <w:t>6</w:t>
            </w:r>
          </w:p>
        </w:tc>
        <w:tc>
          <w:tcPr>
            <w:tcW w:w="709" w:type="dxa"/>
          </w:tcPr>
          <w:p w14:paraId="53E66983"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DA3A43">
              <w:rPr>
                <w:sz w:val="20"/>
                <w:szCs w:val="20"/>
              </w:rPr>
              <w:t>0</w:t>
            </w:r>
            <w:r>
              <w:rPr>
                <w:sz w:val="20"/>
                <w:szCs w:val="20"/>
              </w:rPr>
              <w:t>.</w:t>
            </w:r>
            <w:r w:rsidRPr="00DA3A43">
              <w:rPr>
                <w:sz w:val="20"/>
                <w:szCs w:val="20"/>
              </w:rPr>
              <w:t>5</w:t>
            </w:r>
          </w:p>
        </w:tc>
      </w:tr>
      <w:tr w:rsidR="00E0573B" w:rsidRPr="00607063" w14:paraId="6D8D9C88" w14:textId="77777777" w:rsidTr="002C7CA6">
        <w:trPr>
          <w:trHeight w:val="251"/>
        </w:trPr>
        <w:tc>
          <w:tcPr>
            <w:cnfStyle w:val="001000000000" w:firstRow="0" w:lastRow="0" w:firstColumn="1" w:lastColumn="0" w:oddVBand="0" w:evenVBand="0" w:oddHBand="0" w:evenHBand="0" w:firstRowFirstColumn="0" w:firstRowLastColumn="0" w:lastRowFirstColumn="0" w:lastRowLastColumn="0"/>
            <w:tcW w:w="562" w:type="dxa"/>
          </w:tcPr>
          <w:p w14:paraId="1CAD35B6" w14:textId="77777777" w:rsidR="00E0573B" w:rsidRPr="006A0119" w:rsidRDefault="00E0573B" w:rsidP="004B6FF1">
            <w:pPr>
              <w:tabs>
                <w:tab w:val="left" w:pos="4021"/>
              </w:tabs>
              <w:rPr>
                <w:sz w:val="20"/>
                <w:lang w:val="en-US"/>
              </w:rPr>
            </w:pPr>
            <w:r>
              <w:rPr>
                <w:sz w:val="20"/>
                <w:lang w:val="en-US"/>
              </w:rPr>
              <w:t>32</w:t>
            </w:r>
          </w:p>
        </w:tc>
        <w:tc>
          <w:tcPr>
            <w:tcW w:w="8505" w:type="dxa"/>
          </w:tcPr>
          <w:p w14:paraId="3BF23F04" w14:textId="77777777" w:rsidR="00E0573B" w:rsidRPr="009F038D"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6A0119">
              <w:rPr>
                <w:b/>
                <w:sz w:val="20"/>
                <w:lang w:val="en-US"/>
              </w:rPr>
              <w:t>COVID characteristics</w:t>
            </w:r>
            <w:r>
              <w:rPr>
                <w:i/>
                <w:sz w:val="20"/>
                <w:lang w:val="en-US"/>
              </w:rPr>
              <w:t xml:space="preserve"> (pre/post COVID-19 pandemic; adherence to COVID-19 precautions; COVID impact)</w:t>
            </w:r>
          </w:p>
        </w:tc>
        <w:tc>
          <w:tcPr>
            <w:tcW w:w="709" w:type="dxa"/>
          </w:tcPr>
          <w:p w14:paraId="57684342" w14:textId="77777777" w:rsidR="00E0573B" w:rsidRPr="0060706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lang w:val="en-US"/>
              </w:rPr>
            </w:pPr>
            <w:r w:rsidRPr="00607063">
              <w:rPr>
                <w:sz w:val="20"/>
                <w:lang w:val="en-US"/>
              </w:rPr>
              <w:t>4</w:t>
            </w:r>
          </w:p>
        </w:tc>
        <w:tc>
          <w:tcPr>
            <w:tcW w:w="709" w:type="dxa"/>
          </w:tcPr>
          <w:p w14:paraId="55E92DC4" w14:textId="77777777" w:rsidR="00E0573B" w:rsidRPr="00DA3A43"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DA3A43">
              <w:rPr>
                <w:sz w:val="20"/>
                <w:szCs w:val="20"/>
              </w:rPr>
              <w:t>0</w:t>
            </w:r>
            <w:r>
              <w:rPr>
                <w:sz w:val="20"/>
                <w:szCs w:val="20"/>
              </w:rPr>
              <w:t>.</w:t>
            </w:r>
            <w:r w:rsidRPr="00DA3A43">
              <w:rPr>
                <w:sz w:val="20"/>
                <w:szCs w:val="20"/>
              </w:rPr>
              <w:t>3</w:t>
            </w:r>
          </w:p>
        </w:tc>
      </w:tr>
      <w:tr w:rsidR="00E0573B" w:rsidRPr="00063378" w14:paraId="5BF1DE62" w14:textId="77777777" w:rsidTr="002C7CA6">
        <w:trPr>
          <w:trHeight w:val="251"/>
        </w:trPr>
        <w:tc>
          <w:tcPr>
            <w:cnfStyle w:val="001000000000" w:firstRow="0" w:lastRow="0" w:firstColumn="1" w:lastColumn="0" w:oddVBand="0" w:evenVBand="0" w:oddHBand="0" w:evenHBand="0" w:firstRowFirstColumn="0" w:firstRowLastColumn="0" w:lastRowFirstColumn="0" w:lastRowLastColumn="0"/>
            <w:tcW w:w="562" w:type="dxa"/>
          </w:tcPr>
          <w:p w14:paraId="6CBAEF8F" w14:textId="77777777" w:rsidR="00E0573B" w:rsidRPr="006A0119" w:rsidRDefault="00E0573B" w:rsidP="004B6FF1">
            <w:pPr>
              <w:tabs>
                <w:tab w:val="left" w:pos="4021"/>
              </w:tabs>
              <w:rPr>
                <w:sz w:val="20"/>
              </w:rPr>
            </w:pPr>
            <w:r>
              <w:rPr>
                <w:sz w:val="20"/>
              </w:rPr>
              <w:t>33</w:t>
            </w:r>
          </w:p>
        </w:tc>
        <w:tc>
          <w:tcPr>
            <w:tcW w:w="8505" w:type="dxa"/>
          </w:tcPr>
          <w:p w14:paraId="5A853F5A" w14:textId="77777777" w:rsidR="00E0573B" w:rsidRPr="008605D6" w:rsidRDefault="00E0573B" w:rsidP="004B6FF1">
            <w:pPr>
              <w:tabs>
                <w:tab w:val="left" w:pos="4021"/>
              </w:tabs>
              <w:cnfStyle w:val="000000000000" w:firstRow="0" w:lastRow="0" w:firstColumn="0" w:lastColumn="0" w:oddVBand="0" w:evenVBand="0" w:oddHBand="0" w:evenHBand="0" w:firstRowFirstColumn="0" w:firstRowLastColumn="0" w:lastRowFirstColumn="0" w:lastRowLastColumn="0"/>
              <w:rPr>
                <w:i/>
                <w:sz w:val="20"/>
                <w:lang w:val="en-US"/>
              </w:rPr>
            </w:pPr>
            <w:r w:rsidRPr="008605D6">
              <w:rPr>
                <w:b/>
                <w:sz w:val="20"/>
                <w:lang w:val="en-US"/>
              </w:rPr>
              <w:t>Miscellaneous</w:t>
            </w:r>
            <w:r w:rsidRPr="008605D6">
              <w:rPr>
                <w:i/>
                <w:sz w:val="20"/>
                <w:lang w:val="en-US"/>
              </w:rPr>
              <w:t xml:space="preserve"> (communication; stressful life event</w:t>
            </w:r>
            <w:r>
              <w:rPr>
                <w:i/>
                <w:sz w:val="20"/>
                <w:lang w:val="en-US"/>
              </w:rPr>
              <w:t>(s))</w:t>
            </w:r>
          </w:p>
        </w:tc>
        <w:tc>
          <w:tcPr>
            <w:tcW w:w="709" w:type="dxa"/>
          </w:tcPr>
          <w:p w14:paraId="44DC4A05" w14:textId="77777777" w:rsidR="00E0573B" w:rsidRPr="00D1446E"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rPr>
            </w:pPr>
            <w:r>
              <w:rPr>
                <w:sz w:val="20"/>
              </w:rPr>
              <w:t>25</w:t>
            </w:r>
          </w:p>
        </w:tc>
        <w:tc>
          <w:tcPr>
            <w:tcW w:w="709" w:type="dxa"/>
          </w:tcPr>
          <w:p w14:paraId="521071FD" w14:textId="77777777" w:rsidR="00E0573B" w:rsidRPr="00897157" w:rsidRDefault="00E0573B" w:rsidP="004B6FF1">
            <w:pPr>
              <w:tabs>
                <w:tab w:val="left" w:pos="4021"/>
              </w:tabs>
              <w:jc w:val="center"/>
              <w:cnfStyle w:val="000000000000" w:firstRow="0" w:lastRow="0" w:firstColumn="0" w:lastColumn="0" w:oddVBand="0" w:evenVBand="0" w:oddHBand="0" w:evenHBand="0" w:firstRowFirstColumn="0" w:firstRowLastColumn="0" w:lastRowFirstColumn="0" w:lastRowLastColumn="0"/>
              <w:rPr>
                <w:sz w:val="20"/>
                <w:szCs w:val="20"/>
                <w:lang w:val="en-US"/>
              </w:rPr>
            </w:pPr>
            <w:r w:rsidRPr="00897157">
              <w:rPr>
                <w:sz w:val="20"/>
                <w:szCs w:val="20"/>
                <w:lang w:val="en-US"/>
              </w:rPr>
              <w:t>2.1</w:t>
            </w:r>
          </w:p>
        </w:tc>
      </w:tr>
      <w:tr w:rsidR="00E0573B" w:rsidRPr="00E0573B" w14:paraId="731E7BB9" w14:textId="77777777" w:rsidTr="00BF11A4">
        <w:trPr>
          <w:trHeight w:val="251"/>
        </w:trPr>
        <w:tc>
          <w:tcPr>
            <w:cnfStyle w:val="001000000000" w:firstRow="0" w:lastRow="0" w:firstColumn="1" w:lastColumn="0" w:oddVBand="0" w:evenVBand="0" w:oddHBand="0" w:evenHBand="0" w:firstRowFirstColumn="0" w:firstRowLastColumn="0" w:lastRowFirstColumn="0" w:lastRowLastColumn="0"/>
            <w:tcW w:w="10485" w:type="dxa"/>
            <w:gridSpan w:val="4"/>
            <w:tcBorders>
              <w:left w:val="nil"/>
              <w:bottom w:val="nil"/>
              <w:right w:val="nil"/>
            </w:tcBorders>
          </w:tcPr>
          <w:p w14:paraId="68ED4FE2" w14:textId="77777777" w:rsidR="00E0573B" w:rsidRPr="00E0573B" w:rsidRDefault="00E0573B" w:rsidP="00E0573B">
            <w:pPr>
              <w:rPr>
                <w:b w:val="0"/>
                <w:lang w:val="en-US"/>
              </w:rPr>
            </w:pPr>
            <w:r w:rsidRPr="00E0573B">
              <w:rPr>
                <w:b w:val="0"/>
                <w:lang w:val="en-US"/>
              </w:rPr>
              <w:t>* Of total number of articles with case mix factor(s) (N=1201)</w:t>
            </w:r>
          </w:p>
        </w:tc>
      </w:tr>
    </w:tbl>
    <w:p w14:paraId="737D5440" w14:textId="77777777" w:rsidR="00E0573B" w:rsidRDefault="00E0573B">
      <w:pPr>
        <w:spacing w:line="240" w:lineRule="auto"/>
        <w:jc w:val="left"/>
        <w:rPr>
          <w:rFonts w:eastAsia="Times New Roman"/>
          <w:b/>
          <w:noProof w:val="0"/>
          <w:snapToGrid w:val="0"/>
          <w:sz w:val="24"/>
          <w:szCs w:val="22"/>
          <w:lang w:eastAsia="de-DE" w:bidi="en-US"/>
        </w:rPr>
      </w:pPr>
    </w:p>
    <w:p w14:paraId="2A1618C2" w14:textId="77777777" w:rsidR="000D6839" w:rsidRPr="00845827" w:rsidRDefault="000D6839" w:rsidP="00845827">
      <w:pPr>
        <w:pStyle w:val="MDPI21heading1"/>
      </w:pPr>
      <w:r w:rsidRPr="00845827">
        <w:t>4. Discussion</w:t>
      </w:r>
    </w:p>
    <w:p w14:paraId="2CC0878B" w14:textId="77777777" w:rsidR="00F65F07" w:rsidRDefault="00F65F07" w:rsidP="00F65F07">
      <w:pPr>
        <w:ind w:left="2550" w:firstLine="510"/>
      </w:pPr>
      <w:r>
        <w:t xml:space="preserve">This </w:t>
      </w:r>
      <w:r w:rsidRPr="003A068C">
        <w:t xml:space="preserve">literature review provides a comprehensive overview of all the </w:t>
      </w:r>
      <w:r>
        <w:t xml:space="preserve">relevant </w:t>
      </w:r>
      <w:r w:rsidRPr="003A068C">
        <w:t xml:space="preserve">outcomes for AYAs with cancer represented in the international literature </w:t>
      </w:r>
      <w:r>
        <w:t xml:space="preserve">and is </w:t>
      </w:r>
      <w:r w:rsidRPr="003A068C">
        <w:t xml:space="preserve">the first step </w:t>
      </w:r>
      <w:r>
        <w:t xml:space="preserve">in the development of an AYA-specific COS </w:t>
      </w:r>
      <w:r>
        <w:fldChar w:fldCharType="begin">
          <w:fldData xml:space="preserve">PEVuZE5vdGU+PENpdGU+PEF1dGhvcj5IdXNzb248L0F1dGhvcj48WWVhcj4yMDI0PC9ZZWFyPjxS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</w:fldData>
        </w:fldChar>
      </w:r>
      <w:r>
        <w:instrText xml:space="preserve"> ADDIN EN.CITE </w:instrText>
      </w:r>
      <w:r>
        <w:fldChar w:fldCharType="begin">
          <w:fldData xml:space="preserve">PEVuZE5vdGU+PENpdGU+PEF1dGhvcj5IdXNzb248L0F1dGhvcj48WWVhcj4yMDI0PC9ZZWFyPjxS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</w:fldData>
        </w:fldChar>
      </w:r>
      <w:r>
        <w:instrText xml:space="preserve"> ADDIN EN.CITE.DATA </w:instrText>
      </w:r>
      <w:r>
        <w:fldChar w:fldCharType="end"/>
      </w:r>
      <w:r>
        <w:fldChar w:fldCharType="separate"/>
      </w:r>
      <w:r>
        <w:t>[12, 17]</w:t>
      </w:r>
      <w:r>
        <w:fldChar w:fldCharType="end"/>
      </w:r>
      <w:r w:rsidRPr="003A068C">
        <w:t>.</w:t>
      </w:r>
      <w:r>
        <w:t xml:space="preserve"> Despite the enormous diversity among the extracted variables, our results showed several trends. Most articles were labeled as registry studies and used proxy measures (e.g. registry data, medical records). The majority of the data came from North America or Europe. The prevailing outcome domains included </w:t>
      </w:r>
      <w:r w:rsidRPr="00AB3239">
        <w:rPr>
          <w:i/>
        </w:rPr>
        <w:t xml:space="preserve">mortality/survival, delivery of care, outcomes relating to neoplasms, </w:t>
      </w:r>
      <w:r w:rsidRPr="00AB3239">
        <w:t>and</w:t>
      </w:r>
      <w:r w:rsidRPr="00AB3239">
        <w:rPr>
          <w:i/>
        </w:rPr>
        <w:t xml:space="preserve"> emotional functioning/well-being</w:t>
      </w:r>
      <w:r>
        <w:t>. The results of this review, together with stakeholder interviews, serve as input for a Delphi study to develop a COS for AYAs with cancer. However, it is important to note that the COS is not static, therefore further development and refinement may occur once created.</w:t>
      </w:r>
    </w:p>
    <w:p w14:paraId="711CBAC2" w14:textId="77777777" w:rsidR="00F65F07" w:rsidRDefault="00F65F07" w:rsidP="00F65F07">
      <w:pPr>
        <w:ind w:left="2550" w:firstLine="510"/>
      </w:pPr>
      <w:r>
        <w:t xml:space="preserve">It should be noted that the outcomes represented in this review may not all be AYA-specific </w:t>
      </w:r>
      <w:r w:rsidRPr="00227A47">
        <w:t>per se</w:t>
      </w:r>
      <w:r>
        <w:t xml:space="preserve">, because some outcomes may be more cancer-generic or tumor-specific. Ideally, a cancer-generic COS can be used alongside tumor-specific and/or age-specific COSs. For example, tumor-specific COSs for breast, colorectal, prostate and ovarian cancer have been developed </w:t>
      </w:r>
      <w:r>
        <w:fldChar w:fldCharType="begin"/>
      </w:r>
      <w:r>
        <w:instrText xml:space="preserve"> ADDIN EN.CITE &lt;EndNote&gt;&lt;Cite&gt;&lt;Author&gt;Ramsey&lt;/Author&gt;&lt;Year&gt;2020&lt;/Year&gt;&lt;RecNum&gt;23&lt;/RecNum&gt;&lt;DisplayText&gt;[13]&lt;/DisplayText&gt;&lt;record&gt;&lt;rec-number&gt;23&lt;/rec-number&gt;&lt;foreign-keys&gt;&lt;key app="EN" db-id="9dfr9f0052wp5jes0zpp0pxv9paff5w5d9z2" timestamp="1732546864"&gt;23&lt;/key&gt;&lt;/foreign-keys&gt;&lt;ref-type name="Journal Article"&gt;17&lt;/ref-type&gt;&lt;contributors&gt;&lt;authors&gt;&lt;author&gt;Ramsey, Imogen&lt;/author&gt;&lt;author&gt;Eckert, Marion&lt;/author&gt;&lt;author&gt;Hutchinson, Amanda D&lt;/author&gt;&lt;author&gt;Marker, Julie&lt;/author&gt;&lt;author&gt;Corsini, Nadia&lt;/author&gt;&lt;/authors&gt;&lt;/contributors&gt;&lt;titles&gt;&lt;title&gt;Core outcome sets in cancer and their approaches to identifying and selecting patient-reported outcome measures: a systematic review&lt;/title&gt;&lt;secondary-title&gt;Journal of Patient-reported Outcomes&lt;/secondary-title&gt;&lt;/titles&gt;&lt;periodical&gt;&lt;full-title&gt;Journal of Patient-reported Outcomes&lt;/full-title&gt;&lt;/periodical&gt;&lt;pages&gt;1-12&lt;/pages&gt;&lt;volume&gt;4&lt;/volume&gt;&lt;dates&gt;&lt;year&gt;2020&lt;/year&gt;&lt;/dates&gt;&lt;urls&gt;&lt;/urls&gt;&lt;/record&gt;&lt;/Cite&gt;&lt;/EndNote&gt;</w:instrText>
      </w:r>
      <w:r>
        <w:fldChar w:fldCharType="separate"/>
      </w:r>
      <w:r>
        <w:t>[13]</w:t>
      </w:r>
      <w:r>
        <w:fldChar w:fldCharType="end"/>
      </w:r>
      <w:r>
        <w:t xml:space="preserve">. However, as AYA cancer patients may face (partly) similar issues as, but also distinct issues </w:t>
      </w:r>
      <w:r w:rsidR="00227A47">
        <w:t>from</w:t>
      </w:r>
      <w:r>
        <w:t xml:space="preserve">, older patients, the addition of an age-specific COS can help identify the unique issues and needs of both younger and older cancer patients more effectively </w:t>
      </w:r>
      <w:r>
        <w:fldChar w:fldCharType="begin"/>
      </w:r>
      <w:r>
        <w:instrText xml:space="preserve"> ADDIN EN.CITE &lt;EndNote&gt;&lt;Cite&gt;&lt;Author&gt;Sodergren&lt;/Author&gt;&lt;Year&gt;2018&lt;/Year&gt;&lt;RecNum&gt;24&lt;/RecNum&gt;&lt;DisplayText&gt;[26]&lt;/DisplayText&gt;&lt;record&gt;&lt;rec-number&gt;24&lt;/rec-number&gt;&lt;foreign-keys&gt;&lt;key app="EN" db-id="9dfr9f0052wp5jes0zpp0pxv9paff5w5d9z2" timestamp="1732547246"&gt;24&lt;/key&gt;&lt;/foreign-keys&gt;&lt;ref-type name="Journal Article"&gt;17&lt;/ref-type&gt;&lt;contributors&gt;&lt;authors&gt;&lt;author&gt;Sodergren, Samantha C&lt;/author&gt;&lt;author&gt;Husson, Olga&lt;/author&gt;&lt;author&gt;Rohde, Gudrun E&lt;/author&gt;&lt;author&gt;Tomaszewska, Iwona M&lt;/author&gt;&lt;author&gt;Griffiths, Helen&lt;/au</w:instrText>
      </w:r>
      <w:r>
        <w:rPr>
          <w:rFonts w:hint="eastAsia"/>
        </w:rPr>
        <w:instrText>thor&gt;&lt;author&gt;Pessing, Aya&lt;/author&gt;&lt;author&gt;Yarom, Noam&lt;/author&gt;&lt;author&gt;Hooker, Louise&lt;/author&gt;&lt;author&gt;Din, Amy&lt;/author&gt;&lt;author&gt;Darlington, Anne Sophie&lt;/author&gt;&lt;/authors&gt;&lt;/contributors&gt;&lt;titles&gt;&lt;title&gt;Does age matter? A comparison of health</w:instrText>
      </w:r>
      <w:r>
        <w:rPr>
          <w:rFonts w:hint="eastAsia"/>
        </w:rPr>
        <w:instrText>‐</w:instrText>
      </w:r>
      <w:r>
        <w:rPr>
          <w:rFonts w:hint="eastAsia"/>
        </w:rPr>
        <w:instrText>related quality o</w:instrText>
      </w:r>
      <w:r>
        <w:instrText>f life issues of adolescents and young adults with cancer&lt;/title&gt;&lt;secondary-title&gt;European Journal of Cancer Care&lt;/secondary-title&gt;&lt;/titles&gt;&lt;periodical&gt;&lt;full-title&gt;European Journal of Cancer Care&lt;/full-title&gt;&lt;/periodical&gt;&lt;pages&gt;e12980&lt;/pages&gt;&lt;volume&gt;27&lt;/volume&gt;&lt;number&gt;6&lt;/number&gt;&lt;dates&gt;&lt;year&gt;2018&lt;/year&gt;&lt;/dates&gt;&lt;isbn&gt;0961-5423&lt;/isbn&gt;&lt;urls&gt;&lt;/urls&gt;&lt;/record&gt;&lt;/Cite&gt;&lt;/EndNote&gt;</w:instrText>
      </w:r>
      <w:r>
        <w:fldChar w:fldCharType="separate"/>
      </w:r>
      <w:r>
        <w:t>[26]</w:t>
      </w:r>
      <w:r>
        <w:fldChar w:fldCharType="end"/>
      </w:r>
      <w:r>
        <w:t xml:space="preserve">. Unfortunately, there is no cancer-generic all ages COS at present, and </w:t>
      </w:r>
      <w:r>
        <w:lastRenderedPageBreak/>
        <w:t>only limited tumor-specific COSs are available. This scarcity and further refinement of the AYA-specific COS should be evaluated over time. As a future exercise, it may be insightful to define which outcomes are age-specific, cancer-generic and/or tumor-specific based on the input of different stakeholders (i.e. AYAs/ relatives, healthcare providers, researchers). However, for now, it is important that the entire spectrum of relevant outcomes is represented in the AYA-specific COS, as there are no cancer-generic and more tumor-specific COSs currently available.</w:t>
      </w:r>
    </w:p>
    <w:p w14:paraId="76358774" w14:textId="77777777" w:rsidR="00F65F07" w:rsidRPr="00641066" w:rsidRDefault="00F65F07" w:rsidP="00F65F07">
      <w:pPr>
        <w:ind w:left="2550" w:firstLine="510"/>
      </w:pPr>
      <w:r>
        <w:t xml:space="preserve">The measurement tools represented in the review were heterogeneous, including objective tools such as registry data and medical records, as well as PROMs and qualitative measures. For some outcomes, the choice of most appropriate tool is a straightforward decision (such as an objective measure for blood pressure or PRO measure for quality of life), while for others, more possibilities exist. Many studies used validated, but also cancer-generic tools. However, these measures are not specific enough to determine the relevant outcomes or to capture differences between groups or changes over time. Having age-specific measurement tools or domains available can prevent this both from happening </w:t>
      </w:r>
      <w:r>
        <w:fldChar w:fldCharType="begin">
          <w:fldData xml:space="preserve">PEVuZE5vdGU+PENpdGU+PEF1dGhvcj5Tb2RlcmdyZW48L0F1dGhvcj48WWVhcj4yMDE4PC9ZZWFy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</w:fldData>
        </w:fldChar>
      </w:r>
      <w:r>
        <w:instrText xml:space="preserve"> ADDIN EN.CITE </w:instrText>
      </w:r>
      <w:r>
        <w:fldChar w:fldCharType="begin">
          <w:fldData xml:space="preserve">PEVuZE5vdGU+PENpdGU+PEF1dGhvcj5Tb2RlcmdyZW48L0F1dGhvcj48WWVhcj4yMDE4PC9ZZWFy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</w:fldData>
        </w:fldChar>
      </w:r>
      <w:r>
        <w:instrText xml:space="preserve"> ADDIN EN.CITE.DATA </w:instrText>
      </w:r>
      <w:r>
        <w:fldChar w:fldCharType="end"/>
      </w:r>
      <w:r>
        <w:fldChar w:fldCharType="separate"/>
      </w:r>
      <w:r>
        <w:t>[5, 27]</w:t>
      </w:r>
      <w:r>
        <w:fldChar w:fldCharType="end"/>
      </w:r>
      <w:r>
        <w:t xml:space="preserve">. For example, employment can be of importance to both younger and older patients, but for AYAs, career establishment can be of greater concern, while for older patients, early retirement may be more relevant. Fortunately, several organizations are currently working on these age-specific initiatives, like </w:t>
      </w:r>
      <w:r w:rsidR="00227A47">
        <w:t xml:space="preserve">the </w:t>
      </w:r>
      <w:r>
        <w:t xml:space="preserve">PROMIS AYA and EORTC QLG AYA </w:t>
      </w:r>
      <w:r w:rsidR="00227A47">
        <w:t>initiatives</w:t>
      </w:r>
      <w:r>
        <w:t xml:space="preserve"> </w:t>
      </w:r>
      <w:r>
        <w:fldChar w:fldCharType="begin">
          <w:fldData xml:space="preserve">PEVuZE5vdGU+PENpdGU+PEF1dGhvcj5Tb2RlcmdyZW48L0F1dGhvcj48WWVhcj4yMDE4PC9ZZWFy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</w:fldData>
        </w:fldChar>
      </w:r>
      <w:r>
        <w:instrText xml:space="preserve"> ADDIN EN.CITE </w:instrText>
      </w:r>
      <w:r>
        <w:fldChar w:fldCharType="begin">
          <w:fldData xml:space="preserve">PEVuZE5vdGU+PENpdGU+PEF1dGhvcj5Tb2RlcmdyZW48L0F1dGhvcj48WWVhcj4yMDE4PC9ZZWFy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</w:fldData>
        </w:fldChar>
      </w:r>
      <w:r>
        <w:instrText xml:space="preserve"> ADDIN EN.CITE.DATA </w:instrText>
      </w:r>
      <w:r>
        <w:fldChar w:fldCharType="end"/>
      </w:r>
      <w:r>
        <w:fldChar w:fldCharType="separate"/>
      </w:r>
      <w:r>
        <w:t>[5, 27]</w:t>
      </w:r>
      <w:r>
        <w:fldChar w:fldCharType="end"/>
      </w:r>
      <w:r>
        <w:t xml:space="preserve">. Ideally, there should be no restrictions as to which validated tool to use to measure a specific outcome; rather, there should be several options available enabling comparison of outcome results </w:t>
      </w:r>
      <w:r>
        <w:fldChar w:fldCharType="begin"/>
      </w:r>
      <w:r>
        <w:instrText xml:space="preserve"> ADDIN EN.CITE &lt;EndNote&gt;&lt;Cite&gt;&lt;Author&gt;Husson&lt;/Author&gt;&lt;Year&gt;2021&lt;/Year&gt;&lt;RecNum&gt;26&lt;/RecNum&gt;&lt;DisplayText&gt;[13, 28]&lt;/DisplayText&gt;&lt;record&gt;&lt;rec-number&gt;26&lt;/rec-number&gt;&lt;foreign-keys&gt;&lt;key app="EN" db-id="9dfr9f0052wp5jes0zpp0pxv9paff5w5d9z2" timestamp="1732550960"&gt;</w:instrText>
      </w:r>
      <w:r>
        <w:rPr>
          <w:rFonts w:hint="eastAsia"/>
        </w:rPr>
        <w:instrText>26&lt;/key&gt;&lt;/foreign-keys&gt;&lt;ref-type name="Journal Article"&gt;17&lt;/ref-type&gt;&lt;contributors&gt;&lt;authors&gt;&lt;author&gt;Husson, Olga&lt;/author&gt;&lt;author&gt;Sodergren, Samantha C&lt;/author&gt;&lt;author&gt;Darlington, Anne</w:instrText>
      </w:r>
      <w:r>
        <w:rPr>
          <w:rFonts w:hint="eastAsia"/>
        </w:rPr>
        <w:instrText>‐</w:instrText>
      </w:r>
      <w:r>
        <w:rPr>
          <w:rFonts w:hint="eastAsia"/>
        </w:rPr>
        <w:instrText>Sophie&lt;/author&gt;&lt;/authors&gt;&lt;/contributors&gt;&lt;titles&gt;&lt;title&gt;The importance of a collaborative health</w:instrText>
      </w:r>
      <w:r>
        <w:rPr>
          <w:rFonts w:hint="eastAsia"/>
        </w:rPr>
        <w:instrText>‐</w:instrText>
      </w:r>
      <w:r>
        <w:rPr>
          <w:rFonts w:hint="eastAsia"/>
        </w:rPr>
        <w:instrText>related quality of life measurement strategy for adolescents and young adults with cancer&lt;/title&gt;&lt;secondary-title&gt;Cancer&lt;/secondary-title&gt;&lt;/titles&gt;&lt;periodical&gt;&lt;full-title&gt;Cancer&lt;/full-title&gt;&lt;/periodical&gt;&lt;pages&gt;1712-1713&lt;/pages&gt;&lt;vo</w:instrText>
      </w:r>
      <w:r>
        <w:instrText>lume&gt;127&lt;/volume&gt;&lt;number&gt;10&lt;/number&gt;&lt;dates&gt;&lt;year&gt;2021&lt;/year&gt;&lt;/dates&gt;&lt;isbn&gt;0008-543X&lt;/isbn&gt;&lt;urls&gt;&lt;/urls&gt;&lt;/record&gt;&lt;/Cite&gt;&lt;Cite&gt;&lt;Author&gt;Ramsey&lt;/Author&gt;&lt;Year&gt;2020&lt;/Year&gt;&lt;RecNum&gt;23&lt;/RecNum&gt;&lt;record&gt;&lt;rec-number&gt;23&lt;/rec-number&gt;&lt;foreign-keys&gt;&lt;key app="EN" db-id="9dfr9f0052wp5jes0zpp0pxv9paff5w5d9z2" timestamp="1732546864"&gt;23&lt;/key&gt;&lt;/foreign-keys&gt;&lt;ref-type name="Journal Article"&gt;17&lt;/ref-type&gt;&lt;contributors&gt;&lt;authors&gt;&lt;author&gt;Ramsey, Imogen&lt;/author&gt;&lt;author&gt;Eckert, Marion&lt;/author&gt;&lt;author&gt;Hutchinson, Amanda D&lt;/author&gt;&lt;author&gt;Marker, Julie&lt;/author&gt;&lt;author&gt;Corsini, Nadia&lt;/author&gt;&lt;/authors&gt;&lt;/contributors&gt;&lt;titles&gt;&lt;title&gt;Core outcome sets in cancer and their approaches to identifying and selecting patient-reported outcome measures: a systematic review&lt;/title&gt;&lt;secondary-title&gt;Journal of Patient-reported Outcomes&lt;/secondary-title&gt;&lt;/titles&gt;&lt;periodical&gt;&lt;full-title&gt;Journal of Patient-reported Outcomes&lt;/full-title&gt;&lt;/periodical&gt;&lt;pages&gt;1-12&lt;/pages&gt;&lt;volume&gt;4&lt;/volume&gt;&lt;dates&gt;&lt;year&gt;2020&lt;/year&gt;&lt;/dates&gt;&lt;urls&gt;&lt;/urls&gt;&lt;/record&gt;&lt;/Cite&gt;&lt;/EndNote&gt;</w:instrText>
      </w:r>
      <w:r>
        <w:fldChar w:fldCharType="separate"/>
      </w:r>
      <w:r>
        <w:t>[13, 28]</w:t>
      </w:r>
      <w:r>
        <w:fldChar w:fldCharType="end"/>
      </w:r>
      <w:r>
        <w:t>. With this, it is</w:t>
      </w:r>
      <w:r w:rsidR="002F3315">
        <w:t xml:space="preserve"> also</w:t>
      </w:r>
      <w:r>
        <w:t xml:space="preserve"> important to take into account the burdening of patients, including repetitive or irrelevant questions. Regardless of </w:t>
      </w:r>
      <w:r w:rsidRPr="00641066">
        <w:t xml:space="preserve">the choice of tool, one would be able to compare results over time, between groups or countries, for example. However, to enable these comparisons, measurement tools of similar outcomes need to be calibrated </w:t>
      </w:r>
      <w:r w:rsidRPr="00641066">
        <w:fldChar w:fldCharType="begin"/>
      </w:r>
      <w:r w:rsidRPr="00641066">
        <w:instrText xml:space="preserve"> ADDIN EN.CITE &lt;EndNote&gt;&lt;Cite&gt;&lt;Author&gt;Rothmund&lt;/Author&gt;&lt;Year&gt;2024&lt;/Year&gt;&lt;RecNum&gt;30&lt;/RecNum&gt;&lt;DisplayText&gt;[29]&lt;/DisplayText&gt;&lt;record&gt;&lt;rec-number&gt;30&lt;/rec-number&gt;&lt;foreign-keys&gt;&lt;key app="EN" db-id="9dfr9f0052wp5jes0zpp0pxv9paff5w5d9z2" timestamp="1735320418"&gt;30&lt;/key&gt;&lt;/foreign-keys&gt;&lt;ref-type name="Journal Article"&gt;17&lt;/ref-type&gt;&lt;contributors&gt;&lt;authors&gt;&lt;author&gt;Rothmund, Maria&lt;/author&gt;&lt;author&gt;Pilz, Micha J&lt;/author&gt;&lt;author&gt;Schlosser, Lisa&lt;/author&gt;&lt;author&gt;Arraras, Juan I&lt;/author&gt;&lt;author&gt;Groenvold, Mogens&lt;/author&gt;&lt;author&gt;Holzner, Bernhard&lt;/author&gt;&lt;author&gt;van Leeuwen, Marieke&lt;/author&gt;&lt;author&gt;Petersen, Morten Aa&lt;/author&gt;&lt;author&gt;Schmidt, Heike&lt;/author&gt;&lt;author&gt;Young, Teresa&lt;/author&gt;&lt;/authors&gt;&lt;/contributors&gt;&lt;titles&gt;&lt;title&gt;Equipercentile equating of scores from common patient-reported outcome measures of physical function in patients with cancer&lt;/title&gt;&lt;secondary-title&gt;Journal of Clinical Epidemiology&lt;/secondary-title&gt;&lt;/titles&gt;&lt;periodical&gt;&lt;full-title&gt;Journal of clinical epidemiology&lt;/full-title&gt;&lt;/periodical&gt;&lt;pages&gt;111203&lt;/pages&gt;&lt;volume&gt;165&lt;/volume&gt;&lt;dates&gt;&lt;year&gt;2024&lt;/year&gt;&lt;/dates&gt;&lt;isbn&gt;0895-4356&lt;/isbn&gt;&lt;urls&gt;&lt;/urls&gt;&lt;/record&gt;&lt;/Cite&gt;&lt;/EndNote&gt;</w:instrText>
      </w:r>
      <w:r w:rsidRPr="00641066">
        <w:fldChar w:fldCharType="separate"/>
      </w:r>
      <w:r w:rsidRPr="00641066">
        <w:t>[29]</w:t>
      </w:r>
      <w:r w:rsidRPr="00641066">
        <w:fldChar w:fldCharType="end"/>
      </w:r>
      <w:r w:rsidRPr="00641066">
        <w:t xml:space="preserve">. Future research should perform calibration exercises to enable the global usage and comparison of different tools. This should be considered as an important next step in research. </w:t>
      </w:r>
    </w:p>
    <w:p w14:paraId="7E9A6B64" w14:textId="77777777" w:rsidR="00F65F07" w:rsidRDefault="00F65F07" w:rsidP="00F65F07">
      <w:pPr>
        <w:ind w:left="2550" w:firstLine="510"/>
      </w:pPr>
      <w:r w:rsidRPr="00641066">
        <w:t>The revised framework of Williamson and Clarke, which we used in a slightly adapted form to</w:t>
      </w:r>
      <w:r>
        <w:t xml:space="preserve"> categorize our outcomes, has been used previously in the development of other COS initiatives </w:t>
      </w:r>
      <w:r>
        <w:fldChar w:fldCharType="begin"/>
      </w:r>
      <w:r>
        <w:instrText xml:space="preserve"> ADDIN EN.CITE &lt;EndNote&gt;&lt;Cite&gt;&lt;Author&gt;Dodd&lt;/Author&gt;&lt;Year&gt;2018&lt;/Year&gt;&lt;RecNum&gt;16&lt;/RecNum&gt;&lt;DisplayText&gt;[13, 23]&lt;/DisplayText&gt;&lt;record&gt;&lt;rec-number&gt;16&lt;/rec-number&gt;&lt;foreign-keys&gt;&lt;key app="EN" db-id="9dfr9f0052wp5jes0zpp0pxv9paff5w5d9z2" timestamp="1703016511"&gt;16&lt;/key&gt;&lt;/foreign-keys&gt;&lt;ref-type name="Journal Article"&gt;17&lt;/ref-type&gt;&lt;contributors&gt;&lt;authors&gt;&lt;author&gt;Dodd, Susanna&lt;/author&gt;&lt;author&gt;Clarke, Mike&lt;/author&gt;&lt;author&gt;Becker, Lorne&lt;/author&gt;&lt;author&gt;Mavergames, Chris&lt;/author&gt;&lt;author&gt;Fish, Rebecca&lt;/author&gt;&lt;author&gt;Williamson, Paula R&lt;/author&gt;&lt;/authors&gt;&lt;/contributors&gt;&lt;titles&gt;&lt;title&gt;A taxonomy has been developed for outcomes in medical research to help improve knowledge discovery&lt;/title&gt;&lt;secondary-title&gt;Journal of clinical epidemiology&lt;/secondary-title&gt;&lt;/titles&gt;&lt;periodical&gt;&lt;full-title&gt;Journal of clinical epidemiology&lt;/full-title&gt;&lt;/periodical&gt;&lt;pages&gt;84-92&lt;/pages&gt;&lt;volume&gt;96&lt;/volume&gt;&lt;dates&gt;&lt;year&gt;2018&lt;/year&gt;&lt;/dates&gt;&lt;isbn&gt;0895-4356&lt;/isbn&gt;&lt;urls&gt;&lt;/urls&gt;&lt;/record&gt;&lt;/Cite&gt;&lt;Cite&gt;&lt;Author&gt;Ramsey&lt;/Author&gt;&lt;Year&gt;2020&lt;/Year&gt;&lt;RecNum&gt;23&lt;/RecNum&gt;&lt;record&gt;&lt;rec-number&gt;23&lt;/rec-number&gt;&lt;foreign-keys&gt;&lt;key app="EN" db-id="9dfr9f0052wp5jes0zpp0pxv9paff5w5d9z2" timestamp="1732546864"&gt;23&lt;/key&gt;&lt;/foreign-keys&gt;&lt;ref-type name="Journal Article"&gt;17&lt;/ref-type&gt;&lt;contributors&gt;&lt;authors&gt;&lt;author&gt;Ramsey, Imogen&lt;/author&gt;&lt;author&gt;Eckert, Marion&lt;/author&gt;&lt;author&gt;Hutchinson, Amanda D&lt;/author&gt;&lt;author&gt;Marker, Julie&lt;/author&gt;&lt;author&gt;Corsini, Nadia&lt;/author&gt;&lt;/authors&gt;&lt;/contributors&gt;&lt;titles&gt;&lt;title&gt;Core outcome sets in cancer and their approaches to identifying and selecting patient-reported outcome measures: a systematic review&lt;/title&gt;&lt;secondary-title&gt;Journal of Patient-reported Outcomes&lt;/secondary-title&gt;&lt;/titles&gt;&lt;periodical&gt;&lt;full-title&gt;Journal of Patient-reported Outcomes&lt;/full-title&gt;&lt;/periodical&gt;&lt;pages&gt;1-12&lt;/pages&gt;&lt;volume&gt;4&lt;/volume&gt;&lt;dates&gt;&lt;year&gt;2020&lt;/year&gt;&lt;/dates&gt;&lt;urls&gt;&lt;/urls&gt;&lt;/record&gt;&lt;/Cite&gt;&lt;/EndNote&gt;</w:instrText>
      </w:r>
      <w:r>
        <w:fldChar w:fldCharType="separate"/>
      </w:r>
      <w:r>
        <w:t>[13, 23]</w:t>
      </w:r>
      <w:r>
        <w:fldChar w:fldCharType="end"/>
      </w:r>
      <w:r>
        <w:t xml:space="preserve">. The latter was the reason to use this framework, in order to potentially align our AYA-specific COS with other (future) COSs. Additionally, we can use the extracted data to perform offshoot reviews to focus on data subsets, such as specific outcomes and tumor types. However, the framework of Williamson and Clarke is not age-specific, which made the categorization of outcomes somewhat difficult. Some outcome domains were rarely or not represented at all, such as </w:t>
      </w:r>
      <w:r w:rsidRPr="00EC4329">
        <w:rPr>
          <w:i/>
        </w:rPr>
        <w:t>injury and poisoning outcomes</w:t>
      </w:r>
      <w:r>
        <w:t xml:space="preserve">, and </w:t>
      </w:r>
      <w:r w:rsidRPr="003C338D">
        <w:rPr>
          <w:i/>
        </w:rPr>
        <w:t>societal/carer burden</w:t>
      </w:r>
      <w:r>
        <w:t xml:space="preserve"> (due to the focus on AYAs), while other domains represent a rather broad range of outcomes, such as </w:t>
      </w:r>
      <w:r w:rsidRPr="003C338D">
        <w:rPr>
          <w:i/>
        </w:rPr>
        <w:t>physical functioning</w:t>
      </w:r>
      <w:r>
        <w:t xml:space="preserve">. Additionally, some outcomes were closely related or potentially overlapped, however these were categorized in different domains or could also have been categorized across several domains. For example, health behaviors such as exercising, sun exposure, eating behavior and drug use were classified within the </w:t>
      </w:r>
      <w:r w:rsidRPr="003C338D">
        <w:rPr>
          <w:i/>
        </w:rPr>
        <w:t>physical functioning</w:t>
      </w:r>
      <w:r>
        <w:t xml:space="preserve"> domain. However, one could argue that these concepts should be categorized into a different category or that they align with other domains, such as </w:t>
      </w:r>
      <w:r w:rsidRPr="003C338D">
        <w:rPr>
          <w:i/>
        </w:rPr>
        <w:t>social functioning</w:t>
      </w:r>
      <w:r>
        <w:t>. Similarly, there were three circulatory system outcome domains (</w:t>
      </w:r>
      <w:r w:rsidRPr="003C338D">
        <w:rPr>
          <w:rFonts w:cstheme="minorHAnsi"/>
          <w:i/>
        </w:rPr>
        <w:t xml:space="preserve">blood </w:t>
      </w:r>
      <w:r w:rsidRPr="003C338D">
        <w:rPr>
          <w:rFonts w:cstheme="minorHAnsi"/>
          <w:i/>
        </w:rPr>
        <w:lastRenderedPageBreak/>
        <w:t>and lymphatic system outcomes</w:t>
      </w:r>
      <w:r>
        <w:rPr>
          <w:rFonts w:cstheme="minorHAnsi"/>
        </w:rPr>
        <w:t xml:space="preserve"> (</w:t>
      </w:r>
      <w:r w:rsidRPr="009E668C">
        <w:rPr>
          <w:rFonts w:cstheme="minorHAnsi"/>
        </w:rPr>
        <w:t>1</w:t>
      </w:r>
      <w:r>
        <w:rPr>
          <w:rFonts w:cstheme="minorHAnsi"/>
        </w:rPr>
        <w:t>.</w:t>
      </w:r>
      <w:r w:rsidRPr="009E668C">
        <w:rPr>
          <w:rFonts w:cstheme="minorHAnsi"/>
        </w:rPr>
        <w:t xml:space="preserve">8%), </w:t>
      </w:r>
      <w:r w:rsidRPr="003C338D">
        <w:rPr>
          <w:rFonts w:cstheme="minorHAnsi"/>
          <w:i/>
        </w:rPr>
        <w:t>cardiac outcomes</w:t>
      </w:r>
      <w:r>
        <w:rPr>
          <w:rFonts w:cstheme="minorHAnsi"/>
        </w:rPr>
        <w:t xml:space="preserve"> (</w:t>
      </w:r>
      <w:r w:rsidRPr="009E668C">
        <w:rPr>
          <w:rFonts w:cstheme="minorHAnsi"/>
        </w:rPr>
        <w:t>1</w:t>
      </w:r>
      <w:r>
        <w:rPr>
          <w:rFonts w:cstheme="minorHAnsi"/>
        </w:rPr>
        <w:t>.</w:t>
      </w:r>
      <w:r w:rsidRPr="009E668C">
        <w:rPr>
          <w:rFonts w:cstheme="minorHAnsi"/>
        </w:rPr>
        <w:t>0</w:t>
      </w:r>
      <w:r>
        <w:rPr>
          <w:rFonts w:cstheme="minorHAnsi"/>
        </w:rPr>
        <w:t xml:space="preserve">%) and </w:t>
      </w:r>
      <w:r w:rsidRPr="003C338D">
        <w:rPr>
          <w:rFonts w:cstheme="minorHAnsi"/>
          <w:i/>
        </w:rPr>
        <w:t>vascular outcomes</w:t>
      </w:r>
      <w:r>
        <w:rPr>
          <w:rFonts w:cstheme="minorHAnsi"/>
        </w:rPr>
        <w:t xml:space="preserve"> (0.8%)) that all refer to closely related outcomes,</w:t>
      </w:r>
      <w:r w:rsidRPr="00B55C08">
        <w:rPr>
          <w:rFonts w:cstheme="minorHAnsi"/>
        </w:rPr>
        <w:t xml:space="preserve"> </w:t>
      </w:r>
      <w:r>
        <w:rPr>
          <w:rFonts w:cstheme="minorHAnsi"/>
        </w:rPr>
        <w:t>but were categorized as three different domains.</w:t>
      </w:r>
      <w:r>
        <w:t xml:space="preserve"> Another example is diabetes mellitus, which was categorized within the outcome domain </w:t>
      </w:r>
      <w:r w:rsidRPr="003C338D">
        <w:rPr>
          <w:rFonts w:cstheme="minorHAnsi"/>
          <w:i/>
        </w:rPr>
        <w:t>metabolism and nutrition outcomes</w:t>
      </w:r>
      <w:r>
        <w:rPr>
          <w:rFonts w:cstheme="minorHAnsi"/>
        </w:rPr>
        <w:t xml:space="preserve">, but it could also be categorized in the domain </w:t>
      </w:r>
      <w:r w:rsidRPr="003C338D">
        <w:rPr>
          <w:rFonts w:cstheme="minorHAnsi"/>
          <w:i/>
        </w:rPr>
        <w:t>endocrine outcomes</w:t>
      </w:r>
      <w:r>
        <w:rPr>
          <w:rFonts w:cstheme="minorHAnsi"/>
        </w:rPr>
        <w:t xml:space="preserve">. </w:t>
      </w:r>
      <w:r>
        <w:t xml:space="preserve">Regardless of the outcome domain in which an outcome was categorized, it is of most importance that it is represented in the COS if needed. </w:t>
      </w:r>
    </w:p>
    <w:p w14:paraId="0516DE15" w14:textId="77777777" w:rsidR="00F65F07" w:rsidRPr="00F65F07" w:rsidRDefault="00F65F07" w:rsidP="00F65F07">
      <w:pPr>
        <w:pStyle w:val="MDPI22heading2"/>
        <w:spacing w:before="240"/>
      </w:pPr>
      <w:r>
        <w:t xml:space="preserve">4.1 </w:t>
      </w:r>
      <w:r w:rsidRPr="00F65F07">
        <w:t>Future perspectives</w:t>
      </w:r>
    </w:p>
    <w:p w14:paraId="59527DC1" w14:textId="77777777" w:rsidR="00F65F07" w:rsidRDefault="00F65F07" w:rsidP="00F65F07">
      <w:pPr>
        <w:ind w:left="2550" w:firstLine="510"/>
      </w:pPr>
      <w:r>
        <w:t xml:space="preserve">Once the COS is developed, the next aim of the STRONG-AYA project is to implement the COS in several countries, such as the Netherlands, the United Kingdom, France, Italy and Poland to begin with </w:t>
      </w:r>
      <w:r>
        <w:fldChar w:fldCharType="begin">
          <w:fldData xml:space="preserve">PEVuZE5vdGU+PENpdGU+PEF1dGhvcj5IdXNzb248L0F1dGhvcj48WWVhcj4yMDI0PC9ZZWFyPjxS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</w:fldData>
        </w:fldChar>
      </w:r>
      <w:r>
        <w:instrText xml:space="preserve"> ADDIN EN.CITE </w:instrText>
      </w:r>
      <w:r>
        <w:fldChar w:fldCharType="begin">
          <w:fldData xml:space="preserve">PEVuZE5vdGU+PENpdGU+PEF1dGhvcj5IdXNzb248L0F1dGhvcj48WWVhcj4yMDI0PC9ZZWFyPjxS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</w:fldData>
        </w:fldChar>
      </w:r>
      <w:r>
        <w:instrText xml:space="preserve"> ADDIN EN.CITE.DATA </w:instrText>
      </w:r>
      <w:r>
        <w:fldChar w:fldCharType="end"/>
      </w:r>
      <w:r>
        <w:fldChar w:fldCharType="separate"/>
      </w:r>
      <w:r>
        <w:t>[12, 17]</w:t>
      </w:r>
      <w:r>
        <w:fldChar w:fldCharType="end"/>
      </w:r>
      <w:r>
        <w:t xml:space="preserve">. Collecting and analyzing both retrospective and prospective data will provide new insights in order to improve the outcomes and care for AYAs with cancer. Measuring similar outcomes over time in different countries will enable us to look for opportunities to improve outcomes at several levels, including the patient, cancer center, and (inter)national level (dissemination). The multi-stakeholder involvement and approach of STRONG-AYA, representing AYAs with cancer, healthcare providers and researchers, among others, will contribute to a more efficient and effective dissemination. </w:t>
      </w:r>
    </w:p>
    <w:p w14:paraId="4CAF42CF" w14:textId="77777777" w:rsidR="00F65F07" w:rsidRPr="004F0156" w:rsidRDefault="00F65F07" w:rsidP="00F65F07">
      <w:pPr>
        <w:ind w:left="2550" w:firstLine="510"/>
      </w:pPr>
      <w:r>
        <w:t xml:space="preserve">As previously discussed, it is important to keep the COS up to date. This refers both to the possible alignment and use of an AYA-specific COS with other COSs, as well as the content of the COS. For this, additional research is needed. The AYA-specific COS should be further refined, for example, based on stages of the patient journey (patient on treatment versus survivor off treatment), multimodality treatments, tumor types (age-specific epidemiology), representation of minority groups (based on health illiteracy or countries for example), or country/ treatment centers. As an example, most articles were based on data from North America and Europe (i.e., high income countries), leading to the underrepresentation of many </w:t>
      </w:r>
      <w:r w:rsidR="002F3315">
        <w:t xml:space="preserve">other </w:t>
      </w:r>
      <w:r>
        <w:t xml:space="preserve">countries (i.e., low and middle income countries)/cultures and with that, outcomes relevant to them. If the COS is going to be implemented in more countries (also outside Europe), both the content as well as the format should be re-evaluated and adapted. </w:t>
      </w:r>
    </w:p>
    <w:p w14:paraId="7AA2D60A" w14:textId="77777777" w:rsidR="00F65F07" w:rsidRPr="00F65F07" w:rsidRDefault="00F65F07" w:rsidP="00F65F07">
      <w:pPr>
        <w:pStyle w:val="MDPI22heading2"/>
        <w:spacing w:before="240"/>
      </w:pPr>
      <w:r>
        <w:t xml:space="preserve">4.2 </w:t>
      </w:r>
      <w:r w:rsidRPr="00F65F07">
        <w:t>Strengths and limitations</w:t>
      </w:r>
    </w:p>
    <w:p w14:paraId="53FA2B7A" w14:textId="77777777" w:rsidR="00F65F07" w:rsidRPr="005F672C" w:rsidRDefault="00F65F07" w:rsidP="00F65F07">
      <w:pPr>
        <w:ind w:left="2550" w:firstLine="510"/>
      </w:pPr>
      <w:r>
        <w:t xml:space="preserve">A major strength of this extensive and comprehensive review is the team of reviewers, which enabled a rigorous approach and the screening of more than 17000 articles included in this literature review. During the different review phases, the team was guided by tailored review documentation, calibration- and information sessions, and Q&amp;A drop-in meetings. Other strengths include the use of Rayyan (an online screening tool which allows blinding and pairing reviewers), the quality assurance, and the development and use of a pilot-tested, customized extraction sheet (partly based on predefined classifications for outcomes and tumor types). Lastly, the search strategy was developed together with an </w:t>
      </w:r>
      <w:r w:rsidRPr="00A65A36">
        <w:t>experienced information specialist</w:t>
      </w:r>
      <w:r>
        <w:t>.</w:t>
      </w:r>
    </w:p>
    <w:p w14:paraId="3F62CC40" w14:textId="064780D8" w:rsidR="00F65F07" w:rsidRPr="00325902" w:rsidRDefault="00F65F07" w:rsidP="00F65F07">
      <w:pPr>
        <w:ind w:left="2550" w:firstLine="510"/>
      </w:pPr>
      <w:r>
        <w:t xml:space="preserve">However, this literature review is not without limitations. Firstly, we may have missed relevant outcomes due to the (strictness of the) applied age range </w:t>
      </w:r>
      <w:r w:rsidR="00AC48EC">
        <w:t xml:space="preserve">at initial cancer diagnosis </w:t>
      </w:r>
      <w:r>
        <w:t xml:space="preserve">(13-40 years old at initial cancer diagnosis). The (lack of) information in some </w:t>
      </w:r>
      <w:r>
        <w:lastRenderedPageBreak/>
        <w:t>articles, such as missing age at diagnosis, may have led to the exclusion of article</w:t>
      </w:r>
      <w:r w:rsidR="00AC48EC">
        <w:t>s</w:t>
      </w:r>
      <w:r>
        <w:t xml:space="preserve"> </w:t>
      </w:r>
      <w:r w:rsidR="00AC48EC">
        <w:t xml:space="preserve">that </w:t>
      </w:r>
      <w:r>
        <w:t>could have been relevant.</w:t>
      </w:r>
      <w:r w:rsidR="00EC55AE">
        <w:t xml:space="preserve"> </w:t>
      </w:r>
      <w:r w:rsidR="00AC48EC">
        <w:t>With the widened</w:t>
      </w:r>
      <w:r w:rsidR="004131B0">
        <w:t>,</w:t>
      </w:r>
      <w:r w:rsidR="00AC48EC">
        <w:t xml:space="preserve"> applied age range at initial cancer diagnosis, </w:t>
      </w:r>
      <w:r w:rsidR="00A23611">
        <w:t>as agreed on by our con</w:t>
      </w:r>
      <w:r w:rsidR="004131B0">
        <w:t xml:space="preserve">sortium of AYA experts, </w:t>
      </w:r>
      <w:r w:rsidR="00AC48EC">
        <w:t>we aimed to be as inclusive as possible and prevent the exclusion of relevant articles.</w:t>
      </w:r>
      <w:r>
        <w:t xml:space="preserve"> Secondly, some case mix factors and outcomes are closely related to each other or act as a collective factor. For example, the case mix factor </w:t>
      </w:r>
      <w:r w:rsidRPr="00616FFF">
        <w:rPr>
          <w:i/>
        </w:rPr>
        <w:t>treatment</w:t>
      </w:r>
      <w:r>
        <w:t xml:space="preserve"> covers the following</w:t>
      </w:r>
      <w:r w:rsidR="002F3315">
        <w:t xml:space="preserve"> amongst others</w:t>
      </w:r>
      <w:r>
        <w:t xml:space="preserve">: having received treatment or not, being on or off treatment, type of treatment received, the dose received, and the timing of the treatment. In line with this, we chose to categorize each study (article) to a maximum of one study design, which might have led to an underrepresentation of some study designs. Thirdly, although the team of reviewers was a strength, the reviewers were also diverse in expertise and experience with reviewing. </w:t>
      </w:r>
      <w:r w:rsidRPr="00A95255">
        <w:t>W</w:t>
      </w:r>
      <w:r>
        <w:t>e aimed to align the reviewers on screening and data extraction by developing a review guide, organizing calibration- and information sessions and Q&amp;A drop-in meetings, and blinded, double reviewing. However, e</w:t>
      </w:r>
      <w:r w:rsidR="002F3315">
        <w:t>ven with these initiatives and</w:t>
      </w:r>
      <w:r>
        <w:t xml:space="preserve"> the quality assurance and cleaning phase, we might not have been able to prevent differences in screening and extraction between reviewers. This may have impacted the selected, extracted and analyzed data. Fourthly, due to the magnitude of the project, the timelines were stretched. In line with the general recommen</w:t>
      </w:r>
      <w:r w:rsidR="00B77142">
        <w:t xml:space="preserve">dation for COS development and </w:t>
      </w:r>
      <w:r>
        <w:t xml:space="preserve">updating the (input for) the COS, it is advised to perform an updated search and review at a later point in time. This is also of importance as outcomes may change based on future changes in treatment. </w:t>
      </w:r>
      <w:r w:rsidRPr="004F1E86">
        <w:t>Lastly, we only evaluated literature in English and may have missed relevant outcomes for non-English speaking areas of the world.</w:t>
      </w:r>
    </w:p>
    <w:p w14:paraId="4C42806D" w14:textId="77777777" w:rsidR="000D6839" w:rsidRPr="00845827" w:rsidRDefault="000D6839" w:rsidP="00845827">
      <w:pPr>
        <w:pStyle w:val="MDPI21heading1"/>
      </w:pPr>
      <w:r w:rsidRPr="00845827">
        <w:t>5. Conclusions</w:t>
      </w:r>
    </w:p>
    <w:p w14:paraId="2E45B2E3" w14:textId="77777777" w:rsidR="000C1670" w:rsidRPr="000C1670" w:rsidRDefault="00F65F07" w:rsidP="00BF11A4">
      <w:pPr>
        <w:ind w:left="2550" w:firstLine="510"/>
      </w:pPr>
      <w:r w:rsidRPr="00E54FDE">
        <w:t xml:space="preserve">This comprehensive literature review </w:t>
      </w:r>
      <w:r>
        <w:t xml:space="preserve">is unique as it is world’s largest AYA-dedicated literature review, </w:t>
      </w:r>
      <w:r w:rsidRPr="00EF6B65">
        <w:t xml:space="preserve">bringing together PROs and </w:t>
      </w:r>
      <w:r>
        <w:t>objective/</w:t>
      </w:r>
      <w:r w:rsidRPr="00EF6B65">
        <w:t>clinical outcomes</w:t>
      </w:r>
      <w:r>
        <w:t>. It</w:t>
      </w:r>
      <w:r w:rsidRPr="00E54FDE">
        <w:t xml:space="preserve"> provides </w:t>
      </w:r>
      <w:r>
        <w:t>a foundation</w:t>
      </w:r>
      <w:r w:rsidRPr="00E54FDE">
        <w:t xml:space="preserve"> for the deve</w:t>
      </w:r>
      <w:r>
        <w:t xml:space="preserve">lopment of an AYA-specific COS. This </w:t>
      </w:r>
      <w:r w:rsidRPr="00E54FDE">
        <w:t xml:space="preserve">will help to improve the relevance and efficiency of measuring outcomes, the pooling of (international) research data, and the value of care for current and future AYAs with cancer. Eventually, </w:t>
      </w:r>
      <w:r>
        <w:t xml:space="preserve">the finalized COS will be implemented </w:t>
      </w:r>
      <w:r w:rsidRPr="00E54FDE">
        <w:t>in healthcare and research systems at an international level.</w:t>
      </w:r>
      <w:r>
        <w:t xml:space="preserve"> Further refinement of the COS should be a priority for future research initiatives.</w:t>
      </w:r>
    </w:p>
    <w:p w14:paraId="42EC6769" w14:textId="77777777" w:rsidR="007C561B" w:rsidRDefault="007C561B" w:rsidP="007C561B">
      <w:pPr>
        <w:pStyle w:val="MDPI62backmatter"/>
        <w:ind w:left="0"/>
      </w:pPr>
    </w:p>
    <w:p w14:paraId="024802C9" w14:textId="77777777" w:rsidR="000D6839" w:rsidRPr="00613B31" w:rsidRDefault="000D6839" w:rsidP="007C561B">
      <w:pPr>
        <w:pStyle w:val="MDPI62backmatter"/>
        <w:ind w:left="2550" w:firstLine="58"/>
      </w:pPr>
      <w:r w:rsidRPr="00613B31">
        <w:rPr>
          <w:b/>
        </w:rPr>
        <w:t>Author Contributions:</w:t>
      </w:r>
      <w:r w:rsidRPr="00613B31">
        <w:t xml:space="preserve"> </w:t>
      </w:r>
      <w:r w:rsidR="000C1670" w:rsidRPr="00E752FB">
        <w:rPr>
          <w:color w:val="000000" w:themeColor="text1"/>
        </w:rPr>
        <w:t xml:space="preserve">conceptualization: S.H.M.J., O.H.; data curation: </w:t>
      </w:r>
      <w:r w:rsidR="000C1670">
        <w:t xml:space="preserve">S.H.M.J., </w:t>
      </w:r>
      <w:proofErr w:type="spellStart"/>
      <w:r w:rsidR="000C1670">
        <w:t>W.T.A.v.d.</w:t>
      </w:r>
      <w:r w:rsidR="000C1670" w:rsidRPr="009D1685">
        <w:t>G</w:t>
      </w:r>
      <w:proofErr w:type="spellEnd"/>
      <w:r w:rsidR="000C1670">
        <w:t>.</w:t>
      </w:r>
      <w:r w:rsidR="000C1670" w:rsidRPr="009D1685">
        <w:t>, A</w:t>
      </w:r>
      <w:r w:rsidR="000C1670">
        <w:t>.</w:t>
      </w:r>
      <w:r w:rsidR="000C1670" w:rsidRPr="009D1685">
        <w:t>H</w:t>
      </w:r>
      <w:r w:rsidR="000C1670">
        <w:t>.</w:t>
      </w:r>
      <w:r w:rsidR="000C1670" w:rsidRPr="009D1685">
        <w:t>W</w:t>
      </w:r>
      <w:r w:rsidR="000C1670">
        <w:t>.</w:t>
      </w:r>
      <w:r w:rsidR="000C1670" w:rsidRPr="009D1685">
        <w:t xml:space="preserve">, </w:t>
      </w:r>
      <w:r w:rsidR="000C1670" w:rsidRPr="003A068C">
        <w:t>C</w:t>
      </w:r>
      <w:r w:rsidR="000C1670">
        <w:t>.</w:t>
      </w:r>
      <w:r w:rsidR="000C1670" w:rsidRPr="003A068C">
        <w:t>V</w:t>
      </w:r>
      <w:r w:rsidR="000C1670">
        <w:t>.</w:t>
      </w:r>
      <w:r w:rsidR="000C1670" w:rsidRPr="003A068C">
        <w:t>, C</w:t>
      </w:r>
      <w:r w:rsidR="000C1670">
        <w:t>.S.P.</w:t>
      </w:r>
      <w:r w:rsidR="000C1670" w:rsidRPr="003A068C">
        <w:t>, C</w:t>
      </w:r>
      <w:r w:rsidR="000C1670">
        <w:t>.</w:t>
      </w:r>
      <w:r w:rsidR="000C1670" w:rsidRPr="003A068C">
        <w:t>C</w:t>
      </w:r>
      <w:r w:rsidR="000C1670">
        <w:t>.</w:t>
      </w:r>
      <w:r w:rsidR="000C1670" w:rsidRPr="003A068C">
        <w:t xml:space="preserve">, </w:t>
      </w:r>
      <w:r w:rsidR="000C1670" w:rsidRPr="003A068C">
        <w:rPr>
          <w:noProof/>
          <w:lang w:eastAsia="nl-NL"/>
        </w:rPr>
        <w:t>C</w:t>
      </w:r>
      <w:r w:rsidR="000C1670">
        <w:rPr>
          <w:noProof/>
          <w:lang w:eastAsia="nl-NL"/>
        </w:rPr>
        <w:t>.J.</w:t>
      </w:r>
      <w:r w:rsidR="000C1670" w:rsidRPr="003A068C">
        <w:rPr>
          <w:noProof/>
          <w:lang w:eastAsia="nl-NL"/>
        </w:rPr>
        <w:t>T</w:t>
      </w:r>
      <w:r w:rsidR="000C1670">
        <w:rPr>
          <w:noProof/>
          <w:lang w:eastAsia="nl-NL"/>
        </w:rPr>
        <w:t>.</w:t>
      </w:r>
      <w:r w:rsidR="000C1670" w:rsidRPr="003A068C">
        <w:rPr>
          <w:noProof/>
          <w:lang w:eastAsia="nl-NL"/>
        </w:rPr>
        <w:t>,</w:t>
      </w:r>
      <w:r w:rsidR="000C1670" w:rsidRPr="003A068C">
        <w:t xml:space="preserve"> E</w:t>
      </w:r>
      <w:r w:rsidR="000C1670">
        <w:t>.I.H.</w:t>
      </w:r>
      <w:r w:rsidR="000C1670" w:rsidRPr="003A068C">
        <w:t xml:space="preserve">, </w:t>
      </w:r>
      <w:r w:rsidR="000C1670" w:rsidRPr="003A068C">
        <w:rPr>
          <w:noProof/>
          <w:lang w:eastAsia="nl-NL"/>
        </w:rPr>
        <w:t>G</w:t>
      </w:r>
      <w:r w:rsidR="000C1670">
        <w:rPr>
          <w:noProof/>
          <w:lang w:eastAsia="nl-NL"/>
        </w:rPr>
        <w:t>.E.</w:t>
      </w:r>
      <w:r w:rsidR="000C1670" w:rsidRPr="003A068C">
        <w:rPr>
          <w:noProof/>
          <w:lang w:eastAsia="nl-NL"/>
        </w:rPr>
        <w:t>R</w:t>
      </w:r>
      <w:r w:rsidR="000C1670">
        <w:rPr>
          <w:noProof/>
          <w:lang w:eastAsia="nl-NL"/>
        </w:rPr>
        <w:t>.</w:t>
      </w:r>
      <w:r w:rsidR="000C1670" w:rsidRPr="003A068C">
        <w:rPr>
          <w:noProof/>
          <w:lang w:eastAsia="nl-NL"/>
        </w:rPr>
        <w:t xml:space="preserve">, </w:t>
      </w:r>
      <w:r w:rsidR="000C1670" w:rsidRPr="003A068C">
        <w:t>K</w:t>
      </w:r>
      <w:r w:rsidR="000C1670">
        <w:t>.J.</w:t>
      </w:r>
      <w:r w:rsidR="000C1670" w:rsidRPr="003A068C">
        <w:t>H</w:t>
      </w:r>
      <w:r w:rsidR="000C1670">
        <w:t>.</w:t>
      </w:r>
      <w:r w:rsidR="000C1670" w:rsidRPr="003A068C">
        <w:t>, K</w:t>
      </w:r>
      <w:r w:rsidR="000C1670">
        <w:t>.</w:t>
      </w:r>
      <w:r w:rsidR="000C1670" w:rsidRPr="003A068C">
        <w:t>W</w:t>
      </w:r>
      <w:r w:rsidR="000C1670">
        <w:t>.</w:t>
      </w:r>
      <w:r w:rsidR="000C1670" w:rsidRPr="003A068C">
        <w:t>, K</w:t>
      </w:r>
      <w:r w:rsidR="000C1670">
        <w:t>.</w:t>
      </w:r>
      <w:r w:rsidR="000C1670" w:rsidRPr="003A068C">
        <w:t>A</w:t>
      </w:r>
      <w:r w:rsidR="000C1670">
        <w:t>.</w:t>
      </w:r>
      <w:r w:rsidR="000C1670" w:rsidRPr="003A068C">
        <w:t>, L</w:t>
      </w:r>
      <w:r w:rsidR="000C1670">
        <w:t>.H.</w:t>
      </w:r>
      <w:r w:rsidR="000C1670" w:rsidRPr="003A068C">
        <w:t>L</w:t>
      </w:r>
      <w:r w:rsidR="000C1670">
        <w:t>.,</w:t>
      </w:r>
      <w:r w:rsidR="000C1670" w:rsidRPr="003A068C">
        <w:t xml:space="preserve"> M</w:t>
      </w:r>
      <w:r w:rsidR="000C1670">
        <w:t>.F.M.</w:t>
      </w:r>
      <w:r w:rsidR="000C1670" w:rsidRPr="003A068C">
        <w:t>E</w:t>
      </w:r>
      <w:r w:rsidR="000C1670">
        <w:t>.</w:t>
      </w:r>
      <w:r w:rsidR="000C1670" w:rsidRPr="003A068C">
        <w:t xml:space="preserve">, </w:t>
      </w:r>
      <w:r w:rsidR="000C1670" w:rsidRPr="003A068C">
        <w:rPr>
          <w:noProof/>
          <w:lang w:eastAsia="nl-NL"/>
        </w:rPr>
        <w:t>M</w:t>
      </w:r>
      <w:r w:rsidR="000C1670">
        <w:rPr>
          <w:noProof/>
          <w:lang w:eastAsia="nl-NL"/>
        </w:rPr>
        <w:t>.</w:t>
      </w:r>
      <w:r w:rsidR="000C1670" w:rsidRPr="003A068C">
        <w:rPr>
          <w:noProof/>
          <w:lang w:eastAsia="nl-NL"/>
        </w:rPr>
        <w:t>R</w:t>
      </w:r>
      <w:r w:rsidR="000C1670">
        <w:rPr>
          <w:noProof/>
          <w:lang w:eastAsia="nl-NL"/>
        </w:rPr>
        <w:t>.</w:t>
      </w:r>
      <w:r w:rsidR="000C1670" w:rsidRPr="003A068C">
        <w:rPr>
          <w:noProof/>
          <w:lang w:eastAsia="nl-NL"/>
        </w:rPr>
        <w:t xml:space="preserve">, </w:t>
      </w:r>
      <w:r w:rsidR="000C1670" w:rsidRPr="003A068C">
        <w:t>M</w:t>
      </w:r>
      <w:r w:rsidR="000C1670">
        <w:t>.J.P.</w:t>
      </w:r>
      <w:r w:rsidR="000C1670" w:rsidRPr="003A068C">
        <w:t>R</w:t>
      </w:r>
      <w:r w:rsidR="000C1670">
        <w:t>.</w:t>
      </w:r>
      <w:r w:rsidR="000C1670" w:rsidRPr="003A068C">
        <w:t>, N</w:t>
      </w:r>
      <w:r w:rsidR="000C1670">
        <w:t>.</w:t>
      </w:r>
      <w:r w:rsidR="000C1670" w:rsidRPr="003A068C">
        <w:t>C</w:t>
      </w:r>
      <w:r w:rsidR="000C1670">
        <w:t>.</w:t>
      </w:r>
      <w:r w:rsidR="000C1670" w:rsidRPr="003A068C">
        <w:t>, R</w:t>
      </w:r>
      <w:r w:rsidR="000C1670">
        <w:t>.</w:t>
      </w:r>
      <w:r w:rsidR="000C1670" w:rsidRPr="003A068C">
        <w:t>W</w:t>
      </w:r>
      <w:r w:rsidR="000C1670">
        <w:t>.</w:t>
      </w:r>
      <w:r w:rsidR="000C1670" w:rsidRPr="003A068C">
        <w:t>, S</w:t>
      </w:r>
      <w:r w:rsidR="000C1670">
        <w:t>.</w:t>
      </w:r>
      <w:r w:rsidR="000C1670" w:rsidRPr="003A068C">
        <w:t>C.</w:t>
      </w:r>
      <w:r w:rsidR="000C1670">
        <w:t>S.</w:t>
      </w:r>
      <w:r w:rsidR="000C1670" w:rsidRPr="003A068C">
        <w:t>,</w:t>
      </w:r>
      <w:r w:rsidR="000C1670" w:rsidRPr="003A068C">
        <w:rPr>
          <w:noProof/>
          <w:lang w:eastAsia="nl-NL"/>
        </w:rPr>
        <w:t xml:space="preserve"> </w:t>
      </w:r>
      <w:r w:rsidR="000C1670" w:rsidRPr="003A068C">
        <w:t>S</w:t>
      </w:r>
      <w:r w:rsidR="000C1670">
        <w:t>.</w:t>
      </w:r>
      <w:r w:rsidR="000C1670" w:rsidRPr="003A068C">
        <w:t>H</w:t>
      </w:r>
      <w:r w:rsidR="000C1670">
        <w:t>.</w:t>
      </w:r>
      <w:r w:rsidR="000C1670" w:rsidRPr="003A068C">
        <w:t>, T</w:t>
      </w:r>
      <w:r w:rsidR="000C1670">
        <w:t>.</w:t>
      </w:r>
      <w:r w:rsidR="000C1670" w:rsidRPr="003A068C">
        <w:t>L</w:t>
      </w:r>
      <w:r w:rsidR="000C1670">
        <w:t>.</w:t>
      </w:r>
      <w:r w:rsidR="000C1670" w:rsidRPr="003A068C">
        <w:t xml:space="preserve">, </w:t>
      </w:r>
      <w:r w:rsidR="000C1670" w:rsidRPr="003A068C">
        <w:rPr>
          <w:noProof/>
          <w:lang w:eastAsia="nl-NL"/>
        </w:rPr>
        <w:t>T</w:t>
      </w:r>
      <w:r w:rsidR="000C1670">
        <w:rPr>
          <w:noProof/>
          <w:lang w:eastAsia="nl-NL"/>
        </w:rPr>
        <w:t>.J.</w:t>
      </w:r>
      <w:r w:rsidR="000C1670" w:rsidRPr="003A068C">
        <w:rPr>
          <w:noProof/>
          <w:lang w:eastAsia="nl-NL"/>
        </w:rPr>
        <w:t>C</w:t>
      </w:r>
      <w:r w:rsidR="000C1670">
        <w:rPr>
          <w:noProof/>
          <w:lang w:eastAsia="nl-NL"/>
        </w:rPr>
        <w:t>.</w:t>
      </w:r>
      <w:r w:rsidR="000C1670" w:rsidRPr="003A068C">
        <w:rPr>
          <w:noProof/>
          <w:lang w:eastAsia="nl-NL"/>
        </w:rPr>
        <w:t xml:space="preserve">, </w:t>
      </w:r>
      <w:r w:rsidR="000C1670" w:rsidRPr="003A068C">
        <w:t>T</w:t>
      </w:r>
      <w:r w:rsidR="000C1670">
        <w:t>.I.</w:t>
      </w:r>
      <w:r w:rsidR="000C1670" w:rsidRPr="003A068C">
        <w:t>B</w:t>
      </w:r>
      <w:r w:rsidR="000C1670">
        <w:t>.</w:t>
      </w:r>
      <w:r w:rsidR="000C1670" w:rsidRPr="003A068C">
        <w:t xml:space="preserve">, </w:t>
      </w:r>
      <w:r w:rsidR="000C1670" w:rsidRPr="003A068C">
        <w:rPr>
          <w:noProof/>
          <w:lang w:eastAsia="nl-NL"/>
        </w:rPr>
        <w:t>Y</w:t>
      </w:r>
      <w:r w:rsidR="000C1670">
        <w:rPr>
          <w:noProof/>
          <w:lang w:eastAsia="nl-NL"/>
        </w:rPr>
        <w:t>.</w:t>
      </w:r>
      <w:r w:rsidR="000C1670" w:rsidRPr="003A068C">
        <w:rPr>
          <w:noProof/>
          <w:lang w:eastAsia="nl-NL"/>
        </w:rPr>
        <w:t>B</w:t>
      </w:r>
      <w:r w:rsidR="000C1670">
        <w:rPr>
          <w:noProof/>
          <w:lang w:eastAsia="nl-NL"/>
        </w:rPr>
        <w:t>.</w:t>
      </w:r>
      <w:r w:rsidR="000C1670" w:rsidRPr="003A068C">
        <w:rPr>
          <w:noProof/>
          <w:lang w:eastAsia="nl-NL"/>
        </w:rPr>
        <w:t>,</w:t>
      </w:r>
      <w:r w:rsidR="000C1670">
        <w:rPr>
          <w:noProof/>
          <w:lang w:eastAsia="nl-NL"/>
        </w:rPr>
        <w:t xml:space="preserve"> </w:t>
      </w:r>
      <w:r w:rsidR="000C1670" w:rsidRPr="003A068C">
        <w:t>A</w:t>
      </w:r>
      <w:r w:rsidR="000C1670">
        <w:t>.</w:t>
      </w:r>
      <w:r w:rsidR="000C1670" w:rsidRPr="003A068C">
        <w:t>D</w:t>
      </w:r>
      <w:r w:rsidR="000C1670">
        <w:t xml:space="preserve">., and </w:t>
      </w:r>
      <w:r w:rsidR="000C1670" w:rsidRPr="003A068C">
        <w:t>O</w:t>
      </w:r>
      <w:r w:rsidR="000C1670">
        <w:t>.</w:t>
      </w:r>
      <w:r w:rsidR="000C1670" w:rsidRPr="003A068C">
        <w:t>H</w:t>
      </w:r>
      <w:r w:rsidR="000C1670">
        <w:t>.</w:t>
      </w:r>
      <w:r w:rsidR="000C1670" w:rsidRPr="00E752FB">
        <w:rPr>
          <w:color w:val="000000" w:themeColor="text1"/>
        </w:rPr>
        <w:t xml:space="preserve">; formal analysis: S.H.M.J.; funding acquisition: W.T.A.G., A.S.D., O.H.; investigation: S.H.M.J., W.T.A.G., A.S.D., O.H.; methodology: S.H.M.J., W.T.A.G., A.S.D., O.H.; project administration: S.H.M.J., O.H.; resources: S.H.M.J., O.H.; software; S.H.M.J.; supervision: S.H.M.J., W.T.A.G., A.S.D., O.H.; validation: S.H.M.J., O.H.; visualization: S.H.M.J.; writing – original draft: S.H.M.J.; </w:t>
      </w:r>
      <w:bookmarkStart w:id="1" w:name="_Hlk152509120"/>
      <w:r w:rsidR="000C1670" w:rsidRPr="00E752FB">
        <w:rPr>
          <w:color w:val="000000" w:themeColor="text1"/>
        </w:rPr>
        <w:t>writing – review and editing</w:t>
      </w:r>
      <w:bookmarkEnd w:id="1"/>
      <w:r w:rsidR="000C1670" w:rsidRPr="00E752FB">
        <w:rPr>
          <w:color w:val="000000" w:themeColor="text1"/>
        </w:rPr>
        <w:t xml:space="preserve">: </w:t>
      </w:r>
      <w:r w:rsidR="000C1670">
        <w:t xml:space="preserve">S.H.M.J., </w:t>
      </w:r>
      <w:proofErr w:type="spellStart"/>
      <w:r w:rsidR="000C1670">
        <w:t>W.T.A.v.d.</w:t>
      </w:r>
      <w:r w:rsidR="000C1670" w:rsidRPr="009D1685">
        <w:t>G</w:t>
      </w:r>
      <w:proofErr w:type="spellEnd"/>
      <w:r w:rsidR="000C1670">
        <w:t>.</w:t>
      </w:r>
      <w:r w:rsidR="000C1670" w:rsidRPr="009D1685">
        <w:t>, A</w:t>
      </w:r>
      <w:r w:rsidR="000C1670">
        <w:t>.</w:t>
      </w:r>
      <w:r w:rsidR="000C1670" w:rsidRPr="009D1685">
        <w:t>H</w:t>
      </w:r>
      <w:r w:rsidR="000C1670">
        <w:t>.</w:t>
      </w:r>
      <w:r w:rsidR="000C1670" w:rsidRPr="009D1685">
        <w:t>W</w:t>
      </w:r>
      <w:r w:rsidR="000C1670">
        <w:t>.</w:t>
      </w:r>
      <w:r w:rsidR="000C1670" w:rsidRPr="009D1685">
        <w:t xml:space="preserve">, </w:t>
      </w:r>
      <w:r w:rsidR="000C1670" w:rsidRPr="003A068C">
        <w:t>C</w:t>
      </w:r>
      <w:r w:rsidR="000C1670">
        <w:t>.</w:t>
      </w:r>
      <w:r w:rsidR="000C1670" w:rsidRPr="003A068C">
        <w:t>V</w:t>
      </w:r>
      <w:r w:rsidR="000C1670">
        <w:t>.</w:t>
      </w:r>
      <w:r w:rsidR="000C1670" w:rsidRPr="003A068C">
        <w:t>, C</w:t>
      </w:r>
      <w:r w:rsidR="000C1670">
        <w:t>.S.P.</w:t>
      </w:r>
      <w:r w:rsidR="000C1670" w:rsidRPr="003A068C">
        <w:t>, C</w:t>
      </w:r>
      <w:r w:rsidR="000C1670">
        <w:t>.</w:t>
      </w:r>
      <w:r w:rsidR="000C1670" w:rsidRPr="003A068C">
        <w:t>C</w:t>
      </w:r>
      <w:r w:rsidR="000C1670">
        <w:t>.</w:t>
      </w:r>
      <w:r w:rsidR="000C1670" w:rsidRPr="003A068C">
        <w:t xml:space="preserve">, </w:t>
      </w:r>
      <w:r w:rsidR="000C1670" w:rsidRPr="003A068C">
        <w:rPr>
          <w:noProof/>
          <w:lang w:eastAsia="nl-NL"/>
        </w:rPr>
        <w:t>C</w:t>
      </w:r>
      <w:r w:rsidR="000C1670">
        <w:rPr>
          <w:noProof/>
          <w:lang w:eastAsia="nl-NL"/>
        </w:rPr>
        <w:t>.J.</w:t>
      </w:r>
      <w:r w:rsidR="000C1670" w:rsidRPr="003A068C">
        <w:rPr>
          <w:noProof/>
          <w:lang w:eastAsia="nl-NL"/>
        </w:rPr>
        <w:t>T</w:t>
      </w:r>
      <w:r w:rsidR="000C1670">
        <w:rPr>
          <w:noProof/>
          <w:lang w:eastAsia="nl-NL"/>
        </w:rPr>
        <w:t>.</w:t>
      </w:r>
      <w:r w:rsidR="000C1670" w:rsidRPr="003A068C">
        <w:rPr>
          <w:noProof/>
          <w:lang w:eastAsia="nl-NL"/>
        </w:rPr>
        <w:t>,</w:t>
      </w:r>
      <w:r w:rsidR="000C1670" w:rsidRPr="003A068C">
        <w:t xml:space="preserve"> E</w:t>
      </w:r>
      <w:r w:rsidR="000C1670">
        <w:t>.I.H.</w:t>
      </w:r>
      <w:r w:rsidR="000C1670" w:rsidRPr="003A068C">
        <w:t xml:space="preserve">, </w:t>
      </w:r>
      <w:r w:rsidR="000C1670" w:rsidRPr="003A068C">
        <w:rPr>
          <w:noProof/>
          <w:lang w:eastAsia="nl-NL"/>
        </w:rPr>
        <w:t>G</w:t>
      </w:r>
      <w:r w:rsidR="000C1670">
        <w:rPr>
          <w:noProof/>
          <w:lang w:eastAsia="nl-NL"/>
        </w:rPr>
        <w:t>.E.</w:t>
      </w:r>
      <w:r w:rsidR="000C1670" w:rsidRPr="003A068C">
        <w:rPr>
          <w:noProof/>
          <w:lang w:eastAsia="nl-NL"/>
        </w:rPr>
        <w:t>R</w:t>
      </w:r>
      <w:r w:rsidR="000C1670">
        <w:rPr>
          <w:noProof/>
          <w:lang w:eastAsia="nl-NL"/>
        </w:rPr>
        <w:t>.</w:t>
      </w:r>
      <w:r w:rsidR="000C1670" w:rsidRPr="003A068C">
        <w:rPr>
          <w:noProof/>
          <w:lang w:eastAsia="nl-NL"/>
        </w:rPr>
        <w:t xml:space="preserve">, </w:t>
      </w:r>
      <w:r w:rsidR="000C1670" w:rsidRPr="003A068C">
        <w:t>K</w:t>
      </w:r>
      <w:r w:rsidR="000C1670">
        <w:t>.J.</w:t>
      </w:r>
      <w:r w:rsidR="000C1670" w:rsidRPr="003A068C">
        <w:t>H</w:t>
      </w:r>
      <w:r w:rsidR="000C1670">
        <w:t>.</w:t>
      </w:r>
      <w:r w:rsidR="000C1670" w:rsidRPr="003A068C">
        <w:t>, K</w:t>
      </w:r>
      <w:r w:rsidR="000C1670">
        <w:t>.</w:t>
      </w:r>
      <w:r w:rsidR="000C1670" w:rsidRPr="003A068C">
        <w:t>W</w:t>
      </w:r>
      <w:r w:rsidR="000C1670">
        <w:t>.</w:t>
      </w:r>
      <w:r w:rsidR="000C1670" w:rsidRPr="003A068C">
        <w:t>, K</w:t>
      </w:r>
      <w:r w:rsidR="000C1670">
        <w:t>.</w:t>
      </w:r>
      <w:r w:rsidR="000C1670" w:rsidRPr="003A068C">
        <w:t>A</w:t>
      </w:r>
      <w:r w:rsidR="000C1670">
        <w:t>.</w:t>
      </w:r>
      <w:r w:rsidR="000C1670" w:rsidRPr="003A068C">
        <w:t>, L</w:t>
      </w:r>
      <w:r w:rsidR="000C1670">
        <w:t>.H.</w:t>
      </w:r>
      <w:r w:rsidR="000C1670" w:rsidRPr="003A068C">
        <w:t>L</w:t>
      </w:r>
      <w:r w:rsidR="000C1670">
        <w:t>.,</w:t>
      </w:r>
      <w:r w:rsidR="000C1670" w:rsidRPr="003A068C">
        <w:t xml:space="preserve"> M</w:t>
      </w:r>
      <w:r w:rsidR="000C1670">
        <w:t>.F.M.</w:t>
      </w:r>
      <w:r w:rsidR="000C1670" w:rsidRPr="003A068C">
        <w:t>E</w:t>
      </w:r>
      <w:r w:rsidR="000C1670">
        <w:t>.</w:t>
      </w:r>
      <w:r w:rsidR="000C1670" w:rsidRPr="003A068C">
        <w:t xml:space="preserve">, </w:t>
      </w:r>
      <w:r w:rsidR="000C1670" w:rsidRPr="003A068C">
        <w:rPr>
          <w:noProof/>
          <w:lang w:eastAsia="nl-NL"/>
        </w:rPr>
        <w:t>M</w:t>
      </w:r>
      <w:r w:rsidR="000C1670">
        <w:rPr>
          <w:noProof/>
          <w:lang w:eastAsia="nl-NL"/>
        </w:rPr>
        <w:t>.</w:t>
      </w:r>
      <w:r w:rsidR="000C1670" w:rsidRPr="003A068C">
        <w:rPr>
          <w:noProof/>
          <w:lang w:eastAsia="nl-NL"/>
        </w:rPr>
        <w:t>R</w:t>
      </w:r>
      <w:r w:rsidR="000C1670">
        <w:rPr>
          <w:noProof/>
          <w:lang w:eastAsia="nl-NL"/>
        </w:rPr>
        <w:t>.</w:t>
      </w:r>
      <w:r w:rsidR="000C1670" w:rsidRPr="003A068C">
        <w:rPr>
          <w:noProof/>
          <w:lang w:eastAsia="nl-NL"/>
        </w:rPr>
        <w:t xml:space="preserve">, </w:t>
      </w:r>
      <w:r w:rsidR="000C1670" w:rsidRPr="003A068C">
        <w:t>M</w:t>
      </w:r>
      <w:r w:rsidR="000C1670">
        <w:t>.J.P.</w:t>
      </w:r>
      <w:r w:rsidR="000C1670" w:rsidRPr="003A068C">
        <w:t>R</w:t>
      </w:r>
      <w:r w:rsidR="000C1670">
        <w:t>.</w:t>
      </w:r>
      <w:r w:rsidR="000C1670" w:rsidRPr="003A068C">
        <w:t>, N</w:t>
      </w:r>
      <w:r w:rsidR="000C1670">
        <w:t>.</w:t>
      </w:r>
      <w:r w:rsidR="000C1670" w:rsidRPr="003A068C">
        <w:t>C</w:t>
      </w:r>
      <w:r w:rsidR="000C1670">
        <w:t>.</w:t>
      </w:r>
      <w:r w:rsidR="000C1670" w:rsidRPr="003A068C">
        <w:t>, R</w:t>
      </w:r>
      <w:r w:rsidR="000C1670">
        <w:t>.</w:t>
      </w:r>
      <w:r w:rsidR="000C1670" w:rsidRPr="003A068C">
        <w:t>W</w:t>
      </w:r>
      <w:r w:rsidR="000C1670">
        <w:t>.</w:t>
      </w:r>
      <w:r w:rsidR="000C1670" w:rsidRPr="003A068C">
        <w:t>, S</w:t>
      </w:r>
      <w:r w:rsidR="000C1670">
        <w:t>.</w:t>
      </w:r>
      <w:r w:rsidR="000C1670" w:rsidRPr="003A068C">
        <w:t>C.</w:t>
      </w:r>
      <w:r w:rsidR="000C1670">
        <w:t>S.</w:t>
      </w:r>
      <w:r w:rsidR="000C1670" w:rsidRPr="003A068C">
        <w:t>,</w:t>
      </w:r>
      <w:r w:rsidR="000C1670" w:rsidRPr="003A068C">
        <w:rPr>
          <w:noProof/>
          <w:lang w:eastAsia="nl-NL"/>
        </w:rPr>
        <w:t xml:space="preserve"> </w:t>
      </w:r>
      <w:r w:rsidR="000C1670" w:rsidRPr="003A068C">
        <w:t>S</w:t>
      </w:r>
      <w:r w:rsidR="000C1670">
        <w:t>.</w:t>
      </w:r>
      <w:r w:rsidR="000C1670" w:rsidRPr="003A068C">
        <w:t>H</w:t>
      </w:r>
      <w:r w:rsidR="000C1670">
        <w:t>.</w:t>
      </w:r>
      <w:r w:rsidR="000C1670" w:rsidRPr="003A068C">
        <w:t>, T</w:t>
      </w:r>
      <w:r w:rsidR="000C1670">
        <w:t>.</w:t>
      </w:r>
      <w:r w:rsidR="000C1670" w:rsidRPr="003A068C">
        <w:t>L</w:t>
      </w:r>
      <w:r w:rsidR="000C1670">
        <w:t>.</w:t>
      </w:r>
      <w:r w:rsidR="000C1670" w:rsidRPr="003A068C">
        <w:t xml:space="preserve">, </w:t>
      </w:r>
      <w:r w:rsidR="000C1670" w:rsidRPr="003A068C">
        <w:rPr>
          <w:noProof/>
          <w:lang w:eastAsia="nl-NL"/>
        </w:rPr>
        <w:t>T</w:t>
      </w:r>
      <w:r w:rsidR="000C1670">
        <w:rPr>
          <w:noProof/>
          <w:lang w:eastAsia="nl-NL"/>
        </w:rPr>
        <w:t>.J.</w:t>
      </w:r>
      <w:r w:rsidR="000C1670" w:rsidRPr="003A068C">
        <w:rPr>
          <w:noProof/>
          <w:lang w:eastAsia="nl-NL"/>
        </w:rPr>
        <w:t>C</w:t>
      </w:r>
      <w:r w:rsidR="000C1670">
        <w:rPr>
          <w:noProof/>
          <w:lang w:eastAsia="nl-NL"/>
        </w:rPr>
        <w:t>.</w:t>
      </w:r>
      <w:r w:rsidR="000C1670" w:rsidRPr="003A068C">
        <w:rPr>
          <w:noProof/>
          <w:lang w:eastAsia="nl-NL"/>
        </w:rPr>
        <w:t xml:space="preserve">, </w:t>
      </w:r>
      <w:r w:rsidR="000C1670" w:rsidRPr="003A068C">
        <w:t>T</w:t>
      </w:r>
      <w:r w:rsidR="000C1670">
        <w:t>.I.</w:t>
      </w:r>
      <w:r w:rsidR="000C1670" w:rsidRPr="003A068C">
        <w:t>B</w:t>
      </w:r>
      <w:r w:rsidR="000C1670">
        <w:t>.</w:t>
      </w:r>
      <w:r w:rsidR="000C1670" w:rsidRPr="003A068C">
        <w:t xml:space="preserve">, </w:t>
      </w:r>
      <w:r w:rsidR="000C1670" w:rsidRPr="003A068C">
        <w:rPr>
          <w:noProof/>
          <w:lang w:eastAsia="nl-NL"/>
        </w:rPr>
        <w:t>Y</w:t>
      </w:r>
      <w:r w:rsidR="000C1670">
        <w:rPr>
          <w:noProof/>
          <w:lang w:eastAsia="nl-NL"/>
        </w:rPr>
        <w:t>.</w:t>
      </w:r>
      <w:r w:rsidR="000C1670" w:rsidRPr="003A068C">
        <w:rPr>
          <w:noProof/>
          <w:lang w:eastAsia="nl-NL"/>
        </w:rPr>
        <w:t>B</w:t>
      </w:r>
      <w:r w:rsidR="000C1670">
        <w:rPr>
          <w:noProof/>
          <w:lang w:eastAsia="nl-NL"/>
        </w:rPr>
        <w:t>.</w:t>
      </w:r>
      <w:r w:rsidR="000C1670" w:rsidRPr="003A068C">
        <w:rPr>
          <w:noProof/>
          <w:lang w:eastAsia="nl-NL"/>
        </w:rPr>
        <w:t>,</w:t>
      </w:r>
      <w:r w:rsidR="000C1670">
        <w:rPr>
          <w:noProof/>
          <w:lang w:eastAsia="nl-NL"/>
        </w:rPr>
        <w:t xml:space="preserve"> </w:t>
      </w:r>
      <w:r w:rsidR="000C1670" w:rsidRPr="003A068C">
        <w:t>A</w:t>
      </w:r>
      <w:r w:rsidR="000C1670">
        <w:t>.</w:t>
      </w:r>
      <w:r w:rsidR="000C1670" w:rsidRPr="003A068C">
        <w:t>D</w:t>
      </w:r>
      <w:r w:rsidR="000C1670">
        <w:t xml:space="preserve">., and </w:t>
      </w:r>
      <w:r w:rsidR="000C1670" w:rsidRPr="003A068C">
        <w:t>O</w:t>
      </w:r>
      <w:r w:rsidR="000C1670">
        <w:t>.</w:t>
      </w:r>
      <w:r w:rsidR="000C1670" w:rsidRPr="003A068C">
        <w:t>H</w:t>
      </w:r>
      <w:r w:rsidR="000C1670">
        <w:t>.</w:t>
      </w:r>
    </w:p>
    <w:p w14:paraId="1F9F921E" w14:textId="77777777" w:rsidR="000D6839" w:rsidRPr="00613B31" w:rsidRDefault="000D6839" w:rsidP="00845827">
      <w:pPr>
        <w:pStyle w:val="MDPI62backmatter"/>
      </w:pPr>
      <w:r w:rsidRPr="00613B31">
        <w:rPr>
          <w:b/>
        </w:rPr>
        <w:t>Funding:</w:t>
      </w:r>
      <w:r w:rsidRPr="00613B31">
        <w:t xml:space="preserve"> </w:t>
      </w:r>
      <w:r w:rsidR="000C1670" w:rsidRPr="003A068C">
        <w:t xml:space="preserve">EU Horizon Europe (HORIZON-HLTH-2021-CARE-05 grant no. 101057482); Innovate UK (UK Research and Innovation) grants 10038931, 10039273, 10041045, and 1004418 [under the UK government’s Horizon Europe funding guarantee]; Institutional grant of the Dutch Cancer Society; </w:t>
      </w:r>
      <w:r w:rsidR="000C1670" w:rsidRPr="003A068C">
        <w:lastRenderedPageBreak/>
        <w:t>and the institutional grant of the Dutch Ministry of Health, Welfare and Sport. The funders had no role in the study design, collection, analysis and interpretation of the data, in the writing of the report and in the decision to submit the paper for publication. The co-authors of this manuscript were not precluded from accessing the data in this study, and they accept responsibility to submit for publication.</w:t>
      </w:r>
      <w:r w:rsidR="000C1670">
        <w:t xml:space="preserve"> </w:t>
      </w:r>
    </w:p>
    <w:p w14:paraId="47B54C1C" w14:textId="77777777" w:rsidR="003B4E27" w:rsidRPr="00B27433" w:rsidRDefault="003B4E27" w:rsidP="00845827">
      <w:pPr>
        <w:pStyle w:val="MDPI62backmatter"/>
        <w:rPr>
          <w:b/>
        </w:rPr>
      </w:pPr>
      <w:bookmarkStart w:id="2" w:name="_Hlk89945590"/>
      <w:bookmarkStart w:id="3" w:name="_Hlk60054323"/>
      <w:r w:rsidRPr="00B27433">
        <w:rPr>
          <w:b/>
        </w:rPr>
        <w:t xml:space="preserve">Institutional Review Board Statement: </w:t>
      </w:r>
      <w:r w:rsidRPr="00B27433">
        <w:t>Not applicable</w:t>
      </w:r>
    </w:p>
    <w:bookmarkEnd w:id="2"/>
    <w:p w14:paraId="1135BC65" w14:textId="77777777" w:rsidR="00F06986" w:rsidRPr="000C1670" w:rsidRDefault="00F06986" w:rsidP="000C1670">
      <w:pPr>
        <w:pStyle w:val="MDPI62backmatter"/>
        <w:rPr>
          <w:b/>
        </w:rPr>
      </w:pPr>
      <w:r w:rsidRPr="007D75A8">
        <w:rPr>
          <w:b/>
        </w:rPr>
        <w:t xml:space="preserve">Informed Consent Statement: </w:t>
      </w:r>
      <w:r w:rsidR="000C1670" w:rsidRPr="000C1670">
        <w:t>Not applicable</w:t>
      </w:r>
    </w:p>
    <w:bookmarkEnd w:id="3"/>
    <w:p w14:paraId="55892996" w14:textId="77777777" w:rsidR="00251BF2" w:rsidRPr="000C1670" w:rsidRDefault="00251BF2" w:rsidP="00845827">
      <w:pPr>
        <w:pStyle w:val="MDPI62backmatter"/>
        <w:rPr>
          <w:b/>
        </w:rPr>
      </w:pPr>
      <w:r w:rsidRPr="00251BF2">
        <w:rPr>
          <w:b/>
        </w:rPr>
        <w:t>Data Availability Statement:</w:t>
      </w:r>
      <w:r w:rsidRPr="000C1670">
        <w:rPr>
          <w:b/>
        </w:rPr>
        <w:t xml:space="preserve"> </w:t>
      </w:r>
      <w:r w:rsidR="000C1670" w:rsidRPr="000C1670">
        <w:t>The data presented in this study are available upon reasonable request from the corresponding author</w:t>
      </w:r>
      <w:r w:rsidR="0026779F">
        <w:t>.</w:t>
      </w:r>
    </w:p>
    <w:p w14:paraId="0A0D307E" w14:textId="77777777" w:rsidR="000D6839" w:rsidRPr="00613B31" w:rsidRDefault="000D6839" w:rsidP="00845827">
      <w:pPr>
        <w:pStyle w:val="MDPI62backmatter"/>
      </w:pPr>
      <w:r w:rsidRPr="00613B31">
        <w:rPr>
          <w:b/>
        </w:rPr>
        <w:t>Acknowledgments:</w:t>
      </w:r>
      <w:r w:rsidRPr="00613B31">
        <w:t xml:space="preserve"> </w:t>
      </w:r>
      <w:r w:rsidR="000C1670" w:rsidRPr="007F4531">
        <w:t xml:space="preserve">The authors would like to thank dr. Stevie van der </w:t>
      </w:r>
      <w:proofErr w:type="spellStart"/>
      <w:r w:rsidR="000C1670" w:rsidRPr="007F4531">
        <w:t>Mierden</w:t>
      </w:r>
      <w:proofErr w:type="spellEnd"/>
      <w:r w:rsidR="000C1670" w:rsidRPr="007F4531">
        <w:t xml:space="preserve"> (information specialist, Netherlands Cancer Institute)</w:t>
      </w:r>
      <w:r w:rsidR="000C1670">
        <w:t xml:space="preserve"> </w:t>
      </w:r>
      <w:r w:rsidR="000C1670" w:rsidRPr="007F4531">
        <w:t>for his expertise and support</w:t>
      </w:r>
      <w:r w:rsidR="000C1670" w:rsidRPr="00651329">
        <w:t xml:space="preserve"> </w:t>
      </w:r>
      <w:r w:rsidR="000C1670">
        <w:t>and Noelle Vrancken Peeters (PhD student, Erasmus University Medical Center) for her support</w:t>
      </w:r>
      <w:r w:rsidR="000C1670" w:rsidRPr="007F4531">
        <w:t>.</w:t>
      </w:r>
    </w:p>
    <w:p w14:paraId="370A12D0" w14:textId="77777777" w:rsidR="000D6839" w:rsidRDefault="000D6839" w:rsidP="00845827">
      <w:pPr>
        <w:pStyle w:val="MDPI62backmatter"/>
      </w:pPr>
      <w:r w:rsidRPr="00613B31">
        <w:rPr>
          <w:b/>
        </w:rPr>
        <w:t>Conflicts of Interest:</w:t>
      </w:r>
      <w:r w:rsidRPr="00613B31">
        <w:t xml:space="preserve"> </w:t>
      </w:r>
      <w:r w:rsidR="000C1670" w:rsidRPr="00A37E46">
        <w:t>The authors report there are no</w:t>
      </w:r>
      <w:r w:rsidR="000C1670">
        <w:t xml:space="preserve"> competing interests to declare.</w:t>
      </w:r>
    </w:p>
    <w:p w14:paraId="18808284" w14:textId="77777777" w:rsidR="0026779F" w:rsidRPr="0026779F" w:rsidRDefault="0026779F" w:rsidP="0026779F">
      <w:pPr>
        <w:ind w:left="2098" w:firstLine="510"/>
        <w:rPr>
          <w:sz w:val="18"/>
        </w:rPr>
      </w:pPr>
      <w:r w:rsidRPr="0026779F">
        <w:rPr>
          <w:b/>
          <w:sz w:val="18"/>
        </w:rPr>
        <w:t xml:space="preserve">COMET registration: </w:t>
      </w:r>
      <w:hyperlink r:id="rId37" w:history="1">
        <w:r w:rsidRPr="0026779F">
          <w:rPr>
            <w:rStyle w:val="Hyperlink"/>
            <w:sz w:val="18"/>
          </w:rPr>
          <w:t>https://www.comet-initiative.org/Studies/Details/2663</w:t>
        </w:r>
      </w:hyperlink>
    </w:p>
    <w:p w14:paraId="151BCA56" w14:textId="77777777" w:rsidR="00845827" w:rsidRDefault="00845827" w:rsidP="00845827">
      <w:pPr>
        <w:pStyle w:val="MDPI21heading1"/>
        <w:rPr>
          <w:szCs w:val="24"/>
        </w:rPr>
      </w:pPr>
      <w:bookmarkStart w:id="4" w:name="_Hlk181004646"/>
      <w:r w:rsidRPr="00793626">
        <w:rPr>
          <w:szCs w:val="24"/>
        </w:rPr>
        <w:t>Abbreviations</w:t>
      </w:r>
    </w:p>
    <w:p w14:paraId="662E0A8D" w14:textId="77777777" w:rsidR="00845827" w:rsidRPr="00E867AF" w:rsidRDefault="00845827" w:rsidP="00845827">
      <w:pPr>
        <w:pStyle w:val="MDPI32textnoindent"/>
        <w:spacing w:after="240"/>
        <w:rPr>
          <w:sz w:val="18"/>
          <w:szCs w:val="18"/>
        </w:rPr>
      </w:pPr>
      <w:r w:rsidRPr="00E867AF">
        <w:rPr>
          <w:sz w:val="18"/>
          <w:szCs w:val="18"/>
        </w:rPr>
        <w:t>The following abbreviations are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03"/>
        <w:gridCol w:w="6354"/>
      </w:tblGrid>
      <w:tr w:rsidR="00845827" w:rsidRPr="00BC4A6A" w14:paraId="6FFD6773" w14:textId="77777777" w:rsidTr="00BC4A6A">
        <w:tc>
          <w:tcPr>
            <w:tcW w:w="1503" w:type="dxa"/>
            <w:shd w:val="clear" w:color="auto" w:fill="auto"/>
            <w:vAlign w:val="center"/>
          </w:tcPr>
          <w:p w14:paraId="0F579DBD" w14:textId="77777777" w:rsidR="00845827" w:rsidRPr="00777DA5" w:rsidRDefault="00A52983" w:rsidP="00A31A61">
            <w:pPr>
              <w:pStyle w:val="MDPI42tablebody"/>
              <w:spacing w:line="240" w:lineRule="auto"/>
              <w:jc w:val="left"/>
              <w:rPr>
                <w:sz w:val="18"/>
                <w:szCs w:val="18"/>
              </w:rPr>
            </w:pPr>
            <w:r>
              <w:rPr>
                <w:sz w:val="18"/>
                <w:szCs w:val="18"/>
              </w:rPr>
              <w:t>AYA</w:t>
            </w:r>
          </w:p>
        </w:tc>
        <w:tc>
          <w:tcPr>
            <w:tcW w:w="6354" w:type="dxa"/>
            <w:shd w:val="clear" w:color="auto" w:fill="auto"/>
            <w:vAlign w:val="center"/>
          </w:tcPr>
          <w:p w14:paraId="2F4B1F52" w14:textId="77777777" w:rsidR="00845827" w:rsidRPr="00777DA5" w:rsidRDefault="00A52983" w:rsidP="00A31A61">
            <w:pPr>
              <w:pStyle w:val="MDPI42tablebody"/>
              <w:spacing w:line="240" w:lineRule="auto"/>
              <w:jc w:val="left"/>
              <w:rPr>
                <w:sz w:val="18"/>
                <w:szCs w:val="18"/>
              </w:rPr>
            </w:pPr>
            <w:r>
              <w:rPr>
                <w:sz w:val="18"/>
                <w:szCs w:val="18"/>
              </w:rPr>
              <w:t>Adolescent and Young Adult</w:t>
            </w:r>
          </w:p>
        </w:tc>
      </w:tr>
      <w:tr w:rsidR="00845827" w:rsidRPr="00BC4A6A" w14:paraId="454B56D9" w14:textId="77777777" w:rsidTr="00BC4A6A">
        <w:tc>
          <w:tcPr>
            <w:tcW w:w="1503" w:type="dxa"/>
            <w:shd w:val="clear" w:color="auto" w:fill="auto"/>
            <w:vAlign w:val="center"/>
          </w:tcPr>
          <w:p w14:paraId="67769EBC" w14:textId="77777777" w:rsidR="00845827" w:rsidRPr="00777DA5" w:rsidRDefault="00A52983" w:rsidP="00A31A61">
            <w:pPr>
              <w:pStyle w:val="MDPI42tablebody"/>
              <w:spacing w:line="240" w:lineRule="auto"/>
              <w:jc w:val="left"/>
              <w:rPr>
                <w:sz w:val="18"/>
                <w:szCs w:val="18"/>
              </w:rPr>
            </w:pPr>
            <w:r>
              <w:rPr>
                <w:sz w:val="18"/>
                <w:szCs w:val="18"/>
              </w:rPr>
              <w:t>COS</w:t>
            </w:r>
          </w:p>
        </w:tc>
        <w:tc>
          <w:tcPr>
            <w:tcW w:w="6354" w:type="dxa"/>
            <w:shd w:val="clear" w:color="auto" w:fill="auto"/>
            <w:vAlign w:val="center"/>
          </w:tcPr>
          <w:p w14:paraId="4CB48B28" w14:textId="77777777" w:rsidR="00845827" w:rsidRPr="00777DA5" w:rsidRDefault="00A52983" w:rsidP="00A31A61">
            <w:pPr>
              <w:pStyle w:val="MDPI42tablebody"/>
              <w:spacing w:line="240" w:lineRule="auto"/>
              <w:jc w:val="left"/>
              <w:rPr>
                <w:sz w:val="18"/>
                <w:szCs w:val="18"/>
              </w:rPr>
            </w:pPr>
            <w:r>
              <w:rPr>
                <w:sz w:val="18"/>
                <w:szCs w:val="18"/>
              </w:rPr>
              <w:t>Core outcome set</w:t>
            </w:r>
          </w:p>
        </w:tc>
      </w:tr>
      <w:tr w:rsidR="00A52983" w:rsidRPr="00BC4A6A" w14:paraId="6D1EF72F" w14:textId="77777777" w:rsidTr="00BC4A6A">
        <w:tc>
          <w:tcPr>
            <w:tcW w:w="1503" w:type="dxa"/>
            <w:shd w:val="clear" w:color="auto" w:fill="auto"/>
            <w:vAlign w:val="center"/>
          </w:tcPr>
          <w:p w14:paraId="764F8A16" w14:textId="77777777" w:rsidR="00A52983" w:rsidRDefault="00A52983" w:rsidP="00A31A61">
            <w:pPr>
              <w:pStyle w:val="MDPI42tablebody"/>
              <w:spacing w:line="240" w:lineRule="auto"/>
              <w:jc w:val="left"/>
              <w:rPr>
                <w:sz w:val="18"/>
                <w:szCs w:val="18"/>
              </w:rPr>
            </w:pPr>
            <w:r w:rsidRPr="00BC4A6A">
              <w:rPr>
                <w:sz w:val="18"/>
                <w:szCs w:val="18"/>
              </w:rPr>
              <w:t>COMET</w:t>
            </w:r>
          </w:p>
        </w:tc>
        <w:tc>
          <w:tcPr>
            <w:tcW w:w="6354" w:type="dxa"/>
            <w:shd w:val="clear" w:color="auto" w:fill="auto"/>
            <w:vAlign w:val="center"/>
          </w:tcPr>
          <w:p w14:paraId="6471643A" w14:textId="77777777" w:rsidR="00A52983" w:rsidRDefault="00A52983" w:rsidP="00A31A61">
            <w:pPr>
              <w:pStyle w:val="MDPI42tablebody"/>
              <w:spacing w:line="240" w:lineRule="auto"/>
              <w:jc w:val="left"/>
              <w:rPr>
                <w:sz w:val="18"/>
                <w:szCs w:val="18"/>
              </w:rPr>
            </w:pPr>
            <w:r w:rsidRPr="00BC4A6A">
              <w:rPr>
                <w:sz w:val="18"/>
                <w:szCs w:val="18"/>
              </w:rPr>
              <w:t>Core Outcome Measures in Effectiveness Trials</w:t>
            </w:r>
          </w:p>
        </w:tc>
      </w:tr>
      <w:tr w:rsidR="00A52983" w:rsidRPr="00BC4A6A" w14:paraId="6893DF96" w14:textId="77777777" w:rsidTr="00BC4A6A">
        <w:tc>
          <w:tcPr>
            <w:tcW w:w="1503" w:type="dxa"/>
            <w:shd w:val="clear" w:color="auto" w:fill="auto"/>
            <w:vAlign w:val="center"/>
          </w:tcPr>
          <w:p w14:paraId="57FDB86A" w14:textId="77777777" w:rsidR="00A52983" w:rsidRPr="00BC4A6A" w:rsidRDefault="00A52983" w:rsidP="00A31A61">
            <w:pPr>
              <w:pStyle w:val="MDPI42tablebody"/>
              <w:spacing w:line="240" w:lineRule="auto"/>
              <w:jc w:val="left"/>
              <w:rPr>
                <w:sz w:val="18"/>
                <w:szCs w:val="18"/>
              </w:rPr>
            </w:pPr>
            <w:r w:rsidRPr="00BC4A6A">
              <w:rPr>
                <w:sz w:val="18"/>
                <w:szCs w:val="18"/>
              </w:rPr>
              <w:t>ICHOM</w:t>
            </w:r>
          </w:p>
        </w:tc>
        <w:tc>
          <w:tcPr>
            <w:tcW w:w="6354" w:type="dxa"/>
            <w:shd w:val="clear" w:color="auto" w:fill="auto"/>
            <w:vAlign w:val="center"/>
          </w:tcPr>
          <w:p w14:paraId="3B989B8A" w14:textId="77777777" w:rsidR="00A52983" w:rsidRPr="00BC4A6A" w:rsidRDefault="00A52983" w:rsidP="00A31A61">
            <w:pPr>
              <w:pStyle w:val="MDPI42tablebody"/>
              <w:spacing w:line="240" w:lineRule="auto"/>
              <w:jc w:val="left"/>
              <w:rPr>
                <w:sz w:val="18"/>
                <w:szCs w:val="18"/>
              </w:rPr>
            </w:pPr>
            <w:r w:rsidRPr="00BC4A6A">
              <w:rPr>
                <w:sz w:val="18"/>
                <w:szCs w:val="18"/>
              </w:rPr>
              <w:t>International Consortium for Health Outcomes Measurement</w:t>
            </w:r>
          </w:p>
        </w:tc>
      </w:tr>
      <w:tr w:rsidR="00A52983" w:rsidRPr="00BC4A6A" w14:paraId="3785FDC8" w14:textId="77777777" w:rsidTr="00BC4A6A">
        <w:tc>
          <w:tcPr>
            <w:tcW w:w="1503" w:type="dxa"/>
            <w:shd w:val="clear" w:color="auto" w:fill="auto"/>
            <w:vAlign w:val="center"/>
          </w:tcPr>
          <w:p w14:paraId="0BF57143" w14:textId="77777777" w:rsidR="00A52983" w:rsidRPr="00BC4A6A" w:rsidRDefault="00A52983" w:rsidP="00A31A61">
            <w:pPr>
              <w:pStyle w:val="MDPI42tablebody"/>
              <w:spacing w:line="240" w:lineRule="auto"/>
              <w:jc w:val="left"/>
              <w:rPr>
                <w:sz w:val="18"/>
                <w:szCs w:val="18"/>
              </w:rPr>
            </w:pPr>
            <w:r w:rsidRPr="00BC4A6A">
              <w:rPr>
                <w:sz w:val="18"/>
                <w:szCs w:val="18"/>
              </w:rPr>
              <w:t>PRISMA</w:t>
            </w:r>
          </w:p>
        </w:tc>
        <w:tc>
          <w:tcPr>
            <w:tcW w:w="6354" w:type="dxa"/>
            <w:shd w:val="clear" w:color="auto" w:fill="auto"/>
            <w:vAlign w:val="center"/>
          </w:tcPr>
          <w:p w14:paraId="6206BCCD" w14:textId="77777777" w:rsidR="00A52983" w:rsidRPr="00BC4A6A" w:rsidRDefault="00A52983" w:rsidP="00A52983">
            <w:pPr>
              <w:pStyle w:val="MDPI42tablebody"/>
              <w:spacing w:line="240" w:lineRule="auto"/>
              <w:jc w:val="left"/>
              <w:rPr>
                <w:sz w:val="18"/>
                <w:szCs w:val="18"/>
              </w:rPr>
            </w:pPr>
            <w:r w:rsidRPr="00BC4A6A">
              <w:rPr>
                <w:sz w:val="18"/>
                <w:szCs w:val="18"/>
              </w:rPr>
              <w:t>Preferred Reporting Items for Systematic Reviews and Meta-Analyses</w:t>
            </w:r>
          </w:p>
        </w:tc>
      </w:tr>
      <w:tr w:rsidR="00A52983" w:rsidRPr="00BC4A6A" w14:paraId="669CA853" w14:textId="77777777" w:rsidTr="00BC4A6A">
        <w:tc>
          <w:tcPr>
            <w:tcW w:w="1503" w:type="dxa"/>
            <w:shd w:val="clear" w:color="auto" w:fill="auto"/>
            <w:vAlign w:val="center"/>
          </w:tcPr>
          <w:p w14:paraId="2A65BE6B" w14:textId="77777777" w:rsidR="00A52983" w:rsidRPr="00BC4A6A" w:rsidRDefault="00774FCB" w:rsidP="00A31A61">
            <w:pPr>
              <w:pStyle w:val="MDPI42tablebody"/>
              <w:spacing w:line="240" w:lineRule="auto"/>
              <w:jc w:val="left"/>
              <w:rPr>
                <w:sz w:val="18"/>
                <w:szCs w:val="18"/>
              </w:rPr>
            </w:pPr>
            <w:proofErr w:type="spellStart"/>
            <w:r w:rsidRPr="00BC4A6A">
              <w:rPr>
                <w:sz w:val="18"/>
                <w:szCs w:val="18"/>
              </w:rPr>
              <w:t>MeSH</w:t>
            </w:r>
            <w:proofErr w:type="spellEnd"/>
          </w:p>
        </w:tc>
        <w:tc>
          <w:tcPr>
            <w:tcW w:w="6354" w:type="dxa"/>
            <w:shd w:val="clear" w:color="auto" w:fill="auto"/>
            <w:vAlign w:val="center"/>
          </w:tcPr>
          <w:p w14:paraId="1C46E3C4" w14:textId="77777777" w:rsidR="00A52983" w:rsidRPr="00BC4A6A" w:rsidRDefault="00774FCB" w:rsidP="00774FCB">
            <w:pPr>
              <w:pStyle w:val="MDPI42tablebody"/>
              <w:spacing w:line="240" w:lineRule="auto"/>
              <w:jc w:val="left"/>
              <w:rPr>
                <w:sz w:val="18"/>
                <w:szCs w:val="18"/>
              </w:rPr>
            </w:pPr>
            <w:r w:rsidRPr="00BC4A6A">
              <w:rPr>
                <w:sz w:val="18"/>
                <w:szCs w:val="18"/>
              </w:rPr>
              <w:t>Medical Subject Headings</w:t>
            </w:r>
          </w:p>
        </w:tc>
      </w:tr>
      <w:tr w:rsidR="002C7CA6" w:rsidRPr="00BC4A6A" w14:paraId="0A21FEEF" w14:textId="77777777" w:rsidTr="00BC4A6A">
        <w:tc>
          <w:tcPr>
            <w:tcW w:w="1503" w:type="dxa"/>
            <w:shd w:val="clear" w:color="auto" w:fill="auto"/>
            <w:vAlign w:val="center"/>
          </w:tcPr>
          <w:p w14:paraId="22F254FE" w14:textId="77777777" w:rsidR="002C7CA6" w:rsidRPr="00BC4A6A" w:rsidRDefault="002C7CA6" w:rsidP="00A31A61">
            <w:pPr>
              <w:pStyle w:val="MDPI42tablebody"/>
              <w:spacing w:line="240" w:lineRule="auto"/>
              <w:jc w:val="left"/>
              <w:rPr>
                <w:sz w:val="18"/>
                <w:szCs w:val="18"/>
              </w:rPr>
            </w:pPr>
            <w:r>
              <w:rPr>
                <w:sz w:val="18"/>
                <w:szCs w:val="18"/>
              </w:rPr>
              <w:t>Nr</w:t>
            </w:r>
          </w:p>
        </w:tc>
        <w:tc>
          <w:tcPr>
            <w:tcW w:w="6354" w:type="dxa"/>
            <w:shd w:val="clear" w:color="auto" w:fill="auto"/>
            <w:vAlign w:val="center"/>
          </w:tcPr>
          <w:p w14:paraId="45B349C6" w14:textId="77777777" w:rsidR="002C7CA6" w:rsidRDefault="002C7CA6" w:rsidP="00A87EA3">
            <w:pPr>
              <w:pStyle w:val="MDPI42tablebody"/>
              <w:spacing w:line="240" w:lineRule="auto"/>
              <w:jc w:val="left"/>
              <w:rPr>
                <w:sz w:val="18"/>
                <w:szCs w:val="18"/>
              </w:rPr>
            </w:pPr>
            <w:r>
              <w:rPr>
                <w:sz w:val="18"/>
                <w:szCs w:val="18"/>
              </w:rPr>
              <w:t>Number</w:t>
            </w:r>
          </w:p>
        </w:tc>
      </w:tr>
      <w:tr w:rsidR="00774FCB" w:rsidRPr="00BC4A6A" w14:paraId="3486D969" w14:textId="77777777" w:rsidTr="00BC4A6A">
        <w:tc>
          <w:tcPr>
            <w:tcW w:w="1503" w:type="dxa"/>
            <w:shd w:val="clear" w:color="auto" w:fill="auto"/>
            <w:vAlign w:val="center"/>
          </w:tcPr>
          <w:p w14:paraId="553DCDAC" w14:textId="77777777" w:rsidR="00774FCB" w:rsidRPr="00BC4A6A" w:rsidRDefault="00A87EA3" w:rsidP="00A31A61">
            <w:pPr>
              <w:pStyle w:val="MDPI42tablebody"/>
              <w:spacing w:line="240" w:lineRule="auto"/>
              <w:jc w:val="left"/>
              <w:rPr>
                <w:sz w:val="18"/>
                <w:szCs w:val="18"/>
              </w:rPr>
            </w:pPr>
            <w:r w:rsidRPr="00BC4A6A">
              <w:rPr>
                <w:sz w:val="18"/>
                <w:szCs w:val="18"/>
              </w:rPr>
              <w:t>SES</w:t>
            </w:r>
          </w:p>
        </w:tc>
        <w:tc>
          <w:tcPr>
            <w:tcW w:w="6354" w:type="dxa"/>
            <w:shd w:val="clear" w:color="auto" w:fill="auto"/>
            <w:vAlign w:val="center"/>
          </w:tcPr>
          <w:p w14:paraId="3F0817D3" w14:textId="77777777" w:rsidR="00774FCB" w:rsidRPr="00BC4A6A" w:rsidRDefault="00BC4A6A" w:rsidP="00A87EA3">
            <w:pPr>
              <w:pStyle w:val="MDPI42tablebody"/>
              <w:spacing w:line="240" w:lineRule="auto"/>
              <w:jc w:val="left"/>
              <w:rPr>
                <w:sz w:val="18"/>
                <w:szCs w:val="18"/>
              </w:rPr>
            </w:pPr>
            <w:r>
              <w:rPr>
                <w:sz w:val="18"/>
                <w:szCs w:val="18"/>
              </w:rPr>
              <w:t>S</w:t>
            </w:r>
            <w:r w:rsidR="00A87EA3" w:rsidRPr="00BC4A6A">
              <w:rPr>
                <w:sz w:val="18"/>
                <w:szCs w:val="18"/>
              </w:rPr>
              <w:t>ocial economic status</w:t>
            </w:r>
          </w:p>
        </w:tc>
      </w:tr>
      <w:tr w:rsidR="00A87EA3" w:rsidRPr="00BC4A6A" w14:paraId="6F708D14" w14:textId="77777777" w:rsidTr="00BC4A6A">
        <w:tc>
          <w:tcPr>
            <w:tcW w:w="1503" w:type="dxa"/>
            <w:shd w:val="clear" w:color="auto" w:fill="auto"/>
            <w:vAlign w:val="center"/>
          </w:tcPr>
          <w:p w14:paraId="344F703B" w14:textId="77777777" w:rsidR="00A87EA3" w:rsidRPr="00BC4A6A" w:rsidRDefault="000A4ADF" w:rsidP="00A31A61">
            <w:pPr>
              <w:pStyle w:val="MDPI42tablebody"/>
              <w:spacing w:line="240" w:lineRule="auto"/>
              <w:jc w:val="left"/>
              <w:rPr>
                <w:sz w:val="18"/>
                <w:szCs w:val="18"/>
              </w:rPr>
            </w:pPr>
            <w:r w:rsidRPr="00BC4A6A">
              <w:rPr>
                <w:sz w:val="18"/>
                <w:szCs w:val="18"/>
              </w:rPr>
              <w:t>GvHD</w:t>
            </w:r>
          </w:p>
        </w:tc>
        <w:tc>
          <w:tcPr>
            <w:tcW w:w="6354" w:type="dxa"/>
            <w:shd w:val="clear" w:color="auto" w:fill="auto"/>
            <w:vAlign w:val="center"/>
          </w:tcPr>
          <w:p w14:paraId="66914E2A" w14:textId="77777777" w:rsidR="00A87EA3" w:rsidRPr="00BC4A6A" w:rsidRDefault="000A4ADF" w:rsidP="000A4ADF">
            <w:pPr>
              <w:pStyle w:val="MDPI42tablebody"/>
              <w:spacing w:line="240" w:lineRule="auto"/>
              <w:jc w:val="left"/>
              <w:rPr>
                <w:sz w:val="18"/>
                <w:szCs w:val="18"/>
              </w:rPr>
            </w:pPr>
            <w:r w:rsidRPr="00BC4A6A">
              <w:rPr>
                <w:sz w:val="18"/>
                <w:szCs w:val="18"/>
              </w:rPr>
              <w:t>Graft versus Host Disease</w:t>
            </w:r>
          </w:p>
        </w:tc>
      </w:tr>
      <w:tr w:rsidR="000A4ADF" w:rsidRPr="00BC4A6A" w14:paraId="1CB71B7F" w14:textId="77777777" w:rsidTr="00BC4A6A">
        <w:tc>
          <w:tcPr>
            <w:tcW w:w="1503" w:type="dxa"/>
            <w:shd w:val="clear" w:color="auto" w:fill="auto"/>
            <w:vAlign w:val="center"/>
          </w:tcPr>
          <w:p w14:paraId="4BE120B7" w14:textId="77777777" w:rsidR="000A4ADF" w:rsidRPr="00BC4A6A" w:rsidRDefault="005E627E" w:rsidP="00A31A61">
            <w:pPr>
              <w:pStyle w:val="MDPI42tablebody"/>
              <w:spacing w:line="240" w:lineRule="auto"/>
              <w:jc w:val="left"/>
              <w:rPr>
                <w:sz w:val="18"/>
                <w:szCs w:val="18"/>
              </w:rPr>
            </w:pPr>
            <w:r w:rsidRPr="00BC4A6A">
              <w:rPr>
                <w:sz w:val="18"/>
                <w:szCs w:val="18"/>
              </w:rPr>
              <w:t>HIV</w:t>
            </w:r>
          </w:p>
        </w:tc>
        <w:tc>
          <w:tcPr>
            <w:tcW w:w="6354" w:type="dxa"/>
            <w:shd w:val="clear" w:color="auto" w:fill="auto"/>
            <w:vAlign w:val="center"/>
          </w:tcPr>
          <w:p w14:paraId="16B0EE6A" w14:textId="77777777" w:rsidR="000A4ADF" w:rsidRPr="00BC4A6A" w:rsidRDefault="005E627E" w:rsidP="005E627E">
            <w:pPr>
              <w:pStyle w:val="MDPI42tablebody"/>
              <w:spacing w:line="240" w:lineRule="auto"/>
              <w:jc w:val="left"/>
              <w:rPr>
                <w:sz w:val="18"/>
                <w:szCs w:val="18"/>
              </w:rPr>
            </w:pPr>
            <w:r w:rsidRPr="00BC4A6A">
              <w:rPr>
                <w:sz w:val="18"/>
                <w:szCs w:val="18"/>
              </w:rPr>
              <w:t>Human immunodeficiency viruses</w:t>
            </w:r>
          </w:p>
        </w:tc>
      </w:tr>
      <w:tr w:rsidR="005E627E" w:rsidRPr="00BC4A6A" w14:paraId="4286317F" w14:textId="77777777" w:rsidTr="00BC4A6A">
        <w:tc>
          <w:tcPr>
            <w:tcW w:w="1503" w:type="dxa"/>
            <w:shd w:val="clear" w:color="auto" w:fill="auto"/>
            <w:vAlign w:val="center"/>
          </w:tcPr>
          <w:p w14:paraId="37A69973" w14:textId="77777777" w:rsidR="005E627E" w:rsidRPr="00BC4A6A" w:rsidRDefault="005E627E" w:rsidP="00A31A61">
            <w:pPr>
              <w:pStyle w:val="MDPI42tablebody"/>
              <w:spacing w:line="240" w:lineRule="auto"/>
              <w:jc w:val="left"/>
              <w:rPr>
                <w:sz w:val="18"/>
                <w:szCs w:val="18"/>
              </w:rPr>
            </w:pPr>
            <w:r w:rsidRPr="00BC4A6A">
              <w:rPr>
                <w:sz w:val="18"/>
                <w:szCs w:val="18"/>
              </w:rPr>
              <w:t>HPI</w:t>
            </w:r>
          </w:p>
        </w:tc>
        <w:tc>
          <w:tcPr>
            <w:tcW w:w="6354" w:type="dxa"/>
            <w:shd w:val="clear" w:color="auto" w:fill="auto"/>
            <w:vAlign w:val="center"/>
          </w:tcPr>
          <w:p w14:paraId="0D59A11B" w14:textId="77777777" w:rsidR="005E627E" w:rsidRPr="00BC4A6A" w:rsidRDefault="005E627E" w:rsidP="005E627E">
            <w:pPr>
              <w:pStyle w:val="MDPI42tablebody"/>
              <w:spacing w:line="240" w:lineRule="auto"/>
              <w:jc w:val="left"/>
              <w:rPr>
                <w:sz w:val="18"/>
                <w:szCs w:val="18"/>
              </w:rPr>
            </w:pPr>
            <w:r w:rsidRPr="00BC4A6A">
              <w:rPr>
                <w:sz w:val="18"/>
                <w:szCs w:val="18"/>
              </w:rPr>
              <w:t>Helicobacter pylori infections</w:t>
            </w:r>
          </w:p>
        </w:tc>
      </w:tr>
      <w:tr w:rsidR="005E627E" w:rsidRPr="00BC4A6A" w14:paraId="432353D4" w14:textId="77777777" w:rsidTr="00BC4A6A">
        <w:tc>
          <w:tcPr>
            <w:tcW w:w="1503" w:type="dxa"/>
            <w:shd w:val="clear" w:color="auto" w:fill="auto"/>
            <w:vAlign w:val="center"/>
          </w:tcPr>
          <w:p w14:paraId="3125A0D1" w14:textId="77777777" w:rsidR="005E627E" w:rsidRPr="00BC4A6A" w:rsidRDefault="005E627E" w:rsidP="00A31A61">
            <w:pPr>
              <w:pStyle w:val="MDPI42tablebody"/>
              <w:spacing w:line="240" w:lineRule="auto"/>
              <w:jc w:val="left"/>
              <w:rPr>
                <w:sz w:val="18"/>
                <w:szCs w:val="18"/>
              </w:rPr>
            </w:pPr>
            <w:r w:rsidRPr="00BC4A6A">
              <w:rPr>
                <w:sz w:val="18"/>
                <w:szCs w:val="18"/>
              </w:rPr>
              <w:t>EBV</w:t>
            </w:r>
          </w:p>
        </w:tc>
        <w:tc>
          <w:tcPr>
            <w:tcW w:w="6354" w:type="dxa"/>
            <w:shd w:val="clear" w:color="auto" w:fill="auto"/>
            <w:vAlign w:val="center"/>
          </w:tcPr>
          <w:p w14:paraId="0B9736F0" w14:textId="77777777" w:rsidR="005E627E" w:rsidRPr="00BC4A6A" w:rsidRDefault="005E627E" w:rsidP="005E627E">
            <w:pPr>
              <w:pStyle w:val="MDPI42tablebody"/>
              <w:spacing w:line="240" w:lineRule="auto"/>
              <w:jc w:val="left"/>
              <w:rPr>
                <w:sz w:val="18"/>
                <w:szCs w:val="18"/>
              </w:rPr>
            </w:pPr>
            <w:r w:rsidRPr="00BC4A6A">
              <w:rPr>
                <w:sz w:val="18"/>
                <w:szCs w:val="18"/>
              </w:rPr>
              <w:t>Epstein-Barr virus</w:t>
            </w:r>
          </w:p>
        </w:tc>
      </w:tr>
      <w:tr w:rsidR="005E627E" w:rsidRPr="00BC4A6A" w14:paraId="7E2B2521" w14:textId="77777777" w:rsidTr="00BC4A6A">
        <w:tc>
          <w:tcPr>
            <w:tcW w:w="1503" w:type="dxa"/>
            <w:shd w:val="clear" w:color="auto" w:fill="auto"/>
            <w:vAlign w:val="center"/>
          </w:tcPr>
          <w:p w14:paraId="3D53C029" w14:textId="77777777" w:rsidR="005E627E" w:rsidRPr="00BC4A6A" w:rsidRDefault="005E627E" w:rsidP="00A31A61">
            <w:pPr>
              <w:pStyle w:val="MDPI42tablebody"/>
              <w:spacing w:line="240" w:lineRule="auto"/>
              <w:jc w:val="left"/>
              <w:rPr>
                <w:sz w:val="18"/>
                <w:szCs w:val="18"/>
              </w:rPr>
            </w:pPr>
            <w:r w:rsidRPr="00BC4A6A">
              <w:rPr>
                <w:sz w:val="18"/>
                <w:szCs w:val="18"/>
              </w:rPr>
              <w:t>HPV</w:t>
            </w:r>
          </w:p>
        </w:tc>
        <w:tc>
          <w:tcPr>
            <w:tcW w:w="6354" w:type="dxa"/>
            <w:shd w:val="clear" w:color="auto" w:fill="auto"/>
            <w:vAlign w:val="center"/>
          </w:tcPr>
          <w:p w14:paraId="50FFBE0F" w14:textId="77777777" w:rsidR="005E627E" w:rsidRPr="00BC4A6A" w:rsidRDefault="00BC4A6A" w:rsidP="005E627E">
            <w:pPr>
              <w:pStyle w:val="MDPI42tablebody"/>
              <w:spacing w:line="240" w:lineRule="auto"/>
              <w:jc w:val="left"/>
              <w:rPr>
                <w:sz w:val="18"/>
                <w:szCs w:val="18"/>
              </w:rPr>
            </w:pPr>
            <w:r>
              <w:rPr>
                <w:sz w:val="18"/>
                <w:szCs w:val="18"/>
              </w:rPr>
              <w:t>H</w:t>
            </w:r>
            <w:r w:rsidR="005E627E" w:rsidRPr="00BC4A6A">
              <w:rPr>
                <w:sz w:val="18"/>
                <w:szCs w:val="18"/>
              </w:rPr>
              <w:t>uman papilloma virus</w:t>
            </w:r>
          </w:p>
        </w:tc>
      </w:tr>
      <w:tr w:rsidR="005E627E" w:rsidRPr="00BC4A6A" w14:paraId="40B517DD" w14:textId="77777777" w:rsidTr="00BC4A6A">
        <w:tc>
          <w:tcPr>
            <w:tcW w:w="1503" w:type="dxa"/>
            <w:shd w:val="clear" w:color="auto" w:fill="auto"/>
            <w:vAlign w:val="center"/>
          </w:tcPr>
          <w:p w14:paraId="583C6177" w14:textId="77777777" w:rsidR="005E627E" w:rsidRPr="00BC4A6A" w:rsidRDefault="009E0E59" w:rsidP="00A31A61">
            <w:pPr>
              <w:pStyle w:val="MDPI42tablebody"/>
              <w:spacing w:line="240" w:lineRule="auto"/>
              <w:jc w:val="left"/>
              <w:rPr>
                <w:sz w:val="18"/>
                <w:szCs w:val="18"/>
              </w:rPr>
            </w:pPr>
            <w:r w:rsidRPr="00BC4A6A">
              <w:rPr>
                <w:sz w:val="18"/>
                <w:szCs w:val="18"/>
              </w:rPr>
              <w:t>COPD</w:t>
            </w:r>
          </w:p>
        </w:tc>
        <w:tc>
          <w:tcPr>
            <w:tcW w:w="6354" w:type="dxa"/>
            <w:shd w:val="clear" w:color="auto" w:fill="auto"/>
            <w:vAlign w:val="center"/>
          </w:tcPr>
          <w:p w14:paraId="1F740373" w14:textId="77777777" w:rsidR="005E627E" w:rsidRPr="00BC4A6A" w:rsidRDefault="009E0E59" w:rsidP="009E0E59">
            <w:pPr>
              <w:pStyle w:val="MDPI42tablebody"/>
              <w:spacing w:line="240" w:lineRule="auto"/>
              <w:jc w:val="left"/>
              <w:rPr>
                <w:sz w:val="18"/>
                <w:szCs w:val="18"/>
              </w:rPr>
            </w:pPr>
            <w:r w:rsidRPr="00BC4A6A">
              <w:rPr>
                <w:sz w:val="18"/>
                <w:szCs w:val="18"/>
              </w:rPr>
              <w:t>Chronic Obstructive Pulmonary Disease</w:t>
            </w:r>
          </w:p>
        </w:tc>
      </w:tr>
      <w:tr w:rsidR="00B84479" w:rsidRPr="00BC4A6A" w14:paraId="4139C285" w14:textId="77777777" w:rsidTr="00BC4A6A">
        <w:tc>
          <w:tcPr>
            <w:tcW w:w="1503" w:type="dxa"/>
            <w:shd w:val="clear" w:color="auto" w:fill="auto"/>
            <w:vAlign w:val="center"/>
          </w:tcPr>
          <w:p w14:paraId="7E613EE4" w14:textId="77777777" w:rsidR="00B84479" w:rsidRPr="00BC4A6A" w:rsidRDefault="00B84479" w:rsidP="00A31A61">
            <w:pPr>
              <w:pStyle w:val="MDPI42tablebody"/>
              <w:spacing w:line="240" w:lineRule="auto"/>
              <w:jc w:val="left"/>
              <w:rPr>
                <w:sz w:val="18"/>
                <w:szCs w:val="18"/>
              </w:rPr>
            </w:pPr>
            <w:r w:rsidRPr="00BC4A6A">
              <w:rPr>
                <w:sz w:val="18"/>
                <w:szCs w:val="18"/>
              </w:rPr>
              <w:t>SEER</w:t>
            </w:r>
          </w:p>
        </w:tc>
        <w:tc>
          <w:tcPr>
            <w:tcW w:w="6354" w:type="dxa"/>
            <w:shd w:val="clear" w:color="auto" w:fill="auto"/>
            <w:vAlign w:val="center"/>
          </w:tcPr>
          <w:p w14:paraId="73B6A736" w14:textId="77777777" w:rsidR="00B84479" w:rsidRPr="00BC4A6A" w:rsidRDefault="00B84479" w:rsidP="00B84479">
            <w:pPr>
              <w:pStyle w:val="MDPI42tablebody"/>
              <w:spacing w:line="240" w:lineRule="auto"/>
              <w:jc w:val="left"/>
              <w:rPr>
                <w:sz w:val="18"/>
                <w:szCs w:val="18"/>
              </w:rPr>
            </w:pPr>
            <w:r w:rsidRPr="00BC4A6A">
              <w:rPr>
                <w:sz w:val="18"/>
                <w:szCs w:val="18"/>
              </w:rPr>
              <w:t>Surveillance, Epidemiology, and End Results</w:t>
            </w:r>
          </w:p>
        </w:tc>
      </w:tr>
      <w:tr w:rsidR="00B84479" w:rsidRPr="00BC4A6A" w14:paraId="08AD42C9" w14:textId="77777777" w:rsidTr="00BC4A6A">
        <w:tc>
          <w:tcPr>
            <w:tcW w:w="1503" w:type="dxa"/>
            <w:shd w:val="clear" w:color="auto" w:fill="auto"/>
            <w:vAlign w:val="center"/>
          </w:tcPr>
          <w:p w14:paraId="5FE8448D" w14:textId="77777777" w:rsidR="00B84479" w:rsidRPr="00BC4A6A" w:rsidRDefault="00187920" w:rsidP="00A31A61">
            <w:pPr>
              <w:pStyle w:val="MDPI42tablebody"/>
              <w:spacing w:line="240" w:lineRule="auto"/>
              <w:jc w:val="left"/>
              <w:rPr>
                <w:sz w:val="18"/>
                <w:szCs w:val="18"/>
              </w:rPr>
            </w:pPr>
            <w:r w:rsidRPr="00BC4A6A">
              <w:rPr>
                <w:sz w:val="18"/>
                <w:szCs w:val="18"/>
              </w:rPr>
              <w:t>PROMs</w:t>
            </w:r>
          </w:p>
        </w:tc>
        <w:tc>
          <w:tcPr>
            <w:tcW w:w="6354" w:type="dxa"/>
            <w:shd w:val="clear" w:color="auto" w:fill="auto"/>
            <w:vAlign w:val="center"/>
          </w:tcPr>
          <w:p w14:paraId="6C9AC610" w14:textId="77777777" w:rsidR="00B84479" w:rsidRPr="00BC4A6A" w:rsidRDefault="00BC4A6A" w:rsidP="00187920">
            <w:pPr>
              <w:pStyle w:val="MDPI42tablebody"/>
              <w:spacing w:line="240" w:lineRule="auto"/>
              <w:jc w:val="left"/>
              <w:rPr>
                <w:sz w:val="18"/>
                <w:szCs w:val="18"/>
              </w:rPr>
            </w:pPr>
            <w:r>
              <w:rPr>
                <w:sz w:val="18"/>
                <w:szCs w:val="18"/>
              </w:rPr>
              <w:t>P</w:t>
            </w:r>
            <w:r w:rsidR="00187920" w:rsidRPr="00BC4A6A">
              <w:rPr>
                <w:sz w:val="18"/>
                <w:szCs w:val="18"/>
              </w:rPr>
              <w:t>atient reported outcome measures</w:t>
            </w:r>
          </w:p>
        </w:tc>
      </w:tr>
      <w:tr w:rsidR="00187920" w:rsidRPr="00BC4A6A" w14:paraId="52355AEF" w14:textId="77777777" w:rsidTr="00BC4A6A">
        <w:tc>
          <w:tcPr>
            <w:tcW w:w="1503" w:type="dxa"/>
            <w:shd w:val="clear" w:color="auto" w:fill="auto"/>
            <w:vAlign w:val="center"/>
          </w:tcPr>
          <w:p w14:paraId="79E7CCF1" w14:textId="77777777" w:rsidR="00187920" w:rsidRPr="00BC4A6A" w:rsidRDefault="00187920" w:rsidP="00A31A61">
            <w:pPr>
              <w:pStyle w:val="MDPI42tablebody"/>
              <w:spacing w:line="240" w:lineRule="auto"/>
              <w:jc w:val="left"/>
              <w:rPr>
                <w:sz w:val="18"/>
                <w:szCs w:val="18"/>
              </w:rPr>
            </w:pPr>
            <w:r w:rsidRPr="00BC4A6A">
              <w:rPr>
                <w:sz w:val="18"/>
                <w:szCs w:val="18"/>
              </w:rPr>
              <w:t>HADS</w:t>
            </w:r>
          </w:p>
        </w:tc>
        <w:tc>
          <w:tcPr>
            <w:tcW w:w="6354" w:type="dxa"/>
            <w:shd w:val="clear" w:color="auto" w:fill="auto"/>
            <w:vAlign w:val="center"/>
          </w:tcPr>
          <w:p w14:paraId="4CAE3508" w14:textId="77777777" w:rsidR="00187920" w:rsidRPr="00BC4A6A" w:rsidRDefault="00187920" w:rsidP="00187920">
            <w:pPr>
              <w:pStyle w:val="MDPI42tablebody"/>
              <w:spacing w:line="240" w:lineRule="auto"/>
              <w:jc w:val="left"/>
              <w:rPr>
                <w:sz w:val="18"/>
                <w:szCs w:val="18"/>
              </w:rPr>
            </w:pPr>
            <w:r w:rsidRPr="00BC4A6A">
              <w:rPr>
                <w:sz w:val="18"/>
                <w:szCs w:val="18"/>
              </w:rPr>
              <w:t>Hospital Anxiety and Depression Scale</w:t>
            </w:r>
          </w:p>
        </w:tc>
      </w:tr>
      <w:tr w:rsidR="00187920" w:rsidRPr="00BC4A6A" w14:paraId="62D91C04" w14:textId="77777777" w:rsidTr="00BC4A6A">
        <w:tc>
          <w:tcPr>
            <w:tcW w:w="1503" w:type="dxa"/>
            <w:shd w:val="clear" w:color="auto" w:fill="auto"/>
            <w:vAlign w:val="center"/>
          </w:tcPr>
          <w:p w14:paraId="63EE534C" w14:textId="77777777" w:rsidR="00187920" w:rsidRPr="00BC4A6A" w:rsidRDefault="00303B3C" w:rsidP="00A31A61">
            <w:pPr>
              <w:pStyle w:val="MDPI42tablebody"/>
              <w:spacing w:line="240" w:lineRule="auto"/>
              <w:jc w:val="left"/>
              <w:rPr>
                <w:sz w:val="18"/>
                <w:szCs w:val="18"/>
              </w:rPr>
            </w:pPr>
            <w:proofErr w:type="spellStart"/>
            <w:r w:rsidRPr="00BC4A6A">
              <w:rPr>
                <w:sz w:val="18"/>
                <w:szCs w:val="18"/>
              </w:rPr>
              <w:t>PedsQL</w:t>
            </w:r>
            <w:proofErr w:type="spellEnd"/>
          </w:p>
        </w:tc>
        <w:tc>
          <w:tcPr>
            <w:tcW w:w="6354" w:type="dxa"/>
            <w:shd w:val="clear" w:color="auto" w:fill="auto"/>
            <w:vAlign w:val="center"/>
          </w:tcPr>
          <w:p w14:paraId="48FE6798" w14:textId="77777777" w:rsidR="00187920" w:rsidRPr="00BC4A6A" w:rsidRDefault="00303B3C" w:rsidP="00303B3C">
            <w:pPr>
              <w:pStyle w:val="MDPI42tablebody"/>
              <w:spacing w:line="240" w:lineRule="auto"/>
              <w:jc w:val="left"/>
              <w:rPr>
                <w:sz w:val="18"/>
                <w:szCs w:val="18"/>
              </w:rPr>
            </w:pPr>
            <w:r w:rsidRPr="00BC4A6A">
              <w:rPr>
                <w:sz w:val="18"/>
                <w:szCs w:val="18"/>
              </w:rPr>
              <w:t>Pediatric Quality of Life Inventory</w:t>
            </w:r>
          </w:p>
        </w:tc>
      </w:tr>
      <w:tr w:rsidR="00303B3C" w:rsidRPr="00BC4A6A" w14:paraId="38B1EB15" w14:textId="77777777" w:rsidTr="00BC4A6A">
        <w:tc>
          <w:tcPr>
            <w:tcW w:w="1503" w:type="dxa"/>
            <w:shd w:val="clear" w:color="auto" w:fill="auto"/>
            <w:vAlign w:val="center"/>
          </w:tcPr>
          <w:p w14:paraId="3E14B193" w14:textId="77777777" w:rsidR="00303B3C" w:rsidRPr="00BC4A6A" w:rsidRDefault="00303B3C" w:rsidP="00A31A61">
            <w:pPr>
              <w:pStyle w:val="MDPI42tablebody"/>
              <w:spacing w:line="240" w:lineRule="auto"/>
              <w:jc w:val="left"/>
              <w:rPr>
                <w:sz w:val="18"/>
                <w:szCs w:val="18"/>
              </w:rPr>
            </w:pPr>
            <w:r w:rsidRPr="00BC4A6A">
              <w:rPr>
                <w:sz w:val="18"/>
                <w:szCs w:val="18"/>
              </w:rPr>
              <w:t>EORTC QLQ-C30</w:t>
            </w:r>
          </w:p>
        </w:tc>
        <w:tc>
          <w:tcPr>
            <w:tcW w:w="6354" w:type="dxa"/>
            <w:shd w:val="clear" w:color="auto" w:fill="auto"/>
            <w:vAlign w:val="center"/>
          </w:tcPr>
          <w:p w14:paraId="3AED325D" w14:textId="77777777" w:rsidR="00303B3C" w:rsidRPr="00BC4A6A" w:rsidRDefault="00303B3C" w:rsidP="00303B3C">
            <w:pPr>
              <w:pStyle w:val="MDPI42tablebody"/>
              <w:spacing w:line="240" w:lineRule="auto"/>
              <w:jc w:val="left"/>
              <w:rPr>
                <w:sz w:val="18"/>
                <w:szCs w:val="18"/>
              </w:rPr>
            </w:pPr>
            <w:r w:rsidRPr="00BC4A6A">
              <w:rPr>
                <w:sz w:val="18"/>
                <w:szCs w:val="18"/>
              </w:rPr>
              <w:t>European Organization for Research and Treatment of Cancer Quality of Life Group C30</w:t>
            </w:r>
          </w:p>
        </w:tc>
      </w:tr>
      <w:tr w:rsidR="00303B3C" w:rsidRPr="00BC4A6A" w14:paraId="4CE0469C" w14:textId="77777777" w:rsidTr="00BC4A6A">
        <w:tc>
          <w:tcPr>
            <w:tcW w:w="1503" w:type="dxa"/>
            <w:shd w:val="clear" w:color="auto" w:fill="auto"/>
            <w:vAlign w:val="center"/>
          </w:tcPr>
          <w:p w14:paraId="1C94618B" w14:textId="77777777" w:rsidR="00303B3C" w:rsidRPr="00BC4A6A" w:rsidRDefault="00303B3C" w:rsidP="00A31A61">
            <w:pPr>
              <w:pStyle w:val="MDPI42tablebody"/>
              <w:spacing w:line="240" w:lineRule="auto"/>
              <w:jc w:val="left"/>
              <w:rPr>
                <w:sz w:val="18"/>
                <w:szCs w:val="18"/>
              </w:rPr>
            </w:pPr>
            <w:r w:rsidRPr="00BC4A6A">
              <w:rPr>
                <w:sz w:val="18"/>
                <w:szCs w:val="18"/>
              </w:rPr>
              <w:t>BSI</w:t>
            </w:r>
          </w:p>
        </w:tc>
        <w:tc>
          <w:tcPr>
            <w:tcW w:w="6354" w:type="dxa"/>
            <w:shd w:val="clear" w:color="auto" w:fill="auto"/>
            <w:vAlign w:val="center"/>
          </w:tcPr>
          <w:p w14:paraId="036ECDF8" w14:textId="77777777" w:rsidR="00303B3C" w:rsidRPr="00BC4A6A" w:rsidRDefault="00303B3C" w:rsidP="00303B3C">
            <w:pPr>
              <w:pStyle w:val="MDPI42tablebody"/>
              <w:spacing w:line="240" w:lineRule="auto"/>
              <w:jc w:val="left"/>
              <w:rPr>
                <w:sz w:val="18"/>
                <w:szCs w:val="18"/>
              </w:rPr>
            </w:pPr>
            <w:r w:rsidRPr="00BC4A6A">
              <w:rPr>
                <w:sz w:val="18"/>
                <w:szCs w:val="18"/>
              </w:rPr>
              <w:t>Brief Symptom Inventory</w:t>
            </w:r>
          </w:p>
        </w:tc>
      </w:tr>
      <w:tr w:rsidR="00303B3C" w:rsidRPr="00BC4A6A" w14:paraId="0E084144" w14:textId="77777777" w:rsidTr="00BC4A6A">
        <w:tc>
          <w:tcPr>
            <w:tcW w:w="1503" w:type="dxa"/>
            <w:shd w:val="clear" w:color="auto" w:fill="auto"/>
            <w:vAlign w:val="center"/>
          </w:tcPr>
          <w:p w14:paraId="5301AC42" w14:textId="77777777" w:rsidR="00303B3C" w:rsidRPr="00BC4A6A" w:rsidRDefault="00303B3C" w:rsidP="00A31A61">
            <w:pPr>
              <w:pStyle w:val="MDPI42tablebody"/>
              <w:spacing w:line="240" w:lineRule="auto"/>
              <w:jc w:val="left"/>
              <w:rPr>
                <w:sz w:val="18"/>
                <w:szCs w:val="18"/>
              </w:rPr>
            </w:pPr>
            <w:r w:rsidRPr="00BC4A6A">
              <w:rPr>
                <w:sz w:val="18"/>
                <w:szCs w:val="18"/>
              </w:rPr>
              <w:t>SF</w:t>
            </w:r>
          </w:p>
        </w:tc>
        <w:tc>
          <w:tcPr>
            <w:tcW w:w="6354" w:type="dxa"/>
            <w:shd w:val="clear" w:color="auto" w:fill="auto"/>
            <w:vAlign w:val="center"/>
          </w:tcPr>
          <w:p w14:paraId="023A34CD" w14:textId="77777777" w:rsidR="00303B3C" w:rsidRPr="00BC4A6A" w:rsidRDefault="00303B3C" w:rsidP="00303B3C">
            <w:pPr>
              <w:pStyle w:val="MDPI42tablebody"/>
              <w:spacing w:line="240" w:lineRule="auto"/>
              <w:jc w:val="left"/>
              <w:rPr>
                <w:sz w:val="18"/>
                <w:szCs w:val="18"/>
              </w:rPr>
            </w:pPr>
            <w:r w:rsidRPr="00BC4A6A">
              <w:rPr>
                <w:sz w:val="18"/>
                <w:szCs w:val="18"/>
              </w:rPr>
              <w:t>Short Form Survey</w:t>
            </w:r>
          </w:p>
        </w:tc>
      </w:tr>
      <w:tr w:rsidR="00303B3C" w:rsidRPr="00BC4A6A" w14:paraId="611AB3E6" w14:textId="77777777" w:rsidTr="00BC4A6A">
        <w:tc>
          <w:tcPr>
            <w:tcW w:w="1503" w:type="dxa"/>
            <w:shd w:val="clear" w:color="auto" w:fill="auto"/>
            <w:vAlign w:val="center"/>
          </w:tcPr>
          <w:p w14:paraId="6DBC884C" w14:textId="77777777" w:rsidR="00303B3C" w:rsidRPr="00BC4A6A" w:rsidRDefault="00303B3C" w:rsidP="00A31A61">
            <w:pPr>
              <w:pStyle w:val="MDPI42tablebody"/>
              <w:spacing w:line="240" w:lineRule="auto"/>
              <w:jc w:val="left"/>
              <w:rPr>
                <w:sz w:val="18"/>
                <w:szCs w:val="18"/>
              </w:rPr>
            </w:pPr>
            <w:r w:rsidRPr="00BC4A6A">
              <w:rPr>
                <w:sz w:val="18"/>
                <w:szCs w:val="18"/>
              </w:rPr>
              <w:t>COVID</w:t>
            </w:r>
          </w:p>
        </w:tc>
        <w:tc>
          <w:tcPr>
            <w:tcW w:w="6354" w:type="dxa"/>
            <w:shd w:val="clear" w:color="auto" w:fill="auto"/>
            <w:vAlign w:val="center"/>
          </w:tcPr>
          <w:p w14:paraId="74C5BE19" w14:textId="77777777" w:rsidR="00303B3C" w:rsidRPr="00BC4A6A" w:rsidRDefault="00BC4A6A" w:rsidP="00303B3C">
            <w:pPr>
              <w:pStyle w:val="MDPI42tablebody"/>
              <w:spacing w:line="240" w:lineRule="auto"/>
              <w:jc w:val="left"/>
              <w:rPr>
                <w:sz w:val="18"/>
                <w:szCs w:val="18"/>
              </w:rPr>
            </w:pPr>
            <w:r>
              <w:rPr>
                <w:sz w:val="18"/>
                <w:szCs w:val="18"/>
              </w:rPr>
              <w:t>Corona virus disease</w:t>
            </w:r>
          </w:p>
        </w:tc>
      </w:tr>
    </w:tbl>
    <w:bookmarkEnd w:id="4"/>
    <w:p w14:paraId="58747145" w14:textId="77777777" w:rsidR="0026779F" w:rsidRPr="0026779F" w:rsidRDefault="0026779F" w:rsidP="0026779F">
      <w:pPr>
        <w:pStyle w:val="MDPI21heading1"/>
        <w:rPr>
          <w:szCs w:val="24"/>
        </w:rPr>
      </w:pPr>
      <w:r w:rsidRPr="0026779F">
        <w:rPr>
          <w:szCs w:val="24"/>
        </w:rPr>
        <w:t xml:space="preserve">Appendix </w:t>
      </w:r>
      <w:r>
        <w:rPr>
          <w:szCs w:val="24"/>
        </w:rPr>
        <w:t>A</w:t>
      </w:r>
      <w:r w:rsidRPr="0026779F">
        <w:rPr>
          <w:szCs w:val="24"/>
        </w:rPr>
        <w:t>1. Search string for the literature review per database</w:t>
      </w:r>
    </w:p>
    <w:p w14:paraId="062A416E" w14:textId="77777777" w:rsidR="0026779F" w:rsidRPr="003A068C" w:rsidRDefault="0026779F" w:rsidP="0026779F">
      <w:pPr>
        <w:spacing w:line="240" w:lineRule="auto"/>
        <w:ind w:left="2550" w:firstLine="510"/>
        <w:rPr>
          <w:b/>
        </w:rPr>
      </w:pPr>
      <w:r w:rsidRPr="003A068C">
        <w:rPr>
          <w:b/>
        </w:rPr>
        <w:t xml:space="preserve">Embase: </w:t>
      </w:r>
      <w:r w:rsidRPr="003A068C">
        <w:t xml:space="preserve">('malignant neoplasm'/mj/exp OR 'neoplasm'/mj/de OR 'oncology'/mj/exp OR 'metastasis'/mj/exp OR 'myelodysplastic syndrome'/mj/de OR 'cancer patient'/mj/exp OR 'digestive system tumor'/mj/exp OR 'cancer mortality'/mj/de OR 'cancer survival'/mj/exp OR 'cancer diagnosis'/mj/exp OR (neoplas* OR cancer* OR malign* OR tumor* OR tumour* OR carcinoma* OR oncolog* OR melanom* OR sarcoma* OR leukemi* OR leukaemi* OR lymphoma* OR glioblastoma* OR metastas* OR myelom* OR hepatoblastoma* OR medulloblastoma* OR glioma* OR myelodysplastic* OR liposarcom* </w:t>
      </w:r>
      <w:r w:rsidRPr="003A068C">
        <w:lastRenderedPageBreak/>
        <w:t>OR osteosarcoma* OR rhabdomyosarcoma* OR adenocarcinoma* OR chordoma* OR aml OR nhl OR craniopharyngioma* OR Hodgkin-disease* OR hepatoma* OR myeloma* OR multiple-myeloma* OR blastoma* OR neuroblastoma* OR ganglioneuroblastoma* OR chondrosarcoma*):ti) AND ('young adult'/mj/de OR 'adolescent'/mj/de OR (juvenil* OR adolescen* OR preadolescen* OR youth* OR young-adult* OR teen* OR puber* OR pubescen* OR highschool* OR AYA OR TYA OR young*-patient*):ti) NOT ([Conference Abstract]/lim OR [Conference Review]/lim) NOT ([animals]/lim NOT [humans]/lim) NOT ('case report'/de OR 'editorial'/de OR (case-report):ti) AND [ENGLISH]/lim</w:t>
      </w:r>
    </w:p>
    <w:p w14:paraId="1E1CD8E1" w14:textId="77777777" w:rsidR="0026779F" w:rsidRPr="003A068C" w:rsidRDefault="0026779F" w:rsidP="0026779F">
      <w:pPr>
        <w:spacing w:line="240" w:lineRule="auto"/>
        <w:ind w:left="2550" w:firstLine="510"/>
        <w:rPr>
          <w:b/>
        </w:rPr>
      </w:pPr>
      <w:r w:rsidRPr="003A068C">
        <w:rPr>
          <w:b/>
        </w:rPr>
        <w:t xml:space="preserve">Medline: </w:t>
      </w:r>
      <w:r w:rsidRPr="003A068C">
        <w:t>(exp *Neoplasms/ OR exp *Medical Oncology/ OR exp *Myelodysplastic Syndromes/ OR *Cancer Survivors/ OR *Early Detection of Cancer/ OR (neoplas* OR cancer* OR malign* OR tumor* OR tumour* OR carcinoma* OR oncolog* OR melanom* OR sarcoma* OR leukemi* OR leukaemi* OR lymphoma* OR glioblastoma* OR metastas* OR myelom* OR hepatoblastoma* OR medulloblastoma* OR glioma* OR myelodysplastic* OR liposarcom* OR osteosarcoma* OR rhabdomyosarcoma* OR adenocarcinoma* OR chordoma* OR aml OR nhl OR craniopharyngioma* OR Hodgkin-disease* OR hepatoma* OR myeloma* OR multiple-myeloma* OR blastoma* OR neuroblastoma* OR ganglioneuroblastoma* OR chondrosarcoma*).ti.) AND (*Young Adult/ OR *Adolescent/ OR (juvenil* OR adolescen* OR preadolescen* OR youth* OR young-adult* OR teen* OR puber* OR pubescen* OR highschool* OR AYA OR TYA OR young*-patient*).ti.) NOT (news OR congres* OR abstract* OR book* OR chapter* OR dissertation abstract* OR editorial*).pt. NOT (exp animals/ NOT humans/) NOT (Case Reports/ OR (case-report).ti.) AND english.la.</w:t>
      </w:r>
    </w:p>
    <w:p w14:paraId="53B8E0E4" w14:textId="77777777" w:rsidR="0026779F" w:rsidRPr="003A068C" w:rsidRDefault="0026779F" w:rsidP="0026779F">
      <w:pPr>
        <w:spacing w:line="240" w:lineRule="auto"/>
        <w:ind w:left="2550" w:firstLine="510"/>
        <w:rPr>
          <w:b/>
        </w:rPr>
      </w:pPr>
      <w:r w:rsidRPr="003A068C">
        <w:rPr>
          <w:b/>
        </w:rPr>
        <w:t xml:space="preserve">Cochrane: </w:t>
      </w:r>
      <w:r w:rsidRPr="003A068C">
        <w:t>((neoplas* OR cancer* OR malign* OR tumor* OR tumour* OR carcinoma* OR oncolog* OR melanom* OR sarcoma* OR leukemi* OR leukaemi* OR lymphoma* OR glioblastoma* OR metastas* OR myelom* OR hepatoblastoma* OR medulloblastoma* OR glioma* OR myelodysplastic* OR liposarcom* OR osteosarcoma* OR rhabdomyosarcoma* OR adenocarcinoma* OR chordoma* OR aml OR nhl OR craniopharyngioma* OR Hodgkin-disease* OR hepatoma* OR myeloma* OR multiple-myeloma* OR blastoma* OR neuroblastoma* OR ganglioneuroblastoma* OR chondrosarcoma*):ti) AND ((juvenil* OR adolescen* OR preadolescen* OR youth* OR young-adult* OR teen* OR puber* OR pubescen* OR highschool* OR AYA OR TYA OR young-patient*):ti) NOT "conference abstract":pt</w:t>
      </w:r>
    </w:p>
    <w:p w14:paraId="76986AA9" w14:textId="77777777" w:rsidR="0026779F" w:rsidRPr="003A068C" w:rsidRDefault="0026779F" w:rsidP="0026779F">
      <w:pPr>
        <w:spacing w:line="240" w:lineRule="auto"/>
        <w:ind w:left="2550" w:firstLine="510"/>
        <w:rPr>
          <w:b/>
        </w:rPr>
      </w:pPr>
      <w:r w:rsidRPr="003A068C">
        <w:rPr>
          <w:b/>
        </w:rPr>
        <w:t xml:space="preserve">Web of Science: </w:t>
      </w:r>
      <w:r w:rsidRPr="003A068C">
        <w:t xml:space="preserve">TI=(((neoplas* OR cancer* OR malign* OR tumor* OR tumour* OR carcinoma* OR oncolog* OR melanom* OR sarcoma* OR leukemi* OR leukaemi* OR lymphoma* OR glioblastoma* OR metastas* OR myelom* OR hepatoblastoma* OR medulloblastoma* OR glioma* OR myelodysplastic* OR liposarcom* OR osteosarcoma* OR rhabdomyosarcoma* OR adenocarcinoma* OR chordoma* OR aml OR nhl OR craniopharyngioma* OR Hodgkin-disease* OR hepatoma* OR myeloma* OR multiple-myeloma* OR blastoma* OR neuroblastoma* OR ganglioneuroblastoma* OR chondrosarcoma*)) AND ((juvenil* OR adolescen* OR preadolescen* OR youth* OR young-adult* OR teen* OR puber* OR pubescen* OR highschool* OR AYA OR TYA OR young*-patient*)) NOT ((animal* OR rat OR rats OR mouse OR mice OR murine OR dog OR dogs OR canine OR cat OR cats OR feline OR rabbit OR cow OR cows OR bovine OR rodent* OR sheep OR ovine OR pig OR swine OR porcine OR veterinar* OR chick* OR </w:t>
      </w:r>
      <w:r w:rsidRPr="003A068C">
        <w:lastRenderedPageBreak/>
        <w:t>zebrafish* OR baboon* OR nonhuman* OR primate* OR cattle* OR goose OR geese OR duck OR macaque* OR avian* OR bird* OR fish*) NOT (human* OR patient* OR women OR woman OR men OR man))) NOT DT=(Meeting Abstract OR Meeting Summary) NOT TI=(case-report) NOT DT=(Editorial Material) AND LA=(English)</w:t>
      </w:r>
    </w:p>
    <w:p w14:paraId="5040BB72" w14:textId="77777777" w:rsidR="0026779F" w:rsidRPr="003A068C" w:rsidRDefault="0026779F" w:rsidP="0026779F">
      <w:pPr>
        <w:spacing w:line="240" w:lineRule="auto"/>
        <w:ind w:left="2550" w:firstLine="510"/>
        <w:rPr>
          <w:b/>
        </w:rPr>
      </w:pPr>
      <w:r w:rsidRPr="003A068C">
        <w:rPr>
          <w:b/>
        </w:rPr>
        <w:t>Google Scholar:</w:t>
      </w:r>
    </w:p>
    <w:p w14:paraId="5E63ED89" w14:textId="77777777" w:rsidR="0026779F" w:rsidRPr="003A068C" w:rsidRDefault="0026779F" w:rsidP="002C7CA6">
      <w:pPr>
        <w:spacing w:line="240" w:lineRule="auto"/>
        <w:ind w:left="2550" w:firstLine="510"/>
        <w:jc w:val="left"/>
        <w:rPr>
          <w:b/>
        </w:rPr>
      </w:pPr>
      <w:r w:rsidRPr="003A068C">
        <w:t>AYA|TY</w:t>
      </w:r>
      <w:r>
        <w:t xml:space="preserve">A|adolescents|adolescent|"young </w:t>
      </w:r>
      <w:r w:rsidRPr="003A068C">
        <w:t xml:space="preserve">adult|adults" neoplasm|cancer|malignancy|tumor|tumour|carcinoma|oncology|melanoma|sarcoma|leukemia|leukaemia|lymphoma|glioblastoma|metastasis|myeloma </w:t>
      </w:r>
    </w:p>
    <w:p w14:paraId="3A9C9AE7" w14:textId="77777777" w:rsidR="0026779F" w:rsidRDefault="0026779F" w:rsidP="002C7CA6">
      <w:pPr>
        <w:spacing w:line="240" w:lineRule="auto"/>
        <w:ind w:left="2550" w:firstLine="510"/>
        <w:jc w:val="left"/>
      </w:pPr>
      <w:r w:rsidRPr="003A068C">
        <w:t xml:space="preserve">AYA|TYA|adolescents|adolescent|'young adult|adults' neoplasm|cancer|malignancy|tumor|tumour|carcinoma|oncology|melanoma|sarcoma|leukemia|leukaemia|lymphoma|glioblastoma|metastasis|myeloma </w:t>
      </w:r>
    </w:p>
    <w:p w14:paraId="24EF6C9B" w14:textId="77777777" w:rsidR="0026779F" w:rsidRDefault="0026779F" w:rsidP="0026779F">
      <w:pPr>
        <w:spacing w:line="240" w:lineRule="auto"/>
      </w:pPr>
    </w:p>
    <w:p w14:paraId="1026443D" w14:textId="77777777" w:rsidR="0026779F" w:rsidRPr="0026779F" w:rsidRDefault="0026779F" w:rsidP="0026779F">
      <w:pPr>
        <w:pStyle w:val="MDPI21heading1"/>
        <w:rPr>
          <w:szCs w:val="24"/>
        </w:rPr>
      </w:pPr>
      <w:r w:rsidRPr="0026779F">
        <w:rPr>
          <w:szCs w:val="24"/>
        </w:rPr>
        <w:t xml:space="preserve">Appendix </w:t>
      </w:r>
      <w:r>
        <w:rPr>
          <w:szCs w:val="24"/>
        </w:rPr>
        <w:t>A.</w:t>
      </w:r>
      <w:r w:rsidRPr="0026779F">
        <w:rPr>
          <w:szCs w:val="24"/>
        </w:rPr>
        <w:t>2. In- and exclusion criteria</w:t>
      </w:r>
    </w:p>
    <w:p w14:paraId="2714880B" w14:textId="77777777" w:rsidR="0026779F" w:rsidRPr="0026779F" w:rsidRDefault="0026779F" w:rsidP="0026779F">
      <w:pPr>
        <w:spacing w:line="240" w:lineRule="auto"/>
        <w:ind w:left="2550"/>
        <w:rPr>
          <w:u w:val="single"/>
        </w:rPr>
      </w:pPr>
      <w:r w:rsidRPr="0026779F">
        <w:rPr>
          <w:u w:val="single"/>
        </w:rPr>
        <w:t>Inclusion criteria:</w:t>
      </w:r>
    </w:p>
    <w:p w14:paraId="59B3C418" w14:textId="77777777" w:rsidR="0026779F" w:rsidRPr="0026779F" w:rsidRDefault="0026779F" w:rsidP="0026779F">
      <w:pPr>
        <w:pStyle w:val="ListParagraph"/>
        <w:numPr>
          <w:ilvl w:val="0"/>
          <w:numId w:val="26"/>
        </w:numPr>
        <w:spacing w:line="240" w:lineRule="auto"/>
        <w:jc w:val="both"/>
        <w:rPr>
          <w:rFonts w:ascii="Palatino Linotype" w:hAnsi="Palatino Linotype"/>
          <w:sz w:val="20"/>
          <w:szCs w:val="20"/>
          <w:lang w:val="en-US"/>
        </w:rPr>
      </w:pPr>
      <w:r w:rsidRPr="0026779F">
        <w:rPr>
          <w:rFonts w:ascii="Palatino Linotype" w:hAnsi="Palatino Linotype"/>
          <w:sz w:val="20"/>
          <w:szCs w:val="20"/>
          <w:lang w:val="en-US"/>
        </w:rPr>
        <w:t>Population: AYAs (13 up until (and including) 40 years old at initial cancer diagnosis) or a subset of this age range (e.g. adolescents OR young adults only). The AYA age range will be flexibly applied, because lower and upper age limits for AYAs differ per country or per study</w:t>
      </w:r>
    </w:p>
    <w:p w14:paraId="6076AC1A" w14:textId="77777777" w:rsidR="0026779F" w:rsidRPr="0026779F" w:rsidRDefault="0026779F" w:rsidP="0026779F">
      <w:pPr>
        <w:pStyle w:val="ListParagraph"/>
        <w:numPr>
          <w:ilvl w:val="0"/>
          <w:numId w:val="26"/>
        </w:numPr>
        <w:spacing w:line="240" w:lineRule="auto"/>
        <w:jc w:val="both"/>
        <w:rPr>
          <w:rFonts w:ascii="Palatino Linotype" w:hAnsi="Palatino Linotype"/>
          <w:sz w:val="20"/>
          <w:szCs w:val="20"/>
          <w:lang w:val="en-US"/>
        </w:rPr>
      </w:pPr>
      <w:r w:rsidRPr="0026779F">
        <w:rPr>
          <w:rFonts w:ascii="Palatino Linotype" w:hAnsi="Palatino Linotype"/>
          <w:sz w:val="20"/>
          <w:szCs w:val="20"/>
          <w:lang w:val="en-US"/>
        </w:rPr>
        <w:t>Mixed samples will be included if age-stratified outcomes are available for the target population (i.e. AYAs; adolescents; young adults)</w:t>
      </w:r>
    </w:p>
    <w:p w14:paraId="43B5440D" w14:textId="77777777" w:rsidR="0026779F" w:rsidRPr="0026779F" w:rsidRDefault="0026779F" w:rsidP="0026779F">
      <w:pPr>
        <w:pStyle w:val="ListParagraph"/>
        <w:numPr>
          <w:ilvl w:val="0"/>
          <w:numId w:val="26"/>
        </w:numPr>
        <w:spacing w:line="240" w:lineRule="auto"/>
        <w:jc w:val="both"/>
        <w:rPr>
          <w:rFonts w:ascii="Palatino Linotype" w:hAnsi="Palatino Linotype"/>
          <w:sz w:val="20"/>
          <w:szCs w:val="20"/>
          <w:lang w:val="en-US"/>
        </w:rPr>
      </w:pPr>
      <w:r w:rsidRPr="0026779F">
        <w:rPr>
          <w:rFonts w:ascii="Palatino Linotype" w:hAnsi="Palatino Linotype"/>
          <w:sz w:val="20"/>
          <w:szCs w:val="20"/>
          <w:lang w:val="en-US"/>
        </w:rPr>
        <w:t xml:space="preserve">Studies conducted in other study populations, such as healthcare providers, friends, parents or carers of AYAs, will be included only if the participants provide information on the outcomes of AYAs </w:t>
      </w:r>
    </w:p>
    <w:p w14:paraId="1C008210" w14:textId="77777777" w:rsidR="0026779F" w:rsidRPr="0026779F" w:rsidRDefault="0026779F" w:rsidP="0026779F">
      <w:pPr>
        <w:pStyle w:val="ListParagraph"/>
        <w:numPr>
          <w:ilvl w:val="0"/>
          <w:numId w:val="26"/>
        </w:numPr>
        <w:spacing w:line="240" w:lineRule="auto"/>
        <w:jc w:val="both"/>
        <w:rPr>
          <w:rFonts w:ascii="Palatino Linotype" w:hAnsi="Palatino Linotype"/>
          <w:sz w:val="20"/>
          <w:szCs w:val="20"/>
          <w:lang w:val="en-US"/>
        </w:rPr>
      </w:pPr>
      <w:r w:rsidRPr="0026779F">
        <w:rPr>
          <w:rFonts w:ascii="Palatino Linotype" w:hAnsi="Palatino Linotype"/>
          <w:sz w:val="20"/>
          <w:szCs w:val="20"/>
          <w:lang w:val="en-US"/>
        </w:rPr>
        <w:t xml:space="preserve">Study population at study participation: on and/or off treatment, including at diagnosis, during treatment or following treatment (patients and/or survivors). There is no limit for the time since diagnosis for AYA cancer survivors. Patients on maintenance treatment will be included. </w:t>
      </w:r>
    </w:p>
    <w:p w14:paraId="5A8A6366" w14:textId="77777777" w:rsidR="0026779F" w:rsidRPr="0026779F" w:rsidRDefault="0026779F" w:rsidP="0026779F">
      <w:pPr>
        <w:pStyle w:val="ListParagraph"/>
        <w:numPr>
          <w:ilvl w:val="0"/>
          <w:numId w:val="26"/>
        </w:numPr>
        <w:spacing w:line="240" w:lineRule="auto"/>
        <w:jc w:val="both"/>
        <w:rPr>
          <w:rFonts w:ascii="Palatino Linotype" w:hAnsi="Palatino Linotype"/>
          <w:sz w:val="20"/>
          <w:szCs w:val="20"/>
          <w:lang w:val="en-US"/>
        </w:rPr>
      </w:pPr>
      <w:r w:rsidRPr="0026779F">
        <w:rPr>
          <w:rFonts w:ascii="Palatino Linotype" w:hAnsi="Palatino Linotype"/>
          <w:sz w:val="20"/>
          <w:szCs w:val="20"/>
          <w:lang w:val="en-US"/>
        </w:rPr>
        <w:t>Written in English language</w:t>
      </w:r>
    </w:p>
    <w:p w14:paraId="0A1413C1" w14:textId="77777777" w:rsidR="0026779F" w:rsidRPr="0026779F" w:rsidRDefault="0026779F" w:rsidP="0026779F">
      <w:pPr>
        <w:pStyle w:val="ListParagraph"/>
        <w:numPr>
          <w:ilvl w:val="0"/>
          <w:numId w:val="26"/>
        </w:numPr>
        <w:spacing w:line="240" w:lineRule="auto"/>
        <w:jc w:val="both"/>
        <w:rPr>
          <w:rFonts w:ascii="Palatino Linotype" w:hAnsi="Palatino Linotype"/>
          <w:sz w:val="20"/>
          <w:szCs w:val="20"/>
          <w:lang w:val="en-US"/>
        </w:rPr>
      </w:pPr>
      <w:r w:rsidRPr="0026779F">
        <w:rPr>
          <w:rFonts w:ascii="Palatino Linotype" w:hAnsi="Palatino Linotype"/>
          <w:sz w:val="20"/>
          <w:szCs w:val="20"/>
          <w:lang w:val="en-US"/>
        </w:rPr>
        <w:t xml:space="preserve">Any type of malignant tumor </w:t>
      </w:r>
    </w:p>
    <w:p w14:paraId="3F468278" w14:textId="77777777" w:rsidR="0026779F" w:rsidRPr="0026779F" w:rsidRDefault="0026779F" w:rsidP="0026779F">
      <w:pPr>
        <w:pStyle w:val="ListParagraph"/>
        <w:numPr>
          <w:ilvl w:val="0"/>
          <w:numId w:val="26"/>
        </w:numPr>
        <w:spacing w:line="240" w:lineRule="auto"/>
        <w:jc w:val="both"/>
        <w:rPr>
          <w:rFonts w:ascii="Palatino Linotype" w:hAnsi="Palatino Linotype"/>
          <w:sz w:val="20"/>
          <w:szCs w:val="20"/>
          <w:lang w:val="en-US"/>
        </w:rPr>
      </w:pPr>
      <w:r w:rsidRPr="0026779F">
        <w:rPr>
          <w:rFonts w:ascii="Palatino Linotype" w:hAnsi="Palatino Linotype"/>
          <w:sz w:val="20"/>
          <w:szCs w:val="20"/>
          <w:lang w:val="en-US"/>
        </w:rPr>
        <w:t>Study designs: prospective intervention studies, randomized controlled trials (RCTs), observational cohort studies, case-control studies, cross-sectional studies, qualitative studies, registry studies, mixed methods studies (qualitative and quantitative methods)</w:t>
      </w:r>
    </w:p>
    <w:p w14:paraId="0F0807A5" w14:textId="77777777" w:rsidR="0026779F" w:rsidRPr="0026779F" w:rsidRDefault="0026779F" w:rsidP="0026779F">
      <w:pPr>
        <w:pStyle w:val="ListParagraph"/>
        <w:numPr>
          <w:ilvl w:val="0"/>
          <w:numId w:val="26"/>
        </w:numPr>
        <w:spacing w:line="240" w:lineRule="auto"/>
        <w:jc w:val="both"/>
        <w:rPr>
          <w:rFonts w:ascii="Palatino Linotype" w:hAnsi="Palatino Linotype"/>
          <w:sz w:val="20"/>
          <w:szCs w:val="20"/>
          <w:lang w:val="en-US"/>
        </w:rPr>
      </w:pPr>
      <w:r w:rsidRPr="0026779F">
        <w:rPr>
          <w:rFonts w:ascii="Palatino Linotype" w:hAnsi="Palatino Linotype"/>
          <w:sz w:val="20"/>
          <w:szCs w:val="20"/>
          <w:lang w:val="en-US"/>
        </w:rPr>
        <w:t>Studies focusing on all types of biological, physical, psychological or social outcomes</w:t>
      </w:r>
    </w:p>
    <w:p w14:paraId="4219F472" w14:textId="77777777" w:rsidR="0026779F" w:rsidRPr="0026779F" w:rsidRDefault="0026779F" w:rsidP="0026779F">
      <w:pPr>
        <w:spacing w:line="240" w:lineRule="auto"/>
      </w:pPr>
    </w:p>
    <w:p w14:paraId="78C39965" w14:textId="77777777" w:rsidR="0026779F" w:rsidRPr="0026779F" w:rsidRDefault="0026779F" w:rsidP="0026779F">
      <w:pPr>
        <w:spacing w:line="240" w:lineRule="auto"/>
        <w:ind w:left="2550"/>
        <w:rPr>
          <w:u w:val="single"/>
        </w:rPr>
      </w:pPr>
      <w:r w:rsidRPr="0026779F">
        <w:rPr>
          <w:u w:val="single"/>
        </w:rPr>
        <w:t>Exclusion criteria:</w:t>
      </w:r>
    </w:p>
    <w:p w14:paraId="02E0ABAF" w14:textId="77777777" w:rsidR="0026779F" w:rsidRPr="0026779F" w:rsidRDefault="0026779F" w:rsidP="0026779F">
      <w:pPr>
        <w:pStyle w:val="ListParagraph"/>
        <w:numPr>
          <w:ilvl w:val="0"/>
          <w:numId w:val="26"/>
        </w:numPr>
        <w:spacing w:line="240" w:lineRule="auto"/>
        <w:jc w:val="both"/>
        <w:rPr>
          <w:rFonts w:ascii="Palatino Linotype" w:hAnsi="Palatino Linotype"/>
          <w:sz w:val="20"/>
          <w:szCs w:val="20"/>
          <w:lang w:val="en-US"/>
        </w:rPr>
      </w:pPr>
      <w:r w:rsidRPr="0026779F">
        <w:rPr>
          <w:rFonts w:ascii="Palatino Linotype" w:hAnsi="Palatino Linotype"/>
          <w:sz w:val="20"/>
          <w:szCs w:val="20"/>
          <w:lang w:val="en-US"/>
        </w:rPr>
        <w:t>Non-English articles</w:t>
      </w:r>
    </w:p>
    <w:p w14:paraId="002712F3" w14:textId="77777777" w:rsidR="0026779F" w:rsidRPr="0026779F" w:rsidRDefault="0026779F" w:rsidP="0026779F">
      <w:pPr>
        <w:pStyle w:val="ListParagraph"/>
        <w:numPr>
          <w:ilvl w:val="0"/>
          <w:numId w:val="26"/>
        </w:numPr>
        <w:spacing w:line="240" w:lineRule="auto"/>
        <w:jc w:val="both"/>
        <w:rPr>
          <w:rFonts w:ascii="Palatino Linotype" w:hAnsi="Palatino Linotype"/>
          <w:sz w:val="20"/>
          <w:szCs w:val="20"/>
          <w:lang w:val="en-US"/>
        </w:rPr>
      </w:pPr>
      <w:r w:rsidRPr="0026779F">
        <w:rPr>
          <w:rFonts w:ascii="Palatino Linotype" w:hAnsi="Palatino Linotype"/>
          <w:sz w:val="20"/>
          <w:szCs w:val="20"/>
          <w:lang w:val="en-US"/>
        </w:rPr>
        <w:t>Full text is unavailable</w:t>
      </w:r>
    </w:p>
    <w:p w14:paraId="760E947F" w14:textId="77777777" w:rsidR="0026779F" w:rsidRPr="0026779F" w:rsidRDefault="0026779F" w:rsidP="0026779F">
      <w:pPr>
        <w:pStyle w:val="ListParagraph"/>
        <w:numPr>
          <w:ilvl w:val="0"/>
          <w:numId w:val="26"/>
        </w:numPr>
        <w:spacing w:line="240" w:lineRule="auto"/>
        <w:jc w:val="both"/>
        <w:rPr>
          <w:rFonts w:ascii="Palatino Linotype" w:hAnsi="Palatino Linotype"/>
          <w:sz w:val="20"/>
          <w:szCs w:val="20"/>
          <w:lang w:val="en-US"/>
        </w:rPr>
      </w:pPr>
      <w:r w:rsidRPr="0026779F">
        <w:rPr>
          <w:rFonts w:ascii="Palatino Linotype" w:hAnsi="Palatino Linotype"/>
          <w:sz w:val="20"/>
          <w:szCs w:val="20"/>
          <w:lang w:val="en-US"/>
        </w:rPr>
        <w:t>Conference abstracts or posters</w:t>
      </w:r>
    </w:p>
    <w:p w14:paraId="2863C105" w14:textId="77777777" w:rsidR="0026779F" w:rsidRPr="0026779F" w:rsidRDefault="0026779F" w:rsidP="0026779F">
      <w:pPr>
        <w:pStyle w:val="ListParagraph"/>
        <w:numPr>
          <w:ilvl w:val="0"/>
          <w:numId w:val="26"/>
        </w:numPr>
        <w:spacing w:line="240" w:lineRule="auto"/>
        <w:jc w:val="both"/>
        <w:rPr>
          <w:rFonts w:ascii="Palatino Linotype" w:hAnsi="Palatino Linotype"/>
          <w:sz w:val="20"/>
          <w:szCs w:val="20"/>
          <w:lang w:val="en-US"/>
        </w:rPr>
      </w:pPr>
      <w:r w:rsidRPr="0026779F">
        <w:rPr>
          <w:rFonts w:ascii="Palatino Linotype" w:hAnsi="Palatino Linotype"/>
          <w:sz w:val="20"/>
          <w:szCs w:val="20"/>
          <w:lang w:val="en-US"/>
        </w:rPr>
        <w:t>Article focusing on non-malignant tumor type(s)</w:t>
      </w:r>
    </w:p>
    <w:p w14:paraId="15F0B443" w14:textId="77777777" w:rsidR="0026779F" w:rsidRPr="0026779F" w:rsidRDefault="0026779F" w:rsidP="0026779F">
      <w:pPr>
        <w:pStyle w:val="ListParagraph"/>
        <w:numPr>
          <w:ilvl w:val="0"/>
          <w:numId w:val="26"/>
        </w:numPr>
        <w:spacing w:line="240" w:lineRule="auto"/>
        <w:jc w:val="both"/>
        <w:rPr>
          <w:rFonts w:ascii="Palatino Linotype" w:hAnsi="Palatino Linotype"/>
          <w:sz w:val="20"/>
          <w:szCs w:val="20"/>
          <w:lang w:val="en-US"/>
        </w:rPr>
      </w:pPr>
      <w:r w:rsidRPr="0026779F">
        <w:rPr>
          <w:rFonts w:ascii="Palatino Linotype" w:hAnsi="Palatino Linotype"/>
          <w:sz w:val="20"/>
          <w:szCs w:val="20"/>
          <w:lang w:val="en-US"/>
        </w:rPr>
        <w:t>Non-human study</w:t>
      </w:r>
    </w:p>
    <w:p w14:paraId="4E4020D7" w14:textId="77777777" w:rsidR="0026779F" w:rsidRPr="0026779F" w:rsidRDefault="0026779F" w:rsidP="0026779F">
      <w:pPr>
        <w:pStyle w:val="ListParagraph"/>
        <w:numPr>
          <w:ilvl w:val="0"/>
          <w:numId w:val="26"/>
        </w:numPr>
        <w:spacing w:line="240" w:lineRule="auto"/>
        <w:jc w:val="both"/>
        <w:rPr>
          <w:rFonts w:ascii="Palatino Linotype" w:hAnsi="Palatino Linotype"/>
          <w:sz w:val="20"/>
          <w:szCs w:val="20"/>
          <w:lang w:val="en-US"/>
        </w:rPr>
      </w:pPr>
      <w:r w:rsidRPr="0026779F">
        <w:rPr>
          <w:rFonts w:ascii="Palatino Linotype" w:hAnsi="Palatino Linotype"/>
          <w:sz w:val="20"/>
          <w:szCs w:val="20"/>
          <w:lang w:val="en-US"/>
        </w:rPr>
        <w:t>Study population consisting exclusively of adolescent and young adult participants without a cancer diagnosis</w:t>
      </w:r>
    </w:p>
    <w:p w14:paraId="0D38C248" w14:textId="77777777" w:rsidR="0026779F" w:rsidRPr="0026779F" w:rsidRDefault="0026779F" w:rsidP="0026779F">
      <w:pPr>
        <w:pStyle w:val="ListParagraph"/>
        <w:numPr>
          <w:ilvl w:val="0"/>
          <w:numId w:val="26"/>
        </w:numPr>
        <w:spacing w:line="240" w:lineRule="auto"/>
        <w:jc w:val="both"/>
        <w:rPr>
          <w:rFonts w:ascii="Palatino Linotype" w:hAnsi="Palatino Linotype"/>
          <w:sz w:val="20"/>
          <w:szCs w:val="20"/>
          <w:lang w:val="en-US"/>
        </w:rPr>
      </w:pPr>
      <w:r w:rsidRPr="0026779F">
        <w:rPr>
          <w:rFonts w:ascii="Palatino Linotype" w:hAnsi="Palatino Linotype"/>
          <w:sz w:val="20"/>
          <w:szCs w:val="20"/>
          <w:lang w:val="en-US"/>
        </w:rPr>
        <w:lastRenderedPageBreak/>
        <w:t>Articles describing study protocols, case reports/ series, reviews/ meta-analyses, expert opinions, theoretical papers, policy documents/ guidelines, consensus letters, editorials</w:t>
      </w:r>
    </w:p>
    <w:p w14:paraId="55820664" w14:textId="77777777" w:rsidR="0026779F" w:rsidRPr="0026779F" w:rsidRDefault="0026779F" w:rsidP="0026779F">
      <w:pPr>
        <w:pStyle w:val="ListParagraph"/>
        <w:numPr>
          <w:ilvl w:val="0"/>
          <w:numId w:val="26"/>
        </w:numPr>
        <w:spacing w:line="240" w:lineRule="auto"/>
        <w:jc w:val="both"/>
        <w:rPr>
          <w:rFonts w:ascii="Palatino Linotype" w:hAnsi="Palatino Linotype"/>
          <w:sz w:val="20"/>
          <w:szCs w:val="20"/>
          <w:lang w:val="en-US"/>
        </w:rPr>
      </w:pPr>
      <w:r w:rsidRPr="0026779F">
        <w:rPr>
          <w:rFonts w:ascii="Palatino Linotype" w:hAnsi="Palatino Linotype"/>
          <w:sz w:val="20"/>
          <w:szCs w:val="20"/>
          <w:lang w:val="en-US"/>
        </w:rPr>
        <w:t>Study population consisting exclusively of childhood cancer patients aged under 13 years at initial cancer diagnosis and/ or adult cancer patients aged over 40 years at initial cancer diagnosis</w:t>
      </w:r>
    </w:p>
    <w:p w14:paraId="783C1A0B" w14:textId="77777777" w:rsidR="0026779F" w:rsidRPr="0026779F" w:rsidRDefault="0026779F" w:rsidP="0026779F">
      <w:pPr>
        <w:pStyle w:val="ListParagraph"/>
        <w:numPr>
          <w:ilvl w:val="0"/>
          <w:numId w:val="26"/>
        </w:numPr>
        <w:spacing w:line="240" w:lineRule="auto"/>
        <w:jc w:val="both"/>
        <w:rPr>
          <w:rFonts w:ascii="Palatino Linotype" w:hAnsi="Palatino Linotype"/>
          <w:sz w:val="20"/>
          <w:szCs w:val="20"/>
          <w:lang w:val="en-US"/>
        </w:rPr>
      </w:pPr>
      <w:r w:rsidRPr="0026779F">
        <w:rPr>
          <w:rFonts w:ascii="Palatino Linotype" w:hAnsi="Palatino Linotype"/>
          <w:sz w:val="20"/>
          <w:szCs w:val="20"/>
          <w:lang w:val="en-US"/>
        </w:rPr>
        <w:t>Study population consisting of childhood and AYA cancer patients OR AYA and adult cancer patients with NO age-stratified outcomes available (i.e. AYA-specific outcomes cannot be identified)</w:t>
      </w:r>
    </w:p>
    <w:p w14:paraId="34C01188" w14:textId="77777777" w:rsidR="0026779F" w:rsidRPr="0026779F" w:rsidRDefault="0026779F" w:rsidP="0026779F">
      <w:pPr>
        <w:pStyle w:val="ListParagraph"/>
        <w:numPr>
          <w:ilvl w:val="0"/>
          <w:numId w:val="26"/>
        </w:numPr>
        <w:spacing w:line="240" w:lineRule="auto"/>
        <w:jc w:val="both"/>
        <w:rPr>
          <w:rFonts w:ascii="Palatino Linotype" w:hAnsi="Palatino Linotype"/>
          <w:sz w:val="20"/>
          <w:szCs w:val="20"/>
          <w:lang w:val="en-US"/>
        </w:rPr>
      </w:pPr>
      <w:r w:rsidRPr="0026779F">
        <w:rPr>
          <w:rFonts w:ascii="Palatino Linotype" w:hAnsi="Palatino Linotype"/>
          <w:sz w:val="20"/>
          <w:szCs w:val="20"/>
          <w:lang w:val="en-US"/>
        </w:rPr>
        <w:t>Articles focusing on outcomes not of interest (such as solely focusing on the outcome incidence)</w:t>
      </w:r>
    </w:p>
    <w:p w14:paraId="476D59DC" w14:textId="77777777" w:rsidR="00B50943" w:rsidRDefault="00B50943" w:rsidP="00B50943">
      <w:pPr>
        <w:pStyle w:val="MDPI21heading1"/>
        <w:rPr>
          <w:szCs w:val="24"/>
        </w:rPr>
      </w:pPr>
      <w:r w:rsidRPr="0026779F">
        <w:rPr>
          <w:szCs w:val="24"/>
        </w:rPr>
        <w:t xml:space="preserve">Appendix </w:t>
      </w:r>
      <w:r>
        <w:rPr>
          <w:szCs w:val="24"/>
        </w:rPr>
        <w:t>A.3</w:t>
      </w:r>
      <w:r w:rsidRPr="0026779F">
        <w:rPr>
          <w:szCs w:val="24"/>
        </w:rPr>
        <w:t xml:space="preserve">. </w:t>
      </w:r>
      <w:r>
        <w:rPr>
          <w:szCs w:val="24"/>
        </w:rPr>
        <w:t>Data extraction overview</w:t>
      </w:r>
    </w:p>
    <w:p w14:paraId="491D2364" w14:textId="77777777" w:rsidR="00B47BCC" w:rsidRPr="00B47BCC" w:rsidRDefault="00B47BCC" w:rsidP="00B50943">
      <w:pPr>
        <w:pStyle w:val="MDPI21heading1"/>
        <w:rPr>
          <w:b w:val="0"/>
          <w:szCs w:val="24"/>
        </w:rPr>
      </w:pPr>
      <w:r>
        <w:rPr>
          <w:b w:val="0"/>
          <w:szCs w:val="24"/>
        </w:rPr>
        <w:t>[</w:t>
      </w:r>
      <w:r w:rsidRPr="00B47BCC">
        <w:rPr>
          <w:b w:val="0"/>
          <w:i/>
          <w:szCs w:val="24"/>
        </w:rPr>
        <w:t>Attached Excel file</w:t>
      </w:r>
      <w:r>
        <w:rPr>
          <w:b w:val="0"/>
          <w:szCs w:val="24"/>
        </w:rPr>
        <w:t>]</w:t>
      </w:r>
    </w:p>
    <w:p w14:paraId="7DE37E54" w14:textId="77777777" w:rsidR="0026779F" w:rsidRDefault="0026779F">
      <w:pPr>
        <w:spacing w:line="240" w:lineRule="auto"/>
        <w:jc w:val="left"/>
        <w:rPr>
          <w:rFonts w:eastAsia="Times New Roman"/>
          <w:b/>
          <w:noProof w:val="0"/>
          <w:snapToGrid w:val="0"/>
          <w:sz w:val="24"/>
          <w:szCs w:val="22"/>
          <w:lang w:eastAsia="de-DE" w:bidi="en-US"/>
        </w:rPr>
      </w:pPr>
    </w:p>
    <w:p w14:paraId="1B7255E7" w14:textId="77777777" w:rsidR="000D6839" w:rsidRPr="00845827" w:rsidRDefault="000D6839" w:rsidP="00845827">
      <w:pPr>
        <w:pStyle w:val="MDPI21heading1"/>
        <w:ind w:left="0"/>
      </w:pPr>
      <w:r w:rsidRPr="00845827">
        <w:t>References</w:t>
      </w:r>
    </w:p>
    <w:p w14:paraId="0C563C4A" w14:textId="77777777" w:rsidR="000914AE" w:rsidRPr="000914AE" w:rsidRDefault="00571846" w:rsidP="000914AE">
      <w:pPr>
        <w:pStyle w:val="EndNoteBibliography"/>
        <w:ind w:left="720" w:hanging="720"/>
      </w:pPr>
      <w:r>
        <w:fldChar w:fldCharType="begin"/>
      </w:r>
      <w:r>
        <w:instrText xml:space="preserve"> ADDIN EN.REFLIST </w:instrText>
      </w:r>
      <w:r>
        <w:fldChar w:fldCharType="separate"/>
      </w:r>
      <w:r w:rsidR="000914AE" w:rsidRPr="000914AE">
        <w:t>1.</w:t>
      </w:r>
      <w:r w:rsidR="000914AE" w:rsidRPr="000914AE">
        <w:tab/>
        <w:t xml:space="preserve">Janssen, S.H., et al., </w:t>
      </w:r>
      <w:r w:rsidR="000914AE" w:rsidRPr="000914AE">
        <w:rPr>
          <w:i/>
        </w:rPr>
        <w:t>Adolescent and young adult (AYA) cancer survivorship practices: an overview.</w:t>
      </w:r>
      <w:r w:rsidR="000914AE" w:rsidRPr="000914AE">
        <w:t xml:space="preserve"> Cancers, 2021. </w:t>
      </w:r>
      <w:r w:rsidR="000914AE" w:rsidRPr="000914AE">
        <w:rPr>
          <w:b/>
        </w:rPr>
        <w:t>13</w:t>
      </w:r>
      <w:r w:rsidR="000914AE" w:rsidRPr="000914AE">
        <w:t>(19): p. 4847.</w:t>
      </w:r>
    </w:p>
    <w:p w14:paraId="63538D4A" w14:textId="77777777" w:rsidR="000914AE" w:rsidRPr="000914AE" w:rsidRDefault="000914AE" w:rsidP="000914AE">
      <w:pPr>
        <w:pStyle w:val="EndNoteBibliography"/>
        <w:ind w:left="720" w:hanging="720"/>
      </w:pPr>
      <w:r w:rsidRPr="000914AE">
        <w:t>2.</w:t>
      </w:r>
      <w:r w:rsidRPr="000914AE">
        <w:tab/>
        <w:t xml:space="preserve">Darlington, A.-S.E., et al., </w:t>
      </w:r>
      <w:r w:rsidRPr="000914AE">
        <w:rPr>
          <w:i/>
        </w:rPr>
        <w:t>Psychosocial consequences of surviving cancer diagnosed and treated in childhood versus in adolescence/young adulthood: A call for clearer delineation between groups.</w:t>
      </w:r>
      <w:r w:rsidRPr="000914AE">
        <w:t xml:space="preserve"> Cancer, 2022. </w:t>
      </w:r>
      <w:r w:rsidRPr="000914AE">
        <w:rPr>
          <w:b/>
        </w:rPr>
        <w:t>128</w:t>
      </w:r>
      <w:r w:rsidRPr="000914AE">
        <w:t>(14): p. 2690-2694.</w:t>
      </w:r>
    </w:p>
    <w:p w14:paraId="176048BF" w14:textId="77777777" w:rsidR="000914AE" w:rsidRPr="000914AE" w:rsidRDefault="000914AE" w:rsidP="000914AE">
      <w:pPr>
        <w:pStyle w:val="EndNoteBibliography"/>
        <w:ind w:left="720" w:hanging="720"/>
      </w:pPr>
      <w:r w:rsidRPr="000914AE">
        <w:t>3.</w:t>
      </w:r>
      <w:r w:rsidRPr="000914AE">
        <w:tab/>
        <w:t xml:space="preserve">Keegan, T.H., et al., </w:t>
      </w:r>
      <w:r w:rsidRPr="000914AE">
        <w:rPr>
          <w:i/>
        </w:rPr>
        <w:t>Comparison of cancer survival trends in the United States of adolescents and young adults with those in children and older adults.</w:t>
      </w:r>
      <w:r w:rsidRPr="000914AE">
        <w:t xml:space="preserve"> Cancer, 2016. </w:t>
      </w:r>
      <w:r w:rsidRPr="000914AE">
        <w:rPr>
          <w:b/>
        </w:rPr>
        <w:t>122</w:t>
      </w:r>
      <w:r w:rsidRPr="000914AE">
        <w:t>(7): p. 1009-1016.</w:t>
      </w:r>
    </w:p>
    <w:p w14:paraId="63D37A56" w14:textId="77777777" w:rsidR="000914AE" w:rsidRPr="000914AE" w:rsidRDefault="000914AE" w:rsidP="000914AE">
      <w:pPr>
        <w:pStyle w:val="EndNoteBibliography"/>
        <w:ind w:left="720" w:hanging="720"/>
      </w:pPr>
      <w:r w:rsidRPr="000914AE">
        <w:t>4.</w:t>
      </w:r>
      <w:r w:rsidRPr="000914AE">
        <w:tab/>
        <w:t xml:space="preserve">Zebrack, B.J., </w:t>
      </w:r>
      <w:r w:rsidRPr="000914AE">
        <w:rPr>
          <w:i/>
        </w:rPr>
        <w:t>Psychological, social, and behavioral issues for young adults with cancer.</w:t>
      </w:r>
      <w:r w:rsidRPr="000914AE">
        <w:t xml:space="preserve"> Cancer, 2011. </w:t>
      </w:r>
      <w:r w:rsidRPr="000914AE">
        <w:rPr>
          <w:b/>
        </w:rPr>
        <w:t>117</w:t>
      </w:r>
      <w:r w:rsidRPr="000914AE">
        <w:t>(S10): p. 2289-2294.</w:t>
      </w:r>
    </w:p>
    <w:p w14:paraId="430922DD" w14:textId="77777777" w:rsidR="000914AE" w:rsidRPr="000914AE" w:rsidRDefault="000914AE" w:rsidP="000914AE">
      <w:pPr>
        <w:pStyle w:val="EndNoteBibliography"/>
        <w:ind w:left="720" w:hanging="720"/>
      </w:pPr>
      <w:r w:rsidRPr="000914AE">
        <w:t>5.</w:t>
      </w:r>
      <w:r w:rsidRPr="000914AE">
        <w:tab/>
        <w:t xml:space="preserve">Sodergren, S.C., et al., </w:t>
      </w:r>
      <w:r w:rsidRPr="000914AE">
        <w:rPr>
          <w:i/>
        </w:rPr>
        <w:t>A life put on pause: an exploration of the health-related quality of life issues relevant to adolescents and young adults with cancer.</w:t>
      </w:r>
      <w:r w:rsidRPr="000914AE">
        <w:t xml:space="preserve"> Journal of Adolescent and Young Adult Oncology, 2018. </w:t>
      </w:r>
      <w:r w:rsidRPr="000914AE">
        <w:rPr>
          <w:b/>
        </w:rPr>
        <w:t>7</w:t>
      </w:r>
      <w:r w:rsidRPr="000914AE">
        <w:t>(4): p. 453-464.</w:t>
      </w:r>
    </w:p>
    <w:p w14:paraId="508B4828" w14:textId="77777777" w:rsidR="000914AE" w:rsidRPr="000914AE" w:rsidRDefault="000914AE" w:rsidP="000914AE">
      <w:pPr>
        <w:pStyle w:val="EndNoteBibliography"/>
        <w:ind w:left="720" w:hanging="720"/>
      </w:pPr>
      <w:r w:rsidRPr="000914AE">
        <w:t>6.</w:t>
      </w:r>
      <w:r w:rsidRPr="000914AE">
        <w:tab/>
        <w:t xml:space="preserve">Hammond, C., </w:t>
      </w:r>
      <w:r w:rsidRPr="000914AE">
        <w:rPr>
          <w:i/>
        </w:rPr>
        <w:t>Against a singular message of distinctness: challenging dominant representations of adolescents and young adults in oncology.</w:t>
      </w:r>
      <w:r w:rsidRPr="000914AE">
        <w:t xml:space="preserve"> Journal of Adolescent and Young Adult Oncology, 2017. </w:t>
      </w:r>
      <w:r w:rsidRPr="000914AE">
        <w:rPr>
          <w:b/>
        </w:rPr>
        <w:t>6</w:t>
      </w:r>
      <w:r w:rsidRPr="000914AE">
        <w:t>(1): p. 45-49.</w:t>
      </w:r>
    </w:p>
    <w:p w14:paraId="0A5C1880" w14:textId="77777777" w:rsidR="000914AE" w:rsidRPr="000914AE" w:rsidRDefault="000914AE" w:rsidP="000914AE">
      <w:pPr>
        <w:pStyle w:val="EndNoteBibliography"/>
        <w:ind w:left="720" w:hanging="720"/>
      </w:pPr>
      <w:r w:rsidRPr="000914AE">
        <w:t>7.</w:t>
      </w:r>
      <w:r w:rsidRPr="000914AE">
        <w:tab/>
        <w:t xml:space="preserve">Husson, O., et al., </w:t>
      </w:r>
      <w:r w:rsidRPr="000914AE">
        <w:rPr>
          <w:i/>
        </w:rPr>
        <w:t>Health-related quality of life in adolescent and young adult patients with cancer: a longitudinal study.</w:t>
      </w:r>
      <w:r w:rsidRPr="000914AE">
        <w:t xml:space="preserve"> Journal of Clinical Oncology, 2017. </w:t>
      </w:r>
      <w:r w:rsidRPr="000914AE">
        <w:rPr>
          <w:b/>
        </w:rPr>
        <w:t>35</w:t>
      </w:r>
      <w:r w:rsidRPr="000914AE">
        <w:t>(6): p. 652-659.</w:t>
      </w:r>
    </w:p>
    <w:p w14:paraId="0A24A48B" w14:textId="77777777" w:rsidR="000914AE" w:rsidRPr="000914AE" w:rsidRDefault="000914AE" w:rsidP="000914AE">
      <w:pPr>
        <w:pStyle w:val="EndNoteBibliography"/>
        <w:ind w:left="720" w:hanging="720"/>
      </w:pPr>
      <w:r w:rsidRPr="000914AE">
        <w:t>8.</w:t>
      </w:r>
      <w:r w:rsidRPr="000914AE">
        <w:tab/>
        <w:t xml:space="preserve">Abdelhadi, O.A., et al., </w:t>
      </w:r>
      <w:r w:rsidRPr="000914AE">
        <w:rPr>
          <w:i/>
        </w:rPr>
        <w:t>Additional medical costs of chronic conditions among adolescent and young adult cancer survivors.</w:t>
      </w:r>
      <w:r w:rsidRPr="000914AE">
        <w:t xml:space="preserve"> Journal of Cancer Survivorship, 2021: p. 1-10.</w:t>
      </w:r>
    </w:p>
    <w:p w14:paraId="3AC92B42" w14:textId="77777777" w:rsidR="000914AE" w:rsidRPr="000914AE" w:rsidRDefault="000914AE" w:rsidP="000914AE">
      <w:pPr>
        <w:pStyle w:val="EndNoteBibliography"/>
        <w:ind w:left="720" w:hanging="720"/>
      </w:pPr>
      <w:r w:rsidRPr="000914AE">
        <w:t>9.</w:t>
      </w:r>
      <w:r w:rsidRPr="000914AE">
        <w:tab/>
        <w:t xml:space="preserve">Mellblom, A., et al., </w:t>
      </w:r>
      <w:r w:rsidRPr="000914AE">
        <w:rPr>
          <w:i/>
        </w:rPr>
        <w:t>Self-reported late effects and long-term follow-up care among 1889 long-term Norwegian Childhood, Adolescent, and Young Adult Cancer Survivors (the NOR-CAYACS study).</w:t>
      </w:r>
      <w:r w:rsidRPr="000914AE">
        <w:t xml:space="preserve"> Supportive Care in Cancer, 2021. </w:t>
      </w:r>
      <w:r w:rsidRPr="000914AE">
        <w:rPr>
          <w:b/>
        </w:rPr>
        <w:t>29</w:t>
      </w:r>
      <w:r w:rsidRPr="000914AE">
        <w:t>: p. 2947-2957.</w:t>
      </w:r>
    </w:p>
    <w:p w14:paraId="528D56BF" w14:textId="77777777" w:rsidR="000914AE" w:rsidRPr="000914AE" w:rsidRDefault="000914AE" w:rsidP="000914AE">
      <w:pPr>
        <w:pStyle w:val="EndNoteBibliography"/>
        <w:ind w:left="720" w:hanging="720"/>
      </w:pPr>
      <w:r w:rsidRPr="000914AE">
        <w:t>10.</w:t>
      </w:r>
      <w:r w:rsidRPr="000914AE">
        <w:tab/>
        <w:t xml:space="preserve">Hughes, T., et al., </w:t>
      </w:r>
      <w:r w:rsidRPr="000914AE">
        <w:rPr>
          <w:i/>
        </w:rPr>
        <w:t>The current and future global burden of cancer among adolescents and young adults: a population-based study.</w:t>
      </w:r>
      <w:r w:rsidRPr="000914AE">
        <w:t xml:space="preserve"> The Lancet Oncology, 2024. </w:t>
      </w:r>
      <w:r w:rsidRPr="000914AE">
        <w:rPr>
          <w:b/>
        </w:rPr>
        <w:t>25</w:t>
      </w:r>
      <w:r w:rsidRPr="000914AE">
        <w:t>(12): p. 1614-1624.</w:t>
      </w:r>
    </w:p>
    <w:p w14:paraId="1345BA13" w14:textId="77777777" w:rsidR="000914AE" w:rsidRPr="000914AE" w:rsidRDefault="000914AE" w:rsidP="000914AE">
      <w:pPr>
        <w:pStyle w:val="EndNoteBibliography"/>
        <w:ind w:left="720" w:hanging="720"/>
      </w:pPr>
      <w:r w:rsidRPr="000914AE">
        <w:t>11.</w:t>
      </w:r>
      <w:r w:rsidRPr="000914AE">
        <w:tab/>
        <w:t xml:space="preserve">Williamson, P.R., et al., </w:t>
      </w:r>
      <w:r w:rsidRPr="000914AE">
        <w:rPr>
          <w:i/>
        </w:rPr>
        <w:t>Developing core outcome sets for clinical trials: issues to consider.</w:t>
      </w:r>
      <w:r w:rsidRPr="000914AE">
        <w:t xml:space="preserve"> Trials, 2012. </w:t>
      </w:r>
      <w:r w:rsidRPr="000914AE">
        <w:rPr>
          <w:b/>
        </w:rPr>
        <w:t>13</w:t>
      </w:r>
      <w:r w:rsidRPr="000914AE">
        <w:t>: p. 1-8.</w:t>
      </w:r>
    </w:p>
    <w:p w14:paraId="750038D3" w14:textId="77777777" w:rsidR="000914AE" w:rsidRPr="000914AE" w:rsidRDefault="000914AE" w:rsidP="000914AE">
      <w:pPr>
        <w:pStyle w:val="EndNoteBibliography"/>
        <w:ind w:left="720" w:hanging="720"/>
      </w:pPr>
      <w:r w:rsidRPr="000914AE">
        <w:t>12.</w:t>
      </w:r>
      <w:r w:rsidRPr="000914AE">
        <w:tab/>
        <w:t xml:space="preserve">Husson, O., et al., </w:t>
      </w:r>
      <w:r w:rsidRPr="000914AE">
        <w:rPr>
          <w:i/>
        </w:rPr>
        <w:t>Next step for global adolescent and young adult oncology: a core patient-centered outcome set.</w:t>
      </w:r>
      <w:r w:rsidRPr="000914AE">
        <w:t xml:space="preserve"> JNCI: Journal of the National Cancer Institute, 2022. </w:t>
      </w:r>
      <w:r w:rsidRPr="000914AE">
        <w:rPr>
          <w:b/>
        </w:rPr>
        <w:t>114</w:t>
      </w:r>
      <w:r w:rsidRPr="000914AE">
        <w:t>(4): p. 496-502.</w:t>
      </w:r>
    </w:p>
    <w:p w14:paraId="2490F343" w14:textId="77777777" w:rsidR="000914AE" w:rsidRPr="000914AE" w:rsidRDefault="000914AE" w:rsidP="000914AE">
      <w:pPr>
        <w:pStyle w:val="EndNoteBibliography"/>
        <w:ind w:left="720" w:hanging="720"/>
      </w:pPr>
      <w:r w:rsidRPr="000914AE">
        <w:t>13.</w:t>
      </w:r>
      <w:r w:rsidRPr="000914AE">
        <w:tab/>
        <w:t xml:space="preserve">Ramsey, I., et al., </w:t>
      </w:r>
      <w:r w:rsidRPr="000914AE">
        <w:rPr>
          <w:i/>
        </w:rPr>
        <w:t>Core outcome sets in cancer and their approaches to identifying and selecting patient-reported outcome measures: a systematic review.</w:t>
      </w:r>
      <w:r w:rsidRPr="000914AE">
        <w:t xml:space="preserve"> Journal of Patient-reported Outcomes, 2020. </w:t>
      </w:r>
      <w:r w:rsidRPr="000914AE">
        <w:rPr>
          <w:b/>
        </w:rPr>
        <w:t>4</w:t>
      </w:r>
      <w:r w:rsidRPr="000914AE">
        <w:t>: p. 1-12.</w:t>
      </w:r>
    </w:p>
    <w:p w14:paraId="67D10783" w14:textId="77777777" w:rsidR="000914AE" w:rsidRPr="000914AE" w:rsidRDefault="000914AE" w:rsidP="000914AE">
      <w:pPr>
        <w:pStyle w:val="EndNoteBibliography"/>
        <w:ind w:left="720" w:hanging="720"/>
      </w:pPr>
      <w:r w:rsidRPr="000914AE">
        <w:t>14.</w:t>
      </w:r>
      <w:r w:rsidRPr="000914AE">
        <w:tab/>
        <w:t xml:space="preserve">STRONGAYA. </w:t>
      </w:r>
      <w:r w:rsidRPr="000914AE">
        <w:rPr>
          <w:i/>
        </w:rPr>
        <w:t>STRONGAYA</w:t>
      </w:r>
      <w:r w:rsidRPr="000914AE">
        <w:t xml:space="preserve">. 2024  [cited 01/11/2024; Available from: </w:t>
      </w:r>
      <w:hyperlink r:id="rId38" w:history="1">
        <w:r w:rsidRPr="000914AE">
          <w:rPr>
            <w:rStyle w:val="Hyperlink"/>
          </w:rPr>
          <w:t>https://strongaya.eu/</w:t>
        </w:r>
      </w:hyperlink>
      <w:r w:rsidRPr="000914AE">
        <w:t>.</w:t>
      </w:r>
    </w:p>
    <w:p w14:paraId="591A12F1" w14:textId="77777777" w:rsidR="000914AE" w:rsidRPr="000914AE" w:rsidRDefault="000914AE" w:rsidP="000914AE">
      <w:pPr>
        <w:pStyle w:val="EndNoteBibliography"/>
        <w:ind w:left="720" w:hanging="720"/>
      </w:pPr>
      <w:r w:rsidRPr="000914AE">
        <w:t>15.</w:t>
      </w:r>
      <w:r w:rsidRPr="000914AE">
        <w:tab/>
        <w:t xml:space="preserve">Williamson, P.R., et al., </w:t>
      </w:r>
      <w:r w:rsidRPr="000914AE">
        <w:rPr>
          <w:i/>
        </w:rPr>
        <w:t>The COMET handbook: version 1.0.</w:t>
      </w:r>
      <w:r w:rsidRPr="000914AE">
        <w:t xml:space="preserve"> Trials, 2017. </w:t>
      </w:r>
      <w:r w:rsidRPr="000914AE">
        <w:rPr>
          <w:b/>
        </w:rPr>
        <w:t>18</w:t>
      </w:r>
      <w:r w:rsidRPr="000914AE">
        <w:t>: p. 1-50.</w:t>
      </w:r>
    </w:p>
    <w:p w14:paraId="58558609" w14:textId="77777777" w:rsidR="000914AE" w:rsidRPr="000914AE" w:rsidRDefault="000914AE" w:rsidP="000914AE">
      <w:pPr>
        <w:pStyle w:val="EndNoteBibliography"/>
        <w:ind w:left="720" w:hanging="720"/>
      </w:pPr>
      <w:r w:rsidRPr="000914AE">
        <w:t>16.</w:t>
      </w:r>
      <w:r w:rsidRPr="000914AE">
        <w:tab/>
        <w:t xml:space="preserve">ICHOM. </w:t>
      </w:r>
      <w:r w:rsidRPr="000914AE">
        <w:rPr>
          <w:i/>
        </w:rPr>
        <w:t>Patient-centered outcome measures,</w:t>
      </w:r>
      <w:r w:rsidRPr="000914AE">
        <w:t xml:space="preserve">. 2023; Available from: </w:t>
      </w:r>
      <w:hyperlink r:id="rId39" w:history="1">
        <w:r w:rsidRPr="000914AE">
          <w:rPr>
            <w:rStyle w:val="Hyperlink"/>
          </w:rPr>
          <w:t>https://www.ichom.org/patient-centered-outcome-measures/</w:t>
        </w:r>
      </w:hyperlink>
      <w:r w:rsidRPr="000914AE">
        <w:t>.</w:t>
      </w:r>
    </w:p>
    <w:p w14:paraId="6403E2FB" w14:textId="77777777" w:rsidR="000914AE" w:rsidRPr="000914AE" w:rsidRDefault="000914AE" w:rsidP="000914AE">
      <w:pPr>
        <w:pStyle w:val="EndNoteBibliography"/>
        <w:ind w:left="720" w:hanging="720"/>
      </w:pPr>
      <w:r w:rsidRPr="000914AE">
        <w:lastRenderedPageBreak/>
        <w:t>17.</w:t>
      </w:r>
      <w:r w:rsidRPr="000914AE">
        <w:tab/>
        <w:t xml:space="preserve">Husson, O., et al., </w:t>
      </w:r>
      <w:r w:rsidRPr="000914AE">
        <w:rPr>
          <w:i/>
        </w:rPr>
        <w:t>Protocol for the development of a Core Outcome Set (COS) for Adolescents and Young Adults (AYAs) with cancer.</w:t>
      </w:r>
      <w:r w:rsidRPr="000914AE">
        <w:t xml:space="preserve"> BMC Cancer, 2024. </w:t>
      </w:r>
      <w:r w:rsidRPr="000914AE">
        <w:rPr>
          <w:b/>
        </w:rPr>
        <w:t>24</w:t>
      </w:r>
      <w:r w:rsidRPr="000914AE">
        <w:t>(1): p. 1-12.</w:t>
      </w:r>
    </w:p>
    <w:p w14:paraId="04279D9D" w14:textId="77777777" w:rsidR="000914AE" w:rsidRPr="000914AE" w:rsidRDefault="000914AE" w:rsidP="000914AE">
      <w:pPr>
        <w:pStyle w:val="EndNoteBibliography"/>
        <w:ind w:left="720" w:hanging="720"/>
      </w:pPr>
      <w:r w:rsidRPr="000914AE">
        <w:t>18.</w:t>
      </w:r>
      <w:r w:rsidRPr="000914AE">
        <w:tab/>
        <w:t xml:space="preserve">Moher, D., et al., </w:t>
      </w:r>
      <w:r w:rsidRPr="000914AE">
        <w:rPr>
          <w:i/>
        </w:rPr>
        <w:t>Preferred reporting items for systematic review and meta-analysis protocols (PRISMA-P) 2015 statement.</w:t>
      </w:r>
      <w:r w:rsidRPr="000914AE">
        <w:t xml:space="preserve"> Systematic reviews, 2015. </w:t>
      </w:r>
      <w:r w:rsidRPr="000914AE">
        <w:rPr>
          <w:b/>
        </w:rPr>
        <w:t>4</w:t>
      </w:r>
      <w:r w:rsidRPr="000914AE">
        <w:t>: p. 1-9.</w:t>
      </w:r>
    </w:p>
    <w:p w14:paraId="7ED64F1F" w14:textId="77777777" w:rsidR="000914AE" w:rsidRPr="000914AE" w:rsidRDefault="000914AE" w:rsidP="000914AE">
      <w:pPr>
        <w:pStyle w:val="EndNoteBibliography"/>
        <w:ind w:left="720" w:hanging="720"/>
      </w:pPr>
      <w:r w:rsidRPr="000914AE">
        <w:t>19.</w:t>
      </w:r>
      <w:r w:rsidRPr="000914AE">
        <w:tab/>
        <w:t xml:space="preserve">COMET. </w:t>
      </w:r>
      <w:r w:rsidRPr="000914AE">
        <w:rPr>
          <w:i/>
        </w:rPr>
        <w:t>Core outcome set (COS) for adolescents and young adults (AYAs) with cancer</w:t>
      </w:r>
      <w:r w:rsidRPr="000914AE">
        <w:t xml:space="preserve">.  [cited Accessed at 12/19/2023; Available from: </w:t>
      </w:r>
      <w:hyperlink r:id="rId40" w:history="1">
        <w:r w:rsidRPr="000914AE">
          <w:rPr>
            <w:rStyle w:val="Hyperlink"/>
          </w:rPr>
          <w:t>https://www.comet-initiative.org/Studies/Details/2663</w:t>
        </w:r>
      </w:hyperlink>
      <w:r w:rsidRPr="000914AE">
        <w:t>.</w:t>
      </w:r>
    </w:p>
    <w:p w14:paraId="7EA65636" w14:textId="77777777" w:rsidR="000914AE" w:rsidRPr="000914AE" w:rsidRDefault="000914AE" w:rsidP="000914AE">
      <w:pPr>
        <w:pStyle w:val="EndNoteBibliography"/>
        <w:ind w:left="720" w:hanging="720"/>
      </w:pPr>
      <w:r w:rsidRPr="000914AE">
        <w:t>20.</w:t>
      </w:r>
      <w:r w:rsidRPr="000914AE">
        <w:tab/>
        <w:t xml:space="preserve">Bramer, W.M., et al., </w:t>
      </w:r>
      <w:r w:rsidRPr="000914AE">
        <w:rPr>
          <w:i/>
        </w:rPr>
        <w:t>A systematic approach to searching: an efficient and complete method to develop literature searches.</w:t>
      </w:r>
      <w:r w:rsidRPr="000914AE">
        <w:t xml:space="preserve"> Journal of the Medical Library Association: JMLA, 2018. </w:t>
      </w:r>
      <w:r w:rsidRPr="000914AE">
        <w:rPr>
          <w:b/>
        </w:rPr>
        <w:t>106</w:t>
      </w:r>
      <w:r w:rsidRPr="000914AE">
        <w:t>(4): p. 531.</w:t>
      </w:r>
    </w:p>
    <w:p w14:paraId="4E4662DB" w14:textId="77777777" w:rsidR="000914AE" w:rsidRPr="000914AE" w:rsidRDefault="000914AE" w:rsidP="000914AE">
      <w:pPr>
        <w:pStyle w:val="EndNoteBibliography"/>
        <w:ind w:left="720" w:hanging="720"/>
      </w:pPr>
      <w:r w:rsidRPr="000914AE">
        <w:t>21.</w:t>
      </w:r>
      <w:r w:rsidRPr="000914AE">
        <w:tab/>
        <w:t xml:space="preserve">Bramer, W.M., et al., </w:t>
      </w:r>
      <w:r w:rsidRPr="000914AE">
        <w:rPr>
          <w:i/>
        </w:rPr>
        <w:t>De-duplication of database search results for systematic reviews in EndNote.</w:t>
      </w:r>
      <w:r w:rsidRPr="000914AE">
        <w:t xml:space="preserve"> Journal of the Medical Library Association: JMLA, 2016. </w:t>
      </w:r>
      <w:r w:rsidRPr="000914AE">
        <w:rPr>
          <w:b/>
        </w:rPr>
        <w:t>104</w:t>
      </w:r>
      <w:r w:rsidRPr="000914AE">
        <w:t>(3): p. 240.</w:t>
      </w:r>
    </w:p>
    <w:p w14:paraId="7D4B5488" w14:textId="77777777" w:rsidR="000914AE" w:rsidRPr="000914AE" w:rsidRDefault="000914AE" w:rsidP="000914AE">
      <w:pPr>
        <w:pStyle w:val="EndNoteBibliography"/>
        <w:ind w:left="720" w:hanging="720"/>
      </w:pPr>
      <w:r w:rsidRPr="000914AE">
        <w:t>22.</w:t>
      </w:r>
      <w:r w:rsidRPr="000914AE">
        <w:tab/>
        <w:t xml:space="preserve">Ouzzani, M., et al., </w:t>
      </w:r>
      <w:r w:rsidRPr="000914AE">
        <w:rPr>
          <w:i/>
        </w:rPr>
        <w:t>Rayyan—a web and mobile app for systematic reviews.</w:t>
      </w:r>
      <w:r w:rsidRPr="000914AE">
        <w:t xml:space="preserve"> Systematic reviews, 2016. </w:t>
      </w:r>
      <w:r w:rsidRPr="000914AE">
        <w:rPr>
          <w:b/>
        </w:rPr>
        <w:t>5</w:t>
      </w:r>
      <w:r w:rsidRPr="000914AE">
        <w:t>: p. 1-10.</w:t>
      </w:r>
    </w:p>
    <w:p w14:paraId="4DF6D19A" w14:textId="77777777" w:rsidR="000914AE" w:rsidRPr="000914AE" w:rsidRDefault="000914AE" w:rsidP="000914AE">
      <w:pPr>
        <w:pStyle w:val="EndNoteBibliography"/>
        <w:ind w:left="720" w:hanging="720"/>
      </w:pPr>
      <w:r w:rsidRPr="000914AE">
        <w:t>23.</w:t>
      </w:r>
      <w:r w:rsidRPr="000914AE">
        <w:tab/>
        <w:t xml:space="preserve">Dodd, S., et al., </w:t>
      </w:r>
      <w:r w:rsidRPr="000914AE">
        <w:rPr>
          <w:i/>
        </w:rPr>
        <w:t>A taxonomy has been developed for outcomes in medical research to help improve knowledge discovery.</w:t>
      </w:r>
      <w:r w:rsidRPr="000914AE">
        <w:t xml:space="preserve"> Journal of clinical epidemiology, 2018. </w:t>
      </w:r>
      <w:r w:rsidRPr="000914AE">
        <w:rPr>
          <w:b/>
        </w:rPr>
        <w:t>96</w:t>
      </w:r>
      <w:r w:rsidRPr="000914AE">
        <w:t>: p. 84-92.</w:t>
      </w:r>
    </w:p>
    <w:p w14:paraId="10D3E5E0" w14:textId="77777777" w:rsidR="000914AE" w:rsidRPr="000914AE" w:rsidRDefault="000914AE" w:rsidP="000914AE">
      <w:pPr>
        <w:pStyle w:val="EndNoteBibliography"/>
        <w:ind w:left="720" w:hanging="720"/>
      </w:pPr>
      <w:r w:rsidRPr="000914AE">
        <w:t>24.</w:t>
      </w:r>
      <w:r w:rsidRPr="000914AE">
        <w:tab/>
        <w:t xml:space="preserve">van der Meer, D.J., et al., </w:t>
      </w:r>
      <w:r w:rsidRPr="000914AE">
        <w:rPr>
          <w:i/>
        </w:rPr>
        <w:t>Incidence, survival, and mortality trends of cancers diagnosed in adolescents and young adults (15–39 years): a population-based study in The Netherlands 1990–2016.</w:t>
      </w:r>
      <w:r w:rsidRPr="000914AE">
        <w:t xml:space="preserve"> Cancers, 2020. </w:t>
      </w:r>
      <w:r w:rsidRPr="000914AE">
        <w:rPr>
          <w:b/>
        </w:rPr>
        <w:t>12</w:t>
      </w:r>
      <w:r w:rsidRPr="000914AE">
        <w:t>(11): p. 3421.</w:t>
      </w:r>
    </w:p>
    <w:p w14:paraId="2C268F8D" w14:textId="77777777" w:rsidR="000914AE" w:rsidRPr="000914AE" w:rsidRDefault="000914AE" w:rsidP="000914AE">
      <w:pPr>
        <w:pStyle w:val="EndNoteBibliography"/>
        <w:ind w:left="720" w:hanging="720"/>
      </w:pPr>
      <w:r w:rsidRPr="000914AE">
        <w:t>25.</w:t>
      </w:r>
      <w:r w:rsidRPr="000914AE">
        <w:tab/>
        <w:t xml:space="preserve">Page, M.J., et al., </w:t>
      </w:r>
      <w:r w:rsidRPr="000914AE">
        <w:rPr>
          <w:i/>
        </w:rPr>
        <w:t>The PRISMA 2020 statement: an updated guideline for reporting systematic reviews.</w:t>
      </w:r>
      <w:r w:rsidRPr="000914AE">
        <w:t xml:space="preserve"> International journal of surgery, 2021. </w:t>
      </w:r>
      <w:r w:rsidRPr="000914AE">
        <w:rPr>
          <w:b/>
        </w:rPr>
        <w:t>88</w:t>
      </w:r>
      <w:r w:rsidRPr="000914AE">
        <w:t>: p. 105906.</w:t>
      </w:r>
    </w:p>
    <w:p w14:paraId="5E5DF182" w14:textId="77777777" w:rsidR="000914AE" w:rsidRPr="000914AE" w:rsidRDefault="000914AE" w:rsidP="000914AE">
      <w:pPr>
        <w:pStyle w:val="EndNoteBibliography"/>
        <w:ind w:left="720" w:hanging="720"/>
      </w:pPr>
      <w:r w:rsidRPr="000914AE">
        <w:rPr>
          <w:rFonts w:hint="eastAsia"/>
        </w:rPr>
        <w:t>26.</w:t>
      </w:r>
      <w:r w:rsidRPr="000914AE">
        <w:rPr>
          <w:rFonts w:hint="eastAsia"/>
        </w:rPr>
        <w:tab/>
        <w:t xml:space="preserve">Sodergren, S.C., et al., </w:t>
      </w:r>
      <w:r w:rsidRPr="000914AE">
        <w:rPr>
          <w:rFonts w:hint="eastAsia"/>
          <w:i/>
        </w:rPr>
        <w:t>Does age matter? A comparison of health</w:t>
      </w:r>
      <w:r w:rsidRPr="000914AE">
        <w:rPr>
          <w:rFonts w:hint="eastAsia"/>
          <w:i/>
        </w:rPr>
        <w:t>‐</w:t>
      </w:r>
      <w:r w:rsidRPr="000914AE">
        <w:rPr>
          <w:rFonts w:hint="eastAsia"/>
          <w:i/>
        </w:rPr>
        <w:t>related quality of life issues of adolescents and young adults with cancer.</w:t>
      </w:r>
      <w:r w:rsidRPr="000914AE">
        <w:rPr>
          <w:rFonts w:hint="eastAsia"/>
        </w:rPr>
        <w:t xml:space="preserve"> European Journal of Cancer Care, 2018. </w:t>
      </w:r>
      <w:r w:rsidRPr="000914AE">
        <w:rPr>
          <w:rFonts w:hint="eastAsia"/>
          <w:b/>
        </w:rPr>
        <w:t>27</w:t>
      </w:r>
      <w:r w:rsidRPr="000914AE">
        <w:rPr>
          <w:rFonts w:hint="eastAsia"/>
        </w:rPr>
        <w:t>(6): p. e12980.</w:t>
      </w:r>
    </w:p>
    <w:p w14:paraId="5506E789" w14:textId="77777777" w:rsidR="000914AE" w:rsidRPr="000914AE" w:rsidRDefault="000914AE" w:rsidP="000914AE">
      <w:pPr>
        <w:pStyle w:val="EndNoteBibliography"/>
        <w:ind w:left="720" w:hanging="720"/>
      </w:pPr>
      <w:r w:rsidRPr="000914AE">
        <w:t>27.</w:t>
      </w:r>
      <w:r w:rsidRPr="000914AE">
        <w:tab/>
        <w:t xml:space="preserve">Salsman, J.M., et al., </w:t>
      </w:r>
      <w:r w:rsidRPr="000914AE">
        <w:rPr>
          <w:i/>
        </w:rPr>
        <w:t>Optimizing the measurem</w:t>
      </w:r>
      <w:r w:rsidRPr="000914AE">
        <w:rPr>
          <w:rFonts w:hint="eastAsia"/>
          <w:i/>
        </w:rPr>
        <w:t>ent of health</w:t>
      </w:r>
      <w:r w:rsidRPr="000914AE">
        <w:rPr>
          <w:rFonts w:hint="eastAsia"/>
          <w:i/>
        </w:rPr>
        <w:t>‐</w:t>
      </w:r>
      <w:r w:rsidRPr="000914AE">
        <w:rPr>
          <w:rFonts w:hint="eastAsia"/>
          <w:i/>
        </w:rPr>
        <w:t>related quality of life in adolescents and young adults with cancer.</w:t>
      </w:r>
      <w:r w:rsidRPr="000914AE">
        <w:rPr>
          <w:rFonts w:hint="eastAsia"/>
        </w:rPr>
        <w:t xml:space="preserve"> Cancer, 2020. </w:t>
      </w:r>
      <w:r w:rsidRPr="000914AE">
        <w:rPr>
          <w:rFonts w:hint="eastAsia"/>
          <w:b/>
        </w:rPr>
        <w:t>126</w:t>
      </w:r>
      <w:r w:rsidRPr="000914AE">
        <w:rPr>
          <w:rFonts w:hint="eastAsia"/>
        </w:rPr>
        <w:t>(22): p. 4818-4824.</w:t>
      </w:r>
    </w:p>
    <w:p w14:paraId="04ED4E69" w14:textId="77777777" w:rsidR="000914AE" w:rsidRPr="000914AE" w:rsidRDefault="000914AE" w:rsidP="000914AE">
      <w:pPr>
        <w:pStyle w:val="EndNoteBibliography"/>
        <w:ind w:left="720" w:hanging="720"/>
      </w:pPr>
      <w:r w:rsidRPr="000914AE">
        <w:rPr>
          <w:rFonts w:hint="eastAsia"/>
        </w:rPr>
        <w:t>28.</w:t>
      </w:r>
      <w:r w:rsidRPr="000914AE">
        <w:rPr>
          <w:rFonts w:hint="eastAsia"/>
        </w:rPr>
        <w:tab/>
        <w:t xml:space="preserve">Husson, O., S.C. Sodergren, and A.S. Darlington, </w:t>
      </w:r>
      <w:r w:rsidRPr="000914AE">
        <w:rPr>
          <w:rFonts w:hint="eastAsia"/>
          <w:i/>
        </w:rPr>
        <w:t>The importance of a collaborative health</w:t>
      </w:r>
      <w:r w:rsidRPr="000914AE">
        <w:rPr>
          <w:rFonts w:hint="eastAsia"/>
          <w:i/>
        </w:rPr>
        <w:t>‐</w:t>
      </w:r>
      <w:r w:rsidRPr="000914AE">
        <w:rPr>
          <w:rFonts w:hint="eastAsia"/>
          <w:i/>
        </w:rPr>
        <w:t>related quality of life measurement strat</w:t>
      </w:r>
      <w:r w:rsidRPr="000914AE">
        <w:rPr>
          <w:i/>
        </w:rPr>
        <w:t>egy for adolescents and young adults with cancer.</w:t>
      </w:r>
      <w:r w:rsidRPr="000914AE">
        <w:t xml:space="preserve"> Cancer, 2021. </w:t>
      </w:r>
      <w:r w:rsidRPr="000914AE">
        <w:rPr>
          <w:b/>
        </w:rPr>
        <w:t>127</w:t>
      </w:r>
      <w:r w:rsidRPr="000914AE">
        <w:t>(10): p. 1712-1713.</w:t>
      </w:r>
    </w:p>
    <w:p w14:paraId="1EE5CB3E" w14:textId="77777777" w:rsidR="000914AE" w:rsidRPr="000914AE" w:rsidRDefault="000914AE" w:rsidP="000914AE">
      <w:pPr>
        <w:pStyle w:val="EndNoteBibliography"/>
        <w:ind w:left="720" w:hanging="720"/>
      </w:pPr>
      <w:r w:rsidRPr="000914AE">
        <w:t>29.</w:t>
      </w:r>
      <w:r w:rsidRPr="000914AE">
        <w:tab/>
        <w:t xml:space="preserve">Rothmund, M., et al., </w:t>
      </w:r>
      <w:r w:rsidRPr="000914AE">
        <w:rPr>
          <w:i/>
        </w:rPr>
        <w:t>Equipercentile equating of scores from common patient-reported outcome measures of physical function in patients with cancer.</w:t>
      </w:r>
      <w:r w:rsidRPr="000914AE">
        <w:t xml:space="preserve"> Journal of Clinical Epidemiology, 2024. </w:t>
      </w:r>
      <w:r w:rsidRPr="000914AE">
        <w:rPr>
          <w:b/>
        </w:rPr>
        <w:t>165</w:t>
      </w:r>
      <w:r w:rsidRPr="000914AE">
        <w:t>: p. 111203.</w:t>
      </w:r>
    </w:p>
    <w:p w14:paraId="70B2CCBB" w14:textId="77777777" w:rsidR="000D6839" w:rsidRPr="00251BF2" w:rsidRDefault="00571846" w:rsidP="00845827">
      <w:pPr>
        <w:pStyle w:val="MDPI63notes"/>
      </w:pPr>
      <w:r>
        <w:fldChar w:fldCharType="end"/>
      </w:r>
      <w:r w:rsidR="00B50943" w:rsidRPr="00251BF2">
        <w:rPr>
          <w:b/>
        </w:rPr>
        <w:t>Disclaimer/Publisher’s Note:</w:t>
      </w:r>
      <w:r w:rsidR="00B50943" w:rsidRPr="00251BF2">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0D6839" w:rsidRPr="00251BF2" w:rsidSect="00845827">
      <w:headerReference w:type="even" r:id="rId41"/>
      <w:headerReference w:type="default" r:id="rId42"/>
      <w:footerReference w:type="default" r:id="rId43"/>
      <w:headerReference w:type="first" r:id="rId44"/>
      <w:footerReference w:type="first" r:id="rId45"/>
      <w:type w:val="continuous"/>
      <w:pgSz w:w="11906" w:h="16838" w:code="9"/>
      <w:pgMar w:top="1417" w:right="720" w:bottom="907" w:left="720" w:header="720" w:footer="612"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7E7FA" w14:textId="77777777" w:rsidR="00A23611" w:rsidRDefault="00A23611">
      <w:pPr>
        <w:spacing w:line="240" w:lineRule="auto"/>
      </w:pPr>
      <w:r>
        <w:separator/>
      </w:r>
    </w:p>
  </w:endnote>
  <w:endnote w:type="continuationSeparator" w:id="0">
    <w:p w14:paraId="73FC1BF0" w14:textId="77777777" w:rsidR="00A23611" w:rsidRDefault="00A236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ACBF" w14:textId="77777777" w:rsidR="00A23611" w:rsidRPr="00164C5C" w:rsidRDefault="00A23611" w:rsidP="00AF7CE2">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0997" w14:textId="77777777" w:rsidR="00A23611" w:rsidRPr="008338AD" w:rsidRDefault="00A23611" w:rsidP="00B16808">
    <w:pPr>
      <w:pBdr>
        <w:top w:val="single" w:sz="4" w:space="0" w:color="000000"/>
      </w:pBdr>
      <w:adjustRightInd w:val="0"/>
      <w:snapToGrid w:val="0"/>
      <w:spacing w:before="480" w:line="100" w:lineRule="exact"/>
      <w:rPr>
        <w:i/>
        <w:sz w:val="16"/>
        <w:szCs w:val="16"/>
      </w:rPr>
    </w:pPr>
  </w:p>
  <w:p w14:paraId="66D5D067" w14:textId="77777777" w:rsidR="00A23611" w:rsidRPr="008338AD" w:rsidRDefault="00A23611" w:rsidP="00AC5F82">
    <w:pPr>
      <w:tabs>
        <w:tab w:val="right" w:pos="10466"/>
      </w:tabs>
      <w:spacing w:line="240" w:lineRule="auto"/>
      <w:rPr>
        <w:sz w:val="16"/>
        <w:szCs w:val="16"/>
        <w:lang w:val="fr-CH"/>
      </w:rPr>
    </w:pPr>
    <w:r w:rsidRPr="008338AD">
      <w:rPr>
        <w:i/>
        <w:sz w:val="16"/>
        <w:szCs w:val="16"/>
      </w:rPr>
      <w:t xml:space="preserve">Cancers </w:t>
    </w:r>
    <w:r w:rsidRPr="008338AD">
      <w:rPr>
        <w:b/>
        <w:sz w:val="16"/>
        <w:szCs w:val="16"/>
      </w:rPr>
      <w:t>2025</w:t>
    </w:r>
    <w:r w:rsidRPr="008338AD">
      <w:rPr>
        <w:sz w:val="16"/>
        <w:szCs w:val="16"/>
      </w:rPr>
      <w:t>,</w:t>
    </w:r>
    <w:r w:rsidRPr="008338AD">
      <w:rPr>
        <w:i/>
        <w:sz w:val="16"/>
        <w:szCs w:val="16"/>
      </w:rPr>
      <w:t xml:space="preserve"> 17</w:t>
    </w:r>
    <w:r w:rsidRPr="008338AD">
      <w:rPr>
        <w:sz w:val="16"/>
        <w:szCs w:val="16"/>
      </w:rPr>
      <w:t>, x</w:t>
    </w:r>
    <w:r w:rsidRPr="008338AD">
      <w:rPr>
        <w:sz w:val="16"/>
        <w:szCs w:val="16"/>
        <w:lang w:val="fr-CH"/>
      </w:rPr>
      <w:tab/>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3DDA7" w14:textId="77777777" w:rsidR="00A23611" w:rsidRDefault="00A23611">
      <w:pPr>
        <w:spacing w:line="240" w:lineRule="auto"/>
      </w:pPr>
      <w:r>
        <w:separator/>
      </w:r>
    </w:p>
  </w:footnote>
  <w:footnote w:type="continuationSeparator" w:id="0">
    <w:p w14:paraId="3E9EF2DD" w14:textId="77777777" w:rsidR="00A23611" w:rsidRDefault="00A236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18D4" w14:textId="77777777" w:rsidR="00A23611" w:rsidRDefault="00A23611" w:rsidP="00AF7CE2">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86FF" w14:textId="144D29DC" w:rsidR="00A23611" w:rsidRPr="00845827" w:rsidRDefault="00A23611" w:rsidP="00AC5F82">
    <w:pPr>
      <w:tabs>
        <w:tab w:val="right" w:pos="10466"/>
      </w:tabs>
      <w:adjustRightInd w:val="0"/>
      <w:snapToGrid w:val="0"/>
      <w:spacing w:line="240" w:lineRule="auto"/>
      <w:rPr>
        <w:sz w:val="16"/>
      </w:rPr>
    </w:pPr>
    <w:r>
      <w:rPr>
        <w:i/>
        <w:sz w:val="16"/>
      </w:rPr>
      <w:t xml:space="preserve">Cancers </w:t>
    </w:r>
    <w:r>
      <w:rPr>
        <w:b/>
        <w:sz w:val="16"/>
      </w:rPr>
      <w:t>2025</w:t>
    </w:r>
    <w:r w:rsidRPr="00F71A8C">
      <w:rPr>
        <w:sz w:val="16"/>
      </w:rPr>
      <w:t>,</w:t>
    </w:r>
    <w:r>
      <w:rPr>
        <w:i/>
        <w:sz w:val="16"/>
      </w:rPr>
      <w:t xml:space="preserve"> 17</w:t>
    </w:r>
    <w:r>
      <w:rPr>
        <w:sz w:val="16"/>
      </w:rPr>
      <w:t>, x FOR PEER REVIEW</w:t>
    </w:r>
    <w:r>
      <w:rPr>
        <w:sz w:val="16"/>
      </w:rPr>
      <w:ptab w:relativeTo="margin" w:alignment="right" w:leader="none"/>
    </w:r>
    <w:r>
      <w:rPr>
        <w:sz w:val="16"/>
      </w:rPr>
      <w:fldChar w:fldCharType="begin"/>
    </w:r>
    <w:r>
      <w:rPr>
        <w:sz w:val="16"/>
      </w:rPr>
      <w:instrText xml:space="preserve"> PAGE   \* MERGEFORMAT </w:instrText>
    </w:r>
    <w:r>
      <w:rPr>
        <w:sz w:val="16"/>
      </w:rPr>
      <w:fldChar w:fldCharType="separate"/>
    </w:r>
    <w:r w:rsidR="005F73D3">
      <w:rPr>
        <w:sz w:val="16"/>
      </w:rPr>
      <w:t>10</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sidR="005F73D3">
      <w:rPr>
        <w:sz w:val="16"/>
      </w:rPr>
      <w:t>22</w:t>
    </w:r>
    <w:r>
      <w:rPr>
        <w:sz w:val="16"/>
      </w:rPr>
      <w:fldChar w:fldCharType="end"/>
    </w:r>
  </w:p>
  <w:p w14:paraId="04A7A5C1" w14:textId="77777777" w:rsidR="00A23611" w:rsidRPr="00836BB8" w:rsidRDefault="00A23611" w:rsidP="00B16808">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A23611" w:rsidRPr="00AC5F82" w14:paraId="728BF4AD" w14:textId="77777777" w:rsidTr="00932C28">
      <w:trPr>
        <w:trHeight w:val="686"/>
      </w:trPr>
      <w:tc>
        <w:tcPr>
          <w:tcW w:w="3679" w:type="dxa"/>
          <w:shd w:val="clear" w:color="auto" w:fill="auto"/>
          <w:vAlign w:val="center"/>
        </w:tcPr>
        <w:p w14:paraId="5BD44688" w14:textId="77777777" w:rsidR="00A23611" w:rsidRPr="00BD0BE9" w:rsidRDefault="00A23611" w:rsidP="00AC5F82">
          <w:pPr>
            <w:pStyle w:val="Header"/>
            <w:pBdr>
              <w:bottom w:val="none" w:sz="0" w:space="0" w:color="auto"/>
            </w:pBdr>
            <w:jc w:val="left"/>
            <w:rPr>
              <w:rFonts w:eastAsia="DengXian"/>
              <w:b/>
              <w:bCs/>
            </w:rPr>
          </w:pPr>
          <w:r>
            <w:rPr>
              <w:rFonts w:eastAsia="DengXian"/>
              <w:b/>
              <w:bCs/>
              <w:lang w:val="nl-NL" w:eastAsia="nl-NL"/>
            </w:rPr>
            <w:drawing>
              <wp:inline distT="0" distB="0" distL="0" distR="0" wp14:anchorId="69D9BB13" wp14:editId="60EAA8C8">
                <wp:extent cx="1213859" cy="432000"/>
                <wp:effectExtent l="0" t="0" r="5715" b="63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858147" name=""/>
                        <pic:cNvPicPr/>
                      </pic:nvPicPr>
                      <pic:blipFill>
                        <a:blip r:embed="rId1"/>
                        <a:stretch>
                          <a:fillRect/>
                        </a:stretch>
                      </pic:blipFill>
                      <pic:spPr>
                        <a:xfrm>
                          <a:off x="0" y="0"/>
                          <a:ext cx="1213859" cy="432000"/>
                        </a:xfrm>
                        <a:prstGeom prst="rect">
                          <a:avLst/>
                        </a:prstGeom>
                      </pic:spPr>
                    </pic:pic>
                  </a:graphicData>
                </a:graphic>
              </wp:inline>
            </w:drawing>
          </w:r>
        </w:p>
      </w:tc>
      <w:tc>
        <w:tcPr>
          <w:tcW w:w="4535" w:type="dxa"/>
          <w:shd w:val="clear" w:color="auto" w:fill="auto"/>
          <w:vAlign w:val="center"/>
        </w:tcPr>
        <w:p w14:paraId="79A2A4E5" w14:textId="77777777" w:rsidR="00A23611" w:rsidRPr="00BD0BE9" w:rsidRDefault="00A23611" w:rsidP="00AC5F82">
          <w:pPr>
            <w:pStyle w:val="Header"/>
            <w:pBdr>
              <w:bottom w:val="none" w:sz="0" w:space="0" w:color="auto"/>
            </w:pBdr>
            <w:rPr>
              <w:rFonts w:eastAsia="DengXian"/>
              <w:b/>
              <w:bCs/>
            </w:rPr>
          </w:pPr>
        </w:p>
      </w:tc>
      <w:tc>
        <w:tcPr>
          <w:tcW w:w="2273" w:type="dxa"/>
          <w:shd w:val="clear" w:color="auto" w:fill="auto"/>
          <w:vAlign w:val="center"/>
        </w:tcPr>
        <w:p w14:paraId="6F9CEF0F" w14:textId="77777777" w:rsidR="00A23611" w:rsidRPr="00BD0BE9" w:rsidRDefault="00A23611" w:rsidP="00932C28">
          <w:pPr>
            <w:pStyle w:val="Header"/>
            <w:pBdr>
              <w:bottom w:val="none" w:sz="0" w:space="0" w:color="auto"/>
            </w:pBdr>
            <w:jc w:val="right"/>
            <w:rPr>
              <w:rFonts w:eastAsia="DengXian"/>
              <w:b/>
              <w:bCs/>
            </w:rPr>
          </w:pPr>
          <w:r>
            <w:rPr>
              <w:rFonts w:eastAsia="DengXian"/>
              <w:b/>
              <w:bCs/>
              <w:lang w:val="nl-NL" w:eastAsia="nl-NL"/>
            </w:rPr>
            <w:drawing>
              <wp:inline distT="0" distB="0" distL="0" distR="0" wp14:anchorId="2559FB8A" wp14:editId="0813B2C8">
                <wp:extent cx="540000" cy="360000"/>
                <wp:effectExtent l="0" t="0" r="0" b="2540"/>
                <wp:docPr id="12" name="Picture 1"/>
                <wp:cNvGraphicFramePr/>
                <a:graphic xmlns:a="http://schemas.openxmlformats.org/drawingml/2006/main">
                  <a:graphicData uri="http://schemas.openxmlformats.org/drawingml/2006/picture">
                    <pic:pic xmlns:pic="http://schemas.openxmlformats.org/drawingml/2006/picture">
                      <pic:nvPicPr>
                        <pic:cNvPr id="514620467" name=""/>
                        <pic:cNvPicPr/>
                      </pic:nvPicPr>
                      <pic:blipFill>
                        <a:blip r:embed="rId2"/>
                        <a:stretch>
                          <a:fillRect/>
                        </a:stretch>
                      </pic:blipFill>
                      <pic:spPr>
                        <a:xfrm>
                          <a:off x="0" y="0"/>
                          <a:ext cx="540000" cy="360000"/>
                        </a:xfrm>
                        <a:prstGeom prst="rect">
                          <a:avLst/>
                        </a:prstGeom>
                      </pic:spPr>
                    </pic:pic>
                  </a:graphicData>
                </a:graphic>
              </wp:inline>
            </w:drawing>
          </w:r>
        </w:p>
      </w:tc>
    </w:tr>
  </w:tbl>
  <w:p w14:paraId="7E369624" w14:textId="77777777" w:rsidR="00A23611" w:rsidRPr="005F530C" w:rsidRDefault="00A23611" w:rsidP="00845827">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A0F88"/>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F7F4A"/>
    <w:multiLevelType w:val="hybridMultilevel"/>
    <w:tmpl w:val="5E48504A"/>
    <w:lvl w:ilvl="0" w:tplc="0F2A2F0C">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468F5"/>
    <w:multiLevelType w:val="hybridMultilevel"/>
    <w:tmpl w:val="59E079DA"/>
    <w:lvl w:ilvl="0" w:tplc="48A68C36">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16F05918"/>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39925253"/>
    <w:multiLevelType w:val="hybridMultilevel"/>
    <w:tmpl w:val="4816D25A"/>
    <w:lvl w:ilvl="0" w:tplc="207EE52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9" w15:restartNumberingAfterBreak="0">
    <w:nsid w:val="45773B84"/>
    <w:multiLevelType w:val="hybridMultilevel"/>
    <w:tmpl w:val="CCD211DA"/>
    <w:lvl w:ilvl="0" w:tplc="A546E670">
      <w:start w:val="9"/>
      <w:numFmt w:val="bullet"/>
      <w:lvlText w:val=""/>
      <w:lvlJc w:val="left"/>
      <w:pPr>
        <w:ind w:left="2760" w:hanging="360"/>
      </w:pPr>
      <w:rPr>
        <w:rFonts w:ascii="Symbol" w:eastAsiaTheme="minorHAnsi" w:hAnsi="Symbol" w:cstheme="minorBidi" w:hint="default"/>
        <w:b/>
      </w:rPr>
    </w:lvl>
    <w:lvl w:ilvl="1" w:tplc="04130003" w:tentative="1">
      <w:start w:val="1"/>
      <w:numFmt w:val="bullet"/>
      <w:lvlText w:val="o"/>
      <w:lvlJc w:val="left"/>
      <w:pPr>
        <w:ind w:left="3480" w:hanging="360"/>
      </w:pPr>
      <w:rPr>
        <w:rFonts w:ascii="Courier New" w:hAnsi="Courier New" w:cs="Courier New" w:hint="default"/>
      </w:rPr>
    </w:lvl>
    <w:lvl w:ilvl="2" w:tplc="04130005" w:tentative="1">
      <w:start w:val="1"/>
      <w:numFmt w:val="bullet"/>
      <w:lvlText w:val=""/>
      <w:lvlJc w:val="left"/>
      <w:pPr>
        <w:ind w:left="4200" w:hanging="360"/>
      </w:pPr>
      <w:rPr>
        <w:rFonts w:ascii="Wingdings" w:hAnsi="Wingdings" w:hint="default"/>
      </w:rPr>
    </w:lvl>
    <w:lvl w:ilvl="3" w:tplc="04130001" w:tentative="1">
      <w:start w:val="1"/>
      <w:numFmt w:val="bullet"/>
      <w:lvlText w:val=""/>
      <w:lvlJc w:val="left"/>
      <w:pPr>
        <w:ind w:left="4920" w:hanging="360"/>
      </w:pPr>
      <w:rPr>
        <w:rFonts w:ascii="Symbol" w:hAnsi="Symbol" w:hint="default"/>
      </w:rPr>
    </w:lvl>
    <w:lvl w:ilvl="4" w:tplc="04130003" w:tentative="1">
      <w:start w:val="1"/>
      <w:numFmt w:val="bullet"/>
      <w:lvlText w:val="o"/>
      <w:lvlJc w:val="left"/>
      <w:pPr>
        <w:ind w:left="5640" w:hanging="360"/>
      </w:pPr>
      <w:rPr>
        <w:rFonts w:ascii="Courier New" w:hAnsi="Courier New" w:cs="Courier New" w:hint="default"/>
      </w:rPr>
    </w:lvl>
    <w:lvl w:ilvl="5" w:tplc="04130005" w:tentative="1">
      <w:start w:val="1"/>
      <w:numFmt w:val="bullet"/>
      <w:lvlText w:val=""/>
      <w:lvlJc w:val="left"/>
      <w:pPr>
        <w:ind w:left="6360" w:hanging="360"/>
      </w:pPr>
      <w:rPr>
        <w:rFonts w:ascii="Wingdings" w:hAnsi="Wingdings" w:hint="default"/>
      </w:rPr>
    </w:lvl>
    <w:lvl w:ilvl="6" w:tplc="04130001" w:tentative="1">
      <w:start w:val="1"/>
      <w:numFmt w:val="bullet"/>
      <w:lvlText w:val=""/>
      <w:lvlJc w:val="left"/>
      <w:pPr>
        <w:ind w:left="7080" w:hanging="360"/>
      </w:pPr>
      <w:rPr>
        <w:rFonts w:ascii="Symbol" w:hAnsi="Symbol" w:hint="default"/>
      </w:rPr>
    </w:lvl>
    <w:lvl w:ilvl="7" w:tplc="04130003" w:tentative="1">
      <w:start w:val="1"/>
      <w:numFmt w:val="bullet"/>
      <w:lvlText w:val="o"/>
      <w:lvlJc w:val="left"/>
      <w:pPr>
        <w:ind w:left="7800" w:hanging="360"/>
      </w:pPr>
      <w:rPr>
        <w:rFonts w:ascii="Courier New" w:hAnsi="Courier New" w:cs="Courier New" w:hint="default"/>
      </w:rPr>
    </w:lvl>
    <w:lvl w:ilvl="8" w:tplc="04130005" w:tentative="1">
      <w:start w:val="1"/>
      <w:numFmt w:val="bullet"/>
      <w:lvlText w:val=""/>
      <w:lvlJc w:val="left"/>
      <w:pPr>
        <w:ind w:left="8520" w:hanging="360"/>
      </w:pPr>
      <w:rPr>
        <w:rFonts w:ascii="Wingdings" w:hAnsi="Wingdings" w:hint="default"/>
      </w:rPr>
    </w:lvl>
  </w:abstractNum>
  <w:abstractNum w:abstractNumId="10" w15:restartNumberingAfterBreak="0">
    <w:nsid w:val="4ADA639D"/>
    <w:multiLevelType w:val="hybridMultilevel"/>
    <w:tmpl w:val="6DDA9CE2"/>
    <w:lvl w:ilvl="0" w:tplc="9EC8C5C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1"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075B53"/>
    <w:multiLevelType w:val="hybridMultilevel"/>
    <w:tmpl w:val="A57C3798"/>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3" w15:restartNumberingAfterBreak="0">
    <w:nsid w:val="56CF7C60"/>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4993794">
    <w:abstractNumId w:val="5"/>
  </w:num>
  <w:num w:numId="2" w16cid:durableId="586495828">
    <w:abstractNumId w:val="7"/>
  </w:num>
  <w:num w:numId="3" w16cid:durableId="1079251191">
    <w:abstractNumId w:val="4"/>
  </w:num>
  <w:num w:numId="4" w16cid:durableId="365564884">
    <w:abstractNumId w:val="6"/>
  </w:num>
  <w:num w:numId="5" w16cid:durableId="2049211221">
    <w:abstractNumId w:val="12"/>
  </w:num>
  <w:num w:numId="6" w16cid:durableId="702364316">
    <w:abstractNumId w:val="3"/>
  </w:num>
  <w:num w:numId="7" w16cid:durableId="1487622334">
    <w:abstractNumId w:val="12"/>
  </w:num>
  <w:num w:numId="8" w16cid:durableId="1127045689">
    <w:abstractNumId w:val="3"/>
  </w:num>
  <w:num w:numId="9" w16cid:durableId="1853841139">
    <w:abstractNumId w:val="12"/>
  </w:num>
  <w:num w:numId="10" w16cid:durableId="1037241904">
    <w:abstractNumId w:val="3"/>
  </w:num>
  <w:num w:numId="11" w16cid:durableId="9460802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226100">
    <w:abstractNumId w:val="0"/>
  </w:num>
  <w:num w:numId="13" w16cid:durableId="1574044059">
    <w:abstractNumId w:val="13"/>
  </w:num>
  <w:num w:numId="14" w16cid:durableId="2012441014">
    <w:abstractNumId w:val="14"/>
  </w:num>
  <w:num w:numId="15" w16cid:durableId="1656106354">
    <w:abstractNumId w:val="12"/>
  </w:num>
  <w:num w:numId="16" w16cid:durableId="125049382">
    <w:abstractNumId w:val="3"/>
  </w:num>
  <w:num w:numId="17" w16cid:durableId="44792706">
    <w:abstractNumId w:val="2"/>
  </w:num>
  <w:num w:numId="18" w16cid:durableId="229074443">
    <w:abstractNumId w:val="11"/>
  </w:num>
  <w:num w:numId="19" w16cid:durableId="1686247961">
    <w:abstractNumId w:val="0"/>
  </w:num>
  <w:num w:numId="20" w16cid:durableId="596212423">
    <w:abstractNumId w:val="12"/>
  </w:num>
  <w:num w:numId="21" w16cid:durableId="987397176">
    <w:abstractNumId w:val="3"/>
  </w:num>
  <w:num w:numId="22" w16cid:durableId="1038553503">
    <w:abstractNumId w:val="2"/>
  </w:num>
  <w:num w:numId="23" w16cid:durableId="1743675188">
    <w:abstractNumId w:val="10"/>
  </w:num>
  <w:num w:numId="24" w16cid:durableId="1893151892">
    <w:abstractNumId w:val="8"/>
  </w:num>
  <w:num w:numId="25" w16cid:durableId="856623303">
    <w:abstractNumId w:val="1"/>
  </w:num>
  <w:num w:numId="26" w16cid:durableId="336524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Numbered&lt;/Style&gt;&lt;LeftDelim&gt;{&lt;/LeftDelim&gt;&lt;RightDelim&gt;}&lt;/RightDelim&gt;&lt;FontName&gt;Palatino Linotype&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dfr9f0052wp5jes0zpp0pxv9paff5w5d9z2&quot;&gt;MainReview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8&lt;/item&gt;&lt;item&gt;19&lt;/item&gt;&lt;item&gt;20&lt;/item&gt;&lt;item&gt;21&lt;/item&gt;&lt;item&gt;22&lt;/item&gt;&lt;item&gt;23&lt;/item&gt;&lt;item&gt;24&lt;/item&gt;&lt;item&gt;25&lt;/item&gt;&lt;item&gt;26&lt;/item&gt;&lt;item&gt;27&lt;/item&gt;&lt;item&gt;28&lt;/item&gt;&lt;item&gt;29&lt;/item&gt;&lt;item&gt;30&lt;/item&gt;&lt;/record-ids&gt;&lt;/item&gt;&lt;/Libraries&gt;"/>
  </w:docVars>
  <w:rsids>
    <w:rsidRoot w:val="005A75A0"/>
    <w:rsid w:val="000004D7"/>
    <w:rsid w:val="00014FE6"/>
    <w:rsid w:val="00015D6F"/>
    <w:rsid w:val="00030C23"/>
    <w:rsid w:val="0003409B"/>
    <w:rsid w:val="00036686"/>
    <w:rsid w:val="000618E3"/>
    <w:rsid w:val="000700D0"/>
    <w:rsid w:val="00076F7E"/>
    <w:rsid w:val="00081BAE"/>
    <w:rsid w:val="000914AE"/>
    <w:rsid w:val="00092478"/>
    <w:rsid w:val="000A4ADF"/>
    <w:rsid w:val="000A6F47"/>
    <w:rsid w:val="000C1670"/>
    <w:rsid w:val="000C5C2C"/>
    <w:rsid w:val="000D2713"/>
    <w:rsid w:val="000D4AE8"/>
    <w:rsid w:val="000D6839"/>
    <w:rsid w:val="000E1399"/>
    <w:rsid w:val="000F0E63"/>
    <w:rsid w:val="000F79E2"/>
    <w:rsid w:val="00103E20"/>
    <w:rsid w:val="001059C9"/>
    <w:rsid w:val="00110CC2"/>
    <w:rsid w:val="0011101E"/>
    <w:rsid w:val="00111099"/>
    <w:rsid w:val="001167BA"/>
    <w:rsid w:val="00125CE1"/>
    <w:rsid w:val="00126C03"/>
    <w:rsid w:val="0012736C"/>
    <w:rsid w:val="00135C67"/>
    <w:rsid w:val="00136443"/>
    <w:rsid w:val="001432AB"/>
    <w:rsid w:val="00145BCC"/>
    <w:rsid w:val="001475F2"/>
    <w:rsid w:val="001606FD"/>
    <w:rsid w:val="001652F0"/>
    <w:rsid w:val="00174EC3"/>
    <w:rsid w:val="00182BC6"/>
    <w:rsid w:val="00186691"/>
    <w:rsid w:val="00187920"/>
    <w:rsid w:val="001A3DE7"/>
    <w:rsid w:val="001A74ED"/>
    <w:rsid w:val="001B34F8"/>
    <w:rsid w:val="001B645A"/>
    <w:rsid w:val="001B7C8E"/>
    <w:rsid w:val="001D0EB3"/>
    <w:rsid w:val="001E2AEB"/>
    <w:rsid w:val="001F768B"/>
    <w:rsid w:val="001F7B9E"/>
    <w:rsid w:val="002026A3"/>
    <w:rsid w:val="00212C81"/>
    <w:rsid w:val="0022021E"/>
    <w:rsid w:val="00227A47"/>
    <w:rsid w:val="00232A00"/>
    <w:rsid w:val="00233251"/>
    <w:rsid w:val="002431C5"/>
    <w:rsid w:val="0025090B"/>
    <w:rsid w:val="00251BF2"/>
    <w:rsid w:val="0026779F"/>
    <w:rsid w:val="00272F25"/>
    <w:rsid w:val="00284883"/>
    <w:rsid w:val="0028501A"/>
    <w:rsid w:val="0028691B"/>
    <w:rsid w:val="00293431"/>
    <w:rsid w:val="002A0D6E"/>
    <w:rsid w:val="002B5823"/>
    <w:rsid w:val="002C7CA6"/>
    <w:rsid w:val="002D78E7"/>
    <w:rsid w:val="002F126B"/>
    <w:rsid w:val="002F3315"/>
    <w:rsid w:val="00303B3C"/>
    <w:rsid w:val="00303E51"/>
    <w:rsid w:val="00316E1B"/>
    <w:rsid w:val="00323950"/>
    <w:rsid w:val="00326141"/>
    <w:rsid w:val="003271CA"/>
    <w:rsid w:val="0034155F"/>
    <w:rsid w:val="003734CA"/>
    <w:rsid w:val="00375BAA"/>
    <w:rsid w:val="00385333"/>
    <w:rsid w:val="00394E80"/>
    <w:rsid w:val="003A004E"/>
    <w:rsid w:val="003A55A8"/>
    <w:rsid w:val="003B0587"/>
    <w:rsid w:val="003B4E27"/>
    <w:rsid w:val="003D6A60"/>
    <w:rsid w:val="003E5BF6"/>
    <w:rsid w:val="00401D30"/>
    <w:rsid w:val="004131B0"/>
    <w:rsid w:val="00420E55"/>
    <w:rsid w:val="00423CD4"/>
    <w:rsid w:val="00431AE0"/>
    <w:rsid w:val="00435229"/>
    <w:rsid w:val="0044756D"/>
    <w:rsid w:val="004648D4"/>
    <w:rsid w:val="00476DF8"/>
    <w:rsid w:val="004807A8"/>
    <w:rsid w:val="004927E0"/>
    <w:rsid w:val="004A7FFA"/>
    <w:rsid w:val="004B6FF1"/>
    <w:rsid w:val="004C1F28"/>
    <w:rsid w:val="004C6B45"/>
    <w:rsid w:val="004D3593"/>
    <w:rsid w:val="004E0105"/>
    <w:rsid w:val="004F1B61"/>
    <w:rsid w:val="004F3629"/>
    <w:rsid w:val="005028F3"/>
    <w:rsid w:val="00513C95"/>
    <w:rsid w:val="00523EAF"/>
    <w:rsid w:val="00527015"/>
    <w:rsid w:val="00534C4A"/>
    <w:rsid w:val="00535ADB"/>
    <w:rsid w:val="00541837"/>
    <w:rsid w:val="005425B6"/>
    <w:rsid w:val="0054791B"/>
    <w:rsid w:val="00547F78"/>
    <w:rsid w:val="00557A2C"/>
    <w:rsid w:val="00571846"/>
    <w:rsid w:val="00596A63"/>
    <w:rsid w:val="005A09BA"/>
    <w:rsid w:val="005A0BED"/>
    <w:rsid w:val="005A2FC5"/>
    <w:rsid w:val="005A75A0"/>
    <w:rsid w:val="005E0E61"/>
    <w:rsid w:val="005E2B1B"/>
    <w:rsid w:val="005E50C0"/>
    <w:rsid w:val="005E627E"/>
    <w:rsid w:val="005F530C"/>
    <w:rsid w:val="005F73D3"/>
    <w:rsid w:val="00611407"/>
    <w:rsid w:val="00627D4F"/>
    <w:rsid w:val="0063570B"/>
    <w:rsid w:val="00643BE8"/>
    <w:rsid w:val="006457F2"/>
    <w:rsid w:val="00661335"/>
    <w:rsid w:val="00676FEB"/>
    <w:rsid w:val="006837C3"/>
    <w:rsid w:val="00692393"/>
    <w:rsid w:val="0069273C"/>
    <w:rsid w:val="006A25D2"/>
    <w:rsid w:val="006B71A5"/>
    <w:rsid w:val="006D37E0"/>
    <w:rsid w:val="006F7149"/>
    <w:rsid w:val="007346D0"/>
    <w:rsid w:val="00735EA3"/>
    <w:rsid w:val="007453D3"/>
    <w:rsid w:val="007741F1"/>
    <w:rsid w:val="00774FCB"/>
    <w:rsid w:val="00780135"/>
    <w:rsid w:val="00782EB8"/>
    <w:rsid w:val="007A54A4"/>
    <w:rsid w:val="007B0F4C"/>
    <w:rsid w:val="007C17C4"/>
    <w:rsid w:val="007C30A1"/>
    <w:rsid w:val="007C561B"/>
    <w:rsid w:val="007E13AC"/>
    <w:rsid w:val="007F6471"/>
    <w:rsid w:val="007F76FE"/>
    <w:rsid w:val="008016EC"/>
    <w:rsid w:val="00802978"/>
    <w:rsid w:val="00817FC9"/>
    <w:rsid w:val="008338AD"/>
    <w:rsid w:val="00845827"/>
    <w:rsid w:val="00851EBD"/>
    <w:rsid w:val="00874B5B"/>
    <w:rsid w:val="00875CDE"/>
    <w:rsid w:val="008A515B"/>
    <w:rsid w:val="008A58E0"/>
    <w:rsid w:val="008A5BFD"/>
    <w:rsid w:val="008B0E4D"/>
    <w:rsid w:val="008B6C95"/>
    <w:rsid w:val="008D036F"/>
    <w:rsid w:val="008D09DD"/>
    <w:rsid w:val="008E7600"/>
    <w:rsid w:val="008E7BA4"/>
    <w:rsid w:val="008F31F4"/>
    <w:rsid w:val="008F4843"/>
    <w:rsid w:val="009169F2"/>
    <w:rsid w:val="00925B94"/>
    <w:rsid w:val="009268C5"/>
    <w:rsid w:val="00932C28"/>
    <w:rsid w:val="009340C6"/>
    <w:rsid w:val="00935D2E"/>
    <w:rsid w:val="00963346"/>
    <w:rsid w:val="00964FB2"/>
    <w:rsid w:val="00994ED4"/>
    <w:rsid w:val="009A5A53"/>
    <w:rsid w:val="009A7C8B"/>
    <w:rsid w:val="009B0211"/>
    <w:rsid w:val="009B080B"/>
    <w:rsid w:val="009B0F3A"/>
    <w:rsid w:val="009B3704"/>
    <w:rsid w:val="009D4726"/>
    <w:rsid w:val="009D74AE"/>
    <w:rsid w:val="009E0E59"/>
    <w:rsid w:val="009E4BF3"/>
    <w:rsid w:val="009E69E6"/>
    <w:rsid w:val="009F5D5D"/>
    <w:rsid w:val="009F70E6"/>
    <w:rsid w:val="00A004BA"/>
    <w:rsid w:val="00A02616"/>
    <w:rsid w:val="00A040D1"/>
    <w:rsid w:val="00A06051"/>
    <w:rsid w:val="00A23611"/>
    <w:rsid w:val="00A31A61"/>
    <w:rsid w:val="00A36B5F"/>
    <w:rsid w:val="00A453A4"/>
    <w:rsid w:val="00A45543"/>
    <w:rsid w:val="00A52983"/>
    <w:rsid w:val="00A53B15"/>
    <w:rsid w:val="00A54818"/>
    <w:rsid w:val="00A56CF6"/>
    <w:rsid w:val="00A57B3E"/>
    <w:rsid w:val="00A64519"/>
    <w:rsid w:val="00A70EAB"/>
    <w:rsid w:val="00A72D48"/>
    <w:rsid w:val="00A87EA3"/>
    <w:rsid w:val="00A93015"/>
    <w:rsid w:val="00A935B2"/>
    <w:rsid w:val="00A941B5"/>
    <w:rsid w:val="00AB68AF"/>
    <w:rsid w:val="00AC1C84"/>
    <w:rsid w:val="00AC1D99"/>
    <w:rsid w:val="00AC2C4A"/>
    <w:rsid w:val="00AC48EC"/>
    <w:rsid w:val="00AC5F82"/>
    <w:rsid w:val="00AD4A58"/>
    <w:rsid w:val="00AE48A6"/>
    <w:rsid w:val="00AE6F79"/>
    <w:rsid w:val="00AF4AAA"/>
    <w:rsid w:val="00AF7CE2"/>
    <w:rsid w:val="00B005DB"/>
    <w:rsid w:val="00B00C21"/>
    <w:rsid w:val="00B16352"/>
    <w:rsid w:val="00B16808"/>
    <w:rsid w:val="00B229E0"/>
    <w:rsid w:val="00B22C35"/>
    <w:rsid w:val="00B26679"/>
    <w:rsid w:val="00B41681"/>
    <w:rsid w:val="00B43CFF"/>
    <w:rsid w:val="00B47BCC"/>
    <w:rsid w:val="00B50943"/>
    <w:rsid w:val="00B63037"/>
    <w:rsid w:val="00B74A9D"/>
    <w:rsid w:val="00B77142"/>
    <w:rsid w:val="00B84479"/>
    <w:rsid w:val="00B874CF"/>
    <w:rsid w:val="00B904C6"/>
    <w:rsid w:val="00B94A81"/>
    <w:rsid w:val="00B9529E"/>
    <w:rsid w:val="00BA34A2"/>
    <w:rsid w:val="00BB5186"/>
    <w:rsid w:val="00BC07D1"/>
    <w:rsid w:val="00BC29D4"/>
    <w:rsid w:val="00BC4A6A"/>
    <w:rsid w:val="00BD0BE9"/>
    <w:rsid w:val="00BF020E"/>
    <w:rsid w:val="00BF11A4"/>
    <w:rsid w:val="00C16173"/>
    <w:rsid w:val="00C32442"/>
    <w:rsid w:val="00C343B1"/>
    <w:rsid w:val="00C34630"/>
    <w:rsid w:val="00C40546"/>
    <w:rsid w:val="00C44C10"/>
    <w:rsid w:val="00C770AD"/>
    <w:rsid w:val="00C862EE"/>
    <w:rsid w:val="00C90FA1"/>
    <w:rsid w:val="00C91C07"/>
    <w:rsid w:val="00C9473D"/>
    <w:rsid w:val="00CA11A5"/>
    <w:rsid w:val="00CA1B5D"/>
    <w:rsid w:val="00CA391B"/>
    <w:rsid w:val="00CB5381"/>
    <w:rsid w:val="00CB5C68"/>
    <w:rsid w:val="00CD4EB1"/>
    <w:rsid w:val="00CE3D9A"/>
    <w:rsid w:val="00D109C8"/>
    <w:rsid w:val="00D45117"/>
    <w:rsid w:val="00D47808"/>
    <w:rsid w:val="00D52E07"/>
    <w:rsid w:val="00D6477B"/>
    <w:rsid w:val="00D6737D"/>
    <w:rsid w:val="00D67A84"/>
    <w:rsid w:val="00D81694"/>
    <w:rsid w:val="00DA0C78"/>
    <w:rsid w:val="00DA4414"/>
    <w:rsid w:val="00DA4D27"/>
    <w:rsid w:val="00DB6444"/>
    <w:rsid w:val="00DE3283"/>
    <w:rsid w:val="00E0573B"/>
    <w:rsid w:val="00E05BAB"/>
    <w:rsid w:val="00E1313B"/>
    <w:rsid w:val="00E13705"/>
    <w:rsid w:val="00E2144B"/>
    <w:rsid w:val="00E21B5D"/>
    <w:rsid w:val="00E317F8"/>
    <w:rsid w:val="00E521BD"/>
    <w:rsid w:val="00E60C72"/>
    <w:rsid w:val="00E73A24"/>
    <w:rsid w:val="00E76148"/>
    <w:rsid w:val="00E95CF5"/>
    <w:rsid w:val="00EC12E2"/>
    <w:rsid w:val="00EC2D4D"/>
    <w:rsid w:val="00EC55AE"/>
    <w:rsid w:val="00EF07DF"/>
    <w:rsid w:val="00F06986"/>
    <w:rsid w:val="00F17E93"/>
    <w:rsid w:val="00F201F7"/>
    <w:rsid w:val="00F22713"/>
    <w:rsid w:val="00F5117F"/>
    <w:rsid w:val="00F528E5"/>
    <w:rsid w:val="00F620D9"/>
    <w:rsid w:val="00F65233"/>
    <w:rsid w:val="00F65F07"/>
    <w:rsid w:val="00F70E2E"/>
    <w:rsid w:val="00F71A8C"/>
    <w:rsid w:val="00F90736"/>
    <w:rsid w:val="00FB2D45"/>
    <w:rsid w:val="00FC2569"/>
    <w:rsid w:val="00FE1E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FBB92C"/>
  <w15:chartTrackingRefBased/>
  <w15:docId w15:val="{1D1A1151-3E25-422A-A79A-8D879542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839"/>
    <w:pPr>
      <w:spacing w:line="28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0D6839"/>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0D6839"/>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0D6839"/>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0D6839"/>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0D6839"/>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0D6839"/>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0D6839"/>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0D6839"/>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3A55A8"/>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0D6839"/>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D6839"/>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0D6839"/>
    <w:rPr>
      <w:rFonts w:ascii="Palatino Linotype" w:hAnsi="Palatino Linotype"/>
      <w:noProof/>
      <w:color w:val="000000"/>
      <w:szCs w:val="18"/>
    </w:rPr>
  </w:style>
  <w:style w:type="paragraph" w:styleId="Header">
    <w:name w:val="header"/>
    <w:basedOn w:val="Normal"/>
    <w:link w:val="HeaderChar"/>
    <w:uiPriority w:val="99"/>
    <w:rsid w:val="000D6839"/>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0D6839"/>
    <w:rPr>
      <w:rFonts w:ascii="Palatino Linotype" w:hAnsi="Palatino Linotype"/>
      <w:noProof/>
      <w:color w:val="000000"/>
      <w:szCs w:val="18"/>
    </w:rPr>
  </w:style>
  <w:style w:type="paragraph" w:customStyle="1" w:styleId="MDPI32textnoindent">
    <w:name w:val="MDPI_3.2_text_no_indent"/>
    <w:basedOn w:val="MDPI31text"/>
    <w:qFormat/>
    <w:rsid w:val="000D6839"/>
    <w:pPr>
      <w:ind w:firstLine="0"/>
    </w:pPr>
  </w:style>
  <w:style w:type="paragraph" w:customStyle="1" w:styleId="MDPI31text">
    <w:name w:val="MDPI_3.1_text"/>
    <w:qFormat/>
    <w:rsid w:val="009B0211"/>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0D6839"/>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0D6839"/>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0D6839"/>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0D6839"/>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D6477B"/>
    <w:pPr>
      <w:numPr>
        <w:numId w:val="24"/>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D6477B"/>
    <w:pPr>
      <w:numPr>
        <w:numId w:val="23"/>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0D6839"/>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0D6839"/>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0D6839"/>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6F7149"/>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0D6839"/>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0D6839"/>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0D6839"/>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2theorem">
    <w:name w:val="MDPI_8.2_theorem"/>
    <w:qFormat/>
    <w:rsid w:val="000D6839"/>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0D6839"/>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0D6839"/>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0D6839"/>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0D6839"/>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link w:val="MDPI81referencesChar"/>
    <w:qFormat/>
    <w:rsid w:val="00284883"/>
    <w:pPr>
      <w:numPr>
        <w:numId w:val="25"/>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0D6839"/>
    <w:rPr>
      <w:rFonts w:cs="Tahoma"/>
      <w:szCs w:val="18"/>
    </w:rPr>
  </w:style>
  <w:style w:type="character" w:customStyle="1" w:styleId="BalloonTextChar">
    <w:name w:val="Balloon Text Char"/>
    <w:link w:val="BalloonText"/>
    <w:uiPriority w:val="99"/>
    <w:rsid w:val="000D6839"/>
    <w:rPr>
      <w:rFonts w:ascii="Palatino Linotype" w:hAnsi="Palatino Linotype" w:cs="Tahoma"/>
      <w:noProof/>
      <w:color w:val="000000"/>
      <w:szCs w:val="18"/>
    </w:rPr>
  </w:style>
  <w:style w:type="character" w:styleId="LineNumber">
    <w:name w:val="line number"/>
    <w:uiPriority w:val="99"/>
    <w:rsid w:val="00C343B1"/>
    <w:rPr>
      <w:rFonts w:ascii="Palatino Linotype" w:hAnsi="Palatino Linotype"/>
      <w:sz w:val="16"/>
    </w:rPr>
  </w:style>
  <w:style w:type="table" w:customStyle="1" w:styleId="MDPI41threelinetable">
    <w:name w:val="MDPI_4.1_three_line_table"/>
    <w:basedOn w:val="TableNormal"/>
    <w:uiPriority w:val="99"/>
    <w:rsid w:val="000D6839"/>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0D6839"/>
    <w:rPr>
      <w:color w:val="0000FF"/>
      <w:u w:val="single"/>
    </w:rPr>
  </w:style>
  <w:style w:type="character" w:customStyle="1" w:styleId="UnresolvedMention1">
    <w:name w:val="Unresolved Mention1"/>
    <w:uiPriority w:val="99"/>
    <w:semiHidden/>
    <w:unhideWhenUsed/>
    <w:rsid w:val="00963346"/>
    <w:rPr>
      <w:color w:val="605E5C"/>
      <w:shd w:val="clear" w:color="auto" w:fill="E1DFDD"/>
    </w:rPr>
  </w:style>
  <w:style w:type="table" w:styleId="PlainTable4">
    <w:name w:val="Plain Table 4"/>
    <w:basedOn w:val="TableNormal"/>
    <w:uiPriority w:val="44"/>
    <w:rsid w:val="00F71A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0D6839"/>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0D6839"/>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0D6839"/>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AD4A58"/>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0D6839"/>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0D6839"/>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E05BAB"/>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0D6839"/>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0D6839"/>
  </w:style>
  <w:style w:type="paragraph" w:styleId="Bibliography">
    <w:name w:val="Bibliography"/>
    <w:basedOn w:val="Normal"/>
    <w:next w:val="Normal"/>
    <w:uiPriority w:val="37"/>
    <w:semiHidden/>
    <w:unhideWhenUsed/>
    <w:rsid w:val="000D6839"/>
  </w:style>
  <w:style w:type="paragraph" w:styleId="BodyText">
    <w:name w:val="Body Text"/>
    <w:link w:val="BodyTextChar"/>
    <w:rsid w:val="000D6839"/>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0D6839"/>
    <w:rPr>
      <w:rFonts w:ascii="Palatino Linotype" w:hAnsi="Palatino Linotype"/>
      <w:color w:val="000000"/>
      <w:sz w:val="24"/>
      <w:lang w:eastAsia="de-DE"/>
    </w:rPr>
  </w:style>
  <w:style w:type="character" w:styleId="CommentReference">
    <w:name w:val="annotation reference"/>
    <w:uiPriority w:val="99"/>
    <w:rsid w:val="000D6839"/>
    <w:rPr>
      <w:sz w:val="21"/>
      <w:szCs w:val="21"/>
    </w:rPr>
  </w:style>
  <w:style w:type="paragraph" w:styleId="CommentText">
    <w:name w:val="annotation text"/>
    <w:basedOn w:val="Normal"/>
    <w:link w:val="CommentTextChar"/>
    <w:uiPriority w:val="99"/>
    <w:rsid w:val="000D6839"/>
  </w:style>
  <w:style w:type="character" w:customStyle="1" w:styleId="CommentTextChar">
    <w:name w:val="Comment Text Char"/>
    <w:link w:val="CommentText"/>
    <w:uiPriority w:val="99"/>
    <w:rsid w:val="000D6839"/>
    <w:rPr>
      <w:rFonts w:ascii="Palatino Linotype" w:hAnsi="Palatino Linotype"/>
      <w:noProof/>
      <w:color w:val="000000"/>
    </w:rPr>
  </w:style>
  <w:style w:type="paragraph" w:styleId="CommentSubject">
    <w:name w:val="annotation subject"/>
    <w:basedOn w:val="CommentText"/>
    <w:next w:val="CommentText"/>
    <w:link w:val="CommentSubjectChar"/>
    <w:rsid w:val="000D6839"/>
    <w:rPr>
      <w:b/>
      <w:bCs/>
    </w:rPr>
  </w:style>
  <w:style w:type="character" w:customStyle="1" w:styleId="CommentSubjectChar">
    <w:name w:val="Comment Subject Char"/>
    <w:link w:val="CommentSubject"/>
    <w:rsid w:val="000D6839"/>
    <w:rPr>
      <w:rFonts w:ascii="Palatino Linotype" w:hAnsi="Palatino Linotype"/>
      <w:b/>
      <w:bCs/>
      <w:noProof/>
      <w:color w:val="000000"/>
    </w:rPr>
  </w:style>
  <w:style w:type="character" w:styleId="EndnoteReference">
    <w:name w:val="endnote reference"/>
    <w:rsid w:val="000D6839"/>
    <w:rPr>
      <w:vertAlign w:val="superscript"/>
    </w:rPr>
  </w:style>
  <w:style w:type="paragraph" w:styleId="EndnoteText">
    <w:name w:val="endnote text"/>
    <w:basedOn w:val="Normal"/>
    <w:link w:val="EndnoteTextChar"/>
    <w:semiHidden/>
    <w:unhideWhenUsed/>
    <w:rsid w:val="000D6839"/>
    <w:pPr>
      <w:spacing w:line="240" w:lineRule="auto"/>
    </w:pPr>
  </w:style>
  <w:style w:type="character" w:customStyle="1" w:styleId="EndnoteTextChar">
    <w:name w:val="Endnote Text Char"/>
    <w:link w:val="EndnoteText"/>
    <w:semiHidden/>
    <w:rsid w:val="000D6839"/>
    <w:rPr>
      <w:rFonts w:ascii="Palatino Linotype" w:hAnsi="Palatino Linotype"/>
      <w:noProof/>
      <w:color w:val="000000"/>
    </w:rPr>
  </w:style>
  <w:style w:type="character" w:styleId="FollowedHyperlink">
    <w:name w:val="FollowedHyperlink"/>
    <w:rsid w:val="000D6839"/>
    <w:rPr>
      <w:color w:val="954F72"/>
      <w:u w:val="single"/>
    </w:rPr>
  </w:style>
  <w:style w:type="paragraph" w:styleId="FootnoteText">
    <w:name w:val="footnote text"/>
    <w:basedOn w:val="Normal"/>
    <w:link w:val="FootnoteTextChar"/>
    <w:semiHidden/>
    <w:unhideWhenUsed/>
    <w:rsid w:val="000D6839"/>
    <w:pPr>
      <w:spacing w:line="240" w:lineRule="auto"/>
    </w:pPr>
  </w:style>
  <w:style w:type="character" w:customStyle="1" w:styleId="FootnoteTextChar">
    <w:name w:val="Footnote Text Char"/>
    <w:link w:val="FootnoteText"/>
    <w:semiHidden/>
    <w:rsid w:val="000D6839"/>
    <w:rPr>
      <w:rFonts w:ascii="Palatino Linotype" w:hAnsi="Palatino Linotype"/>
      <w:noProof/>
      <w:color w:val="000000"/>
    </w:rPr>
  </w:style>
  <w:style w:type="paragraph" w:styleId="NormalWeb">
    <w:name w:val="Normal (Web)"/>
    <w:basedOn w:val="Normal"/>
    <w:uiPriority w:val="99"/>
    <w:rsid w:val="000D6839"/>
    <w:rPr>
      <w:szCs w:val="24"/>
    </w:rPr>
  </w:style>
  <w:style w:type="paragraph" w:customStyle="1" w:styleId="MsoFootnoteText0">
    <w:name w:val="MsoFootnoteText"/>
    <w:basedOn w:val="NormalWeb"/>
    <w:qFormat/>
    <w:rsid w:val="000D6839"/>
    <w:rPr>
      <w:rFonts w:ascii="Times New Roman" w:hAnsi="Times New Roman"/>
    </w:rPr>
  </w:style>
  <w:style w:type="character" w:styleId="PageNumber">
    <w:name w:val="page number"/>
    <w:rsid w:val="000D6839"/>
  </w:style>
  <w:style w:type="character" w:styleId="PlaceholderText">
    <w:name w:val="Placeholder Text"/>
    <w:uiPriority w:val="99"/>
    <w:semiHidden/>
    <w:rsid w:val="000D6839"/>
    <w:rPr>
      <w:color w:val="808080"/>
    </w:rPr>
  </w:style>
  <w:style w:type="paragraph" w:customStyle="1" w:styleId="MDPI71footnotes">
    <w:name w:val="MDPI_7.1_footnotes"/>
    <w:qFormat/>
    <w:rsid w:val="003B4E27"/>
    <w:pPr>
      <w:numPr>
        <w:numId w:val="22"/>
      </w:numPr>
      <w:adjustRightInd w:val="0"/>
      <w:snapToGrid w:val="0"/>
      <w:spacing w:line="280" w:lineRule="atLeast"/>
    </w:pPr>
    <w:rPr>
      <w:rFonts w:ascii="Palatino Linotype" w:eastAsiaTheme="minorEastAsia" w:hAnsi="Palatino Linotype"/>
      <w:noProof/>
      <w:color w:val="000000"/>
      <w:sz w:val="18"/>
    </w:rPr>
  </w:style>
  <w:style w:type="character" w:customStyle="1" w:styleId="normaltextrun">
    <w:name w:val="normaltextrun"/>
    <w:basedOn w:val="DefaultParagraphFont"/>
    <w:rsid w:val="007E13AC"/>
  </w:style>
  <w:style w:type="character" w:customStyle="1" w:styleId="findhit">
    <w:name w:val="findhit"/>
    <w:basedOn w:val="DefaultParagraphFont"/>
    <w:rsid w:val="007E13AC"/>
  </w:style>
  <w:style w:type="paragraph" w:customStyle="1" w:styleId="EndNoteBibliographyTitle">
    <w:name w:val="EndNote Bibliography Title"/>
    <w:basedOn w:val="Normal"/>
    <w:link w:val="EndNoteBibliographyTitleChar"/>
    <w:rsid w:val="00F65F07"/>
    <w:pPr>
      <w:spacing w:line="259" w:lineRule="auto"/>
      <w:jc w:val="center"/>
    </w:pPr>
    <w:rPr>
      <w:rFonts w:eastAsiaTheme="minorEastAsia" w:cs="Calibri"/>
      <w:color w:val="auto"/>
      <w:sz w:val="18"/>
      <w:szCs w:val="22"/>
      <w:lang w:eastAsia="en-US"/>
    </w:rPr>
  </w:style>
  <w:style w:type="character" w:customStyle="1" w:styleId="EndNoteBibliographyTitleChar">
    <w:name w:val="EndNote Bibliography Title Char"/>
    <w:basedOn w:val="DefaultParagraphFont"/>
    <w:link w:val="EndNoteBibliographyTitle"/>
    <w:rsid w:val="00F65F07"/>
    <w:rPr>
      <w:rFonts w:ascii="Palatino Linotype" w:eastAsiaTheme="minorEastAsia" w:hAnsi="Palatino Linotype" w:cs="Calibri"/>
      <w:noProof/>
      <w:sz w:val="18"/>
      <w:szCs w:val="22"/>
      <w:lang w:eastAsia="en-US"/>
    </w:rPr>
  </w:style>
  <w:style w:type="paragraph" w:styleId="ListParagraph">
    <w:name w:val="List Paragraph"/>
    <w:basedOn w:val="Normal"/>
    <w:link w:val="ListParagraphChar"/>
    <w:uiPriority w:val="34"/>
    <w:qFormat/>
    <w:rsid w:val="000C1670"/>
    <w:pPr>
      <w:spacing w:after="160" w:line="259" w:lineRule="auto"/>
      <w:ind w:left="720"/>
      <w:contextualSpacing/>
      <w:jc w:val="left"/>
    </w:pPr>
    <w:rPr>
      <w:rFonts w:asciiTheme="minorHAnsi" w:eastAsiaTheme="minorEastAsia" w:hAnsiTheme="minorHAnsi" w:cstheme="minorBidi"/>
      <w:noProof w:val="0"/>
      <w:color w:val="auto"/>
      <w:sz w:val="22"/>
      <w:szCs w:val="22"/>
      <w:lang w:val="nl-NL" w:eastAsia="en-US"/>
    </w:rPr>
  </w:style>
  <w:style w:type="character" w:customStyle="1" w:styleId="ListParagraphChar">
    <w:name w:val="List Paragraph Char"/>
    <w:basedOn w:val="DefaultParagraphFont"/>
    <w:link w:val="ListParagraph"/>
    <w:uiPriority w:val="34"/>
    <w:rsid w:val="000C1670"/>
    <w:rPr>
      <w:rFonts w:asciiTheme="minorHAnsi" w:eastAsiaTheme="minorEastAsia" w:hAnsiTheme="minorHAnsi" w:cstheme="minorBidi"/>
      <w:sz w:val="22"/>
      <w:szCs w:val="22"/>
      <w:lang w:val="nl-NL" w:eastAsia="en-US"/>
    </w:rPr>
  </w:style>
  <w:style w:type="paragraph" w:customStyle="1" w:styleId="EndNoteBibliography">
    <w:name w:val="EndNote Bibliography"/>
    <w:basedOn w:val="Normal"/>
    <w:link w:val="EndNoteBibliographyChar"/>
    <w:rsid w:val="00571846"/>
    <w:pPr>
      <w:spacing w:line="240" w:lineRule="atLeast"/>
    </w:pPr>
    <w:rPr>
      <w:sz w:val="18"/>
    </w:rPr>
  </w:style>
  <w:style w:type="character" w:customStyle="1" w:styleId="MDPI81referencesChar">
    <w:name w:val="MDPI_8.1_references Char"/>
    <w:basedOn w:val="DefaultParagraphFont"/>
    <w:link w:val="MDPI81references"/>
    <w:rsid w:val="00571846"/>
    <w:rPr>
      <w:rFonts w:ascii="Palatino Linotype" w:eastAsia="Times New Roman" w:hAnsi="Palatino Linotype"/>
      <w:color w:val="000000"/>
      <w:sz w:val="18"/>
      <w:lang w:eastAsia="de-DE" w:bidi="en-US"/>
    </w:rPr>
  </w:style>
  <w:style w:type="character" w:customStyle="1" w:styleId="EndNoteBibliographyChar">
    <w:name w:val="EndNote Bibliography Char"/>
    <w:basedOn w:val="MDPI81referencesChar"/>
    <w:link w:val="EndNoteBibliography"/>
    <w:rsid w:val="00571846"/>
    <w:rPr>
      <w:rFonts w:ascii="Palatino Linotype" w:eastAsia="Times New Roman" w:hAnsi="Palatino Linotype"/>
      <w:noProof/>
      <w:color w:val="000000"/>
      <w:sz w:val="18"/>
      <w:lang w:eastAsia="de-DE" w:bidi="en-US"/>
    </w:rPr>
  </w:style>
  <w:style w:type="table" w:styleId="GridTable1Light">
    <w:name w:val="Grid Table 1 Light"/>
    <w:basedOn w:val="TableNormal"/>
    <w:uiPriority w:val="46"/>
    <w:rsid w:val="00E0573B"/>
    <w:rPr>
      <w:rFonts w:asciiTheme="minorHAnsi" w:eastAsiaTheme="minorEastAsia" w:hAnsiTheme="minorHAnsi" w:cstheme="minorBidi"/>
      <w:sz w:val="22"/>
      <w:szCs w:val="22"/>
      <w:lang w:val="nl-NL"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44444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reuvers@nki.nl" TargetMode="External"/><Relationship Id="rId18" Type="http://schemas.openxmlformats.org/officeDocument/2006/relationships/hyperlink" Target="mailto:a.l.hurley-wallace@bristol.ac.uk" TargetMode="External"/><Relationship Id="rId26" Type="http://schemas.openxmlformats.org/officeDocument/2006/relationships/hyperlink" Target="mailto:A.Darlington@soton.ac.uk" TargetMode="External"/><Relationship Id="rId39" Type="http://schemas.openxmlformats.org/officeDocument/2006/relationships/hyperlink" Target="https://www.ichom.org/patient-centered-outcome-measures/" TargetMode="External"/><Relationship Id="rId21" Type="http://schemas.openxmlformats.org/officeDocument/2006/relationships/hyperlink" Target="mailto:K.J.Hunt@soton.ac.uk" TargetMode="External"/><Relationship Id="rId34" Type="http://schemas.microsoft.com/office/2014/relationships/chartEx" Target="charts/chartEx1.xml"/><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hyperlink" Target="mailto:sh.janssen@nki.nl" TargetMode="External"/><Relationship Id="rId2" Type="http://schemas.openxmlformats.org/officeDocument/2006/relationships/styles" Target="styles.xml"/><Relationship Id="rId16" Type="http://schemas.openxmlformats.org/officeDocument/2006/relationships/hyperlink" Target="mailto:o.husson@nki.nl" TargetMode="External"/><Relationship Id="rId29" Type="http://schemas.openxmlformats.org/officeDocument/2006/relationships/hyperlink" Target="mailto:m.f.m.engel@erasmusmc.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lankhorst@nki.nl" TargetMode="External"/><Relationship Id="rId24" Type="http://schemas.openxmlformats.org/officeDocument/2006/relationships/hyperlink" Target="mailto:R.Wagland@soton.ac.uk" TargetMode="External"/><Relationship Id="rId32" Type="http://schemas.openxmlformats.org/officeDocument/2006/relationships/hyperlink" Target="mailto:yushi.bai@manchester.ac.uk" TargetMode="External"/><Relationship Id="rId37" Type="http://schemas.openxmlformats.org/officeDocument/2006/relationships/hyperlink" Target="https://www.comet-initiative.org/Studies/Details/2663" TargetMode="External"/><Relationship Id="rId40" Type="http://schemas.openxmlformats.org/officeDocument/2006/relationships/hyperlink" Target="https://www.comet-initiative.org/Studies/Details/2663"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t.legendal@nki.nl" TargetMode="External"/><Relationship Id="rId23" Type="http://schemas.openxmlformats.org/officeDocument/2006/relationships/hyperlink" Target="mailto:N.B.Collaco@soton.ac.uk" TargetMode="External"/><Relationship Id="rId28" Type="http://schemas.openxmlformats.org/officeDocument/2006/relationships/hyperlink" Target="mailto:gudrun.e.rohde@uia.no" TargetMode="External"/><Relationship Id="rId36" Type="http://schemas.openxmlformats.org/officeDocument/2006/relationships/chart" Target="charts/chart1.xml"/><Relationship Id="rId10" Type="http://schemas.openxmlformats.org/officeDocument/2006/relationships/hyperlink" Target="mailto:e.holthuis@nki.nl" TargetMode="External"/><Relationship Id="rId19" Type="http://schemas.openxmlformats.org/officeDocument/2006/relationships/hyperlink" Target="mailto:c.cairns@soton.ac.uk" TargetMode="External"/><Relationship Id="rId31" Type="http://schemas.openxmlformats.org/officeDocument/2006/relationships/hyperlink" Target="mailto:T.J.Cartledge@soton.ac.uk"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c.simoes@nki.nl" TargetMode="External"/><Relationship Id="rId14" Type="http://schemas.openxmlformats.org/officeDocument/2006/relationships/hyperlink" Target="mailto:s.hanebaum@nki.nl" TargetMode="External"/><Relationship Id="rId22" Type="http://schemas.openxmlformats.org/officeDocument/2006/relationships/hyperlink" Target="mailto:k.m.way@soton.ac.uk" TargetMode="External"/><Relationship Id="rId27" Type="http://schemas.openxmlformats.org/officeDocument/2006/relationships/hyperlink" Target="mailto:c.vlooswijk@iknl.nl" TargetMode="External"/><Relationship Id="rId30" Type="http://schemas.openxmlformats.org/officeDocument/2006/relationships/hyperlink" Target="mailto:maria-sophie.rothmund@i-med.ac.at" TargetMode="External"/><Relationship Id="rId35" Type="http://schemas.openxmlformats.org/officeDocument/2006/relationships/image" Target="media/image1.png"/><Relationship Id="rId43" Type="http://schemas.openxmlformats.org/officeDocument/2006/relationships/footer" Target="footer1.xml"/><Relationship Id="rId8" Type="http://schemas.openxmlformats.org/officeDocument/2006/relationships/hyperlink" Target="mailto:w.vd.graaf@nki.nl" TargetMode="External"/><Relationship Id="rId3" Type="http://schemas.openxmlformats.org/officeDocument/2006/relationships/settings" Target="settings.xml"/><Relationship Id="rId12" Type="http://schemas.openxmlformats.org/officeDocument/2006/relationships/hyperlink" Target="mailto:k.angoumis@web.de" TargetMode="External"/><Relationship Id="rId17" Type="http://schemas.openxmlformats.org/officeDocument/2006/relationships/hyperlink" Target="mailto:t.bootsma@erasmusmc.nl" TargetMode="External"/><Relationship Id="rId25" Type="http://schemas.openxmlformats.org/officeDocument/2006/relationships/hyperlink" Target="mailto:S.C.Sodergren@soton.ac.uk" TargetMode="External"/><Relationship Id="rId33" Type="http://schemas.openxmlformats.org/officeDocument/2006/relationships/hyperlink" Target="https://osf.io/vg2a3" TargetMode="External"/><Relationship Id="rId38" Type="http://schemas.openxmlformats.org/officeDocument/2006/relationships/hyperlink" Target="https://strongaya.eu/" TargetMode="External"/><Relationship Id="rId46" Type="http://schemas.openxmlformats.org/officeDocument/2006/relationships/fontTable" Target="fontTable.xml"/><Relationship Id="rId20" Type="http://schemas.openxmlformats.org/officeDocument/2006/relationships/hyperlink" Target="mailto:C.Tyler@soton.ac.uk" TargetMode="External"/><Relationship Id="rId41"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Turner\Downloads\cancers-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nki-home\dir$\sh.janssen\AYA\8.COS\3.Review\6.DataExtraction\STRONGAYA_review_database_FINAL_FINAL.xlsx" TargetMode="External"/><Relationship Id="rId2" Type="http://schemas.microsoft.com/office/2011/relationships/chartColorStyle" Target="colors2.xml"/><Relationship Id="rId1" Type="http://schemas.microsoft.com/office/2011/relationships/chartStyle" Target="style2.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U:\AYA\8.COS\3.Review\6.DataExtraction\STRONGAYA_review_database_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952757410196656E-2"/>
          <c:y val="0.10911016949152542"/>
          <c:w val="0.3525702274030193"/>
          <c:h val="0.7817796610169491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204-496E-A40B-1CFA9D967AA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204-496E-A40B-1CFA9D967AA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204-496E-A40B-1CFA9D967AA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204-496E-A40B-1CFA9D967AA2}"/>
              </c:ext>
            </c:extLst>
          </c:dPt>
          <c:dPt>
            <c:idx val="4"/>
            <c:bubble3D val="0"/>
            <c:spPr>
              <a:solidFill>
                <a:srgbClr val="FF8989"/>
              </a:solidFill>
              <a:ln w="19050">
                <a:solidFill>
                  <a:schemeClr val="lt1"/>
                </a:solidFill>
              </a:ln>
              <a:effectLst/>
            </c:spPr>
            <c:extLst>
              <c:ext xmlns:c16="http://schemas.microsoft.com/office/drawing/2014/chart" uri="{C3380CC4-5D6E-409C-BE32-E72D297353CC}">
                <c16:uniqueId val="{00000009-A204-496E-A40B-1CFA9D967AA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A204-496E-A40B-1CFA9D967AA2}"/>
              </c:ext>
            </c:extLst>
          </c:dPt>
          <c:dPt>
            <c:idx val="6"/>
            <c:bubble3D val="0"/>
            <c:spPr>
              <a:solidFill>
                <a:srgbClr val="AE78D6"/>
              </a:solidFill>
              <a:ln w="19050">
                <a:solidFill>
                  <a:schemeClr val="lt1"/>
                </a:solidFill>
              </a:ln>
              <a:effectLst/>
            </c:spPr>
            <c:extLst>
              <c:ext xmlns:c16="http://schemas.microsoft.com/office/drawing/2014/chart" uri="{C3380CC4-5D6E-409C-BE32-E72D297353CC}">
                <c16:uniqueId val="{0000000D-A204-496E-A40B-1CFA9D967AA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Results_descrip!$A$20:$A$26</c:f>
              <c:strCache>
                <c:ptCount val="7"/>
                <c:pt idx="0">
                  <c:v>Registry study</c:v>
                </c:pt>
                <c:pt idx="1">
                  <c:v>Cross-sectional study</c:v>
                </c:pt>
                <c:pt idx="2">
                  <c:v>Qualitative study</c:v>
                </c:pt>
                <c:pt idx="3">
                  <c:v>Prospectieve intervention study</c:v>
                </c:pt>
                <c:pt idx="4">
                  <c:v>Cohort study</c:v>
                </c:pt>
                <c:pt idx="5">
                  <c:v>Case control study</c:v>
                </c:pt>
                <c:pt idx="6">
                  <c:v>Mixed methods study (qualitative and quantitative)</c:v>
                </c:pt>
              </c:strCache>
            </c:strRef>
          </c:cat>
          <c:val>
            <c:numRef>
              <c:f>Results_descrip!$C$20:$C$26</c:f>
              <c:numCache>
                <c:formatCode>0.0</c:formatCode>
                <c:ptCount val="7"/>
                <c:pt idx="0">
                  <c:v>52.912323727774371</c:v>
                </c:pt>
                <c:pt idx="1">
                  <c:v>13.120784794604537</c:v>
                </c:pt>
                <c:pt idx="2">
                  <c:v>10.790925812385039</c:v>
                </c:pt>
                <c:pt idx="3">
                  <c:v>8.3384426732066217</c:v>
                </c:pt>
                <c:pt idx="4">
                  <c:v>7.4187614960147155</c:v>
                </c:pt>
                <c:pt idx="5">
                  <c:v>4.1079092581238505</c:v>
                </c:pt>
                <c:pt idx="6">
                  <c:v>3.310852237890864</c:v>
                </c:pt>
              </c:numCache>
            </c:numRef>
          </c:val>
          <c:extLst>
            <c:ext xmlns:c16="http://schemas.microsoft.com/office/drawing/2014/chart" uri="{C3380CC4-5D6E-409C-BE32-E72D297353CC}">
              <c16:uniqueId val="{0000000E-A204-496E-A40B-1CFA9D967AA2}"/>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40119938428296509"/>
          <c:y val="3.514279994661685E-2"/>
          <c:w val="0.5913786072938092"/>
          <c:h val="0.9360940210863472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FINAL_foranalysis!$E$2:$E$1632</cx:f>
        <cx:lvl ptCount="1631" formatCode="0">
          <cx:pt idx="0">2016</cx:pt>
          <cx:pt idx="1">2019</cx:pt>
          <cx:pt idx="2">2021</cx:pt>
          <cx:pt idx="3">2020</cx:pt>
          <cx:pt idx="4">2021</cx:pt>
          <cx:pt idx="5">2022</cx:pt>
          <cx:pt idx="6">2022</cx:pt>
          <cx:pt idx="7">2022</cx:pt>
          <cx:pt idx="8">2020</cx:pt>
          <cx:pt idx="9">2012</cx:pt>
          <cx:pt idx="10">2021</cx:pt>
          <cx:pt idx="11">2002</cx:pt>
          <cx:pt idx="12">2022</cx:pt>
          <cx:pt idx="13">2022</cx:pt>
          <cx:pt idx="14">2021</cx:pt>
          <cx:pt idx="15">2016</cx:pt>
          <cx:pt idx="16">2020</cx:pt>
          <cx:pt idx="17">2015</cx:pt>
          <cx:pt idx="18">2019</cx:pt>
          <cx:pt idx="19">2022</cx:pt>
          <cx:pt idx="20">2022</cx:pt>
          <cx:pt idx="21">2015</cx:pt>
          <cx:pt idx="22">2018</cx:pt>
          <cx:pt idx="23">2021</cx:pt>
          <cx:pt idx="24">1992</cx:pt>
          <cx:pt idx="25">2021</cx:pt>
          <cx:pt idx="26">2014</cx:pt>
          <cx:pt idx="27">2022</cx:pt>
          <cx:pt idx="28">2021</cx:pt>
          <cx:pt idx="29">2009</cx:pt>
          <cx:pt idx="30">2022</cx:pt>
          <cx:pt idx="31">2009</cx:pt>
          <cx:pt idx="32">2007</cx:pt>
          <cx:pt idx="33">2022</cx:pt>
          <cx:pt idx="34">2019</cx:pt>
          <cx:pt idx="35">2014</cx:pt>
          <cx:pt idx="36">2022</cx:pt>
          <cx:pt idx="37">2015</cx:pt>
          <cx:pt idx="38">2021</cx:pt>
          <cx:pt idx="39">2016</cx:pt>
          <cx:pt idx="40">2014</cx:pt>
          <cx:pt idx="41">2017</cx:pt>
          <cx:pt idx="42">2019</cx:pt>
          <cx:pt idx="43">2017</cx:pt>
          <cx:pt idx="44">2020</cx:pt>
          <cx:pt idx="45">2019</cx:pt>
          <cx:pt idx="46">2007</cx:pt>
          <cx:pt idx="47">2021</cx:pt>
          <cx:pt idx="48">2019</cx:pt>
          <cx:pt idx="49">2020</cx:pt>
          <cx:pt idx="50">2021</cx:pt>
          <cx:pt idx="51">2022</cx:pt>
          <cx:pt idx="52">2003</cx:pt>
          <cx:pt idx="53">2020</cx:pt>
          <cx:pt idx="54">2022</cx:pt>
          <cx:pt idx="55">2020</cx:pt>
          <cx:pt idx="56">2021</cx:pt>
          <cx:pt idx="57">2020</cx:pt>
          <cx:pt idx="58">2017</cx:pt>
          <cx:pt idx="59">2022</cx:pt>
          <cx:pt idx="60">2018</cx:pt>
          <cx:pt idx="61">2019</cx:pt>
          <cx:pt idx="62">2020</cx:pt>
          <cx:pt idx="63">1983</cx:pt>
          <cx:pt idx="64">2015</cx:pt>
          <cx:pt idx="65">2022</cx:pt>
          <cx:pt idx="66">2012</cx:pt>
          <cx:pt idx="67">2016</cx:pt>
          <cx:pt idx="68">2016</cx:pt>
          <cx:pt idx="69">2016</cx:pt>
          <cx:pt idx="70">2018</cx:pt>
          <cx:pt idx="71">2017</cx:pt>
          <cx:pt idx="72">2018</cx:pt>
          <cx:pt idx="73">2020</cx:pt>
          <cx:pt idx="74">2019</cx:pt>
          <cx:pt idx="75">2019</cx:pt>
          <cx:pt idx="76">2020</cx:pt>
          <cx:pt idx="77">2018</cx:pt>
          <cx:pt idx="78">2018</cx:pt>
          <cx:pt idx="79">2020</cx:pt>
          <cx:pt idx="80">2012</cx:pt>
          <cx:pt idx="81">2022</cx:pt>
          <cx:pt idx="82">2018</cx:pt>
          <cx:pt idx="83">2022</cx:pt>
          <cx:pt idx="84">2002</cx:pt>
          <cx:pt idx="85">2022</cx:pt>
          <cx:pt idx="86">2021</cx:pt>
          <cx:pt idx="87">2020</cx:pt>
          <cx:pt idx="88">2017</cx:pt>
          <cx:pt idx="89">2012</cx:pt>
          <cx:pt idx="90">2018</cx:pt>
          <cx:pt idx="91">2020</cx:pt>
          <cx:pt idx="92">2021</cx:pt>
          <cx:pt idx="93">2012</cx:pt>
          <cx:pt idx="94">2019</cx:pt>
          <cx:pt idx="95">2013</cx:pt>
          <cx:pt idx="96">2017</cx:pt>
          <cx:pt idx="97">2018</cx:pt>
          <cx:pt idx="98">2022</cx:pt>
          <cx:pt idx="99">2022</cx:pt>
          <cx:pt idx="100">2017</cx:pt>
          <cx:pt idx="101">2012</cx:pt>
          <cx:pt idx="102">2005</cx:pt>
          <cx:pt idx="103">2012</cx:pt>
          <cx:pt idx="104">2019</cx:pt>
          <cx:pt idx="105">2002</cx:pt>
          <cx:pt idx="106">2017</cx:pt>
          <cx:pt idx="107">2011</cx:pt>
          <cx:pt idx="108">2019</cx:pt>
          <cx:pt idx="109">1999</cx:pt>
          <cx:pt idx="110">2001</cx:pt>
          <cx:pt idx="111">2020</cx:pt>
          <cx:pt idx="112">2018</cx:pt>
          <cx:pt idx="113">2017</cx:pt>
          <cx:pt idx="114">2012</cx:pt>
          <cx:pt idx="115">2017</cx:pt>
          <cx:pt idx="116">2019</cx:pt>
          <cx:pt idx="117">2022</cx:pt>
          <cx:pt idx="118">2010</cx:pt>
          <cx:pt idx="119">2014</cx:pt>
          <cx:pt idx="120">2019</cx:pt>
          <cx:pt idx="121">2013</cx:pt>
          <cx:pt idx="122">2019</cx:pt>
          <cx:pt idx="123">2014</cx:pt>
          <cx:pt idx="124">2020</cx:pt>
          <cx:pt idx="125">2008</cx:pt>
          <cx:pt idx="126">2007</cx:pt>
          <cx:pt idx="127">2020</cx:pt>
          <cx:pt idx="128">2021</cx:pt>
          <cx:pt idx="129">2018</cx:pt>
          <cx:pt idx="130">2021</cx:pt>
          <cx:pt idx="131">2014</cx:pt>
          <cx:pt idx="132">2020</cx:pt>
          <cx:pt idx="133">2022</cx:pt>
          <cx:pt idx="134">2022</cx:pt>
          <cx:pt idx="135">2013</cx:pt>
          <cx:pt idx="136">2007</cx:pt>
          <cx:pt idx="137">2022</cx:pt>
          <cx:pt idx="138">2018</cx:pt>
          <cx:pt idx="139">2014</cx:pt>
          <cx:pt idx="140">2018</cx:pt>
          <cx:pt idx="141">1953</cx:pt>
          <cx:pt idx="142">2012</cx:pt>
          <cx:pt idx="143">1995</cx:pt>
          <cx:pt idx="144">2016</cx:pt>
          <cx:pt idx="145">2018</cx:pt>
          <cx:pt idx="146">2021</cx:pt>
          <cx:pt idx="147">2022</cx:pt>
          <cx:pt idx="148">2016</cx:pt>
          <cx:pt idx="149">2015</cx:pt>
          <cx:pt idx="150">2000</cx:pt>
          <cx:pt idx="151">2004</cx:pt>
          <cx:pt idx="152">2019</cx:pt>
          <cx:pt idx="153">2021</cx:pt>
          <cx:pt idx="154">2021</cx:pt>
          <cx:pt idx="155">2022</cx:pt>
          <cx:pt idx="156">2017</cx:pt>
          <cx:pt idx="157">2020</cx:pt>
          <cx:pt idx="158">2013</cx:pt>
          <cx:pt idx="159">2016</cx:pt>
          <cx:pt idx="160">2022</cx:pt>
          <cx:pt idx="161">2016</cx:pt>
          <cx:pt idx="162">2019</cx:pt>
          <cx:pt idx="163">2017</cx:pt>
          <cx:pt idx="164">2008</cx:pt>
          <cx:pt idx="165">2014</cx:pt>
          <cx:pt idx="166">2012</cx:pt>
          <cx:pt idx="167">2019</cx:pt>
          <cx:pt idx="168">2017</cx:pt>
          <cx:pt idx="169">2011</cx:pt>
          <cx:pt idx="170">2009</cx:pt>
          <cx:pt idx="171">2005</cx:pt>
          <cx:pt idx="172">2020</cx:pt>
          <cx:pt idx="173">2018</cx:pt>
          <cx:pt idx="174">2018</cx:pt>
          <cx:pt idx="175">2018</cx:pt>
          <cx:pt idx="176">2022</cx:pt>
          <cx:pt idx="177">2021</cx:pt>
          <cx:pt idx="178">2019</cx:pt>
          <cx:pt idx="179">2003</cx:pt>
          <cx:pt idx="180">2016</cx:pt>
          <cx:pt idx="181">2022</cx:pt>
          <cx:pt idx="182">2017</cx:pt>
          <cx:pt idx="183">2018</cx:pt>
          <cx:pt idx="184">2022</cx:pt>
          <cx:pt idx="185">2010</cx:pt>
          <cx:pt idx="186">1991</cx:pt>
          <cx:pt idx="187">2019</cx:pt>
          <cx:pt idx="188">2015</cx:pt>
          <cx:pt idx="189">2017</cx:pt>
          <cx:pt idx="190">2019</cx:pt>
          <cx:pt idx="191">2011</cx:pt>
          <cx:pt idx="192">2017</cx:pt>
          <cx:pt idx="193">2013</cx:pt>
          <cx:pt idx="194">2014</cx:pt>
          <cx:pt idx="195">2017</cx:pt>
          <cx:pt idx="196">2019</cx:pt>
          <cx:pt idx="197">2022</cx:pt>
          <cx:pt idx="198">2019</cx:pt>
          <cx:pt idx="199">2018</cx:pt>
          <cx:pt idx="200">2022</cx:pt>
          <cx:pt idx="201">2013</cx:pt>
          <cx:pt idx="202">2011</cx:pt>
          <cx:pt idx="203">2016</cx:pt>
          <cx:pt idx="204">2005</cx:pt>
          <cx:pt idx="205">2020</cx:pt>
          <cx:pt idx="206">2021</cx:pt>
          <cx:pt idx="207">1989</cx:pt>
          <cx:pt idx="208">1992</cx:pt>
          <cx:pt idx="209">2022</cx:pt>
          <cx:pt idx="210">2020</cx:pt>
          <cx:pt idx="211">2005</cx:pt>
          <cx:pt idx="212">2003</cx:pt>
          <cx:pt idx="213">2012</cx:pt>
          <cx:pt idx="214">2020</cx:pt>
          <cx:pt idx="215">2006</cx:pt>
          <cx:pt idx="216">2021</cx:pt>
          <cx:pt idx="217">2017</cx:pt>
          <cx:pt idx="218">2013</cx:pt>
          <cx:pt idx="219">2013</cx:pt>
          <cx:pt idx="220">2021</cx:pt>
          <cx:pt idx="221">2011</cx:pt>
          <cx:pt idx="222">2012</cx:pt>
          <cx:pt idx="223">2008</cx:pt>
          <cx:pt idx="224">2012</cx:pt>
          <cx:pt idx="225">1997</cx:pt>
          <cx:pt idx="226">2015</cx:pt>
          <cx:pt idx="227">2018</cx:pt>
          <cx:pt idx="228">2008</cx:pt>
          <cx:pt idx="229">2015</cx:pt>
          <cx:pt idx="230">2021</cx:pt>
          <cx:pt idx="231">2016</cx:pt>
          <cx:pt idx="232">2007</cx:pt>
          <cx:pt idx="233">2018</cx:pt>
          <cx:pt idx="234">2018</cx:pt>
          <cx:pt idx="235">2000</cx:pt>
          <cx:pt idx="236">2018</cx:pt>
          <cx:pt idx="237">2018</cx:pt>
          <cx:pt idx="238">2010</cx:pt>
          <cx:pt idx="239">2008</cx:pt>
          <cx:pt idx="240">2019</cx:pt>
          <cx:pt idx="241">2020</cx:pt>
          <cx:pt idx="242">2013</cx:pt>
          <cx:pt idx="243">2015</cx:pt>
          <cx:pt idx="244">2016</cx:pt>
          <cx:pt idx="245">1994</cx:pt>
          <cx:pt idx="246">2018</cx:pt>
          <cx:pt idx="247">2020</cx:pt>
          <cx:pt idx="248">2019</cx:pt>
          <cx:pt idx="249">2019</cx:pt>
          <cx:pt idx="250">2019</cx:pt>
          <cx:pt idx="251">2022</cx:pt>
          <cx:pt idx="252">2021</cx:pt>
          <cx:pt idx="253">2021</cx:pt>
          <cx:pt idx="254">2022</cx:pt>
          <cx:pt idx="255">2017</cx:pt>
          <cx:pt idx="256">2016</cx:pt>
          <cx:pt idx="257">2015</cx:pt>
          <cx:pt idx="258">2017</cx:pt>
          <cx:pt idx="259">2021</cx:pt>
          <cx:pt idx="260">2021</cx:pt>
          <cx:pt idx="261">2022</cx:pt>
          <cx:pt idx="262">2022</cx:pt>
          <cx:pt idx="263">2020</cx:pt>
          <cx:pt idx="264">2021</cx:pt>
          <cx:pt idx="265">2016</cx:pt>
          <cx:pt idx="266">2019</cx:pt>
          <cx:pt idx="267">2021</cx:pt>
          <cx:pt idx="268">2022</cx:pt>
          <cx:pt idx="269">1992</cx:pt>
          <cx:pt idx="270">2007</cx:pt>
          <cx:pt idx="271">2006</cx:pt>
          <cx:pt idx="272">2021</cx:pt>
          <cx:pt idx="273">2006</cx:pt>
          <cx:pt idx="274">2014</cx:pt>
          <cx:pt idx="275">2021</cx:pt>
          <cx:pt idx="276">2022</cx:pt>
          <cx:pt idx="277">2021</cx:pt>
          <cx:pt idx="278">2022</cx:pt>
          <cx:pt idx="279">2019</cx:pt>
          <cx:pt idx="280">2022</cx:pt>
          <cx:pt idx="281">2015</cx:pt>
          <cx:pt idx="282">2017</cx:pt>
          <cx:pt idx="283">2009</cx:pt>
          <cx:pt idx="284">1995</cx:pt>
          <cx:pt idx="285">2017</cx:pt>
          <cx:pt idx="286">2014</cx:pt>
          <cx:pt idx="287">2016</cx:pt>
          <cx:pt idx="288">2014</cx:pt>
          <cx:pt idx="289">2018</cx:pt>
          <cx:pt idx="290">2000</cx:pt>
          <cx:pt idx="291">1992</cx:pt>
          <cx:pt idx="292">2021</cx:pt>
          <cx:pt idx="293">2010</cx:pt>
          <cx:pt idx="294">2002</cx:pt>
          <cx:pt idx="295">2009</cx:pt>
          <cx:pt idx="296">2021</cx:pt>
          <cx:pt idx="297">2011</cx:pt>
          <cx:pt idx="298">2022</cx:pt>
          <cx:pt idx="299">2021</cx:pt>
          <cx:pt idx="300">2004</cx:pt>
          <cx:pt idx="301">2011</cx:pt>
          <cx:pt idx="302">2019</cx:pt>
          <cx:pt idx="303">2021</cx:pt>
          <cx:pt idx="304">2022</cx:pt>
          <cx:pt idx="305">2022</cx:pt>
          <cx:pt idx="306">2014</cx:pt>
          <cx:pt idx="307">2021</cx:pt>
          <cx:pt idx="308">2021</cx:pt>
          <cx:pt idx="309">2021</cx:pt>
          <cx:pt idx="310">2020</cx:pt>
          <cx:pt idx="311">2017</cx:pt>
          <cx:pt idx="312">2020</cx:pt>
          <cx:pt idx="313">2021</cx:pt>
          <cx:pt idx="314">2022</cx:pt>
          <cx:pt idx="315">2015</cx:pt>
          <cx:pt idx="316">2022</cx:pt>
          <cx:pt idx="317">2015</cx:pt>
          <cx:pt idx="318">2012</cx:pt>
          <cx:pt idx="319">2019</cx:pt>
          <cx:pt idx="320">2018</cx:pt>
          <cx:pt idx="321">2022</cx:pt>
          <cx:pt idx="322">2021</cx:pt>
          <cx:pt idx="323">2018</cx:pt>
          <cx:pt idx="324">2020</cx:pt>
          <cx:pt idx="325">2017</cx:pt>
          <cx:pt idx="326">2017</cx:pt>
          <cx:pt idx="327">2017</cx:pt>
          <cx:pt idx="328">2020</cx:pt>
          <cx:pt idx="329">2021</cx:pt>
          <cx:pt idx="330">2006</cx:pt>
          <cx:pt idx="331">2021</cx:pt>
          <cx:pt idx="332">2021</cx:pt>
          <cx:pt idx="333">2021</cx:pt>
          <cx:pt idx="334">2019</cx:pt>
          <cx:pt idx="335">2022</cx:pt>
          <cx:pt idx="336">2013</cx:pt>
          <cx:pt idx="337">2016</cx:pt>
          <cx:pt idx="338">2017</cx:pt>
          <cx:pt idx="339">2015</cx:pt>
          <cx:pt idx="340">2021</cx:pt>
          <cx:pt idx="341">2017</cx:pt>
          <cx:pt idx="342">2006</cx:pt>
          <cx:pt idx="343">2007</cx:pt>
          <cx:pt idx="344">2013</cx:pt>
          <cx:pt idx="345">2021</cx:pt>
          <cx:pt idx="346">2017</cx:pt>
          <cx:pt idx="347">2021</cx:pt>
          <cx:pt idx="348">2020</cx:pt>
          <cx:pt idx="349">2021</cx:pt>
          <cx:pt idx="350">2022</cx:pt>
          <cx:pt idx="351">2010</cx:pt>
          <cx:pt idx="352">2011</cx:pt>
          <cx:pt idx="353">2011</cx:pt>
          <cx:pt idx="354">2013</cx:pt>
          <cx:pt idx="355">1992</cx:pt>
          <cx:pt idx="356">2018</cx:pt>
          <cx:pt idx="357">2017</cx:pt>
          <cx:pt idx="358">2013</cx:pt>
          <cx:pt idx="359">2021</cx:pt>
          <cx:pt idx="360">2022</cx:pt>
          <cx:pt idx="361">2020</cx:pt>
          <cx:pt idx="362">2019</cx:pt>
          <cx:pt idx="363">2022</cx:pt>
          <cx:pt idx="364">2022</cx:pt>
          <cx:pt idx="365">2021</cx:pt>
          <cx:pt idx="366">2021</cx:pt>
          <cx:pt idx="367">2019</cx:pt>
          <cx:pt idx="368">2021</cx:pt>
          <cx:pt idx="369">2016</cx:pt>
          <cx:pt idx="370">2018</cx:pt>
          <cx:pt idx="371">2017</cx:pt>
          <cx:pt idx="372">2021</cx:pt>
          <cx:pt idx="373">2013</cx:pt>
          <cx:pt idx="374">2000</cx:pt>
          <cx:pt idx="375">2018</cx:pt>
          <cx:pt idx="376">2020</cx:pt>
          <cx:pt idx="377">2017</cx:pt>
          <cx:pt idx="378">2013</cx:pt>
          <cx:pt idx="379">2014</cx:pt>
          <cx:pt idx="380">2019</cx:pt>
          <cx:pt idx="381">2012</cx:pt>
          <cx:pt idx="382">2015</cx:pt>
          <cx:pt idx="383">2016</cx:pt>
          <cx:pt idx="384">2009</cx:pt>
          <cx:pt idx="385">2021</cx:pt>
          <cx:pt idx="386">2020</cx:pt>
          <cx:pt idx="387">2019</cx:pt>
          <cx:pt idx="388">2003</cx:pt>
          <cx:pt idx="389">2003</cx:pt>
          <cx:pt idx="390">2021</cx:pt>
          <cx:pt idx="391">2007</cx:pt>
          <cx:pt idx="392">2014</cx:pt>
          <cx:pt idx="393">2019</cx:pt>
          <cx:pt idx="394">2018</cx:pt>
          <cx:pt idx="395">2006</cx:pt>
          <cx:pt idx="396">2018</cx:pt>
          <cx:pt idx="397">2011</cx:pt>
          <cx:pt idx="398">2007</cx:pt>
          <cx:pt idx="399">2020</cx:pt>
          <cx:pt idx="400">2019</cx:pt>
          <cx:pt idx="401">2021</cx:pt>
          <cx:pt idx="402">2017</cx:pt>
          <cx:pt idx="403">2014</cx:pt>
          <cx:pt idx="404">2009</cx:pt>
          <cx:pt idx="405">2011</cx:pt>
          <cx:pt idx="406">2022</cx:pt>
          <cx:pt idx="407">2015</cx:pt>
          <cx:pt idx="408">2021</cx:pt>
          <cx:pt idx="409">1998</cx:pt>
          <cx:pt idx="410">2009</cx:pt>
          <cx:pt idx="411">2004</cx:pt>
          <cx:pt idx="412">2022</cx:pt>
          <cx:pt idx="413">2013</cx:pt>
          <cx:pt idx="414">2021</cx:pt>
          <cx:pt idx="415">2017</cx:pt>
          <cx:pt idx="416">2017</cx:pt>
          <cx:pt idx="417">2014</cx:pt>
          <cx:pt idx="418">2022</cx:pt>
          <cx:pt idx="419">2010</cx:pt>
          <cx:pt idx="420">2008</cx:pt>
          <cx:pt idx="421">2016</cx:pt>
          <cx:pt idx="422">1999</cx:pt>
          <cx:pt idx="423">1992</cx:pt>
          <cx:pt idx="424">2018</cx:pt>
          <cx:pt idx="425">2018</cx:pt>
          <cx:pt idx="426">2018</cx:pt>
          <cx:pt idx="427">2015</cx:pt>
          <cx:pt idx="428">2021</cx:pt>
          <cx:pt idx="429">2017</cx:pt>
          <cx:pt idx="430">2018</cx:pt>
          <cx:pt idx="431">2017</cx:pt>
          <cx:pt idx="432">2018</cx:pt>
          <cx:pt idx="433">2006</cx:pt>
          <cx:pt idx="434">2014</cx:pt>
          <cx:pt idx="435">2021</cx:pt>
          <cx:pt idx="436">2010</cx:pt>
          <cx:pt idx="437">2022</cx:pt>
          <cx:pt idx="438">2019</cx:pt>
          <cx:pt idx="439">2009</cx:pt>
          <cx:pt idx="440">2021</cx:pt>
          <cx:pt idx="441">2011</cx:pt>
          <cx:pt idx="442">1997</cx:pt>
          <cx:pt idx="443">1964</cx:pt>
          <cx:pt idx="444">2019</cx:pt>
          <cx:pt idx="445">2020</cx:pt>
          <cx:pt idx="446">1994</cx:pt>
          <cx:pt idx="447">2016</cx:pt>
          <cx:pt idx="448">2014</cx:pt>
          <cx:pt idx="449">2012</cx:pt>
          <cx:pt idx="450">2019</cx:pt>
          <cx:pt idx="451">2017</cx:pt>
          <cx:pt idx="452">2014</cx:pt>
          <cx:pt idx="453">2019</cx:pt>
          <cx:pt idx="454">2013</cx:pt>
          <cx:pt idx="455">2019</cx:pt>
          <cx:pt idx="456">2018</cx:pt>
          <cx:pt idx="457">2021</cx:pt>
          <cx:pt idx="458">2012</cx:pt>
          <cx:pt idx="459">2017</cx:pt>
          <cx:pt idx="460">1994</cx:pt>
          <cx:pt idx="461">2018</cx:pt>
          <cx:pt idx="462">2018</cx:pt>
          <cx:pt idx="463">2015</cx:pt>
          <cx:pt idx="464">2010</cx:pt>
          <cx:pt idx="465">1980</cx:pt>
          <cx:pt idx="466">2007</cx:pt>
          <cx:pt idx="467">2022</cx:pt>
          <cx:pt idx="468">2020</cx:pt>
          <cx:pt idx="469">2021</cx:pt>
          <cx:pt idx="470">2003</cx:pt>
          <cx:pt idx="471">2013</cx:pt>
          <cx:pt idx="472">2009</cx:pt>
          <cx:pt idx="473">1998</cx:pt>
          <cx:pt idx="474">2014</cx:pt>
          <cx:pt idx="475">2013</cx:pt>
          <cx:pt idx="476">2020</cx:pt>
          <cx:pt idx="477">2010</cx:pt>
          <cx:pt idx="478">2020</cx:pt>
          <cx:pt idx="479">2017</cx:pt>
          <cx:pt idx="480">2009</cx:pt>
          <cx:pt idx="481">2016</cx:pt>
          <cx:pt idx="482">2018</cx:pt>
          <cx:pt idx="483">2019</cx:pt>
          <cx:pt idx="484">2014</cx:pt>
          <cx:pt idx="485">2015</cx:pt>
          <cx:pt idx="486">2013</cx:pt>
          <cx:pt idx="487">2016</cx:pt>
          <cx:pt idx="488">2012</cx:pt>
          <cx:pt idx="489">2008</cx:pt>
          <cx:pt idx="490">2021</cx:pt>
          <cx:pt idx="491">2021</cx:pt>
          <cx:pt idx="492">2022</cx:pt>
          <cx:pt idx="493">2007</cx:pt>
          <cx:pt idx="494">2022</cx:pt>
          <cx:pt idx="495">2021</cx:pt>
          <cx:pt idx="496">2021</cx:pt>
          <cx:pt idx="497">2005</cx:pt>
          <cx:pt idx="498">2016</cx:pt>
          <cx:pt idx="499">2020</cx:pt>
          <cx:pt idx="500">2008</cx:pt>
          <cx:pt idx="501">2020</cx:pt>
          <cx:pt idx="502">2022</cx:pt>
          <cx:pt idx="503">2019</cx:pt>
          <cx:pt idx="504">2014</cx:pt>
          <cx:pt idx="505">2010</cx:pt>
          <cx:pt idx="506">2004</cx:pt>
          <cx:pt idx="507">2014</cx:pt>
          <cx:pt idx="508">2016</cx:pt>
          <cx:pt idx="509">2014</cx:pt>
          <cx:pt idx="510">2018</cx:pt>
          <cx:pt idx="511">2014</cx:pt>
          <cx:pt idx="512">2016</cx:pt>
          <cx:pt idx="513">2013</cx:pt>
          <cx:pt idx="514">2020</cx:pt>
          <cx:pt idx="515">2019</cx:pt>
          <cx:pt idx="516">2020</cx:pt>
          <cx:pt idx="517">2021</cx:pt>
          <cx:pt idx="518">2022</cx:pt>
          <cx:pt idx="519">2016</cx:pt>
          <cx:pt idx="520">2019</cx:pt>
          <cx:pt idx="521">2013</cx:pt>
          <cx:pt idx="522">2022</cx:pt>
          <cx:pt idx="523">2016</cx:pt>
          <cx:pt idx="524">2019</cx:pt>
          <cx:pt idx="525">2015</cx:pt>
          <cx:pt idx="526">2021</cx:pt>
          <cx:pt idx="527">2020</cx:pt>
          <cx:pt idx="528">2020</cx:pt>
          <cx:pt idx="529">2019</cx:pt>
          <cx:pt idx="530">2022</cx:pt>
          <cx:pt idx="531">2022</cx:pt>
          <cx:pt idx="532">2015</cx:pt>
          <cx:pt idx="533">2015</cx:pt>
          <cx:pt idx="534">2016</cx:pt>
          <cx:pt idx="535">2019</cx:pt>
          <cx:pt idx="536">2016</cx:pt>
          <cx:pt idx="537">2012</cx:pt>
          <cx:pt idx="538">2017</cx:pt>
          <cx:pt idx="539">2021</cx:pt>
          <cx:pt idx="540">2022</cx:pt>
          <cx:pt idx="541">2020</cx:pt>
          <cx:pt idx="542">2021</cx:pt>
          <cx:pt idx="543">2019</cx:pt>
          <cx:pt idx="544">2014</cx:pt>
          <cx:pt idx="545">2017</cx:pt>
          <cx:pt idx="546">2014</cx:pt>
          <cx:pt idx="547">2019</cx:pt>
          <cx:pt idx="548">2012</cx:pt>
          <cx:pt idx="549">2013</cx:pt>
          <cx:pt idx="550">2014</cx:pt>
          <cx:pt idx="551">2021</cx:pt>
          <cx:pt idx="552">2019</cx:pt>
          <cx:pt idx="553">2022</cx:pt>
          <cx:pt idx="554">2012</cx:pt>
          <cx:pt idx="555">2006</cx:pt>
          <cx:pt idx="556">2018</cx:pt>
          <cx:pt idx="557">2019</cx:pt>
          <cx:pt idx="558">2022</cx:pt>
          <cx:pt idx="559">2022</cx:pt>
          <cx:pt idx="560">2005</cx:pt>
          <cx:pt idx="561">2002</cx:pt>
          <cx:pt idx="562">2008</cx:pt>
          <cx:pt idx="563">2019</cx:pt>
          <cx:pt idx="564">2016</cx:pt>
          <cx:pt idx="565">2018</cx:pt>
          <cx:pt idx="566">2010</cx:pt>
          <cx:pt idx="567">2011</cx:pt>
          <cx:pt idx="568">2021</cx:pt>
          <cx:pt idx="569">2000</cx:pt>
          <cx:pt idx="570">2000</cx:pt>
          <cx:pt idx="571">2020</cx:pt>
          <cx:pt idx="572">2020</cx:pt>
          <cx:pt idx="573">2022</cx:pt>
          <cx:pt idx="574">2015</cx:pt>
          <cx:pt idx="575">2019</cx:pt>
          <cx:pt idx="576">2014</cx:pt>
          <cx:pt idx="577">2015</cx:pt>
          <cx:pt idx="578">2019</cx:pt>
          <cx:pt idx="579">2013</cx:pt>
          <cx:pt idx="580">2019</cx:pt>
          <cx:pt idx="581">2019</cx:pt>
          <cx:pt idx="582">1992</cx:pt>
          <cx:pt idx="583">2019</cx:pt>
          <cx:pt idx="584">2014</cx:pt>
          <cx:pt idx="585">2019</cx:pt>
          <cx:pt idx="586">1997</cx:pt>
          <cx:pt idx="587">1997</cx:pt>
          <cx:pt idx="588">2019</cx:pt>
          <cx:pt idx="589">2005</cx:pt>
          <cx:pt idx="590">2004</cx:pt>
          <cx:pt idx="591">1989</cx:pt>
          <cx:pt idx="592">1989</cx:pt>
          <cx:pt idx="593">2016</cx:pt>
          <cx:pt idx="594">2018</cx:pt>
          <cx:pt idx="595">2018</cx:pt>
          <cx:pt idx="596">2016</cx:pt>
          <cx:pt idx="597">2016</cx:pt>
          <cx:pt idx="598">2018</cx:pt>
          <cx:pt idx="599">2008</cx:pt>
          <cx:pt idx="600">2022</cx:pt>
          <cx:pt idx="601">2021</cx:pt>
          <cx:pt idx="602">2007</cx:pt>
          <cx:pt idx="603">2009</cx:pt>
          <cx:pt idx="604">2009</cx:pt>
          <cx:pt idx="605">2019</cx:pt>
          <cx:pt idx="606">2022</cx:pt>
          <cx:pt idx="607">2000</cx:pt>
          <cx:pt idx="608">2005</cx:pt>
          <cx:pt idx="609">2016</cx:pt>
          <cx:pt idx="610">2021</cx:pt>
          <cx:pt idx="611">2021</cx:pt>
          <cx:pt idx="612">2021</cx:pt>
          <cx:pt idx="613">2011</cx:pt>
          <cx:pt idx="614">2015</cx:pt>
          <cx:pt idx="615">2013</cx:pt>
          <cx:pt idx="616">2001</cx:pt>
          <cx:pt idx="617">2015</cx:pt>
          <cx:pt idx="618">2015</cx:pt>
          <cx:pt idx="619">2022</cx:pt>
          <cx:pt idx="620">2016</cx:pt>
          <cx:pt idx="621">2017</cx:pt>
          <cx:pt idx="622">2019</cx:pt>
          <cx:pt idx="623">2020</cx:pt>
          <cx:pt idx="624">2021</cx:pt>
          <cx:pt idx="625">2022</cx:pt>
          <cx:pt idx="626">2007</cx:pt>
          <cx:pt idx="627">2010</cx:pt>
          <cx:pt idx="628">2011</cx:pt>
          <cx:pt idx="629">2013</cx:pt>
          <cx:pt idx="630">2018</cx:pt>
          <cx:pt idx="631">2022</cx:pt>
          <cx:pt idx="632">2022</cx:pt>
          <cx:pt idx="633">2018</cx:pt>
          <cx:pt idx="634">2017</cx:pt>
          <cx:pt idx="635">2012</cx:pt>
          <cx:pt idx="636">2019</cx:pt>
          <cx:pt idx="637">2021</cx:pt>
          <cx:pt idx="638">2019</cx:pt>
          <cx:pt idx="639">2017</cx:pt>
          <cx:pt idx="640">2015</cx:pt>
          <cx:pt idx="641">2012</cx:pt>
          <cx:pt idx="642">2017</cx:pt>
          <cx:pt idx="643">2017</cx:pt>
          <cx:pt idx="644">2017</cx:pt>
          <cx:pt idx="645">2017</cx:pt>
          <cx:pt idx="646">2017</cx:pt>
          <cx:pt idx="647">2017</cx:pt>
          <cx:pt idx="648">2014</cx:pt>
          <cx:pt idx="649">2019</cx:pt>
          <cx:pt idx="650">2015</cx:pt>
          <cx:pt idx="651">2022</cx:pt>
          <cx:pt idx="652">2017</cx:pt>
          <cx:pt idx="653">2014</cx:pt>
          <cx:pt idx="654">2020</cx:pt>
          <cx:pt idx="655">2002</cx:pt>
          <cx:pt idx="656">2022</cx:pt>
          <cx:pt idx="657">2017</cx:pt>
          <cx:pt idx="658">2021</cx:pt>
          <cx:pt idx="659">1993</cx:pt>
          <cx:pt idx="660">2002</cx:pt>
          <cx:pt idx="661">2020</cx:pt>
          <cx:pt idx="662">2013</cx:pt>
          <cx:pt idx="663">2022</cx:pt>
          <cx:pt idx="664">2004</cx:pt>
          <cx:pt idx="665">2006</cx:pt>
          <cx:pt idx="666">2010</cx:pt>
          <cx:pt idx="667">2015</cx:pt>
          <cx:pt idx="668">2021</cx:pt>
          <cx:pt idx="669">2015</cx:pt>
          <cx:pt idx="670">2022</cx:pt>
          <cx:pt idx="671">2017</cx:pt>
          <cx:pt idx="672">2018</cx:pt>
          <cx:pt idx="673">2021</cx:pt>
          <cx:pt idx="674">2012</cx:pt>
          <cx:pt idx="675">2012</cx:pt>
          <cx:pt idx="676">2022</cx:pt>
          <cx:pt idx="677">1996</cx:pt>
          <cx:pt idx="678">2022</cx:pt>
          <cx:pt idx="679">2021</cx:pt>
          <cx:pt idx="680">2018</cx:pt>
          <cx:pt idx="681">2018</cx:pt>
          <cx:pt idx="682">2021</cx:pt>
          <cx:pt idx="683">2008</cx:pt>
          <cx:pt idx="684">2021</cx:pt>
          <cx:pt idx="685">2022</cx:pt>
          <cx:pt idx="686">2021</cx:pt>
          <cx:pt idx="687">2020</cx:pt>
          <cx:pt idx="688">2017</cx:pt>
          <cx:pt idx="689">2018</cx:pt>
          <cx:pt idx="690">2022</cx:pt>
          <cx:pt idx="691">2021</cx:pt>
          <cx:pt idx="692">2021</cx:pt>
          <cx:pt idx="693">2015</cx:pt>
          <cx:pt idx="694">2007</cx:pt>
          <cx:pt idx="695">2020</cx:pt>
          <cx:pt idx="696">2022</cx:pt>
          <cx:pt idx="697">2022</cx:pt>
          <cx:pt idx="698">2007</cx:pt>
          <cx:pt idx="699">2020</cx:pt>
          <cx:pt idx="700">2005</cx:pt>
          <cx:pt idx="701">2019</cx:pt>
          <cx:pt idx="702">2010</cx:pt>
          <cx:pt idx="703">2018</cx:pt>
          <cx:pt idx="704">2017</cx:pt>
          <cx:pt idx="705">2021</cx:pt>
          <cx:pt idx="706">2020</cx:pt>
          <cx:pt idx="707">2021</cx:pt>
          <cx:pt idx="708">2016</cx:pt>
          <cx:pt idx="709">2022</cx:pt>
          <cx:pt idx="710">2022</cx:pt>
          <cx:pt idx="711">2014</cx:pt>
          <cx:pt idx="712">2018</cx:pt>
          <cx:pt idx="713">2016</cx:pt>
          <cx:pt idx="714">2004</cx:pt>
          <cx:pt idx="715">2015</cx:pt>
          <cx:pt idx="716">2016</cx:pt>
          <cx:pt idx="717">2013</cx:pt>
          <cx:pt idx="718">2015</cx:pt>
          <cx:pt idx="719">2020</cx:pt>
          <cx:pt idx="720">2020</cx:pt>
          <cx:pt idx="721">2013</cx:pt>
          <cx:pt idx="722">2019</cx:pt>
          <cx:pt idx="723">1987</cx:pt>
          <cx:pt idx="724">2015</cx:pt>
          <cx:pt idx="725">2016</cx:pt>
          <cx:pt idx="726">2007</cx:pt>
          <cx:pt idx="727">2010</cx:pt>
          <cx:pt idx="728">2022</cx:pt>
          <cx:pt idx="729">2013</cx:pt>
          <cx:pt idx="730">2021</cx:pt>
          <cx:pt idx="731">1996</cx:pt>
          <cx:pt idx="732">2014</cx:pt>
          <cx:pt idx="733">2021</cx:pt>
          <cx:pt idx="734">2017</cx:pt>
          <cx:pt idx="735">2017</cx:pt>
          <cx:pt idx="736">2016</cx:pt>
          <cx:pt idx="737">2016</cx:pt>
          <cx:pt idx="738">2018</cx:pt>
          <cx:pt idx="739">2017</cx:pt>
          <cx:pt idx="740">2016</cx:pt>
          <cx:pt idx="741">2010</cx:pt>
          <cx:pt idx="742">2020</cx:pt>
          <cx:pt idx="743">2021</cx:pt>
          <cx:pt idx="744">2016</cx:pt>
          <cx:pt idx="745">2015</cx:pt>
          <cx:pt idx="746">2012</cx:pt>
          <cx:pt idx="747">2013</cx:pt>
          <cx:pt idx="748">2016</cx:pt>
          <cx:pt idx="749">2014</cx:pt>
          <cx:pt idx="750">2017</cx:pt>
          <cx:pt idx="751">2018</cx:pt>
          <cx:pt idx="752">2018</cx:pt>
          <cx:pt idx="753">2019</cx:pt>
          <cx:pt idx="754">2015</cx:pt>
          <cx:pt idx="755">2022</cx:pt>
          <cx:pt idx="756">2014</cx:pt>
          <cx:pt idx="757">2016</cx:pt>
          <cx:pt idx="758">2004</cx:pt>
          <cx:pt idx="759">2004</cx:pt>
          <cx:pt idx="760">2015</cx:pt>
          <cx:pt idx="761">2010</cx:pt>
          <cx:pt idx="762">2012</cx:pt>
          <cx:pt idx="763">2009</cx:pt>
          <cx:pt idx="764">2013</cx:pt>
          <cx:pt idx="765">2013</cx:pt>
          <cx:pt idx="766">2019</cx:pt>
          <cx:pt idx="767">2014</cx:pt>
          <cx:pt idx="768">2021</cx:pt>
          <cx:pt idx="769">2019</cx:pt>
          <cx:pt idx="770">2009</cx:pt>
          <cx:pt idx="771">2021</cx:pt>
          <cx:pt idx="772">2006</cx:pt>
          <cx:pt idx="773">2012</cx:pt>
          <cx:pt idx="774">1999</cx:pt>
          <cx:pt idx="775">2003</cx:pt>
          <cx:pt idx="776">2021</cx:pt>
          <cx:pt idx="777">2022</cx:pt>
          <cx:pt idx="778">2012</cx:pt>
          <cx:pt idx="779">2012</cx:pt>
          <cx:pt idx="780">2020</cx:pt>
          <cx:pt idx="781">2018</cx:pt>
          <cx:pt idx="782">2021</cx:pt>
          <cx:pt idx="783">2017</cx:pt>
          <cx:pt idx="784">2012</cx:pt>
          <cx:pt idx="785">2014</cx:pt>
          <cx:pt idx="786">2012</cx:pt>
          <cx:pt idx="787">2022</cx:pt>
          <cx:pt idx="788">1977</cx:pt>
          <cx:pt idx="789">2005</cx:pt>
          <cx:pt idx="790">2018</cx:pt>
          <cx:pt idx="791">2006</cx:pt>
          <cx:pt idx="792">2017</cx:pt>
          <cx:pt idx="793">2017</cx:pt>
          <cx:pt idx="794">2018</cx:pt>
          <cx:pt idx="795">2009</cx:pt>
          <cx:pt idx="796">2015</cx:pt>
          <cx:pt idx="797">2017</cx:pt>
          <cx:pt idx="798">2017</cx:pt>
          <cx:pt idx="799">2019</cx:pt>
          <cx:pt idx="800">2000</cx:pt>
          <cx:pt idx="801">2020</cx:pt>
          <cx:pt idx="802">2018</cx:pt>
          <cx:pt idx="803">2014</cx:pt>
          <cx:pt idx="804">2009</cx:pt>
          <cx:pt idx="805">2019</cx:pt>
          <cx:pt idx="806">2019</cx:pt>
          <cx:pt idx="807">2019</cx:pt>
          <cx:pt idx="808">2017</cx:pt>
          <cx:pt idx="809">2020</cx:pt>
          <cx:pt idx="810">2020</cx:pt>
          <cx:pt idx="811">2020</cx:pt>
          <cx:pt idx="812">2007</cx:pt>
          <cx:pt idx="813">2018</cx:pt>
          <cx:pt idx="814">2015</cx:pt>
          <cx:pt idx="815">2022</cx:pt>
          <cx:pt idx="816">2012</cx:pt>
          <cx:pt idx="817">2013</cx:pt>
          <cx:pt idx="818">2019</cx:pt>
          <cx:pt idx="819">2013</cx:pt>
          <cx:pt idx="820">2017</cx:pt>
          <cx:pt idx="821">2002</cx:pt>
          <cx:pt idx="822">1993</cx:pt>
          <cx:pt idx="823">2018</cx:pt>
          <cx:pt idx="824">2013</cx:pt>
          <cx:pt idx="825">2013</cx:pt>
          <cx:pt idx="826">2022</cx:pt>
          <cx:pt idx="827">2005</cx:pt>
          <cx:pt idx="828">2022</cx:pt>
          <cx:pt idx="829">2020</cx:pt>
          <cx:pt idx="830">2021</cx:pt>
          <cx:pt idx="831">2021</cx:pt>
          <cx:pt idx="832">2019</cx:pt>
          <cx:pt idx="833">2020</cx:pt>
          <cx:pt idx="834">2018</cx:pt>
          <cx:pt idx="835">2020</cx:pt>
          <cx:pt idx="836">2007</cx:pt>
          <cx:pt idx="837">2003</cx:pt>
          <cx:pt idx="838">2016</cx:pt>
          <cx:pt idx="839">2022</cx:pt>
          <cx:pt idx="840">2017</cx:pt>
          <cx:pt idx="841">2006</cx:pt>
          <cx:pt idx="842">2018</cx:pt>
          <cx:pt idx="843">2022</cx:pt>
          <cx:pt idx="844">2016</cx:pt>
          <cx:pt idx="845">2020</cx:pt>
          <cx:pt idx="846">2021</cx:pt>
          <cx:pt idx="847">2020</cx:pt>
          <cx:pt idx="848">2001</cx:pt>
          <cx:pt idx="849">2021</cx:pt>
          <cx:pt idx="850">2022</cx:pt>
          <cx:pt idx="851">2020</cx:pt>
          <cx:pt idx="852">2020</cx:pt>
          <cx:pt idx="853">2017</cx:pt>
          <cx:pt idx="854">2009</cx:pt>
          <cx:pt idx="855">2021</cx:pt>
          <cx:pt idx="856">2016</cx:pt>
          <cx:pt idx="857">2007</cx:pt>
          <cx:pt idx="858">2020</cx:pt>
          <cx:pt idx="859">2014</cx:pt>
          <cx:pt idx="860">2016</cx:pt>
          <cx:pt idx="861">2015</cx:pt>
          <cx:pt idx="862">2011</cx:pt>
          <cx:pt idx="863">2019</cx:pt>
          <cx:pt idx="864">2021</cx:pt>
          <cx:pt idx="865">2018</cx:pt>
          <cx:pt idx="866">2014</cx:pt>
          <cx:pt idx="867">2013</cx:pt>
          <cx:pt idx="868">2022</cx:pt>
          <cx:pt idx="869">2018</cx:pt>
          <cx:pt idx="870">2021</cx:pt>
          <cx:pt idx="871">2020</cx:pt>
          <cx:pt idx="872">2014</cx:pt>
          <cx:pt idx="873">2021</cx:pt>
          <cx:pt idx="874">2013</cx:pt>
          <cx:pt idx="875">2022</cx:pt>
          <cx:pt idx="876">2021</cx:pt>
          <cx:pt idx="877">2021</cx:pt>
          <cx:pt idx="878">2021</cx:pt>
          <cx:pt idx="879">2011</cx:pt>
          <cx:pt idx="880">2014</cx:pt>
          <cx:pt idx="881">2014</cx:pt>
          <cx:pt idx="882">2021</cx:pt>
          <cx:pt idx="883">2022</cx:pt>
          <cx:pt idx="884">2018</cx:pt>
          <cx:pt idx="885">2013</cx:pt>
          <cx:pt idx="886">2018</cx:pt>
          <cx:pt idx="887">2022</cx:pt>
          <cx:pt idx="888">2021</cx:pt>
          <cx:pt idx="889">2021</cx:pt>
          <cx:pt idx="890">2022</cx:pt>
          <cx:pt idx="891">2021</cx:pt>
          <cx:pt idx="892">1981</cx:pt>
          <cx:pt idx="893">2020</cx:pt>
          <cx:pt idx="894">2019</cx:pt>
          <cx:pt idx="895">2017</cx:pt>
          <cx:pt idx="896">2002</cx:pt>
          <cx:pt idx="897">2000</cx:pt>
          <cx:pt idx="898">2022</cx:pt>
          <cx:pt idx="899">2017</cx:pt>
          <cx:pt idx="900">2019</cx:pt>
          <cx:pt idx="901">2019</cx:pt>
          <cx:pt idx="902">2022</cx:pt>
          <cx:pt idx="903">2018</cx:pt>
          <cx:pt idx="904">2022</cx:pt>
          <cx:pt idx="905">2020</cx:pt>
          <cx:pt idx="906">2021</cx:pt>
          <cx:pt idx="907">2020</cx:pt>
          <cx:pt idx="908">2021</cx:pt>
          <cx:pt idx="909">2021</cx:pt>
          <cx:pt idx="910">2018</cx:pt>
          <cx:pt idx="911">2021</cx:pt>
          <cx:pt idx="912">1994</cx:pt>
          <cx:pt idx="913">2016</cx:pt>
          <cx:pt idx="914">2016</cx:pt>
          <cx:pt idx="915">2011</cx:pt>
          <cx:pt idx="916">1998</cx:pt>
          <cx:pt idx="917">2014</cx:pt>
          <cx:pt idx="918">2014</cx:pt>
          <cx:pt idx="919">2010</cx:pt>
          <cx:pt idx="920">2015</cx:pt>
          <cx:pt idx="921">2016</cx:pt>
          <cx:pt idx="922">2021</cx:pt>
          <cx:pt idx="923">2018</cx:pt>
          <cx:pt idx="924">2019</cx:pt>
          <cx:pt idx="925">2015</cx:pt>
          <cx:pt idx="926">2010</cx:pt>
          <cx:pt idx="927">2017</cx:pt>
          <cx:pt idx="928">2008</cx:pt>
          <cx:pt idx="929">2021</cx:pt>
          <cx:pt idx="930">1984</cx:pt>
          <cx:pt idx="931">2018</cx:pt>
          <cx:pt idx="932">2022</cx:pt>
          <cx:pt idx="933">2021</cx:pt>
          <cx:pt idx="934">2022</cx:pt>
          <cx:pt idx="935">2012</cx:pt>
          <cx:pt idx="936">2013</cx:pt>
          <cx:pt idx="937">1998</cx:pt>
          <cx:pt idx="938">2017</cx:pt>
          <cx:pt idx="939">2018</cx:pt>
          <cx:pt idx="940">2020</cx:pt>
          <cx:pt idx="941">2022</cx:pt>
          <cx:pt idx="942">2018</cx:pt>
          <cx:pt idx="943">1993</cx:pt>
          <cx:pt idx="944">2017</cx:pt>
          <cx:pt idx="945">2020</cx:pt>
          <cx:pt idx="946">2018</cx:pt>
          <cx:pt idx="947">2019</cx:pt>
          <cx:pt idx="948">2018</cx:pt>
          <cx:pt idx="949">2018</cx:pt>
          <cx:pt idx="950">2019</cx:pt>
          <cx:pt idx="951">2016</cx:pt>
          <cx:pt idx="952">1976</cx:pt>
          <cx:pt idx="953">2021</cx:pt>
          <cx:pt idx="954">2013</cx:pt>
          <cx:pt idx="955">2018</cx:pt>
          <cx:pt idx="956">2007</cx:pt>
          <cx:pt idx="957">2008</cx:pt>
          <cx:pt idx="958">2022</cx:pt>
          <cx:pt idx="959">2018</cx:pt>
          <cx:pt idx="960">2018</cx:pt>
          <cx:pt idx="961">2018</cx:pt>
          <cx:pt idx="962">1994</cx:pt>
          <cx:pt idx="963">2018</cx:pt>
          <cx:pt idx="964">2021</cx:pt>
          <cx:pt idx="965">2020</cx:pt>
          <cx:pt idx="966">2017</cx:pt>
          <cx:pt idx="967">2022</cx:pt>
          <cx:pt idx="968">2017</cx:pt>
          <cx:pt idx="969">2021</cx:pt>
          <cx:pt idx="970">2021</cx:pt>
          <cx:pt idx="971">2020</cx:pt>
          <cx:pt idx="972">2020</cx:pt>
          <cx:pt idx="973">2015</cx:pt>
          <cx:pt idx="974">2019</cx:pt>
          <cx:pt idx="975">2018</cx:pt>
          <cx:pt idx="976">2010</cx:pt>
          <cx:pt idx="977">2018</cx:pt>
          <cx:pt idx="978">2021</cx:pt>
          <cx:pt idx="979">2022</cx:pt>
          <cx:pt idx="980">2020</cx:pt>
          <cx:pt idx="981">2022</cx:pt>
          <cx:pt idx="982">2017</cx:pt>
          <cx:pt idx="983">2021</cx:pt>
          <cx:pt idx="984">2000</cx:pt>
          <cx:pt idx="985">2021</cx:pt>
          <cx:pt idx="986">2022</cx:pt>
          <cx:pt idx="987">2020</cx:pt>
          <cx:pt idx="988">2021</cx:pt>
          <cx:pt idx="989">2019</cx:pt>
          <cx:pt idx="990">2013</cx:pt>
          <cx:pt idx="991">2013</cx:pt>
          <cx:pt idx="992">2007</cx:pt>
          <cx:pt idx="993">2006</cx:pt>
          <cx:pt idx="994">2019</cx:pt>
          <cx:pt idx="995">2022</cx:pt>
          <cx:pt idx="996">2021</cx:pt>
          <cx:pt idx="997">2020</cx:pt>
          <cx:pt idx="998">2021</cx:pt>
          <cx:pt idx="999">2021</cx:pt>
          <cx:pt idx="1000">2016</cx:pt>
          <cx:pt idx="1001">2018</cx:pt>
          <cx:pt idx="1002">2018</cx:pt>
          <cx:pt idx="1003">2021</cx:pt>
          <cx:pt idx="1004">1988</cx:pt>
          <cx:pt idx="1005">2018</cx:pt>
          <cx:pt idx="1006">2004</cx:pt>
          <cx:pt idx="1007">2020</cx:pt>
          <cx:pt idx="1008">2022</cx:pt>
          <cx:pt idx="1009">2022</cx:pt>
          <cx:pt idx="1010">2021</cx:pt>
          <cx:pt idx="1011">2021</cx:pt>
          <cx:pt idx="1012">2021</cx:pt>
          <cx:pt idx="1013">2019</cx:pt>
          <cx:pt idx="1014">2018</cx:pt>
          <cx:pt idx="1015">2020</cx:pt>
          <cx:pt idx="1016">2022</cx:pt>
          <cx:pt idx="1017">2012</cx:pt>
          <cx:pt idx="1018">2021</cx:pt>
          <cx:pt idx="1019">2021</cx:pt>
          <cx:pt idx="1020">2019</cx:pt>
          <cx:pt idx="1021">2001</cx:pt>
          <cx:pt idx="1022">2013</cx:pt>
          <cx:pt idx="1023">2022</cx:pt>
          <cx:pt idx="1024">2014</cx:pt>
          <cx:pt idx="1025">2019</cx:pt>
          <cx:pt idx="1026">2021</cx:pt>
          <cx:pt idx="1027">2022</cx:pt>
          <cx:pt idx="1028">2022</cx:pt>
          <cx:pt idx="1029">2021</cx:pt>
          <cx:pt idx="1030">2009</cx:pt>
          <cx:pt idx="1031">2005</cx:pt>
          <cx:pt idx="1032">2005</cx:pt>
          <cx:pt idx="1033">2019</cx:pt>
          <cx:pt idx="1034">2015</cx:pt>
          <cx:pt idx="1035">2022</cx:pt>
          <cx:pt idx="1036">2012</cx:pt>
          <cx:pt idx="1037">2013</cx:pt>
          <cx:pt idx="1038">2019</cx:pt>
          <cx:pt idx="1039">2012</cx:pt>
          <cx:pt idx="1040">2012</cx:pt>
          <cx:pt idx="1041">2018</cx:pt>
          <cx:pt idx="1042">2017</cx:pt>
          <cx:pt idx="1043">2019</cx:pt>
          <cx:pt idx="1044">2020</cx:pt>
          <cx:pt idx="1045">2022</cx:pt>
          <cx:pt idx="1046">2016</cx:pt>
          <cx:pt idx="1047">2000</cx:pt>
          <cx:pt idx="1048">1993</cx:pt>
          <cx:pt idx="1049">2016</cx:pt>
          <cx:pt idx="1050">2022</cx:pt>
          <cx:pt idx="1051">2015</cx:pt>
          <cx:pt idx="1052">2021</cx:pt>
          <cx:pt idx="1053">2019</cx:pt>
          <cx:pt idx="1054">2019</cx:pt>
          <cx:pt idx="1055">2022</cx:pt>
          <cx:pt idx="1056">2021</cx:pt>
          <cx:pt idx="1057">2021</cx:pt>
          <cx:pt idx="1058">2014</cx:pt>
          <cx:pt idx="1059">2019</cx:pt>
          <cx:pt idx="1060">2000</cx:pt>
          <cx:pt idx="1061">1993</cx:pt>
          <cx:pt idx="1062">2009</cx:pt>
          <cx:pt idx="1063">2013</cx:pt>
          <cx:pt idx="1064">2020</cx:pt>
          <cx:pt idx="1065">2021</cx:pt>
          <cx:pt idx="1066">2016</cx:pt>
          <cx:pt idx="1067">2020</cx:pt>
          <cx:pt idx="1068">2018</cx:pt>
          <cx:pt idx="1069">2019</cx:pt>
          <cx:pt idx="1070">2020</cx:pt>
          <cx:pt idx="1071">2022</cx:pt>
          <cx:pt idx="1072">2020</cx:pt>
          <cx:pt idx="1073">2017</cx:pt>
          <cx:pt idx="1074">2017</cx:pt>
          <cx:pt idx="1075">2009</cx:pt>
          <cx:pt idx="1076">2019</cx:pt>
          <cx:pt idx="1077">2021</cx:pt>
          <cx:pt idx="1078">2007</cx:pt>
          <cx:pt idx="1079">2022</cx:pt>
          <cx:pt idx="1080">1996</cx:pt>
          <cx:pt idx="1081">1998</cx:pt>
          <cx:pt idx="1082">2020</cx:pt>
          <cx:pt idx="1083">2022</cx:pt>
          <cx:pt idx="1084">2018</cx:pt>
          <cx:pt idx="1085">2021</cx:pt>
          <cx:pt idx="1086">2012</cx:pt>
          <cx:pt idx="1087">2022</cx:pt>
          <cx:pt idx="1088">2016</cx:pt>
          <cx:pt idx="1089">2021</cx:pt>
          <cx:pt idx="1090">2022</cx:pt>
          <cx:pt idx="1091">2022</cx:pt>
          <cx:pt idx="1092">2020</cx:pt>
          <cx:pt idx="1093">2019</cx:pt>
          <cx:pt idx="1094">2014</cx:pt>
          <cx:pt idx="1095">2011</cx:pt>
          <cx:pt idx="1096">2019</cx:pt>
          <cx:pt idx="1097">2020</cx:pt>
          <cx:pt idx="1098">2018</cx:pt>
          <cx:pt idx="1099">2011</cx:pt>
          <cx:pt idx="1100">2015</cx:pt>
          <cx:pt idx="1101">2006</cx:pt>
          <cx:pt idx="1102">2016</cx:pt>
          <cx:pt idx="1103">2021</cx:pt>
          <cx:pt idx="1104">2022</cx:pt>
          <cx:pt idx="1105">2021</cx:pt>
          <cx:pt idx="1106">2022</cx:pt>
          <cx:pt idx="1107">2022</cx:pt>
          <cx:pt idx="1108">2019</cx:pt>
          <cx:pt idx="1109">2020</cx:pt>
          <cx:pt idx="1110">2009</cx:pt>
          <cx:pt idx="1111">2018</cx:pt>
          <cx:pt idx="1112">2015</cx:pt>
          <cx:pt idx="1113">2018</cx:pt>
          <cx:pt idx="1114">2019</cx:pt>
          <cx:pt idx="1115">2021</cx:pt>
          <cx:pt idx="1116">2013</cx:pt>
          <cx:pt idx="1117">2022</cx:pt>
          <cx:pt idx="1118">2017</cx:pt>
          <cx:pt idx="1119">2016</cx:pt>
          <cx:pt idx="1120">2022</cx:pt>
          <cx:pt idx="1121">2021</cx:pt>
          <cx:pt idx="1122">2021</cx:pt>
          <cx:pt idx="1123">2020</cx:pt>
          <cx:pt idx="1124">2022</cx:pt>
          <cx:pt idx="1125">2015</cx:pt>
          <cx:pt idx="1126">2015</cx:pt>
          <cx:pt idx="1127">1994</cx:pt>
          <cx:pt idx="1128">2020</cx:pt>
          <cx:pt idx="1129">2018</cx:pt>
          <cx:pt idx="1130">2007</cx:pt>
          <cx:pt idx="1131">2022</cx:pt>
          <cx:pt idx="1132">2017</cx:pt>
          <cx:pt idx="1133">2021</cx:pt>
          <cx:pt idx="1134">2018</cx:pt>
          <cx:pt idx="1135">2019</cx:pt>
          <cx:pt idx="1136">2019</cx:pt>
          <cx:pt idx="1137">2019</cx:pt>
          <cx:pt idx="1138">2019</cx:pt>
          <cx:pt idx="1139">2013</cx:pt>
          <cx:pt idx="1140">2017</cx:pt>
          <cx:pt idx="1141">2018</cx:pt>
          <cx:pt idx="1142">2014</cx:pt>
          <cx:pt idx="1143">2022</cx:pt>
          <cx:pt idx="1144">2021</cx:pt>
          <cx:pt idx="1145">2013</cx:pt>
          <cx:pt idx="1146">2017</cx:pt>
          <cx:pt idx="1147">2019</cx:pt>
          <cx:pt idx="1148">2011</cx:pt>
          <cx:pt idx="1149">2012</cx:pt>
          <cx:pt idx="1150">2020</cx:pt>
          <cx:pt idx="1151">2019</cx:pt>
          <cx:pt idx="1152">2014</cx:pt>
          <cx:pt idx="1153">2016</cx:pt>
          <cx:pt idx="1154">2018</cx:pt>
          <cx:pt idx="1155">2009</cx:pt>
          <cx:pt idx="1156">2021</cx:pt>
          <cx:pt idx="1157">2018</cx:pt>
          <cx:pt idx="1158">2021</cx:pt>
          <cx:pt idx="1159">2022</cx:pt>
          <cx:pt idx="1160">2020</cx:pt>
          <cx:pt idx="1161">2018</cx:pt>
          <cx:pt idx="1162">2020</cx:pt>
          <cx:pt idx="1163">2020</cx:pt>
          <cx:pt idx="1164">2017</cx:pt>
          <cx:pt idx="1165">2017</cx:pt>
          <cx:pt idx="1166">2020</cx:pt>
          <cx:pt idx="1167">2012</cx:pt>
          <cx:pt idx="1168">2016</cx:pt>
          <cx:pt idx="1169">2019</cx:pt>
          <cx:pt idx="1170">2006</cx:pt>
          <cx:pt idx="1171">2020</cx:pt>
          <cx:pt idx="1172">2009</cx:pt>
          <cx:pt idx="1173">2022</cx:pt>
          <cx:pt idx="1174">2016</cx:pt>
          <cx:pt idx="1175">2021</cx:pt>
          <cx:pt idx="1176">2014</cx:pt>
          <cx:pt idx="1177">2014</cx:pt>
          <cx:pt idx="1178">1996</cx:pt>
          <cx:pt idx="1179">2022</cx:pt>
          <cx:pt idx="1180">2022</cx:pt>
          <cx:pt idx="1181">2022</cx:pt>
          <cx:pt idx="1182">2017</cx:pt>
          <cx:pt idx="1183">2018</cx:pt>
          <cx:pt idx="1184">2020</cx:pt>
          <cx:pt idx="1185">2020</cx:pt>
          <cx:pt idx="1186">2016</cx:pt>
          <cx:pt idx="1187">2013</cx:pt>
          <cx:pt idx="1188">2013</cx:pt>
          <cx:pt idx="1189">2014</cx:pt>
          <cx:pt idx="1190">2015</cx:pt>
          <cx:pt idx="1191">2013</cx:pt>
          <cx:pt idx="1192">2016</cx:pt>
          <cx:pt idx="1193">2019</cx:pt>
          <cx:pt idx="1194">2019</cx:pt>
          <cx:pt idx="1195">2010</cx:pt>
          <cx:pt idx="1196">2022</cx:pt>
          <cx:pt idx="1197">2014</cx:pt>
          <cx:pt idx="1198">2022</cx:pt>
          <cx:pt idx="1199">2020</cx:pt>
          <cx:pt idx="1200">2013</cx:pt>
          <cx:pt idx="1201">2017</cx:pt>
          <cx:pt idx="1202">2021</cx:pt>
          <cx:pt idx="1203">2018</cx:pt>
          <cx:pt idx="1204">2003</cx:pt>
          <cx:pt idx="1205">2014</cx:pt>
          <cx:pt idx="1206">2021</cx:pt>
          <cx:pt idx="1207">2021</cx:pt>
          <cx:pt idx="1208">2015</cx:pt>
          <cx:pt idx="1209">2012</cx:pt>
          <cx:pt idx="1210">2020</cx:pt>
          <cx:pt idx="1211">2020</cx:pt>
          <cx:pt idx="1212">2017</cx:pt>
          <cx:pt idx="1213">2018</cx:pt>
          <cx:pt idx="1214">2011</cx:pt>
          <cx:pt idx="1215">2009</cx:pt>
          <cx:pt idx="1216">2009</cx:pt>
          <cx:pt idx="1217">2016</cx:pt>
          <cx:pt idx="1218">2021</cx:pt>
          <cx:pt idx="1219">2020</cx:pt>
          <cx:pt idx="1220">2022</cx:pt>
          <cx:pt idx="1221">2022</cx:pt>
          <cx:pt idx="1222">2017</cx:pt>
          <cx:pt idx="1223">2020</cx:pt>
          <cx:pt idx="1224">2016</cx:pt>
          <cx:pt idx="1225">2011</cx:pt>
          <cx:pt idx="1226">2013</cx:pt>
          <cx:pt idx="1227">2022</cx:pt>
          <cx:pt idx="1228">2019</cx:pt>
          <cx:pt idx="1229">2020</cx:pt>
          <cx:pt idx="1230">2021</cx:pt>
          <cx:pt idx="1231">2017</cx:pt>
          <cx:pt idx="1232">2007</cx:pt>
          <cx:pt idx="1233">2004</cx:pt>
          <cx:pt idx="1234">2018</cx:pt>
          <cx:pt idx="1235">1986</cx:pt>
          <cx:pt idx="1236">2020</cx:pt>
          <cx:pt idx="1237">2021</cx:pt>
          <cx:pt idx="1238">2019</cx:pt>
          <cx:pt idx="1239">2012</cx:pt>
          <cx:pt idx="1240">2005</cx:pt>
          <cx:pt idx="1241">2020</cx:pt>
          <cx:pt idx="1242">2020</cx:pt>
          <cx:pt idx="1243">2021</cx:pt>
          <cx:pt idx="1244">2020</cx:pt>
          <cx:pt idx="1245">2008</cx:pt>
          <cx:pt idx="1246">2015</cx:pt>
          <cx:pt idx="1247">2019</cx:pt>
          <cx:pt idx="1248">2001</cx:pt>
          <cx:pt idx="1249">1993</cx:pt>
          <cx:pt idx="1250">2014</cx:pt>
          <cx:pt idx="1251">1997</cx:pt>
          <cx:pt idx="1252">2014</cx:pt>
          <cx:pt idx="1253">2021</cx:pt>
          <cx:pt idx="1254">2017</cx:pt>
          <cx:pt idx="1255">2018</cx:pt>
          <cx:pt idx="1256">2015</cx:pt>
          <cx:pt idx="1257">2014</cx:pt>
          <cx:pt idx="1258">2018</cx:pt>
          <cx:pt idx="1259">2019</cx:pt>
          <cx:pt idx="1260">2021</cx:pt>
          <cx:pt idx="1261">2022</cx:pt>
          <cx:pt idx="1262">2020</cx:pt>
          <cx:pt idx="1263">2020</cx:pt>
          <cx:pt idx="1264">2013</cx:pt>
          <cx:pt idx="1265">2021</cx:pt>
          <cx:pt idx="1266">2014</cx:pt>
          <cx:pt idx="1267">2017</cx:pt>
          <cx:pt idx="1268">2016</cx:pt>
          <cx:pt idx="1269">2019</cx:pt>
          <cx:pt idx="1270">2016</cx:pt>
          <cx:pt idx="1271">2014</cx:pt>
          <cx:pt idx="1272">2005</cx:pt>
          <cx:pt idx="1273">2016</cx:pt>
          <cx:pt idx="1274">2015</cx:pt>
          <cx:pt idx="1275">2012</cx:pt>
          <cx:pt idx="1276">2014</cx:pt>
          <cx:pt idx="1277">2020</cx:pt>
          <cx:pt idx="1278">2016</cx:pt>
          <cx:pt idx="1279">2021</cx:pt>
          <cx:pt idx="1280">2020</cx:pt>
          <cx:pt idx="1281">2017</cx:pt>
          <cx:pt idx="1282">2022</cx:pt>
          <cx:pt idx="1283">1996</cx:pt>
          <cx:pt idx="1284">2013</cx:pt>
          <cx:pt idx="1285">1995</cx:pt>
          <cx:pt idx="1286">2022</cx:pt>
          <cx:pt idx="1287">2020</cx:pt>
          <cx:pt idx="1288">2017</cx:pt>
          <cx:pt idx="1289">2019</cx:pt>
          <cx:pt idx="1290">1988</cx:pt>
          <cx:pt idx="1291">2019</cx:pt>
          <cx:pt idx="1292">2006</cx:pt>
          <cx:pt idx="1293">2022</cx:pt>
          <cx:pt idx="1294">2021</cx:pt>
          <cx:pt idx="1295">2021</cx:pt>
          <cx:pt idx="1296">2021</cx:pt>
          <cx:pt idx="1297">2017</cx:pt>
          <cx:pt idx="1298">2013</cx:pt>
          <cx:pt idx="1299">2012</cx:pt>
          <cx:pt idx="1300">2010</cx:pt>
          <cx:pt idx="1301">2011</cx:pt>
          <cx:pt idx="1302">2013</cx:pt>
          <cx:pt idx="1303">2018</cx:pt>
          <cx:pt idx="1304">2005</cx:pt>
          <cx:pt idx="1305">2018</cx:pt>
          <cx:pt idx="1306">2021</cx:pt>
          <cx:pt idx="1307">2016</cx:pt>
          <cx:pt idx="1308">2019</cx:pt>
          <cx:pt idx="1309">2021</cx:pt>
          <cx:pt idx="1310">2011</cx:pt>
          <cx:pt idx="1311">2014</cx:pt>
          <cx:pt idx="1312">2016</cx:pt>
          <cx:pt idx="1313">1998</cx:pt>
          <cx:pt idx="1314">2021</cx:pt>
          <cx:pt idx="1315">2021</cx:pt>
          <cx:pt idx="1316">2016</cx:pt>
          <cx:pt idx="1317">2012</cx:pt>
          <cx:pt idx="1318">2007</cx:pt>
          <cx:pt idx="1319">2016</cx:pt>
          <cx:pt idx="1320">2017</cx:pt>
          <cx:pt idx="1321">2009</cx:pt>
          <cx:pt idx="1322">2022</cx:pt>
          <cx:pt idx="1323">2018</cx:pt>
          <cx:pt idx="1324">2016</cx:pt>
          <cx:pt idx="1325">2018</cx:pt>
          <cx:pt idx="1326">2015</cx:pt>
          <cx:pt idx="1327">2017</cx:pt>
          <cx:pt idx="1328">2021</cx:pt>
          <cx:pt idx="1329">2022</cx:pt>
          <cx:pt idx="1330">2021</cx:pt>
          <cx:pt idx="1331">2020</cx:pt>
          <cx:pt idx="1332">2022</cx:pt>
          <cx:pt idx="1333">2019</cx:pt>
          <cx:pt idx="1334">2020</cx:pt>
          <cx:pt idx="1335">2020</cx:pt>
          <cx:pt idx="1336">2022</cx:pt>
          <cx:pt idx="1337">2018</cx:pt>
          <cx:pt idx="1338">2018</cx:pt>
          <cx:pt idx="1339">2018</cx:pt>
          <cx:pt idx="1340">2022</cx:pt>
          <cx:pt idx="1341">2019</cx:pt>
          <cx:pt idx="1342">2013</cx:pt>
          <cx:pt idx="1343">2013</cx:pt>
          <cx:pt idx="1344">2021</cx:pt>
          <cx:pt idx="1345">2012</cx:pt>
          <cx:pt idx="1346">1980</cx:pt>
          <cx:pt idx="1347">2011</cx:pt>
          <cx:pt idx="1348">2011</cx:pt>
          <cx:pt idx="1349">2018</cx:pt>
          <cx:pt idx="1350">1994</cx:pt>
          <cx:pt idx="1351">2018</cx:pt>
          <cx:pt idx="1352">2017</cx:pt>
          <cx:pt idx="1353">2020</cx:pt>
          <cx:pt idx="1354">2018</cx:pt>
          <cx:pt idx="1355">2022</cx:pt>
          <cx:pt idx="1356">2021</cx:pt>
          <cx:pt idx="1357">2021</cx:pt>
          <cx:pt idx="1358">2022</cx:pt>
          <cx:pt idx="1359">2019</cx:pt>
          <cx:pt idx="1360">2019</cx:pt>
          <cx:pt idx="1361">2018</cx:pt>
          <cx:pt idx="1362">2018</cx:pt>
          <cx:pt idx="1363">2018</cx:pt>
          <cx:pt idx="1364">2022</cx:pt>
          <cx:pt idx="1365">2022</cx:pt>
          <cx:pt idx="1366">2021</cx:pt>
          <cx:pt idx="1367">2018</cx:pt>
          <cx:pt idx="1368">2019</cx:pt>
          <cx:pt idx="1369">2015</cx:pt>
          <cx:pt idx="1370">2022</cx:pt>
          <cx:pt idx="1371">1999</cx:pt>
          <cx:pt idx="1372">2008</cx:pt>
          <cx:pt idx="1373">2019</cx:pt>
          <cx:pt idx="1374">2010</cx:pt>
          <cx:pt idx="1375">2017</cx:pt>
          <cx:pt idx="1376">2019</cx:pt>
          <cx:pt idx="1377">2017</cx:pt>
          <cx:pt idx="1378">2011</cx:pt>
          <cx:pt idx="1379">2021</cx:pt>
          <cx:pt idx="1380">2020</cx:pt>
          <cx:pt idx="1381">2015</cx:pt>
          <cx:pt idx="1382">2021</cx:pt>
          <cx:pt idx="1383">2020</cx:pt>
          <cx:pt idx="1384">2009</cx:pt>
          <cx:pt idx="1385">2021</cx:pt>
          <cx:pt idx="1386">2022</cx:pt>
          <cx:pt idx="1387">2015</cx:pt>
          <cx:pt idx="1388">2004</cx:pt>
          <cx:pt idx="1389">2019</cx:pt>
          <cx:pt idx="1390">2017</cx:pt>
          <cx:pt idx="1391">2018</cx:pt>
          <cx:pt idx="1392">2022</cx:pt>
          <cx:pt idx="1393">2018</cx:pt>
          <cx:pt idx="1394">2022</cx:pt>
          <cx:pt idx="1395">2018</cx:pt>
          <cx:pt idx="1396">2012</cx:pt>
          <cx:pt idx="1397">2010</cx:pt>
          <cx:pt idx="1398">2011</cx:pt>
          <cx:pt idx="1399">2018</cx:pt>
          <cx:pt idx="1400">2020</cx:pt>
          <cx:pt idx="1401">2020</cx:pt>
          <cx:pt idx="1402">2017</cx:pt>
          <cx:pt idx="1403">2021</cx:pt>
          <cx:pt idx="1404">2020</cx:pt>
          <cx:pt idx="1405">2021</cx:pt>
          <cx:pt idx="1406">2014</cx:pt>
          <cx:pt idx="1407">2022</cx:pt>
          <cx:pt idx="1408">2020</cx:pt>
          <cx:pt idx="1409">2016</cx:pt>
          <cx:pt idx="1410">1988</cx:pt>
          <cx:pt idx="1411">1989</cx:pt>
          <cx:pt idx="1412">2019</cx:pt>
          <cx:pt idx="1413">2016</cx:pt>
          <cx:pt idx="1414">2019</cx:pt>
          <cx:pt idx="1415">2019</cx:pt>
          <cx:pt idx="1416">2021</cx:pt>
          <cx:pt idx="1417">2018</cx:pt>
          <cx:pt idx="1418">2021</cx:pt>
          <cx:pt idx="1419">2012</cx:pt>
          <cx:pt idx="1420">2012</cx:pt>
          <cx:pt idx="1421">2017</cx:pt>
          <cx:pt idx="1422">2018</cx:pt>
          <cx:pt idx="1423">2018</cx:pt>
          <cx:pt idx="1424">2018</cx:pt>
          <cx:pt idx="1425">2000</cx:pt>
          <cx:pt idx="1426">2016</cx:pt>
          <cx:pt idx="1427">2009</cx:pt>
          <cx:pt idx="1428">2022</cx:pt>
          <cx:pt idx="1429">2022</cx:pt>
          <cx:pt idx="1430">2019</cx:pt>
          <cx:pt idx="1431">2015</cx:pt>
          <cx:pt idx="1432">2020</cx:pt>
          <cx:pt idx="1433">2016</cx:pt>
          <cx:pt idx="1434">2022</cx:pt>
          <cx:pt idx="1435">2012</cx:pt>
          <cx:pt idx="1436">2014</cx:pt>
          <cx:pt idx="1437">2013</cx:pt>
          <cx:pt idx="1438">2013</cx:pt>
          <cx:pt idx="1439">2011</cx:pt>
          <cx:pt idx="1440">2012</cx:pt>
          <cx:pt idx="1441">2018</cx:pt>
          <cx:pt idx="1442">2019</cx:pt>
          <cx:pt idx="1443">2017</cx:pt>
          <cx:pt idx="1444">2014</cx:pt>
          <cx:pt idx="1445">2022</cx:pt>
          <cx:pt idx="1446">2012</cx:pt>
          <cx:pt idx="1447">2001</cx:pt>
          <cx:pt idx="1448">2009</cx:pt>
          <cx:pt idx="1449">2022</cx:pt>
          <cx:pt idx="1450">2006</cx:pt>
          <cx:pt idx="1451">2020</cx:pt>
          <cx:pt idx="1452">2021</cx:pt>
          <cx:pt idx="1453">2007</cx:pt>
          <cx:pt idx="1454">2008</cx:pt>
          <cx:pt idx="1455">2018</cx:pt>
          <cx:pt idx="1456">2018</cx:pt>
          <cx:pt idx="1457">2022</cx:pt>
          <cx:pt idx="1458">2021</cx:pt>
          <cx:pt idx="1459">2013</cx:pt>
          <cx:pt idx="1460">2015</cx:pt>
          <cx:pt idx="1461">2017</cx:pt>
          <cx:pt idx="1462">2022</cx:pt>
          <cx:pt idx="1463">2021</cx:pt>
          <cx:pt idx="1464">2021</cx:pt>
          <cx:pt idx="1465">2020</cx:pt>
          <cx:pt idx="1466">2020</cx:pt>
          <cx:pt idx="1467">2009</cx:pt>
          <cx:pt idx="1468">2022</cx:pt>
          <cx:pt idx="1469">2022</cx:pt>
          <cx:pt idx="1470">2021</cx:pt>
          <cx:pt idx="1471">2021</cx:pt>
          <cx:pt idx="1472">2021</cx:pt>
          <cx:pt idx="1473">2022</cx:pt>
          <cx:pt idx="1474">1993</cx:pt>
          <cx:pt idx="1475">2021</cx:pt>
          <cx:pt idx="1476">2016</cx:pt>
          <cx:pt idx="1477">2021</cx:pt>
          <cx:pt idx="1478">2022</cx:pt>
          <cx:pt idx="1479">2022</cx:pt>
          <cx:pt idx="1480">2014</cx:pt>
          <cx:pt idx="1481">1999</cx:pt>
          <cx:pt idx="1482">2021</cx:pt>
          <cx:pt idx="1483">2019</cx:pt>
          <cx:pt idx="1484">2020</cx:pt>
          <cx:pt idx="1485">2017</cx:pt>
          <cx:pt idx="1486">2017</cx:pt>
          <cx:pt idx="1487">2017</cx:pt>
          <cx:pt idx="1488">2022</cx:pt>
          <cx:pt idx="1489">2018</cx:pt>
          <cx:pt idx="1490">2016</cx:pt>
          <cx:pt idx="1491">2016</cx:pt>
          <cx:pt idx="1492">2021</cx:pt>
          <cx:pt idx="1493">2011</cx:pt>
          <cx:pt idx="1494">2021</cx:pt>
          <cx:pt idx="1495">2003</cx:pt>
          <cx:pt idx="1496">2011</cx:pt>
          <cx:pt idx="1497">2019</cx:pt>
          <cx:pt idx="1498">1990</cx:pt>
          <cx:pt idx="1499">2021</cx:pt>
          <cx:pt idx="1500">2019</cx:pt>
          <cx:pt idx="1501">2019</cx:pt>
          <cx:pt idx="1502">2017</cx:pt>
          <cx:pt idx="1503">2015</cx:pt>
          <cx:pt idx="1504">2014</cx:pt>
          <cx:pt idx="1505">2021</cx:pt>
          <cx:pt idx="1506">2020</cx:pt>
          <cx:pt idx="1507">2020</cx:pt>
          <cx:pt idx="1508">2016</cx:pt>
          <cx:pt idx="1509">2021</cx:pt>
          <cx:pt idx="1510">2018</cx:pt>
          <cx:pt idx="1511">2016</cx:pt>
          <cx:pt idx="1512">2019</cx:pt>
          <cx:pt idx="1513">2018</cx:pt>
          <cx:pt idx="1514">2016</cx:pt>
          <cx:pt idx="1515">2020</cx:pt>
          <cx:pt idx="1516">2019</cx:pt>
          <cx:pt idx="1517">2022</cx:pt>
          <cx:pt idx="1518">2022</cx:pt>
          <cx:pt idx="1519">2021</cx:pt>
          <cx:pt idx="1520">2022</cx:pt>
          <cx:pt idx="1521">2019</cx:pt>
          <cx:pt idx="1522">2005</cx:pt>
          <cx:pt idx="1523">2021</cx:pt>
          <cx:pt idx="1524">2016</cx:pt>
          <cx:pt idx="1525">2003</cx:pt>
          <cx:pt idx="1526">2017</cx:pt>
          <cx:pt idx="1527">2007</cx:pt>
          <cx:pt idx="1528">2021</cx:pt>
          <cx:pt idx="1529">2018</cx:pt>
          <cx:pt idx="1530">2019</cx:pt>
          <cx:pt idx="1531">2018</cx:pt>
          <cx:pt idx="1532">1999</cx:pt>
          <cx:pt idx="1533">2021</cx:pt>
          <cx:pt idx="1534">2001</cx:pt>
          <cx:pt idx="1535">2021</cx:pt>
          <cx:pt idx="1536">2019</cx:pt>
          <cx:pt idx="1537">2021</cx:pt>
          <cx:pt idx="1538">2019</cx:pt>
          <cx:pt idx="1539">2021</cx:pt>
          <cx:pt idx="1540">2022</cx:pt>
          <cx:pt idx="1541">2018</cx:pt>
          <cx:pt idx="1542">2014</cx:pt>
          <cx:pt idx="1543">2017</cx:pt>
          <cx:pt idx="1544">2020</cx:pt>
          <cx:pt idx="1545">2011</cx:pt>
          <cx:pt idx="1546">2014</cx:pt>
          <cx:pt idx="1547">2022</cx:pt>
          <cx:pt idx="1548">2015</cx:pt>
          <cx:pt idx="1549">2021</cx:pt>
          <cx:pt idx="1550">2017</cx:pt>
          <cx:pt idx="1551">2019</cx:pt>
          <cx:pt idx="1552">2019</cx:pt>
          <cx:pt idx="1553">2020</cx:pt>
          <cx:pt idx="1554">2021</cx:pt>
          <cx:pt idx="1555">2015</cx:pt>
          <cx:pt idx="1556">2018</cx:pt>
          <cx:pt idx="1557">2017</cx:pt>
          <cx:pt idx="1558">2021</cx:pt>
          <cx:pt idx="1559">2002</cx:pt>
          <cx:pt idx="1560">2017</cx:pt>
          <cx:pt idx="1561">2007</cx:pt>
          <cx:pt idx="1562">2022</cx:pt>
          <cx:pt idx="1563">2007</cx:pt>
          <cx:pt idx="1564">2022</cx:pt>
          <cx:pt idx="1565">2022</cx:pt>
          <cx:pt idx="1566">2017</cx:pt>
          <cx:pt idx="1567">2013</cx:pt>
          <cx:pt idx="1568">2020</cx:pt>
          <cx:pt idx="1569">2009</cx:pt>
          <cx:pt idx="1570">2013</cx:pt>
          <cx:pt idx="1571">2020</cx:pt>
          <cx:pt idx="1572">2021</cx:pt>
          <cx:pt idx="1573">2019</cx:pt>
          <cx:pt idx="1574">2017</cx:pt>
          <cx:pt idx="1575">2021</cx:pt>
          <cx:pt idx="1576">2006</cx:pt>
          <cx:pt idx="1577">2002</cx:pt>
          <cx:pt idx="1578">2018</cx:pt>
          <cx:pt idx="1579">2020</cx:pt>
          <cx:pt idx="1580">2020</cx:pt>
          <cx:pt idx="1581">2022</cx:pt>
          <cx:pt idx="1582">2022</cx:pt>
          <cx:pt idx="1583">2021</cx:pt>
          <cx:pt idx="1584">2002</cx:pt>
          <cx:pt idx="1585">2021</cx:pt>
          <cx:pt idx="1586">2022</cx:pt>
          <cx:pt idx="1587">2014</cx:pt>
          <cx:pt idx="1588">2003</cx:pt>
          <cx:pt idx="1589">2019</cx:pt>
          <cx:pt idx="1590">2020</cx:pt>
          <cx:pt idx="1591">2020</cx:pt>
          <cx:pt idx="1592">2020</cx:pt>
          <cx:pt idx="1593">2018</cx:pt>
          <cx:pt idx="1594">2019</cx:pt>
          <cx:pt idx="1595">2018</cx:pt>
          <cx:pt idx="1596">2020</cx:pt>
          <cx:pt idx="1597">2008</cx:pt>
          <cx:pt idx="1598">2006</cx:pt>
          <cx:pt idx="1599">2010</cx:pt>
          <cx:pt idx="1600">2014</cx:pt>
          <cx:pt idx="1601">2015</cx:pt>
          <cx:pt idx="1602">2013</cx:pt>
          <cx:pt idx="1603">2014</cx:pt>
          <cx:pt idx="1604">2007</cx:pt>
          <cx:pt idx="1605">2016</cx:pt>
          <cx:pt idx="1606">2022</cx:pt>
          <cx:pt idx="1607">2022</cx:pt>
          <cx:pt idx="1608">2021</cx:pt>
          <cx:pt idx="1609">2022</cx:pt>
          <cx:pt idx="1610">2011</cx:pt>
          <cx:pt idx="1611">2020</cx:pt>
          <cx:pt idx="1612">2016</cx:pt>
          <cx:pt idx="1613">2015</cx:pt>
          <cx:pt idx="1614">2018</cx:pt>
          <cx:pt idx="1615">2021</cx:pt>
          <cx:pt idx="1616">2018</cx:pt>
          <cx:pt idx="1617">2012</cx:pt>
          <cx:pt idx="1618">2014</cx:pt>
          <cx:pt idx="1619">2022</cx:pt>
          <cx:pt idx="1620">2017</cx:pt>
          <cx:pt idx="1621">2022</cx:pt>
          <cx:pt idx="1622">2012</cx:pt>
          <cx:pt idx="1623">2021</cx:pt>
          <cx:pt idx="1624">2018</cx:pt>
          <cx:pt idx="1625">2019</cx:pt>
          <cx:pt idx="1626">2021</cx:pt>
          <cx:pt idx="1627">1995</cx:pt>
          <cx:pt idx="1628">2018</cx:pt>
          <cx:pt idx="1629">2000</cx:pt>
          <cx:pt idx="1630">2017</cx:pt>
        </cx:lvl>
      </cx:numDim>
    </cx:data>
  </cx:chartData>
  <cx:chart>
    <cx:title pos="t" align="ctr" overlay="0">
      <cx:tx>
        <cx:txData>
          <cx:v>Publication years</cx:v>
        </cx:txData>
      </cx:tx>
      <cx:txPr>
        <a:bodyPr spcFirstLastPara="1" vertOverflow="ellipsis" wrap="square" lIns="0" tIns="0" rIns="0" bIns="0" anchor="ctr" anchorCtr="1"/>
        <a:lstStyle/>
        <a:p>
          <a:pPr algn="ctr">
            <a:defRPr>
              <a:latin typeface="Palatino Linotype" panose="02040502050505030304" pitchFamily="18" charset="0"/>
              <a:ea typeface="Palatino Linotype" panose="02040502050505030304" pitchFamily="18" charset="0"/>
              <a:cs typeface="Palatino Linotype" panose="02040502050505030304" pitchFamily="18" charset="0"/>
            </a:defRPr>
          </a:pPr>
          <a:r>
            <a:rPr lang="nl-NL">
              <a:latin typeface="Palatino Linotype" panose="02040502050505030304" pitchFamily="18" charset="0"/>
            </a:rPr>
            <a:t>Publication years</a:t>
          </a:r>
        </a:p>
      </cx:txPr>
    </cx:title>
    <cx:plotArea>
      <cx:plotAreaRegion>
        <cx:series layoutId="clusteredColumn" uniqueId="{12190E97-32AA-42BA-82C7-B8178DD3F022}">
          <cx:tx>
            <cx:txData>
              <cx:f>FINAL_foranalysis!$E$1</cx:f>
              <cx:v>Frequency (N)</cx:v>
            </cx:txData>
          </cx:tx>
          <cx:dataId val="0"/>
          <cx:layoutPr>
            <cx:binning intervalClosed="r">
              <cx:binSize val="5"/>
            </cx:binning>
          </cx:layoutPr>
        </cx:series>
      </cx:plotAreaRegion>
      <cx:axis id="0">
        <cx:catScaling gapWidth="0"/>
        <cx:title>
          <cx:tx>
            <cx:txData>
              <cx:v>Publication years</cx:v>
            </cx:txData>
          </cx:tx>
          <cx:txPr>
            <a:bodyPr spcFirstLastPara="1" vertOverflow="ellipsis" wrap="square" lIns="0" tIns="0" rIns="0" bIns="0" anchor="ctr" anchorCtr="1"/>
            <a:lstStyle/>
            <a:p>
              <a:pPr algn="ctr">
                <a:defRPr/>
              </a:pPr>
              <a:r>
                <a:rPr lang="nl-NL">
                  <a:latin typeface="Palatino Linotype" panose="02040502050505030304" pitchFamily="18" charset="0"/>
                </a:rPr>
                <a:t>Publication years</a:t>
              </a:r>
            </a:p>
          </cx:txPr>
        </cx:title>
        <cx:tickLabels/>
        <cx:txPr>
          <a:bodyPr spcFirstLastPara="1" vertOverflow="ellipsis" wrap="square" lIns="0" tIns="0" rIns="0" bIns="0" anchor="ctr" anchorCtr="1"/>
          <a:lstStyle/>
          <a:p>
            <a:pPr>
              <a:defRPr>
                <a:latin typeface="Palatino Linotype" panose="02040502050505030304" pitchFamily="18" charset="0"/>
                <a:ea typeface="Palatino Linotype" panose="02040502050505030304" pitchFamily="18" charset="0"/>
                <a:cs typeface="Palatino Linotype" panose="02040502050505030304" pitchFamily="18" charset="0"/>
              </a:defRPr>
            </a:pPr>
            <a:endParaRPr lang="nl-NL">
              <a:latin typeface="Palatino Linotype" panose="02040502050505030304" pitchFamily="18" charset="0"/>
            </a:endParaRPr>
          </a:p>
        </cx:txPr>
      </cx:axis>
      <cx:axis id="1">
        <cx:valScaling/>
        <cx:title>
          <cx:tx>
            <cx:txData>
              <cx:v>Frequency (N)</cx:v>
            </cx:txData>
          </cx:tx>
          <cx:txPr>
            <a:bodyPr spcFirstLastPara="1" vertOverflow="ellipsis" wrap="square" lIns="0" tIns="0" rIns="0" bIns="0" anchor="ctr" anchorCtr="1"/>
            <a:lstStyle/>
            <a:p>
              <a:pPr algn="ctr">
                <a:defRPr/>
              </a:pPr>
              <a:r>
                <a:rPr lang="nl-NL"/>
                <a:t>Frequency (N)</a:t>
              </a:r>
            </a:p>
          </cx:txPr>
        </cx:title>
        <cx:majorGridlines/>
        <cx:tickLabels/>
        <cx:txPr>
          <a:bodyPr spcFirstLastPara="1" vertOverflow="ellipsis" wrap="square" lIns="0" tIns="0" rIns="0" bIns="0" anchor="ctr" anchorCtr="1"/>
          <a:lstStyle/>
          <a:p>
            <a:pPr>
              <a:defRPr>
                <a:latin typeface="Palatino Linotype" panose="02040502050505030304" pitchFamily="18" charset="0"/>
                <a:ea typeface="Palatino Linotype" panose="02040502050505030304" pitchFamily="18" charset="0"/>
                <a:cs typeface="Palatino Linotype" panose="02040502050505030304" pitchFamily="18" charset="0"/>
              </a:defRPr>
            </a:pPr>
            <a:endParaRPr lang="nl-NL">
              <a:latin typeface="Palatino Linotype" panose="02040502050505030304" pitchFamily="18" charset="0"/>
            </a:endParaRPr>
          </a:p>
        </cx:txPr>
      </cx:axis>
    </cx:plotArea>
  </cx:chart>
  <cx:spPr>
    <a:ln>
      <a:noFill/>
    </a:ln>
  </cx:spPr>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solidFill>
    </cs:spPr>
  </cs:downBar>
  <cs:dropLine>
    <cs:lnRef idx="0"/>
    <cs:fillRef idx="0"/>
    <cs:effectRef idx="0"/>
    <cs:fontRef idx="minor">
      <a:schemeClr val="tx1"/>
    </cs:fontRef>
  </cs:dropLine>
  <cs:errorBar>
    <cs:lnRef idx="0"/>
    <cs:fillRef idx="0"/>
    <cs:effectRef idx="0"/>
    <cs:fontRef idx="minor">
      <a:schemeClr val="tx1"/>
    </cs:fontRef>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a:solidFill>
          <a:schemeClr val="tx1">
            <a:lumMod val="15000"/>
            <a:lumOff val="85000"/>
            <a:lumOff val="10000"/>
          </a:schemeClr>
        </a:solidFill>
      </a:ln>
    </cs:spPr>
  </cs:gridlineMinor>
  <cs:hiLoLine>
    <cs:lnRef idx="0"/>
    <cs:fillRef idx="0"/>
    <cs:effectRef idx="0"/>
    <cs:fontRef idx="minor">
      <a:schemeClr val="tx1"/>
    </cs:fontRef>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cancers-template</Template>
  <TotalTime>61</TotalTime>
  <Pages>22</Pages>
  <Words>13385</Words>
  <Characters>76296</Characters>
  <Application>Microsoft Office Word</Application>
  <DocSecurity>4</DocSecurity>
  <Lines>635</Lines>
  <Paragraphs>179</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89502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Silvie Janssen</dc:creator>
  <cp:keywords/>
  <dc:description/>
  <cp:lastModifiedBy>Samantha Sodergren</cp:lastModifiedBy>
  <cp:revision>2</cp:revision>
  <dcterms:created xsi:type="dcterms:W3CDTF">2025-02-04T11:11:00Z</dcterms:created>
  <dcterms:modified xsi:type="dcterms:W3CDTF">2025-02-04T11:11:00Z</dcterms:modified>
</cp:coreProperties>
</file>