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B256" w14:textId="42539548" w:rsidR="004310BD" w:rsidRDefault="00A96853" w:rsidP="00F05D5F">
      <w:pPr>
        <w:pStyle w:val="Heading1"/>
      </w:pPr>
      <w:r>
        <w:t>F</w:t>
      </w:r>
      <w:r w:rsidR="00D61405">
        <w:t xml:space="preserve">ood classifications </w:t>
      </w:r>
      <w:r w:rsidR="005D0138">
        <w:t xml:space="preserve">provide an approximate </w:t>
      </w:r>
      <w:r w:rsidR="00E211E6">
        <w:t xml:space="preserve">packaging </w:t>
      </w:r>
      <w:r w:rsidR="005D0138">
        <w:t xml:space="preserve">indicator </w:t>
      </w:r>
      <w:r w:rsidR="00E211E6">
        <w:t xml:space="preserve">to </w:t>
      </w:r>
      <w:r w:rsidR="00D36F7C">
        <w:t xml:space="preserve">support monitoring of mismanaged </w:t>
      </w:r>
      <w:r w:rsidR="00E211E6">
        <w:t xml:space="preserve">plastic </w:t>
      </w:r>
      <w:r w:rsidR="00D36F7C">
        <w:t>waste</w:t>
      </w:r>
      <w:r w:rsidR="008E2D23">
        <w:t>.</w:t>
      </w:r>
    </w:p>
    <w:p w14:paraId="581C0E85" w14:textId="77777777" w:rsidR="00F05D5F" w:rsidRDefault="00F05D5F"/>
    <w:p w14:paraId="461750F8" w14:textId="4EF451FD" w:rsidR="0024770E" w:rsidRDefault="00A71696">
      <w:pPr>
        <w:rPr>
          <w:vertAlign w:val="superscript"/>
        </w:rPr>
      </w:pPr>
      <w:r>
        <w:t xml:space="preserve">Mawuli </w:t>
      </w:r>
      <w:r w:rsidR="00CE5E73">
        <w:t>Dzodzomenyo</w:t>
      </w:r>
      <w:r w:rsidR="00F36F77">
        <w:rPr>
          <w:vertAlign w:val="superscript"/>
        </w:rPr>
        <w:t>1</w:t>
      </w:r>
      <w:r w:rsidR="00CE5E73">
        <w:t>, Moses Asamoah</w:t>
      </w:r>
      <w:r w:rsidR="00F36F77">
        <w:rPr>
          <w:vertAlign w:val="superscript"/>
        </w:rPr>
        <w:t>1, 2</w:t>
      </w:r>
      <w:r w:rsidR="00CE5E73">
        <w:t xml:space="preserve">, </w:t>
      </w:r>
      <w:r w:rsidR="00F36F77">
        <w:t>Joseph Okotto-Okotto</w:t>
      </w:r>
      <w:r w:rsidR="00F36F77">
        <w:rPr>
          <w:vertAlign w:val="superscript"/>
        </w:rPr>
        <w:t>3</w:t>
      </w:r>
      <w:r w:rsidR="00F36F77">
        <w:t xml:space="preserve">, </w:t>
      </w:r>
      <w:r w:rsidR="00CE5E73">
        <w:t>Lorna</w:t>
      </w:r>
      <w:r w:rsidR="002D634B">
        <w:t>-Grace</w:t>
      </w:r>
      <w:r w:rsidR="00CE5E73">
        <w:t xml:space="preserve"> Okotto</w:t>
      </w:r>
      <w:r w:rsidR="00F36F77">
        <w:rPr>
          <w:vertAlign w:val="superscript"/>
        </w:rPr>
        <w:t>4</w:t>
      </w:r>
      <w:r w:rsidR="00CE5E73">
        <w:t xml:space="preserve">, </w:t>
      </w:r>
      <w:r w:rsidR="008948E6">
        <w:t>Peggy Wanza</w:t>
      </w:r>
      <w:r w:rsidR="008948E6">
        <w:rPr>
          <w:vertAlign w:val="superscript"/>
        </w:rPr>
        <w:t>3</w:t>
      </w:r>
      <w:r w:rsidR="008948E6">
        <w:t xml:space="preserve">, Gustavus </w:t>
      </w:r>
      <w:r w:rsidR="004E4D5D">
        <w:t xml:space="preserve">A. </w:t>
      </w:r>
      <w:r w:rsidR="008948E6">
        <w:t>Myers-Hansen</w:t>
      </w:r>
      <w:r w:rsidR="008948E6">
        <w:rPr>
          <w:vertAlign w:val="superscript"/>
        </w:rPr>
        <w:t>1</w:t>
      </w:r>
      <w:r w:rsidR="00AD57BB">
        <w:t xml:space="preserve">, </w:t>
      </w:r>
      <w:r w:rsidR="00E855A3">
        <w:t xml:space="preserve">Jim </w:t>
      </w:r>
      <w:r>
        <w:t>Wright</w:t>
      </w:r>
      <w:r w:rsidR="00F36F77">
        <w:rPr>
          <w:vertAlign w:val="superscript"/>
        </w:rPr>
        <w:t>5</w:t>
      </w:r>
      <w:r w:rsidR="00545D3D">
        <w:rPr>
          <w:vertAlign w:val="superscript"/>
        </w:rPr>
        <w:t>*</w:t>
      </w:r>
    </w:p>
    <w:p w14:paraId="11D47317" w14:textId="08ACB924" w:rsidR="00F36F77" w:rsidRDefault="00B23619">
      <w:r>
        <w:rPr>
          <w:vertAlign w:val="superscript"/>
        </w:rPr>
        <w:t xml:space="preserve">1 </w:t>
      </w:r>
      <w:r>
        <w:t>School of Public Health, University of Ghana, Accra, Ghana.</w:t>
      </w:r>
    </w:p>
    <w:p w14:paraId="72CB369E" w14:textId="6B03FA6F" w:rsidR="00854ACD" w:rsidRDefault="00854ACD">
      <w:r>
        <w:rPr>
          <w:vertAlign w:val="superscript"/>
        </w:rPr>
        <w:t>2</w:t>
      </w:r>
      <w:r>
        <w:t xml:space="preserve"> Social Statistics and Demography, University of Southampton, Southampton, UK.</w:t>
      </w:r>
    </w:p>
    <w:p w14:paraId="53B6D26A" w14:textId="5FA339F5" w:rsidR="00854ACD" w:rsidRDefault="00715DA3">
      <w:r>
        <w:rPr>
          <w:vertAlign w:val="superscript"/>
        </w:rPr>
        <w:t>3</w:t>
      </w:r>
      <w:r>
        <w:t xml:space="preserve"> Victoria Institute for Research on Environment and Development International, Rabuor, Kenya.</w:t>
      </w:r>
    </w:p>
    <w:p w14:paraId="788E8CD5" w14:textId="4D7F8950" w:rsidR="00715DA3" w:rsidRDefault="00891A22">
      <w:r>
        <w:rPr>
          <w:vertAlign w:val="superscript"/>
        </w:rPr>
        <w:t>4</w:t>
      </w:r>
      <w:r w:rsidR="00715DA3">
        <w:t xml:space="preserve"> School of Spatial Planning</w:t>
      </w:r>
      <w:r w:rsidR="00A41C2B">
        <w:t xml:space="preserve"> and Natural Resource Management, Jaramogi Oginga Odinga University of Science and Technology, Bondo, Kenya.</w:t>
      </w:r>
    </w:p>
    <w:p w14:paraId="4125D61F" w14:textId="480FD3D2" w:rsidR="00A41C2B" w:rsidRDefault="00891A22">
      <w:r>
        <w:rPr>
          <w:vertAlign w:val="superscript"/>
        </w:rPr>
        <w:t>5</w:t>
      </w:r>
      <w:r>
        <w:t xml:space="preserve"> </w:t>
      </w:r>
      <w:r w:rsidR="00A41C2B">
        <w:t xml:space="preserve">School of </w:t>
      </w:r>
      <w:r w:rsidR="00BB3D42">
        <w:t xml:space="preserve">Geography and Environmental Science, University of Southampton, </w:t>
      </w:r>
      <w:r>
        <w:t>Southampton, UK.</w:t>
      </w:r>
    </w:p>
    <w:p w14:paraId="1EA2DD00" w14:textId="6F22FCFD" w:rsidR="00545D3D" w:rsidRPr="00715DA3" w:rsidRDefault="00782403">
      <w:r>
        <w:rPr>
          <w:vertAlign w:val="superscript"/>
        </w:rPr>
        <w:t>*</w:t>
      </w:r>
      <w:r w:rsidR="00545D3D">
        <w:rPr>
          <w:vertAlign w:val="superscript"/>
        </w:rPr>
        <w:t xml:space="preserve"> </w:t>
      </w:r>
      <w:r w:rsidR="00545D3D">
        <w:t>Corresponding author.</w:t>
      </w:r>
      <w:r w:rsidR="002F1202">
        <w:t xml:space="preserve">  Email: j.a.wright@soton.ac.uk</w:t>
      </w:r>
    </w:p>
    <w:p w14:paraId="3AE17D9C" w14:textId="7F1D11B0" w:rsidR="00EB065B" w:rsidRPr="00255494" w:rsidRDefault="00EB065B">
      <w:pPr>
        <w:rPr>
          <w:b/>
          <w:bCs/>
        </w:rPr>
      </w:pPr>
      <w:r w:rsidRPr="00255494">
        <w:rPr>
          <w:b/>
          <w:bCs/>
        </w:rPr>
        <w:t>Abstract</w:t>
      </w:r>
    </w:p>
    <w:p w14:paraId="4C1161B1" w14:textId="6C621DC1" w:rsidR="007D0C3C" w:rsidRDefault="00D06488" w:rsidP="00BC4865">
      <w:pPr>
        <w:jc w:val="both"/>
      </w:pPr>
      <w:r>
        <w:t>Mismanaged</w:t>
      </w:r>
      <w:r w:rsidR="00D6259C">
        <w:t xml:space="preserve"> plastic waste </w:t>
      </w:r>
      <w:r w:rsidR="00D378ED">
        <w:t>undermines</w:t>
      </w:r>
      <w:r w:rsidR="00256DA5">
        <w:t xml:space="preserve"> environmental quality, aquatic ecosystems and ultimately public health</w:t>
      </w:r>
      <w:r w:rsidR="00D378ED">
        <w:t>.</w:t>
      </w:r>
      <w:r w:rsidR="004E5C17">
        <w:t xml:space="preserve"> </w:t>
      </w:r>
      <w:r w:rsidR="004E4A29">
        <w:t>Mismanaged plastics increasingly originate from u</w:t>
      </w:r>
      <w:r w:rsidR="004E5C17">
        <w:t>rban populations lacking waste collection services</w:t>
      </w:r>
      <w:r w:rsidR="00256DA5">
        <w:t>.</w:t>
      </w:r>
      <w:r w:rsidR="00FC5BC2">
        <w:t xml:space="preserve">  Household expenditure survey</w:t>
      </w:r>
      <w:r w:rsidR="004E4A29">
        <w:t xml:space="preserve"> analyse</w:t>
      </w:r>
      <w:r w:rsidR="00FC5BC2">
        <w:t>s have quantif</w:t>
      </w:r>
      <w:r w:rsidR="004E4A29">
        <w:t>ied</w:t>
      </w:r>
      <w:r w:rsidR="00FC5BC2">
        <w:t xml:space="preserve"> </w:t>
      </w:r>
      <w:r w:rsidR="004E4A29">
        <w:t>plastic waste generation</w:t>
      </w:r>
      <w:r w:rsidR="00404A48">
        <w:t xml:space="preserve"> among </w:t>
      </w:r>
      <w:r w:rsidR="004E4A29">
        <w:t xml:space="preserve">these </w:t>
      </w:r>
      <w:r w:rsidR="00404A48">
        <w:t>populations</w:t>
      </w:r>
      <w:r w:rsidR="004E4A29">
        <w:t>, but only for</w:t>
      </w:r>
      <w:r w:rsidR="00404A48">
        <w:t xml:space="preserve"> </w:t>
      </w:r>
      <w:r w:rsidR="00AE11C5">
        <w:t>individual</w:t>
      </w:r>
      <w:r w:rsidR="00404A48">
        <w:t xml:space="preserve"> products</w:t>
      </w:r>
      <w:r w:rsidR="00AE11C5">
        <w:t xml:space="preserve"> </w:t>
      </w:r>
      <w:r w:rsidR="004E4A29">
        <w:t>(e.g.</w:t>
      </w:r>
      <w:r w:rsidR="00AE11C5">
        <w:t xml:space="preserve"> bagged or bottled drinking-water</w:t>
      </w:r>
      <w:r w:rsidR="004E4A29">
        <w:t>)</w:t>
      </w:r>
      <w:r w:rsidR="00404A48">
        <w:t xml:space="preserve">, </w:t>
      </w:r>
      <w:r w:rsidR="007F3AF9">
        <w:t>not for</w:t>
      </w:r>
      <w:r w:rsidR="00404A48">
        <w:t xml:space="preserve"> </w:t>
      </w:r>
      <w:r w:rsidR="00AE11C5">
        <w:t xml:space="preserve">the </w:t>
      </w:r>
      <w:r w:rsidR="008C6FD8">
        <w:t xml:space="preserve">overall </w:t>
      </w:r>
      <w:r w:rsidR="00AE11C5">
        <w:t xml:space="preserve">packaging profile of </w:t>
      </w:r>
      <w:r w:rsidR="007F3AF9">
        <w:t>households’</w:t>
      </w:r>
      <w:r w:rsidR="00AE11C5">
        <w:t xml:space="preserve"> </w:t>
      </w:r>
      <w:r w:rsidR="00E96B87">
        <w:t>basket</w:t>
      </w:r>
      <w:r w:rsidR="007F3AF9">
        <w:t>-</w:t>
      </w:r>
      <w:r w:rsidR="00E96B87">
        <w:t>of</w:t>
      </w:r>
      <w:r w:rsidR="007F3AF9">
        <w:t>-</w:t>
      </w:r>
      <w:r w:rsidR="00E96B87">
        <w:t xml:space="preserve">goods. This study aims to evaluate </w:t>
      </w:r>
      <w:r w:rsidR="008B0575">
        <w:t>how far the international NOVA classification</w:t>
      </w:r>
      <w:r w:rsidR="003B4DB9">
        <w:t xml:space="preserve"> </w:t>
      </w:r>
      <w:r w:rsidR="00E9091C">
        <w:t>of foods/beverages</w:t>
      </w:r>
      <w:r w:rsidR="006944CD">
        <w:t xml:space="preserve"> and commodity classifications</w:t>
      </w:r>
      <w:r w:rsidR="00DC4DF1">
        <w:t xml:space="preserve"> by residents</w:t>
      </w:r>
      <w:r w:rsidR="00E9091C">
        <w:t xml:space="preserve"> </w:t>
      </w:r>
      <w:r w:rsidR="003B4DB9">
        <w:t xml:space="preserve">predict </w:t>
      </w:r>
      <w:r w:rsidR="004B56E6">
        <w:t xml:space="preserve">plastic </w:t>
      </w:r>
      <w:r w:rsidR="00C411A1">
        <w:t xml:space="preserve">food </w:t>
      </w:r>
      <w:r w:rsidR="003B4DB9">
        <w:t>packaging</w:t>
      </w:r>
      <w:r w:rsidR="008B0BBC">
        <w:t xml:space="preserve">.  Via a </w:t>
      </w:r>
      <w:r w:rsidR="005924B4">
        <w:t xml:space="preserve">cross-sectional </w:t>
      </w:r>
      <w:r w:rsidR="008B0BBC">
        <w:t>market surveillance survey, packaging was observed for 502 and 396 transactions</w:t>
      </w:r>
      <w:r w:rsidR="00255494">
        <w:t xml:space="preserve"> at selected retail outlets serving low-income areas of Greater Accra, Ghana, and Kisumu, Kenya respectively.</w:t>
      </w:r>
      <w:r w:rsidR="00F2472F">
        <w:t xml:space="preserve">  In both cities, NOVA </w:t>
      </w:r>
      <w:r w:rsidR="00825B15">
        <w:t xml:space="preserve">processed/ultra-processed food </w:t>
      </w:r>
      <w:r w:rsidR="00F2472F">
        <w:t xml:space="preserve">and </w:t>
      </w:r>
      <w:r w:rsidR="00A873BD">
        <w:t>food/beverage</w:t>
      </w:r>
      <w:r w:rsidR="007A1D63">
        <w:t xml:space="preserve"> classes</w:t>
      </w:r>
      <w:r w:rsidR="00A873BD">
        <w:t xml:space="preserve"> created by local </w:t>
      </w:r>
      <w:r w:rsidR="00201E22">
        <w:t>residents</w:t>
      </w:r>
      <w:r w:rsidR="00F2472F">
        <w:t xml:space="preserve"> were </w:t>
      </w:r>
      <w:r w:rsidR="0010027F">
        <w:t>significantly</w:t>
      </w:r>
      <w:r w:rsidR="00202CDA">
        <w:t xml:space="preserve"> associated with </w:t>
      </w:r>
      <w:r w:rsidR="008B415D">
        <w:t xml:space="preserve">greater </w:t>
      </w:r>
      <w:r w:rsidR="0010027F">
        <w:t>plastic food packaging</w:t>
      </w:r>
      <w:r w:rsidR="000E1482">
        <w:t xml:space="preserve">, </w:t>
      </w:r>
      <w:r w:rsidR="000D0792">
        <w:t>with similar predictive performance. P</w:t>
      </w:r>
      <w:r w:rsidR="000E1482">
        <w:t>lastic packaging</w:t>
      </w:r>
      <w:r w:rsidR="000D0792">
        <w:t xml:space="preserve"> prevalence</w:t>
      </w:r>
      <w:r w:rsidR="000E1482">
        <w:t xml:space="preserve"> </w:t>
      </w:r>
      <w:r w:rsidR="000D0792">
        <w:t xml:space="preserve">was also </w:t>
      </w:r>
      <w:r w:rsidR="008B415D">
        <w:t xml:space="preserve">significantly </w:t>
      </w:r>
      <w:r w:rsidR="000D0792">
        <w:t>higher in supermarkets</w:t>
      </w:r>
      <w:r w:rsidR="00202CDA">
        <w:t xml:space="preserve">.  </w:t>
      </w:r>
      <w:r w:rsidR="002737F9">
        <w:t>P</w:t>
      </w:r>
      <w:r w:rsidR="00202CDA">
        <w:t xml:space="preserve">lastic packaging </w:t>
      </w:r>
      <w:r w:rsidR="002737F9">
        <w:t xml:space="preserve">use </w:t>
      </w:r>
      <w:r w:rsidR="00202CDA">
        <w:t>was</w:t>
      </w:r>
      <w:r w:rsidR="003E367B">
        <w:t xml:space="preserve"> significantly</w:t>
      </w:r>
      <w:r w:rsidR="00202CDA">
        <w:t xml:space="preserve"> </w:t>
      </w:r>
      <w:r w:rsidR="00AE7969">
        <w:t>l</w:t>
      </w:r>
      <w:r w:rsidR="002737F9">
        <w:t>ower</w:t>
      </w:r>
      <w:r w:rsidR="00202CDA">
        <w:t xml:space="preserve"> in </w:t>
      </w:r>
      <w:r w:rsidR="00AE7969">
        <w:t xml:space="preserve">Kisumu, </w:t>
      </w:r>
      <w:r w:rsidR="003E367B">
        <w:t xml:space="preserve">where </w:t>
      </w:r>
      <w:r w:rsidR="004E27F6">
        <w:t xml:space="preserve">single-use carrier bags are banned. </w:t>
      </w:r>
      <w:r w:rsidR="00D95F09">
        <w:t>Thus</w:t>
      </w:r>
      <w:r w:rsidR="00F455E3">
        <w:t>,</w:t>
      </w:r>
      <w:r w:rsidR="00715406">
        <w:t xml:space="preserve"> </w:t>
      </w:r>
      <w:r w:rsidR="007A7278">
        <w:t xml:space="preserve">given their international availability and national representativeness, </w:t>
      </w:r>
      <w:r w:rsidR="00715406">
        <w:t xml:space="preserve">household expenditure surveys </w:t>
      </w:r>
      <w:r w:rsidR="00D95F09">
        <w:t>have potential</w:t>
      </w:r>
      <w:r w:rsidR="002F50BC">
        <w:t xml:space="preserve"> for monitoring</w:t>
      </w:r>
      <w:r w:rsidR="00715406">
        <w:t xml:space="preserve"> to inform policy </w:t>
      </w:r>
      <w:r w:rsidR="00D95F09">
        <w:t>by</w:t>
      </w:r>
      <w:r w:rsidR="00715406">
        <w:t xml:space="preserve"> target</w:t>
      </w:r>
      <w:r w:rsidR="00D95F09">
        <w:t>ing</w:t>
      </w:r>
      <w:r w:rsidR="00715406">
        <w:t xml:space="preserve"> plastic pollution hot-spots</w:t>
      </w:r>
      <w:r w:rsidR="00D86424">
        <w:t>.  However, survey-based monitoring should incorporate expert knowledge of national context and the retail environment to reflect the realities of packaging use</w:t>
      </w:r>
      <w:r w:rsidR="00F455E3">
        <w:t>.</w:t>
      </w:r>
    </w:p>
    <w:p w14:paraId="41B7BE91" w14:textId="77777777" w:rsidR="00EB065B" w:rsidRDefault="00EB065B"/>
    <w:p w14:paraId="1D96D015" w14:textId="4245A5B1" w:rsidR="00EB065B" w:rsidRPr="00AD73B1" w:rsidRDefault="00EB065B">
      <w:pPr>
        <w:rPr>
          <w:b/>
          <w:bCs/>
        </w:rPr>
      </w:pPr>
      <w:r w:rsidRPr="00AD73B1">
        <w:rPr>
          <w:b/>
          <w:bCs/>
        </w:rPr>
        <w:t>Keywords:</w:t>
      </w:r>
    </w:p>
    <w:p w14:paraId="5E50AD0F" w14:textId="4D2F4547" w:rsidR="00EB065B" w:rsidRDefault="00EB065B">
      <w:r>
        <w:t xml:space="preserve">Food groups; </w:t>
      </w:r>
      <w:r w:rsidR="00AD73B1">
        <w:t xml:space="preserve">household expenditure surveys; plastic waste; </w:t>
      </w:r>
      <w:r w:rsidR="00100092">
        <w:t>Sustainable cities and communities</w:t>
      </w:r>
    </w:p>
    <w:p w14:paraId="33D81A10" w14:textId="77777777" w:rsidR="00F05D5F" w:rsidRDefault="00F05D5F"/>
    <w:p w14:paraId="48B13899" w14:textId="1348D417" w:rsidR="00870AF0" w:rsidRPr="00870AF0" w:rsidRDefault="00870AF0" w:rsidP="00333EFF">
      <w:pPr>
        <w:pStyle w:val="Heading2"/>
      </w:pPr>
      <w:r w:rsidRPr="00870AF0">
        <w:t>Introduction</w:t>
      </w:r>
    </w:p>
    <w:p w14:paraId="40FF8AD2" w14:textId="3DD59194" w:rsidR="00270C91" w:rsidRDefault="00AE6832" w:rsidP="00BC4865">
      <w:pPr>
        <w:jc w:val="both"/>
      </w:pPr>
      <w:r>
        <w:t xml:space="preserve">Target 11.6 of </w:t>
      </w:r>
      <w:r w:rsidR="00C6308E">
        <w:t xml:space="preserve">Sustainable Development Goal </w:t>
      </w:r>
      <w:r>
        <w:t xml:space="preserve">(SDG) </w:t>
      </w:r>
      <w:r w:rsidR="00C6308E">
        <w:t>11 seeks to reduce</w:t>
      </w:r>
      <w:r w:rsidR="00B9273D">
        <w:t xml:space="preserve"> by 2030</w:t>
      </w:r>
      <w:r w:rsidR="00C6308E">
        <w:t xml:space="preserve"> </w:t>
      </w:r>
      <w:r w:rsidR="00B9273D">
        <w:t>“</w:t>
      </w:r>
      <w:r w:rsidR="00C6308E">
        <w:t>the per capita environmental impact of cities</w:t>
      </w:r>
      <w:r w:rsidR="00AD3277">
        <w:t xml:space="preserve">…. </w:t>
      </w:r>
      <w:r w:rsidR="00484494" w:rsidRPr="00484494">
        <w:t>including by paying special attention to air quality and municipal and other waste management</w:t>
      </w:r>
      <w:r w:rsidR="00B9273D">
        <w:t>”</w:t>
      </w:r>
      <w:r w:rsidR="0037145A">
        <w:t xml:space="preserve"> </w:t>
      </w:r>
      <w:r w:rsidR="0037145A">
        <w:fldChar w:fldCharType="begin"/>
      </w:r>
      <w:r w:rsidR="00A34EE5">
        <w:instrText xml:space="preserve"> ADDIN EN.CITE &lt;EndNote&gt;&lt;Cite&gt;&lt;Author&gt;United Nations&lt;/Author&gt;&lt;Year&gt;2024&lt;/Year&gt;&lt;RecNum&gt;3&lt;/RecNum&gt;&lt;DisplayText&gt;[1]&lt;/DisplayText&gt;&lt;record&gt;&lt;rec-number&gt;3&lt;/rec-number&gt;&lt;foreign-keys&gt;&lt;key app="EN" db-id="20tredwetsdxf3epftppt9wc5rz2dr5ed29w" timestamp="1585843615"&gt;3&lt;/key&gt;&lt;/foreign-keys&gt;&lt;ref-type name="Web Page"&gt;12&lt;/ref-type&gt;&lt;contributors&gt;&lt;authors&gt;&lt;author&gt;United Nations,&lt;/author&gt;&lt;/authors&gt;&lt;/contributors&gt;&lt;titles&gt;&lt;title&gt;Sustainable Development Goals Knowledge Platform&lt;/title&gt;&lt;/titles&gt;&lt;number&gt;3/12/2024&lt;/number&gt;&lt;dates&gt;&lt;year&gt;2024&lt;/year&gt;&lt;/dates&gt;&lt;pub-location&gt;Geneva&lt;/pub-location&gt;&lt;publisher&gt;United Nations&lt;/publisher&gt;&lt;urls&gt;&lt;related-urls&gt;&lt;url&gt;https://sustainabledevelopment.un.org/sdg6&lt;/url&gt;&lt;/related-urls&gt;&lt;/urls&gt;&lt;/record&gt;&lt;/Cite&gt;&lt;/EndNote&gt;</w:instrText>
      </w:r>
      <w:r w:rsidR="0037145A">
        <w:fldChar w:fldCharType="separate"/>
      </w:r>
      <w:r w:rsidR="00A34EE5">
        <w:rPr>
          <w:noProof/>
        </w:rPr>
        <w:t>[1]</w:t>
      </w:r>
      <w:r w:rsidR="0037145A">
        <w:fldChar w:fldCharType="end"/>
      </w:r>
      <w:r w:rsidR="00B9273D">
        <w:t>.</w:t>
      </w:r>
      <w:r w:rsidR="00AD3277">
        <w:t xml:space="preserve"> </w:t>
      </w:r>
      <w:r w:rsidR="00A50469">
        <w:t>P</w:t>
      </w:r>
      <w:r w:rsidR="000374D9">
        <w:t>lastic waste management</w:t>
      </w:r>
      <w:r w:rsidR="00A50469">
        <w:t xml:space="preserve"> is of particular concern</w:t>
      </w:r>
      <w:r w:rsidR="000374D9">
        <w:t xml:space="preserve">: </w:t>
      </w:r>
      <w:r w:rsidR="008C6D0E">
        <w:t>275 million tons of plastic waste</w:t>
      </w:r>
      <w:r w:rsidR="00E56B9A">
        <w:t xml:space="preserve"> were</w:t>
      </w:r>
      <w:r w:rsidR="008C6D0E">
        <w:t xml:space="preserve"> </w:t>
      </w:r>
      <w:r w:rsidR="00F40A34">
        <w:t xml:space="preserve">generated globally in 2010, </w:t>
      </w:r>
      <w:r w:rsidR="00E56B9A">
        <w:t xml:space="preserve">of which </w:t>
      </w:r>
      <w:r w:rsidR="00F40A34">
        <w:t>between 4.8 and 12.7 million tons</w:t>
      </w:r>
      <w:r w:rsidR="008075F6">
        <w:t xml:space="preserve"> entered the </w:t>
      </w:r>
      <w:r w:rsidR="008075F6">
        <w:lastRenderedPageBreak/>
        <w:t xml:space="preserve">oceans </w:t>
      </w:r>
      <w:r w:rsidR="008075F6">
        <w:fldChar w:fldCharType="begin"/>
      </w:r>
      <w:r w:rsidR="00A34EE5">
        <w:instrText xml:space="preserve"> ADDIN EN.CITE &lt;EndNote&gt;&lt;Cite&gt;&lt;Author&gt;Jambeck&lt;/Author&gt;&lt;Year&gt;2015&lt;/Year&gt;&lt;RecNum&gt;115&lt;/RecNum&gt;&lt;DisplayText&gt;[2]&lt;/DisplayText&gt;&lt;record&gt;&lt;rec-number&gt;115&lt;/rec-number&gt;&lt;foreign-keys&gt;&lt;key app="EN" db-id="20tredwetsdxf3epftppt9wc5rz2dr5ed29w" timestamp="1603438364"&gt;115&lt;/key&gt;&lt;/foreign-keys&gt;&lt;ref-type name="Journal Article"&gt;17&lt;/ref-type&gt;&lt;contributors&gt;&lt;authors&gt;&lt;author&gt;Jambeck, J. R.&lt;/author&gt;&lt;author&gt;Geyer, R.&lt;/author&gt;&lt;author&gt;Wilcox, C.&lt;/author&gt;&lt;author&gt;Siegler, T. R.&lt;/author&gt;&lt;author&gt;Perryman, M.&lt;/author&gt;&lt;author&gt;Andrady, A.&lt;/author&gt;&lt;author&gt;Narayan, R.&lt;/author&gt;&lt;author&gt;Law, K. L.&lt;/author&gt;&lt;/authors&gt;&lt;/contributors&gt;&lt;titles&gt;&lt;title&gt;Plastic waste inputs from land into the ocean&lt;/title&gt;&lt;secondary-title&gt;Science&lt;/secondary-title&gt;&lt;/titles&gt;&lt;periodical&gt;&lt;full-title&gt;Science&lt;/full-title&gt;&lt;/periodical&gt;&lt;pages&gt;768-771&lt;/pages&gt;&lt;volume&gt;347&lt;/volume&gt;&lt;number&gt;6223&lt;/number&gt;&lt;dates&gt;&lt;year&gt;2015&lt;/year&gt;&lt;pub-dates&gt;&lt;date&gt;Feb&lt;/date&gt;&lt;/pub-dates&gt;&lt;/dates&gt;&lt;isbn&gt;0036-8075&lt;/isbn&gt;&lt;accession-num&gt;WOS:000349221300047&lt;/accession-num&gt;&lt;urls&gt;&lt;/urls&gt;&lt;electronic-resource-num&gt;10.1126/science.1260352&lt;/electronic-resource-num&gt;&lt;/record&gt;&lt;/Cite&gt;&lt;/EndNote&gt;</w:instrText>
      </w:r>
      <w:r w:rsidR="008075F6">
        <w:fldChar w:fldCharType="separate"/>
      </w:r>
      <w:r w:rsidR="00A34EE5">
        <w:rPr>
          <w:noProof/>
        </w:rPr>
        <w:t>[2]</w:t>
      </w:r>
      <w:r w:rsidR="008075F6">
        <w:fldChar w:fldCharType="end"/>
      </w:r>
      <w:r w:rsidR="008075F6">
        <w:t>.</w:t>
      </w:r>
      <w:r w:rsidR="00F40A34">
        <w:t xml:space="preserve"> </w:t>
      </w:r>
      <w:r w:rsidR="00E02681">
        <w:t xml:space="preserve">Some forecasts predict that this could increase by up to 90 million tons by 2030 </w:t>
      </w:r>
      <w:r w:rsidR="00E02681">
        <w:fldChar w:fldCharType="begin"/>
      </w:r>
      <w:r w:rsidR="00A34EE5">
        <w:instrText xml:space="preserve"> ADDIN EN.CITE &lt;EndNote&gt;&lt;Cite&gt;&lt;Author&gt;Borrelle&lt;/Author&gt;&lt;Year&gt;2020&lt;/Year&gt;&lt;RecNum&gt;3375&lt;/RecNum&gt;&lt;DisplayText&gt;[3]&lt;/DisplayText&gt;&lt;record&gt;&lt;rec-number&gt;3375&lt;/rec-number&gt;&lt;foreign-keys&gt;&lt;key app="EN" db-id="20tredwetsdxf3epftppt9wc5rz2dr5ed29w" timestamp="1720461654"&gt;3375&lt;/key&gt;&lt;/foreign-keys&gt;&lt;ref-type name="Journal Article"&gt;17&lt;/ref-type&gt;&lt;contributors&gt;&lt;authors&gt;&lt;author&gt;Borrelle, Stephanie B.&lt;/author&gt;&lt;author&gt;Ringma, Jeremy&lt;/author&gt;&lt;author&gt;Law, Kara Lavender&lt;/author&gt;&lt;author&gt;Monnahan, Cole C.&lt;/author&gt;&lt;author&gt;Lebreton, Laurent&lt;/author&gt;&lt;author&gt;McGivern, Alexis&lt;/author&gt;&lt;author&gt;Murphy, Erin&lt;/author&gt;&lt;author&gt;Jambeck, Jenna&lt;/author&gt;&lt;author&gt;Leonard, George H.&lt;/author&gt;&lt;author&gt;Hilleary, Michelle A.&lt;/author&gt;&lt;author&gt;Eriksen, Marcus&lt;/author&gt;&lt;author&gt;Possingham, Hugh P.&lt;/author&gt;&lt;author&gt;De Frond, Hannah&lt;/author&gt;&lt;author&gt;Gerber, Leah R.&lt;/author&gt;&lt;author&gt;Polidoro, Beth&lt;/author&gt;&lt;author&gt;Tahir, Akbar&lt;/author&gt;&lt;author&gt;Bernard, Miranda&lt;/author&gt;&lt;author&gt;Mallos, Nicholas&lt;/author&gt;&lt;author&gt;Barnes, Megan&lt;/author&gt;&lt;author&gt;Rochman, Chelsea M.&lt;/author&gt;&lt;/authors&gt;&lt;/contributors&gt;&lt;titles&gt;&lt;title&gt;Predicted growth in plastic waste exceeds efforts to mitigate plastic pollution&lt;/title&gt;&lt;secondary-title&gt;Science&lt;/secondary-title&gt;&lt;/titles&gt;&lt;periodical&gt;&lt;full-title&gt;Science&lt;/full-title&gt;&lt;/periodical&gt;&lt;pages&gt;1515-1518&lt;/pages&gt;&lt;volume&gt;369&lt;/volume&gt;&lt;number&gt;6510&lt;/number&gt;&lt;dates&gt;&lt;year&gt;2020&lt;/year&gt;&lt;pub-dates&gt;&lt;date&gt;2020/09/18&lt;/date&gt;&lt;/pub-dates&gt;&lt;/dates&gt;&lt;publisher&gt;American Association for the Advancement of Science&lt;/publisher&gt;&lt;urls&gt;&lt;related-urls&gt;&lt;url&gt;https://doi.org/10.1126/science.aba3656&lt;/url&gt;&lt;/related-urls&gt;&lt;/urls&gt;&lt;electronic-resource-num&gt;10.1126/science.aba3656&lt;/electronic-resource-num&gt;&lt;access-date&gt;2024/07/08&lt;/access-date&gt;&lt;/record&gt;&lt;/Cite&gt;&lt;/EndNote&gt;</w:instrText>
      </w:r>
      <w:r w:rsidR="00E02681">
        <w:fldChar w:fldCharType="separate"/>
      </w:r>
      <w:r w:rsidR="00A34EE5">
        <w:rPr>
          <w:noProof/>
        </w:rPr>
        <w:t>[3]</w:t>
      </w:r>
      <w:r w:rsidR="00E02681">
        <w:fldChar w:fldCharType="end"/>
      </w:r>
      <w:r w:rsidR="00E02681">
        <w:t xml:space="preserve">. </w:t>
      </w:r>
      <w:r w:rsidR="00270C91">
        <w:t xml:space="preserve">Mismanaged plastic waste </w:t>
      </w:r>
      <w:r w:rsidR="00844BFC">
        <w:t>not only causes localised harm such as blocking urban storm-drains</w:t>
      </w:r>
      <w:r w:rsidR="00A439F5">
        <w:t xml:space="preserve"> and posing a hazard to wildlife, but </w:t>
      </w:r>
      <w:r w:rsidR="009430FF">
        <w:t xml:space="preserve">as plastic debris deteriorates into </w:t>
      </w:r>
      <w:r w:rsidR="00A439F5">
        <w:t>micro-plastic</w:t>
      </w:r>
      <w:r w:rsidR="009430FF">
        <w:t>s, these can bio-accumulate in marine organisms</w:t>
      </w:r>
      <w:r w:rsidR="0064585B">
        <w:t xml:space="preserve"> </w:t>
      </w:r>
      <w:r w:rsidR="0064585B">
        <w:fldChar w:fldCharType="begin"/>
      </w:r>
      <w:r w:rsidR="00A34EE5">
        <w:instrText xml:space="preserve"> ADDIN EN.CITE &lt;EndNote&gt;&lt;Cite&gt;&lt;Author&gt;Diggle&lt;/Author&gt;&lt;Year&gt;2022&lt;/Year&gt;&lt;RecNum&gt;3376&lt;/RecNum&gt;&lt;DisplayText&gt;[4]&lt;/DisplayText&gt;&lt;record&gt;&lt;rec-number&gt;3376&lt;/rec-number&gt;&lt;foreign-keys&gt;&lt;key app="EN" db-id="20tredwetsdxf3epftppt9wc5rz2dr5ed29w" timestamp="1720461882"&gt;3376&lt;/key&gt;&lt;/foreign-keys&gt;&lt;ref-type name="Electronic Article"&gt;43&lt;/ref-type&gt;&lt;contributors&gt;&lt;authors&gt;&lt;author&gt;Diggle, Avalon&lt;/author&gt;&lt;author&gt;Walker, Tony R.&lt;/author&gt;&lt;/authors&gt;&lt;/contributors&gt;&lt;titles&gt;&lt;title&gt;Environmental and Economic Impacts of Mismanaged Plastics and Measures for Mitigation&lt;/title&gt;&lt;secondary-title&gt;Environments&lt;/secondary-title&gt;&lt;/titles&gt;&lt;periodical&gt;&lt;full-title&gt;Environments&lt;/full-title&gt;&lt;/periodical&gt;&lt;volume&gt;9&lt;/volume&gt;&lt;number&gt;2&lt;/number&gt;&lt;keywords&gt;&lt;keyword&gt;plastic pollution&lt;/keyword&gt;&lt;keyword&gt;marine litter&lt;/keyword&gt;&lt;keyword&gt;food packaging&lt;/keyword&gt;&lt;keyword&gt;single-use plastics (SUPs)&lt;/keyword&gt;&lt;keyword&gt;recycling and reuse&lt;/keyword&gt;&lt;keyword&gt;extended producer responsibility (EPR)&lt;/keyword&gt;&lt;/keywords&gt;&lt;dates&gt;&lt;year&gt;2022&lt;/year&gt;&lt;/dates&gt;&lt;isbn&gt;2076-3298&lt;/isbn&gt;&lt;urls&gt;&lt;/urls&gt;&lt;electronic-resource-num&gt;10.3390/environments9020015&lt;/electronic-resource-num&gt;&lt;/record&gt;&lt;/Cite&gt;&lt;/EndNote&gt;</w:instrText>
      </w:r>
      <w:r w:rsidR="0064585B">
        <w:fldChar w:fldCharType="separate"/>
      </w:r>
      <w:r w:rsidR="00A34EE5">
        <w:rPr>
          <w:noProof/>
        </w:rPr>
        <w:t>[4]</w:t>
      </w:r>
      <w:r w:rsidR="0064585B">
        <w:fldChar w:fldCharType="end"/>
      </w:r>
      <w:r w:rsidR="009430FF">
        <w:t xml:space="preserve"> a</w:t>
      </w:r>
      <w:r w:rsidR="00697011">
        <w:t xml:space="preserve">nd ultimately </w:t>
      </w:r>
      <w:r w:rsidR="00270C91">
        <w:t xml:space="preserve"> in human</w:t>
      </w:r>
      <w:r w:rsidR="00697011">
        <w:t xml:space="preserve"> tissue such as brea</w:t>
      </w:r>
      <w:r w:rsidR="00270C91">
        <w:t>s</w:t>
      </w:r>
      <w:r w:rsidR="00697011">
        <w:t xml:space="preserve">t-milk </w:t>
      </w:r>
      <w:r w:rsidR="00E53B98">
        <w:t>and</w:t>
      </w:r>
      <w:r w:rsidR="00697011">
        <w:t xml:space="preserve"> placenta</w:t>
      </w:r>
      <w:r w:rsidR="00E53B98">
        <w:t>s</w:t>
      </w:r>
      <w:r w:rsidR="00697011">
        <w:t xml:space="preserve"> </w:t>
      </w:r>
      <w:r w:rsidR="005145C5">
        <w:fldChar w:fldCharType="begin"/>
      </w:r>
      <w:r w:rsidR="00A34EE5">
        <w:instrText xml:space="preserve"> ADDIN EN.CITE &lt;EndNote&gt;&lt;Cite&gt;&lt;Author&gt;Liu&lt;/Author&gt;&lt;Year&gt;2023&lt;/Year&gt;&lt;RecNum&gt;3245&lt;/RecNum&gt;&lt;DisplayText&gt;[5]&lt;/DisplayText&gt;&lt;record&gt;&lt;rec-number&gt;3245&lt;/rec-number&gt;&lt;foreign-keys&gt;&lt;key app="EN" db-id="20tredwetsdxf3epftppt9wc5rz2dr5ed29w" timestamp="1692613866"&gt;3245&lt;/key&gt;&lt;/foreign-keys&gt;&lt;ref-type name="Journal Article"&gt;17&lt;/ref-type&gt;&lt;contributors&gt;&lt;authors&gt;&lt;author&gt;Liu, Shaojie&lt;/author&gt;&lt;author&gt;Guo, Jialin&lt;/author&gt;&lt;author&gt;Liu, Xinyuan&lt;/author&gt;&lt;author&gt;Yang, Ruoru&lt;/author&gt;&lt;author&gt;Wang, Hangwei&lt;/author&gt;&lt;author&gt;Sun, Yongyun&lt;/author&gt;&lt;author&gt;Chen, Bo&lt;/author&gt;&lt;author&gt;Dong, Ruihua&lt;/author&gt;&lt;/authors&gt;&lt;/contributors&gt;&lt;titles&gt;&lt;title&gt;Detection of various microplastics in placentas, meconium, infant feces, breastmilk and infant formula: A pilot prospective study&lt;/title&gt;&lt;secondary-title&gt;Science of The Total Environment&lt;/secondary-title&gt;&lt;/titles&gt;&lt;periodical&gt;&lt;full-title&gt;Science of the Total Environment&lt;/full-title&gt;&lt;/periodical&gt;&lt;pages&gt;158699&lt;/pages&gt;&lt;volume&gt;854&lt;/volume&gt;&lt;keywords&gt;&lt;keyword&gt;Microplastics&lt;/keyword&gt;&lt;keyword&gt;Pregnant women&lt;/keyword&gt;&lt;keyword&gt;Fetus&lt;/keyword&gt;&lt;keyword&gt;Infants&lt;/keyword&gt;&lt;/keywords&gt;&lt;dates&gt;&lt;year&gt;2023&lt;/year&gt;&lt;pub-dates&gt;&lt;date&gt;2023/01/01/&lt;/date&gt;&lt;/pub-dates&gt;&lt;/dates&gt;&lt;isbn&gt;0048-9697&lt;/isbn&gt;&lt;urls&gt;&lt;related-urls&gt;&lt;url&gt;https://www.sciencedirect.com/science/article/pii/S0048969722057989&lt;/url&gt;&lt;/related-urls&gt;&lt;/urls&gt;&lt;electronic-resource-num&gt;https://doi.org/10.1016/j.scitotenv.2022.158699&lt;/electronic-resource-num&gt;&lt;/record&gt;&lt;/Cite&gt;&lt;/EndNote&gt;</w:instrText>
      </w:r>
      <w:r w:rsidR="005145C5">
        <w:fldChar w:fldCharType="separate"/>
      </w:r>
      <w:r w:rsidR="00A34EE5">
        <w:rPr>
          <w:noProof/>
        </w:rPr>
        <w:t>[5]</w:t>
      </w:r>
      <w:r w:rsidR="005145C5">
        <w:fldChar w:fldCharType="end"/>
      </w:r>
      <w:r w:rsidR="00270C91">
        <w:t xml:space="preserve">.  </w:t>
      </w:r>
      <w:r w:rsidR="00C56631">
        <w:t>L</w:t>
      </w:r>
      <w:r w:rsidR="00270C91">
        <w:t xml:space="preserve">ow and middle-income country </w:t>
      </w:r>
      <w:r w:rsidR="00C56631">
        <w:t xml:space="preserve">(LMIC) </w:t>
      </w:r>
      <w:r w:rsidR="00270C91">
        <w:t>cities, where waste service coverage is low</w:t>
      </w:r>
      <w:r w:rsidR="005B3E50">
        <w:t xml:space="preserve"> </w:t>
      </w:r>
      <w:r w:rsidR="005B3E50">
        <w:fldChar w:fldCharType="begin"/>
      </w:r>
      <w:r w:rsidR="00A34EE5">
        <w:instrText xml:space="preserve"> ADDIN EN.CITE &lt;EndNote&gt;&lt;Cite&gt;&lt;Author&gt;Kaza&lt;/Author&gt;&lt;Year&gt;2018&lt;/Year&gt;&lt;RecNum&gt;116&lt;/RecNum&gt;&lt;DisplayText&gt;[6]&lt;/DisplayText&gt;&lt;record&gt;&lt;rec-number&gt;116&lt;/rec-number&gt;&lt;foreign-keys&gt;&lt;key app="EN" db-id="20tredwetsdxf3epftppt9wc5rz2dr5ed29w" timestamp="1603440023"&gt;116&lt;/key&gt;&lt;/foreign-keys&gt;&lt;ref-type name="Report"&gt;27&lt;/ref-type&gt;&lt;contributors&gt;&lt;authors&gt;&lt;author&gt;Kaza, S.&lt;/author&gt;&lt;author&gt;Yao, L.&lt;/author&gt;&lt;author&gt;Bhada-Tata, P.&lt;/author&gt;&lt;author&gt;Van Woerden, F.&lt;/author&gt;&lt;/authors&gt;&lt;tertiary-authors&gt;&lt;author&gt;World Bank&lt;/author&gt;&lt;/tertiary-authors&gt;&lt;/contributors&gt;&lt;titles&gt;&lt;title&gt;What a waste 2.0: a global snapshot of solid waste management to 2050.&lt;/title&gt;&lt;/titles&gt;&lt;dates&gt;&lt;year&gt;2018&lt;/year&gt;&lt;/dates&gt;&lt;pub-location&gt;Washington D.C.&lt;/pub-location&gt;&lt;urls&gt;&lt;related-urls&gt;&lt;url&gt;https://openknowledge.worldbank.org/handle/10986/30317&lt;/url&gt;&lt;/related-urls&gt;&lt;/urls&gt;&lt;/record&gt;&lt;/Cite&gt;&lt;/EndNote&gt;</w:instrText>
      </w:r>
      <w:r w:rsidR="005B3E50">
        <w:fldChar w:fldCharType="separate"/>
      </w:r>
      <w:r w:rsidR="00A34EE5">
        <w:rPr>
          <w:noProof/>
        </w:rPr>
        <w:t>[6]</w:t>
      </w:r>
      <w:r w:rsidR="005B3E50">
        <w:fldChar w:fldCharType="end"/>
      </w:r>
      <w:r w:rsidR="00270C91">
        <w:t xml:space="preserve"> but life-styles are changing</w:t>
      </w:r>
      <w:r w:rsidR="00C56631">
        <w:t xml:space="preserve">, </w:t>
      </w:r>
      <w:r w:rsidR="004F2AE5">
        <w:t>are increasingly a source of mismanaged plastics</w:t>
      </w:r>
      <w:r w:rsidR="00270C91">
        <w:t xml:space="preserve">. </w:t>
      </w:r>
      <w:r w:rsidR="002D09E8">
        <w:t xml:space="preserve">Given this context, the United Nations Environment Programme has developed a plastic pollution hot-spotting workflow, </w:t>
      </w:r>
      <w:r w:rsidR="00E86640">
        <w:t>which</w:t>
      </w:r>
      <w:r w:rsidR="002D09E8">
        <w:t xml:space="preserve"> can be used to inform action</w:t>
      </w:r>
      <w:r w:rsidR="00E86640">
        <w:t xml:space="preserve"> </w:t>
      </w:r>
      <w:r w:rsidR="00E86640">
        <w:fldChar w:fldCharType="begin"/>
      </w:r>
      <w:r w:rsidR="00A34EE5">
        <w:instrText xml:space="preserve"> ADDIN EN.CITE &lt;EndNote&gt;&lt;Cite&gt;&lt;Author&gt;Boucher&lt;/Author&gt;&lt;Year&gt;2020&lt;/Year&gt;&lt;RecNum&gt;3248&lt;/RecNum&gt;&lt;DisplayText&gt;[7]&lt;/DisplayText&gt;&lt;record&gt;&lt;rec-number&gt;3248&lt;/rec-number&gt;&lt;foreign-keys&gt;&lt;key app="EN" db-id="20tredwetsdxf3epftppt9wc5rz2dr5ed29w" timestamp="1694505433"&gt;3248&lt;/key&gt;&lt;/foreign-keys&gt;&lt;ref-type name="Report"&gt;27&lt;/ref-type&gt;&lt;contributors&gt;&lt;authors&gt;&lt;author&gt;Boucher, J.&lt;/author&gt;&lt;author&gt;Zgola, M.&lt;/author&gt;&lt;author&gt;Liao, X.&lt;/author&gt;&lt;author&gt;Kounina, A.&lt;/author&gt;&lt;author&gt;Billard, G.&lt;/author&gt;&lt;author&gt;Paruta, P.&lt;/author&gt;&lt;author&gt;Bouchet, A.&lt;/author&gt;&lt;/authors&gt;&lt;tertiary-authors&gt;&lt;author&gt;United Nations Environment Programme&lt;/author&gt;&lt;/tertiary-authors&gt;&lt;/contributors&gt;&lt;titles&gt;&lt;title&gt;National guidance for plastic pollution hotspotting and shaping action - introduction report&lt;/title&gt;&lt;/titles&gt;&lt;pages&gt;48&lt;/pages&gt;&lt;dates&gt;&lt;year&gt;2020&lt;/year&gt;&lt;/dates&gt;&lt;pub-location&gt;Nairobi, Kenya&lt;/pub-location&gt;&lt;urls&gt;&lt;/urls&gt;&lt;/record&gt;&lt;/Cite&gt;&lt;/EndNote&gt;</w:instrText>
      </w:r>
      <w:r w:rsidR="00E86640">
        <w:fldChar w:fldCharType="separate"/>
      </w:r>
      <w:r w:rsidR="00A34EE5">
        <w:rPr>
          <w:noProof/>
        </w:rPr>
        <w:t>[7]</w:t>
      </w:r>
      <w:r w:rsidR="00E86640">
        <w:fldChar w:fldCharType="end"/>
      </w:r>
      <w:r w:rsidR="00E86640">
        <w:t xml:space="preserve">. </w:t>
      </w:r>
      <w:r w:rsidR="002D09E8">
        <w:t xml:space="preserve"> </w:t>
      </w:r>
      <w:r w:rsidR="00996C55">
        <w:t>This approach</w:t>
      </w:r>
      <w:r w:rsidR="000E37A7">
        <w:t xml:space="preserve"> systematically</w:t>
      </w:r>
      <w:r w:rsidR="002D09E8">
        <w:t xml:space="preserve"> identif</w:t>
      </w:r>
      <w:r w:rsidR="00996C55">
        <w:t>ies</w:t>
      </w:r>
      <w:r w:rsidR="000E37A7">
        <w:t xml:space="preserve"> </w:t>
      </w:r>
      <w:r w:rsidR="00E53418">
        <w:t xml:space="preserve">the </w:t>
      </w:r>
      <w:r w:rsidR="000E37A7">
        <w:t xml:space="preserve">economic sectors, locations, polymers, </w:t>
      </w:r>
      <w:r w:rsidR="00E36F95">
        <w:t>application</w:t>
      </w:r>
      <w:r w:rsidR="00786334">
        <w:t>s</w:t>
      </w:r>
      <w:r w:rsidR="00E36F95">
        <w:t xml:space="preserve"> or product</w:t>
      </w:r>
      <w:r w:rsidR="00786334">
        <w:t>s</w:t>
      </w:r>
      <w:r w:rsidR="00E36F95">
        <w:t xml:space="preserve">, and waste management </w:t>
      </w:r>
      <w:r w:rsidR="00E53418">
        <w:t>pr</w:t>
      </w:r>
      <w:r w:rsidR="00996C55">
        <w:t>ocesses that most contribute to plastics leaking into the environment</w:t>
      </w:r>
      <w:r w:rsidR="00E53418">
        <w:t>.</w:t>
      </w:r>
    </w:p>
    <w:p w14:paraId="24EFF965" w14:textId="36F7857D" w:rsidR="00B77A24" w:rsidRDefault="00A27824" w:rsidP="00BC4865">
      <w:pPr>
        <w:jc w:val="both"/>
      </w:pPr>
      <w:r>
        <w:t>To support plastic pollution hot-spotting, h</w:t>
      </w:r>
      <w:r w:rsidR="00270C91">
        <w:t>ousehold expenditure surveys can provide insights into mismanaged waste from individual plastic products by combining details of plastic product consumption with information about household solid waste management</w:t>
      </w:r>
      <w:r w:rsidR="00943189">
        <w:t xml:space="preserve"> </w:t>
      </w:r>
      <w:r w:rsidR="00943189">
        <w:fldChar w:fldCharType="begin"/>
      </w:r>
      <w:r w:rsidR="00A34EE5">
        <w:instrText xml:space="preserve"> ADDIN EN.CITE &lt;EndNote&gt;&lt;Cite&gt;&lt;Author&gt;Wright&lt;/Author&gt;&lt;Year&gt;2022&lt;/Year&gt;&lt;RecNum&gt;3227&lt;/RecNum&gt;&lt;DisplayText&gt;[8]&lt;/DisplayText&gt;&lt;record&gt;&lt;rec-number&gt;3227&lt;/rec-number&gt;&lt;foreign-keys&gt;&lt;key app="EN" db-id="20tredwetsdxf3epftppt9wc5rz2dr5ed29w" timestamp="1692098802"&gt;3227&lt;/key&gt;&lt;/foreign-keys&gt;&lt;ref-type name="Journal Article"&gt;17&lt;/ref-type&gt;&lt;contributors&gt;&lt;authors&gt;&lt;author&gt;Wright, Jim Allan&lt;/author&gt;&lt;author&gt;Damkjaer, Simon&lt;/author&gt;&lt;author&gt;Vaisanen, Heini&lt;/author&gt;&lt;author&gt;Adama-Tettey, Quaranchie&lt;/author&gt;&lt;author&gt;Dzodzomenyo, Mawuli&lt;/author&gt;&lt;author&gt;Hill, Allan G.&lt;/author&gt;&lt;author&gt;Okotto, Lorna Grace&lt;/author&gt;&lt;author&gt;Okotto-Okotto, Joseph&lt;/author&gt;&lt;author&gt;Shaw, Peter&lt;/author&gt;&lt;/authors&gt;&lt;/contributors&gt;&lt;titles&gt;&lt;title&gt;On the use of household expenditure surveys to monitor mismanaged plastic waste from food packaging in low- and middle-income countries&lt;/title&gt;&lt;secondary-title&gt;Environmental Research Letters&lt;/secondary-title&gt;&lt;/titles&gt;&lt;periodical&gt;&lt;full-title&gt;Environmental Research Letters&lt;/full-title&gt;&lt;/periodical&gt;&lt;pages&gt;124029&lt;/pages&gt;&lt;volume&gt;17&lt;/volume&gt;&lt;number&gt;12&lt;/number&gt;&lt;dates&gt;&lt;year&gt;2022&lt;/year&gt;&lt;pub-dates&gt;&lt;date&gt;2022/12/06&lt;/date&gt;&lt;/pub-dates&gt;&lt;/dates&gt;&lt;publisher&gt;IOP Publishing&lt;/publisher&gt;&lt;isbn&gt;1748-9326&lt;/isbn&gt;&lt;urls&gt;&lt;related-urls&gt;&lt;url&gt;https://dx.doi.org/10.1088/1748-9326/aca623&lt;/url&gt;&lt;/related-urls&gt;&lt;/urls&gt;&lt;electronic-resource-num&gt;10.1088/1748-9326/aca623&lt;/electronic-resource-num&gt;&lt;/record&gt;&lt;/Cite&gt;&lt;/EndNote&gt;</w:instrText>
      </w:r>
      <w:r w:rsidR="00943189">
        <w:fldChar w:fldCharType="separate"/>
      </w:r>
      <w:r w:rsidR="00A34EE5">
        <w:rPr>
          <w:noProof/>
        </w:rPr>
        <w:t>[8]</w:t>
      </w:r>
      <w:r w:rsidR="00943189">
        <w:fldChar w:fldCharType="end"/>
      </w:r>
      <w:r w:rsidR="00270C91">
        <w:t xml:space="preserve">. </w:t>
      </w:r>
      <w:r w:rsidR="00FA41D0">
        <w:t xml:space="preserve">Several hundred </w:t>
      </w:r>
      <w:r w:rsidR="00E84D12">
        <w:t xml:space="preserve">such </w:t>
      </w:r>
      <w:r w:rsidR="00FA41D0">
        <w:t>household surveys</w:t>
      </w:r>
      <w:r w:rsidR="00B7446E">
        <w:t xml:space="preserve"> have been implemented </w:t>
      </w:r>
      <w:r w:rsidR="0090277A">
        <w:t>worldwide</w:t>
      </w:r>
      <w:r w:rsidR="00FA41D0">
        <w:t xml:space="preserve"> that </w:t>
      </w:r>
      <w:r w:rsidR="00630964">
        <w:t>quantify</w:t>
      </w:r>
      <w:r w:rsidR="00FA41D0">
        <w:t xml:space="preserve"> </w:t>
      </w:r>
      <w:r w:rsidR="00630964">
        <w:t>expenditure</w:t>
      </w:r>
      <w:r w:rsidR="00FA41D0">
        <w:t xml:space="preserve">, </w:t>
      </w:r>
      <w:r w:rsidR="000920B6">
        <w:t>including</w:t>
      </w:r>
      <w:r w:rsidR="00FA41D0">
        <w:t xml:space="preserve"> </w:t>
      </w:r>
      <w:r w:rsidR="00630964">
        <w:t xml:space="preserve">on </w:t>
      </w:r>
      <w:r w:rsidR="00FA41D0">
        <w:t>food</w:t>
      </w:r>
      <w:r w:rsidR="00630964">
        <w:t>s</w:t>
      </w:r>
      <w:r w:rsidR="00FA41D0">
        <w:t xml:space="preserve"> </w:t>
      </w:r>
      <w:r w:rsidR="00630964">
        <w:t>and beverages</w:t>
      </w:r>
      <w:r w:rsidR="000920B6">
        <w:t>.  The most widely implemented</w:t>
      </w:r>
      <w:r w:rsidR="00FA3ED0">
        <w:t xml:space="preserve"> </w:t>
      </w:r>
      <w:r w:rsidR="0090277A">
        <w:t>are</w:t>
      </w:r>
      <w:r w:rsidR="00FA41D0">
        <w:t xml:space="preserve"> Household Budget Surveys (HBS), Income and Expenditure Surveys (IES), and the World Bank’s Living Standards Measurement Surveys (LSMS) </w:t>
      </w:r>
      <w:r w:rsidR="00FA41D0">
        <w:fldChar w:fldCharType="begin"/>
      </w:r>
      <w:r w:rsidR="00A34EE5">
        <w:instrText xml:space="preserve"> ADDIN EN.CITE &lt;EndNote&gt;&lt;Cite&gt;&lt;Author&gt;Carletto&lt;/Author&gt;&lt;Year&gt;2013&lt;/Year&gt;&lt;RecNum&gt;119&lt;/RecNum&gt;&lt;DisplayText&gt;[9]&lt;/DisplayText&gt;&lt;record&gt;&lt;rec-number&gt;119&lt;/rec-number&gt;&lt;foreign-keys&gt;&lt;key app="EN" db-id="20tredwetsdxf3epftppt9wc5rz2dr5ed29w" timestamp="1603443935"&gt;119&lt;/key&gt;&lt;/foreign-keys&gt;&lt;ref-type name="Journal Article"&gt;17&lt;/ref-type&gt;&lt;contributors&gt;&lt;authors&gt;&lt;author&gt;Carletto, C.&lt;/author&gt;&lt;author&gt;Zezza, A.&lt;/author&gt;&lt;author&gt;Banerjee, R.&lt;/author&gt;&lt;/authors&gt;&lt;/contributors&gt;&lt;titles&gt;&lt;title&gt;Towards better measurement of household food security: Harmonizing indicators and the role of household surveys&lt;/title&gt;&lt;secondary-title&gt;Global Food Security-Agriculture Policy Economics and Environment&lt;/secondary-title&gt;&lt;/titles&gt;&lt;periodical&gt;&lt;full-title&gt;Global Food Security-Agriculture Policy Economics and Environment&lt;/full-title&gt;&lt;/periodical&gt;&lt;pages&gt;30-40&lt;/pages&gt;&lt;volume&gt;2&lt;/volume&gt;&lt;number&gt;1&lt;/number&gt;&lt;dates&gt;&lt;year&gt;2013&lt;/year&gt;&lt;pub-dates&gt;&lt;date&gt;Mar&lt;/date&gt;&lt;/pub-dates&gt;&lt;/dates&gt;&lt;isbn&gt;2211-9124&lt;/isbn&gt;&lt;accession-num&gt;WOS:000209594300006&lt;/accession-num&gt;&lt;urls&gt;&lt;/urls&gt;&lt;electronic-resource-num&gt;10.1016/j.gfs.2012.11.006&lt;/electronic-resource-num&gt;&lt;/record&gt;&lt;/Cite&gt;&lt;/EndNote&gt;</w:instrText>
      </w:r>
      <w:r w:rsidR="00FA41D0">
        <w:fldChar w:fldCharType="separate"/>
      </w:r>
      <w:r w:rsidR="00A34EE5">
        <w:rPr>
          <w:noProof/>
        </w:rPr>
        <w:t>[9]</w:t>
      </w:r>
      <w:r w:rsidR="00FA41D0">
        <w:fldChar w:fldCharType="end"/>
      </w:r>
      <w:r w:rsidR="00FA41D0">
        <w:t xml:space="preserve">. </w:t>
      </w:r>
      <w:r w:rsidR="008D4C90">
        <w:t xml:space="preserve"> Th</w:t>
      </w:r>
      <w:r w:rsidR="00473706">
        <w:t>eir analysis</w:t>
      </w:r>
      <w:r w:rsidR="008D4C90">
        <w:t xml:space="preserve"> enables </w:t>
      </w:r>
      <w:r w:rsidR="00990FFD">
        <w:t>consumption monitoring of</w:t>
      </w:r>
      <w:r w:rsidR="00542E78">
        <w:t xml:space="preserve"> </w:t>
      </w:r>
      <w:r w:rsidR="0050172D">
        <w:t xml:space="preserve">products </w:t>
      </w:r>
      <w:r w:rsidR="00473706">
        <w:t>in</w:t>
      </w:r>
      <w:r w:rsidR="0050172D">
        <w:t xml:space="preserve"> plastic packaging among populations lacking solid waste disposal </w:t>
      </w:r>
      <w:r w:rsidR="005248EF">
        <w:t>services</w:t>
      </w:r>
      <w:r w:rsidR="00735FA8">
        <w:t xml:space="preserve"> and </w:t>
      </w:r>
      <w:r w:rsidR="002B0C97">
        <w:t>th</w:t>
      </w:r>
      <w:r w:rsidR="00DC44A2">
        <w:t>ereby plastic waste</w:t>
      </w:r>
      <w:r w:rsidR="002B0C97">
        <w:t xml:space="preserve"> </w:t>
      </w:r>
      <w:r w:rsidR="00735FA8">
        <w:t>hot-spot identification</w:t>
      </w:r>
      <w:r w:rsidR="005248EF">
        <w:t>.</w:t>
      </w:r>
      <w:r w:rsidR="00270C91">
        <w:t xml:space="preserve"> Nationally and regionally representative </w:t>
      </w:r>
      <w:r w:rsidR="00D7676A">
        <w:t>waste generation totals</w:t>
      </w:r>
      <w:r w:rsidR="005248EF">
        <w:t xml:space="preserve"> </w:t>
      </w:r>
      <w:r w:rsidR="00270C91">
        <w:t xml:space="preserve">can be </w:t>
      </w:r>
      <w:r w:rsidR="00D7676A">
        <w:t>estimated from</w:t>
      </w:r>
      <w:r w:rsidR="00270C91">
        <w:t xml:space="preserve"> </w:t>
      </w:r>
      <w:r w:rsidR="007A193F">
        <w:t xml:space="preserve">consumption of </w:t>
      </w:r>
      <w:r w:rsidR="00B11C2B">
        <w:t>specific</w:t>
      </w:r>
      <w:r w:rsidR="00270C91">
        <w:t xml:space="preserve"> products</w:t>
      </w:r>
      <w:r w:rsidR="00AF6C8B" w:rsidRPr="00AF6C8B">
        <w:t xml:space="preserve"> </w:t>
      </w:r>
      <w:r w:rsidR="00AF6C8B">
        <w:t xml:space="preserve">among populations lacking solid waste </w:t>
      </w:r>
      <w:r w:rsidR="00EC7B12">
        <w:t>management</w:t>
      </w:r>
      <w:r w:rsidR="00AF6C8B">
        <w:t xml:space="preserve"> services</w:t>
      </w:r>
      <w:r w:rsidR="00B11C2B">
        <w:t>.</w:t>
      </w:r>
      <w:r w:rsidR="00270C91">
        <w:t xml:space="preserve"> </w:t>
      </w:r>
      <w:r w:rsidR="006D22C2">
        <w:t>S</w:t>
      </w:r>
      <w:r w:rsidR="00EE06C4">
        <w:t>tudies have quantified plastic waste from</w:t>
      </w:r>
      <w:r w:rsidR="00270C91">
        <w:t xml:space="preserve"> </w:t>
      </w:r>
      <w:r w:rsidR="00133F68">
        <w:t>packaged drinking-water</w:t>
      </w:r>
      <w:r w:rsidR="00EE06C4">
        <w:t xml:space="preserve"> consumption</w:t>
      </w:r>
      <w:r>
        <w:t xml:space="preserve"> </w:t>
      </w:r>
      <w:r>
        <w:fldChar w:fldCharType="begin"/>
      </w:r>
      <w:r w:rsidR="00A34EE5">
        <w:instrText xml:space="preserve"> ADDIN EN.CITE &lt;EndNote&gt;&lt;Cite&gt;&lt;Author&gt;Wardrop&lt;/Author&gt;&lt;Year&gt;2017&lt;/Year&gt;&lt;RecNum&gt;120&lt;/RecNum&gt;&lt;DisplayText&gt;[10]&lt;/DisplayText&gt;&lt;record&gt;&lt;rec-number&gt;120&lt;/rec-number&gt;&lt;foreign-keys&gt;&lt;key app="EN" db-id="20tredwetsdxf3epftppt9wc5rz2dr5ed29w" timestamp="1603446174"&gt;120&lt;/key&gt;&lt;/foreign-keys&gt;&lt;ref-type name="Journal Article"&gt;17&lt;/ref-type&gt;&lt;contributors&gt;&lt;authors&gt;&lt;author&gt;Wardrop, N. A.&lt;/author&gt;&lt;author&gt;Dzodzomenyo, M.&lt;/author&gt;&lt;author&gt;Aryeetey, G.&lt;/author&gt;&lt;author&gt;Hill, A. G.&lt;/author&gt;&lt;author&gt;Bain, R. E. S.&lt;/author&gt;&lt;author&gt;Wright, J.&lt;/author&gt;&lt;/authors&gt;&lt;/contributors&gt;&lt;titles&gt;&lt;title&gt;Estimation of packaged water consumption and associated plastic waste production from household budget surveys&lt;/title&gt;&lt;secondary-title&gt;Environmental Research Letters&lt;/secondary-title&gt;&lt;/titles&gt;&lt;periodical&gt;&lt;full-title&gt;Environmental Research Letters&lt;/full-title&gt;&lt;/periodical&gt;&lt;volume&gt;12&lt;/volume&gt;&lt;number&gt;7&lt;/number&gt;&lt;dates&gt;&lt;year&gt;2017&lt;/year&gt;&lt;pub-dates&gt;&lt;date&gt;Jul&lt;/date&gt;&lt;/pub-dates&gt;&lt;/dates&gt;&lt;isbn&gt;1748-9326&lt;/isbn&gt;&lt;accession-num&gt;WOS:000413808000001&lt;/accession-num&gt;&lt;urls&gt;&lt;/urls&gt;&lt;electronic-resource-num&gt;10.1088/1748-9326/aa751f&lt;/electronic-resource-num&gt;&lt;/record&gt;&lt;/Cite&gt;&lt;/EndNote&gt;</w:instrText>
      </w:r>
      <w:r>
        <w:fldChar w:fldCharType="separate"/>
      </w:r>
      <w:r w:rsidR="00A34EE5">
        <w:rPr>
          <w:noProof/>
        </w:rPr>
        <w:t>[10]</w:t>
      </w:r>
      <w:r>
        <w:fldChar w:fldCharType="end"/>
      </w:r>
      <w:r w:rsidR="00133F68">
        <w:t xml:space="preserve"> and disposable diaper</w:t>
      </w:r>
      <w:r w:rsidR="00EE06C4">
        <w:t xml:space="preserve"> waste</w:t>
      </w:r>
      <w:r>
        <w:t xml:space="preserve"> </w:t>
      </w:r>
      <w:r>
        <w:fldChar w:fldCharType="begin"/>
      </w:r>
      <w:r w:rsidR="00A34EE5">
        <w:instrText xml:space="preserve"> ADDIN EN.CITE &lt;EndNote&gt;&lt;Cite&gt;&lt;Author&gt;Thomas-Possee&lt;/Author&gt;&lt;Year&gt;2024&lt;/Year&gt;&lt;RecNum&gt;3308&lt;/RecNum&gt;&lt;DisplayText&gt;[11]&lt;/DisplayText&gt;&lt;record&gt;&lt;rec-number&gt;3308&lt;/rec-number&gt;&lt;foreign-keys&gt;&lt;key app="EN" db-id="20tredwetsdxf3epftppt9wc5rz2dr5ed29w" timestamp="1708429178"&gt;3308&lt;/key&gt;&lt;/foreign-keys&gt;&lt;ref-type name="Journal Article"&gt;17&lt;/ref-type&gt;&lt;contributors&gt;&lt;authors&gt;&lt;author&gt;Thomas-Possee, M.L.H.&lt;/author&gt;&lt;author&gt;Shaw, Pete&lt;/author&gt;&lt;author&gt;Bain, R. E. S.&lt;/author&gt;&lt;author&gt;Hill, A.&lt;/author&gt;&lt;author&gt;Okotto-Okotto, J.&lt;/author&gt;&lt;author&gt;Okotto, L. G.&lt;/author&gt;&lt;author&gt;Dzodzomenyo, M.&lt;/author&gt;&lt;author&gt;Wright, J.&lt;/author&gt;&lt;/authors&gt;&lt;/contributors&gt;&lt;titles&gt;&lt;title&gt;Disposable diaper consumption in Sub-Saharan Africa: estimating the risks of associated unsafe waste&lt;/title&gt;&lt;secondary-title&gt;PLOS Sustainability and Transformation&lt;/secondary-title&gt;&lt;/titles&gt;&lt;periodical&gt;&lt;full-title&gt;PLOS Sustainability and Transformation&lt;/full-title&gt;&lt;/periodical&gt;&lt;volume&gt;3&lt;/volume&gt;&lt;number&gt;4&lt;/number&gt;&lt;dates&gt;&lt;year&gt;2024&lt;/year&gt;&lt;/dates&gt;&lt;urls&gt;&lt;/urls&gt;&lt;custom7&gt;e0000106&lt;/custom7&gt;&lt;electronic-resource-num&gt;https://doi.org/10.1371/journal.pstr.0000106&lt;/electronic-resource-num&gt;&lt;/record&gt;&lt;/Cite&gt;&lt;/EndNote&gt;</w:instrText>
      </w:r>
      <w:r>
        <w:fldChar w:fldCharType="separate"/>
      </w:r>
      <w:r w:rsidR="00A34EE5">
        <w:rPr>
          <w:noProof/>
        </w:rPr>
        <w:t>[11]</w:t>
      </w:r>
      <w:r>
        <w:fldChar w:fldCharType="end"/>
      </w:r>
      <w:r w:rsidR="004877C5">
        <w:t xml:space="preserve"> in such populations</w:t>
      </w:r>
      <w:r w:rsidR="006C702F">
        <w:t>, using these as case study products</w:t>
      </w:r>
      <w:r w:rsidR="00133F68">
        <w:t>.  Additionally, where household expenditure surveys</w:t>
      </w:r>
      <w:r w:rsidR="00F035EF">
        <w:t xml:space="preserve"> are georeferenced</w:t>
      </w:r>
      <w:r w:rsidR="00133F68">
        <w:t xml:space="preserve">, it is possible to map geographic hotspots </w:t>
      </w:r>
      <w:r w:rsidR="00C54CBB">
        <w:t>where plastic waste from a particular product is</w:t>
      </w:r>
      <w:r w:rsidR="00133F68">
        <w:t xml:space="preserve"> mismanaged</w:t>
      </w:r>
      <w:r w:rsidR="002F1B3F">
        <w:t xml:space="preserve"> </w:t>
      </w:r>
      <w:r w:rsidR="0074249E">
        <w:fldChar w:fldCharType="begin">
          <w:fldData xml:space="preserve">PEVuZE5vdGU+PENpdGU+PEF1dGhvcj5Xb3JsZCBCYW5rPC9BdXRob3I+PFllYXI+MjAyMzwvWWVh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</w:fldData>
        </w:fldChar>
      </w:r>
      <w:r w:rsidR="00A34EE5">
        <w:instrText xml:space="preserve"> ADDIN EN.CITE </w:instrText>
      </w:r>
      <w:r w:rsidR="00A34EE5">
        <w:fldChar w:fldCharType="begin">
          <w:fldData xml:space="preserve">PEVuZE5vdGU+PENpdGU+PEF1dGhvcj5Xb3JsZCBCYW5rPC9BdXRob3I+PFllYXI+MjAyMzwvWWVh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</w:fldData>
        </w:fldChar>
      </w:r>
      <w:r w:rsidR="00A34EE5">
        <w:instrText xml:space="preserve"> ADDIN EN.CITE.DATA </w:instrText>
      </w:r>
      <w:r w:rsidR="00A34EE5">
        <w:fldChar w:fldCharType="end"/>
      </w:r>
      <w:r w:rsidR="0074249E">
        <w:fldChar w:fldCharType="separate"/>
      </w:r>
      <w:r w:rsidR="00A34EE5">
        <w:rPr>
          <w:noProof/>
        </w:rPr>
        <w:t>[12,13]</w:t>
      </w:r>
      <w:r w:rsidR="0074249E">
        <w:fldChar w:fldCharType="end"/>
      </w:r>
      <w:r w:rsidR="00133F68">
        <w:t>.</w:t>
      </w:r>
      <w:r w:rsidR="00A422F5" w:rsidRPr="00A422F5">
        <w:t xml:space="preserve"> </w:t>
      </w:r>
    </w:p>
    <w:p w14:paraId="5174A8EF" w14:textId="3F860580" w:rsidR="00AC2D01" w:rsidRDefault="00D9405F" w:rsidP="00BC4865">
      <w:pPr>
        <w:jc w:val="both"/>
      </w:pPr>
      <w:r>
        <w:t>T</w:t>
      </w:r>
      <w:r w:rsidR="00C54CBB">
        <w:t>o date</w:t>
      </w:r>
      <w:r>
        <w:t>, however,</w:t>
      </w:r>
      <w:r w:rsidR="00A422F5">
        <w:t xml:space="preserve"> </w:t>
      </w:r>
      <w:r>
        <w:t xml:space="preserve">individual </w:t>
      </w:r>
      <w:r w:rsidR="00A422F5">
        <w:t>products</w:t>
      </w:r>
      <w:r w:rsidR="00C54CBB">
        <w:t xml:space="preserve"> containing plastics</w:t>
      </w:r>
      <w:r w:rsidR="00A422F5">
        <w:t xml:space="preserve"> have been identified on a somewhat ad hoc basis </w:t>
      </w:r>
      <w:r w:rsidR="00AD0ADE">
        <w:t xml:space="preserve">based on the </w:t>
      </w:r>
      <w:r w:rsidR="00DC6DD5">
        <w:t>availability</w:t>
      </w:r>
      <w:r w:rsidR="00AD0ADE">
        <w:t xml:space="preserve"> of </w:t>
      </w:r>
      <w:r w:rsidR="00DC6DD5">
        <w:t xml:space="preserve">suitable </w:t>
      </w:r>
      <w:r w:rsidR="00AD0ADE">
        <w:t>household survey data</w:t>
      </w:r>
      <w:r w:rsidR="00B77A24">
        <w:t xml:space="preserve"> and</w:t>
      </w:r>
      <w:r w:rsidR="009F4C1A">
        <w:t xml:space="preserve"> nature of the product</w:t>
      </w:r>
      <w:r w:rsidR="00263EE5">
        <w:t xml:space="preserve"> </w:t>
      </w:r>
      <w:r w:rsidR="00263EE5">
        <w:fldChar w:fldCharType="begin"/>
      </w:r>
      <w:r w:rsidR="00A34EE5">
        <w:instrText xml:space="preserve"> ADDIN EN.CITE &lt;EndNote&gt;&lt;Cite&gt;&lt;Author&gt;Wright&lt;/Author&gt;&lt;Year&gt;2022&lt;/Year&gt;&lt;RecNum&gt;3227&lt;/RecNum&gt;&lt;DisplayText&gt;[8]&lt;/DisplayText&gt;&lt;record&gt;&lt;rec-number&gt;3227&lt;/rec-number&gt;&lt;foreign-keys&gt;&lt;key app="EN" db-id="20tredwetsdxf3epftppt9wc5rz2dr5ed29w" timestamp="1692098802"&gt;3227&lt;/key&gt;&lt;/foreign-keys&gt;&lt;ref-type name="Journal Article"&gt;17&lt;/ref-type&gt;&lt;contributors&gt;&lt;authors&gt;&lt;author&gt;Wright, Jim Allan&lt;/author&gt;&lt;author&gt;Damkjaer, Simon&lt;/author&gt;&lt;author&gt;Vaisanen, Heini&lt;/author&gt;&lt;author&gt;Adama-Tettey, Quaranchie&lt;/author&gt;&lt;author&gt;Dzodzomenyo, Mawuli&lt;/author&gt;&lt;author&gt;Hill, Allan G.&lt;/author&gt;&lt;author&gt;Okotto, Lorna Grace&lt;/author&gt;&lt;author&gt;Okotto-Okotto, Joseph&lt;/author&gt;&lt;author&gt;Shaw, Peter&lt;/author&gt;&lt;/authors&gt;&lt;/contributors&gt;&lt;titles&gt;&lt;title&gt;On the use of household expenditure surveys to monitor mismanaged plastic waste from food packaging in low- and middle-income countries&lt;/title&gt;&lt;secondary-title&gt;Environmental Research Letters&lt;/secondary-title&gt;&lt;/titles&gt;&lt;periodical&gt;&lt;full-title&gt;Environmental Research Letters&lt;/full-title&gt;&lt;/periodical&gt;&lt;pages&gt;124029&lt;/pages&gt;&lt;volume&gt;17&lt;/volume&gt;&lt;number&gt;12&lt;/number&gt;&lt;dates&gt;&lt;year&gt;2022&lt;/year&gt;&lt;pub-dates&gt;&lt;date&gt;2022/12/06&lt;/date&gt;&lt;/pub-dates&gt;&lt;/dates&gt;&lt;publisher&gt;IOP Publishing&lt;/publisher&gt;&lt;isbn&gt;1748-9326&lt;/isbn&gt;&lt;urls&gt;&lt;related-urls&gt;&lt;url&gt;https://dx.doi.org/10.1088/1748-9326/aca623&lt;/url&gt;&lt;/related-urls&gt;&lt;/urls&gt;&lt;electronic-resource-num&gt;10.1088/1748-9326/aca623&lt;/electronic-resource-num&gt;&lt;/record&gt;&lt;/Cite&gt;&lt;/EndNote&gt;</w:instrText>
      </w:r>
      <w:r w:rsidR="00263EE5">
        <w:fldChar w:fldCharType="separate"/>
      </w:r>
      <w:r w:rsidR="00A34EE5">
        <w:rPr>
          <w:noProof/>
        </w:rPr>
        <w:t>[8]</w:t>
      </w:r>
      <w:r w:rsidR="00263EE5">
        <w:fldChar w:fldCharType="end"/>
      </w:r>
      <w:r w:rsidR="00A422F5">
        <w:t xml:space="preserve">.  </w:t>
      </w:r>
      <w:r w:rsidR="002B0C97">
        <w:t>Thus</w:t>
      </w:r>
      <w:r w:rsidR="00133F68">
        <w:t>, analyses have focused on individual products sold in standard</w:t>
      </w:r>
      <w:r w:rsidR="00B15011">
        <w:t>ised</w:t>
      </w:r>
      <w:r w:rsidR="00133F68">
        <w:t xml:space="preserve"> plastic packaging</w:t>
      </w:r>
      <w:r w:rsidR="003D350F">
        <w:t xml:space="preserve">, rather than considering </w:t>
      </w:r>
      <w:r w:rsidR="000E29F2">
        <w:t xml:space="preserve">the </w:t>
      </w:r>
      <w:r w:rsidR="002B7840">
        <w:t xml:space="preserve">packaging waste </w:t>
      </w:r>
      <w:r w:rsidR="008269DE">
        <w:t>generated by</w:t>
      </w:r>
      <w:r w:rsidR="002B7840">
        <w:t xml:space="preserve"> the </w:t>
      </w:r>
      <w:r w:rsidR="000E29F2">
        <w:t>full basket</w:t>
      </w:r>
      <w:r w:rsidR="008269DE">
        <w:t>-</w:t>
      </w:r>
      <w:r w:rsidR="000E29F2">
        <w:t>of</w:t>
      </w:r>
      <w:r w:rsidR="008269DE">
        <w:t>-</w:t>
      </w:r>
      <w:r w:rsidR="000E29F2">
        <w:t>goods that a household consumes</w:t>
      </w:r>
      <w:r w:rsidR="00133F68">
        <w:t xml:space="preserve">. For example, </w:t>
      </w:r>
      <w:r w:rsidR="00295D04">
        <w:t>in</w:t>
      </w:r>
      <w:r w:rsidR="00133F68">
        <w:t xml:space="preserve"> Ghana</w:t>
      </w:r>
      <w:r w:rsidR="009A0343">
        <w:t xml:space="preserve"> and Nigeria</w:t>
      </w:r>
      <w:r w:rsidR="004D6157">
        <w:t xml:space="preserve">, </w:t>
      </w:r>
      <w:r w:rsidR="00E45F50">
        <w:t>500m</w:t>
      </w:r>
      <w:r w:rsidR="000A288A">
        <w:t>L</w:t>
      </w:r>
      <w:r w:rsidR="00E45F50">
        <w:t xml:space="preserve"> of </w:t>
      </w:r>
      <w:r w:rsidR="004D6157">
        <w:t>water</w:t>
      </w:r>
      <w:r w:rsidR="00133F68">
        <w:t xml:space="preserve"> is sold </w:t>
      </w:r>
      <w:r w:rsidR="004D6157">
        <w:t xml:space="preserve">packaged </w:t>
      </w:r>
      <w:r w:rsidR="00133F68">
        <w:t xml:space="preserve">in </w:t>
      </w:r>
      <w:r w:rsidR="008D2C0F">
        <w:t xml:space="preserve">a </w:t>
      </w:r>
      <w:r w:rsidR="00133F68">
        <w:t xml:space="preserve">plastic sleeve, comprising 2g of </w:t>
      </w:r>
      <w:r w:rsidR="00BE64D5">
        <w:t>h</w:t>
      </w:r>
      <w:r w:rsidR="00180C56" w:rsidRPr="00180C56">
        <w:t>igh</w:t>
      </w:r>
      <w:r w:rsidR="00180C56">
        <w:t xml:space="preserve"> or </w:t>
      </w:r>
      <w:r w:rsidR="00BE64D5">
        <w:t>l</w:t>
      </w:r>
      <w:r w:rsidR="00180C56">
        <w:t xml:space="preserve">ow </w:t>
      </w:r>
      <w:r w:rsidR="00BE64D5">
        <w:t>d</w:t>
      </w:r>
      <w:r w:rsidR="00180C56" w:rsidRPr="00180C56">
        <w:t xml:space="preserve">ensity </w:t>
      </w:r>
      <w:r w:rsidR="00BE64D5">
        <w:t>p</w:t>
      </w:r>
      <w:r w:rsidR="00180C56" w:rsidRPr="00180C56">
        <w:t>olyethylene</w:t>
      </w:r>
      <w:r w:rsidR="00180C56">
        <w:t xml:space="preserve"> (</w:t>
      </w:r>
      <w:r w:rsidR="00133F68">
        <w:t>HDPE or LDPE</w:t>
      </w:r>
      <w:r w:rsidR="000A288A">
        <w:t>)</w:t>
      </w:r>
      <w:r w:rsidR="00133F68">
        <w:t xml:space="preserve"> plastic</w:t>
      </w:r>
      <w:r w:rsidR="00811A5A">
        <w:t xml:space="preserve">, enabling estimation of </w:t>
      </w:r>
      <w:r w:rsidR="00787EC5">
        <w:t>primary p</w:t>
      </w:r>
      <w:r w:rsidR="00CA498E">
        <w:t xml:space="preserve">lastic </w:t>
      </w:r>
      <w:r w:rsidR="004C1A67">
        <w:t>packaging used by households lacking solid waste disposal services</w:t>
      </w:r>
      <w:r w:rsidR="00060132">
        <w:t xml:space="preserve"> </w:t>
      </w:r>
      <w:r w:rsidR="009A0343">
        <w:fldChar w:fldCharType="begin"/>
      </w:r>
      <w:r w:rsidR="00A34EE5">
        <w:instrText xml:space="preserve"> ADDIN EN.CITE &lt;EndNote&gt;&lt;Cite&gt;&lt;Author&gt;Wardrop&lt;/Author&gt;&lt;Year&gt;2017&lt;/Year&gt;&lt;RecNum&gt;120&lt;/RecNum&gt;&lt;DisplayText&gt;[10]&lt;/DisplayText&gt;&lt;record&gt;&lt;rec-number&gt;120&lt;/rec-number&gt;&lt;foreign-keys&gt;&lt;key app="EN" db-id="20tredwetsdxf3epftppt9wc5rz2dr5ed29w" timestamp="1603446174"&gt;120&lt;/key&gt;&lt;/foreign-keys&gt;&lt;ref-type name="Journal Article"&gt;17&lt;/ref-type&gt;&lt;contributors&gt;&lt;authors&gt;&lt;author&gt;Wardrop, N. A.&lt;/author&gt;&lt;author&gt;Dzodzomenyo, M.&lt;/author&gt;&lt;author&gt;Aryeetey, G.&lt;/author&gt;&lt;author&gt;Hill, A. G.&lt;/author&gt;&lt;author&gt;Bain, R. E. S.&lt;/author&gt;&lt;author&gt;Wright, J.&lt;/author&gt;&lt;/authors&gt;&lt;/contributors&gt;&lt;titles&gt;&lt;title&gt;Estimation of packaged water consumption and associated plastic waste production from household budget surveys&lt;/title&gt;&lt;secondary-title&gt;Environmental Research Letters&lt;/secondary-title&gt;&lt;/titles&gt;&lt;periodical&gt;&lt;full-title&gt;Environmental Research Letters&lt;/full-title&gt;&lt;/periodical&gt;&lt;volume&gt;12&lt;/volume&gt;&lt;number&gt;7&lt;/number&gt;&lt;dates&gt;&lt;year&gt;2017&lt;/year&gt;&lt;pub-dates&gt;&lt;date&gt;Jul&lt;/date&gt;&lt;/pub-dates&gt;&lt;/dates&gt;&lt;isbn&gt;1748-9326&lt;/isbn&gt;&lt;accession-num&gt;WOS:000413808000001&lt;/accession-num&gt;&lt;urls&gt;&lt;/urls&gt;&lt;electronic-resource-num&gt;10.1088/1748-9326/aa751f&lt;/electronic-resource-num&gt;&lt;/record&gt;&lt;/Cite&gt;&lt;/EndNote&gt;</w:instrText>
      </w:r>
      <w:r w:rsidR="009A0343">
        <w:fldChar w:fldCharType="separate"/>
      </w:r>
      <w:r w:rsidR="00A34EE5">
        <w:rPr>
          <w:noProof/>
        </w:rPr>
        <w:t>[10]</w:t>
      </w:r>
      <w:r w:rsidR="009A0343">
        <w:fldChar w:fldCharType="end"/>
      </w:r>
      <w:r w:rsidR="00133F68">
        <w:t xml:space="preserve">. </w:t>
      </w:r>
      <w:r w:rsidR="00A64A68">
        <w:t>Given that multinational companies now explicitly target LMIC markets by using sachets as more lightweight, affordable packaging than</w:t>
      </w:r>
      <w:r w:rsidR="00BE64D5">
        <w:t xml:space="preserve"> p</w:t>
      </w:r>
      <w:r w:rsidR="00BE64D5" w:rsidRPr="00BE64D5">
        <w:t>olyethylene terephthalate</w:t>
      </w:r>
      <w:r w:rsidR="00A64A68">
        <w:t xml:space="preserve"> </w:t>
      </w:r>
      <w:r w:rsidR="00BE64D5">
        <w:t>(</w:t>
      </w:r>
      <w:r w:rsidR="00A64A68">
        <w:t>PET</w:t>
      </w:r>
      <w:r w:rsidR="00BE64D5">
        <w:t>)</w:t>
      </w:r>
      <w:r w:rsidR="00A64A68">
        <w:t xml:space="preserve"> bottles </w:t>
      </w:r>
      <w:r w:rsidR="00A64A68">
        <w:fldChar w:fldCharType="begin"/>
      </w:r>
      <w:r w:rsidR="00A34EE5">
        <w:instrText xml:space="preserve"> ADDIN EN.CITE &lt;EndNote&gt;&lt;Cite&gt;&lt;Author&gt;Phelan&lt;/Author&gt;&lt;Year&gt;2022&lt;/Year&gt;&lt;RecNum&gt;3370&lt;/RecNum&gt;&lt;DisplayText&gt;[14]&lt;/DisplayText&gt;&lt;record&gt;&lt;rec-number&gt;3370&lt;/rec-number&gt;&lt;foreign-keys&gt;&lt;key app="EN" db-id="20tredwetsdxf3epftppt9wc5rz2dr5ed29w" timestamp="1717401443"&gt;3370&lt;/key&gt;&lt;/foreign-keys&gt;&lt;ref-type name="Journal Article"&gt;17&lt;/ref-type&gt;&lt;contributors&gt;&lt;authors&gt;&lt;author&gt;Phelan, Anna&lt;/author&gt;&lt;author&gt;Meissner, Katie&lt;/author&gt;&lt;author&gt;Humphrey, Jacquelyn&lt;/author&gt;&lt;author&gt;Ross, Helen&lt;/author&gt;&lt;/authors&gt;&lt;/contributors&gt;&lt;titles&gt;&lt;title&gt;Plastic pollution and packaging: Corporate commitments and actions from the food and beverage sector&lt;/title&gt;&lt;secondary-title&gt;Journal of Cleaner Production&lt;/secondary-title&gt;&lt;/titles&gt;&lt;periodical&gt;&lt;full-title&gt;Journal of Cleaner Production&lt;/full-title&gt;&lt;/periodical&gt;&lt;pages&gt;129827&lt;/pages&gt;&lt;volume&gt;331&lt;/volume&gt;&lt;keywords&gt;&lt;keyword&gt;Plastic packaging&lt;/keyword&gt;&lt;keyword&gt;Plastic waste&lt;/keyword&gt;&lt;keyword&gt;Fast moving consumer goods&lt;/keyword&gt;&lt;keyword&gt;Sustainable packaging&lt;/keyword&gt;&lt;keyword&gt;Developing countries&lt;/keyword&gt;&lt;keyword&gt;Producer responsibility&lt;/keyword&gt;&lt;/keywords&gt;&lt;dates&gt;&lt;year&gt;2022&lt;/year&gt;&lt;pub-dates&gt;&lt;date&gt;2022/01/10/&lt;/date&gt;&lt;/pub-dates&gt;&lt;/dates&gt;&lt;isbn&gt;0959-6526&lt;/isbn&gt;&lt;urls&gt;&lt;related-urls&gt;&lt;url&gt;https://www.sciencedirect.com/science/article/pii/S0959652621040014&lt;/url&gt;&lt;/related-urls&gt;&lt;/urls&gt;&lt;electronic-resource-num&gt;https://doi.org/10.1016/j.jclepro.2021.129827&lt;/electronic-resource-num&gt;&lt;/record&gt;&lt;/Cite&gt;&lt;/EndNote&gt;</w:instrText>
      </w:r>
      <w:r w:rsidR="00A64A68">
        <w:fldChar w:fldCharType="separate"/>
      </w:r>
      <w:r w:rsidR="00A34EE5">
        <w:rPr>
          <w:noProof/>
        </w:rPr>
        <w:t>[14]</w:t>
      </w:r>
      <w:r w:rsidR="00A64A68">
        <w:fldChar w:fldCharType="end"/>
      </w:r>
      <w:r w:rsidR="00A64A68">
        <w:t xml:space="preserve">, rising water sachet consumption in West Africa may exemplify a broader, worldwide packaging trend. </w:t>
      </w:r>
      <w:r w:rsidR="00035B8D">
        <w:t>In contrast, a</w:t>
      </w:r>
      <w:r w:rsidR="00676ECA">
        <w:t xml:space="preserve">nalyses of other products such as </w:t>
      </w:r>
      <w:r w:rsidR="00035B8D">
        <w:t xml:space="preserve">cooking </w:t>
      </w:r>
      <w:r w:rsidR="00676ECA">
        <w:t>oils</w:t>
      </w:r>
      <w:r w:rsidR="00207CCC">
        <w:t xml:space="preserve"> </w:t>
      </w:r>
      <w:r w:rsidR="004B3621">
        <w:fldChar w:fldCharType="begin"/>
      </w:r>
      <w:r w:rsidR="00A34EE5">
        <w:instrText xml:space="preserve"> ADDIN EN.CITE &lt;EndNote&gt;&lt;Cite&gt;&lt;Author&gt;Wright&lt;/Author&gt;&lt;Year&gt;2022&lt;/Year&gt;&lt;RecNum&gt;3227&lt;/RecNum&gt;&lt;DisplayText&gt;[8]&lt;/DisplayText&gt;&lt;record&gt;&lt;rec-number&gt;3227&lt;/rec-number&gt;&lt;foreign-keys&gt;&lt;key app="EN" db-id="20tredwetsdxf3epftppt9wc5rz2dr5ed29w" timestamp="1692098802"&gt;3227&lt;/key&gt;&lt;/foreign-keys&gt;&lt;ref-type name="Journal Article"&gt;17&lt;/ref-type&gt;&lt;contributors&gt;&lt;authors&gt;&lt;author&gt;Wright, Jim Allan&lt;/author&gt;&lt;author&gt;Damkjaer, Simon&lt;/author&gt;&lt;author&gt;Vaisanen, Heini&lt;/author&gt;&lt;author&gt;Adama-Tettey, Quaranchie&lt;/author&gt;&lt;author&gt;Dzodzomenyo, Mawuli&lt;/author&gt;&lt;author&gt;Hill, Allan G.&lt;/author&gt;&lt;author&gt;Okotto, Lorna Grace&lt;/author&gt;&lt;author&gt;Okotto-Okotto, Joseph&lt;/author&gt;&lt;author&gt;Shaw, Peter&lt;/author&gt;&lt;/authors&gt;&lt;/contributors&gt;&lt;titles&gt;&lt;title&gt;On the use of household expenditure surveys to monitor mismanaged plastic waste from food packaging in low- and middle-income countries&lt;/title&gt;&lt;secondary-title&gt;Environmental Research Letters&lt;/secondary-title&gt;&lt;/titles&gt;&lt;periodical&gt;&lt;full-title&gt;Environmental Research Letters&lt;/full-title&gt;&lt;/periodical&gt;&lt;pages&gt;124029&lt;/pages&gt;&lt;volume&gt;17&lt;/volume&gt;&lt;number&gt;12&lt;/number&gt;&lt;dates&gt;&lt;year&gt;2022&lt;/year&gt;&lt;pub-dates&gt;&lt;date&gt;2022/12/06&lt;/date&gt;&lt;/pub-dates&gt;&lt;/dates&gt;&lt;publisher&gt;IOP Publishing&lt;/publisher&gt;&lt;isbn&gt;1748-9326&lt;/isbn&gt;&lt;urls&gt;&lt;related-urls&gt;&lt;url&gt;https://dx.doi.org/10.1088/1748-9326/aca623&lt;/url&gt;&lt;/related-urls&gt;&lt;/urls&gt;&lt;electronic-resource-num&gt;10.1088/1748-9326/aca623&lt;/electronic-resource-num&gt;&lt;/record&gt;&lt;/Cite&gt;&lt;/EndNote&gt;</w:instrText>
      </w:r>
      <w:r w:rsidR="004B3621">
        <w:fldChar w:fldCharType="separate"/>
      </w:r>
      <w:r w:rsidR="00A34EE5">
        <w:rPr>
          <w:noProof/>
        </w:rPr>
        <w:t>[8]</w:t>
      </w:r>
      <w:r w:rsidR="004B3621">
        <w:fldChar w:fldCharType="end"/>
      </w:r>
      <w:r w:rsidR="00676ECA">
        <w:t xml:space="preserve"> suggest </w:t>
      </w:r>
      <w:r w:rsidR="00035B8D">
        <w:t xml:space="preserve">that their </w:t>
      </w:r>
      <w:r w:rsidR="00676ECA">
        <w:t xml:space="preserve">packaging </w:t>
      </w:r>
      <w:r w:rsidR="00035B8D">
        <w:t xml:space="preserve">varies greatly, sometimes being pre-packaged but </w:t>
      </w:r>
      <w:r w:rsidR="008130C6" w:rsidRPr="00AD3B2B">
        <w:rPr>
          <w:shd w:val="clear" w:color="auto" w:fill="FFFF00"/>
        </w:rPr>
        <w:t>also</w:t>
      </w:r>
      <w:r w:rsidR="008130C6">
        <w:t xml:space="preserve"> </w:t>
      </w:r>
      <w:r w:rsidR="00035B8D">
        <w:t xml:space="preserve">sold by informal traders in </w:t>
      </w:r>
      <w:r w:rsidR="003423D1" w:rsidRPr="00AD3B2B">
        <w:rPr>
          <w:shd w:val="clear" w:color="auto" w:fill="FFFF00"/>
        </w:rPr>
        <w:t>reused</w:t>
      </w:r>
      <w:r w:rsidR="003423D1">
        <w:t xml:space="preserve"> </w:t>
      </w:r>
      <w:r w:rsidR="00035B8D">
        <w:t>containers</w:t>
      </w:r>
      <w:r w:rsidR="00D97AB4">
        <w:t xml:space="preserve">, </w:t>
      </w:r>
      <w:r w:rsidR="00CC4CEE" w:rsidRPr="00AD3B2B">
        <w:rPr>
          <w:shd w:val="clear" w:color="auto" w:fill="FFFF00"/>
        </w:rPr>
        <w:t>for ex</w:t>
      </w:r>
      <w:r w:rsidR="00A54D03" w:rsidRPr="00AD3B2B">
        <w:rPr>
          <w:shd w:val="clear" w:color="auto" w:fill="FFFF00"/>
        </w:rPr>
        <w:t xml:space="preserve">ample by refilling </w:t>
      </w:r>
      <w:r w:rsidR="00D97AB4" w:rsidRPr="00AD3B2B">
        <w:rPr>
          <w:shd w:val="clear" w:color="auto" w:fill="FFFF00"/>
        </w:rPr>
        <w:t xml:space="preserve"> </w:t>
      </w:r>
      <w:r w:rsidR="00A54D03" w:rsidRPr="00AD3B2B">
        <w:rPr>
          <w:shd w:val="clear" w:color="auto" w:fill="FFFF00"/>
        </w:rPr>
        <w:t>beverage</w:t>
      </w:r>
      <w:r w:rsidR="00A54D03">
        <w:t xml:space="preserve"> </w:t>
      </w:r>
      <w:r w:rsidR="00D97AB4">
        <w:t>bottles</w:t>
      </w:r>
      <w:r w:rsidR="00A54D03">
        <w:t xml:space="preserve"> </w:t>
      </w:r>
      <w:r w:rsidR="00A54D03" w:rsidRPr="00AD3B2B">
        <w:rPr>
          <w:shd w:val="clear" w:color="auto" w:fill="FFFF00"/>
        </w:rPr>
        <w:t>with oil</w:t>
      </w:r>
      <w:r w:rsidR="00676ECA">
        <w:t xml:space="preserve">. </w:t>
      </w:r>
      <w:r w:rsidR="00F37FCA">
        <w:t>A</w:t>
      </w:r>
      <w:r w:rsidR="00133F68">
        <w:t>nalyses of household expenditure</w:t>
      </w:r>
      <w:r w:rsidR="003B09F1">
        <w:t xml:space="preserve"> surveys</w:t>
      </w:r>
      <w:r w:rsidR="00F37FCA">
        <w:t xml:space="preserve"> for other purposes</w:t>
      </w:r>
      <w:r w:rsidR="00133F68">
        <w:t xml:space="preserve"> classify the entire </w:t>
      </w:r>
      <w:r w:rsidR="005D3E18">
        <w:t xml:space="preserve">household </w:t>
      </w:r>
      <w:r w:rsidR="00133F68">
        <w:t xml:space="preserve">expenditure profile, aggregating across all </w:t>
      </w:r>
      <w:r w:rsidR="00773B38">
        <w:t xml:space="preserve">food </w:t>
      </w:r>
      <w:r w:rsidR="00133F68">
        <w:t xml:space="preserve">items.  For example, nutritionists have identified the number of food groups that households report </w:t>
      </w:r>
      <w:r w:rsidR="00874981">
        <w:t>purchas</w:t>
      </w:r>
      <w:r w:rsidR="00133F68">
        <w:t>ing to assess dietary diversity</w:t>
      </w:r>
      <w:r w:rsidR="00C61911">
        <w:t xml:space="preserve"> </w:t>
      </w:r>
      <w:r w:rsidR="009A0343">
        <w:fldChar w:fldCharType="begin"/>
      </w:r>
      <w:r w:rsidR="00A34EE5">
        <w:instrText xml:space="preserve"> ADDIN EN.CITE &lt;EndNote&gt;&lt;Cite&gt;&lt;Author&gt;Bertelli&lt;/Author&gt;&lt;Year&gt;2020&lt;/Year&gt;&lt;RecNum&gt;122&lt;/RecNum&gt;&lt;DisplayText&gt;[15]&lt;/DisplayText&gt;&lt;record&gt;&lt;rec-number&gt;122&lt;/rec-number&gt;&lt;foreign-keys&gt;&lt;key app="EN" db-id="20tredwetsdxf3epftppt9wc5rz2dr5ed29w" timestamp="1603447367"&gt;122&lt;/key&gt;&lt;/foreign-keys&gt;&lt;ref-type name="Journal Article"&gt;17&lt;/ref-type&gt;&lt;contributors&gt;&lt;authors&gt;&lt;author&gt;Bertelli, O.&lt;/author&gt;&lt;/authors&gt;&lt;/contributors&gt;&lt;titles&gt;&lt;title&gt;Food Security Measures in Sub-Saharan Africa. A Validation of the LSMS-ISA Scale&lt;/title&gt;&lt;secondary-title&gt;Journal of African Economies&lt;/secondary-title&gt;&lt;/titles&gt;&lt;periodical&gt;&lt;full-title&gt;Journal of African Economies&lt;/full-title&gt;&lt;/periodical&gt;&lt;pages&gt;90-120&lt;/pages&gt;&lt;volume&gt;29&lt;/volume&gt;&lt;number&gt;1&lt;/number&gt;&lt;dates&gt;&lt;year&gt;2020&lt;/year&gt;&lt;pub-dates&gt;&lt;date&gt;Jan&lt;/date&gt;&lt;/pub-dates&gt;&lt;/dates&gt;&lt;isbn&gt;0963-8024&lt;/isbn&gt;&lt;accession-num&gt;WOS:000518530100005&lt;/accession-num&gt;&lt;urls&gt;&lt;/urls&gt;&lt;electronic-resource-num&gt;10.1093/jae/ejz011&lt;/electronic-resource-num&gt;&lt;/record&gt;&lt;/Cite&gt;&lt;/EndNote&gt;</w:instrText>
      </w:r>
      <w:r w:rsidR="009A0343">
        <w:fldChar w:fldCharType="separate"/>
      </w:r>
      <w:r w:rsidR="00A34EE5">
        <w:rPr>
          <w:noProof/>
        </w:rPr>
        <w:t>[15]</w:t>
      </w:r>
      <w:r w:rsidR="009A0343">
        <w:fldChar w:fldCharType="end"/>
      </w:r>
      <w:r w:rsidR="00133F68">
        <w:t xml:space="preserve">.  </w:t>
      </w:r>
      <w:r w:rsidR="00E54D96">
        <w:t>More recent</w:t>
      </w:r>
      <w:r w:rsidR="00C86E75">
        <w:t xml:space="preserve"> studies</w:t>
      </w:r>
      <w:r w:rsidR="00F2738A">
        <w:t xml:space="preserve"> </w:t>
      </w:r>
      <w:r w:rsidR="009A0343">
        <w:fldChar w:fldCharType="begin"/>
      </w:r>
      <w:r w:rsidR="00A34EE5">
        <w:instrText xml:space="preserve"> ADDIN EN.CITE &lt;EndNote&gt;&lt;Cite&gt;&lt;Author&gt;Levy&lt;/Author&gt;&lt;Year&gt;2022&lt;/Year&gt;&lt;RecNum&gt;3391&lt;/RecNum&gt;&lt;DisplayText&gt;[16,17]&lt;/DisplayText&gt;&lt;record&gt;&lt;rec-number&gt;3391&lt;/rec-number&gt;&lt;foreign-keys&gt;&lt;key app="EN" db-id="20tredwetsdxf3epftppt9wc5rz2dr5ed29w" timestamp="1722421414"&gt;3391&lt;/key&gt;&lt;/foreign-keys&gt;&lt;ref-type name="Journal Article"&gt;17&lt;/ref-type&gt;&lt;contributors&gt;&lt;authors&gt;&lt;author&gt;Levy, Renata Bertazzi&lt;/author&gt;&lt;author&gt;Andrade, Giovanna Calixto&lt;/author&gt;&lt;author&gt;Cruz, Gabriela Lopes da&lt;/author&gt;&lt;author&gt;Rauber, Fernanda&lt;/author&gt;&lt;author&gt;Louzada, Maria Laura da Costa&lt;/author&gt;&lt;author&gt;Claro, Rafael Moreira&lt;/author&gt;&lt;author&gt;Monteiro, Carlos Augusto&lt;/author&gt;&lt;/authors&gt;&lt;/contributors&gt;&lt;titles&gt;&lt;title&gt;Three decades of household food availability according to NOVA - Brazil, 1987–2018&lt;/title&gt;&lt;secondary-title&gt;Revista de Saúde Pública&lt;/secondary-title&gt;&lt;/titles&gt;&lt;periodical&gt;&lt;full-title&gt;Revista de Saúde Pública&lt;/full-title&gt;&lt;/periodical&gt;&lt;volume&gt;56&lt;/volume&gt;&lt;dates&gt;&lt;year&gt;2022&lt;/year&gt;&lt;/dates&gt;&lt;publisher&gt;scielo&lt;/publisher&gt;&lt;isbn&gt;0034-8910&lt;/isbn&gt;&lt;urls&gt;&lt;/urls&gt;&lt;/record&gt;&lt;/Cite&gt;&lt;Cite&gt;&lt;Author&gt;Romo-Aviles&lt;/Author&gt;&lt;Year&gt;2019&lt;/Year&gt;&lt;RecNum&gt;3392&lt;/RecNum&gt;&lt;record&gt;&lt;rec-number&gt;3392&lt;/rec-number&gt;&lt;foreign-keys&gt;&lt;key app="EN" db-id="20tredwetsdxf3epftppt9wc5rz2dr5ed29w" timestamp="1722421634"&gt;3392&lt;/key&gt;&lt;/foreign-keys&gt;&lt;ref-type name="Journal Article"&gt;17&lt;/ref-type&gt;&lt;contributors&gt;&lt;authors&gt;&lt;author&gt;Romo-Aviles, Mariana&lt;/author&gt;&lt;author&gt;Ortiz-Hernández, Luis&lt;/author&gt;&lt;/authors&gt;&lt;/contributors&gt;&lt;titles&gt;&lt;title&gt;Contribution of NOVA food groups to energy and nutrient supply in Mexican households&lt;/title&gt;&lt;secondary-title&gt;salud pública de méxico&lt;/secondary-title&gt;&lt;/titles&gt;&lt;periodical&gt;&lt;full-title&gt;salud pública de méxico&lt;/full-title&gt;&lt;/periodical&gt;&lt;pages&gt;155-165&lt;/pages&gt;&lt;volume&gt;61&lt;/volume&gt;&lt;dates&gt;&lt;year&gt;2019&lt;/year&gt;&lt;/dates&gt;&lt;publisher&gt;SciELO Public Health&lt;/publisher&gt;&lt;isbn&gt;0036-3634&lt;/isbn&gt;&lt;urls&gt;&lt;/urls&gt;&lt;electronic-resource-num&gt;https://doi.org/10.21149/8923&lt;/electronic-resource-num&gt;&lt;/record&gt;&lt;/Cite&gt;&lt;/EndNote&gt;</w:instrText>
      </w:r>
      <w:r w:rsidR="009A0343">
        <w:fldChar w:fldCharType="separate"/>
      </w:r>
      <w:r w:rsidR="00A34EE5">
        <w:rPr>
          <w:noProof/>
        </w:rPr>
        <w:t>[16,17]</w:t>
      </w:r>
      <w:r w:rsidR="009A0343">
        <w:fldChar w:fldCharType="end"/>
      </w:r>
      <w:r w:rsidR="00C86E75">
        <w:t xml:space="preserve"> have applied the NOVA food classification to </w:t>
      </w:r>
      <w:r w:rsidR="00F2738A">
        <w:t>food and beverage</w:t>
      </w:r>
      <w:r w:rsidR="007F0F00">
        <w:t xml:space="preserve"> purchase</w:t>
      </w:r>
      <w:r w:rsidR="00F2738A">
        <w:t xml:space="preserve">s reported via household expenditure surveys. </w:t>
      </w:r>
      <w:r w:rsidR="00C61828">
        <w:t>Given a global dietary shift towards processed foods with longer shelf-life, t</w:t>
      </w:r>
      <w:r w:rsidR="00B139E8">
        <w:t>h</w:t>
      </w:r>
      <w:r w:rsidR="00C0014F">
        <w:t>is</w:t>
      </w:r>
      <w:r w:rsidR="00B139E8">
        <w:t xml:space="preserve"> classification </w:t>
      </w:r>
      <w:r w:rsidR="00C61828">
        <w:t>differentiates</w:t>
      </w:r>
      <w:r w:rsidR="00B139E8">
        <w:t xml:space="preserve"> unprocessed or minimally processed foods, processed culinary ingredients, </w:t>
      </w:r>
      <w:r w:rsidR="00C61828">
        <w:t xml:space="preserve">and </w:t>
      </w:r>
      <w:r w:rsidR="00B139E8">
        <w:t xml:space="preserve">processed foods </w:t>
      </w:r>
      <w:r w:rsidR="00C61828">
        <w:t>from</w:t>
      </w:r>
      <w:r w:rsidR="00B139E8">
        <w:t xml:space="preserve"> ultra-processed foods and drinks</w:t>
      </w:r>
      <w:r w:rsidR="00AC2D01">
        <w:t xml:space="preserve"> </w:t>
      </w:r>
      <w:r w:rsidR="00C61828">
        <w:fldChar w:fldCharType="begin"/>
      </w:r>
      <w:r w:rsidR="00A34EE5">
        <w:instrText xml:space="preserve"> ADDIN EN.CITE &lt;EndNote&gt;&lt;Cite&gt;&lt;Author&gt;Monteiro&lt;/Author&gt;&lt;Year&gt;2019&lt;/Year&gt;&lt;RecNum&gt;3374&lt;/RecNum&gt;&lt;DisplayText&gt;[18]&lt;/DisplayText&gt;&lt;record&gt;&lt;rec-number&gt;3374&lt;/rec-number&gt;&lt;foreign-keys&gt;&lt;key app="EN" db-id="20tredwetsdxf3epftppt9wc5rz2dr5ed29w" timestamp="1718609718"&gt;3374&lt;/key&gt;&lt;/foreign-keys&gt;&lt;ref-type name="Report"&gt;27&lt;/ref-type&gt;&lt;contributors&gt;&lt;authors&gt;&lt;author&gt;Monteiro, C.A.&lt;/author&gt;&lt;author&gt;Cannon, G.&lt;/author&gt;&lt;author&gt;Lawrence, M.&lt;/author&gt;&lt;author&gt;Costa Louzada, M.L.&lt;/author&gt;&lt;author&gt;Pereira Machado, P.&lt;/author&gt;&lt;/authors&gt;&lt;tertiary-authors&gt;&lt;author&gt;Food and Agriculture Organisation&lt;/author&gt;&lt;/tertiary-authors&gt;&lt;/contributors&gt;&lt;titles&gt;&lt;title&gt;Ultra-processed foods, diet quality, and health using the NOVA classification system&lt;/title&gt;&lt;/titles&gt;&lt;pages&gt;48&lt;/pages&gt;&lt;dates&gt;&lt;year&gt;2019&lt;/year&gt;&lt;/dates&gt;&lt;pub-location&gt;Rome&lt;/pub-location&gt;&lt;urls&gt;&lt;related-urls&gt;&lt;url&gt;https://openknowledge.fao.org/server/api/core/bitstreams/5277b379-0acb-4d97-a6a3-602774104629/content&lt;/url&gt;&lt;/related-urls&gt;&lt;/urls&gt;&lt;/record&gt;&lt;/Cite&gt;&lt;/EndNote&gt;</w:instrText>
      </w:r>
      <w:r w:rsidR="00C61828">
        <w:fldChar w:fldCharType="separate"/>
      </w:r>
      <w:r w:rsidR="00A34EE5">
        <w:rPr>
          <w:noProof/>
        </w:rPr>
        <w:t>[18]</w:t>
      </w:r>
      <w:r w:rsidR="00C61828">
        <w:fldChar w:fldCharType="end"/>
      </w:r>
      <w:r w:rsidR="00B139E8">
        <w:t xml:space="preserve">.  </w:t>
      </w:r>
      <w:r w:rsidR="00AC2D01">
        <w:t xml:space="preserve">However, these studies have only considered the nutritional </w:t>
      </w:r>
      <w:r w:rsidR="00650AA6">
        <w:t>but</w:t>
      </w:r>
      <w:r w:rsidR="00D07E75">
        <w:t xml:space="preserve"> not waste management impacts of processed food consumption</w:t>
      </w:r>
      <w:r w:rsidR="004C2585">
        <w:t>, which arise from their plastic packaging</w:t>
      </w:r>
      <w:r w:rsidR="00D07E75">
        <w:t>.</w:t>
      </w:r>
    </w:p>
    <w:p w14:paraId="605E1313" w14:textId="78813225" w:rsidR="00133F68" w:rsidRDefault="00A64A68" w:rsidP="00BC4865">
      <w:pPr>
        <w:jc w:val="both"/>
      </w:pPr>
      <w:r>
        <w:lastRenderedPageBreak/>
        <w:t>I</w:t>
      </w:r>
      <w:r w:rsidR="00497A8C">
        <w:t>n principle, i</w:t>
      </w:r>
      <w:r w:rsidR="00DA4E1E">
        <w:t xml:space="preserve">t may </w:t>
      </w:r>
      <w:r>
        <w:t xml:space="preserve">thus </w:t>
      </w:r>
      <w:r w:rsidR="00DA4E1E">
        <w:t xml:space="preserve">be possible to systematically characterise </w:t>
      </w:r>
      <w:r w:rsidR="00497A8C">
        <w:t xml:space="preserve">the </w:t>
      </w:r>
      <w:r w:rsidR="00B51A07">
        <w:t>plastic packaging associated with a</w:t>
      </w:r>
      <w:r w:rsidR="00965474">
        <w:t>n entire</w:t>
      </w:r>
      <w:r w:rsidR="00B51A07">
        <w:t xml:space="preserve"> </w:t>
      </w:r>
      <w:r w:rsidR="001D1CD3">
        <w:t>basket-of-goods</w:t>
      </w:r>
      <w:r w:rsidR="006C78C4">
        <w:t xml:space="preserve"> </w:t>
      </w:r>
      <w:r w:rsidR="00497A8C">
        <w:t xml:space="preserve">reported </w:t>
      </w:r>
      <w:r w:rsidR="001D1CD3">
        <w:t>via</w:t>
      </w:r>
      <w:r w:rsidR="006C78C4">
        <w:t xml:space="preserve"> a household </w:t>
      </w:r>
      <w:r w:rsidR="00B51A07">
        <w:t xml:space="preserve">expenditure </w:t>
      </w:r>
      <w:r w:rsidR="006C78C4">
        <w:t>survey</w:t>
      </w:r>
      <w:r w:rsidR="00965474">
        <w:t>, classifying commodities purchased to create</w:t>
      </w:r>
      <w:r w:rsidR="00304668">
        <w:t xml:space="preserve"> a plastic waste generation index</w:t>
      </w:r>
      <w:r w:rsidR="006C78C4">
        <w:t>.</w:t>
      </w:r>
      <w:r w:rsidR="008D4C90">
        <w:t xml:space="preserve"> </w:t>
      </w:r>
      <w:r w:rsidR="00B821D2">
        <w:t xml:space="preserve">Since many countries have conducted multiple, successive household expenditure surveys, such an index could </w:t>
      </w:r>
      <w:r w:rsidR="008E18CC">
        <w:t xml:space="preserve">potentially </w:t>
      </w:r>
      <w:r w:rsidR="00B821D2">
        <w:t>be u</w:t>
      </w:r>
      <w:r w:rsidR="008E18CC">
        <w:t>sed to monitor plastic waste generation trends.  Where household survey</w:t>
      </w:r>
      <w:r w:rsidR="003E3465">
        <w:t>s</w:t>
      </w:r>
      <w:r w:rsidR="008E18CC">
        <w:t xml:space="preserve"> are georeferenced, </w:t>
      </w:r>
      <w:r w:rsidR="003E3465">
        <w:t>an index</w:t>
      </w:r>
      <w:r w:rsidR="008E18CC">
        <w:t xml:space="preserve"> could also potentially be used to map geographic hotspots of mismanaged plastic waste. </w:t>
      </w:r>
      <w:r w:rsidR="003E3465">
        <w:t>Finally, such an index could</w:t>
      </w:r>
      <w:r w:rsidR="00231CB1">
        <w:t xml:space="preserve"> enable more systematic identification of specific products for more detailed follow-up </w:t>
      </w:r>
      <w:r w:rsidR="00C34D12">
        <w:t>investigation</w:t>
      </w:r>
      <w:r w:rsidR="00231CB1">
        <w:t xml:space="preserve"> to inform solid waste management,</w:t>
      </w:r>
      <w:r w:rsidR="00575FCF">
        <w:t xml:space="preserve"> </w:t>
      </w:r>
      <w:r w:rsidR="00575FCF" w:rsidRPr="00AD3B2B">
        <w:rPr>
          <w:highlight w:val="yellow"/>
        </w:rPr>
        <w:t>product redesign</w:t>
      </w:r>
      <w:r w:rsidR="00FC5E5A" w:rsidRPr="00AD3B2B">
        <w:rPr>
          <w:highlight w:val="yellow"/>
        </w:rPr>
        <w:t>, and extended</w:t>
      </w:r>
      <w:r w:rsidR="00CC5085" w:rsidRPr="00AD3B2B">
        <w:rPr>
          <w:highlight w:val="yellow"/>
        </w:rPr>
        <w:t xml:space="preserve"> producer responsibility. Such investigations could</w:t>
      </w:r>
      <w:r w:rsidR="00231CB1">
        <w:t xml:space="preserve"> target those products consistently sold in single</w:t>
      </w:r>
      <w:r w:rsidR="00C34D12">
        <w:t>-</w:t>
      </w:r>
      <w:r w:rsidR="00231CB1">
        <w:t>use plastics</w:t>
      </w:r>
      <w:r w:rsidR="00A36F0E">
        <w:t xml:space="preserve"> to households lacking solid waste disposal services</w:t>
      </w:r>
      <w:r w:rsidR="00231CB1">
        <w:t>.</w:t>
      </w:r>
      <w:r w:rsidR="008D4C90">
        <w:t xml:space="preserve"> </w:t>
      </w:r>
      <w:r w:rsidR="00AC5B5A">
        <w:t>However, such</w:t>
      </w:r>
      <w:r w:rsidR="00FB1D50">
        <w:t xml:space="preserve"> an approach would require successful classification of </w:t>
      </w:r>
      <w:r w:rsidR="000826E1">
        <w:t>survey</w:t>
      </w:r>
      <w:r w:rsidR="00FB1D50">
        <w:t xml:space="preserve"> </w:t>
      </w:r>
      <w:r w:rsidR="000826E1">
        <w:t>commodity</w:t>
      </w:r>
      <w:r w:rsidR="00FB1D50">
        <w:t xml:space="preserve"> codes into groups that approximately reflect their packaging.</w:t>
      </w:r>
    </w:p>
    <w:p w14:paraId="17F1A415" w14:textId="7A324F90" w:rsidR="00870AF0" w:rsidRDefault="00870AF0" w:rsidP="00BC4865">
      <w:pPr>
        <w:jc w:val="both"/>
      </w:pPr>
      <w:r>
        <w:t xml:space="preserve">In this paper, we therefore </w:t>
      </w:r>
      <w:r w:rsidR="00A34AF2">
        <w:t>use</w:t>
      </w:r>
      <w:r>
        <w:t xml:space="preserve"> market surveillance </w:t>
      </w:r>
      <w:r w:rsidR="00A34AF2">
        <w:t>fieldwork to</w:t>
      </w:r>
      <w:r>
        <w:t xml:space="preserve"> identify products</w:t>
      </w:r>
      <w:r w:rsidR="00A13401">
        <w:t xml:space="preserve"> sold in plastic packaging</w:t>
      </w:r>
      <w:r w:rsidR="00A34AF2">
        <w:t>, addressing</w:t>
      </w:r>
      <w:r w:rsidR="0090170C">
        <w:t xml:space="preserve"> the following research questions:</w:t>
      </w:r>
    </w:p>
    <w:p w14:paraId="636DB7F9" w14:textId="4C264A66" w:rsidR="00C06BD0" w:rsidRDefault="00517ADA" w:rsidP="00BC4865">
      <w:pPr>
        <w:pStyle w:val="ListParagraph"/>
        <w:numPr>
          <w:ilvl w:val="0"/>
          <w:numId w:val="2"/>
        </w:numPr>
        <w:jc w:val="both"/>
      </w:pPr>
      <w:r>
        <w:t>H</w:t>
      </w:r>
      <w:r w:rsidR="00C06BD0">
        <w:t>ow extensive is plastic packaging</w:t>
      </w:r>
      <w:r w:rsidR="00D91C51">
        <w:t xml:space="preserve"> of foods and beverages</w:t>
      </w:r>
      <w:r w:rsidR="00C06BD0">
        <w:t xml:space="preserve"> in </w:t>
      </w:r>
      <w:r w:rsidR="00A34AF2">
        <w:t>slum</w:t>
      </w:r>
      <w:r w:rsidR="00C06BD0">
        <w:t xml:space="preserve"> </w:t>
      </w:r>
      <w:r w:rsidR="004D49A9">
        <w:t>neighbourhoods</w:t>
      </w:r>
      <w:r w:rsidR="00C06BD0">
        <w:t xml:space="preserve"> of</w:t>
      </w:r>
      <w:r w:rsidR="0030712A">
        <w:t xml:space="preserve"> </w:t>
      </w:r>
      <w:r w:rsidR="006068AE">
        <w:t xml:space="preserve">contrasting </w:t>
      </w:r>
      <w:r w:rsidR="00A34AF2">
        <w:t xml:space="preserve">two LMIC </w:t>
      </w:r>
      <w:r w:rsidR="0030712A">
        <w:t xml:space="preserve">cities </w:t>
      </w:r>
      <w:r w:rsidR="00A34AF2">
        <w:t>across</w:t>
      </w:r>
      <w:r w:rsidR="00396A29">
        <w:t xml:space="preserve"> different types of retail outlet</w:t>
      </w:r>
      <w:r w:rsidR="00C06BD0">
        <w:t>?</w:t>
      </w:r>
    </w:p>
    <w:p w14:paraId="68AAB379" w14:textId="0015359E" w:rsidR="00D359D3" w:rsidRDefault="00D359D3" w:rsidP="00BC4865">
      <w:pPr>
        <w:pStyle w:val="ListParagraph"/>
        <w:numPr>
          <w:ilvl w:val="0"/>
          <w:numId w:val="2"/>
        </w:numPr>
        <w:jc w:val="both"/>
      </w:pPr>
      <w:r>
        <w:t xml:space="preserve">To what extent does the NOVA classification predict </w:t>
      </w:r>
      <w:r w:rsidR="00E51708">
        <w:t>packaging of foods or beverages in plastics?</w:t>
      </w:r>
    </w:p>
    <w:p w14:paraId="3B86289A" w14:textId="2184D601" w:rsidR="003B3BC4" w:rsidRDefault="00B72644" w:rsidP="00BC4865">
      <w:pPr>
        <w:pStyle w:val="ListParagraph"/>
        <w:numPr>
          <w:ilvl w:val="0"/>
          <w:numId w:val="2"/>
        </w:numPr>
        <w:jc w:val="both"/>
      </w:pPr>
      <w:r>
        <w:t xml:space="preserve">Can </w:t>
      </w:r>
      <w:r w:rsidR="005F1558">
        <w:t>residents</w:t>
      </w:r>
      <w:r w:rsidR="00D733A2">
        <w:t xml:space="preserve"> </w:t>
      </w:r>
      <w:r w:rsidR="00D733A2" w:rsidRPr="00AD3B2B">
        <w:rPr>
          <w:highlight w:val="yellow"/>
        </w:rPr>
        <w:t>who are</w:t>
      </w:r>
      <w:r w:rsidR="0026297E">
        <w:t xml:space="preserve"> familiar with </w:t>
      </w:r>
      <w:r w:rsidR="005F1558">
        <w:t>a city’s</w:t>
      </w:r>
      <w:r w:rsidR="0050050E">
        <w:t xml:space="preserve"> retail environment </w:t>
      </w:r>
      <w:r w:rsidR="003D04E6" w:rsidRPr="00AD3B2B">
        <w:rPr>
          <w:highlight w:val="yellow"/>
        </w:rPr>
        <w:t>categorize</w:t>
      </w:r>
      <w:r w:rsidR="003D04E6">
        <w:t xml:space="preserve"> </w:t>
      </w:r>
      <w:r w:rsidR="004B37DC">
        <w:t>foods</w:t>
      </w:r>
      <w:r w:rsidR="00BA6CCA">
        <w:t xml:space="preserve"> into </w:t>
      </w:r>
      <w:r w:rsidR="00ED07C2">
        <w:t>broad groups</w:t>
      </w:r>
      <w:r w:rsidR="007E597D">
        <w:t xml:space="preserve"> </w:t>
      </w:r>
      <w:r w:rsidR="003D04E6" w:rsidRPr="00AD3B2B">
        <w:rPr>
          <w:highlight w:val="yellow"/>
        </w:rPr>
        <w:t>based on</w:t>
      </w:r>
      <w:r w:rsidR="007E597D">
        <w:t xml:space="preserve"> their likelihood of being packaged in plastics</w:t>
      </w:r>
      <w:r w:rsidR="00FF312A">
        <w:t>?</w:t>
      </w:r>
    </w:p>
    <w:p w14:paraId="0DFA749C" w14:textId="77777777" w:rsidR="001B7655" w:rsidRDefault="001B7655" w:rsidP="004F0D1A"/>
    <w:p w14:paraId="762BE229" w14:textId="001297C5" w:rsidR="00384340" w:rsidRDefault="00384340" w:rsidP="00333EFF">
      <w:pPr>
        <w:pStyle w:val="Heading2"/>
      </w:pPr>
      <w:r>
        <w:t>Results</w:t>
      </w:r>
    </w:p>
    <w:p w14:paraId="423628AE" w14:textId="77777777" w:rsidR="00744A38" w:rsidRDefault="00744A38" w:rsidP="004F0D1A"/>
    <w:p w14:paraId="3FC7B8B6" w14:textId="41D776D0" w:rsidR="00042CB0" w:rsidRDefault="006C75C9" w:rsidP="00042CB0">
      <w:pPr>
        <w:pStyle w:val="Heading3"/>
      </w:pPr>
      <w:r>
        <w:t>Characteristics</w:t>
      </w:r>
      <w:r w:rsidR="00042CB0">
        <w:t xml:space="preserve"> of</w:t>
      </w:r>
      <w:r w:rsidR="005A3E91">
        <w:t xml:space="preserve"> </w:t>
      </w:r>
      <w:r w:rsidR="00735FE0">
        <w:t xml:space="preserve">retail outlets, </w:t>
      </w:r>
      <w:r w:rsidR="005A3E91">
        <w:t xml:space="preserve">products </w:t>
      </w:r>
      <w:r w:rsidR="00735FE0">
        <w:t>and their</w:t>
      </w:r>
      <w:r w:rsidR="005A3E91">
        <w:t xml:space="preserve"> packaging </w:t>
      </w:r>
      <w:r w:rsidR="00735FE0">
        <w:t>observed through</w:t>
      </w:r>
      <w:r w:rsidR="00042CB0">
        <w:t xml:space="preserve"> market surveillance</w:t>
      </w:r>
      <w:r w:rsidR="00CF4E8A">
        <w:t>.</w:t>
      </w:r>
    </w:p>
    <w:p w14:paraId="7B1D1EFC" w14:textId="1CCBE2E0" w:rsidR="00CD22B2" w:rsidRDefault="00D00B65" w:rsidP="00BC4865">
      <w:pPr>
        <w:jc w:val="both"/>
      </w:pPr>
      <w:r>
        <w:t xml:space="preserve">In Kisumu, the retail outlets </w:t>
      </w:r>
      <w:r w:rsidR="00C36C57">
        <w:t>surveyed</w:t>
      </w:r>
      <w:r>
        <w:t xml:space="preserve"> comprised </w:t>
      </w:r>
      <w:r w:rsidR="00CA6EF8">
        <w:t xml:space="preserve">three supermarkets (2.9% of outlets), 37 open markets (35.4%), 17 kiosks (16.2%), and 48 shops (45.7%). </w:t>
      </w:r>
      <w:r w:rsidR="00C36C57">
        <w:t xml:space="preserve">In Greater Accra, where there was no direct equivalent to the Kenyan kiosk, outlets surveyed comprised 35 supermarkets (34.3%), </w:t>
      </w:r>
      <w:r w:rsidR="00EF207C">
        <w:t>14 open markets (13.7%), and 53 shops (52.0%).</w:t>
      </w:r>
    </w:p>
    <w:p w14:paraId="049615FB" w14:textId="24E8C890" w:rsidR="00480EDC" w:rsidRPr="00553723" w:rsidRDefault="00553723" w:rsidP="00553723">
      <w:pPr>
        <w:tabs>
          <w:tab w:val="left" w:pos="3118"/>
          <w:tab w:val="left" w:pos="6123"/>
        </w:tabs>
      </w:pPr>
      <w:r w:rsidRPr="00553723">
        <w:t>TABLE 1</w:t>
      </w:r>
    </w:p>
    <w:p w14:paraId="096FD462" w14:textId="3ED0235F" w:rsidR="004B235A" w:rsidRDefault="00AC5726" w:rsidP="00BC4865">
      <w:pPr>
        <w:jc w:val="both"/>
      </w:pPr>
      <w:r>
        <w:t>In Kisumu,</w:t>
      </w:r>
      <w:r w:rsidR="001F34CF">
        <w:t xml:space="preserve"> </w:t>
      </w:r>
      <w:r w:rsidR="001778DE">
        <w:t xml:space="preserve">market surveillance teams observed </w:t>
      </w:r>
      <w:r w:rsidR="001F34CF">
        <w:t>transactions involving</w:t>
      </w:r>
      <w:r>
        <w:t xml:space="preserve"> 67 out of 191 detailed </w:t>
      </w:r>
      <w:r w:rsidR="00A16A0B">
        <w:t>commodity</w:t>
      </w:r>
      <w:r>
        <w:t xml:space="preserve"> </w:t>
      </w:r>
      <w:r w:rsidR="001F34CF">
        <w:t>codes</w:t>
      </w:r>
      <w:r w:rsidR="00F039E3">
        <w:t xml:space="preserve"> (used in the </w:t>
      </w:r>
      <w:r w:rsidR="00F039E3">
        <w:rPr>
          <w:rStyle w:val="normaltextrun"/>
          <w:rFonts w:cstheme="minorHAnsi"/>
          <w:color w:val="000000"/>
          <w:shd w:val="clear" w:color="auto" w:fill="FFFFFF"/>
        </w:rPr>
        <w:t>2015-16 Kenya Integrated Household Budget Survey</w:t>
      </w:r>
      <w:r w:rsidR="00B4262A">
        <w:rPr>
          <w:rStyle w:val="normaltextrun"/>
          <w:rFonts w:cstheme="minorHAnsi"/>
          <w:color w:val="000000"/>
          <w:shd w:val="clear" w:color="auto" w:fill="FFFFFF"/>
        </w:rPr>
        <w:t>, KIHBS)</w:t>
      </w:r>
      <w:r w:rsidR="001F5AE1">
        <w:t xml:space="preserve">, with </w:t>
      </w:r>
      <w:r w:rsidR="00E75DA6">
        <w:t xml:space="preserve">some </w:t>
      </w:r>
      <w:r w:rsidR="001F5AE1">
        <w:t>specific types of meat, fish and tuber</w:t>
      </w:r>
      <w:r w:rsidR="0035301F">
        <w:t xml:space="preserve"> not observed</w:t>
      </w:r>
      <w:r w:rsidR="00A16A0B">
        <w:t>.</w:t>
      </w:r>
      <w:r w:rsidR="001778DE">
        <w:t xml:space="preserve">  In Greater Accra, </w:t>
      </w:r>
      <w:r w:rsidR="00802AE4">
        <w:t xml:space="preserve">market surveillance teams observed transactions involving 40 out of </w:t>
      </w:r>
      <w:r w:rsidR="00E0057E">
        <w:t>72 coarse commodity codes</w:t>
      </w:r>
      <w:r w:rsidR="00162822">
        <w:t xml:space="preserve"> (from the</w:t>
      </w:r>
      <w:r w:rsidR="00B4262A">
        <w:t xml:space="preserve"> 2017</w:t>
      </w:r>
      <w:r w:rsidR="00162822">
        <w:t xml:space="preserve"> </w:t>
      </w:r>
      <w:r w:rsidR="00162822">
        <w:rPr>
          <w:rStyle w:val="normaltextrun"/>
          <w:rFonts w:cstheme="minorHAnsi"/>
          <w:color w:val="000000"/>
          <w:shd w:val="clear" w:color="auto" w:fill="FFFFFF"/>
        </w:rPr>
        <w:t>Ghana Living Standards Survey 7, GLSS7)</w:t>
      </w:r>
      <w:r w:rsidR="00A330D6">
        <w:t xml:space="preserve">, </w:t>
      </w:r>
      <w:r w:rsidR="009730DE">
        <w:t xml:space="preserve">with </w:t>
      </w:r>
      <w:r w:rsidR="00E75DA6">
        <w:t>some</w:t>
      </w:r>
      <w:r w:rsidR="009730DE">
        <w:t xml:space="preserve"> specific types of meat, tuber and flour/grain</w:t>
      </w:r>
      <w:r w:rsidR="0035301F">
        <w:t xml:space="preserve"> not observed</w:t>
      </w:r>
      <w:r w:rsidR="009730DE">
        <w:t xml:space="preserve"> </w:t>
      </w:r>
      <w:r w:rsidR="00E75DA6">
        <w:t>during market surveillance</w:t>
      </w:r>
      <w:r w:rsidR="00E0057E">
        <w:t>.</w:t>
      </w:r>
      <w:r w:rsidR="00F662B0">
        <w:t xml:space="preserve">  </w:t>
      </w:r>
    </w:p>
    <w:p w14:paraId="64D13D96" w14:textId="2A389760" w:rsidR="0090629D" w:rsidRDefault="00411F6D" w:rsidP="00BC4865">
      <w:pPr>
        <w:jc w:val="both"/>
      </w:pPr>
      <w:r>
        <w:t>In Greater Accra, survey teams observed significantly more packaging by retailers</w:t>
      </w:r>
      <w:r w:rsidR="00DA5E5C">
        <w:t xml:space="preserve"> than in Kisumu</w:t>
      </w:r>
      <w:r>
        <w:t xml:space="preserve"> (Table 1)</w:t>
      </w:r>
      <w:r w:rsidR="00DA5E5C">
        <w:t>.  Consumers in Kisumu sometimes packaged their own purchases, but not in Greater Accra</w:t>
      </w:r>
      <w:r w:rsidR="00DA5E5C" w:rsidRPr="003B5A64">
        <w:t>.</w:t>
      </w:r>
      <w:r w:rsidR="00B16369" w:rsidRPr="003B5A64">
        <w:t xml:space="preserve">  </w:t>
      </w:r>
      <w:r w:rsidR="00DC3715" w:rsidRPr="003B5A64">
        <w:t>The proportion of</w:t>
      </w:r>
      <w:r w:rsidR="00386355" w:rsidRPr="003B5A64">
        <w:t xml:space="preserve"> purchases</w:t>
      </w:r>
      <w:r w:rsidR="00DC3715" w:rsidRPr="003B5A64">
        <w:t xml:space="preserve"> </w:t>
      </w:r>
      <w:r w:rsidR="00386355" w:rsidRPr="003B5A64">
        <w:t xml:space="preserve">of </w:t>
      </w:r>
      <w:r w:rsidR="00DC3715" w:rsidRPr="003B5A64">
        <w:t>minimally or unprocessed food</w:t>
      </w:r>
      <w:r w:rsidR="002E153D">
        <w:t xml:space="preserve"> purchase</w:t>
      </w:r>
      <w:r w:rsidR="00DC3715" w:rsidRPr="003B5A64">
        <w:t>s (NOVA group 1) observed was similar</w:t>
      </w:r>
      <w:r w:rsidR="00386355" w:rsidRPr="003B5A64">
        <w:t xml:space="preserve"> in both cities, but more purchases of culinary ingredients (NOVA group 2) </w:t>
      </w:r>
      <w:r w:rsidR="00BD7E09" w:rsidRPr="003B5A64">
        <w:t xml:space="preserve">and fewer processed or ultra-processed food purchases (NOVA groups 3 and 4) </w:t>
      </w:r>
      <w:r w:rsidR="00386355" w:rsidRPr="003B5A64">
        <w:t>w</w:t>
      </w:r>
      <w:r w:rsidR="00BD7E09" w:rsidRPr="003B5A64">
        <w:t>ere</w:t>
      </w:r>
      <w:r w:rsidR="00386355" w:rsidRPr="003B5A64">
        <w:t xml:space="preserve"> observed in Kisumu</w:t>
      </w:r>
      <w:r w:rsidR="00DC3715" w:rsidRPr="003B5A64">
        <w:t>.</w:t>
      </w:r>
      <w:r w:rsidR="00BD7E09" w:rsidRPr="00BD7E09">
        <w:t xml:space="preserve"> </w:t>
      </w:r>
      <w:r w:rsidR="00BD7E09">
        <w:t xml:space="preserve">Plastic packaging of foods or beverages was </w:t>
      </w:r>
      <w:r w:rsidR="001F3C98">
        <w:t>significantly more prevalent</w:t>
      </w:r>
      <w:r w:rsidR="00BD7E09">
        <w:t xml:space="preserve"> in Greater Accra</w:t>
      </w:r>
      <w:r w:rsidR="001F3C98">
        <w:t xml:space="preserve"> (94.0%)</w:t>
      </w:r>
      <w:r w:rsidR="00BD7E09">
        <w:t xml:space="preserve"> than in Kisumu</w:t>
      </w:r>
      <w:r w:rsidR="001F3C98">
        <w:t xml:space="preserve"> (</w:t>
      </w:r>
      <w:r w:rsidR="003B5A64">
        <w:t>56.7%)</w:t>
      </w:r>
      <w:r w:rsidR="00BD7E09">
        <w:t>, with more beverage purchases also observed.</w:t>
      </w:r>
    </w:p>
    <w:p w14:paraId="738CA6C4" w14:textId="77777777" w:rsidR="00D11E7A" w:rsidRDefault="00D11E7A" w:rsidP="004F0D1A"/>
    <w:p w14:paraId="272BD321" w14:textId="54AF3480" w:rsidR="0053414D" w:rsidRDefault="0053414D" w:rsidP="00FE029D">
      <w:pPr>
        <w:pStyle w:val="Heading3"/>
      </w:pPr>
      <w:r>
        <w:t xml:space="preserve">Comparison of packaging classifications for </w:t>
      </w:r>
      <w:r w:rsidR="00F12B3A">
        <w:t>foods and beverages</w:t>
      </w:r>
    </w:p>
    <w:p w14:paraId="3684E148" w14:textId="0780DA96" w:rsidR="00EE0D7B" w:rsidRDefault="00A61D61" w:rsidP="00BC4865">
      <w:pPr>
        <w:jc w:val="both"/>
      </w:pPr>
      <w:r>
        <w:t xml:space="preserve">When packaging classifications </w:t>
      </w:r>
      <w:r w:rsidR="001A510E">
        <w:t xml:space="preserve">of commodity types </w:t>
      </w:r>
      <w:r>
        <w:t>were compared</w:t>
      </w:r>
      <w:r w:rsidR="00A414D4">
        <w:t xml:space="preserve"> (Table 2)</w:t>
      </w:r>
      <w:r>
        <w:t xml:space="preserve">, </w:t>
      </w:r>
      <w:r w:rsidR="00655211">
        <w:t xml:space="preserve">there was </w:t>
      </w:r>
      <w:r w:rsidR="005921AD">
        <w:t xml:space="preserve">moderate agreement </w:t>
      </w:r>
      <w:r w:rsidR="00A2125D">
        <w:t xml:space="preserve">(Kappa index of agreement between 0.41 and 0.60 </w:t>
      </w:r>
      <w:r w:rsidR="000068BE">
        <w:fldChar w:fldCharType="begin"/>
      </w:r>
      <w:r w:rsidR="00A34EE5">
        <w:instrText xml:space="preserve"> ADDIN EN.CITE &lt;EndNote&gt;&lt;Cite&gt;&lt;Author&gt;McHugh&lt;/Author&gt;&lt;Year&gt;2012&lt;/Year&gt;&lt;RecNum&gt;310&lt;/RecNum&gt;&lt;DisplayText&gt;[19]&lt;/DisplayText&gt;&lt;record&gt;&lt;rec-number&gt;310&lt;/rec-number&gt;&lt;foreign-keys&gt;&lt;key app="EN" db-id="20tredwetsdxf3epftppt9wc5rz2dr5ed29w" timestamp="1632749540"&gt;310&lt;/key&gt;&lt;/foreign-keys&gt;&lt;ref-type name="Journal Article"&gt;17&lt;/ref-type&gt;&lt;contributors&gt;&lt;authors&gt;&lt;author&gt;McHugh, M.L.&lt;/author&gt;&lt;/authors&gt;&lt;/contributors&gt;&lt;titles&gt;&lt;title&gt;Interrater reliability: the Kappa statistic&lt;/title&gt;&lt;secondary-title&gt;Biochemia medica&lt;/secondary-title&gt;&lt;/titles&gt;&lt;periodical&gt;&lt;full-title&gt;Biochemia medica&lt;/full-title&gt;&lt;/periodical&gt;&lt;pages&gt;276-282&lt;/pages&gt;&lt;volume&gt;22&lt;/volume&gt;&lt;number&gt;3&lt;/number&gt;&lt;section&gt;276&lt;/section&gt;&lt;dates&gt;&lt;year&gt;2012&lt;/year&gt;&lt;/dates&gt;&lt;urls&gt;&lt;/urls&gt;&lt;/record&gt;&lt;/Cite&gt;&lt;/EndNote&gt;</w:instrText>
      </w:r>
      <w:r w:rsidR="000068BE">
        <w:fldChar w:fldCharType="separate"/>
      </w:r>
      <w:r w:rsidR="00A34EE5">
        <w:rPr>
          <w:noProof/>
        </w:rPr>
        <w:t>[19]</w:t>
      </w:r>
      <w:r w:rsidR="000068BE">
        <w:fldChar w:fldCharType="end"/>
      </w:r>
      <w:r w:rsidR="00A2125D">
        <w:t xml:space="preserve">) </w:t>
      </w:r>
      <w:r w:rsidR="00655211">
        <w:t>between the</w:t>
      </w:r>
      <w:r w:rsidR="001A510E">
        <w:t xml:space="preserve"> </w:t>
      </w:r>
      <w:r w:rsidR="006F5185">
        <w:t>Kenya</w:t>
      </w:r>
      <w:r w:rsidR="001A510E">
        <w:t xml:space="preserve">n </w:t>
      </w:r>
      <w:r w:rsidR="00DC4DF1">
        <w:t>resident</w:t>
      </w:r>
      <w:r w:rsidR="001A510E">
        <w:t xml:space="preserve">’s classifications </w:t>
      </w:r>
      <w:r w:rsidR="00104DB0">
        <w:t>of</w:t>
      </w:r>
      <w:r w:rsidR="001A510E">
        <w:t xml:space="preserve"> </w:t>
      </w:r>
      <w:r w:rsidR="006F5185">
        <w:t>broad</w:t>
      </w:r>
      <w:r w:rsidR="00104DB0">
        <w:t>, harmonised and</w:t>
      </w:r>
      <w:r w:rsidR="006F5185">
        <w:t xml:space="preserve"> detailed</w:t>
      </w:r>
      <w:r w:rsidR="00E82FDF">
        <w:t xml:space="preserve"> food/beverage codes. Similarly, there was</w:t>
      </w:r>
      <w:r w:rsidR="006F5185">
        <w:t xml:space="preserve"> </w:t>
      </w:r>
      <w:r w:rsidR="00AD780A">
        <w:t>m</w:t>
      </w:r>
      <w:r w:rsidR="00B11951">
        <w:t xml:space="preserve">oderate agreement </w:t>
      </w:r>
      <w:r w:rsidR="00AD780A">
        <w:t xml:space="preserve">between the Greater Accra </w:t>
      </w:r>
      <w:r w:rsidR="00DC4DF1">
        <w:t>resident</w:t>
      </w:r>
      <w:r w:rsidR="00AD780A">
        <w:t>’s packaging classification</w:t>
      </w:r>
      <w:r w:rsidR="00797445">
        <w:t xml:space="preserve"> of food/beverages when sold via shops and open markets.  However, there was no </w:t>
      </w:r>
      <w:r w:rsidR="003E35C0">
        <w:t xml:space="preserve">significant agreement between any of the food/beverage packaging classifications for Greater Accra versus Kisumu.  Similarly, in Greater Accra, there was no agreement between the </w:t>
      </w:r>
      <w:r w:rsidR="00DC4DF1">
        <w:t>resident</w:t>
      </w:r>
      <w:r w:rsidR="003E35C0">
        <w:t>’s food/beverage packaging classification for supermarkets versus open markets or shops</w:t>
      </w:r>
      <w:r w:rsidR="00A414D4">
        <w:t>, with flours in particular</w:t>
      </w:r>
      <w:r w:rsidR="006F5185">
        <w:t xml:space="preserve"> classified differently</w:t>
      </w:r>
      <w:r w:rsidR="00B11951">
        <w:t>.</w:t>
      </w:r>
    </w:p>
    <w:p w14:paraId="1F9F634E" w14:textId="0BE1F103" w:rsidR="007757F1" w:rsidRDefault="007757F1" w:rsidP="004F0D1A">
      <w:r>
        <w:t>TABLE 2</w:t>
      </w:r>
    </w:p>
    <w:p w14:paraId="39CF2671" w14:textId="2E5DEA03" w:rsidR="00EE0D7B" w:rsidRDefault="00AE59C5" w:rsidP="00BC4865">
      <w:pPr>
        <w:jc w:val="both"/>
      </w:pPr>
      <w:r>
        <w:t xml:space="preserve">In Greater Accra, </w:t>
      </w:r>
      <w:r w:rsidR="009A7512">
        <w:t xml:space="preserve">NOVA classes were significantly associated with </w:t>
      </w:r>
      <w:r w:rsidR="00B2796D">
        <w:t xml:space="preserve">resident-derived </w:t>
      </w:r>
      <w:r w:rsidR="002E73A5">
        <w:t xml:space="preserve">packaging classes for </w:t>
      </w:r>
      <w:r w:rsidR="00F46D20">
        <w:t>other retail outlets (Fisher’s exact test=</w:t>
      </w:r>
      <w:r w:rsidR="009D2BAE">
        <w:t xml:space="preserve">0.003, n=72), but not for </w:t>
      </w:r>
      <w:r w:rsidR="0013280F">
        <w:t xml:space="preserve">open markets </w:t>
      </w:r>
      <w:r w:rsidR="00DD2F56">
        <w:t>or</w:t>
      </w:r>
      <w:r w:rsidR="0013280F">
        <w:t xml:space="preserve"> </w:t>
      </w:r>
      <w:r w:rsidR="009D2BAE">
        <w:t>supermarkets (</w:t>
      </w:r>
      <w:r w:rsidR="00DD2F56">
        <w:t xml:space="preserve">Fisher’s exact test=0.049 and </w:t>
      </w:r>
      <w:r w:rsidR="004D2610">
        <w:t xml:space="preserve">0.459). </w:t>
      </w:r>
      <w:r w:rsidR="004A51EF">
        <w:t xml:space="preserve">At supermarkets, </w:t>
      </w:r>
      <w:r w:rsidR="00EC7109">
        <w:t xml:space="preserve">the local </w:t>
      </w:r>
      <w:r w:rsidR="00B2796D">
        <w:t>resident</w:t>
      </w:r>
      <w:r w:rsidR="00EC7109">
        <w:t xml:space="preserve"> classified the majority of all NOVA food groups as being </w:t>
      </w:r>
      <w:r w:rsidR="00116660">
        <w:t xml:space="preserve">mostly </w:t>
      </w:r>
      <w:r w:rsidR="00EC7109">
        <w:t>packaged in plastic</w:t>
      </w:r>
      <w:r w:rsidR="00116660">
        <w:t>, where</w:t>
      </w:r>
      <w:r w:rsidR="00ED36B4">
        <w:t>as</w:t>
      </w:r>
      <w:r w:rsidR="00116660">
        <w:t xml:space="preserve"> for open markets and other types of shop, </w:t>
      </w:r>
      <w:r w:rsidR="0030506A">
        <w:t xml:space="preserve">the </w:t>
      </w:r>
      <w:r w:rsidR="00B2796D">
        <w:t>resident</w:t>
      </w:r>
      <w:r w:rsidR="00F755C1">
        <w:t xml:space="preserve"> </w:t>
      </w:r>
      <w:r w:rsidR="0030506A">
        <w:t>identified NOVA group 4 (ultra-processed foods) as having the most wides</w:t>
      </w:r>
      <w:r w:rsidR="00233420">
        <w:t xml:space="preserve">pread </w:t>
      </w:r>
      <w:r w:rsidR="00CD6786">
        <w:t xml:space="preserve">use of </w:t>
      </w:r>
      <w:r w:rsidR="00233420">
        <w:t>plastic packaging</w:t>
      </w:r>
      <w:r w:rsidR="00CD6786">
        <w:t xml:space="preserve">.  </w:t>
      </w:r>
      <w:r w:rsidR="00931D94">
        <w:t xml:space="preserve">The Kisumu </w:t>
      </w:r>
      <w:r w:rsidR="00B2796D">
        <w:t>resident</w:t>
      </w:r>
      <w:r w:rsidR="00BD1FE9">
        <w:t xml:space="preserve"> identified plastic packaging in all classes, but </w:t>
      </w:r>
      <w:r w:rsidR="009B7D4F">
        <w:t>somewhat less in NOVA group 1b (minimally processed food), though the association was not statistically significant (Fisher’s exact test=0.057; n=65).</w:t>
      </w:r>
    </w:p>
    <w:p w14:paraId="432555B0" w14:textId="77777777" w:rsidR="00C84D18" w:rsidRDefault="00C84D18" w:rsidP="004F0D1A"/>
    <w:p w14:paraId="454985A1" w14:textId="5DC055D6" w:rsidR="006D516E" w:rsidRDefault="00F16AEA" w:rsidP="00042CB0">
      <w:pPr>
        <w:pStyle w:val="Heading3"/>
      </w:pPr>
      <w:r>
        <w:t>Plastic packaging</w:t>
      </w:r>
      <w:r w:rsidR="002A1C7E">
        <w:t xml:space="preserve"> variation by product</w:t>
      </w:r>
    </w:p>
    <w:p w14:paraId="533626FC" w14:textId="657920BD" w:rsidR="004610FC" w:rsidRDefault="00E93331" w:rsidP="00BC4865">
      <w:pPr>
        <w:jc w:val="both"/>
      </w:pPr>
      <w:r>
        <w:t xml:space="preserve">Univariate logistic regression models for Kisumu </w:t>
      </w:r>
      <w:r w:rsidR="001C5C55">
        <w:t>(Table 3)</w:t>
      </w:r>
      <w:r w:rsidR="00D96F47">
        <w:t xml:space="preserve"> showed significantly lower odds </w:t>
      </w:r>
      <w:r w:rsidR="00D96443">
        <w:t xml:space="preserve">of </w:t>
      </w:r>
      <w:r w:rsidR="007D7622">
        <w:t>commodities</w:t>
      </w:r>
      <w:r w:rsidR="00D96F47">
        <w:t xml:space="preserve"> sold at kiosks</w:t>
      </w:r>
      <w:r w:rsidR="00D96443">
        <w:t xml:space="preserve"> being packaged in plastics</w:t>
      </w:r>
      <w:r w:rsidR="000B4539">
        <w:t>.  NOVA groups 2 (processed culinary ingredients) and groups 3 and 4 (processed or ultra-processed foods) had significantly higher odds of being packaged in pl</w:t>
      </w:r>
      <w:r w:rsidR="00097A9D">
        <w:t>astics</w:t>
      </w:r>
      <w:r w:rsidR="002951BC">
        <w:t xml:space="preserve"> than minimally or unprocessed foods</w:t>
      </w:r>
      <w:r w:rsidR="00097A9D">
        <w:t xml:space="preserve">.  </w:t>
      </w:r>
      <w:r w:rsidR="00D92DD5">
        <w:t>As anticipated</w:t>
      </w:r>
      <w:r w:rsidR="00097A9D">
        <w:t xml:space="preserve">, </w:t>
      </w:r>
      <w:r w:rsidR="000137BE">
        <w:t>the ‘sometimes’ and ‘seldom sold in plastic</w:t>
      </w:r>
      <w:r w:rsidR="00561274">
        <w:t>’</w:t>
      </w:r>
      <w:r w:rsidR="000137BE">
        <w:t xml:space="preserve"> classes had lower </w:t>
      </w:r>
      <w:r w:rsidR="00D92DD5">
        <w:t>odds of plastic packaging</w:t>
      </w:r>
      <w:r w:rsidR="00561274">
        <w:t xml:space="preserve"> than the ‘mostly’ class, </w:t>
      </w:r>
      <w:r w:rsidR="00097A9D">
        <w:t xml:space="preserve">both </w:t>
      </w:r>
      <w:r w:rsidR="0095105B">
        <w:t>for</w:t>
      </w:r>
      <w:r w:rsidR="00640240">
        <w:t xml:space="preserve"> coarser harmonised commodity codes and </w:t>
      </w:r>
      <w:r w:rsidR="0095105B">
        <w:t>for the</w:t>
      </w:r>
      <w:r w:rsidR="00640240">
        <w:t xml:space="preserve"> more detailed codes from the KIHBS</w:t>
      </w:r>
      <w:r w:rsidR="0095105B">
        <w:t xml:space="preserve">.  </w:t>
      </w:r>
      <w:r w:rsidR="00E41799">
        <w:t xml:space="preserve">‘Kadogo’ transactions involving small food quantities had somewhat lower odds of plastic packaging, but this was not statistically significant.   After adjusting for the effect of retail outlet type, </w:t>
      </w:r>
      <w:r w:rsidR="001F0710">
        <w:t>all food classification</w:t>
      </w:r>
      <w:r w:rsidR="002D7DBC">
        <w:t xml:space="preserve"> and retail outlet</w:t>
      </w:r>
      <w:r w:rsidR="001F0710">
        <w:t xml:space="preserve"> effects remained significant.</w:t>
      </w:r>
      <w:r w:rsidR="004F64B0">
        <w:t xml:space="preserve">  Results were </w:t>
      </w:r>
      <w:r w:rsidR="00C21DB7">
        <w:t xml:space="preserve">very </w:t>
      </w:r>
      <w:r w:rsidR="004F64B0">
        <w:t xml:space="preserve">similar when considering </w:t>
      </w:r>
      <w:r w:rsidR="00EB6494">
        <w:t xml:space="preserve">manufacturers’ </w:t>
      </w:r>
      <w:r w:rsidR="004F64B0">
        <w:t>plastic p</w:t>
      </w:r>
      <w:r w:rsidR="00C21DB7">
        <w:t>re-packaging</w:t>
      </w:r>
      <w:r w:rsidR="00EB6494">
        <w:t xml:space="preserve"> only</w:t>
      </w:r>
      <w:r w:rsidR="00C21DB7">
        <w:t xml:space="preserve"> but excluding plastic packaging used by retailers</w:t>
      </w:r>
      <w:r w:rsidR="002C2755">
        <w:t xml:space="preserve"> (</w:t>
      </w:r>
      <w:r w:rsidR="00DF09B3">
        <w:t xml:space="preserve">Supplementary </w:t>
      </w:r>
      <w:r w:rsidR="002C2755">
        <w:t>Table S1)</w:t>
      </w:r>
      <w:r w:rsidR="00C21DB7">
        <w:t>.</w:t>
      </w:r>
      <w:r w:rsidR="00125C53">
        <w:t xml:space="preserve">  Overall goodness-of-fit </w:t>
      </w:r>
      <w:r w:rsidR="006D1056">
        <w:t>was</w:t>
      </w:r>
      <w:r w:rsidR="002D7008">
        <w:t xml:space="preserve"> very similar </w:t>
      </w:r>
      <w:r w:rsidR="006D1056">
        <w:t xml:space="preserve">for the adjusted logistic regression models </w:t>
      </w:r>
      <w:r w:rsidR="002C2755">
        <w:t xml:space="preserve">based on </w:t>
      </w:r>
      <w:r w:rsidR="002527C7">
        <w:t>classification</w:t>
      </w:r>
      <w:r w:rsidR="008827DE">
        <w:t xml:space="preserve"> by residents</w:t>
      </w:r>
      <w:r w:rsidR="002527C7">
        <w:t xml:space="preserve"> of coarse and detailed food </w:t>
      </w:r>
      <w:r w:rsidR="00367C33">
        <w:t>codes and via NOVA (AIC=</w:t>
      </w:r>
      <w:r w:rsidR="00324C2D">
        <w:t xml:space="preserve">1.25, 1.28, and 1.29 respectively; </w:t>
      </w:r>
      <w:r w:rsidR="00DF09B3">
        <w:t xml:space="preserve">Supplementary </w:t>
      </w:r>
      <w:r w:rsidR="00324C2D">
        <w:t>Table S2).</w:t>
      </w:r>
    </w:p>
    <w:p w14:paraId="094FCA74" w14:textId="6996AF6D" w:rsidR="00400880" w:rsidRDefault="00CA23D8" w:rsidP="004F0D1A">
      <w:r>
        <w:t>TABLE 3</w:t>
      </w:r>
    </w:p>
    <w:p w14:paraId="5F5C69C5" w14:textId="3920BAD8" w:rsidR="00B42302" w:rsidRDefault="008F5C24" w:rsidP="00BC4865">
      <w:pPr>
        <w:jc w:val="both"/>
      </w:pPr>
      <w:r>
        <w:t xml:space="preserve">Given the high prevalence of plastic packaging in Greater Accra, </w:t>
      </w:r>
      <w:r w:rsidR="004F0492">
        <w:t xml:space="preserve">its </w:t>
      </w:r>
      <w:r>
        <w:t xml:space="preserve">logistic regression model </w:t>
      </w:r>
      <w:r w:rsidR="00FC4D8E">
        <w:t>coefficients and related odds ratios</w:t>
      </w:r>
      <w:r>
        <w:t xml:space="preserve"> often had wide confidence intervals (Table 4).</w:t>
      </w:r>
      <w:r w:rsidR="007E046D">
        <w:t xml:space="preserve">  In univariate models, shops and open markets had significantly lower odds of selling foods/beverages packaged in plastics.</w:t>
      </w:r>
      <w:r w:rsidR="00674309">
        <w:t xml:space="preserve">  NOVA groups 3 or 4 (processed or ultra-processed foods) had significantly higher odds of being packaged in plastics</w:t>
      </w:r>
      <w:r w:rsidR="009C5650">
        <w:t>, an effect tha</w:t>
      </w:r>
      <w:r w:rsidR="00895FE0">
        <w:t>t remained significant in a model adjusted for retail outlet type.</w:t>
      </w:r>
      <w:r w:rsidR="00A270D1">
        <w:t xml:space="preserve">  </w:t>
      </w:r>
      <w:r w:rsidR="0046618C">
        <w:t xml:space="preserve">As anticipated, </w:t>
      </w:r>
      <w:r w:rsidR="00A270D1">
        <w:t xml:space="preserve">the </w:t>
      </w:r>
      <w:r w:rsidR="008827DE">
        <w:t>resident</w:t>
      </w:r>
      <w:r w:rsidR="00A270D1">
        <w:t>-derived ‘sometimes sold in plastics’ class had</w:t>
      </w:r>
      <w:r w:rsidR="00586385">
        <w:t xml:space="preserve"> significantly</w:t>
      </w:r>
      <w:r w:rsidR="00A270D1">
        <w:t xml:space="preserve"> </w:t>
      </w:r>
      <w:r w:rsidR="00653D95">
        <w:t xml:space="preserve">lower </w:t>
      </w:r>
      <w:r w:rsidR="00586385">
        <w:t xml:space="preserve">unadjusted </w:t>
      </w:r>
      <w:r w:rsidR="00653D95">
        <w:t>odds</w:t>
      </w:r>
      <w:r w:rsidR="00586385">
        <w:t xml:space="preserve"> of plastic packaging compared to the ‘mostly sold in plastics’ class.  However, this effect was no longer significant in the adjusted model.</w:t>
      </w:r>
      <w:r w:rsidR="00FC4D8E">
        <w:t xml:space="preserve">  The </w:t>
      </w:r>
      <w:r w:rsidR="008D43A4">
        <w:t>odds</w:t>
      </w:r>
      <w:r w:rsidR="00FC4D8E">
        <w:t xml:space="preserve"> of </w:t>
      </w:r>
      <w:r w:rsidR="008D43A4">
        <w:t xml:space="preserve">‘kadogo’ transactions involving small food or beverage quantities </w:t>
      </w:r>
      <w:r w:rsidR="00EC0A13">
        <w:t xml:space="preserve">were not significantly different from larger bulk transactions.  </w:t>
      </w:r>
      <w:r w:rsidR="00B07123">
        <w:t xml:space="preserve">Model outputs were </w:t>
      </w:r>
      <w:r w:rsidR="00B07123">
        <w:lastRenderedPageBreak/>
        <w:t>very similar when considering only pre-packaging by manufacture</w:t>
      </w:r>
      <w:r w:rsidR="00DD7D28">
        <w:t>r</w:t>
      </w:r>
      <w:r w:rsidR="00B07123">
        <w:t>s, not plastic packaging by retailers (</w:t>
      </w:r>
      <w:r w:rsidR="00DF09B3">
        <w:t xml:space="preserve">Supplementary </w:t>
      </w:r>
      <w:r w:rsidR="00B07123">
        <w:t>Table S3).</w:t>
      </w:r>
      <w:r w:rsidR="005516C3">
        <w:t xml:space="preserve">  Overall goodness-of-fit was again similar for adjusted models based on </w:t>
      </w:r>
      <w:r w:rsidR="00E95647">
        <w:t xml:space="preserve">the </w:t>
      </w:r>
      <w:r w:rsidR="008827DE">
        <w:t>resident-derived</w:t>
      </w:r>
      <w:r w:rsidR="00E95647">
        <w:t xml:space="preserve"> versus NOVA classifications (AIC=0.4</w:t>
      </w:r>
      <w:r w:rsidR="00467E13">
        <w:t>4</w:t>
      </w:r>
      <w:r w:rsidR="00E95647">
        <w:t xml:space="preserve"> versus 0.4</w:t>
      </w:r>
      <w:r w:rsidR="00467E13">
        <w:t>2</w:t>
      </w:r>
      <w:r w:rsidR="00E95647">
        <w:t xml:space="preserve"> respectively</w:t>
      </w:r>
      <w:r w:rsidR="00764C76">
        <w:t xml:space="preserve">; </w:t>
      </w:r>
      <w:r w:rsidR="00AD6C4E">
        <w:t xml:space="preserve">Supplementary </w:t>
      </w:r>
      <w:r w:rsidR="00764C76">
        <w:t>Table S2</w:t>
      </w:r>
      <w:r w:rsidR="00E95647">
        <w:t>)</w:t>
      </w:r>
      <w:r w:rsidR="00467E13">
        <w:t>.</w:t>
      </w:r>
    </w:p>
    <w:p w14:paraId="4BA70A6A" w14:textId="44B8FED1" w:rsidR="00B90E10" w:rsidRDefault="00553723" w:rsidP="004F0D1A">
      <w:r>
        <w:t>TABLE 4</w:t>
      </w:r>
    </w:p>
    <w:p w14:paraId="08FC91AA" w14:textId="77777777" w:rsidR="006D516E" w:rsidRDefault="006D516E" w:rsidP="004F0D1A"/>
    <w:p w14:paraId="55E0A6BA" w14:textId="645504E8" w:rsidR="003001C4" w:rsidRDefault="003001C4" w:rsidP="003001C4">
      <w:pPr>
        <w:pStyle w:val="Heading2"/>
      </w:pPr>
      <w:r>
        <w:t>Discussion</w:t>
      </w:r>
    </w:p>
    <w:p w14:paraId="701A2484" w14:textId="06982ACA" w:rsidR="00233157" w:rsidRDefault="00F2097D" w:rsidP="00BC4865">
      <w:pPr>
        <w:jc w:val="both"/>
      </w:pPr>
      <w:r>
        <w:t>Our study</w:t>
      </w:r>
      <w:r w:rsidR="002F7C85">
        <w:t xml:space="preserve"> </w:t>
      </w:r>
      <w:r w:rsidR="00460A1E">
        <w:t>identifies</w:t>
      </w:r>
      <w:r w:rsidR="002F7C85">
        <w:t xml:space="preserve"> extensive use of plastic packaging </w:t>
      </w:r>
      <w:r w:rsidR="00A40091">
        <w:t>of</w:t>
      </w:r>
      <w:r w:rsidR="002F7C85">
        <w:t xml:space="preserve"> foods/beverages in</w:t>
      </w:r>
      <w:r w:rsidR="00460A1E">
        <w:t xml:space="preserve"> slum neighbourhoods</w:t>
      </w:r>
      <w:r w:rsidR="00A40091">
        <w:t xml:space="preserve"> of both cities</w:t>
      </w:r>
      <w:r w:rsidR="00460A1E">
        <w:t xml:space="preserve">, </w:t>
      </w:r>
      <w:r w:rsidR="00A40091">
        <w:t xml:space="preserve">but </w:t>
      </w:r>
      <w:r w:rsidR="00460A1E">
        <w:t xml:space="preserve">particularly Greater Accra (Table 1). </w:t>
      </w:r>
      <w:r w:rsidR="00A40091">
        <w:t xml:space="preserve"> This is of concern </w:t>
      </w:r>
      <w:r w:rsidR="00E12B7B">
        <w:t>given low coverage of domestic</w:t>
      </w:r>
      <w:r w:rsidR="00760414">
        <w:t xml:space="preserve"> solid</w:t>
      </w:r>
      <w:r w:rsidR="00E12B7B">
        <w:t xml:space="preserve"> waste </w:t>
      </w:r>
      <w:r w:rsidR="00633CC8">
        <w:t>management</w:t>
      </w:r>
      <w:r w:rsidR="00E12B7B">
        <w:t xml:space="preserve"> services, particularly in Kisumu</w:t>
      </w:r>
      <w:r w:rsidR="00564953">
        <w:t xml:space="preserve"> </w:t>
      </w:r>
      <w:r w:rsidR="00564953">
        <w:fldChar w:fldCharType="begin"/>
      </w:r>
      <w:r w:rsidR="00A34EE5">
        <w:instrText xml:space="preserve"> ADDIN EN.CITE &lt;EndNote&gt;&lt;Cite&gt;&lt;Author&gt;Kenya National Bureau of Statistics&lt;/Author&gt;&lt;Year&gt;2019&lt;/Year&gt;&lt;RecNum&gt;3210&lt;/RecNum&gt;&lt;DisplayText&gt;[20]&lt;/DisplayText&gt;&lt;record&gt;&lt;rec-number&gt;3210&lt;/rec-number&gt;&lt;foreign-keys&gt;&lt;key app="EN" db-id="20tredwetsdxf3epftppt9wc5rz2dr5ed29w" timestamp="1691484254"&gt;3210&lt;/key&gt;&lt;/foreign-keys&gt;&lt;ref-type name="Report"&gt;27&lt;/ref-type&gt;&lt;contributors&gt;&lt;authors&gt;&lt;author&gt;Kenya National Bureau of Statistics,&lt;/author&gt;&lt;/authors&gt;&lt;tertiary-authors&gt;&lt;author&gt;Kenya National Bureau of Statistics&lt;/author&gt;&lt;/tertiary-authors&gt;&lt;/contributors&gt;&lt;titles&gt;&lt;title&gt;2019 Population and Housing Census Vol. IV: distribution of population by socio-economic characteristics&lt;/title&gt;&lt;/titles&gt;&lt;pages&gt;498&lt;/pages&gt;&lt;dates&gt;&lt;year&gt;2019&lt;/year&gt;&lt;/dates&gt;&lt;pub-location&gt;Nairobi&lt;/pub-location&gt;&lt;urls&gt;&lt;/urls&gt;&lt;/record&gt;&lt;/Cite&gt;&lt;/EndNote&gt;</w:instrText>
      </w:r>
      <w:r w:rsidR="00564953">
        <w:fldChar w:fldCharType="separate"/>
      </w:r>
      <w:r w:rsidR="00A34EE5">
        <w:rPr>
          <w:noProof/>
        </w:rPr>
        <w:t>[20]</w:t>
      </w:r>
      <w:r w:rsidR="00564953">
        <w:fldChar w:fldCharType="end"/>
      </w:r>
      <w:r w:rsidR="00E12B7B">
        <w:t xml:space="preserve">. </w:t>
      </w:r>
      <w:r w:rsidR="00633CC8">
        <w:t xml:space="preserve">Even where </w:t>
      </w:r>
      <w:r w:rsidR="00C3356C">
        <w:t xml:space="preserve">households have waste management services, </w:t>
      </w:r>
      <w:r w:rsidR="00DB24E1">
        <w:t xml:space="preserve">plastic waste requires </w:t>
      </w:r>
      <w:r w:rsidR="00760414">
        <w:t xml:space="preserve">appropriate </w:t>
      </w:r>
      <w:r w:rsidR="00DB24E1">
        <w:t xml:space="preserve">management </w:t>
      </w:r>
      <w:r w:rsidR="00760414">
        <w:t>by</w:t>
      </w:r>
      <w:r w:rsidR="00DB24E1">
        <w:t xml:space="preserve"> municipal or private services. </w:t>
      </w:r>
      <w:r w:rsidR="00A40091">
        <w:t xml:space="preserve">It also </w:t>
      </w:r>
      <w:r>
        <w:t>provides quantitative evidence</w:t>
      </w:r>
      <w:r w:rsidR="00DC6A6B">
        <w:t xml:space="preserve"> that plastic packaging behaviours at retail outlets </w:t>
      </w:r>
      <w:r w:rsidR="00FC594A">
        <w:t xml:space="preserve">- </w:t>
      </w:r>
      <w:r w:rsidR="00DC6A6B">
        <w:t>and thereby the associated</w:t>
      </w:r>
      <w:r w:rsidR="00FC594A">
        <w:t xml:space="preserve"> waste generated in the home –</w:t>
      </w:r>
      <w:r w:rsidR="00760414">
        <w:t xml:space="preserve"> are affected</w:t>
      </w:r>
      <w:r w:rsidR="00FC594A">
        <w:t xml:space="preserve"> </w:t>
      </w:r>
      <w:r w:rsidR="002E7F95">
        <w:t xml:space="preserve">not only by the product composition of a typical basket-of-goods, but also </w:t>
      </w:r>
      <w:r w:rsidR="00FC594A">
        <w:t xml:space="preserve">by </w:t>
      </w:r>
      <w:r w:rsidR="00AD67A1">
        <w:t xml:space="preserve">retailer behaviours and </w:t>
      </w:r>
      <w:r w:rsidR="00FC594A">
        <w:t>local socio-economic and policy context</w:t>
      </w:r>
      <w:r w:rsidR="00102764">
        <w:t>.</w:t>
      </w:r>
      <w:r>
        <w:t xml:space="preserve"> </w:t>
      </w:r>
      <w:r w:rsidR="005E77FE">
        <w:t xml:space="preserve"> We find that </w:t>
      </w:r>
      <w:r w:rsidR="00384F4F">
        <w:t xml:space="preserve">retail outlet type remained significant </w:t>
      </w:r>
      <w:r w:rsidR="00AC22A0">
        <w:t xml:space="preserve">even </w:t>
      </w:r>
      <w:r w:rsidR="00384F4F">
        <w:t>after controlling for food/beverage commodity type</w:t>
      </w:r>
      <w:r w:rsidR="00594437">
        <w:t>, with smaller retail businesses using less plastic packaging</w:t>
      </w:r>
      <w:r w:rsidR="00AD67A1">
        <w:t xml:space="preserve"> in both Greater Accra and Kisumu</w:t>
      </w:r>
      <w:r w:rsidR="00594437">
        <w:t xml:space="preserve"> (Tables 3 and 4)</w:t>
      </w:r>
      <w:r w:rsidR="00384F4F">
        <w:t>.</w:t>
      </w:r>
      <w:r>
        <w:t xml:space="preserve"> </w:t>
      </w:r>
      <w:r w:rsidR="00AC22A0">
        <w:t>This reflects differing behaviours</w:t>
      </w:r>
      <w:r w:rsidR="00832BB3">
        <w:t xml:space="preserve"> across retail businesses, with for example </w:t>
      </w:r>
      <w:r w:rsidR="00C561A3">
        <w:t>informal small businesses (e.g. open markets, kiosks) repackaging</w:t>
      </w:r>
      <w:r w:rsidR="00AD240D">
        <w:t xml:space="preserve"> bulk products into smaller</w:t>
      </w:r>
      <w:r w:rsidR="00865361">
        <w:t xml:space="preserve"> ‘kadogo’ quantities to </w:t>
      </w:r>
      <w:r w:rsidR="00125567">
        <w:t>increase their affordability for</w:t>
      </w:r>
      <w:r w:rsidR="00865361">
        <w:t xml:space="preserve"> low-income consumers</w:t>
      </w:r>
      <w:r w:rsidR="002875EC">
        <w:t xml:space="preserve"> </w:t>
      </w:r>
      <w:r w:rsidR="000068BE">
        <w:fldChar w:fldCharType="begin"/>
      </w:r>
      <w:r w:rsidR="00A34EE5">
        <w:instrText xml:space="preserve"> ADDIN EN.CITE &lt;EndNote&gt;&lt;Cite&gt;&lt;Author&gt;Mukeku&lt;/Author&gt;&lt;Year&gt;2018&lt;/Year&gt;&lt;RecNum&gt;3307&lt;/RecNum&gt;&lt;DisplayText&gt;[21]&lt;/DisplayText&gt;&lt;record&gt;&lt;rec-number&gt;3307&lt;/rec-number&gt;&lt;foreign-keys&gt;&lt;key app="EN" db-id="20tredwetsdxf3epftppt9wc5rz2dr5ed29w" timestamp="1708428936"&gt;3307&lt;/key&gt;&lt;/foreign-keys&gt;&lt;ref-type name="Journal Article"&gt;17&lt;/ref-type&gt;&lt;contributors&gt;&lt;authors&gt;&lt;author&gt;Mukeku, Joseph&lt;/author&gt;&lt;/authors&gt;&lt;/contributors&gt;&lt;titles&gt;&lt;title&gt;Urban Slum Morphology and Socio-economic Analogies: A Case Study of Kibera Slum, Nairobi, Kenya&lt;/title&gt;&lt;secondary-title&gt;Urbanisation&lt;/secondary-title&gt;&lt;/titles&gt;&lt;periodical&gt;&lt;full-title&gt;Urbanisation&lt;/full-title&gt;&lt;/periodical&gt;&lt;pages&gt;17-32&lt;/pages&gt;&lt;volume&gt;3&lt;/volume&gt;&lt;number&gt;1&lt;/number&gt;&lt;dates&gt;&lt;year&gt;2018&lt;/year&gt;&lt;pub-dates&gt;&lt;date&gt;2018/05/01&lt;/date&gt;&lt;/pub-dates&gt;&lt;/dates&gt;&lt;publisher&gt;SAGE Publications India&lt;/publisher&gt;&lt;isbn&gt;2455-7471&lt;/isbn&gt;&lt;urls&gt;&lt;related-urls&gt;&lt;url&gt;https://doi.org/10.1177/2455747118790581&lt;/url&gt;&lt;/related-urls&gt;&lt;/urls&gt;&lt;electronic-resource-num&gt;10.1177/2455747118790581&lt;/electronic-resource-num&gt;&lt;access-date&gt;2024/02/20&lt;/access-date&gt;&lt;/record&gt;&lt;/Cite&gt;&lt;/EndNote&gt;</w:instrText>
      </w:r>
      <w:r w:rsidR="000068BE">
        <w:fldChar w:fldCharType="separate"/>
      </w:r>
      <w:r w:rsidR="00A34EE5">
        <w:rPr>
          <w:noProof/>
        </w:rPr>
        <w:t>[21]</w:t>
      </w:r>
      <w:r w:rsidR="000068BE">
        <w:fldChar w:fldCharType="end"/>
      </w:r>
      <w:r w:rsidR="00872FEC">
        <w:t xml:space="preserve">, </w:t>
      </w:r>
      <w:r w:rsidR="005D3F5B">
        <w:t xml:space="preserve">likely using </w:t>
      </w:r>
      <w:r w:rsidR="00620EE5">
        <w:t>less plastic</w:t>
      </w:r>
      <w:r w:rsidR="005D3F5B">
        <w:t xml:space="preserve"> </w:t>
      </w:r>
      <w:r w:rsidR="00A85AB7">
        <w:t>when re</w:t>
      </w:r>
      <w:r w:rsidR="00DE7661">
        <w:t>packaging or reselling</w:t>
      </w:r>
      <w:r w:rsidR="005D3F5B">
        <w:t xml:space="preserve">.  Such retailer behaviour could somewhat mitigate </w:t>
      </w:r>
      <w:r w:rsidR="00137F28">
        <w:t xml:space="preserve">waste mismanagement </w:t>
      </w:r>
      <w:r w:rsidR="00F25944">
        <w:t xml:space="preserve">impacts of </w:t>
      </w:r>
      <w:r w:rsidR="005D3F5B">
        <w:t>low waste collection service coverage among low-income</w:t>
      </w:r>
      <w:r w:rsidR="00135472">
        <w:t xml:space="preserve"> households</w:t>
      </w:r>
      <w:r w:rsidR="00F25944">
        <w:t>.  However,</w:t>
      </w:r>
      <w:r w:rsidR="00135472">
        <w:t xml:space="preserve"> </w:t>
      </w:r>
      <w:r w:rsidR="00137F28">
        <w:t xml:space="preserve">in doing so, </w:t>
      </w:r>
      <w:r w:rsidR="00135472">
        <w:t>it shift</w:t>
      </w:r>
      <w:r w:rsidR="00A17C83">
        <w:t>s</w:t>
      </w:r>
      <w:r w:rsidR="00135472">
        <w:t xml:space="preserve"> waste generation from the household to point-of-sale</w:t>
      </w:r>
      <w:r w:rsidR="00620EE5">
        <w:t xml:space="preserve"> as retailers dispose of packaging </w:t>
      </w:r>
      <w:r w:rsidR="00981936">
        <w:t xml:space="preserve">when </w:t>
      </w:r>
      <w:r w:rsidR="00136873">
        <w:t>breaking up</w:t>
      </w:r>
      <w:r w:rsidR="00981936">
        <w:t xml:space="preserve"> </w:t>
      </w:r>
      <w:r w:rsidR="00974ACF">
        <w:t>wholesale purchases or food/beverage multi-packs</w:t>
      </w:r>
      <w:r w:rsidR="00981936">
        <w:t xml:space="preserve"> for sale</w:t>
      </w:r>
      <w:r w:rsidR="005D3F5B">
        <w:t>.</w:t>
      </w:r>
      <w:r w:rsidR="00BB457B">
        <w:t xml:space="preserve">  </w:t>
      </w:r>
    </w:p>
    <w:p w14:paraId="75F44C04" w14:textId="0EC3DC2A" w:rsidR="00213202" w:rsidRDefault="00BB457B" w:rsidP="00BC4865">
      <w:pPr>
        <w:jc w:val="both"/>
      </w:pPr>
      <w:r>
        <w:t xml:space="preserve">Our study also highlights how </w:t>
      </w:r>
      <w:r w:rsidR="00233157">
        <w:t>local socio-economic</w:t>
      </w:r>
      <w:r w:rsidR="006F34AC">
        <w:t>, cultural</w:t>
      </w:r>
      <w:r w:rsidR="00233157">
        <w:t xml:space="preserve"> and national policy context affect</w:t>
      </w:r>
      <w:r w:rsidR="006F34AC">
        <w:t>s</w:t>
      </w:r>
      <w:r w:rsidR="00233157">
        <w:t xml:space="preserve"> packaging behaviours.</w:t>
      </w:r>
      <w:r w:rsidR="00213202" w:rsidRPr="00213202">
        <w:t xml:space="preserve"> </w:t>
      </w:r>
      <w:r w:rsidR="00213202">
        <w:t>In our study, plastic packaging by vendors or manufacturers was significantly lower in Kisumu than Greater Accra, whilst grocery packaging by consumers was greater</w:t>
      </w:r>
      <w:r w:rsidR="00723FF0">
        <w:t xml:space="preserve"> in Kisumu</w:t>
      </w:r>
      <w:r w:rsidR="00213202">
        <w:t xml:space="preserve"> (Table 1).  In Africa, 46% of countries had legislated to ban plastic bags by 2019 </w:t>
      </w:r>
      <w:r w:rsidR="00213202">
        <w:fldChar w:fldCharType="begin"/>
      </w:r>
      <w:r w:rsidR="00A34EE5">
        <w:instrText xml:space="preserve"> ADDIN EN.CITE &lt;EndNote&gt;&lt;Cite&gt;&lt;Author&gt;Adebiyi-Abiola&lt;/Author&gt;&lt;Year&gt;2019&lt;/Year&gt;&lt;RecNum&gt;3394&lt;/RecNum&gt;&lt;DisplayText&gt;[22]&lt;/DisplayText&gt;&lt;record&gt;&lt;rec-number&gt;3394&lt;/rec-number&gt;&lt;foreign-keys&gt;&lt;key app="EN" db-id="20tredwetsdxf3epftppt9wc5rz2dr5ed29w" timestamp="1725016072"&gt;3394&lt;/key&gt;&lt;/foreign-keys&gt;&lt;ref-type name="Journal Article"&gt;17&lt;/ref-type&gt;&lt;contributors&gt;&lt;authors&gt;&lt;author&gt;Adebiyi-Abiola, Bilikiss&lt;/author&gt;&lt;author&gt;Assefa, Solomon&lt;/author&gt;&lt;author&gt;Sheikh, Kareem&lt;/author&gt;&lt;author&gt;García, Jeannette M.&lt;/author&gt;&lt;/authors&gt;&lt;/contributors&gt;&lt;titles&gt;&lt;title&gt;Cleaning up plastic pollution in Africa&lt;/title&gt;&lt;secondary-title&gt;Science&lt;/secondary-title&gt;&lt;/titles&gt;&lt;periodical&gt;&lt;full-title&gt;Science&lt;/full-title&gt;&lt;/periodical&gt;&lt;pages&gt;1249-1251&lt;/pages&gt;&lt;volume&gt;365&lt;/volume&gt;&lt;number&gt;6459&lt;/number&gt;&lt;dates&gt;&lt;year&gt;2019&lt;/year&gt;&lt;pub-dates&gt;&lt;date&gt;2019/09/20&lt;/date&gt;&lt;/pub-dates&gt;&lt;/dates&gt;&lt;publisher&gt;American Association for the Advancement of Science&lt;/publisher&gt;&lt;urls&gt;&lt;related-urls&gt;&lt;url&gt;https://doi.org/10.1126/science.aax3539&lt;/url&gt;&lt;/related-urls&gt;&lt;/urls&gt;&lt;electronic-resource-num&gt;10.1126/science.aax3539&lt;/electronic-resource-num&gt;&lt;access-date&gt;2024/08/30&lt;/access-date&gt;&lt;/record&gt;&lt;/Cite&gt;&lt;/EndNote&gt;</w:instrText>
      </w:r>
      <w:r w:rsidR="00213202">
        <w:fldChar w:fldCharType="separate"/>
      </w:r>
      <w:r w:rsidR="00A34EE5">
        <w:rPr>
          <w:noProof/>
        </w:rPr>
        <w:t>[22]</w:t>
      </w:r>
      <w:r w:rsidR="00213202">
        <w:fldChar w:fldCharType="end"/>
      </w:r>
      <w:r w:rsidR="00213202">
        <w:t>, including Kenya</w:t>
      </w:r>
      <w:r w:rsidR="00BC1E6B">
        <w:t>,</w:t>
      </w:r>
      <w:r w:rsidR="00213202">
        <w:t xml:space="preserve"> but </w:t>
      </w:r>
      <w:r w:rsidR="00BC1E6B" w:rsidRPr="00AD3B2B">
        <w:rPr>
          <w:highlight w:val="yellow"/>
        </w:rPr>
        <w:t>with a partial ban in</w:t>
      </w:r>
      <w:r w:rsidR="00BC1E6B">
        <w:t xml:space="preserve"> </w:t>
      </w:r>
      <w:r w:rsidR="00213202">
        <w:t>Ghana</w:t>
      </w:r>
      <w:r w:rsidR="00BC1E6B">
        <w:t xml:space="preserve"> </w:t>
      </w:r>
      <w:r w:rsidR="00BC1E6B" w:rsidRPr="00AD3B2B">
        <w:rPr>
          <w:highlight w:val="yellow"/>
        </w:rPr>
        <w:t>never implemented</w:t>
      </w:r>
      <w:r w:rsidR="00213202">
        <w:t xml:space="preserve">.  </w:t>
      </w:r>
      <w:r w:rsidR="00BF4D89">
        <w:t>The</w:t>
      </w:r>
      <w:r w:rsidR="00F108DE">
        <w:t xml:space="preserve"> national policy context</w:t>
      </w:r>
      <w:r w:rsidR="00BF4D89">
        <w:t xml:space="preserve"> in Kenya</w:t>
      </w:r>
      <w:r w:rsidR="00F108DE">
        <w:t xml:space="preserve"> could plausibly have reduced plastic packaging use by retailers, though</w:t>
      </w:r>
      <w:r w:rsidR="00FE1975">
        <w:t xml:space="preserve"> there are </w:t>
      </w:r>
      <w:r w:rsidR="00F108DE">
        <w:t xml:space="preserve">also </w:t>
      </w:r>
      <w:r w:rsidR="00FE1975">
        <w:t xml:space="preserve">many other differences between the two case study cities </w:t>
      </w:r>
      <w:r w:rsidR="00C936A1">
        <w:t>and plastic bag</w:t>
      </w:r>
      <w:r w:rsidR="00DA4922">
        <w:t xml:space="preserve"> ban</w:t>
      </w:r>
      <w:r w:rsidR="00213202">
        <w:t xml:space="preserve"> enforcement remains challenging among countries</w:t>
      </w:r>
      <w:r w:rsidR="0053744C">
        <w:t xml:space="preserve"> such as Kenya</w:t>
      </w:r>
      <w:r w:rsidR="00213202">
        <w:t xml:space="preserve"> </w:t>
      </w:r>
      <w:r w:rsidR="00213202">
        <w:fldChar w:fldCharType="begin"/>
      </w:r>
      <w:r w:rsidR="00A34EE5">
        <w:instrText xml:space="preserve"> ADDIN EN.CITE &lt;EndNote&gt;&lt;Cite&gt;&lt;Author&gt;Shomuyiwa&lt;/Author&gt;&lt;Year&gt;2023&lt;/Year&gt;&lt;RecNum&gt;3395&lt;/RecNum&gt;&lt;DisplayText&gt;[23]&lt;/DisplayText&gt;&lt;record&gt;&lt;rec-number&gt;3395&lt;/rec-number&gt;&lt;foreign-keys&gt;&lt;key app="EN" db-id="20tredwetsdxf3epftppt9wc5rz2dr5ed29w" timestamp="1725016254"&gt;3395&lt;/key&gt;&lt;/foreign-keys&gt;&lt;ref-type name="Journal Article"&gt;17&lt;/ref-type&gt;&lt;contributors&gt;&lt;authors&gt;&lt;author&gt;Shomuyiwa, Deborah Oluwaseun&lt;/author&gt;&lt;author&gt;Onukansi, Francisca Ogochukwu&lt;/author&gt;&lt;author&gt;Ivanova, Maria&lt;/author&gt;&lt;author&gt;Lucero-Prisno Iii, Don Eliseo&lt;/author&gt;&lt;/authors&gt;&lt;/contributors&gt;&lt;titles&gt;&lt;title&gt;The Plastic treaty: What is in it for Africa?&lt;/title&gt;&lt;secondary-title&gt;Public Health Challenges&lt;/secondary-title&gt;&lt;/titles&gt;&lt;periodical&gt;&lt;full-title&gt;Public Health Challenges&lt;/full-title&gt;&lt;/periodical&gt;&lt;pages&gt;e83&lt;/pages&gt;&lt;volume&gt;2&lt;/volume&gt;&lt;number&gt;2&lt;/number&gt;&lt;keywords&gt;&lt;keyword&gt;Africa&lt;/keyword&gt;&lt;keyword&gt;health policy&lt;/keyword&gt;&lt;keyword&gt;health systems&lt;/keyword&gt;&lt;keyword&gt;plastic pollution&lt;/keyword&gt;&lt;keyword&gt;treaty&lt;/keyword&gt;&lt;keyword&gt;zero plastics&lt;/keyword&gt;&lt;/keywords&gt;&lt;dates&gt;&lt;year&gt;2023&lt;/year&gt;&lt;pub-dates&gt;&lt;date&gt;2023/06/01&lt;/date&gt;&lt;/pub-dates&gt;&lt;/dates&gt;&lt;publisher&gt;John Wiley &amp;amp; Sons, Ltd&lt;/publisher&gt;&lt;isbn&gt;2769-2450&lt;/isbn&gt;&lt;urls&gt;&lt;related-urls&gt;&lt;url&gt;https://doi.org/10.1002/puh2.83&lt;/url&gt;&lt;/related-urls&gt;&lt;/urls&gt;&lt;electronic-resource-num&gt;https://doi.org/10.1002/puh2.83&lt;/electronic-resource-num&gt;&lt;access-date&gt;2024/08/30&lt;/access-date&gt;&lt;/record&gt;&lt;/Cite&gt;&lt;/EndNote&gt;</w:instrText>
      </w:r>
      <w:r w:rsidR="00213202">
        <w:fldChar w:fldCharType="separate"/>
      </w:r>
      <w:r w:rsidR="00A34EE5">
        <w:rPr>
          <w:noProof/>
        </w:rPr>
        <w:t>[23]</w:t>
      </w:r>
      <w:r w:rsidR="00213202">
        <w:fldChar w:fldCharType="end"/>
      </w:r>
      <w:r w:rsidR="00213202">
        <w:t xml:space="preserve">.  </w:t>
      </w:r>
      <w:r w:rsidR="00F56D56" w:rsidRPr="00AD3B2B">
        <w:rPr>
          <w:highlight w:val="yellow"/>
        </w:rPr>
        <w:t xml:space="preserve">Both countries share common goals concerning plastic waste. Ghana’s </w:t>
      </w:r>
      <w:r w:rsidR="00687134" w:rsidRPr="00AD3B2B">
        <w:rPr>
          <w:highlight w:val="yellow"/>
        </w:rPr>
        <w:t xml:space="preserve">2020 </w:t>
      </w:r>
      <w:r w:rsidR="001E3F43" w:rsidRPr="00AD3B2B">
        <w:rPr>
          <w:highlight w:val="yellow"/>
        </w:rPr>
        <w:t>National Plastic Management Policy</w:t>
      </w:r>
      <w:r w:rsidR="003F4226" w:rsidRPr="00AD3B2B">
        <w:rPr>
          <w:highlight w:val="yellow"/>
        </w:rPr>
        <w:fldChar w:fldCharType="begin"/>
      </w:r>
      <w:r w:rsidR="00A34EE5">
        <w:rPr>
          <w:highlight w:val="yellow"/>
        </w:rPr>
        <w:instrText xml:space="preserve"> ADDIN EN.CITE &lt;EndNote&gt;&lt;Cite&gt;&lt;Author&gt;MESTI&lt;/Author&gt;&lt;Year&gt;2021&lt;/Year&gt;&lt;RecNum&gt;3504&lt;/RecNum&gt;&lt;DisplayText&gt;[24]&lt;/DisplayText&gt;&lt;record&gt;&lt;rec-number&gt;3504&lt;/rec-number&gt;&lt;foreign-keys&gt;&lt;key app="EN" db-id="20tredwetsdxf3epftppt9wc5rz2dr5ed29w" timestamp="1737541454"&gt;3504&lt;/key&gt;&lt;/foreign-keys&gt;&lt;ref-type name="Report"&gt;27&lt;/ref-type&gt;&lt;contributors&gt;&lt;authors&gt;&lt;author&gt;MESTI,&lt;/author&gt;&lt;/authors&gt;&lt;tertiary-authors&gt;&lt;author&gt;Ministry of Environment, Science, Technology and Innovation (MESTI)&lt;/author&gt;&lt;/tertiary-authors&gt;&lt;/contributors&gt;&lt;titles&gt;&lt;title&gt;National Plastics Management Policy 2020&lt;/title&gt;&lt;/titles&gt;&lt;pages&gt;44&lt;/pages&gt;&lt;dates&gt;&lt;year&gt;2021&lt;/year&gt;&lt;/dates&gt;&lt;pub-location&gt;Accra&lt;/pub-location&gt;&lt;urls&gt;&lt;related-urls&gt;&lt;url&gt;https://mesti.gov.gh/wp-content/uploads/2021/02/Revised-National-Plastics-Management-Policy_-FINAL.pdf&lt;/url&gt;&lt;/related-urls&gt;&lt;/urls&gt;&lt;/record&gt;&lt;/Cite&gt;&lt;/EndNote&gt;</w:instrText>
      </w:r>
      <w:r w:rsidR="003F4226" w:rsidRPr="00AD3B2B">
        <w:rPr>
          <w:highlight w:val="yellow"/>
        </w:rPr>
        <w:fldChar w:fldCharType="separate"/>
      </w:r>
      <w:r w:rsidR="00A34EE5">
        <w:rPr>
          <w:noProof/>
          <w:highlight w:val="yellow"/>
        </w:rPr>
        <w:t>[24]</w:t>
      </w:r>
      <w:r w:rsidR="003F4226" w:rsidRPr="00AD3B2B">
        <w:rPr>
          <w:highlight w:val="yellow"/>
        </w:rPr>
        <w:fldChar w:fldCharType="end"/>
      </w:r>
      <w:r w:rsidR="001E3F43" w:rsidRPr="00AD3B2B">
        <w:rPr>
          <w:highlight w:val="yellow"/>
        </w:rPr>
        <w:t xml:space="preserve"> seeks to expand EPR, </w:t>
      </w:r>
      <w:r w:rsidR="008736D1" w:rsidRPr="00AD3B2B">
        <w:rPr>
          <w:highlight w:val="yellow"/>
        </w:rPr>
        <w:t>whilst Kenya’s 2022 Sustainable Waste Management Act</w:t>
      </w:r>
      <w:r w:rsidR="003F4226" w:rsidRPr="00AD3B2B">
        <w:rPr>
          <w:highlight w:val="yellow"/>
        </w:rPr>
        <w:fldChar w:fldCharType="begin"/>
      </w:r>
      <w:r w:rsidR="00A34EE5">
        <w:rPr>
          <w:highlight w:val="yellow"/>
        </w:rPr>
        <w:instrText xml:space="preserve"> ADDIN EN.CITE &lt;EndNote&gt;&lt;Cite&gt;&lt;Author&gt;Government of Kenya&lt;/Author&gt;&lt;Year&gt;2022&lt;/Year&gt;&lt;RecNum&gt;3503&lt;/RecNum&gt;&lt;DisplayText&gt;[25]&lt;/DisplayText&gt;&lt;record&gt;&lt;rec-number&gt;3503&lt;/rec-number&gt;&lt;foreign-keys&gt;&lt;key app="EN" db-id="20tredwetsdxf3epftppt9wc5rz2dr5ed29w" timestamp="1737541269"&gt;3503&lt;/key&gt;&lt;/foreign-keys&gt;&lt;ref-type name="Legal Rule or Regulation"&gt;50&lt;/ref-type&gt;&lt;contributors&gt;&lt;authors&gt;&lt;author&gt;Government of Kenya,&lt;/author&gt;&lt;/authors&gt;&lt;secondary-authors&gt;&lt;author&gt;Attorney-General&lt;/author&gt;&lt;/secondary-authors&gt;&lt;/contributors&gt;&lt;titles&gt;&lt;title&gt;Sustainable Waste Management Act&lt;/title&gt;&lt;/titles&gt;&lt;pages&gt;23&lt;/pages&gt;&lt;volume&gt;387C&lt;/volume&gt;&lt;dates&gt;&lt;year&gt;2022&lt;/year&gt;&lt;/dates&gt;&lt;pub-location&gt;Nairobi&lt;/pub-location&gt;&lt;publisher&gt;National Council for Law Reporting&lt;/publisher&gt;&lt;urls&gt;&lt;related-urls&gt;&lt;url&gt;http://kenyalaw.org:8181/exist/rest/db/kenyalex/Kenya/Legislation/English/Acts%20and%20Regulations/S/Sustainable%20Waste%20Management%20Act%20-%20No.%2031%20of%202022/docs/SustainableWasteManagementAct31of2022.pdf&lt;/url&gt;&lt;/related-urls&gt;&lt;/urls&gt;&lt;/record&gt;&lt;/Cite&gt;&lt;/EndNote&gt;</w:instrText>
      </w:r>
      <w:r w:rsidR="003F4226" w:rsidRPr="00AD3B2B">
        <w:rPr>
          <w:highlight w:val="yellow"/>
        </w:rPr>
        <w:fldChar w:fldCharType="separate"/>
      </w:r>
      <w:r w:rsidR="00A34EE5">
        <w:rPr>
          <w:noProof/>
          <w:highlight w:val="yellow"/>
        </w:rPr>
        <w:t>[25]</w:t>
      </w:r>
      <w:r w:rsidR="003F4226" w:rsidRPr="00AD3B2B">
        <w:rPr>
          <w:highlight w:val="yellow"/>
        </w:rPr>
        <w:fldChar w:fldCharType="end"/>
      </w:r>
      <w:r w:rsidR="008736D1" w:rsidRPr="00AD3B2B">
        <w:rPr>
          <w:highlight w:val="yellow"/>
        </w:rPr>
        <w:t xml:space="preserve"> </w:t>
      </w:r>
      <w:r w:rsidR="00021103" w:rsidRPr="00AD3B2B">
        <w:rPr>
          <w:highlight w:val="yellow"/>
        </w:rPr>
        <w:t>legislated for mandatory EPR</w:t>
      </w:r>
      <w:r w:rsidR="002961AB" w:rsidRPr="00AD3B2B">
        <w:rPr>
          <w:highlight w:val="yellow"/>
        </w:rPr>
        <w:t xml:space="preserve"> and domestic waste separation</w:t>
      </w:r>
      <w:r w:rsidR="00021103" w:rsidRPr="00AD3B2B">
        <w:rPr>
          <w:highlight w:val="yellow"/>
        </w:rPr>
        <w:t xml:space="preserve">, </w:t>
      </w:r>
      <w:r w:rsidR="002961AB" w:rsidRPr="00AD3B2B">
        <w:rPr>
          <w:highlight w:val="yellow"/>
        </w:rPr>
        <w:t xml:space="preserve">both </w:t>
      </w:r>
      <w:r w:rsidR="00021103" w:rsidRPr="00AD3B2B">
        <w:rPr>
          <w:highlight w:val="yellow"/>
        </w:rPr>
        <w:t xml:space="preserve">yet to be implemented at county level. </w:t>
      </w:r>
      <w:r w:rsidR="00B82FFD" w:rsidRPr="00AD3B2B">
        <w:rPr>
          <w:highlight w:val="yellow"/>
        </w:rPr>
        <w:t>If</w:t>
      </w:r>
      <w:r w:rsidR="00213202">
        <w:t xml:space="preserve"> the</w:t>
      </w:r>
      <w:r w:rsidR="00213202" w:rsidRPr="009E3329">
        <w:t xml:space="preserve"> UN 2022 Plastic Treaty </w:t>
      </w:r>
      <w:r w:rsidR="00F963F5">
        <w:fldChar w:fldCharType="begin"/>
      </w:r>
      <w:r w:rsidR="00A34EE5">
        <w:instrText xml:space="preserve"> ADDIN EN.CITE &lt;EndNote&gt;&lt;Cite&gt;&lt;Author&gt;Aanesen&lt;/Author&gt;&lt;Year&gt;2024&lt;/Year&gt;&lt;RecNum&gt;3407&lt;/RecNum&gt;&lt;DisplayText&gt;[26]&lt;/DisplayText&gt;&lt;record&gt;&lt;rec-number&gt;3407&lt;/rec-number&gt;&lt;foreign-keys&gt;&lt;key app="EN" db-id="20tredwetsdxf3epftppt9wc5rz2dr5ed29w" timestamp="1726830628"&gt;3407&lt;/key&gt;&lt;/foreign-keys&gt;&lt;ref-type name="Journal Article"&gt;17&lt;/ref-type&gt;&lt;contributors&gt;&lt;authors&gt;&lt;author&gt;Aanesen, Margrethe&lt;/author&gt;&lt;author&gt;Ahi, Julide C.&lt;/author&gt;&lt;author&gt;Abate, Tenaw G.&lt;/author&gt;&lt;author&gt;Khan, Farhan R.&lt;/author&gt;&lt;author&gt;de Vries, Frans P.&lt;/author&gt;&lt;author&gt;Kite-Powell, Hauke&lt;/author&gt;&lt;author&gt;Beaumont, Nicola J.&lt;/author&gt;&lt;/authors&gt;&lt;/contributors&gt;&lt;titles&gt;&lt;title&gt;Insights from international environmental legislation and protocols for the global plastic treaty&lt;/title&gt;&lt;secondary-title&gt;Scientific Reports&lt;/secondary-title&gt;&lt;/titles&gt;&lt;periodical&gt;&lt;full-title&gt;Scientific Reports&lt;/full-title&gt;&lt;/periodical&gt;&lt;pages&gt;2750&lt;/pages&gt;&lt;volume&gt;14&lt;/volume&gt;&lt;number&gt;1&lt;/number&gt;&lt;dates&gt;&lt;year&gt;2024&lt;/year&gt;&lt;pub-dates&gt;&lt;date&gt;2024/02/02&lt;/date&gt;&lt;/pub-dates&gt;&lt;/dates&gt;&lt;isbn&gt;2045-2322&lt;/isbn&gt;&lt;urls&gt;&lt;related-urls&gt;&lt;url&gt;https://doi.org/10.1038/s41598-024-53099-9&lt;/url&gt;&lt;/related-urls&gt;&lt;/urls&gt;&lt;electronic-resource-num&gt;10.1038/s41598-024-53099-9&lt;/electronic-resource-num&gt;&lt;/record&gt;&lt;/Cite&gt;&lt;/EndNote&gt;</w:instrText>
      </w:r>
      <w:r w:rsidR="00F963F5">
        <w:fldChar w:fldCharType="separate"/>
      </w:r>
      <w:r w:rsidR="00A34EE5">
        <w:rPr>
          <w:noProof/>
        </w:rPr>
        <w:t>[26]</w:t>
      </w:r>
      <w:r w:rsidR="00F963F5">
        <w:fldChar w:fldCharType="end"/>
      </w:r>
      <w:r w:rsidR="00F963F5">
        <w:t xml:space="preserve"> </w:t>
      </w:r>
      <w:r w:rsidR="00F0130D" w:rsidRPr="00AD3B2B">
        <w:rPr>
          <w:highlight w:val="yellow"/>
        </w:rPr>
        <w:t>is ratified in 2025, this would</w:t>
      </w:r>
      <w:r w:rsidR="00213202">
        <w:t xml:space="preserve"> form</w:t>
      </w:r>
      <w:r w:rsidR="00213202" w:rsidRPr="009E3329">
        <w:t xml:space="preserve"> an opportunity for African countries to collaborate</w:t>
      </w:r>
      <w:r w:rsidR="00213202">
        <w:t xml:space="preserve"> and share </w:t>
      </w:r>
      <w:r w:rsidR="00F108DE">
        <w:t xml:space="preserve">differing </w:t>
      </w:r>
      <w:r w:rsidR="00213202">
        <w:t>experience</w:t>
      </w:r>
      <w:r w:rsidR="00F108DE">
        <w:t>s</w:t>
      </w:r>
      <w:r w:rsidR="00213202">
        <w:t xml:space="preserve"> to</w:t>
      </w:r>
      <w:r w:rsidR="00213202" w:rsidRPr="009E3329">
        <w:t xml:space="preserve"> address plastic pollution effectively.</w:t>
      </w:r>
      <w:r w:rsidR="00015511">
        <w:t xml:space="preserve">  </w:t>
      </w:r>
    </w:p>
    <w:p w14:paraId="75489775" w14:textId="1604CFFF" w:rsidR="00CA4CB5" w:rsidRDefault="00CA4CB5" w:rsidP="00BC4865">
      <w:pPr>
        <w:jc w:val="both"/>
      </w:pPr>
      <w:r>
        <w:t xml:space="preserve">In our study, AIC goodness-of-fit statistics for logistic regression models based on the NOVA versus country-specific, </w:t>
      </w:r>
      <w:r w:rsidR="008827DE">
        <w:t>resident</w:t>
      </w:r>
      <w:r>
        <w:t xml:space="preserve">-derived classifications were similar.  Thus, our study is inconclusive as to which of these classification approaches is best suited to identifying households lacking waste collection facilities but generating plastic waste from foods via national expenditure surveys.  </w:t>
      </w:r>
      <w:r w:rsidR="00786040">
        <w:t>As hypothesised, NOVA group 1 (unprocessed or minimally processed food)</w:t>
      </w:r>
      <w:r w:rsidR="00295D8B">
        <w:t xml:space="preserve"> and the </w:t>
      </w:r>
      <w:r w:rsidR="008827DE">
        <w:t>resident</w:t>
      </w:r>
      <w:r w:rsidR="00295D8B">
        <w:t>-derived ‘mostly sold in plastics’ class are associated with increased odds of plastic packaging use.</w:t>
      </w:r>
      <w:r w:rsidR="001B1436">
        <w:t xml:space="preserve">  However, given relatively low model goodness-of-fit,</w:t>
      </w:r>
      <w:r>
        <w:t xml:space="preserve"> such classifications provide only a</w:t>
      </w:r>
      <w:r w:rsidR="001B1436">
        <w:t>n</w:t>
      </w:r>
      <w:r>
        <w:t xml:space="preserve"> approximate indication of plastic waste generation arising from consumption of a basket-of-goods.</w:t>
      </w:r>
    </w:p>
    <w:p w14:paraId="7F25DCA3" w14:textId="294FC06A" w:rsidR="00F9693F" w:rsidRDefault="00EE307B" w:rsidP="00BC4865">
      <w:pPr>
        <w:jc w:val="both"/>
      </w:pPr>
      <w:r>
        <w:lastRenderedPageBreak/>
        <w:t>Th</w:t>
      </w:r>
      <w:r w:rsidR="00AE166C">
        <w:t xml:space="preserve">ese findings have methodological implications for </w:t>
      </w:r>
      <w:r w:rsidR="00A52ADC">
        <w:t xml:space="preserve">international </w:t>
      </w:r>
      <w:r w:rsidR="00AE166C">
        <w:t xml:space="preserve">monitoring </w:t>
      </w:r>
      <w:r w:rsidR="00A52ADC">
        <w:t xml:space="preserve">of mismanaged plastics via </w:t>
      </w:r>
      <w:r w:rsidR="005F403A">
        <w:t xml:space="preserve">the many available </w:t>
      </w:r>
      <w:r w:rsidR="00A52ADC">
        <w:t xml:space="preserve">national </w:t>
      </w:r>
      <w:r w:rsidR="00AE166C">
        <w:t xml:space="preserve">household expenditure </w:t>
      </w:r>
      <w:r w:rsidR="00A52ADC">
        <w:t>surveys</w:t>
      </w:r>
      <w:r w:rsidR="005F403A">
        <w:t xml:space="preserve">. They </w:t>
      </w:r>
      <w:r w:rsidR="0067079A">
        <w:t>inform potential future</w:t>
      </w:r>
      <w:r w:rsidR="006474E5">
        <w:t xml:space="preserve"> </w:t>
      </w:r>
      <w:r w:rsidR="0067079A">
        <w:t>extension of</w:t>
      </w:r>
      <w:r w:rsidR="006474E5">
        <w:t xml:space="preserve"> </w:t>
      </w:r>
      <w:r w:rsidR="004E2BA1">
        <w:t>current</w:t>
      </w:r>
      <w:r w:rsidR="00567243">
        <w:t xml:space="preserve"> </w:t>
      </w:r>
      <w:r w:rsidR="006474E5">
        <w:t>product-specific analyses</w:t>
      </w:r>
      <w:r w:rsidR="00567243">
        <w:t xml:space="preserve"> </w:t>
      </w:r>
      <w:r w:rsidR="000068BE">
        <w:fldChar w:fldCharType="begin">
          <w:fldData xml:space="preserve">PEVuZE5vdGU+PENpdGU+PEF1dGhvcj5EYXNndXB0YTwvQXV0aG9yPjxZZWFyPjIwMjI8L1llYXI+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</w:fldData>
        </w:fldChar>
      </w:r>
      <w:r w:rsidR="00A34EE5">
        <w:instrText xml:space="preserve"> ADDIN EN.CITE </w:instrText>
      </w:r>
      <w:r w:rsidR="00A34EE5">
        <w:fldChar w:fldCharType="begin">
          <w:fldData xml:space="preserve">PEVuZE5vdGU+PENpdGU+PEF1dGhvcj5EYXNndXB0YTwvQXV0aG9yPjxZZWFyPjIwMjI8L1llYXI+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</w:fldData>
        </w:fldChar>
      </w:r>
      <w:r w:rsidR="00A34EE5">
        <w:instrText xml:space="preserve"> ADDIN EN.CITE.DATA </w:instrText>
      </w:r>
      <w:r w:rsidR="00A34EE5">
        <w:fldChar w:fldCharType="end"/>
      </w:r>
      <w:r w:rsidR="000068BE">
        <w:fldChar w:fldCharType="separate"/>
      </w:r>
      <w:r w:rsidR="00A34EE5">
        <w:rPr>
          <w:noProof/>
        </w:rPr>
        <w:t>[11-13]</w:t>
      </w:r>
      <w:r w:rsidR="000068BE">
        <w:fldChar w:fldCharType="end"/>
      </w:r>
      <w:r w:rsidR="004E2BA1">
        <w:t xml:space="preserve"> </w:t>
      </w:r>
      <w:r w:rsidR="00567243">
        <w:t>to cover a</w:t>
      </w:r>
      <w:r w:rsidR="009938BC">
        <w:t>ll products within a</w:t>
      </w:r>
      <w:r w:rsidR="00567243">
        <w:t xml:space="preserve"> household’s basket-of-goods</w:t>
      </w:r>
      <w:r w:rsidR="00A52ADC">
        <w:t xml:space="preserve">.  Firstly, </w:t>
      </w:r>
      <w:r w:rsidR="00874957">
        <w:t>some household expenditure surveys (e.g. the KIHBS) record the retail outlet where goods were purchased</w:t>
      </w:r>
      <w:r w:rsidR="00EB34F9">
        <w:t xml:space="preserve"> </w:t>
      </w:r>
      <w:r w:rsidR="000068BE">
        <w:fldChar w:fldCharType="begin"/>
      </w:r>
      <w:r w:rsidR="00A34EE5">
        <w:instrText xml:space="preserve"> ADDIN EN.CITE &lt;EndNote&gt;&lt;Cite&gt;&lt;Author&gt;Kenya National Bureau of Statistics&lt;/Author&gt;&lt;Year&gt;2018&lt;/Year&gt;&lt;RecNum&gt;294&lt;/RecNum&gt;&lt;DisplayText&gt;[27]&lt;/DisplayText&gt;&lt;record&gt;&lt;rec-number&gt;294&lt;/rec-number&gt;&lt;foreign-keys&gt;&lt;key app="EN" db-id="20tredwetsdxf3epftppt9wc5rz2dr5ed29w" timestamp="1629455262"&gt;294&lt;/key&gt;&lt;/foreign-keys&gt;&lt;ref-type name="Report"&gt;27&lt;/ref-type&gt;&lt;contributors&gt;&lt;authors&gt;&lt;author&gt;Kenya National Bureau of Statistics,&lt;/author&gt;&lt;/authors&gt;&lt;tertiary-authors&gt;&lt;author&gt;Kenya National Bureau of Statistics&lt;/author&gt;&lt;/tertiary-authors&gt;&lt;/contributors&gt;&lt;titles&gt;&lt;title&gt;Basic report: 2015/16 Kenya Integrated Household Budget Survey (KIHBS)&lt;/title&gt;&lt;/titles&gt;&lt;pages&gt;228&lt;/pages&gt;&lt;dates&gt;&lt;year&gt;2018&lt;/year&gt;&lt;/dates&gt;&lt;pub-location&gt;Nairobi&lt;/pub-location&gt;&lt;urls&gt;&lt;related-urls&gt;&lt;url&gt;https://open.africa/dataset/29a4c938-c3fd-4868-b216-04f4d22cb136/resource/13bf0312-0286-4b09-8260-91b3102a3261/download/kihbs-2015_16-basic-report.pdf &lt;/url&gt;&lt;/related-urls&gt;&lt;/urls&gt;&lt;/record&gt;&lt;/Cite&gt;&lt;/EndNote&gt;</w:instrText>
      </w:r>
      <w:r w:rsidR="000068BE">
        <w:fldChar w:fldCharType="separate"/>
      </w:r>
      <w:r w:rsidR="00A34EE5">
        <w:rPr>
          <w:noProof/>
        </w:rPr>
        <w:t>[27]</w:t>
      </w:r>
      <w:r w:rsidR="000068BE">
        <w:fldChar w:fldCharType="end"/>
      </w:r>
      <w:r w:rsidR="00874957">
        <w:t>, whereas others do not (e.g. the GLSS7)</w:t>
      </w:r>
      <w:r w:rsidR="00436D2E">
        <w:t xml:space="preserve"> </w:t>
      </w:r>
      <w:r w:rsidR="000068BE">
        <w:fldChar w:fldCharType="begin"/>
      </w:r>
      <w:r w:rsidR="00A34EE5">
        <w:instrText xml:space="preserve"> ADDIN EN.CITE &lt;EndNote&gt;&lt;Cite&gt;&lt;Author&gt;Ghana Statistical Services&lt;/Author&gt;&lt;Year&gt;2018&lt;/Year&gt;&lt;RecNum&gt;250&lt;/RecNum&gt;&lt;DisplayText&gt;[28]&lt;/DisplayText&gt;&lt;record&gt;&lt;rec-number&gt;250&lt;/rec-number&gt;&lt;foreign-keys&gt;&lt;key app="EN" db-id="20tredwetsdxf3epftppt9wc5rz2dr5ed29w" timestamp="1623933418"&gt;250&lt;/key&gt;&lt;/foreign-keys&gt;&lt;ref-type name="Report"&gt;27&lt;/ref-type&gt;&lt;contributors&gt;&lt;authors&gt;&lt;author&gt;Ghana Statistical Services,&lt;/author&gt;&lt;/authors&gt;&lt;tertiary-authors&gt;&lt;author&gt;Ghana Statistical Services&lt;/author&gt;&lt;/tertiary-authors&gt;&lt;/contributors&gt;&lt;titles&gt;&lt;title&gt;Ghana Living Standards Survey Round 7: Poverty Trends in Ghana, 2005-2017&lt;/title&gt;&lt;/titles&gt;&lt;pages&gt;122&lt;/pages&gt;&lt;dates&gt;&lt;year&gt;2018&lt;/year&gt;&lt;/dates&gt;&lt;pub-location&gt;Accra&lt;/pub-location&gt;&lt;urls&gt;&lt;/urls&gt;&lt;/record&gt;&lt;/Cite&gt;&lt;/EndNote&gt;</w:instrText>
      </w:r>
      <w:r w:rsidR="000068BE">
        <w:fldChar w:fldCharType="separate"/>
      </w:r>
      <w:r w:rsidR="00A34EE5">
        <w:rPr>
          <w:noProof/>
        </w:rPr>
        <w:t>[28]</w:t>
      </w:r>
      <w:r w:rsidR="000068BE">
        <w:fldChar w:fldCharType="end"/>
      </w:r>
      <w:r w:rsidR="00874957">
        <w:t>.</w:t>
      </w:r>
      <w:r w:rsidR="00044C05">
        <w:t xml:space="preserve">  </w:t>
      </w:r>
      <w:r w:rsidR="00383462">
        <w:t xml:space="preserve">Given </w:t>
      </w:r>
      <w:r w:rsidR="00985280">
        <w:t>the effect of retail outlet on plastic packaging propensity, t</w:t>
      </w:r>
      <w:r w:rsidR="00044C05">
        <w:t xml:space="preserve">he former set of surveys are </w:t>
      </w:r>
      <w:r w:rsidR="00985280">
        <w:t xml:space="preserve">thus </w:t>
      </w:r>
      <w:r w:rsidR="00383462">
        <w:t>likely better suited to international mismanaged plastic monitoring.</w:t>
      </w:r>
      <w:r w:rsidR="00E0051C">
        <w:t xml:space="preserve">  The large differences in plastic packaging prevalence</w:t>
      </w:r>
      <w:r w:rsidR="002406F3">
        <w:t xml:space="preserve"> and packaging behaviours between Greater Accra and Kisumu</w:t>
      </w:r>
      <w:r w:rsidR="00E0051C">
        <w:t xml:space="preserve"> (Table 1)</w:t>
      </w:r>
      <w:r w:rsidR="002406F3">
        <w:t xml:space="preserve"> also highlight the need </w:t>
      </w:r>
      <w:r w:rsidR="000620EC">
        <w:t>for any future multi-country household expenditure survey</w:t>
      </w:r>
      <w:r w:rsidR="005F11FF">
        <w:t xml:space="preserve"> analyse</w:t>
      </w:r>
      <w:r w:rsidR="000620EC">
        <w:t xml:space="preserve">s to be informed </w:t>
      </w:r>
      <w:r w:rsidR="005F11FF">
        <w:t xml:space="preserve">by consultation and collaboration with </w:t>
      </w:r>
      <w:r w:rsidR="001C3F88">
        <w:t>expert</w:t>
      </w:r>
      <w:r w:rsidR="005F11FF">
        <w:t>s familiar with the local socio-economic and policy context.</w:t>
      </w:r>
      <w:r w:rsidR="00233157">
        <w:t xml:space="preserve">  </w:t>
      </w:r>
      <w:r w:rsidR="00AC6635">
        <w:t xml:space="preserve">In Kisumu, </w:t>
      </w:r>
      <w:r w:rsidR="001D6FE3">
        <w:t>we analysed</w:t>
      </w:r>
      <w:r w:rsidR="00AC6635">
        <w:t xml:space="preserve"> two sets of commodity codes</w:t>
      </w:r>
      <w:r w:rsidR="001D6FE3">
        <w:t xml:space="preserve">, a coarser set comprising fewer codes harmonised with Ghana and a more granular, detailed set from the KIHBS.  </w:t>
      </w:r>
      <w:r w:rsidR="00331A6A">
        <w:t xml:space="preserve">Whilst logistic regression models using the two classifications had similar predictive performance, </w:t>
      </w:r>
      <w:r w:rsidR="009E12B2">
        <w:t xml:space="preserve">packaging characterisation </w:t>
      </w:r>
      <w:r w:rsidR="00D94D03">
        <w:t>via food codes is subject to the well-known aggregation effect</w:t>
      </w:r>
      <w:r w:rsidR="00352AA2">
        <w:t xml:space="preserve"> phenomenon</w:t>
      </w:r>
      <w:r w:rsidR="007105EA">
        <w:t xml:space="preserve"> </w:t>
      </w:r>
      <w:r w:rsidR="000068BE">
        <w:fldChar w:fldCharType="begin"/>
      </w:r>
      <w:r w:rsidR="00A34EE5">
        <w:instrText xml:space="preserve"> ADDIN EN.CITE &lt;EndNote&gt;&lt;Cite&gt;&lt;Author&gt;Hannan&lt;/Author&gt;&lt;Year&gt;2017&lt;/Year&gt;&lt;RecNum&gt;3401&lt;/RecNum&gt;&lt;DisplayText&gt;[29]&lt;/DisplayText&gt;&lt;record&gt;&lt;rec-number&gt;3401&lt;/rec-number&gt;&lt;foreign-keys&gt;&lt;key app="EN" db-id="20tredwetsdxf3epftppt9wc5rz2dr5ed29w" timestamp="1726757175"&gt;3401&lt;/key&gt;&lt;/foreign-keys&gt;&lt;ref-type name="Book Section"&gt;5&lt;/ref-type&gt;&lt;contributors&gt;&lt;authors&gt;&lt;author&gt;Hannan, M.T.&lt;/author&gt;&lt;/authors&gt;&lt;secondary-authors&gt;&lt;author&gt;Blalock, H.&lt;/author&gt;&lt;/secondary-authors&gt;&lt;/contributors&gt;&lt;titles&gt;&lt;title&gt;Problems of aggregation&lt;/title&gt;&lt;secondary-title&gt;Causal models in the social sciences&lt;/secondary-title&gt;&lt;/titles&gt;&lt;pages&gt;403-439&lt;/pages&gt;&lt;section&gt;17&lt;/section&gt;&lt;dates&gt;&lt;year&gt;2017&lt;/year&gt;&lt;/dates&gt;&lt;pub-location&gt;London&lt;/pub-location&gt;&lt;publisher&gt;Routledge&lt;/publisher&gt;&lt;urls&gt;&lt;/urls&gt;&lt;/record&gt;&lt;/Cite&gt;&lt;/EndNote&gt;</w:instrText>
      </w:r>
      <w:r w:rsidR="000068BE">
        <w:fldChar w:fldCharType="separate"/>
      </w:r>
      <w:r w:rsidR="00A34EE5">
        <w:rPr>
          <w:noProof/>
        </w:rPr>
        <w:t>[29]</w:t>
      </w:r>
      <w:r w:rsidR="000068BE">
        <w:fldChar w:fldCharType="end"/>
      </w:r>
      <w:r w:rsidR="00D94D03">
        <w:t xml:space="preserve">.  </w:t>
      </w:r>
      <w:r w:rsidR="006D4FD5">
        <w:t>For example</w:t>
      </w:r>
      <w:r w:rsidR="00D94D03">
        <w:t xml:space="preserve">, a particular </w:t>
      </w:r>
      <w:r w:rsidR="000600EC">
        <w:t>cooking oil</w:t>
      </w:r>
      <w:r w:rsidR="00D94D03">
        <w:t xml:space="preserve"> </w:t>
      </w:r>
      <w:r w:rsidR="00251869">
        <w:t>sub-</w:t>
      </w:r>
      <w:r w:rsidR="000600EC">
        <w:t xml:space="preserve">type </w:t>
      </w:r>
      <w:r w:rsidR="00D94D03">
        <w:t>may be sold unpackaged</w:t>
      </w:r>
      <w:r w:rsidR="000600EC">
        <w:t xml:space="preserve"> or in </w:t>
      </w:r>
      <w:r w:rsidR="00251869">
        <w:t xml:space="preserve">reused </w:t>
      </w:r>
      <w:r w:rsidR="000600EC">
        <w:t>glass</w:t>
      </w:r>
      <w:r w:rsidR="00251869">
        <w:t xml:space="preserve"> bottles</w:t>
      </w:r>
      <w:r w:rsidR="00D94D03">
        <w:t xml:space="preserve">, but </w:t>
      </w:r>
      <w:r w:rsidR="006D4FD5">
        <w:t xml:space="preserve">the generic </w:t>
      </w:r>
      <w:r w:rsidR="000600EC">
        <w:t>cooking oil</w:t>
      </w:r>
      <w:r w:rsidR="00251869">
        <w:t xml:space="preserve"> product</w:t>
      </w:r>
      <w:r w:rsidR="000600EC">
        <w:t xml:space="preserve"> group may generally be sold in plastic.</w:t>
      </w:r>
    </w:p>
    <w:p w14:paraId="392925AB" w14:textId="6CCEBC5A" w:rsidR="003001C4" w:rsidRDefault="00EE63BC" w:rsidP="00BC4865">
      <w:pPr>
        <w:jc w:val="both"/>
      </w:pPr>
      <w:r>
        <w:t>Our survey protocol did not</w:t>
      </w:r>
      <w:r w:rsidR="003001C4">
        <w:t xml:space="preserve"> </w:t>
      </w:r>
      <w:r w:rsidR="00A67B5D">
        <w:t xml:space="preserve">target </w:t>
      </w:r>
      <w:r w:rsidR="00097BC3">
        <w:t xml:space="preserve">sampling effort </w:t>
      </w:r>
      <w:r w:rsidR="006E63F7">
        <w:t xml:space="preserve">at </w:t>
      </w:r>
      <w:r w:rsidR="005D07CA">
        <w:t xml:space="preserve">specific products </w:t>
      </w:r>
      <w:r w:rsidR="00A67B5D">
        <w:t xml:space="preserve">during market surveillance.  </w:t>
      </w:r>
      <w:r w:rsidR="00CB38EE">
        <w:t>Future field studies</w:t>
      </w:r>
      <w:r w:rsidR="00A67B5D">
        <w:t xml:space="preserve"> could </w:t>
      </w:r>
      <w:r w:rsidR="00935E9D">
        <w:t xml:space="preserve">instead </w:t>
      </w:r>
      <w:r w:rsidR="00A67B5D">
        <w:t>focus sampling effort on specific products</w:t>
      </w:r>
      <w:r w:rsidR="00D15CB4">
        <w:t xml:space="preserve"> </w:t>
      </w:r>
      <w:r w:rsidR="009E3218">
        <w:t xml:space="preserve">that are widely purchased </w:t>
      </w:r>
      <w:r w:rsidR="00B70F5B">
        <w:t xml:space="preserve">and of waste management concern, for example </w:t>
      </w:r>
      <w:r w:rsidR="00EA575E">
        <w:t>short-listing</w:t>
      </w:r>
      <w:r w:rsidR="00B70F5B">
        <w:t xml:space="preserve"> </w:t>
      </w:r>
      <w:r w:rsidR="00EA575E">
        <w:t>such products</w:t>
      </w:r>
      <w:r w:rsidR="00854C94">
        <w:t xml:space="preserve"> via initial </w:t>
      </w:r>
      <w:r w:rsidR="00B70F5B">
        <w:t>stakeholder consultation</w:t>
      </w:r>
      <w:r w:rsidR="000068AC">
        <w:t xml:space="preserve"> </w:t>
      </w:r>
      <w:r w:rsidR="007105EA">
        <w:t>or</w:t>
      </w:r>
      <w:r w:rsidR="000068AC">
        <w:t xml:space="preserve"> reference to national waste hot-spotting reports</w:t>
      </w:r>
      <w:r w:rsidR="007105EA">
        <w:t xml:space="preserve"> </w:t>
      </w:r>
      <w:r w:rsidR="000068BE">
        <w:fldChar w:fldCharType="begin"/>
      </w:r>
      <w:r w:rsidR="00A34EE5">
        <w:instrText xml:space="preserve"> ADDIN EN.CITE &lt;EndNote&gt;&lt;Cite&gt;&lt;Author&gt;IUCN-EA-QUANTIS&lt;/Author&gt;&lt;Year&gt;2020&lt;/Year&gt;&lt;RecNum&gt;3259&lt;/RecNum&gt;&lt;DisplayText&gt;[30]&lt;/DisplayText&gt;&lt;record&gt;&lt;rec-number&gt;3259&lt;/rec-number&gt;&lt;foreign-keys&gt;&lt;key app="EN" db-id="20tredwetsdxf3epftppt9wc5rz2dr5ed29w" timestamp="1695194289"&gt;3259&lt;/key&gt;&lt;/foreign-keys&gt;&lt;ref-type name="Report"&gt;27&lt;/ref-type&gt;&lt;contributors&gt;&lt;authors&gt;&lt;author&gt;IUCN-EA-QUANTIS,&lt;/author&gt;&lt;/authors&gt;&lt;tertiary-authors&gt;&lt;author&gt;United Nations Environment Programme&lt;/author&gt;&lt;/tertiary-authors&gt;&lt;/contributors&gt;&lt;titles&gt;&lt;title&gt;National guidance for plastic pollution hotspotting and shaping action: country report Kenya&lt;/title&gt;&lt;/titles&gt;&lt;pages&gt;93&lt;/pages&gt;&lt;dates&gt;&lt;year&gt;2020&lt;/year&gt;&lt;/dates&gt;&lt;pub-location&gt;Nairobi&lt;/pub-location&gt;&lt;urls&gt;&lt;related-urls&gt;&lt;url&gt;https://plastichotspotting.lifecycleinitiative.org/wp-content/uploads/2020/12/kenya_final_report_2020.pdf&lt;/url&gt;&lt;/related-urls&gt;&lt;/urls&gt;&lt;/record&gt;&lt;/Cite&gt;&lt;/EndNote&gt;</w:instrText>
      </w:r>
      <w:r w:rsidR="000068BE">
        <w:fldChar w:fldCharType="separate"/>
      </w:r>
      <w:r w:rsidR="00A34EE5">
        <w:rPr>
          <w:noProof/>
        </w:rPr>
        <w:t>[30]</w:t>
      </w:r>
      <w:r w:rsidR="000068BE">
        <w:fldChar w:fldCharType="end"/>
      </w:r>
      <w:r w:rsidR="00854C94">
        <w:t>.</w:t>
      </w:r>
      <w:r w:rsidR="00570E33">
        <w:t xml:space="preserve"> </w:t>
      </w:r>
      <w:r w:rsidR="00570E33" w:rsidRPr="00AD3B2B">
        <w:rPr>
          <w:highlight w:val="yellow"/>
        </w:rPr>
        <w:t>For example, Kenya’s</w:t>
      </w:r>
      <w:r w:rsidR="00A77E41" w:rsidRPr="00AD3B2B">
        <w:rPr>
          <w:highlight w:val="yellow"/>
        </w:rPr>
        <w:t xml:space="preserve"> hot-spotting report identifies </w:t>
      </w:r>
      <w:r w:rsidR="009E7C0B" w:rsidRPr="00AD3B2B">
        <w:rPr>
          <w:highlight w:val="yellow"/>
        </w:rPr>
        <w:t>dairy packaging and non-</w:t>
      </w:r>
      <w:r w:rsidR="008408AF" w:rsidRPr="00AD3B2B">
        <w:rPr>
          <w:highlight w:val="yellow"/>
        </w:rPr>
        <w:t>beverage</w:t>
      </w:r>
      <w:r w:rsidR="009E7C0B" w:rsidRPr="00AD3B2B">
        <w:rPr>
          <w:highlight w:val="yellow"/>
        </w:rPr>
        <w:t xml:space="preserve"> bottles as high</w:t>
      </w:r>
      <w:r w:rsidR="00CF1DF2" w:rsidRPr="00AD3B2B">
        <w:rPr>
          <w:highlight w:val="yellow"/>
        </w:rPr>
        <w:t xml:space="preserve"> absolute contributors to </w:t>
      </w:r>
      <w:r w:rsidR="00F47611" w:rsidRPr="00AD3B2B">
        <w:rPr>
          <w:highlight w:val="yellow"/>
        </w:rPr>
        <w:t xml:space="preserve">mismanaged </w:t>
      </w:r>
      <w:r w:rsidR="00CF1DF2" w:rsidRPr="00AD3B2B">
        <w:rPr>
          <w:highlight w:val="yellow"/>
        </w:rPr>
        <w:t>plastic waste, with</w:t>
      </w:r>
      <w:r w:rsidR="00F47611" w:rsidRPr="00AD3B2B">
        <w:rPr>
          <w:highlight w:val="yellow"/>
        </w:rPr>
        <w:t xml:space="preserve"> a </w:t>
      </w:r>
      <w:r w:rsidR="003C21E2" w:rsidRPr="00AD3B2B">
        <w:rPr>
          <w:highlight w:val="yellow"/>
        </w:rPr>
        <w:t xml:space="preserve">high proportion of </w:t>
      </w:r>
      <w:r w:rsidR="00F47611" w:rsidRPr="00AD3B2B">
        <w:rPr>
          <w:highlight w:val="yellow"/>
        </w:rPr>
        <w:t>disposable diapers</w:t>
      </w:r>
      <w:r w:rsidR="003C21E2" w:rsidRPr="00AD3B2B">
        <w:rPr>
          <w:highlight w:val="yellow"/>
        </w:rPr>
        <w:t xml:space="preserve"> mismanaged</w:t>
      </w:r>
      <w:r w:rsidR="001C7993" w:rsidRPr="00AD3B2B">
        <w:rPr>
          <w:highlight w:val="yellow"/>
        </w:rPr>
        <w:t xml:space="preserve"> </w:t>
      </w:r>
      <w:r w:rsidR="00AE3F4B" w:rsidRPr="00AD3B2B">
        <w:rPr>
          <w:highlight w:val="yellow"/>
        </w:rPr>
        <w:fldChar w:fldCharType="begin"/>
      </w:r>
      <w:r w:rsidR="00A34EE5">
        <w:rPr>
          <w:highlight w:val="yellow"/>
        </w:rPr>
        <w:instrText xml:space="preserve"> ADDIN EN.CITE &lt;EndNote&gt;&lt;Cite&gt;&lt;Author&gt;IUCN-EA-QUANTIS&lt;/Author&gt;&lt;Year&gt;2020&lt;/Year&gt;&lt;RecNum&gt;3259&lt;/RecNum&gt;&lt;DisplayText&gt;[30]&lt;/DisplayText&gt;&lt;record&gt;&lt;rec-number&gt;3259&lt;/rec-number&gt;&lt;foreign-keys&gt;&lt;key app="EN" db-id="20tredwetsdxf3epftppt9wc5rz2dr5ed29w" timestamp="1695194289"&gt;3259&lt;/key&gt;&lt;/foreign-keys&gt;&lt;ref-type name="Report"&gt;27&lt;/ref-type&gt;&lt;contributors&gt;&lt;authors&gt;&lt;author&gt;IUCN-EA-QUANTIS,&lt;/author&gt;&lt;/authors&gt;&lt;tertiary-authors&gt;&lt;author&gt;United Nations Environment Programme&lt;/author&gt;&lt;/tertiary-authors&gt;&lt;/contributors&gt;&lt;titles&gt;&lt;title&gt;National guidance for plastic pollution hotspotting and shaping action: country report Kenya&lt;/title&gt;&lt;/titles&gt;&lt;pages&gt;93&lt;/pages&gt;&lt;dates&gt;&lt;year&gt;2020&lt;/year&gt;&lt;/dates&gt;&lt;pub-location&gt;Nairobi&lt;/pub-location&gt;&lt;urls&gt;&lt;related-urls&gt;&lt;url&gt;https://plastichotspotting.lifecycleinitiative.org/wp-content/uploads/2020/12/kenya_final_report_2020.pdf&lt;/url&gt;&lt;/related-urls&gt;&lt;/urls&gt;&lt;/record&gt;&lt;/Cite&gt;&lt;/EndNote&gt;</w:instrText>
      </w:r>
      <w:r w:rsidR="00AE3F4B" w:rsidRPr="00AD3B2B">
        <w:rPr>
          <w:highlight w:val="yellow"/>
        </w:rPr>
        <w:fldChar w:fldCharType="separate"/>
      </w:r>
      <w:r w:rsidR="00A34EE5">
        <w:rPr>
          <w:noProof/>
          <w:highlight w:val="yellow"/>
        </w:rPr>
        <w:t>[30]</w:t>
      </w:r>
      <w:r w:rsidR="00AE3F4B" w:rsidRPr="00AD3B2B">
        <w:rPr>
          <w:highlight w:val="yellow"/>
        </w:rPr>
        <w:fldChar w:fldCharType="end"/>
      </w:r>
      <w:r w:rsidR="00F47611">
        <w:t>.</w:t>
      </w:r>
      <w:r w:rsidR="00CF1DF2">
        <w:t xml:space="preserve"> </w:t>
      </w:r>
      <w:r w:rsidR="00854C94">
        <w:t xml:space="preserve"> </w:t>
      </w:r>
      <w:r w:rsidR="0049738F">
        <w:t>Future studies could also strengthen</w:t>
      </w:r>
      <w:r w:rsidR="00A81263">
        <w:t xml:space="preserve"> </w:t>
      </w:r>
      <w:r w:rsidR="00A11DD7">
        <w:t xml:space="preserve">food/beverage </w:t>
      </w:r>
      <w:r w:rsidR="0049738F">
        <w:t xml:space="preserve">packaging </w:t>
      </w:r>
      <w:r w:rsidR="00A11DD7">
        <w:t xml:space="preserve">classification </w:t>
      </w:r>
      <w:r w:rsidR="004F55BB">
        <w:t>through repeated</w:t>
      </w:r>
      <w:r w:rsidR="007E1E99">
        <w:t>, longer-term</w:t>
      </w:r>
      <w:r w:rsidR="004F55BB">
        <w:t xml:space="preserve"> consultation with a </w:t>
      </w:r>
      <w:r w:rsidR="00C43FAC">
        <w:t>local expert panel</w:t>
      </w:r>
      <w:r w:rsidR="004F55BB">
        <w:t xml:space="preserve"> with differing backgrounds</w:t>
      </w:r>
      <w:r w:rsidR="00C43FAC">
        <w:t xml:space="preserve"> (e.g. retailers from open markets, kiosks, and supermarkets)</w:t>
      </w:r>
      <w:r w:rsidR="004F55BB">
        <w:t xml:space="preserve">, as opposed to </w:t>
      </w:r>
      <w:r w:rsidR="007E1E99">
        <w:t xml:space="preserve">the </w:t>
      </w:r>
      <w:r w:rsidR="004F55BB">
        <w:t xml:space="preserve">one-off consultation with </w:t>
      </w:r>
      <w:r w:rsidR="007441DB">
        <w:t>long-term residents</w:t>
      </w:r>
      <w:r w:rsidR="007E1E99">
        <w:t xml:space="preserve"> implemented in our study</w:t>
      </w:r>
      <w:r w:rsidR="004F55BB">
        <w:t>.</w:t>
      </w:r>
      <w:r w:rsidR="00491E5A">
        <w:t xml:space="preserve">  </w:t>
      </w:r>
      <w:r w:rsidR="0087088F">
        <w:t xml:space="preserve">Since consumption of food-away-from-home </w:t>
      </w:r>
      <w:r w:rsidR="0034233E">
        <w:t>is growing in many LMICs</w:t>
      </w:r>
      <w:r w:rsidR="000E43C8">
        <w:t xml:space="preserve"> </w:t>
      </w:r>
      <w:r w:rsidR="000068BE">
        <w:fldChar w:fldCharType="begin"/>
      </w:r>
      <w:r w:rsidR="00A34EE5">
        <w:instrText xml:space="preserve"> ADDIN EN.CITE &lt;EndNote&gt;&lt;Cite&gt;&lt;Author&gt;Landais&lt;/Author&gt;&lt;Year&gt;2023&lt;/Year&gt;&lt;RecNum&gt;3402&lt;/RecNum&gt;&lt;DisplayText&gt;[31]&lt;/DisplayText&gt;&lt;record&gt;&lt;rec-number&gt;3402&lt;/rec-number&gt;&lt;foreign-keys&gt;&lt;key app="EN" db-id="20tredwetsdxf3epftppt9wc5rz2dr5ed29w" timestamp="1726757460"&gt;3402&lt;/key&gt;&lt;/foreign-keys&gt;&lt;ref-type name="Journal Article"&gt;17&lt;/ref-type&gt;&lt;contributors&gt;&lt;authors&gt;&lt;author&gt;Landais, E.&lt;/author&gt;&lt;author&gt;Miotto-Plessis, M.&lt;/author&gt;&lt;author&gt;Bene, C.&lt;/author&gt;&lt;author&gt;Maitre d&amp;apos;hotel, E.&lt;/author&gt;&lt;author&gt;Truong, M.T.&lt;/author&gt;&lt;author&gt;Some, J.&lt;/author&gt;&lt;author&gt;Verger, E.&lt;/author&gt;&lt;/authors&gt;&lt;/contributors&gt;&lt;titles&gt;&lt;title&gt;Consumption of food away from home in low- and middle-income countries: a systematic scoping review&lt;/title&gt;&lt;secondary-title&gt;Nutrition Reviews&lt;/secondary-title&gt;&lt;/titles&gt;&lt;periodical&gt;&lt;full-title&gt;Nutrition Reviews&lt;/full-title&gt;&lt;/periodical&gt;&lt;pages&gt;727-754&lt;/pages&gt;&lt;volume&gt;81&lt;/volume&gt;&lt;number&gt;6&lt;/number&gt;&lt;dates&gt;&lt;year&gt;2023&lt;/year&gt;&lt;/dates&gt;&lt;urls&gt;&lt;/urls&gt;&lt;electronic-resource-num&gt;https://doi.org/10.1093/nutrit/nuac085&lt;/electronic-resource-num&gt;&lt;/record&gt;&lt;/Cite&gt;&lt;/EndNote&gt;</w:instrText>
      </w:r>
      <w:r w:rsidR="000068BE">
        <w:fldChar w:fldCharType="separate"/>
      </w:r>
      <w:r w:rsidR="00A34EE5">
        <w:rPr>
          <w:noProof/>
        </w:rPr>
        <w:t>[31]</w:t>
      </w:r>
      <w:r w:rsidR="000068BE">
        <w:fldChar w:fldCharType="end"/>
      </w:r>
      <w:r w:rsidR="0034233E">
        <w:t>, future studies could also examine packaging from food takeaways</w:t>
      </w:r>
      <w:r w:rsidR="00692225">
        <w:t>, as opposed to foods for consumption in the home.</w:t>
      </w:r>
      <w:r w:rsidR="006B426F">
        <w:t xml:space="preserve"> </w:t>
      </w:r>
      <w:r w:rsidR="00DB2E15">
        <w:t>To minimise pandemic-related infection risk,</w:t>
      </w:r>
      <w:r w:rsidR="006B426F">
        <w:t xml:space="preserve"> </w:t>
      </w:r>
      <w:r w:rsidR="00DB2E15">
        <w:t>o</w:t>
      </w:r>
      <w:r w:rsidR="006176C8">
        <w:t xml:space="preserve">ur </w:t>
      </w:r>
      <w:r w:rsidR="00384275">
        <w:t xml:space="preserve">packaging classification </w:t>
      </w:r>
      <w:r w:rsidR="006176C8">
        <w:t xml:space="preserve">evaluation was based on </w:t>
      </w:r>
      <w:r w:rsidR="00384275">
        <w:t>market surveillance at point-of-sale</w:t>
      </w:r>
      <w:r w:rsidR="00DB2E15">
        <w:t>.  However,</w:t>
      </w:r>
      <w:r w:rsidR="00384275">
        <w:t xml:space="preserve"> future evaluation studies could administer a household expenditure questionnaire</w:t>
      </w:r>
      <w:r w:rsidR="00BF5A22">
        <w:t xml:space="preserve"> (e.g. from KIHBS or GLSS7 modules) </w:t>
      </w:r>
      <w:r w:rsidR="00A5755E">
        <w:t xml:space="preserve">and directly </w:t>
      </w:r>
      <w:r w:rsidR="00A564E0">
        <w:t>measure</w:t>
      </w:r>
      <w:r w:rsidR="00A5755E">
        <w:t xml:space="preserve"> waste composition in the home. This would enable </w:t>
      </w:r>
      <w:r w:rsidR="00A564E0">
        <w:t xml:space="preserve">direct </w:t>
      </w:r>
      <w:r w:rsidR="00A5755E">
        <w:t xml:space="preserve">comparison of the packaging profile of a </w:t>
      </w:r>
      <w:r w:rsidR="00C43FAC">
        <w:t xml:space="preserve">household’s </w:t>
      </w:r>
      <w:r w:rsidR="00A5755E">
        <w:t>basket-of-goods</w:t>
      </w:r>
      <w:r w:rsidR="00A564E0">
        <w:t xml:space="preserve"> with dome</w:t>
      </w:r>
      <w:r w:rsidR="00DB2E15">
        <w:t>stic waste composition.</w:t>
      </w:r>
      <w:r w:rsidR="00D936B8">
        <w:t xml:space="preserve">  </w:t>
      </w:r>
      <w:r w:rsidR="00D936B8" w:rsidRPr="00AD3B2B">
        <w:rPr>
          <w:highlight w:val="yellow"/>
        </w:rPr>
        <w:t xml:space="preserve">Furthermore, </w:t>
      </w:r>
      <w:r w:rsidR="0091551E" w:rsidRPr="00AD3B2B">
        <w:rPr>
          <w:highlight w:val="yellow"/>
        </w:rPr>
        <w:t xml:space="preserve">regional or national assessments of mismanaged waste </w:t>
      </w:r>
      <w:r w:rsidR="00C1414D" w:rsidRPr="00AD3B2B">
        <w:rPr>
          <w:highlight w:val="yellow"/>
        </w:rPr>
        <w:t xml:space="preserve">composition and hot-spots derived from household surveys could be evaluated through comparison with </w:t>
      </w:r>
      <w:r w:rsidR="00FD71A2" w:rsidRPr="00AD3B2B">
        <w:rPr>
          <w:highlight w:val="yellow"/>
        </w:rPr>
        <w:t xml:space="preserve">urban or </w:t>
      </w:r>
      <w:r w:rsidR="00C1414D" w:rsidRPr="00AD3B2B">
        <w:rPr>
          <w:highlight w:val="yellow"/>
        </w:rPr>
        <w:t>beach litter surveys</w:t>
      </w:r>
      <w:r w:rsidR="00D672E0" w:rsidRPr="00AD3B2B">
        <w:rPr>
          <w:highlight w:val="yellow"/>
        </w:rPr>
        <w:t>, since these</w:t>
      </w:r>
      <w:r w:rsidR="00FD71A2" w:rsidRPr="00AD3B2B">
        <w:rPr>
          <w:highlight w:val="yellow"/>
        </w:rPr>
        <w:t xml:space="preserve"> have been implemented</w:t>
      </w:r>
      <w:r w:rsidR="00D672E0" w:rsidRPr="00AD3B2B">
        <w:rPr>
          <w:highlight w:val="yellow"/>
        </w:rPr>
        <w:t xml:space="preserve"> in many LMICs</w:t>
      </w:r>
      <w:r w:rsidR="00AE3F4B" w:rsidRPr="00AD3B2B">
        <w:rPr>
          <w:highlight w:val="yellow"/>
        </w:rPr>
        <w:fldChar w:fldCharType="begin">
          <w:fldData xml:space="preserve">PEVuZE5vdGU+PENpdGU+PEF1dGhvcj5SeWFuPC9BdXRob3I+PFllYXI+MjAyMDwvWWVhcj48UmVj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</w:fldData>
        </w:fldChar>
      </w:r>
      <w:r w:rsidR="00A34EE5">
        <w:rPr>
          <w:highlight w:val="yellow"/>
        </w:rPr>
        <w:instrText xml:space="preserve"> ADDIN EN.CITE </w:instrText>
      </w:r>
      <w:r w:rsidR="00A34EE5">
        <w:rPr>
          <w:highlight w:val="yellow"/>
        </w:rPr>
        <w:fldChar w:fldCharType="begin">
          <w:fldData xml:space="preserve">PEVuZE5vdGU+PENpdGU+PEF1dGhvcj5SeWFuPC9BdXRob3I+PFllYXI+MjAyMDwvWWVhcj48UmVj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</w:fldData>
        </w:fldChar>
      </w:r>
      <w:r w:rsidR="00A34EE5">
        <w:rPr>
          <w:highlight w:val="yellow"/>
        </w:rPr>
        <w:instrText xml:space="preserve"> ADDIN EN.CITE.DATA </w:instrText>
      </w:r>
      <w:r w:rsidR="00A34EE5">
        <w:rPr>
          <w:highlight w:val="yellow"/>
        </w:rPr>
      </w:r>
      <w:r w:rsidR="00A34EE5">
        <w:rPr>
          <w:highlight w:val="yellow"/>
        </w:rPr>
        <w:fldChar w:fldCharType="end"/>
      </w:r>
      <w:r w:rsidR="00AE3F4B" w:rsidRPr="00AD3B2B">
        <w:rPr>
          <w:highlight w:val="yellow"/>
        </w:rPr>
        <w:fldChar w:fldCharType="separate"/>
      </w:r>
      <w:r w:rsidR="00A34EE5">
        <w:rPr>
          <w:noProof/>
          <w:highlight w:val="yellow"/>
        </w:rPr>
        <w:t>[32,33]</w:t>
      </w:r>
      <w:r w:rsidR="00AE3F4B" w:rsidRPr="00AD3B2B">
        <w:rPr>
          <w:highlight w:val="yellow"/>
        </w:rPr>
        <w:fldChar w:fldCharType="end"/>
      </w:r>
      <w:r w:rsidR="00D672E0" w:rsidRPr="00AD3B2B">
        <w:rPr>
          <w:highlight w:val="yellow"/>
        </w:rPr>
        <w:t>.</w:t>
      </w:r>
      <w:r w:rsidR="00D27C4B" w:rsidRPr="00AD3B2B">
        <w:rPr>
          <w:highlight w:val="yellow"/>
        </w:rPr>
        <w:t xml:space="preserve">  Particularly where </w:t>
      </w:r>
      <w:r w:rsidR="00F903C8" w:rsidRPr="00AD3B2B">
        <w:rPr>
          <w:highlight w:val="yellow"/>
        </w:rPr>
        <w:t>policies to reduce plastic waste generation have been implemented regionally rather than nationwide (</w:t>
      </w:r>
      <w:r w:rsidR="00DE0404" w:rsidRPr="00AD3B2B">
        <w:rPr>
          <w:highlight w:val="yellow"/>
        </w:rPr>
        <w:t xml:space="preserve">e.g. </w:t>
      </w:r>
      <w:r w:rsidR="00323F25" w:rsidRPr="00AD3B2B">
        <w:rPr>
          <w:highlight w:val="yellow"/>
        </w:rPr>
        <w:t>as with Nepal’s carrier bag ban</w:t>
      </w:r>
      <w:r w:rsidR="00AE3F4B" w:rsidRPr="00AD3B2B">
        <w:rPr>
          <w:highlight w:val="yellow"/>
        </w:rPr>
        <w:fldChar w:fldCharType="begin"/>
      </w:r>
      <w:r w:rsidR="00A34EE5">
        <w:rPr>
          <w:highlight w:val="yellow"/>
        </w:rPr>
        <w:instrText xml:space="preserve"> ADDIN EN.CITE &lt;EndNote&gt;&lt;Cite&gt;&lt;Author&gt;Bharadwaj&lt;/Author&gt;&lt;Year&gt;2020&lt;/Year&gt;&lt;RecNum&gt;3474&lt;/RecNum&gt;&lt;DisplayText&gt;[34]&lt;/DisplayText&gt;&lt;record&gt;&lt;rec-number&gt;3474&lt;/rec-number&gt;&lt;foreign-keys&gt;&lt;key app="EN" db-id="20tredwetsdxf3epftppt9wc5rz2dr5ed29w" timestamp="1735830258"&gt;3474&lt;/key&gt;&lt;/foreign-keys&gt;&lt;ref-type name="Journal Article"&gt;17&lt;/ref-type&gt;&lt;contributors&gt;&lt;authors&gt;&lt;author&gt;Bharadwaj, Bishal&lt;/author&gt;&lt;author&gt;Baland, Jean Marie&lt;/author&gt;&lt;author&gt;Nepal, Mani&lt;/author&gt;&lt;/authors&gt;&lt;/contributors&gt;&lt;titles&gt;&lt;title&gt;What makes a ban on plastic bags effective? The case of Nepal&lt;/title&gt;&lt;secondary-title&gt;Environment and Development Economics&lt;/secondary-title&gt;&lt;/titles&gt;&lt;periodical&gt;&lt;full-title&gt;Environment and Development Economics&lt;/full-title&gt;&lt;/periodical&gt;&lt;pages&gt;95-114&lt;/pages&gt;&lt;volume&gt;25&lt;/volume&gt;&lt;number&gt;2&lt;/number&gt;&lt;edition&gt;2019/10/11&lt;/edition&gt;&lt;keywords&gt;&lt;keyword&gt;Nepal&lt;/keyword&gt;&lt;keyword&gt;consumers&lt;/keyword&gt;&lt;keyword&gt;perceived sanction&lt;/keyword&gt;&lt;keyword&gt;plastic bag ban&lt;/keyword&gt;&lt;keyword&gt;retailers&lt;/keyword&gt;&lt;/keywords&gt;&lt;dates&gt;&lt;year&gt;2020&lt;/year&gt;&lt;/dates&gt;&lt;publisher&gt;Cambridge University Press&lt;/publisher&gt;&lt;isbn&gt;1355-770X&lt;/isbn&gt;&lt;urls&gt;&lt;related-urls&gt;&lt;url&gt;https://www.cambridge.org/core/product/FCAB2E685E578129F358FEB7323FFEAB&lt;/url&gt;&lt;/related-urls&gt;&lt;/urls&gt;&lt;electronic-resource-num&gt;10.1017/S1355770X19000329&lt;/electronic-resource-num&gt;&lt;remote-database-name&gt;Cambridge Core&lt;/remote-database-name&gt;&lt;remote-database-provider&gt;Cambridge University Press&lt;/remote-database-provider&gt;&lt;/record&gt;&lt;/Cite&gt;&lt;/EndNote&gt;</w:instrText>
      </w:r>
      <w:r w:rsidR="00AE3F4B" w:rsidRPr="00AD3B2B">
        <w:rPr>
          <w:highlight w:val="yellow"/>
        </w:rPr>
        <w:fldChar w:fldCharType="separate"/>
      </w:r>
      <w:r w:rsidR="00A34EE5">
        <w:rPr>
          <w:noProof/>
          <w:highlight w:val="yellow"/>
        </w:rPr>
        <w:t>[34]</w:t>
      </w:r>
      <w:r w:rsidR="00AE3F4B" w:rsidRPr="00AD3B2B">
        <w:rPr>
          <w:highlight w:val="yellow"/>
        </w:rPr>
        <w:fldChar w:fldCharType="end"/>
      </w:r>
      <w:r w:rsidR="00323F25" w:rsidRPr="00AD3B2B">
        <w:rPr>
          <w:highlight w:val="yellow"/>
        </w:rPr>
        <w:t>), household surveys could also be used to evaluate such regional policies</w:t>
      </w:r>
      <w:r w:rsidR="00323F25">
        <w:t>.</w:t>
      </w:r>
    </w:p>
    <w:p w14:paraId="2B3A4605" w14:textId="0820957F" w:rsidR="00B9029A" w:rsidRDefault="001220D1" w:rsidP="00BC4865">
      <w:pPr>
        <w:jc w:val="both"/>
      </w:pPr>
      <w:r>
        <w:t>Our study is subject to several</w:t>
      </w:r>
      <w:r w:rsidR="00E24931">
        <w:t xml:space="preserve"> other</w:t>
      </w:r>
      <w:r>
        <w:t xml:space="preserve"> limitations. </w:t>
      </w:r>
      <w:r w:rsidR="00C35B88">
        <w:t>We did not record or consider consumer characteristics in analysis, nor did we consider plastic packaging by the consumer.</w:t>
      </w:r>
      <w:r w:rsidR="00DC6B1A">
        <w:t xml:space="preserve">  The presence of observers could have affected vendor and consumer behaviours, </w:t>
      </w:r>
      <w:r w:rsidR="00A94634">
        <w:t>particularly by reducing plastic</w:t>
      </w:r>
      <w:r w:rsidR="00A27AC0">
        <w:t xml:space="preserve"> bag use in </w:t>
      </w:r>
      <w:r w:rsidR="00893E2D">
        <w:t>Kisumu</w:t>
      </w:r>
      <w:r w:rsidR="00A27AC0">
        <w:t xml:space="preserve"> where bags are banned</w:t>
      </w:r>
      <w:r w:rsidR="00220706">
        <w:fldChar w:fldCharType="begin"/>
      </w:r>
      <w:r w:rsidR="00A34EE5">
        <w:instrText xml:space="preserve"> ADDIN EN.CITE &lt;EndNote&gt;&lt;Cite&gt;&lt;Author&gt;Behuria&lt;/Author&gt;&lt;Year&gt;2021&lt;/Year&gt;&lt;RecNum&gt;373&lt;/RecNum&gt;&lt;DisplayText&gt;[35]&lt;/DisplayText&gt;&lt;record&gt;&lt;rec-number&gt;373&lt;/rec-number&gt;&lt;foreign-keys&gt;&lt;key app="EN" db-id="20tredwetsdxf3epftppt9wc5rz2dr5ed29w" timestamp="1641395037"&gt;373&lt;/key&gt;&lt;/foreign-keys&gt;&lt;ref-type name="Journal Article"&gt;17&lt;/ref-type&gt;&lt;contributors&gt;&lt;authors&gt;&lt;author&gt;Behuria, Pritish&lt;/author&gt;&lt;/authors&gt;&lt;/contributors&gt;&lt;titles&gt;&lt;title&gt;Ban the (plastic) bag? Explaining variation in the implementation of plastic bag bans in Rwanda, Kenya and Uganda&lt;/title&gt;&lt;secondary-title&gt;Environment and Planning C: Politics and Space&lt;/secondary-title&gt;&lt;/titles&gt;&lt;periodical&gt;&lt;full-title&gt;Environment and Planning C: Politics and Space&lt;/full-title&gt;&lt;/periodical&gt;&lt;pages&gt;1791-1808&lt;/pages&gt;&lt;volume&gt;39&lt;/volume&gt;&lt;number&gt;8&lt;/number&gt;&lt;dates&gt;&lt;year&gt;2021&lt;/year&gt;&lt;pub-dates&gt;&lt;date&gt;2021/12/01&lt;/date&gt;&lt;/pub-dates&gt;&lt;/dates&gt;&lt;publisher&gt;SAGE Publications Ltd STM&lt;/publisher&gt;&lt;isbn&gt;2399-6544&lt;/isbn&gt;&lt;urls&gt;&lt;related-urls&gt;&lt;url&gt;https://doi.org/10.1177/2399654421994836&lt;/url&gt;&lt;/related-urls&gt;&lt;/urls&gt;&lt;electronic-resource-num&gt;10.1177/2399654421994836&lt;/electronic-resource-num&gt;&lt;access-date&gt;2022/01/05&lt;/access-date&gt;&lt;/record&gt;&lt;/Cite&gt;&lt;/EndNote&gt;</w:instrText>
      </w:r>
      <w:r w:rsidR="00220706">
        <w:fldChar w:fldCharType="separate"/>
      </w:r>
      <w:r w:rsidR="00A34EE5">
        <w:rPr>
          <w:noProof/>
        </w:rPr>
        <w:t>[35]</w:t>
      </w:r>
      <w:r w:rsidR="00220706">
        <w:fldChar w:fldCharType="end"/>
      </w:r>
      <w:r w:rsidR="00A27AC0">
        <w:t>.</w:t>
      </w:r>
      <w:r w:rsidR="001937DB" w:rsidRPr="001937DB">
        <w:t xml:space="preserve"> </w:t>
      </w:r>
      <w:r w:rsidR="001937DB">
        <w:t>Given food composition variation between brands and coarse granularity of commodity coding schemes used in household expenditure surveys, our use of the NOVA classification is subject to ambiguity, a known issue</w:t>
      </w:r>
      <w:r w:rsidR="005E510C">
        <w:t xml:space="preserve"> affecting its application</w:t>
      </w:r>
      <w:r w:rsidR="001937DB">
        <w:t xml:space="preserve"> </w:t>
      </w:r>
      <w:r w:rsidR="001937DB">
        <w:fldChar w:fldCharType="begin"/>
      </w:r>
      <w:r w:rsidR="00A34EE5">
        <w:instrText xml:space="preserve"> ADDIN EN.CITE &lt;EndNote&gt;&lt;Cite&gt;&lt;Author&gt;Braesco&lt;/Author&gt;&lt;Year&gt;2022&lt;/Year&gt;&lt;RecNum&gt;3398&lt;/RecNum&gt;&lt;DisplayText&gt;[36]&lt;/DisplayText&gt;&lt;record&gt;&lt;rec-number&gt;3398&lt;/rec-number&gt;&lt;foreign-keys&gt;&lt;key app="EN" db-id="20tredwetsdxf3epftppt9wc5rz2dr5ed29w" timestamp="1725025617"&gt;3398&lt;/key&gt;&lt;/foreign-keys&gt;&lt;ref-type name="Journal Article"&gt;17&lt;/ref-type&gt;&lt;contributors&gt;&lt;authors&gt;&lt;author&gt;Braesco, Véronique&lt;/author&gt;&lt;author&gt;Souchon, Isabelle&lt;/author&gt;&lt;author&gt;Sauvant, Patrick&lt;/author&gt;&lt;author&gt;Haurogné, Typhaine&lt;/author&gt;&lt;author&gt;Maillot, Matthieu&lt;/author&gt;&lt;author&gt;Féart, Catherine&lt;/author&gt;&lt;author&gt;Darmon, Nicole&lt;/author&gt;&lt;/authors&gt;&lt;/contributors&gt;&lt;titles&gt;&lt;title&gt;Ultra-processed foods: how functional is the NOVA system?&lt;/title&gt;&lt;secondary-title&gt;European Journal of Clinical Nutrition&lt;/secondary-title&gt;&lt;/titles&gt;&lt;periodical&gt;&lt;full-title&gt;European Journal of Clinical Nutrition&lt;/full-title&gt;&lt;/periodical&gt;&lt;pages&gt;1245-1253&lt;/pages&gt;&lt;volume&gt;76&lt;/volume&gt;&lt;number&gt;9&lt;/number&gt;&lt;dates&gt;&lt;year&gt;2022&lt;/year&gt;&lt;pub-dates&gt;&lt;date&gt;2022/09/01&lt;/date&gt;&lt;/pub-dates&gt;&lt;/dates&gt;&lt;isbn&gt;1476-5640&lt;/isbn&gt;&lt;urls&gt;&lt;related-urls&gt;&lt;url&gt;https://doi.org/10.1038/s41430-022-01099-1&lt;/url&gt;&lt;/related-urls&gt;&lt;/urls&gt;&lt;electronic-resource-num&gt;10.1038/s41430-022-01099-1&lt;/electronic-resource-num&gt;&lt;/record&gt;&lt;/Cite&gt;&lt;/EndNote&gt;</w:instrText>
      </w:r>
      <w:r w:rsidR="001937DB">
        <w:fldChar w:fldCharType="separate"/>
      </w:r>
      <w:r w:rsidR="00A34EE5">
        <w:rPr>
          <w:noProof/>
        </w:rPr>
        <w:t>[36]</w:t>
      </w:r>
      <w:r w:rsidR="001937DB">
        <w:fldChar w:fldCharType="end"/>
      </w:r>
      <w:r w:rsidR="001937DB">
        <w:t>.</w:t>
      </w:r>
      <w:r w:rsidR="00194A4B" w:rsidRPr="00194A4B">
        <w:t xml:space="preserve"> </w:t>
      </w:r>
      <w:r w:rsidR="00194A4B">
        <w:t xml:space="preserve">We examined use of plastic packaging, without differentiating by </w:t>
      </w:r>
      <w:r w:rsidR="002D12A3">
        <w:t xml:space="preserve">properties such as </w:t>
      </w:r>
      <w:r w:rsidR="00194A4B">
        <w:t>polymer or colour</w:t>
      </w:r>
      <w:r w:rsidR="002D12A3">
        <w:t>, which</w:t>
      </w:r>
      <w:r w:rsidR="00194A4B">
        <w:t xml:space="preserve"> affect recycling </w:t>
      </w:r>
      <w:r w:rsidR="002D12A3">
        <w:t>and</w:t>
      </w:r>
      <w:r w:rsidR="00194A4B">
        <w:t xml:space="preserve"> reuse</w:t>
      </w:r>
      <w:r w:rsidR="002D12A3">
        <w:t xml:space="preserve"> rates</w:t>
      </w:r>
      <w:r w:rsidR="00194A4B">
        <w:t xml:space="preserve"> </w:t>
      </w:r>
      <w:r w:rsidR="002D12A3">
        <w:fldChar w:fldCharType="begin"/>
      </w:r>
      <w:r w:rsidR="00A34EE5">
        <w:instrText xml:space="preserve"> ADDIN EN.CITE &lt;EndNote&gt;&lt;Cite&gt;&lt;Author&gt;Hopewell&lt;/Author&gt;&lt;Year&gt;2009&lt;/Year&gt;&lt;RecNum&gt;564&lt;/RecNum&gt;&lt;DisplayText&gt;[37]&lt;/DisplayText&gt;&lt;record&gt;&lt;rec-number&gt;564&lt;/rec-number&gt;&lt;foreign-keys&gt;&lt;key app="EN" db-id="20tredwetsdxf3epftppt9wc5rz2dr5ed29w" timestamp="1680101882"&gt;564&lt;/key&gt;&lt;/foreign-keys&gt;&lt;ref-type name="Journal Article"&gt;17&lt;/ref-type&gt;&lt;contributors&gt;&lt;authors&gt;&lt;author&gt;Hopewell, Jefferson&lt;/author&gt;&lt;author&gt;Dvorak, Robert&lt;/author&gt;&lt;author&gt;Kosior, Edward&lt;/author&gt;&lt;/authors&gt;&lt;/contributors&gt;&lt;titles&gt;&lt;title&gt;Plastics recycling: challenges and opportunities&lt;/title&gt;&lt;secondary-title&gt;Philosophical Transactions of the Royal Society B: Biological Sciences&lt;/secondary-title&gt;&lt;/titles&gt;&lt;periodical&gt;&lt;full-title&gt;Philosophical Transactions of the Royal Society B: Biological Sciences&lt;/full-title&gt;&lt;/periodical&gt;&lt;pages&gt;2115-2126&lt;/pages&gt;&lt;volume&gt;364&lt;/volume&gt;&lt;number&gt;1526&lt;/number&gt;&lt;dates&gt;&lt;year&gt;2009&lt;/year&gt;&lt;pub-dates&gt;&lt;date&gt;2009/07/27&lt;/date&gt;&lt;/pub-dates&gt;&lt;/dates&gt;&lt;publisher&gt;Royal Society&lt;/publisher&gt;&lt;urls&gt;&lt;related-urls&gt;&lt;url&gt;https://doi.org/10.1098/rstb.2008.0311&lt;/url&gt;&lt;/related-urls&gt;&lt;/urls&gt;&lt;electronic-resource-num&gt;10.1098/rstb.2008.0311&lt;/electronic-resource-num&gt;&lt;access-date&gt;2023/03/29&lt;/access-date&gt;&lt;/record&gt;&lt;/Cite&gt;&lt;/EndNote&gt;</w:instrText>
      </w:r>
      <w:r w:rsidR="002D12A3">
        <w:fldChar w:fldCharType="separate"/>
      </w:r>
      <w:r w:rsidR="00A34EE5">
        <w:rPr>
          <w:noProof/>
        </w:rPr>
        <w:t>[37]</w:t>
      </w:r>
      <w:r w:rsidR="002D12A3">
        <w:fldChar w:fldCharType="end"/>
      </w:r>
      <w:r w:rsidR="00194A4B">
        <w:t xml:space="preserve">.  Our analysis also does not take into account packaging efficiency, the amount of plastic used to package a given volume or weight of food or beverage </w:t>
      </w:r>
      <w:r w:rsidR="00194A4B">
        <w:fldChar w:fldCharType="begin"/>
      </w:r>
      <w:r w:rsidR="00A34EE5">
        <w:instrText xml:space="preserve"> ADDIN EN.CITE &lt;EndNote&gt;&lt;Cite&gt;&lt;Author&gt;Becerril-Arreola&lt;/Author&gt;&lt;Year&gt;2021&lt;/Year&gt;&lt;RecNum&gt;262&lt;/RecNum&gt;&lt;DisplayText&gt;[38]&lt;/DisplayText&gt;&lt;record&gt;&lt;rec-number&gt;262&lt;/rec-number&gt;&lt;foreign-keys&gt;&lt;key app="EN" db-id="20tredwetsdxf3epftppt9wc5rz2dr5ed29w" timestamp="1625735419"&gt;262&lt;/key&gt;&lt;/foreign-keys&gt;&lt;ref-type name="Journal Article"&gt;17&lt;/ref-type&gt;&lt;contributors&gt;&lt;authors&gt;&lt;author&gt;Becerril-Arreola, R.&lt;/author&gt;&lt;author&gt;Bucklin, R. E.&lt;/author&gt;&lt;/authors&gt;&lt;/contributors&gt;&lt;titles&gt;&lt;title&gt;Beverage bottle capacity, packaging efficiency, and the potential for plastic waste reduction&lt;/title&gt;&lt;secondary-title&gt;Scientific Reports&lt;/secondary-title&gt;&lt;/titles&gt;&lt;periodical&gt;&lt;full-title&gt;Scientific Reports&lt;/full-title&gt;&lt;/periodical&gt;&lt;pages&gt;3542&lt;/pages&gt;&lt;volume&gt;11&lt;/volume&gt;&lt;number&gt;1&lt;/number&gt;&lt;dates&gt;&lt;year&gt;2021&lt;/year&gt;&lt;pub-dates&gt;&lt;date&gt;2021/02/25&lt;/date&gt;&lt;/pub-dates&gt;&lt;/dates&gt;&lt;isbn&gt;2045-2322&lt;/isbn&gt;&lt;urls&gt;&lt;related-urls&gt;&lt;url&gt;https://doi.org/10.1038/s41598-021-82983-x&lt;/url&gt;&lt;/related-urls&gt;&lt;/urls&gt;&lt;electronic-resource-num&gt;10.1038/s41598-021-82983-x&lt;/electronic-resource-num&gt;&lt;/record&gt;&lt;/Cite&gt;&lt;/EndNote&gt;</w:instrText>
      </w:r>
      <w:r w:rsidR="00194A4B">
        <w:fldChar w:fldCharType="separate"/>
      </w:r>
      <w:r w:rsidR="00A34EE5">
        <w:rPr>
          <w:noProof/>
        </w:rPr>
        <w:t>[38]</w:t>
      </w:r>
      <w:r w:rsidR="00194A4B">
        <w:fldChar w:fldCharType="end"/>
      </w:r>
      <w:r w:rsidR="00194A4B">
        <w:t xml:space="preserve">.  Packaging efficiency is likely to be greater in lower and middle income than high income countries. For </w:t>
      </w:r>
      <w:r w:rsidR="00194A4B">
        <w:lastRenderedPageBreak/>
        <w:t xml:space="preserve">example, multinational companies now explicitly target these markets with sachets as a more lightweight, affordable packaging alternative to PET bottles </w:t>
      </w:r>
      <w:r w:rsidR="00194A4B">
        <w:fldChar w:fldCharType="begin"/>
      </w:r>
      <w:r w:rsidR="00A34EE5">
        <w:instrText xml:space="preserve"> ADDIN EN.CITE &lt;EndNote&gt;&lt;Cite&gt;&lt;Author&gt;Phelan&lt;/Author&gt;&lt;Year&gt;2022&lt;/Year&gt;&lt;RecNum&gt;3370&lt;/RecNum&gt;&lt;DisplayText&gt;[14]&lt;/DisplayText&gt;&lt;record&gt;&lt;rec-number&gt;3370&lt;/rec-number&gt;&lt;foreign-keys&gt;&lt;key app="EN" db-id="20tredwetsdxf3epftppt9wc5rz2dr5ed29w" timestamp="1717401443"&gt;3370&lt;/key&gt;&lt;/foreign-keys&gt;&lt;ref-type name="Journal Article"&gt;17&lt;/ref-type&gt;&lt;contributors&gt;&lt;authors&gt;&lt;author&gt;Phelan, Anna&lt;/author&gt;&lt;author&gt;Meissner, Katie&lt;/author&gt;&lt;author&gt;Humphrey, Jacquelyn&lt;/author&gt;&lt;author&gt;Ross, Helen&lt;/author&gt;&lt;/authors&gt;&lt;/contributors&gt;&lt;titles&gt;&lt;title&gt;Plastic pollution and packaging: Corporate commitments and actions from the food and beverage sector&lt;/title&gt;&lt;secondary-title&gt;Journal of Cleaner Production&lt;/secondary-title&gt;&lt;/titles&gt;&lt;periodical&gt;&lt;full-title&gt;Journal of Cleaner Production&lt;/full-title&gt;&lt;/periodical&gt;&lt;pages&gt;129827&lt;/pages&gt;&lt;volume&gt;331&lt;/volume&gt;&lt;keywords&gt;&lt;keyword&gt;Plastic packaging&lt;/keyword&gt;&lt;keyword&gt;Plastic waste&lt;/keyword&gt;&lt;keyword&gt;Fast moving consumer goods&lt;/keyword&gt;&lt;keyword&gt;Sustainable packaging&lt;/keyword&gt;&lt;keyword&gt;Developing countries&lt;/keyword&gt;&lt;keyword&gt;Producer responsibility&lt;/keyword&gt;&lt;/keywords&gt;&lt;dates&gt;&lt;year&gt;2022&lt;/year&gt;&lt;pub-dates&gt;&lt;date&gt;2022/01/10/&lt;/date&gt;&lt;/pub-dates&gt;&lt;/dates&gt;&lt;isbn&gt;0959-6526&lt;/isbn&gt;&lt;urls&gt;&lt;related-urls&gt;&lt;url&gt;https://www.sciencedirect.com/science/article/pii/S0959652621040014&lt;/url&gt;&lt;/related-urls&gt;&lt;/urls&gt;&lt;electronic-resource-num&gt;https://doi.org/10.1016/j.jclepro.2021.129827&lt;/electronic-resource-num&gt;&lt;/record&gt;&lt;/Cite&gt;&lt;/EndNote&gt;</w:instrText>
      </w:r>
      <w:r w:rsidR="00194A4B">
        <w:fldChar w:fldCharType="separate"/>
      </w:r>
      <w:r w:rsidR="00A34EE5">
        <w:rPr>
          <w:noProof/>
        </w:rPr>
        <w:t>[14]</w:t>
      </w:r>
      <w:r w:rsidR="00194A4B">
        <w:fldChar w:fldCharType="end"/>
      </w:r>
      <w:r w:rsidR="00194A4B">
        <w:t xml:space="preserve">, whilst budget beverage brands use less PET in bottles than premium brands </w:t>
      </w:r>
      <w:r w:rsidR="00194A4B">
        <w:fldChar w:fldCharType="begin"/>
      </w:r>
      <w:r w:rsidR="00A34EE5">
        <w:instrText xml:space="preserve"> ADDIN EN.CITE &lt;EndNote&gt;&lt;Cite&gt;&lt;Author&gt;Becerril-Arreola&lt;/Author&gt;&lt;Year&gt;2021&lt;/Year&gt;&lt;RecNum&gt;262&lt;/RecNum&gt;&lt;DisplayText&gt;[38]&lt;/DisplayText&gt;&lt;record&gt;&lt;rec-number&gt;262&lt;/rec-number&gt;&lt;foreign-keys&gt;&lt;key app="EN" db-id="20tredwetsdxf3epftppt9wc5rz2dr5ed29w" timestamp="1625735419"&gt;262&lt;/key&gt;&lt;/foreign-keys&gt;&lt;ref-type name="Journal Article"&gt;17&lt;/ref-type&gt;&lt;contributors&gt;&lt;authors&gt;&lt;author&gt;Becerril-Arreola, R.&lt;/author&gt;&lt;author&gt;Bucklin, R. E.&lt;/author&gt;&lt;/authors&gt;&lt;/contributors&gt;&lt;titles&gt;&lt;title&gt;Beverage bottle capacity, packaging efficiency, and the potential for plastic waste reduction&lt;/title&gt;&lt;secondary-title&gt;Scientific Reports&lt;/secondary-title&gt;&lt;/titles&gt;&lt;periodical&gt;&lt;full-title&gt;Scientific Reports&lt;/full-title&gt;&lt;/periodical&gt;&lt;pages&gt;3542&lt;/pages&gt;&lt;volume&gt;11&lt;/volume&gt;&lt;number&gt;1&lt;/number&gt;&lt;dates&gt;&lt;year&gt;2021&lt;/year&gt;&lt;pub-dates&gt;&lt;date&gt;2021/02/25&lt;/date&gt;&lt;/pub-dates&gt;&lt;/dates&gt;&lt;isbn&gt;2045-2322&lt;/isbn&gt;&lt;urls&gt;&lt;related-urls&gt;&lt;url&gt;https://doi.org/10.1038/s41598-021-82983-x&lt;/url&gt;&lt;/related-urls&gt;&lt;/urls&gt;&lt;electronic-resource-num&gt;10.1038/s41598-021-82983-x&lt;/electronic-resource-num&gt;&lt;/record&gt;&lt;/Cite&gt;&lt;/EndNote&gt;</w:instrText>
      </w:r>
      <w:r w:rsidR="00194A4B">
        <w:fldChar w:fldCharType="separate"/>
      </w:r>
      <w:r w:rsidR="00A34EE5">
        <w:rPr>
          <w:noProof/>
        </w:rPr>
        <w:t>[38]</w:t>
      </w:r>
      <w:r w:rsidR="00194A4B">
        <w:fldChar w:fldCharType="end"/>
      </w:r>
      <w:r w:rsidR="00194A4B">
        <w:t xml:space="preserve">.  </w:t>
      </w:r>
      <w:r w:rsidR="001655E4">
        <w:t>Survey errors, such as protocol deviations</w:t>
      </w:r>
      <w:r w:rsidR="00E808E0">
        <w:t xml:space="preserve"> or mis</w:t>
      </w:r>
      <w:r w:rsidR="00F40699">
        <w:t>-</w:t>
      </w:r>
      <w:r w:rsidR="00E808E0">
        <w:t xml:space="preserve">recorded observations, could also have reduced estimated performance of NOVA and </w:t>
      </w:r>
      <w:r w:rsidR="001C3F88">
        <w:t>commodity</w:t>
      </w:r>
      <w:r w:rsidR="00E808E0">
        <w:t xml:space="preserve"> classification</w:t>
      </w:r>
      <w:r w:rsidR="001C3F88">
        <w:t xml:space="preserve"> by residents</w:t>
      </w:r>
      <w:r w:rsidR="00E808E0">
        <w:t xml:space="preserve"> in predicting plastic packaging.</w:t>
      </w:r>
    </w:p>
    <w:p w14:paraId="512DF14B" w14:textId="65B0EB7D" w:rsidR="00194A4B" w:rsidRDefault="009E0AA0" w:rsidP="00BC4865">
      <w:pPr>
        <w:jc w:val="both"/>
      </w:pPr>
      <w:r>
        <w:t xml:space="preserve">Finally, </w:t>
      </w:r>
      <w:r w:rsidR="008E4FDB">
        <w:t>our cross-sectional study design only captured market transactions in one season</w:t>
      </w:r>
      <w:r w:rsidR="00902569">
        <w:t>, thereby</w:t>
      </w:r>
      <w:r w:rsidR="00E55BA3">
        <w:t xml:space="preserve"> omitting packaging for seasonally available foods.  </w:t>
      </w:r>
      <w:r w:rsidR="00405DC1">
        <w:t xml:space="preserve">Market surveillance recorded purchases of a subset of commodity codes used by the GLSS7 and KIHBS, not all commodities, so are not nationally representative. This likely reflects regional and seasonal variations in commodity availability and the study’s focus on slums.  </w:t>
      </w:r>
      <w:r w:rsidR="00E55BA3">
        <w:t>Similarly,</w:t>
      </w:r>
      <w:r w:rsidR="00902569">
        <w:t xml:space="preserve"> fieldwork took place in the latter stages of the Covid-19 pandemic</w:t>
      </w:r>
      <w:r w:rsidR="000549C4">
        <w:t xml:space="preserve"> in late 2021</w:t>
      </w:r>
      <w:r w:rsidR="003113DE">
        <w:t xml:space="preserve">, immediately following </w:t>
      </w:r>
      <w:r w:rsidR="006841E1">
        <w:t>non-pharmaceutical intervention measures such as curfews and restrictions on street-hawking in Kenya</w:t>
      </w:r>
      <w:r w:rsidR="00B351EE">
        <w:t xml:space="preserve"> </w:t>
      </w:r>
      <w:r w:rsidR="000068BE">
        <w:fldChar w:fldCharType="begin">
          <w:fldData xml:space="preserve">PEVuZE5vdGU+PENpdGU+PEF1dGhvcj5LaWFyaWU8L0F1dGhvcj48WWVhcj4yMDIyPC9ZZWFyPjxS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</w:fldData>
        </w:fldChar>
      </w:r>
      <w:r w:rsidR="00A34EE5">
        <w:instrText xml:space="preserve"> ADDIN EN.CITE </w:instrText>
      </w:r>
      <w:r w:rsidR="00A34EE5">
        <w:fldChar w:fldCharType="begin">
          <w:fldData xml:space="preserve">PEVuZE5vdGU+PENpdGU+PEF1dGhvcj5LaWFyaWU8L0F1dGhvcj48WWVhcj4yMDIyPC9ZZWFyPjxS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</w:fldData>
        </w:fldChar>
      </w:r>
      <w:r w:rsidR="00A34EE5">
        <w:instrText xml:space="preserve"> ADDIN EN.CITE.DATA </w:instrText>
      </w:r>
      <w:r w:rsidR="00A34EE5">
        <w:fldChar w:fldCharType="end"/>
      </w:r>
      <w:r w:rsidR="000068BE">
        <w:fldChar w:fldCharType="separate"/>
      </w:r>
      <w:r w:rsidR="00A34EE5">
        <w:rPr>
          <w:noProof/>
        </w:rPr>
        <w:t>[39]</w:t>
      </w:r>
      <w:r w:rsidR="000068BE">
        <w:fldChar w:fldCharType="end"/>
      </w:r>
      <w:r w:rsidR="00902569">
        <w:t>.</w:t>
      </w:r>
      <w:r w:rsidR="00ED6924">
        <w:t xml:space="preserve"> </w:t>
      </w:r>
      <w:r w:rsidR="0009730F">
        <w:t xml:space="preserve">Evidence from high income countries such as the UK </w:t>
      </w:r>
      <w:r w:rsidR="000068BE">
        <w:fldChar w:fldCharType="begin"/>
      </w:r>
      <w:r w:rsidR="00A34EE5">
        <w:instrText xml:space="preserve"> ADDIN EN.CITE &lt;EndNote&gt;&lt;Cite&gt;&lt;Author&gt;Boyle&lt;/Author&gt;&lt;Year&gt;2022&lt;/Year&gt;&lt;RecNum&gt;3404&lt;/RecNum&gt;&lt;DisplayText&gt;[40]&lt;/DisplayText&gt;&lt;record&gt;&lt;rec-number&gt;3404&lt;/rec-number&gt;&lt;foreign-keys&gt;&lt;key app="EN" db-id="20tredwetsdxf3epftppt9wc5rz2dr5ed29w" timestamp="1726757666"&gt;3404&lt;/key&gt;&lt;/foreign-keys&gt;&lt;ref-type name="Journal Article"&gt;17&lt;/ref-type&gt;&lt;contributors&gt;&lt;authors&gt;&lt;author&gt;Boyle, Paul&lt;/author&gt;&lt;author&gt;Bond, Raymond&lt;/author&gt;&lt;author&gt;Martinez Carracedo, Jorge&lt;/author&gt;&lt;author&gt;Simmons, Geoff&lt;/author&gt;&lt;author&gt;Mulvenna, Maurice&lt;/author&gt;&lt;author&gt;Hollywood, Lynsey&lt;/author&gt;&lt;/authors&gt;&lt;/contributors&gt;&lt;titles&gt;&lt;title&gt;The impact of the COVID-19 pandemic on grocery shopper behaviour: Analysis of shopper behaviour change using store transaction data&lt;/title&gt;&lt;secondary-title&gt;Journal of Consumer Behaviour&lt;/secondary-title&gt;&lt;/titles&gt;&lt;periodical&gt;&lt;full-title&gt;Journal of Consumer Behaviour&lt;/full-title&gt;&lt;/periodical&gt;&lt;pages&gt;259-271&lt;/pages&gt;&lt;volume&gt;21&lt;/volume&gt;&lt;number&gt;2&lt;/number&gt;&lt;keywords&gt;&lt;keyword&gt;consumer behaviour&lt;/keyword&gt;&lt;keyword&gt;COVID-19&lt;/keyword&gt;&lt;keyword&gt;shopper behaviour&lt;/keyword&gt;&lt;keyword&gt;transaction data&lt;/keyword&gt;&lt;/keywords&gt;&lt;dates&gt;&lt;year&gt;2022&lt;/year&gt;&lt;pub-dates&gt;&lt;date&gt;2022/03/01&lt;/date&gt;&lt;/pub-dates&gt;&lt;/dates&gt;&lt;publisher&gt;John Wiley &amp;amp; Sons, Ltd&lt;/publisher&gt;&lt;isbn&gt;1472-0817&lt;/isbn&gt;&lt;urls&gt;&lt;related-urls&gt;&lt;url&gt;https://doi.org/10.1002/cb.1999&lt;/url&gt;&lt;/related-urls&gt;&lt;/urls&gt;&lt;electronic-resource-num&gt;https://doi.org/10.1002/cb.1999&lt;/electronic-resource-num&gt;&lt;access-date&gt;2024/09/19&lt;/access-date&gt;&lt;/record&gt;&lt;/Cite&gt;&lt;/EndNote&gt;</w:instrText>
      </w:r>
      <w:r w:rsidR="000068BE">
        <w:fldChar w:fldCharType="separate"/>
      </w:r>
      <w:r w:rsidR="00A34EE5">
        <w:rPr>
          <w:noProof/>
        </w:rPr>
        <w:t>[40]</w:t>
      </w:r>
      <w:r w:rsidR="000068BE">
        <w:fldChar w:fldCharType="end"/>
      </w:r>
      <w:r w:rsidR="001919CA">
        <w:t xml:space="preserve"> </w:t>
      </w:r>
      <w:r w:rsidR="0009730F">
        <w:t>suggests t</w:t>
      </w:r>
      <w:r w:rsidR="006B5D9D">
        <w:t xml:space="preserve">hese </w:t>
      </w:r>
      <w:r w:rsidR="00F06860">
        <w:t xml:space="preserve">lockdown </w:t>
      </w:r>
      <w:r w:rsidR="006B5D9D">
        <w:t xml:space="preserve">measures, coupled with consumer concern over infection risk, could </w:t>
      </w:r>
      <w:r w:rsidR="0009730F">
        <w:t>have</w:t>
      </w:r>
      <w:r w:rsidR="00B9029A">
        <w:t xml:space="preserve"> subsequently</w:t>
      </w:r>
      <w:r w:rsidR="0009730F">
        <w:t xml:space="preserve"> affected food quantities</w:t>
      </w:r>
      <w:r w:rsidR="00F06860">
        <w:t xml:space="preserve"> purchased, product mix, and consumer retail outlet choices.</w:t>
      </w:r>
      <w:r w:rsidR="00A61BBC">
        <w:t xml:space="preserve">  </w:t>
      </w:r>
      <w:r w:rsidR="00A61BBC" w:rsidRPr="00AD3B2B">
        <w:rPr>
          <w:highlight w:val="yellow"/>
        </w:rPr>
        <w:t>Differences in daily</w:t>
      </w:r>
      <w:r w:rsidR="003A4E94" w:rsidRPr="00AD3B2B">
        <w:rPr>
          <w:highlight w:val="yellow"/>
        </w:rPr>
        <w:t xml:space="preserve"> and weekly</w:t>
      </w:r>
      <w:r w:rsidR="00A61BBC" w:rsidRPr="00AD3B2B">
        <w:rPr>
          <w:highlight w:val="yellow"/>
        </w:rPr>
        <w:t xml:space="preserve"> market surveillance schedules between cities could also have affected comparisons between Accra and Kisumu.</w:t>
      </w:r>
      <w:r w:rsidR="00C53FF0" w:rsidRPr="00AD3B2B">
        <w:rPr>
          <w:highlight w:val="yellow"/>
        </w:rPr>
        <w:t xml:space="preserve"> However, </w:t>
      </w:r>
      <w:r w:rsidR="00276C0B" w:rsidRPr="00AD3B2B">
        <w:rPr>
          <w:highlight w:val="yellow"/>
        </w:rPr>
        <w:t xml:space="preserve">the </w:t>
      </w:r>
      <w:r w:rsidR="00450FBC" w:rsidRPr="00AD3B2B">
        <w:rPr>
          <w:highlight w:val="yellow"/>
        </w:rPr>
        <w:t>effect of</w:t>
      </w:r>
      <w:r w:rsidR="00276C0B" w:rsidRPr="00AD3B2B">
        <w:rPr>
          <w:highlight w:val="yellow"/>
        </w:rPr>
        <w:t xml:space="preserve"> food expenditure</w:t>
      </w:r>
      <w:r w:rsidR="00083FBF" w:rsidRPr="00AD3B2B">
        <w:rPr>
          <w:highlight w:val="yellow"/>
        </w:rPr>
        <w:t xml:space="preserve"> variability</w:t>
      </w:r>
      <w:r w:rsidR="00276C0B" w:rsidRPr="00AD3B2B">
        <w:rPr>
          <w:highlight w:val="yellow"/>
        </w:rPr>
        <w:t xml:space="preserve"> </w:t>
      </w:r>
      <w:r w:rsidR="00450FBC" w:rsidRPr="00AD3B2B">
        <w:rPr>
          <w:highlight w:val="yellow"/>
        </w:rPr>
        <w:t>linked to</w:t>
      </w:r>
      <w:r w:rsidR="00276C0B" w:rsidRPr="00AD3B2B">
        <w:rPr>
          <w:highlight w:val="yellow"/>
        </w:rPr>
        <w:t xml:space="preserve"> </w:t>
      </w:r>
      <w:r w:rsidR="00506A19" w:rsidRPr="00AD3B2B">
        <w:rPr>
          <w:highlight w:val="yellow"/>
        </w:rPr>
        <w:t xml:space="preserve">monthly </w:t>
      </w:r>
      <w:r w:rsidR="00276C0B" w:rsidRPr="00AD3B2B">
        <w:rPr>
          <w:highlight w:val="yellow"/>
        </w:rPr>
        <w:t xml:space="preserve">pay-days </w:t>
      </w:r>
      <w:r w:rsidR="00450FBC" w:rsidRPr="00AD3B2B">
        <w:rPr>
          <w:highlight w:val="yellow"/>
        </w:rPr>
        <w:t>should be low</w:t>
      </w:r>
      <w:r w:rsidR="002413C2" w:rsidRPr="00AD3B2B">
        <w:rPr>
          <w:highlight w:val="yellow"/>
        </w:rPr>
        <w:t>. This is both because</w:t>
      </w:r>
      <w:r w:rsidR="00C53FF0" w:rsidRPr="00AD3B2B">
        <w:rPr>
          <w:highlight w:val="yellow"/>
        </w:rPr>
        <w:t xml:space="preserve"> </w:t>
      </w:r>
      <w:r w:rsidR="00F4710F" w:rsidRPr="00AD3B2B">
        <w:rPr>
          <w:highlight w:val="yellow"/>
        </w:rPr>
        <w:t xml:space="preserve">many households in low-income areas </w:t>
      </w:r>
      <w:r w:rsidR="002413C2" w:rsidRPr="00AD3B2B">
        <w:rPr>
          <w:highlight w:val="yellow"/>
        </w:rPr>
        <w:t>pursue</w:t>
      </w:r>
      <w:r w:rsidR="00F4710F" w:rsidRPr="00AD3B2B">
        <w:rPr>
          <w:highlight w:val="yellow"/>
        </w:rPr>
        <w:t xml:space="preserve"> informal livelihoods</w:t>
      </w:r>
      <w:r w:rsidR="00276C0B" w:rsidRPr="00AD3B2B">
        <w:rPr>
          <w:highlight w:val="yellow"/>
        </w:rPr>
        <w:t xml:space="preserve"> an</w:t>
      </w:r>
      <w:r w:rsidR="002413C2" w:rsidRPr="00AD3B2B">
        <w:rPr>
          <w:highlight w:val="yellow"/>
        </w:rPr>
        <w:t>d because fieldwork implementation in both cit</w:t>
      </w:r>
      <w:r w:rsidR="00506A19" w:rsidRPr="00AD3B2B">
        <w:rPr>
          <w:highlight w:val="yellow"/>
        </w:rPr>
        <w:t>ies extended over more than two months</w:t>
      </w:r>
      <w:r w:rsidR="00083FBF" w:rsidRPr="00AD3B2B">
        <w:rPr>
          <w:highlight w:val="yellow"/>
        </w:rPr>
        <w:t>, thereby capturing pay-days</w:t>
      </w:r>
      <w:r w:rsidR="00506A19" w:rsidRPr="00AD3B2B">
        <w:rPr>
          <w:highlight w:val="yellow"/>
        </w:rPr>
        <w:t>.</w:t>
      </w:r>
    </w:p>
    <w:p w14:paraId="7309A9E4" w14:textId="65DD209C" w:rsidR="00774BF1" w:rsidRPr="00AD3B2B" w:rsidRDefault="00774BF1" w:rsidP="00AD3B2B">
      <w:pPr>
        <w:pStyle w:val="Heading2"/>
        <w:rPr>
          <w:highlight w:val="yellow"/>
        </w:rPr>
      </w:pPr>
      <w:r w:rsidRPr="00AD3B2B">
        <w:rPr>
          <w:highlight w:val="yellow"/>
        </w:rPr>
        <w:t>Conclusion</w:t>
      </w:r>
    </w:p>
    <w:p w14:paraId="048B99BE" w14:textId="71A71296" w:rsidR="007F24FD" w:rsidRDefault="00657DDE" w:rsidP="00BC4865">
      <w:pPr>
        <w:jc w:val="both"/>
      </w:pPr>
      <w:r w:rsidRPr="00AD3B2B">
        <w:rPr>
          <w:highlight w:val="yellow"/>
        </w:rPr>
        <w:t>Plastic packaging of foods/beverages in</w:t>
      </w:r>
      <w:r w:rsidR="00D425BD" w:rsidRPr="00AD3B2B">
        <w:rPr>
          <w:highlight w:val="yellow"/>
        </w:rPr>
        <w:t xml:space="preserve"> low-income neighbourhoods of</w:t>
      </w:r>
      <w:r w:rsidRPr="00AD3B2B">
        <w:rPr>
          <w:highlight w:val="yellow"/>
        </w:rPr>
        <w:t xml:space="preserve"> Greater Accra was far more widespread than in Kisumu</w:t>
      </w:r>
      <w:r w:rsidR="005343CD" w:rsidRPr="00AD3B2B">
        <w:rPr>
          <w:highlight w:val="yellow"/>
        </w:rPr>
        <w:t xml:space="preserve">. </w:t>
      </w:r>
      <w:r w:rsidR="00113ECD" w:rsidRPr="00AD3B2B">
        <w:rPr>
          <w:highlight w:val="yellow"/>
        </w:rPr>
        <w:t xml:space="preserve">The cities’ contrasting </w:t>
      </w:r>
      <w:r w:rsidR="00036048" w:rsidRPr="00AD3B2B">
        <w:rPr>
          <w:highlight w:val="yellow"/>
        </w:rPr>
        <w:t xml:space="preserve">socio-economic contexts, </w:t>
      </w:r>
      <w:r w:rsidR="00113ECD" w:rsidRPr="00AD3B2B">
        <w:rPr>
          <w:highlight w:val="yellow"/>
        </w:rPr>
        <w:t>retail and policy environments</w:t>
      </w:r>
      <w:r w:rsidR="004B0E2D" w:rsidRPr="00AD3B2B">
        <w:rPr>
          <w:highlight w:val="yellow"/>
        </w:rPr>
        <w:t xml:space="preserve"> account for these differences</w:t>
      </w:r>
      <w:r w:rsidR="00621B77" w:rsidRPr="00AD3B2B">
        <w:rPr>
          <w:highlight w:val="yellow"/>
        </w:rPr>
        <w:t xml:space="preserve"> in plastic packaging prevalence</w:t>
      </w:r>
      <w:r w:rsidR="007F24FD" w:rsidRPr="00AD3B2B">
        <w:rPr>
          <w:highlight w:val="yellow"/>
        </w:rPr>
        <w:t>. However, whilst Kenya has implemented a ban on selected</w:t>
      </w:r>
      <w:r w:rsidR="00BE32DB" w:rsidRPr="00AD3B2B">
        <w:rPr>
          <w:highlight w:val="yellow"/>
        </w:rPr>
        <w:t xml:space="preserve"> single-use plastics whilst Ghana has not,</w:t>
      </w:r>
      <w:r w:rsidR="004B0E2D" w:rsidRPr="00AD3B2B">
        <w:rPr>
          <w:highlight w:val="yellow"/>
        </w:rPr>
        <w:t xml:space="preserve"> </w:t>
      </w:r>
      <w:r w:rsidR="00BE32DB" w:rsidRPr="00AD3B2B">
        <w:rPr>
          <w:highlight w:val="yellow"/>
        </w:rPr>
        <w:t>lower plastic packaging use in Kisumu cannot</w:t>
      </w:r>
      <w:r w:rsidR="006D7BE8" w:rsidRPr="00AD3B2B">
        <w:rPr>
          <w:highlight w:val="yellow"/>
        </w:rPr>
        <w:t xml:space="preserve"> </w:t>
      </w:r>
      <w:r w:rsidR="00621B77" w:rsidRPr="00AD3B2B">
        <w:rPr>
          <w:highlight w:val="yellow"/>
        </w:rPr>
        <w:t xml:space="preserve">be attributed to </w:t>
      </w:r>
      <w:r w:rsidR="00BE32DB" w:rsidRPr="00AD3B2B">
        <w:rPr>
          <w:highlight w:val="yellow"/>
        </w:rPr>
        <w:t>these policies</w:t>
      </w:r>
      <w:r w:rsidR="00507E31" w:rsidRPr="00AD3B2B">
        <w:rPr>
          <w:highlight w:val="yellow"/>
        </w:rPr>
        <w:t xml:space="preserve"> alone</w:t>
      </w:r>
      <w:r w:rsidR="0008090D" w:rsidRPr="00AD3B2B">
        <w:rPr>
          <w:highlight w:val="yellow"/>
        </w:rPr>
        <w:t xml:space="preserve"> with any uncertainty</w:t>
      </w:r>
      <w:r w:rsidR="00CE36B8" w:rsidRPr="00AD3B2B">
        <w:rPr>
          <w:highlight w:val="yellow"/>
        </w:rPr>
        <w:t>,</w:t>
      </w:r>
      <w:r w:rsidR="005E7182" w:rsidRPr="00AD3B2B">
        <w:rPr>
          <w:highlight w:val="yellow"/>
        </w:rPr>
        <w:t xml:space="preserve"> given our </w:t>
      </w:r>
      <w:r w:rsidR="00CE36B8" w:rsidRPr="00AD3B2B">
        <w:rPr>
          <w:highlight w:val="yellow"/>
        </w:rPr>
        <w:t xml:space="preserve">cross-sectional </w:t>
      </w:r>
      <w:r w:rsidR="005E7182" w:rsidRPr="00AD3B2B">
        <w:rPr>
          <w:highlight w:val="yellow"/>
        </w:rPr>
        <w:t>study design</w:t>
      </w:r>
      <w:r w:rsidR="00507E31" w:rsidRPr="00AD3B2B">
        <w:rPr>
          <w:highlight w:val="yellow"/>
        </w:rPr>
        <w:t xml:space="preserve"> and the many other differences between the case study cities</w:t>
      </w:r>
      <w:r w:rsidR="0008090D" w:rsidRPr="00AD3B2B">
        <w:rPr>
          <w:highlight w:val="yellow"/>
        </w:rPr>
        <w:t xml:space="preserve">. </w:t>
      </w:r>
      <w:r w:rsidRPr="00AD3B2B">
        <w:rPr>
          <w:highlight w:val="yellow"/>
        </w:rPr>
        <w:t>.</w:t>
      </w:r>
      <w:r>
        <w:t xml:space="preserve"> </w:t>
      </w:r>
    </w:p>
    <w:p w14:paraId="5EB4F155" w14:textId="432F9C66" w:rsidR="0052138E" w:rsidRDefault="00543A46" w:rsidP="00BC4865">
      <w:pPr>
        <w:jc w:val="both"/>
      </w:pPr>
      <w:r>
        <w:t xml:space="preserve">Our study shows that </w:t>
      </w:r>
      <w:r w:rsidR="001C5A5B">
        <w:t xml:space="preserve">plastic packaging use in two low-income urban African cities is </w:t>
      </w:r>
      <w:r w:rsidR="000E2220">
        <w:t>approximated</w:t>
      </w:r>
      <w:r w:rsidR="00CD27C5">
        <w:t xml:space="preserve"> </w:t>
      </w:r>
      <w:r w:rsidR="004A61D1">
        <w:t xml:space="preserve">by </w:t>
      </w:r>
      <w:r w:rsidR="001836E9" w:rsidRPr="00AD3B2B">
        <w:rPr>
          <w:highlight w:val="yellow"/>
        </w:rPr>
        <w:t>two</w:t>
      </w:r>
      <w:r w:rsidR="001836E9">
        <w:t xml:space="preserve"> </w:t>
      </w:r>
      <w:r w:rsidR="004A61D1">
        <w:t>packaging classification</w:t>
      </w:r>
      <w:r w:rsidR="00C10F05">
        <w:t>s</w:t>
      </w:r>
      <w:r w:rsidR="004A61D1">
        <w:t xml:space="preserve"> of commodity codes, but mediated</w:t>
      </w:r>
      <w:r w:rsidR="001C5A5B">
        <w:t xml:space="preserve"> by retailer</w:t>
      </w:r>
      <w:r w:rsidR="00CD27C5">
        <w:t xml:space="preserve"> behaviours</w:t>
      </w:r>
      <w:r w:rsidR="004A61D1">
        <w:t xml:space="preserve"> and</w:t>
      </w:r>
      <w:r w:rsidR="00CD27C5">
        <w:t xml:space="preserve"> local socio-economic and policy context</w:t>
      </w:r>
      <w:r w:rsidR="004A61D1">
        <w:t>.</w:t>
      </w:r>
      <w:r w:rsidR="005E0D04">
        <w:t xml:space="preserve"> </w:t>
      </w:r>
      <w:r w:rsidR="00CD3709">
        <w:t xml:space="preserve"> </w:t>
      </w:r>
      <w:r w:rsidR="005E0D04">
        <w:t>We find th</w:t>
      </w:r>
      <w:r w:rsidR="003B1C55">
        <w:t>at</w:t>
      </w:r>
      <w:r w:rsidR="00E236DD">
        <w:t xml:space="preserve"> packaging classification by local </w:t>
      </w:r>
      <w:r w:rsidR="001C3F88">
        <w:t>resident</w:t>
      </w:r>
      <w:r w:rsidR="00E236DD">
        <w:t xml:space="preserve">s and </w:t>
      </w:r>
      <w:r w:rsidR="005E0D04">
        <w:t xml:space="preserve">the NOVA classification </w:t>
      </w:r>
      <w:r w:rsidR="00E236DD">
        <w:t>of</w:t>
      </w:r>
      <w:r w:rsidR="005E0D04">
        <w:t xml:space="preserve"> unprocessed versus processed foods</w:t>
      </w:r>
      <w:r w:rsidR="002B4372">
        <w:t xml:space="preserve"> </w:t>
      </w:r>
      <w:r w:rsidR="002B4372" w:rsidRPr="00AD3B2B">
        <w:rPr>
          <w:highlight w:val="yellow"/>
        </w:rPr>
        <w:t>both</w:t>
      </w:r>
      <w:r w:rsidR="005537DE">
        <w:t xml:space="preserve"> </w:t>
      </w:r>
      <w:r w:rsidR="003B1C55">
        <w:t>predict plastic packaging use</w:t>
      </w:r>
      <w:r w:rsidR="002B4372">
        <w:t xml:space="preserve"> </w:t>
      </w:r>
      <w:r w:rsidR="002B4372" w:rsidRPr="00AD3B2B">
        <w:rPr>
          <w:highlight w:val="yellow"/>
        </w:rPr>
        <w:t>with similar, moderate accuracy</w:t>
      </w:r>
      <w:r w:rsidR="003B1C55">
        <w:t>.</w:t>
      </w:r>
      <w:r w:rsidR="005537DE">
        <w:t xml:space="preserve">  There is thus potential</w:t>
      </w:r>
      <w:r w:rsidR="000A68B4">
        <w:t xml:space="preserve"> </w:t>
      </w:r>
      <w:r w:rsidR="000A68B4" w:rsidRPr="00AD3B2B">
        <w:rPr>
          <w:highlight w:val="yellow"/>
        </w:rPr>
        <w:t>via either approach</w:t>
      </w:r>
      <w:r w:rsidR="005537DE">
        <w:t xml:space="preserve"> to characterise </w:t>
      </w:r>
      <w:r w:rsidR="008429FE">
        <w:t>the packaging profile of an entire household basket-of-goods</w:t>
      </w:r>
      <w:r w:rsidR="00975FC0">
        <w:t xml:space="preserve"> at national or international level using some of the </w:t>
      </w:r>
      <w:r w:rsidR="00E73161">
        <w:t>many available household expenditure survey</w:t>
      </w:r>
      <w:r w:rsidR="00354B03">
        <w:t xml:space="preserve"> data set</w:t>
      </w:r>
      <w:r w:rsidR="00E73161">
        <w:t xml:space="preserve">s.  However, </w:t>
      </w:r>
      <w:r w:rsidR="00226656">
        <w:t>any</w:t>
      </w:r>
      <w:r w:rsidR="00354B03">
        <w:t xml:space="preserve"> future</w:t>
      </w:r>
      <w:r w:rsidR="00E73161">
        <w:t xml:space="preserve"> </w:t>
      </w:r>
      <w:r w:rsidR="00226656">
        <w:t>multi-country monitoring</w:t>
      </w:r>
      <w:r w:rsidR="00354B03">
        <w:t xml:space="preserve"> study</w:t>
      </w:r>
      <w:r w:rsidR="00E73161">
        <w:t xml:space="preserve"> would provide only an approximate indication of plastic waste generation</w:t>
      </w:r>
      <w:r w:rsidR="00354B03">
        <w:t>.</w:t>
      </w:r>
      <w:r w:rsidR="00E73161">
        <w:t xml:space="preserve"> </w:t>
      </w:r>
      <w:r w:rsidR="00680794">
        <w:t xml:space="preserve">Such studies </w:t>
      </w:r>
      <w:r w:rsidR="00E73161">
        <w:t xml:space="preserve">should incorporate </w:t>
      </w:r>
      <w:r w:rsidR="00226656">
        <w:t>expert knowledge of national context and the retail environment</w:t>
      </w:r>
      <w:r w:rsidR="00680794">
        <w:t xml:space="preserve"> to reflect the realities of packaging use</w:t>
      </w:r>
      <w:r w:rsidR="00226656">
        <w:t>.</w:t>
      </w:r>
    </w:p>
    <w:p w14:paraId="49FDC37D" w14:textId="77777777" w:rsidR="00B77F8B" w:rsidRDefault="00B77F8B" w:rsidP="00B77F8B">
      <w:pPr>
        <w:pStyle w:val="Heading2"/>
      </w:pPr>
      <w:r>
        <w:t>Methods</w:t>
      </w:r>
    </w:p>
    <w:p w14:paraId="27415E77" w14:textId="77777777" w:rsidR="00B77F8B" w:rsidRDefault="00B77F8B" w:rsidP="00B77F8B">
      <w:pPr>
        <w:pStyle w:val="Heading3"/>
      </w:pPr>
      <w:r>
        <w:t>Case study cities</w:t>
      </w:r>
    </w:p>
    <w:p w14:paraId="11D1BCB9" w14:textId="6F738B27" w:rsidR="00B77F8B" w:rsidRPr="008735EF" w:rsidRDefault="00B77F8B" w:rsidP="00B77F8B">
      <w:pPr>
        <w:jc w:val="both"/>
        <w:rPr>
          <w:rFonts w:cstheme="minorHAnsi"/>
        </w:rPr>
      </w:pPr>
      <w:r w:rsidRPr="008735EF">
        <w:rPr>
          <w:rFonts w:cstheme="minorHAnsi"/>
        </w:rPr>
        <w:t xml:space="preserve">Fieldwork took place in </w:t>
      </w:r>
      <w:r w:rsidR="00825698">
        <w:rPr>
          <w:rFonts w:cstheme="minorHAnsi"/>
        </w:rPr>
        <w:t xml:space="preserve">the cities of </w:t>
      </w:r>
      <w:r w:rsidRPr="008735EF">
        <w:rPr>
          <w:rFonts w:cstheme="minorHAnsi"/>
        </w:rPr>
        <w:t xml:space="preserve">Greater Accra and Kisumu in Ghana and Kenya, respectively, </w:t>
      </w:r>
      <w:r w:rsidR="0089473C" w:rsidRPr="00AD3B2B">
        <w:rPr>
          <w:rFonts w:cstheme="minorHAnsi"/>
          <w:highlight w:val="yellow"/>
        </w:rPr>
        <w:t>These case stud</w:t>
      </w:r>
      <w:r w:rsidR="007317FC" w:rsidRPr="00AD3B2B">
        <w:rPr>
          <w:rFonts w:cstheme="minorHAnsi"/>
          <w:highlight w:val="yellow"/>
        </w:rPr>
        <w:t xml:space="preserve">y cities </w:t>
      </w:r>
      <w:r w:rsidR="00AD20D8" w:rsidRPr="00AD3B2B">
        <w:rPr>
          <w:rFonts w:cstheme="minorHAnsi"/>
          <w:highlight w:val="yellow"/>
        </w:rPr>
        <w:t>provide contrasting</w:t>
      </w:r>
      <w:r w:rsidR="007317FC" w:rsidRPr="00AD3B2B">
        <w:rPr>
          <w:rFonts w:cstheme="minorHAnsi"/>
          <w:highlight w:val="yellow"/>
        </w:rPr>
        <w:t xml:space="preserve"> retail environments</w:t>
      </w:r>
      <w:r w:rsidR="001A6AA5" w:rsidRPr="00AD3B2B">
        <w:rPr>
          <w:rFonts w:cstheme="minorHAnsi"/>
          <w:highlight w:val="yellow"/>
        </w:rPr>
        <w:fldChar w:fldCharType="begin"/>
      </w:r>
      <w:r w:rsidR="00A34EE5">
        <w:rPr>
          <w:rFonts w:cstheme="minorHAnsi"/>
          <w:highlight w:val="yellow"/>
        </w:rPr>
        <w:instrText xml:space="preserve"> ADDIN EN.CITE &lt;EndNote&gt;&lt;Cite&gt;&lt;Author&gt;Findlay&lt;/Author&gt;&lt;Year&gt;1990&lt;/Year&gt;&lt;RecNum&gt;9&lt;/RecNum&gt;&lt;DisplayText&gt;[41]&lt;/DisplayText&gt;&lt;record&gt;&lt;rec-number&gt;9&lt;/rec-number&gt;&lt;foreign-keys&gt;&lt;key app="EN" db-id="zfxv25p5measzbep5rz5px2vweee5ztdzsw0" timestamp="1737018624"&gt;9&lt;/key&gt;&lt;/foreign-keys&gt;&lt;ref-type name="Book"&gt;6&lt;/ref-type&gt;&lt;contributors&gt;&lt;authors&gt;&lt;author&gt;Findlay, A.M.&lt;/author&gt;&lt;author&gt;Paddison, R.&lt;/author&gt;&lt;author&gt;Dawson, J.A.&lt;/author&gt;&lt;/authors&gt;&lt;/contributors&gt;&lt;titles&gt;&lt;title&gt;Retailing Environments in Developing Countries&lt;/title&gt;&lt;/titles&gt;&lt;pages&gt;272&lt;/pages&gt;&lt;dates&gt;&lt;year&gt;1990&lt;/year&gt;&lt;/dates&gt;&lt;pub-location&gt;London and New York&lt;/pub-location&gt;&lt;publisher&gt;Routledge&lt;/publisher&gt;&lt;urls&gt;&lt;/urls&gt;&lt;/record&gt;&lt;/Cite&gt;&lt;/EndNote&gt;</w:instrText>
      </w:r>
      <w:r w:rsidR="001A6AA5" w:rsidRPr="00AD3B2B">
        <w:rPr>
          <w:rFonts w:cstheme="minorHAnsi"/>
          <w:highlight w:val="yellow"/>
        </w:rPr>
        <w:fldChar w:fldCharType="separate"/>
      </w:r>
      <w:r w:rsidR="00A34EE5">
        <w:rPr>
          <w:rFonts w:cstheme="minorHAnsi"/>
          <w:noProof/>
          <w:highlight w:val="yellow"/>
        </w:rPr>
        <w:t>[41]</w:t>
      </w:r>
      <w:r w:rsidR="001A6AA5" w:rsidRPr="00AD3B2B">
        <w:rPr>
          <w:rFonts w:cstheme="minorHAnsi"/>
          <w:highlight w:val="yellow"/>
        </w:rPr>
        <w:fldChar w:fldCharType="end"/>
      </w:r>
      <w:r w:rsidR="002756D9" w:rsidRPr="00AD3B2B">
        <w:rPr>
          <w:rFonts w:cstheme="minorHAnsi"/>
          <w:highlight w:val="yellow"/>
        </w:rPr>
        <w:t>,</w:t>
      </w:r>
      <w:r w:rsidR="007317FC" w:rsidRPr="00AD3B2B">
        <w:rPr>
          <w:rFonts w:cstheme="minorHAnsi"/>
          <w:highlight w:val="yellow"/>
        </w:rPr>
        <w:t xml:space="preserve"> </w:t>
      </w:r>
      <w:r w:rsidR="00AD20D8" w:rsidRPr="00AD3B2B">
        <w:rPr>
          <w:rFonts w:cstheme="minorHAnsi"/>
          <w:highlight w:val="yellow"/>
        </w:rPr>
        <w:t>given that</w:t>
      </w:r>
      <w:r w:rsidR="007317FC" w:rsidRPr="00AD3B2B">
        <w:rPr>
          <w:rFonts w:cstheme="minorHAnsi"/>
          <w:highlight w:val="yellow"/>
        </w:rPr>
        <w:t xml:space="preserve"> Accra </w:t>
      </w:r>
      <w:r w:rsidR="00E71F70" w:rsidRPr="00AD3B2B">
        <w:rPr>
          <w:rFonts w:cstheme="minorHAnsi"/>
          <w:highlight w:val="yellow"/>
        </w:rPr>
        <w:t>is a more populous capital city</w:t>
      </w:r>
      <w:r w:rsidR="007277EB" w:rsidRPr="00AD3B2B">
        <w:rPr>
          <w:rFonts w:cstheme="minorHAnsi"/>
          <w:highlight w:val="yellow"/>
        </w:rPr>
        <w:t>, Kenya’s supermarket</w:t>
      </w:r>
      <w:r w:rsidR="008341E6" w:rsidRPr="00AD3B2B">
        <w:rPr>
          <w:rFonts w:cstheme="minorHAnsi"/>
          <w:highlight w:val="yellow"/>
        </w:rPr>
        <w:t xml:space="preserve"> sector</w:t>
      </w:r>
      <w:r w:rsidR="005D63E2" w:rsidRPr="00AD3B2B">
        <w:rPr>
          <w:rFonts w:cstheme="minorHAnsi"/>
          <w:highlight w:val="yellow"/>
        </w:rPr>
        <w:t xml:space="preserve"> has</w:t>
      </w:r>
      <w:r w:rsidR="008341E6" w:rsidRPr="00AD3B2B">
        <w:rPr>
          <w:rFonts w:cstheme="minorHAnsi"/>
          <w:highlight w:val="yellow"/>
        </w:rPr>
        <w:t xml:space="preserve"> expanded very rapidly</w:t>
      </w:r>
      <w:r w:rsidR="005D63E2" w:rsidRPr="00AD3B2B">
        <w:rPr>
          <w:rFonts w:cstheme="minorHAnsi"/>
          <w:highlight w:val="yellow"/>
        </w:rPr>
        <w:fldChar w:fldCharType="begin"/>
      </w:r>
      <w:r w:rsidR="00A34EE5">
        <w:rPr>
          <w:rFonts w:cstheme="minorHAnsi"/>
          <w:highlight w:val="yellow"/>
        </w:rPr>
        <w:instrText xml:space="preserve"> ADDIN EN.CITE &lt;EndNote&gt;&lt;Cite&gt;&lt;Author&gt;Debela&lt;/Author&gt;&lt;Year&gt;2020&lt;/Year&gt;&lt;RecNum&gt;3498&lt;/RecNum&gt;&lt;DisplayText&gt;[42]&lt;/DisplayText&gt;&lt;record&gt;&lt;rec-number&gt;3498&lt;/rec-number&gt;&lt;foreign-keys&gt;&lt;key app="EN" db-id="20tredwetsdxf3epftppt9wc5rz2dr5ed29w" timestamp="1737102045"&gt;3498&lt;/key&gt;&lt;/foreign-keys&gt;&lt;ref-type name="Journal Article"&gt;17&lt;/ref-type&gt;&lt;contributors&gt;&lt;authors&gt;&lt;author&gt;Debela, Bethelhem Legesse&lt;/author&gt;&lt;author&gt;Demmler, Kathrin M.&lt;/author&gt;&lt;author&gt;Klasen, Stephan&lt;/author&gt;&lt;author&gt;Qaim, Matin&lt;/author&gt;&lt;/authors&gt;&lt;/contributors&gt;&lt;titles&gt;&lt;title&gt;Supermarket food purchases and child nutrition in Kenya&lt;/title&gt;&lt;secondary-title&gt;Global Food Security&lt;/secondary-title&gt;&lt;/titles&gt;&lt;periodical&gt;&lt;full-title&gt;Global Food Security&lt;/full-title&gt;&lt;/periodical&gt;&lt;pages&gt;100341&lt;/pages&gt;&lt;volume&gt;25&lt;/volume&gt;&lt;keywords&gt;&lt;keyword&gt;Child nutrition&lt;/keyword&gt;&lt;keyword&gt;Food environments&lt;/keyword&gt;&lt;keyword&gt;Supermarkets&lt;/keyword&gt;&lt;keyword&gt;Stunting&lt;/keyword&gt;&lt;keyword&gt;Obesity&lt;/keyword&gt;&lt;keyword&gt;Africa&lt;/keyword&gt;&lt;/keywords&gt;&lt;dates&gt;&lt;year&gt;2020&lt;/year&gt;&lt;pub-dates&gt;&lt;date&gt;2020/06/01/&lt;/date&gt;&lt;/pub-dates&gt;&lt;/dates&gt;&lt;isbn&gt;2211-9124&lt;/isbn&gt;&lt;urls&gt;&lt;related-urls&gt;&lt;url&gt;https://www.sciencedirect.com/science/article/pii/S2211912419301105&lt;/url&gt;&lt;/related-urls&gt;&lt;/urls&gt;&lt;electronic-resource-num&gt;https://doi.org/10.1016/j.gfs.2019.100341&lt;/electronic-resource-num&gt;&lt;/record&gt;&lt;/Cite&gt;&lt;/EndNote&gt;</w:instrText>
      </w:r>
      <w:r w:rsidR="005D63E2" w:rsidRPr="00AD3B2B">
        <w:rPr>
          <w:rFonts w:cstheme="minorHAnsi"/>
          <w:highlight w:val="yellow"/>
        </w:rPr>
        <w:fldChar w:fldCharType="separate"/>
      </w:r>
      <w:r w:rsidR="00A34EE5">
        <w:rPr>
          <w:rFonts w:cstheme="minorHAnsi"/>
          <w:noProof/>
          <w:highlight w:val="yellow"/>
        </w:rPr>
        <w:t>[42]</w:t>
      </w:r>
      <w:r w:rsidR="005D63E2" w:rsidRPr="00AD3B2B">
        <w:rPr>
          <w:rFonts w:cstheme="minorHAnsi"/>
          <w:highlight w:val="yellow"/>
        </w:rPr>
        <w:fldChar w:fldCharType="end"/>
      </w:r>
      <w:r w:rsidR="008341E6" w:rsidRPr="00AD3B2B">
        <w:rPr>
          <w:rFonts w:cstheme="minorHAnsi"/>
          <w:highlight w:val="yellow"/>
        </w:rPr>
        <w:t>,</w:t>
      </w:r>
      <w:r w:rsidR="001A6AA5" w:rsidRPr="00AD3B2B">
        <w:rPr>
          <w:rFonts w:cstheme="minorHAnsi"/>
          <w:highlight w:val="yellow"/>
        </w:rPr>
        <w:t xml:space="preserve"> and</w:t>
      </w:r>
      <w:r w:rsidR="001A6AA5">
        <w:rPr>
          <w:rFonts w:cstheme="minorHAnsi"/>
        </w:rPr>
        <w:t xml:space="preserve"> </w:t>
      </w:r>
      <w:r w:rsidRPr="008735EF">
        <w:rPr>
          <w:rFonts w:cstheme="minorHAnsi"/>
        </w:rPr>
        <w:t xml:space="preserve">contrasting </w:t>
      </w:r>
      <w:r w:rsidR="001A6AA5" w:rsidRPr="00AD3B2B">
        <w:rPr>
          <w:rFonts w:cstheme="minorHAnsi"/>
          <w:highlight w:val="yellow"/>
        </w:rPr>
        <w:t>national</w:t>
      </w:r>
      <w:r w:rsidR="001A6AA5">
        <w:rPr>
          <w:rFonts w:cstheme="minorHAnsi"/>
        </w:rPr>
        <w:t xml:space="preserve"> </w:t>
      </w:r>
      <w:r w:rsidRPr="008735EF">
        <w:rPr>
          <w:rFonts w:cstheme="minorHAnsi"/>
        </w:rPr>
        <w:t xml:space="preserve">policies regulating domestic plastic waste generation. Ghana raises excise duty on semi-finished and raw plastics but has not </w:t>
      </w:r>
      <w:r w:rsidR="0059378B" w:rsidRPr="00AD3B2B">
        <w:rPr>
          <w:rFonts w:cstheme="minorHAnsi"/>
          <w:highlight w:val="yellow"/>
        </w:rPr>
        <w:t>implemented a</w:t>
      </w:r>
      <w:r w:rsidR="0059378B" w:rsidRPr="008735EF">
        <w:rPr>
          <w:rFonts w:cstheme="minorHAnsi"/>
        </w:rPr>
        <w:t xml:space="preserve"> </w:t>
      </w:r>
      <w:r w:rsidRPr="008735EF">
        <w:rPr>
          <w:rFonts w:cstheme="minorHAnsi"/>
        </w:rPr>
        <w:t>single-use plastics</w:t>
      </w:r>
      <w:r w:rsidR="0059378B">
        <w:rPr>
          <w:rFonts w:cstheme="minorHAnsi"/>
        </w:rPr>
        <w:t xml:space="preserve"> </w:t>
      </w:r>
      <w:r w:rsidR="0059378B" w:rsidRPr="00AD3B2B">
        <w:rPr>
          <w:rFonts w:cstheme="minorHAnsi"/>
          <w:highlight w:val="yellow"/>
        </w:rPr>
        <w:t>ban</w:t>
      </w:r>
      <w:r w:rsidRPr="008735EF">
        <w:rPr>
          <w:rFonts w:cstheme="minorHAnsi"/>
        </w:rPr>
        <w:t xml:space="preserve"> </w:t>
      </w:r>
      <w:r w:rsidRPr="008735EF">
        <w:rPr>
          <w:rFonts w:cstheme="minorHAnsi"/>
        </w:rPr>
        <w:fldChar w:fldCharType="begin"/>
      </w:r>
      <w:r w:rsidR="00A34EE5">
        <w:rPr>
          <w:rFonts w:cstheme="minorHAnsi"/>
        </w:rPr>
        <w:instrText xml:space="preserve"> ADDIN EN.CITE &lt;EndNote&gt;&lt;Cite&gt;&lt;Author&gt;Adam&lt;/Author&gt;&lt;Year&gt;2020&lt;/Year&gt;&lt;RecNum&gt;475&lt;/RecNum&gt;&lt;DisplayText&gt;[43]&lt;/DisplayText&gt;&lt;record&gt;&lt;rec-number&gt;475&lt;/rec-number&gt;&lt;foreign-keys&gt;&lt;key app="EN" db-id="20tredwetsdxf3epftppt9wc5rz2dr5ed29w" timestamp="1662464151"&gt;475&lt;/key&gt;&lt;/foreign-keys&gt;&lt;ref-type name="Journal Article"&gt;17&lt;/ref-type&gt;&lt;contributors&gt;&lt;authors&gt;&lt;author&gt;Adam, Issahaku&lt;/author&gt;&lt;author&gt;Walker, Tony R.&lt;/author&gt;&lt;author&gt;Bezerra, Joana Carlos&lt;/author&gt;&lt;author&gt;Clayton, Andrea&lt;/author&gt;&lt;/authors&gt;&lt;/contributors&gt;&lt;titles&gt;&lt;title&gt;Policies to reduce single-use plastic marine pollution in West Africa&lt;/title&gt;&lt;secondary-title&gt;Marine Policy&lt;/secondary-title&gt;&lt;/titles&gt;&lt;periodical&gt;&lt;full-title&gt;Marine Policy&lt;/full-title&gt;&lt;/periodical&gt;&lt;pages&gt;103928&lt;/pages&gt;&lt;volume&gt;116&lt;/volume&gt;&lt;keywords&gt;&lt;keyword&gt;Marine plastic pollution&lt;/keyword&gt;&lt;keyword&gt;Single-use plastics (SUPs)&lt;/keyword&gt;&lt;keyword&gt;Plastic bags&lt;/keyword&gt;&lt;keyword&gt;Plastic bag bans&lt;/keyword&gt;&lt;keyword&gt;Plastic litter&lt;/keyword&gt;&lt;/keywords&gt;&lt;dates&gt;&lt;year&gt;2020&lt;/year&gt;&lt;pub-dates&gt;&lt;date&gt;2020/06/01/&lt;/date&gt;&lt;/pub-dates&gt;&lt;/dates&gt;&lt;isbn&gt;0308-597X&lt;/isbn&gt;&lt;urls&gt;&lt;related-urls&gt;&lt;url&gt;https://www.sciencedirect.com/science/article/pii/S0308597X19304865&lt;/url&gt;&lt;/related-urls&gt;&lt;/urls&gt;&lt;electronic-resource-num&gt;https://doi.org/10.1016/j.marpol.2020.103928&lt;/electronic-resource-num&gt;&lt;/record&gt;&lt;/Cite&gt;&lt;/EndNote&gt;</w:instrText>
      </w:r>
      <w:r w:rsidRPr="008735EF">
        <w:rPr>
          <w:rFonts w:cstheme="minorHAnsi"/>
        </w:rPr>
        <w:fldChar w:fldCharType="separate"/>
      </w:r>
      <w:r w:rsidR="00A34EE5">
        <w:rPr>
          <w:rFonts w:cstheme="minorHAnsi"/>
          <w:noProof/>
        </w:rPr>
        <w:t>[43]</w:t>
      </w:r>
      <w:r w:rsidRPr="008735EF">
        <w:rPr>
          <w:rFonts w:cstheme="minorHAnsi"/>
        </w:rPr>
        <w:fldChar w:fldCharType="end"/>
      </w:r>
      <w:r w:rsidRPr="008735EF">
        <w:rPr>
          <w:rFonts w:cstheme="minorHAnsi"/>
        </w:rPr>
        <w:t>.</w:t>
      </w:r>
      <w:r>
        <w:rPr>
          <w:rFonts w:cstheme="minorHAnsi"/>
        </w:rPr>
        <w:t xml:space="preserve">  Most urban Ghanaian households reported </w:t>
      </w:r>
      <w:r w:rsidRPr="008735EF">
        <w:rPr>
          <w:rFonts w:cstheme="minorHAnsi"/>
        </w:rPr>
        <w:t>sachet</w:t>
      </w:r>
      <w:r>
        <w:rPr>
          <w:rFonts w:cstheme="minorHAnsi"/>
        </w:rPr>
        <w:t xml:space="preserve"> water</w:t>
      </w:r>
      <w:r w:rsidRPr="008735EF">
        <w:rPr>
          <w:rFonts w:cstheme="minorHAnsi"/>
        </w:rPr>
        <w:t xml:space="preserve"> (</w:t>
      </w:r>
      <w:r>
        <w:rPr>
          <w:rFonts w:cstheme="minorHAnsi"/>
        </w:rPr>
        <w:t xml:space="preserve">sold in plastic </w:t>
      </w:r>
      <w:r w:rsidRPr="008735EF">
        <w:rPr>
          <w:rFonts w:cstheme="minorHAnsi"/>
        </w:rPr>
        <w:t>bag</w:t>
      </w:r>
      <w:r>
        <w:rPr>
          <w:rFonts w:cstheme="minorHAnsi"/>
        </w:rPr>
        <w:t>s</w:t>
      </w:r>
      <w:r w:rsidRPr="008735EF">
        <w:rPr>
          <w:rFonts w:cstheme="minorHAnsi"/>
        </w:rPr>
        <w:t xml:space="preserve">) </w:t>
      </w:r>
      <w:r>
        <w:rPr>
          <w:rFonts w:cstheme="minorHAnsi"/>
        </w:rPr>
        <w:t xml:space="preserve">as their main drinking-water source in 2022 </w:t>
      </w:r>
      <w:r>
        <w:rPr>
          <w:rFonts w:cstheme="minorHAnsi"/>
        </w:rPr>
        <w:fldChar w:fldCharType="begin"/>
      </w:r>
      <w:r w:rsidR="00A34EE5">
        <w:rPr>
          <w:rFonts w:cstheme="minorHAnsi"/>
        </w:rPr>
        <w:instrText xml:space="preserve"> ADDIN EN.CITE &lt;EndNote&gt;&lt;Cite&gt;&lt;Author&gt;Ghana Statistical Service&lt;/Author&gt;&lt;Year&gt;2024&lt;/Year&gt;&lt;RecNum&gt;3393&lt;/RecNum&gt;&lt;DisplayText&gt;[44]&lt;/DisplayText&gt;&lt;record&gt;&lt;rec-number&gt;3393&lt;/rec-number&gt;&lt;foreign-keys&gt;&lt;key app="EN" db-id="20tredwetsdxf3epftppt9wc5rz2dr5ed29w" timestamp="1725015100"&gt;3393&lt;/key&gt;&lt;/foreign-keys&gt;&lt;ref-type name="Report"&gt;27&lt;/ref-type&gt;&lt;contributors&gt;&lt;authors&gt;&lt;author&gt;Ghana Statistical Service,&lt;/author&gt;&lt;author&gt;ICF,&lt;/author&gt;&lt;/authors&gt;&lt;tertiary-authors&gt;&lt;author&gt;GSS and ICF International&lt;/author&gt;&lt;/tertiary-authors&gt;&lt;/contributors&gt;&lt;titles&gt;&lt;title&gt;Ghana Demographic and Health Survey 2022&lt;/title&gt;&lt;/titles&gt;&lt;pages&gt;653&lt;/pages&gt;&lt;dates&gt;&lt;year&gt;2024&lt;/year&gt;&lt;/dates&gt;&lt;pub-location&gt;Accra, Ghana and Rockville, Maryland, USA&lt;/pub-location&gt;&lt;urls&gt;&lt;related-urls&gt;&lt;url&gt;https://dhsprogram.com/pubs/pdf/FR387/FR387.pdf&lt;/url&gt;&lt;/related-urls&gt;&lt;/urls&gt;&lt;/record&gt;&lt;/Cite&gt;&lt;/EndNote&gt;</w:instrText>
      </w:r>
      <w:r>
        <w:rPr>
          <w:rFonts w:cstheme="minorHAnsi"/>
        </w:rPr>
        <w:fldChar w:fldCharType="separate"/>
      </w:r>
      <w:r w:rsidR="00A34EE5">
        <w:rPr>
          <w:rFonts w:cstheme="minorHAnsi"/>
          <w:noProof/>
        </w:rPr>
        <w:t>[44]</w:t>
      </w:r>
      <w:r>
        <w:rPr>
          <w:rFonts w:cstheme="minorHAnsi"/>
        </w:rPr>
        <w:fldChar w:fldCharType="end"/>
      </w:r>
      <w:r w:rsidR="0031367F">
        <w:rPr>
          <w:rFonts w:cstheme="minorHAnsi"/>
        </w:rPr>
        <w:t>, reflecting government tolerance of single-use plastics</w:t>
      </w:r>
      <w:r>
        <w:rPr>
          <w:rFonts w:cstheme="minorHAnsi"/>
        </w:rPr>
        <w:t>.</w:t>
      </w:r>
      <w:r w:rsidRPr="008735EF">
        <w:rPr>
          <w:rFonts w:cstheme="minorHAnsi"/>
        </w:rPr>
        <w:t xml:space="preserve"> </w:t>
      </w:r>
      <w:r w:rsidR="00216E1D" w:rsidRPr="00AD3B2B">
        <w:rPr>
          <w:rFonts w:cstheme="minorHAnsi"/>
          <w:highlight w:val="yellow"/>
        </w:rPr>
        <w:t>Since</w:t>
      </w:r>
      <w:r w:rsidR="00D706FA" w:rsidRPr="00AD3B2B">
        <w:rPr>
          <w:rFonts w:cstheme="minorHAnsi"/>
          <w:highlight w:val="yellow"/>
        </w:rPr>
        <w:t xml:space="preserve"> 2007, </w:t>
      </w:r>
      <w:r w:rsidR="00596F06" w:rsidRPr="00AD3B2B">
        <w:rPr>
          <w:rFonts w:cstheme="minorHAnsi"/>
          <w:highlight w:val="yellow"/>
        </w:rPr>
        <w:t xml:space="preserve">Ghana’s sachet manufacturers </w:t>
      </w:r>
      <w:r w:rsidR="00216E1D" w:rsidRPr="00AD3B2B">
        <w:rPr>
          <w:rFonts w:cstheme="minorHAnsi"/>
          <w:highlight w:val="yellow"/>
        </w:rPr>
        <w:t>have been</w:t>
      </w:r>
      <w:r w:rsidR="00596F06" w:rsidRPr="00AD3B2B">
        <w:rPr>
          <w:rFonts w:cstheme="minorHAnsi"/>
          <w:highlight w:val="yellow"/>
        </w:rPr>
        <w:t xml:space="preserve"> </w:t>
      </w:r>
      <w:r w:rsidR="00596F06" w:rsidRPr="00AD3B2B">
        <w:rPr>
          <w:rFonts w:cstheme="minorHAnsi"/>
          <w:highlight w:val="yellow"/>
        </w:rPr>
        <w:lastRenderedPageBreak/>
        <w:t>particularly active in a v</w:t>
      </w:r>
      <w:r w:rsidR="00F208AD" w:rsidRPr="00AD3B2B">
        <w:rPr>
          <w:rFonts w:cstheme="minorHAnsi"/>
          <w:highlight w:val="yellow"/>
        </w:rPr>
        <w:t>oluntary Extended Producer Responsibility</w:t>
      </w:r>
      <w:r w:rsidR="009B7455" w:rsidRPr="00AD3B2B">
        <w:rPr>
          <w:rFonts w:cstheme="minorHAnsi"/>
          <w:highlight w:val="yellow"/>
        </w:rPr>
        <w:t xml:space="preserve"> (EPR)</w:t>
      </w:r>
      <w:r w:rsidR="00596F06" w:rsidRPr="00AD3B2B">
        <w:rPr>
          <w:rFonts w:cstheme="minorHAnsi"/>
          <w:highlight w:val="yellow"/>
        </w:rPr>
        <w:t xml:space="preserve"> scheme, </w:t>
      </w:r>
      <w:r w:rsidR="00ED68D1" w:rsidRPr="00AD3B2B">
        <w:rPr>
          <w:rFonts w:cstheme="minorHAnsi"/>
          <w:highlight w:val="yellow"/>
        </w:rPr>
        <w:t>the Plastic Waste Management Project</w:t>
      </w:r>
      <w:r w:rsidR="003F4226" w:rsidRPr="00AD3B2B">
        <w:rPr>
          <w:rFonts w:cstheme="minorHAnsi"/>
          <w:highlight w:val="yellow"/>
        </w:rPr>
        <w:fldChar w:fldCharType="begin"/>
      </w:r>
      <w:r w:rsidR="00A34EE5">
        <w:rPr>
          <w:rFonts w:cstheme="minorHAnsi"/>
          <w:highlight w:val="yellow"/>
        </w:rPr>
        <w:instrText xml:space="preserve"> ADDIN EN.CITE &lt;EndNote&gt;&lt;Cite&gt;&lt;Author&gt;Plastic Revolution Foundation&lt;/Author&gt;&lt;Year&gt;2021&lt;/Year&gt;&lt;RecNum&gt;3505&lt;/RecNum&gt;&lt;DisplayText&gt;[45]&lt;/DisplayText&gt;&lt;record&gt;&lt;rec-number&gt;3505&lt;/rec-number&gt;&lt;foreign-keys&gt;&lt;key app="EN" db-id="20tredwetsdxf3epftppt9wc5rz2dr5ed29w" timestamp="1737541763"&gt;3505&lt;/key&gt;&lt;/foreign-keys&gt;&lt;ref-type name="Report"&gt;27&lt;/ref-type&gt;&lt;contributors&gt;&lt;authors&gt;&lt;author&gt;Plastic Revolution Foundation,&lt;/author&gt;&lt;/authors&gt;&lt;tertiary-authors&gt;&lt;author&gt;Norwegian Retailers&amp;apos; Environment Fund&lt;/author&gt;&lt;/tertiary-authors&gt;&lt;/contributors&gt;&lt;titles&gt;&lt;title&gt;Developing extended producer responsibility for packaging in Ghana: a brief introduction and status report&lt;/title&gt;&lt;/titles&gt;&lt;pages&gt;32&lt;/pages&gt;&lt;dates&gt;&lt;year&gt;2021&lt;/year&gt;&lt;/dates&gt;&lt;pub-location&gt;Oslo&lt;/pub-location&gt;&lt;urls&gt;&lt;related-urls&gt;&lt;url&gt;https://www.revocean.org/wp-content/uploads/2021/03/PRF-Report-Extended-Producer-Responsibility.pdf&lt;/url&gt;&lt;/related-urls&gt;&lt;/urls&gt;&lt;/record&gt;&lt;/Cite&gt;&lt;/EndNote&gt;</w:instrText>
      </w:r>
      <w:r w:rsidR="003F4226" w:rsidRPr="00AD3B2B">
        <w:rPr>
          <w:rFonts w:cstheme="minorHAnsi"/>
          <w:highlight w:val="yellow"/>
        </w:rPr>
        <w:fldChar w:fldCharType="separate"/>
      </w:r>
      <w:r w:rsidR="00A34EE5">
        <w:rPr>
          <w:rFonts w:cstheme="minorHAnsi"/>
          <w:noProof/>
          <w:highlight w:val="yellow"/>
        </w:rPr>
        <w:t>[45]</w:t>
      </w:r>
      <w:r w:rsidR="003F4226" w:rsidRPr="00AD3B2B">
        <w:rPr>
          <w:rFonts w:cstheme="minorHAnsi"/>
          <w:highlight w:val="yellow"/>
        </w:rPr>
        <w:fldChar w:fldCharType="end"/>
      </w:r>
      <w:r w:rsidR="00B02E05" w:rsidRPr="00AD3B2B">
        <w:rPr>
          <w:rFonts w:cstheme="minorHAnsi"/>
          <w:highlight w:val="yellow"/>
        </w:rPr>
        <w:t>.</w:t>
      </w:r>
      <w:r w:rsidR="00596F06">
        <w:rPr>
          <w:rFonts w:cstheme="minorHAnsi"/>
        </w:rPr>
        <w:t xml:space="preserve">  </w:t>
      </w:r>
      <w:r w:rsidRPr="008735EF">
        <w:rPr>
          <w:rFonts w:cstheme="minorHAnsi"/>
        </w:rPr>
        <w:t xml:space="preserve">In contrast, Kenya </w:t>
      </w:r>
      <w:r w:rsidR="00F208AD" w:rsidRPr="00AD3B2B">
        <w:rPr>
          <w:rFonts w:cstheme="minorHAnsi"/>
          <w:highlight w:val="yellow"/>
        </w:rPr>
        <w:t>fully</w:t>
      </w:r>
      <w:r w:rsidR="00F208AD" w:rsidRPr="008735EF">
        <w:rPr>
          <w:rFonts w:cstheme="minorHAnsi"/>
        </w:rPr>
        <w:t xml:space="preserve"> </w:t>
      </w:r>
      <w:r w:rsidRPr="008735EF">
        <w:rPr>
          <w:rFonts w:cstheme="minorHAnsi"/>
        </w:rPr>
        <w:t>banned single-use plastic</w:t>
      </w:r>
      <w:r>
        <w:rPr>
          <w:rFonts w:cstheme="minorHAnsi"/>
        </w:rPr>
        <w:t xml:space="preserve"> carrier</w:t>
      </w:r>
      <w:r w:rsidRPr="008735EF">
        <w:rPr>
          <w:rFonts w:cstheme="minorHAnsi"/>
        </w:rPr>
        <w:t xml:space="preserve"> bags </w:t>
      </w:r>
      <w:r w:rsidR="00F208AD" w:rsidRPr="00AD3B2B">
        <w:rPr>
          <w:rFonts w:cstheme="minorHAnsi"/>
          <w:highlight w:val="yellow"/>
        </w:rPr>
        <w:t>in</w:t>
      </w:r>
      <w:r w:rsidR="00F208AD" w:rsidRPr="008735EF">
        <w:rPr>
          <w:rFonts w:cstheme="minorHAnsi"/>
        </w:rPr>
        <w:t xml:space="preserve"> </w:t>
      </w:r>
      <w:r w:rsidRPr="008735EF">
        <w:rPr>
          <w:rFonts w:cstheme="minorHAnsi"/>
        </w:rPr>
        <w:t>2017</w:t>
      </w:r>
      <w:r>
        <w:rPr>
          <w:rFonts w:cstheme="minorHAnsi"/>
        </w:rPr>
        <w:t>, though with regulatory enforcement challenges</w:t>
      </w:r>
      <w:r w:rsidRPr="008735EF">
        <w:rPr>
          <w:rFonts w:cstheme="minorHAnsi"/>
        </w:rPr>
        <w:t xml:space="preserve"> </w:t>
      </w:r>
      <w:r w:rsidRPr="008735EF">
        <w:rPr>
          <w:rFonts w:cstheme="minorHAnsi"/>
        </w:rPr>
        <w:fldChar w:fldCharType="begin"/>
      </w:r>
      <w:r w:rsidR="00A34EE5">
        <w:rPr>
          <w:rFonts w:cstheme="minorHAnsi"/>
        </w:rPr>
        <w:instrText xml:space="preserve"> ADDIN EN.CITE &lt;EndNote&gt;&lt;Cite&gt;&lt;Author&gt;Behuria&lt;/Author&gt;&lt;Year&gt;2021&lt;/Year&gt;&lt;RecNum&gt;373&lt;/RecNum&gt;&lt;DisplayText&gt;[35]&lt;/DisplayText&gt;&lt;record&gt;&lt;rec-number&gt;373&lt;/rec-number&gt;&lt;foreign-keys&gt;&lt;key app="EN" db-id="20tredwetsdxf3epftppt9wc5rz2dr5ed29w" timestamp="1641395037"&gt;373&lt;/key&gt;&lt;/foreign-keys&gt;&lt;ref-type name="Journal Article"&gt;17&lt;/ref-type&gt;&lt;contributors&gt;&lt;authors&gt;&lt;author&gt;Behuria, Pritish&lt;/author&gt;&lt;/authors&gt;&lt;/contributors&gt;&lt;titles&gt;&lt;title&gt;Ban the (plastic) bag? Explaining variation in the implementation of plastic bag bans in Rwanda, Kenya and Uganda&lt;/title&gt;&lt;secondary-title&gt;Environment and Planning C: Politics and Space&lt;/secondary-title&gt;&lt;/titles&gt;&lt;periodical&gt;&lt;full-title&gt;Environment and Planning C: Politics and Space&lt;/full-title&gt;&lt;/periodical&gt;&lt;pages&gt;1791-1808&lt;/pages&gt;&lt;volume&gt;39&lt;/volume&gt;&lt;number&gt;8&lt;/number&gt;&lt;dates&gt;&lt;year&gt;2021&lt;/year&gt;&lt;pub-dates&gt;&lt;date&gt;2021/12/01&lt;/date&gt;&lt;/pub-dates&gt;&lt;/dates&gt;&lt;publisher&gt;SAGE Publications Ltd STM&lt;/publisher&gt;&lt;isbn&gt;2399-6544&lt;/isbn&gt;&lt;urls&gt;&lt;related-urls&gt;&lt;url&gt;https://doi.org/10.1177/2399654421994836&lt;/url&gt;&lt;/related-urls&gt;&lt;/urls&gt;&lt;electronic-resource-num&gt;10.1177/2399654421994836&lt;/electronic-resource-num&gt;&lt;access-date&gt;2022/01/05&lt;/access-date&gt;&lt;/record&gt;&lt;/Cite&gt;&lt;/EndNote&gt;</w:instrText>
      </w:r>
      <w:r w:rsidRPr="008735EF">
        <w:rPr>
          <w:rFonts w:cstheme="minorHAnsi"/>
        </w:rPr>
        <w:fldChar w:fldCharType="separate"/>
      </w:r>
      <w:r w:rsidR="00A34EE5">
        <w:rPr>
          <w:rFonts w:cstheme="minorHAnsi"/>
          <w:noProof/>
        </w:rPr>
        <w:t>[35]</w:t>
      </w:r>
      <w:r w:rsidRPr="008735EF">
        <w:rPr>
          <w:rFonts w:cstheme="minorHAnsi"/>
        </w:rPr>
        <w:fldChar w:fldCharType="end"/>
      </w:r>
      <w:r w:rsidRPr="008735EF">
        <w:rPr>
          <w:rFonts w:cstheme="minorHAnsi"/>
        </w:rPr>
        <w:t xml:space="preserve">. </w:t>
      </w:r>
      <w:r>
        <w:rPr>
          <w:rFonts w:cstheme="minorHAnsi"/>
        </w:rPr>
        <w:t xml:space="preserve">In 2020, Kenya also banned </w:t>
      </w:r>
      <w:r w:rsidR="00A33F2F">
        <w:rPr>
          <w:rFonts w:cstheme="minorHAnsi"/>
        </w:rPr>
        <w:t xml:space="preserve">several </w:t>
      </w:r>
      <w:r>
        <w:rPr>
          <w:rFonts w:cstheme="minorHAnsi"/>
        </w:rPr>
        <w:t xml:space="preserve">other single-use plastics, including bottled water, in protected areas </w:t>
      </w:r>
      <w:r>
        <w:rPr>
          <w:rFonts w:cstheme="minorHAnsi"/>
        </w:rPr>
        <w:fldChar w:fldCharType="begin"/>
      </w:r>
      <w:r w:rsidR="00A34EE5">
        <w:rPr>
          <w:rFonts w:cstheme="minorHAnsi"/>
        </w:rPr>
        <w:instrText xml:space="preserve"> ADDIN EN.CITE &lt;EndNote&gt;&lt;Cite&gt;&lt;Author&gt;Ministry of Environment and Forestry&lt;/Author&gt;&lt;Year&gt;2020&lt;/Year&gt;&lt;RecNum&gt;3406&lt;/RecNum&gt;&lt;DisplayText&gt;[46]&lt;/DisplayText&gt;&lt;record&gt;&lt;rec-number&gt;3406&lt;/rec-number&gt;&lt;foreign-keys&gt;&lt;key app="EN" db-id="20tredwetsdxf3epftppt9wc5rz2dr5ed29w" timestamp="1726828711"&gt;3406&lt;/key&gt;&lt;/foreign-keys&gt;&lt;ref-type name="Report"&gt;27&lt;/ref-type&gt;&lt;contributors&gt;&lt;authors&gt;&lt;author&gt;Ministry of Environment and Forestry,&lt;/author&gt;&lt;/authors&gt;&lt;tertiary-authors&gt;&lt;author&gt;Goverment of Kenya.&lt;/author&gt;&lt;/tertiary-authors&gt;&lt;/contributors&gt;&lt;titles&gt;&lt;title&gt;Implementation plan for the ban of single-use plastics in protected areas&lt;/title&gt;&lt;/titles&gt;&lt;pages&gt;21&lt;/pages&gt;&lt;dates&gt;&lt;year&gt;2020&lt;/year&gt;&lt;/dates&gt;&lt;pub-location&gt;Nairobi&lt;/pub-location&gt;&lt;urls&gt;&lt;/urls&gt;&lt;/record&gt;&lt;/Cite&gt;&lt;/EndNote&gt;</w:instrText>
      </w:r>
      <w:r>
        <w:rPr>
          <w:rFonts w:cstheme="minorHAnsi"/>
        </w:rPr>
        <w:fldChar w:fldCharType="separate"/>
      </w:r>
      <w:r w:rsidR="00A34EE5">
        <w:rPr>
          <w:rFonts w:cstheme="minorHAnsi"/>
          <w:noProof/>
        </w:rPr>
        <w:t>[46]</w:t>
      </w:r>
      <w:r>
        <w:rPr>
          <w:rFonts w:cstheme="minorHAnsi"/>
        </w:rPr>
        <w:fldChar w:fldCharType="end"/>
      </w:r>
      <w:r>
        <w:rPr>
          <w:rFonts w:cstheme="minorHAnsi"/>
        </w:rPr>
        <w:t>. As</w:t>
      </w:r>
      <w:r w:rsidRPr="008735EF">
        <w:rPr>
          <w:rFonts w:cstheme="minorHAnsi"/>
        </w:rPr>
        <w:t xml:space="preserve"> Kenya's third largest city, </w:t>
      </w:r>
      <w:r>
        <w:rPr>
          <w:rFonts w:cstheme="minorHAnsi"/>
        </w:rPr>
        <w:t>Kisumu has</w:t>
      </w:r>
      <w:r w:rsidRPr="008735EF">
        <w:rPr>
          <w:rFonts w:cstheme="minorHAnsi"/>
        </w:rPr>
        <w:t xml:space="preserve"> a population of over 500,000. Over 60% of its population lives in informal settlements, typically densely populated and lacking adequate access to electricity, water and sanitation services </w:t>
      </w:r>
      <w:r w:rsidRPr="008735EF">
        <w:rPr>
          <w:rFonts w:cstheme="minorHAnsi"/>
        </w:rPr>
        <w:fldChar w:fldCharType="begin"/>
      </w:r>
      <w:r w:rsidR="00A34EE5">
        <w:rPr>
          <w:rFonts w:cstheme="minorHAnsi"/>
        </w:rPr>
        <w:instrText xml:space="preserve"> ADDIN EN.CITE &lt;EndNote&gt;&lt;Cite&gt;&lt;Author&gt;Sibanda&lt;/Author&gt;&lt;Year&gt;2017&lt;/Year&gt;&lt;RecNum&gt;371&lt;/RecNum&gt;&lt;DisplayText&gt;[47]&lt;/DisplayText&gt;&lt;record&gt;&lt;rec-number&gt;371&lt;/rec-number&gt;&lt;foreign-keys&gt;&lt;key app="EN" db-id="20tredwetsdxf3epftppt9wc5rz2dr5ed29w" timestamp="1641394319"&gt;371&lt;/key&gt;&lt;/foreign-keys&gt;&lt;ref-type name="Journal Article"&gt;17&lt;/ref-type&gt;&lt;contributors&gt;&lt;authors&gt;&lt;author&gt;Sibanda, Lesley Kudakwashe&lt;/author&gt;&lt;author&gt;Obange, Nelson&lt;/author&gt;&lt;author&gt;Awuor, Frankline Otiende&lt;/author&gt;&lt;/authors&gt;&lt;/contributors&gt;&lt;titles&gt;&lt;title&gt;Challenges of Solid Waste Management in Kisumu, Kenya&lt;/title&gt;&lt;secondary-title&gt;Urban Forum&lt;/secondary-title&gt;&lt;/titles&gt;&lt;periodical&gt;&lt;full-title&gt;Urban Forum&lt;/full-title&gt;&lt;/periodical&gt;&lt;pages&gt;387-402&lt;/pages&gt;&lt;volume&gt;28&lt;/volume&gt;&lt;number&gt;4&lt;/number&gt;&lt;dates&gt;&lt;year&gt;2017&lt;/year&gt;&lt;pub-dates&gt;&lt;date&gt;2017/12/01&lt;/date&gt;&lt;/pub-dates&gt;&lt;/dates&gt;&lt;isbn&gt;1874-6330&lt;/isbn&gt;&lt;urls&gt;&lt;related-urls&gt;&lt;url&gt;https://doi.org/10.1007/s12132-017-9316-1&lt;/url&gt;&lt;/related-urls&gt;&lt;/urls&gt;&lt;electronic-resource-num&gt;10.1007/s12132-017-9316-1&lt;/electronic-resource-num&gt;&lt;/record&gt;&lt;/Cite&gt;&lt;/EndNote&gt;</w:instrText>
      </w:r>
      <w:r w:rsidRPr="008735EF">
        <w:rPr>
          <w:rFonts w:cstheme="minorHAnsi"/>
        </w:rPr>
        <w:fldChar w:fldCharType="separate"/>
      </w:r>
      <w:r w:rsidR="00A34EE5">
        <w:rPr>
          <w:rFonts w:cstheme="minorHAnsi"/>
          <w:noProof/>
        </w:rPr>
        <w:t>[47]</w:t>
      </w:r>
      <w:r w:rsidRPr="008735EF">
        <w:rPr>
          <w:rFonts w:cstheme="minorHAnsi"/>
        </w:rPr>
        <w:fldChar w:fldCharType="end"/>
      </w:r>
      <w:r w:rsidRPr="008735EF">
        <w:rPr>
          <w:rFonts w:cstheme="minorHAnsi"/>
        </w:rPr>
        <w:t xml:space="preserve">. In </w:t>
      </w:r>
      <w:r w:rsidRPr="00AD3B2B">
        <w:rPr>
          <w:rFonts w:cstheme="minorHAnsi"/>
          <w:highlight w:val="yellow"/>
        </w:rPr>
        <w:t>20</w:t>
      </w:r>
      <w:r w:rsidR="00B829BA" w:rsidRPr="00AD3B2B">
        <w:rPr>
          <w:rFonts w:cstheme="minorHAnsi"/>
          <w:highlight w:val="yellow"/>
        </w:rPr>
        <w:t>22</w:t>
      </w:r>
      <w:r w:rsidRPr="008735EF">
        <w:rPr>
          <w:rFonts w:cstheme="minorHAnsi"/>
        </w:rPr>
        <w:t xml:space="preserve">, its population generated an estimated </w:t>
      </w:r>
      <w:r w:rsidR="003D3FE6" w:rsidRPr="00AD3B2B">
        <w:rPr>
          <w:rFonts w:cstheme="minorHAnsi"/>
          <w:highlight w:val="yellow"/>
        </w:rPr>
        <w:t>0.48Kg/person/day</w:t>
      </w:r>
      <w:r w:rsidRPr="008735EF">
        <w:rPr>
          <w:rFonts w:cstheme="minorHAnsi"/>
        </w:rPr>
        <w:t xml:space="preserve"> of household solid waste, mainly organic waste</w:t>
      </w:r>
      <w:r w:rsidR="00AE3F4B">
        <w:rPr>
          <w:rFonts w:cstheme="minorHAnsi"/>
        </w:rPr>
        <w:t xml:space="preserve"> </w:t>
      </w:r>
      <w:r w:rsidR="00AE3F4B">
        <w:rPr>
          <w:rFonts w:cstheme="minorHAnsi"/>
        </w:rPr>
        <w:fldChar w:fldCharType="begin"/>
      </w:r>
      <w:r w:rsidR="00A34EE5">
        <w:rPr>
          <w:rFonts w:cstheme="minorHAnsi"/>
        </w:rPr>
        <w:instrText xml:space="preserve"> ADDIN EN.CITE &lt;EndNote&gt;&lt;Cite&gt;&lt;Author&gt;Odhiambo&lt;/Author&gt;&lt;Year&gt;2024&lt;/Year&gt;&lt;RecNum&gt;3495&lt;/RecNum&gt;&lt;DisplayText&gt;[48]&lt;/DisplayText&gt;&lt;record&gt;&lt;rec-number&gt;3495&lt;/rec-number&gt;&lt;foreign-keys&gt;&lt;key app="EN" db-id="20tredwetsdxf3epftppt9wc5rz2dr5ed29w" timestamp="1737100964"&gt;3495&lt;/key&gt;&lt;/foreign-keys&gt;&lt;ref-type name="Report"&gt;27&lt;/ref-type&gt;&lt;contributors&gt;&lt;authors&gt;&lt;author&gt;Odhiambo, M.&lt;/author&gt;&lt;author&gt;Yabitsu, M.&lt;/author&gt;&lt;/authors&gt;&lt;tertiary-authors&gt;&lt;author&gt;UN Habitat&lt;/author&gt;&lt;/tertiary-authors&gt;&lt;/contributors&gt;&lt;titles&gt;&lt;title&gt;Findings and Recommendations of the Waste-wise City Tool and WST in Kisumu City&lt;/title&gt;&lt;/titles&gt;&lt;pages&gt;33&lt;/pages&gt;&lt;dates&gt;&lt;year&gt;2024&lt;/year&gt;&lt;/dates&gt;&lt;pub-location&gt;Nairobi&lt;/pub-location&gt;&lt;urls&gt;&lt;/urls&gt;&lt;/record&gt;&lt;/Cite&gt;&lt;/EndNote&gt;</w:instrText>
      </w:r>
      <w:r w:rsidR="00AE3F4B">
        <w:rPr>
          <w:rFonts w:cstheme="minorHAnsi"/>
        </w:rPr>
        <w:fldChar w:fldCharType="separate"/>
      </w:r>
      <w:r w:rsidR="00A34EE5">
        <w:rPr>
          <w:rFonts w:cstheme="minorHAnsi"/>
          <w:noProof/>
        </w:rPr>
        <w:t>[48]</w:t>
      </w:r>
      <w:r w:rsidR="00AE3F4B">
        <w:rPr>
          <w:rFonts w:cstheme="minorHAnsi"/>
        </w:rPr>
        <w:fldChar w:fldCharType="end"/>
      </w:r>
      <w:r w:rsidRPr="008735EF">
        <w:rPr>
          <w:rFonts w:cstheme="minorHAnsi"/>
        </w:rPr>
        <w:t xml:space="preserve">. Urban Greater Accra region's population was 5.0 million in 2021 </w:t>
      </w:r>
      <w:r w:rsidRPr="008735EF">
        <w:rPr>
          <w:rFonts w:cstheme="minorHAnsi"/>
        </w:rPr>
        <w:fldChar w:fldCharType="begin"/>
      </w:r>
      <w:r w:rsidR="00A34EE5">
        <w:rPr>
          <w:rFonts w:cstheme="minorHAnsi"/>
        </w:rPr>
        <w:instrText xml:space="preserve"> ADDIN EN.CITE &lt;EndNote&gt;&lt;Cite&gt;&lt;Author&gt;Ghana Statistical Services&lt;/Author&gt;&lt;Year&gt;2021&lt;/Year&gt;&lt;RecNum&gt;375&lt;/RecNum&gt;&lt;DisplayText&gt;[49]&lt;/DisplayText&gt;&lt;record&gt;&lt;rec-number&gt;375&lt;/rec-number&gt;&lt;foreign-keys&gt;&lt;key app="EN" db-id="20tredwetsdxf3epftppt9wc5rz2dr5ed29w" timestamp="1641408374"&gt;375&lt;/key&gt;&lt;/foreign-keys&gt;&lt;ref-type name="Report"&gt;27&lt;/ref-type&gt;&lt;contributors&gt;&lt;authors&gt;&lt;author&gt;Ghana Statistical Services,&lt;/author&gt;&lt;/authors&gt;&lt;tertiary-authors&gt;&lt;author&gt;Ghana Statistical Services&lt;/author&gt;&lt;/tertiary-authors&gt;&lt;/contributors&gt;&lt;titles&gt;&lt;title&gt;Ghana 2021 Population and Housing Census: Population of Regions and Districts&lt;/title&gt;&lt;/titles&gt;&lt;pages&gt;128&lt;/pages&gt;&lt;volume&gt;3A&lt;/volume&gt;&lt;dates&gt;&lt;year&gt;2021&lt;/year&gt;&lt;/dates&gt;&lt;pub-location&gt;Accra&lt;/pub-location&gt;&lt;urls&gt;&lt;related-urls&gt;&lt;url&gt;http://www.census2021.statsghana.gov.gh/gssmain/fileUpload/reportthemelist/2021%20PHC%20General%20Report%20Vol%203A_Population%20of%20Regions%20and%20Districts_181121.pdf&lt;/url&gt;&lt;/related-urls&gt;&lt;/urls&gt;&lt;/record&gt;&lt;/Cite&gt;&lt;/EndNote&gt;</w:instrText>
      </w:r>
      <w:r w:rsidRPr="008735EF">
        <w:rPr>
          <w:rFonts w:cstheme="minorHAnsi"/>
        </w:rPr>
        <w:fldChar w:fldCharType="separate"/>
      </w:r>
      <w:r w:rsidR="00A34EE5">
        <w:rPr>
          <w:rFonts w:cstheme="minorHAnsi"/>
          <w:noProof/>
        </w:rPr>
        <w:t>[49]</w:t>
      </w:r>
      <w:r w:rsidRPr="008735EF">
        <w:rPr>
          <w:rFonts w:cstheme="minorHAnsi"/>
        </w:rPr>
        <w:fldChar w:fldCharType="end"/>
      </w:r>
      <w:r w:rsidRPr="008735EF">
        <w:rPr>
          <w:rFonts w:cstheme="minorHAnsi"/>
        </w:rPr>
        <w:t xml:space="preserve">, with 51% of its households having solid waste collected in 2010 </w:t>
      </w:r>
      <w:r w:rsidRPr="008735EF">
        <w:rPr>
          <w:rFonts w:cstheme="minorHAnsi"/>
        </w:rPr>
        <w:fldChar w:fldCharType="begin"/>
      </w:r>
      <w:r w:rsidR="00A34EE5">
        <w:rPr>
          <w:rFonts w:cstheme="minorHAnsi"/>
        </w:rPr>
        <w:instrText xml:space="preserve"> ADDIN EN.CITE &lt;EndNote&gt;&lt;Cite&gt;&lt;Author&gt;Ghana Statistical Services&lt;/Author&gt;&lt;Year&gt;2013&lt;/Year&gt;&lt;RecNum&gt;374&lt;/RecNum&gt;&lt;DisplayText&gt;[50]&lt;/DisplayText&gt;&lt;record&gt;&lt;rec-number&gt;374&lt;/rec-number&gt;&lt;foreign-keys&gt;&lt;key app="EN" db-id="20tredwetsdxf3epftppt9wc5rz2dr5ed29w" timestamp="1641408184"&gt;374&lt;/key&gt;&lt;/foreign-keys&gt;&lt;ref-type name="Report"&gt;27&lt;/ref-type&gt;&lt;contributors&gt;&lt;authors&gt;&lt;author&gt;Ghana Statistical Services,&lt;/author&gt;&lt;/authors&gt;&lt;tertiary-authors&gt;&lt;author&gt;Ghana Statistical Services&lt;/author&gt;&lt;/tertiary-authors&gt;&lt;/contributors&gt;&lt;titles&gt;&lt;title&gt;2010 Population and Housing Census Regional Analytical Report - Greater Accra Region&lt;/title&gt;&lt;/titles&gt;&lt;pages&gt;144&lt;/pages&gt;&lt;dates&gt;&lt;year&gt;2013&lt;/year&gt;&lt;/dates&gt;&lt;pub-location&gt;Accra&lt;/pub-location&gt;&lt;urls&gt;&lt;related-urls&gt;&lt;url&gt;https://www2.statsghana.gov.gh/docfiles/2010phc/2010_PHC_Regional_Analytical_Reports_Greater_Accra_Region.pdf&lt;/url&gt;&lt;/related-urls&gt;&lt;/urls&gt;&lt;/record&gt;&lt;/Cite&gt;&lt;/EndNote&gt;</w:instrText>
      </w:r>
      <w:r w:rsidRPr="008735EF">
        <w:rPr>
          <w:rFonts w:cstheme="minorHAnsi"/>
        </w:rPr>
        <w:fldChar w:fldCharType="separate"/>
      </w:r>
      <w:r w:rsidR="00A34EE5">
        <w:rPr>
          <w:rFonts w:cstheme="minorHAnsi"/>
          <w:noProof/>
        </w:rPr>
        <w:t>[50]</w:t>
      </w:r>
      <w:r w:rsidRPr="008735EF">
        <w:rPr>
          <w:rFonts w:cstheme="minorHAnsi"/>
        </w:rPr>
        <w:fldChar w:fldCharType="end"/>
      </w:r>
      <w:r w:rsidRPr="008735EF">
        <w:rPr>
          <w:rFonts w:cstheme="minorHAnsi"/>
        </w:rPr>
        <w:t xml:space="preserve">. Slum mapping identified 78 slum communities within the city in 2000, though their distribution has subsequently changed </w:t>
      </w:r>
      <w:r w:rsidRPr="008735EF">
        <w:rPr>
          <w:rFonts w:cstheme="minorHAnsi"/>
        </w:rPr>
        <w:fldChar w:fldCharType="begin"/>
      </w:r>
      <w:r w:rsidR="00A34EE5">
        <w:rPr>
          <w:rFonts w:cstheme="minorHAnsi"/>
        </w:rPr>
        <w:instrText xml:space="preserve"> ADDIN EN.CITE &lt;EndNote&gt;&lt;Cite&gt;&lt;Author&gt;Engstrom&lt;/Author&gt;&lt;Year&gt;2015&lt;/Year&gt;&lt;RecNum&gt;376&lt;/RecNum&gt;&lt;DisplayText&gt;[51]&lt;/DisplayText&gt;&lt;record&gt;&lt;rec-number&gt;376&lt;/rec-number&gt;&lt;foreign-keys&gt;&lt;key app="EN" db-id="20tredwetsdxf3epftppt9wc5rz2dr5ed29w" timestamp="1641457786"&gt;376&lt;/key&gt;&lt;/foreign-keys&gt;&lt;ref-type name="Conference Proceedings"&gt;10&lt;/ref-type&gt;&lt;contributors&gt;&lt;authors&gt;&lt;author&gt;R. Engstrom&lt;/author&gt;&lt;author&gt;A. Sandborn&lt;/author&gt;&lt;author&gt;Qin, Yu&lt;/author&gt;&lt;author&gt;J. Burgdorfer&lt;/author&gt;&lt;author&gt;D. Stow&lt;/author&gt;&lt;author&gt;J. Weeks&lt;/author&gt;&lt;author&gt;J. Graesser&lt;/author&gt;&lt;/authors&gt;&lt;/contributors&gt;&lt;titles&gt;&lt;title&gt;Mapping slums using spatial features in Accra, Ghana&lt;/title&gt;&lt;secondary-title&gt;2015 Joint Urban Remote Sensing Event (JURSE)&lt;/secondary-title&gt;&lt;alt-title&gt;2015 Joint Urban Remote Sensing Event (JURSE)&lt;/alt-title&gt;&lt;/titles&gt;&lt;pages&gt;1-4&lt;/pages&gt;&lt;dates&gt;&lt;year&gt;2015&lt;/year&gt;&lt;pub-dates&gt;&lt;date&gt;30 March-1 April 2015&lt;/date&gt;&lt;/pub-dates&gt;&lt;/dates&gt;&lt;isbn&gt;2334-0932&lt;/isbn&gt;&lt;urls&gt;&lt;/urls&gt;&lt;electronic-resource-num&gt;10.1109/JURSE.2015.7120494&lt;/electronic-resource-num&gt;&lt;/record&gt;&lt;/Cite&gt;&lt;/EndNote&gt;</w:instrText>
      </w:r>
      <w:r w:rsidRPr="008735EF">
        <w:rPr>
          <w:rFonts w:cstheme="minorHAnsi"/>
        </w:rPr>
        <w:fldChar w:fldCharType="separate"/>
      </w:r>
      <w:r w:rsidR="00A34EE5">
        <w:rPr>
          <w:rFonts w:cstheme="minorHAnsi"/>
          <w:noProof/>
        </w:rPr>
        <w:t>[51]</w:t>
      </w:r>
      <w:r w:rsidRPr="008735EF">
        <w:rPr>
          <w:rFonts w:cstheme="minorHAnsi"/>
        </w:rPr>
        <w:fldChar w:fldCharType="end"/>
      </w:r>
      <w:r w:rsidRPr="008735EF">
        <w:rPr>
          <w:rFonts w:cstheme="minorHAnsi"/>
        </w:rPr>
        <w:t xml:space="preserve">. The city of Accra, within Greater Accra region, generates an estimated 0.74kg/person/day of domestic </w:t>
      </w:r>
      <w:r w:rsidR="00624E88" w:rsidRPr="00AD3B2B">
        <w:rPr>
          <w:rFonts w:cstheme="minorHAnsi"/>
          <w:highlight w:val="yellow"/>
        </w:rPr>
        <w:t>solid</w:t>
      </w:r>
      <w:r w:rsidR="00624E88" w:rsidRPr="008735EF">
        <w:rPr>
          <w:rFonts w:cstheme="minorHAnsi"/>
        </w:rPr>
        <w:t xml:space="preserve"> </w:t>
      </w:r>
      <w:r w:rsidRPr="008735EF">
        <w:rPr>
          <w:rFonts w:cstheme="minorHAnsi"/>
        </w:rPr>
        <w:t xml:space="preserve">waste </w:t>
      </w:r>
      <w:r w:rsidR="00374DA4" w:rsidRPr="00AD3B2B">
        <w:rPr>
          <w:rFonts w:cstheme="minorHAnsi"/>
          <w:highlight w:val="yellow"/>
        </w:rPr>
        <w:t>in 2015</w:t>
      </w:r>
      <w:r w:rsidR="00374DA4">
        <w:rPr>
          <w:rFonts w:cstheme="minorHAnsi"/>
        </w:rPr>
        <w:t xml:space="preserve"> </w:t>
      </w:r>
      <w:r w:rsidRPr="008735EF">
        <w:rPr>
          <w:rFonts w:cstheme="minorHAnsi"/>
        </w:rPr>
        <w:t xml:space="preserve">or 1552 tonnes/day in total </w:t>
      </w:r>
      <w:r w:rsidRPr="008735EF">
        <w:rPr>
          <w:rFonts w:cstheme="minorHAnsi"/>
        </w:rPr>
        <w:fldChar w:fldCharType="begin">
          <w:fldData xml:space="preserve">PEVuZE5vdGU+PENpdGU+PEF1dGhvcj5NaWV6YWg8L0F1dGhvcj48WWVhcj4yMDE1PC9ZZWFyPjxS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</w:fldData>
        </w:fldChar>
      </w:r>
      <w:r w:rsidR="00A34EE5">
        <w:rPr>
          <w:rFonts w:cstheme="minorHAnsi"/>
        </w:rPr>
        <w:instrText xml:space="preserve"> ADDIN EN.CITE </w:instrText>
      </w:r>
      <w:r w:rsidR="00A34EE5">
        <w:rPr>
          <w:rFonts w:cstheme="minorHAnsi"/>
        </w:rPr>
        <w:fldChar w:fldCharType="begin">
          <w:fldData xml:space="preserve">PEVuZE5vdGU+PENpdGU+PEF1dGhvcj5NaWV6YWg8L0F1dGhvcj48WWVhcj4yMDE1PC9ZZWFyPjxS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</w:fldData>
        </w:fldChar>
      </w:r>
      <w:r w:rsidR="00A34EE5">
        <w:rPr>
          <w:rFonts w:cstheme="minorHAnsi"/>
        </w:rPr>
        <w:instrText xml:space="preserve"> ADDIN EN.CITE.DATA </w:instrText>
      </w:r>
      <w:r w:rsidR="00A34EE5">
        <w:rPr>
          <w:rFonts w:cstheme="minorHAnsi"/>
        </w:rPr>
      </w:r>
      <w:r w:rsidR="00A34EE5">
        <w:rPr>
          <w:rFonts w:cstheme="minorHAnsi"/>
        </w:rPr>
        <w:fldChar w:fldCharType="end"/>
      </w:r>
      <w:r w:rsidRPr="008735EF">
        <w:rPr>
          <w:rFonts w:cstheme="minorHAnsi"/>
        </w:rPr>
        <w:fldChar w:fldCharType="separate"/>
      </w:r>
      <w:r w:rsidR="00A34EE5">
        <w:rPr>
          <w:rFonts w:cstheme="minorHAnsi"/>
          <w:noProof/>
        </w:rPr>
        <w:t>[52]</w:t>
      </w:r>
      <w:r w:rsidRPr="008735EF">
        <w:rPr>
          <w:rFonts w:cstheme="minorHAnsi"/>
        </w:rPr>
        <w:fldChar w:fldCharType="end"/>
      </w:r>
      <w:r w:rsidRPr="008735EF">
        <w:rPr>
          <w:rFonts w:cstheme="minorHAnsi"/>
        </w:rPr>
        <w:t>.</w:t>
      </w:r>
    </w:p>
    <w:p w14:paraId="3641AF3E" w14:textId="77777777" w:rsidR="00B77F8B" w:rsidRDefault="00B77F8B" w:rsidP="00B77F8B"/>
    <w:p w14:paraId="10ECB38B" w14:textId="77777777" w:rsidR="00B77F8B" w:rsidRDefault="00B77F8B" w:rsidP="00B77F8B">
      <w:pPr>
        <w:pStyle w:val="Heading3"/>
      </w:pPr>
      <w:r>
        <w:t>Sample design for market surveillance survey.</w:t>
      </w:r>
    </w:p>
    <w:p w14:paraId="63B0A30D" w14:textId="793E382C" w:rsidR="00B77F8B" w:rsidRDefault="00B77F8B" w:rsidP="00B77F8B">
      <w:pPr>
        <w:jc w:val="both"/>
        <w:rPr>
          <w:rStyle w:val="eop"/>
          <w:rFonts w:cstheme="minorHAnsi"/>
          <w:color w:val="000000"/>
          <w:shd w:val="clear" w:color="auto" w:fill="FFFFFF"/>
        </w:rPr>
      </w:pPr>
      <w:r w:rsidRPr="008735EF">
        <w:rPr>
          <w:rStyle w:val="normaltextrun"/>
          <w:rFonts w:cstheme="minorHAnsi"/>
          <w:color w:val="000000"/>
          <w:shd w:val="clear" w:color="auto" w:fill="FFFFFF"/>
        </w:rPr>
        <w:t>30 and 32 Enumeration Areas (EAs) were randomly selected in each city using probability-proportional-to-size sampling</w:t>
      </w:r>
      <w:r>
        <w:rPr>
          <w:rStyle w:val="normaltextrun"/>
          <w:rFonts w:cstheme="minorHAnsi"/>
          <w:color w:val="000000"/>
          <w:shd w:val="clear" w:color="auto" w:fill="FFFFFF"/>
        </w:rPr>
        <w:t xml:space="preserve"> of</w:t>
      </w:r>
      <w:r w:rsidRPr="008735EF">
        <w:rPr>
          <w:rStyle w:val="normaltextrun"/>
          <w:rFonts w:cstheme="minorHAnsi"/>
          <w:color w:val="000000"/>
          <w:shd w:val="clear" w:color="auto" w:fill="FFFFFF"/>
        </w:rPr>
        <w:t xml:space="preserve"> 2010 and 2009 EAs for Greater Accra region and Kisumu County, respectively</w:t>
      </w:r>
      <w:r>
        <w:rPr>
          <w:rStyle w:val="normaltextrun"/>
          <w:rFonts w:cstheme="minorHAnsi"/>
          <w:color w:val="000000"/>
          <w:shd w:val="clear" w:color="auto" w:fill="FFFFFF"/>
        </w:rPr>
        <w:t xml:space="preserve"> (Figure 1)</w:t>
      </w:r>
      <w:r w:rsidRPr="008735EF">
        <w:rPr>
          <w:rStyle w:val="normaltextrun"/>
          <w:rFonts w:cstheme="minorHAnsi"/>
          <w:color w:val="000000"/>
          <w:shd w:val="clear" w:color="auto" w:fill="FFFFFF"/>
        </w:rPr>
        <w:t xml:space="preserve">. </w:t>
      </w:r>
      <w:r>
        <w:rPr>
          <w:rStyle w:val="normaltextrun"/>
          <w:rFonts w:cstheme="minorHAnsi"/>
          <w:color w:val="000000"/>
          <w:shd w:val="clear" w:color="auto" w:fill="FFFFFF"/>
        </w:rPr>
        <w:t xml:space="preserve">This EA sample size was chosen to reflect the number of urban EAs selected in Greater Accra region and the former Nyanza province in the 2017 GLSS7 </w:t>
      </w:r>
      <w:r>
        <w:rPr>
          <w:rStyle w:val="normaltextrun"/>
          <w:rFonts w:cstheme="minorHAnsi"/>
          <w:color w:val="000000"/>
          <w:shd w:val="clear" w:color="auto" w:fill="FFFFFF"/>
        </w:rPr>
        <w:fldChar w:fldCharType="begin"/>
      </w:r>
      <w:r w:rsidR="00A34EE5">
        <w:rPr>
          <w:rStyle w:val="normaltextrun"/>
          <w:rFonts w:cstheme="minorHAnsi"/>
          <w:color w:val="000000"/>
          <w:shd w:val="clear" w:color="auto" w:fill="FFFFFF"/>
        </w:rPr>
        <w:instrText xml:space="preserve"> ADDIN EN.CITE &lt;EndNote&gt;&lt;Cite&gt;&lt;Author&gt;Ghana Statistical Services&lt;/Author&gt;&lt;Year&gt;2018&lt;/Year&gt;&lt;RecNum&gt;250&lt;/RecNum&gt;&lt;DisplayText&gt;[28]&lt;/DisplayText&gt;&lt;record&gt;&lt;rec-number&gt;250&lt;/rec-number&gt;&lt;foreign-keys&gt;&lt;key app="EN" db-id="20tredwetsdxf3epftppt9wc5rz2dr5ed29w" timestamp="1623933418"&gt;250&lt;/key&gt;&lt;/foreign-keys&gt;&lt;ref-type name="Report"&gt;27&lt;/ref-type&gt;&lt;contributors&gt;&lt;authors&gt;&lt;author&gt;Ghana Statistical Services,&lt;/author&gt;&lt;/authors&gt;&lt;tertiary-authors&gt;&lt;author&gt;Ghana Statistical Services&lt;/author&gt;&lt;/tertiary-authors&gt;&lt;/contributors&gt;&lt;titles&gt;&lt;title&gt;Ghana Living Standards Survey Round 7: Poverty Trends in Ghana, 2005-2017&lt;/title&gt;&lt;/titles&gt;&lt;pages&gt;122&lt;/pages&gt;&lt;dates&gt;&lt;year&gt;2018&lt;/year&gt;&lt;/dates&gt;&lt;pub-location&gt;Accra&lt;/pub-location&gt;&lt;urls&gt;&lt;/urls&gt;&lt;/record&gt;&lt;/Cite&gt;&lt;/EndNote&gt;</w:instrText>
      </w:r>
      <w:r>
        <w:rPr>
          <w:rStyle w:val="normaltextrun"/>
          <w:rFonts w:cstheme="minorHAnsi"/>
          <w:color w:val="000000"/>
          <w:shd w:val="clear" w:color="auto" w:fill="FFFFFF"/>
        </w:rPr>
        <w:fldChar w:fldCharType="separate"/>
      </w:r>
      <w:r w:rsidR="00A34EE5">
        <w:rPr>
          <w:rStyle w:val="normaltextrun"/>
          <w:rFonts w:cstheme="minorHAnsi"/>
          <w:noProof/>
          <w:color w:val="000000"/>
          <w:shd w:val="clear" w:color="auto" w:fill="FFFFFF"/>
        </w:rPr>
        <w:t>[28]</w:t>
      </w:r>
      <w:r>
        <w:rPr>
          <w:rStyle w:val="normaltextrun"/>
          <w:rFonts w:cstheme="minorHAnsi"/>
          <w:color w:val="000000"/>
          <w:shd w:val="clear" w:color="auto" w:fill="FFFFFF"/>
        </w:rPr>
        <w:fldChar w:fldCharType="end"/>
      </w:r>
      <w:r>
        <w:rPr>
          <w:rStyle w:val="normaltextrun"/>
          <w:rFonts w:cstheme="minorHAnsi"/>
          <w:color w:val="000000"/>
          <w:shd w:val="clear" w:color="auto" w:fill="FFFFFF"/>
        </w:rPr>
        <w:t xml:space="preserve"> and 2015-16 KIHBS </w:t>
      </w:r>
      <w:r>
        <w:rPr>
          <w:rStyle w:val="normaltextrun"/>
          <w:rFonts w:cstheme="minorHAnsi"/>
          <w:color w:val="000000"/>
          <w:shd w:val="clear" w:color="auto" w:fill="FFFFFF"/>
        </w:rPr>
        <w:fldChar w:fldCharType="begin"/>
      </w:r>
      <w:r w:rsidR="00A34EE5">
        <w:rPr>
          <w:rStyle w:val="normaltextrun"/>
          <w:rFonts w:cstheme="minorHAnsi"/>
          <w:color w:val="000000"/>
          <w:shd w:val="clear" w:color="auto" w:fill="FFFFFF"/>
        </w:rPr>
        <w:instrText xml:space="preserve"> ADDIN EN.CITE &lt;EndNote&gt;&lt;Cite&gt;&lt;Author&gt;Kenya National Bureau of Statistics&lt;/Author&gt;&lt;Year&gt;2018&lt;/Year&gt;&lt;RecNum&gt;294&lt;/RecNum&gt;&lt;DisplayText&gt;[27]&lt;/DisplayText&gt;&lt;record&gt;&lt;rec-number&gt;294&lt;/rec-number&gt;&lt;foreign-keys&gt;&lt;key app="EN" db-id="20tredwetsdxf3epftppt9wc5rz2dr5ed29w" timestamp="1629455262"&gt;294&lt;/key&gt;&lt;/foreign-keys&gt;&lt;ref-type name="Report"&gt;27&lt;/ref-type&gt;&lt;contributors&gt;&lt;authors&gt;&lt;author&gt;Kenya National Bureau of Statistics,&lt;/author&gt;&lt;/authors&gt;&lt;tertiary-authors&gt;&lt;author&gt;Kenya National Bureau of Statistics&lt;/author&gt;&lt;/tertiary-authors&gt;&lt;/contributors&gt;&lt;titles&gt;&lt;title&gt;Basic report: 2015/16 Kenya Integrated Household Budget Survey (KIHBS)&lt;/title&gt;&lt;/titles&gt;&lt;pages&gt;228&lt;/pages&gt;&lt;dates&gt;&lt;year&gt;2018&lt;/year&gt;&lt;/dates&gt;&lt;pub-location&gt;Nairobi&lt;/pub-location&gt;&lt;urls&gt;&lt;related-urls&gt;&lt;url&gt;https://open.africa/dataset/29a4c938-c3fd-4868-b216-04f4d22cb136/resource/13bf0312-0286-4b09-8260-91b3102a3261/download/kihbs-2015_16-basic-report.pdf &lt;/url&gt;&lt;/related-urls&gt;&lt;/urls&gt;&lt;/record&gt;&lt;/Cite&gt;&lt;/EndNote&gt;</w:instrText>
      </w:r>
      <w:r>
        <w:rPr>
          <w:rStyle w:val="normaltextrun"/>
          <w:rFonts w:cstheme="minorHAnsi"/>
          <w:color w:val="000000"/>
          <w:shd w:val="clear" w:color="auto" w:fill="FFFFFF"/>
        </w:rPr>
        <w:fldChar w:fldCharType="separate"/>
      </w:r>
      <w:r w:rsidR="00A34EE5">
        <w:rPr>
          <w:rStyle w:val="normaltextrun"/>
          <w:rFonts w:cstheme="minorHAnsi"/>
          <w:noProof/>
          <w:color w:val="000000"/>
          <w:shd w:val="clear" w:color="auto" w:fill="FFFFFF"/>
        </w:rPr>
        <w:t>[27]</w:t>
      </w:r>
      <w:r>
        <w:rPr>
          <w:rStyle w:val="normaltextrun"/>
          <w:rFonts w:cstheme="minorHAnsi"/>
          <w:color w:val="000000"/>
          <w:shd w:val="clear" w:color="auto" w:fill="FFFFFF"/>
        </w:rPr>
        <w:fldChar w:fldCharType="end"/>
      </w:r>
      <w:r>
        <w:rPr>
          <w:rStyle w:val="normaltextrun"/>
          <w:rFonts w:cstheme="minorHAnsi"/>
          <w:color w:val="000000"/>
          <w:shd w:val="clear" w:color="auto" w:fill="FFFFFF"/>
        </w:rPr>
        <w:t xml:space="preserve"> respectively, both statistically powered to characterise regional consumption.  </w:t>
      </w:r>
      <w:r w:rsidRPr="008735EF">
        <w:rPr>
          <w:rStyle w:val="normaltextrun"/>
          <w:rFonts w:cstheme="minorHAnsi"/>
          <w:color w:val="000000"/>
          <w:shd w:val="clear" w:color="auto" w:fill="FFFFFF"/>
        </w:rPr>
        <w:t>Eligible EA</w:t>
      </w:r>
      <w:r>
        <w:rPr>
          <w:rStyle w:val="normaltextrun"/>
          <w:rFonts w:cstheme="minorHAnsi"/>
          <w:color w:val="000000"/>
          <w:shd w:val="clear" w:color="auto" w:fill="FFFFFF"/>
        </w:rPr>
        <w:t>s</w:t>
      </w:r>
      <w:r w:rsidRPr="008735EF">
        <w:rPr>
          <w:rStyle w:val="normaltextrun"/>
          <w:rFonts w:cstheme="minorHAnsi"/>
          <w:color w:val="000000"/>
          <w:shd w:val="clear" w:color="auto" w:fill="FFFFFF"/>
        </w:rPr>
        <w:t xml:space="preserve"> constituted those classified as urban by national statistical agencies.  Within Greater Accra, they also met one or more of the UN-Habitat criteria </w:t>
      </w:r>
      <w:r>
        <w:rPr>
          <w:rStyle w:val="normaltextrun"/>
          <w:rFonts w:cstheme="minorHAnsi"/>
          <w:color w:val="000000"/>
          <w:shd w:val="clear" w:color="auto" w:fill="FFFFFF"/>
        </w:rPr>
        <w:t>defining</w:t>
      </w:r>
      <w:r w:rsidRPr="008735EF">
        <w:rPr>
          <w:rStyle w:val="normaltextrun"/>
          <w:rFonts w:cstheme="minorHAnsi"/>
          <w:color w:val="000000"/>
          <w:shd w:val="clear" w:color="auto" w:fill="FFFFFF"/>
        </w:rPr>
        <w:t xml:space="preserve"> a slum </w:t>
      </w:r>
      <w:r w:rsidRPr="008735EF">
        <w:rPr>
          <w:rStyle w:val="normaltextrun"/>
          <w:rFonts w:cstheme="minorHAnsi"/>
          <w:color w:val="000000"/>
          <w:shd w:val="clear" w:color="auto" w:fill="FFFFFF"/>
        </w:rPr>
        <w:fldChar w:fldCharType="begin"/>
      </w:r>
      <w:r w:rsidR="00A34EE5">
        <w:rPr>
          <w:rStyle w:val="normaltextrun"/>
          <w:rFonts w:cstheme="minorHAnsi"/>
          <w:color w:val="000000"/>
          <w:shd w:val="clear" w:color="auto" w:fill="FFFFFF"/>
        </w:rPr>
        <w:instrText xml:space="preserve"> ADDIN EN.CITE &lt;EndNote&gt;&lt;Cite&gt;&lt;Author&gt;UN-Habitat&lt;/Author&gt;&lt;Year&gt;2016&lt;/Year&gt;&lt;RecNum&gt;370&lt;/RecNum&gt;&lt;DisplayText&gt;[53]&lt;/DisplayText&gt;&lt;record&gt;&lt;rec-number&gt;370&lt;/rec-number&gt;&lt;foreign-keys&gt;&lt;key app="EN" db-id="20tredwetsdxf3epftppt9wc5rz2dr5ed29w" timestamp="1641383048"&gt;370&lt;/key&gt;&lt;/foreign-keys&gt;&lt;ref-type name="Report"&gt;27&lt;/ref-type&gt;&lt;contributors&gt;&lt;authors&gt;&lt;author&gt;UN-Habitat,&lt;/author&gt;&lt;/authors&gt;&lt;tertiary-authors&gt;&lt;author&gt;UN-Habitat&lt;/author&gt;&lt;/tertiary-authors&gt;&lt;/contributors&gt;&lt;titles&gt;&lt;title&gt;Slum almanac 2015-16 tracking improvement in the lives of slum dwellers&lt;/title&gt;&lt;/titles&gt;&lt;pages&gt;98&lt;/pages&gt;&lt;dates&gt;&lt;year&gt;2016&lt;/year&gt;&lt;/dates&gt;&lt;pub-location&gt;Nairobi&lt;/pub-location&gt;&lt;publisher&gt;UN-Habitat&lt;/publisher&gt;&lt;urls&gt;&lt;related-urls&gt;&lt;url&gt;https://unhabitat.org/sites/default/files/documents/2019-05/slum_almanac_2015-2016_psup.pdf&lt;/url&gt;&lt;/related-urls&gt;&lt;/urls&gt;&lt;/record&gt;&lt;/Cite&gt;&lt;/EndNote&gt;</w:instrText>
      </w:r>
      <w:r w:rsidRPr="008735EF">
        <w:rPr>
          <w:rStyle w:val="normaltextrun"/>
          <w:rFonts w:cstheme="minorHAnsi"/>
          <w:color w:val="000000"/>
          <w:shd w:val="clear" w:color="auto" w:fill="FFFFFF"/>
        </w:rPr>
        <w:fldChar w:fldCharType="separate"/>
      </w:r>
      <w:r w:rsidR="00A34EE5">
        <w:rPr>
          <w:rStyle w:val="normaltextrun"/>
          <w:rFonts w:cstheme="minorHAnsi"/>
          <w:noProof/>
          <w:color w:val="000000"/>
          <w:shd w:val="clear" w:color="auto" w:fill="FFFFFF"/>
        </w:rPr>
        <w:t>[53]</w:t>
      </w:r>
      <w:r w:rsidRPr="008735EF">
        <w:rPr>
          <w:rStyle w:val="normaltextrun"/>
          <w:rFonts w:cstheme="minorHAnsi"/>
          <w:color w:val="000000"/>
          <w:shd w:val="clear" w:color="auto" w:fill="FFFFFF"/>
        </w:rPr>
        <w:fldChar w:fldCharType="end"/>
      </w:r>
      <w:r w:rsidRPr="008735EF">
        <w:rPr>
          <w:rStyle w:val="normaltextrun"/>
          <w:rFonts w:cstheme="minorHAnsi"/>
          <w:color w:val="000000"/>
          <w:shd w:val="clear" w:color="auto" w:fill="FFFFFF"/>
        </w:rPr>
        <w:t xml:space="preserve"> or lacked </w:t>
      </w:r>
      <w:r>
        <w:rPr>
          <w:rStyle w:val="normaltextrun"/>
          <w:rFonts w:cstheme="minorHAnsi"/>
          <w:color w:val="000000"/>
          <w:shd w:val="clear" w:color="auto" w:fill="FFFFFF"/>
        </w:rPr>
        <w:t xml:space="preserve">solid </w:t>
      </w:r>
      <w:r w:rsidRPr="008735EF">
        <w:rPr>
          <w:rStyle w:val="normaltextrun"/>
          <w:rFonts w:cstheme="minorHAnsi"/>
          <w:color w:val="000000"/>
          <w:shd w:val="clear" w:color="auto" w:fill="FFFFFF"/>
        </w:rPr>
        <w:t xml:space="preserve">waste services.  </w:t>
      </w:r>
      <w:r>
        <w:rPr>
          <w:rStyle w:val="normaltextrun"/>
          <w:rFonts w:cstheme="minorHAnsi"/>
          <w:color w:val="000000"/>
          <w:shd w:val="clear" w:color="auto" w:fill="FFFFFF"/>
        </w:rPr>
        <w:t>Thus</w:t>
      </w:r>
      <w:r w:rsidRPr="008735EF">
        <w:rPr>
          <w:rStyle w:val="normaltextrun"/>
          <w:rFonts w:cstheme="minorHAnsi"/>
          <w:color w:val="000000"/>
          <w:shd w:val="clear" w:color="auto" w:fill="FFFFFF"/>
        </w:rPr>
        <w:t>, most households in eligible EAs lived in over-crowded or non-durable housing</w:t>
      </w:r>
      <w:r>
        <w:rPr>
          <w:rStyle w:val="normaltextrun"/>
          <w:rFonts w:cstheme="minorHAnsi"/>
          <w:color w:val="000000"/>
          <w:shd w:val="clear" w:color="auto" w:fill="FFFFFF"/>
        </w:rPr>
        <w:t>,</w:t>
      </w:r>
      <w:r w:rsidRPr="008735EF">
        <w:rPr>
          <w:rStyle w:val="normaltextrun"/>
          <w:rFonts w:cstheme="minorHAnsi"/>
          <w:color w:val="000000"/>
          <w:shd w:val="clear" w:color="auto" w:fill="FFFFFF"/>
        </w:rPr>
        <w:t xml:space="preserve"> lacked improved sanitation or water sources, secure tenure, or </w:t>
      </w:r>
      <w:r w:rsidR="008628CF">
        <w:rPr>
          <w:rStyle w:val="normaltextrun"/>
          <w:rFonts w:cstheme="minorHAnsi"/>
          <w:color w:val="000000"/>
          <w:shd w:val="clear" w:color="auto" w:fill="FFFFFF"/>
        </w:rPr>
        <w:t>solid waste management</w:t>
      </w:r>
      <w:r w:rsidRPr="008735EF">
        <w:rPr>
          <w:rStyle w:val="normaltextrun"/>
          <w:rFonts w:cstheme="minorHAnsi"/>
          <w:color w:val="000000"/>
          <w:shd w:val="clear" w:color="auto" w:fill="FFFFFF"/>
        </w:rPr>
        <w:t xml:space="preserve"> services.  EAs dominated by communal establishments were excluded. No equivalent small area statistics were available in Kisumu, so all urban EAs were eligible</w:t>
      </w:r>
      <w:r>
        <w:rPr>
          <w:rStyle w:val="normaltextrun"/>
          <w:rFonts w:cstheme="minorHAnsi"/>
          <w:color w:val="000000"/>
          <w:shd w:val="clear" w:color="auto" w:fill="FFFFFF"/>
        </w:rPr>
        <w:t xml:space="preserve"> for initial selection</w:t>
      </w:r>
      <w:r w:rsidRPr="008735EF">
        <w:rPr>
          <w:rStyle w:val="normaltextrun"/>
          <w:rFonts w:cstheme="minorHAnsi"/>
          <w:color w:val="000000"/>
          <w:shd w:val="clear" w:color="auto" w:fill="FFFFFF"/>
        </w:rPr>
        <w:t xml:space="preserve">.  </w:t>
      </w:r>
      <w:r>
        <w:rPr>
          <w:rStyle w:val="normaltextrun"/>
          <w:rFonts w:cstheme="minorHAnsi"/>
          <w:color w:val="000000"/>
          <w:shd w:val="clear" w:color="auto" w:fill="FFFFFF"/>
        </w:rPr>
        <w:t xml:space="preserve">To allow for replacements, </w:t>
      </w:r>
      <w:r w:rsidRPr="008735EF">
        <w:rPr>
          <w:rFonts w:cstheme="minorHAnsi"/>
        </w:rPr>
        <w:t xml:space="preserve">50 EAs in Kisumu and 70 in Greater Accra were initially selected from </w:t>
      </w:r>
      <w:r>
        <w:rPr>
          <w:rFonts w:cstheme="minorHAnsi"/>
        </w:rPr>
        <w:t>lists of</w:t>
      </w:r>
      <w:r w:rsidRPr="008735EF">
        <w:rPr>
          <w:rFonts w:cstheme="minorHAnsi"/>
        </w:rPr>
        <w:t xml:space="preserve"> eligible EAs. Given that EA boundaries were delineated a decade or more before fieldwork</w:t>
      </w:r>
      <w:r>
        <w:rPr>
          <w:rFonts w:cstheme="minorHAnsi"/>
        </w:rPr>
        <w:t xml:space="preserve"> and small area statistics</w:t>
      </w:r>
      <w:r w:rsidR="008628CF">
        <w:rPr>
          <w:rFonts w:cstheme="minorHAnsi"/>
        </w:rPr>
        <w:t xml:space="preserve"> were unavailable</w:t>
      </w:r>
      <w:r>
        <w:rPr>
          <w:rFonts w:cstheme="minorHAnsi"/>
        </w:rPr>
        <w:t xml:space="preserve"> in Kenya</w:t>
      </w:r>
      <w:r w:rsidRPr="008735EF">
        <w:rPr>
          <w:rFonts w:cstheme="minorHAnsi"/>
        </w:rPr>
        <w:t>,</w:t>
      </w:r>
      <w:r>
        <w:rPr>
          <w:rFonts w:cstheme="minorHAnsi"/>
        </w:rPr>
        <w:t xml:space="preserve"> survey teams undertook reconnaissance of selected EAs</w:t>
      </w:r>
      <w:r w:rsidRPr="008735EF">
        <w:rPr>
          <w:rFonts w:cstheme="minorHAnsi"/>
        </w:rPr>
        <w:t xml:space="preserve"> to </w:t>
      </w:r>
      <w:r>
        <w:rPr>
          <w:rFonts w:cstheme="minorHAnsi"/>
        </w:rPr>
        <w:t>identify those</w:t>
      </w:r>
      <w:r w:rsidRPr="008735EF">
        <w:rPr>
          <w:rFonts w:cstheme="minorHAnsi"/>
        </w:rPr>
        <w:t xml:space="preserve"> that no longer met inclusion criteria</w:t>
      </w:r>
      <w:r>
        <w:rPr>
          <w:rFonts w:cstheme="minorHAnsi"/>
        </w:rPr>
        <w:t>.</w:t>
      </w:r>
      <w:r w:rsidRPr="00625982">
        <w:rPr>
          <w:rStyle w:val="normaltextrun"/>
          <w:rFonts w:cstheme="minorHAnsi"/>
          <w:color w:val="000000"/>
          <w:shd w:val="clear" w:color="auto" w:fill="FFFFFF"/>
        </w:rPr>
        <w:t xml:space="preserve"> </w:t>
      </w:r>
      <w:r w:rsidRPr="008735EF">
        <w:rPr>
          <w:rStyle w:val="normaltextrun"/>
          <w:rFonts w:cstheme="minorHAnsi"/>
          <w:color w:val="000000"/>
          <w:shd w:val="clear" w:color="auto" w:fill="FFFFFF"/>
        </w:rPr>
        <w:t>Following field reconnaissance, six EAs in Kisumu and 35 EAs in Greater Accra were excluded as lacking slum characteristics and random replacements selected.  Two further EAs in Greater Accra were replaced because of concerns for field team security during preliminary fieldwork.</w:t>
      </w:r>
      <w:r w:rsidRPr="008735EF">
        <w:rPr>
          <w:rStyle w:val="eop"/>
          <w:rFonts w:cstheme="minorHAnsi"/>
          <w:color w:val="000000"/>
          <w:shd w:val="clear" w:color="auto" w:fill="FFFFFF"/>
        </w:rPr>
        <w:t> Two replacement EAs were also used for pre-testing the survey methodology in each city.</w:t>
      </w:r>
      <w:r>
        <w:rPr>
          <w:rStyle w:val="eop"/>
          <w:rFonts w:cstheme="minorHAnsi"/>
          <w:color w:val="000000"/>
          <w:shd w:val="clear" w:color="auto" w:fill="FFFFFF"/>
        </w:rPr>
        <w:t xml:space="preserve">  </w:t>
      </w:r>
    </w:p>
    <w:p w14:paraId="0A6C1579" w14:textId="77777777" w:rsidR="00B77F8B" w:rsidRPr="008735EF" w:rsidRDefault="00B77F8B" w:rsidP="00B77F8B">
      <w:pPr>
        <w:jc w:val="both"/>
        <w:rPr>
          <w:rFonts w:cstheme="minorHAnsi"/>
        </w:rPr>
      </w:pPr>
    </w:p>
    <w:p w14:paraId="6F807E13" w14:textId="6BDEED34" w:rsidR="00B77F8B" w:rsidRDefault="009F08A4" w:rsidP="00B77F8B">
      <w:pPr>
        <w:jc w:val="both"/>
        <w:rPr>
          <w:rFonts w:cstheme="minorHAnsi"/>
          <w:noProof/>
        </w:rPr>
      </w:pPr>
      <w:r>
        <w:rPr>
          <w:rFonts w:cstheme="minorHAnsi"/>
          <w:noProof/>
        </w:rPr>
        <w:t>FIGURE 1</w:t>
      </w:r>
    </w:p>
    <w:p w14:paraId="55F38C3D" w14:textId="77777777" w:rsidR="009D76D5" w:rsidRDefault="009D76D5" w:rsidP="00B77F8B">
      <w:pPr>
        <w:jc w:val="both"/>
        <w:rPr>
          <w:rFonts w:cstheme="minorHAnsi"/>
        </w:rPr>
      </w:pPr>
    </w:p>
    <w:p w14:paraId="3100ADE0" w14:textId="252A7800" w:rsidR="00B77F8B" w:rsidRDefault="00B77F8B" w:rsidP="00BC4865">
      <w:pPr>
        <w:jc w:val="both"/>
        <w:rPr>
          <w:rStyle w:val="eop"/>
          <w:rFonts w:cstheme="minorHAnsi"/>
          <w:color w:val="000000"/>
          <w:shd w:val="clear" w:color="auto" w:fill="FFFFFF"/>
        </w:rPr>
      </w:pPr>
      <w:r w:rsidRPr="008735EF">
        <w:rPr>
          <w:rStyle w:val="normaltextrun"/>
          <w:rFonts w:cstheme="minorHAnsi"/>
          <w:shd w:val="clear" w:color="auto" w:fill="FFFFFF"/>
        </w:rPr>
        <w:t>All retail outlets selling foods or beverages in the selected EAs were listed, and then one large (i.e. a supermarket or open market, where present) and one small retail outlet</w:t>
      </w:r>
      <w:r>
        <w:rPr>
          <w:rStyle w:val="normaltextrun"/>
          <w:rFonts w:cstheme="minorHAnsi"/>
          <w:shd w:val="clear" w:color="auto" w:fill="FFFFFF"/>
        </w:rPr>
        <w:t xml:space="preserve"> per EA</w:t>
      </w:r>
      <w:r w:rsidRPr="008735EF">
        <w:rPr>
          <w:rStyle w:val="normaltextrun"/>
          <w:rFonts w:cstheme="minorHAnsi"/>
          <w:shd w:val="clear" w:color="auto" w:fill="FFFFFF"/>
        </w:rPr>
        <w:t xml:space="preserve"> was </w:t>
      </w:r>
      <w:r>
        <w:rPr>
          <w:rStyle w:val="normaltextrun"/>
          <w:rFonts w:cstheme="minorHAnsi"/>
          <w:shd w:val="clear" w:color="auto" w:fill="FFFFFF"/>
        </w:rPr>
        <w:t xml:space="preserve">randomly </w:t>
      </w:r>
      <w:r w:rsidRPr="008735EF">
        <w:rPr>
          <w:rStyle w:val="normaltextrun"/>
          <w:rFonts w:cstheme="minorHAnsi"/>
          <w:shd w:val="clear" w:color="auto" w:fill="FFFFFF"/>
        </w:rPr>
        <w:t xml:space="preserve">sampled </w:t>
      </w:r>
      <w:r>
        <w:rPr>
          <w:rStyle w:val="normaltextrun"/>
          <w:rFonts w:cstheme="minorHAnsi"/>
          <w:shd w:val="clear" w:color="auto" w:fill="FFFFFF"/>
        </w:rPr>
        <w:t>following listing</w:t>
      </w:r>
      <w:r w:rsidRPr="008735EF">
        <w:rPr>
          <w:rStyle w:val="normaltextrun"/>
          <w:rFonts w:cstheme="minorHAnsi"/>
          <w:shd w:val="clear" w:color="auto" w:fill="FFFFFF"/>
        </w:rPr>
        <w:t xml:space="preserve">. Sampling was thus </w:t>
      </w:r>
      <w:r w:rsidRPr="008735EF">
        <w:rPr>
          <w:rStyle w:val="normaltextrun"/>
          <w:rFonts w:cstheme="minorHAnsi"/>
        </w:rPr>
        <w:t xml:space="preserve">stratified by </w:t>
      </w:r>
      <w:r>
        <w:rPr>
          <w:rStyle w:val="normaltextrun"/>
          <w:rFonts w:cstheme="minorHAnsi"/>
        </w:rPr>
        <w:t>outlet</w:t>
      </w:r>
      <w:r w:rsidRPr="008735EF">
        <w:rPr>
          <w:rStyle w:val="normaltextrun"/>
          <w:rFonts w:cstheme="minorHAnsi"/>
        </w:rPr>
        <w:t xml:space="preserve"> type.</w:t>
      </w:r>
      <w:r w:rsidRPr="008735EF">
        <w:rPr>
          <w:rStyle w:val="normaltextrun"/>
          <w:rFonts w:cstheme="minorHAnsi"/>
          <w:shd w:val="clear" w:color="auto" w:fill="FFFFFF"/>
        </w:rPr>
        <w:t xml:space="preserve"> </w:t>
      </w:r>
      <w:r w:rsidRPr="008735EF">
        <w:rPr>
          <w:rFonts w:cstheme="minorHAnsi"/>
          <w:bCs/>
        </w:rPr>
        <w:t xml:space="preserve"> Restaurants, hotels and takeaways were excluded from selection</w:t>
      </w:r>
      <w:r w:rsidR="004F6A53">
        <w:rPr>
          <w:rFonts w:cstheme="minorHAnsi"/>
          <w:bCs/>
        </w:rPr>
        <w:t xml:space="preserve">, </w:t>
      </w:r>
      <w:r w:rsidR="004F6A53" w:rsidRPr="00AD3B2B">
        <w:rPr>
          <w:rFonts w:cstheme="minorHAnsi"/>
          <w:bCs/>
          <w:highlight w:val="yellow"/>
        </w:rPr>
        <w:t xml:space="preserve">since </w:t>
      </w:r>
      <w:r w:rsidR="00210A54" w:rsidRPr="00AD3B2B">
        <w:rPr>
          <w:rFonts w:cstheme="minorHAnsi"/>
          <w:bCs/>
          <w:highlight w:val="yellow"/>
        </w:rPr>
        <w:t>food-away-from-home accounts for under 25% of household food expenditure in both cities</w:t>
      </w:r>
      <w:r w:rsidR="00A54463" w:rsidRPr="00AD3B2B">
        <w:rPr>
          <w:rFonts w:cstheme="minorHAnsi"/>
          <w:bCs/>
          <w:highlight w:val="yellow"/>
        </w:rPr>
        <w:fldChar w:fldCharType="begin">
          <w:fldData xml:space="preserve">PEVuZE5vdGU+PENpdGU+PEF1dGhvcj5NYXJlZGlhPC9BdXRob3I+PFllYXI+MjAyNDwvWWVhcj48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</w:fldData>
        </w:fldChar>
      </w:r>
      <w:r w:rsidR="00A34EE5">
        <w:rPr>
          <w:rFonts w:cstheme="minorHAnsi"/>
          <w:bCs/>
          <w:highlight w:val="yellow"/>
        </w:rPr>
        <w:instrText xml:space="preserve"> ADDIN EN.CITE </w:instrText>
      </w:r>
      <w:r w:rsidR="00A34EE5">
        <w:rPr>
          <w:rFonts w:cstheme="minorHAnsi"/>
          <w:bCs/>
          <w:highlight w:val="yellow"/>
        </w:rPr>
        <w:fldChar w:fldCharType="begin">
          <w:fldData xml:space="preserve">PEVuZE5vdGU+PENpdGU+PEF1dGhvcj5NYXJlZGlhPC9BdXRob3I+PFllYXI+MjAyNDwvWWVhcj48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</w:fldData>
        </w:fldChar>
      </w:r>
      <w:r w:rsidR="00A34EE5">
        <w:rPr>
          <w:rFonts w:cstheme="minorHAnsi"/>
          <w:bCs/>
          <w:highlight w:val="yellow"/>
        </w:rPr>
        <w:instrText xml:space="preserve"> ADDIN EN.CITE.DATA </w:instrText>
      </w:r>
      <w:r w:rsidR="00A34EE5">
        <w:rPr>
          <w:rFonts w:cstheme="minorHAnsi"/>
          <w:bCs/>
          <w:highlight w:val="yellow"/>
        </w:rPr>
      </w:r>
      <w:r w:rsidR="00A34EE5">
        <w:rPr>
          <w:rFonts w:cstheme="minorHAnsi"/>
          <w:bCs/>
          <w:highlight w:val="yellow"/>
        </w:rPr>
        <w:fldChar w:fldCharType="end"/>
      </w:r>
      <w:r w:rsidR="00A54463" w:rsidRPr="00AD3B2B">
        <w:rPr>
          <w:rFonts w:cstheme="minorHAnsi"/>
          <w:bCs/>
          <w:highlight w:val="yellow"/>
        </w:rPr>
        <w:fldChar w:fldCharType="separate"/>
      </w:r>
      <w:r w:rsidR="00A34EE5">
        <w:rPr>
          <w:rFonts w:cstheme="minorHAnsi"/>
          <w:bCs/>
          <w:noProof/>
          <w:highlight w:val="yellow"/>
        </w:rPr>
        <w:t>[54,55]</w:t>
      </w:r>
      <w:r w:rsidR="00A54463" w:rsidRPr="00AD3B2B">
        <w:rPr>
          <w:rFonts w:cstheme="minorHAnsi"/>
          <w:bCs/>
          <w:highlight w:val="yellow"/>
        </w:rPr>
        <w:fldChar w:fldCharType="end"/>
      </w:r>
      <w:r w:rsidRPr="00AD3B2B">
        <w:rPr>
          <w:rFonts w:cstheme="minorHAnsi"/>
          <w:bCs/>
          <w:highlight w:val="yellow"/>
        </w:rPr>
        <w:t>.</w:t>
      </w:r>
      <w:r>
        <w:rPr>
          <w:rFonts w:cstheme="minorHAnsi"/>
          <w:bCs/>
        </w:rPr>
        <w:t xml:space="preserve">  </w:t>
      </w:r>
      <w:r>
        <w:rPr>
          <w:rFonts w:cstheme="minorHAnsi"/>
        </w:rPr>
        <w:t xml:space="preserve">Following initial </w:t>
      </w:r>
      <w:r w:rsidRPr="008735EF">
        <w:rPr>
          <w:rFonts w:cstheme="minorHAnsi"/>
        </w:rPr>
        <w:t>retail outlet</w:t>
      </w:r>
      <w:r>
        <w:rPr>
          <w:rFonts w:cstheme="minorHAnsi"/>
        </w:rPr>
        <w:t xml:space="preserve"> sampling, it became apparent</w:t>
      </w:r>
      <w:r w:rsidRPr="008735EF">
        <w:rPr>
          <w:rFonts w:cstheme="minorHAnsi"/>
        </w:rPr>
        <w:t xml:space="preserve"> that </w:t>
      </w:r>
      <w:r>
        <w:rPr>
          <w:rFonts w:cstheme="minorHAnsi"/>
        </w:rPr>
        <w:t>larger retail outlets (i.e. open markets, supermarkets)</w:t>
      </w:r>
      <w:r w:rsidRPr="008735EF">
        <w:rPr>
          <w:rFonts w:cstheme="minorHAnsi"/>
        </w:rPr>
        <w:t xml:space="preserve"> were </w:t>
      </w:r>
      <w:r>
        <w:rPr>
          <w:rFonts w:cstheme="minorHAnsi"/>
        </w:rPr>
        <w:t>under-</w:t>
      </w:r>
      <w:r w:rsidRPr="008735EF">
        <w:rPr>
          <w:rFonts w:cstheme="minorHAnsi"/>
        </w:rPr>
        <w:t xml:space="preserve">represented. </w:t>
      </w:r>
      <w:r>
        <w:rPr>
          <w:rFonts w:cstheme="minorHAnsi"/>
        </w:rPr>
        <w:t>Therefore, a follow-up exercise additionally listed and sampled</w:t>
      </w:r>
      <w:r w:rsidRPr="008735EF">
        <w:rPr>
          <w:rFonts w:cstheme="minorHAnsi"/>
        </w:rPr>
        <w:t xml:space="preserve"> </w:t>
      </w:r>
      <w:r>
        <w:rPr>
          <w:rFonts w:cstheme="minorHAnsi"/>
        </w:rPr>
        <w:t>open markets</w:t>
      </w:r>
      <w:r w:rsidRPr="008735EF">
        <w:rPr>
          <w:rFonts w:cstheme="minorHAnsi"/>
        </w:rPr>
        <w:t xml:space="preserve"> and supermarkets nearest to the selected EAs. </w:t>
      </w:r>
      <w:r w:rsidRPr="00911CA1">
        <w:rPr>
          <w:rFonts w:cstheme="minorHAnsi"/>
        </w:rPr>
        <w:t xml:space="preserve">In </w:t>
      </w:r>
      <w:r>
        <w:rPr>
          <w:rFonts w:cstheme="minorHAnsi"/>
        </w:rPr>
        <w:t>Greater Accra</w:t>
      </w:r>
      <w:r w:rsidRPr="00911CA1">
        <w:rPr>
          <w:rFonts w:cstheme="minorHAnsi"/>
        </w:rPr>
        <w:t>,</w:t>
      </w:r>
      <w:r w:rsidRPr="005A4415">
        <w:rPr>
          <w:rFonts w:cstheme="minorHAnsi"/>
        </w:rPr>
        <w:t xml:space="preserve"> three supermarkets and </w:t>
      </w:r>
      <w:r>
        <w:rPr>
          <w:rFonts w:cstheme="minorHAnsi"/>
        </w:rPr>
        <w:t>22</w:t>
      </w:r>
      <w:r w:rsidRPr="005A4415">
        <w:rPr>
          <w:rFonts w:cstheme="minorHAnsi"/>
        </w:rPr>
        <w:t xml:space="preserve"> </w:t>
      </w:r>
      <w:r>
        <w:rPr>
          <w:rFonts w:cstheme="minorHAnsi"/>
        </w:rPr>
        <w:t>open air markets</w:t>
      </w:r>
      <w:r w:rsidRPr="005A4415">
        <w:rPr>
          <w:rFonts w:cstheme="minorHAnsi"/>
        </w:rPr>
        <w:t xml:space="preserve"> were sampled via this follow-up exercise</w:t>
      </w:r>
      <w:r>
        <w:rPr>
          <w:rFonts w:cstheme="minorHAnsi"/>
        </w:rPr>
        <w:t>, with eight supermarkets and 42 open air markets sampled in Kisumu</w:t>
      </w:r>
      <w:r w:rsidRPr="005A4415">
        <w:rPr>
          <w:rFonts w:cstheme="minorHAnsi"/>
        </w:rPr>
        <w:t>.</w:t>
      </w:r>
      <w:r>
        <w:rPr>
          <w:rFonts w:cstheme="minorHAnsi"/>
        </w:rPr>
        <w:t xml:space="preserve"> </w:t>
      </w:r>
      <w:r w:rsidRPr="008735EF">
        <w:rPr>
          <w:rFonts w:cstheme="minorHAnsi"/>
          <w:bCs/>
        </w:rPr>
        <w:t xml:space="preserve"> </w:t>
      </w:r>
      <w:r w:rsidRPr="008735EF">
        <w:rPr>
          <w:rFonts w:cstheme="minorHAnsi"/>
        </w:rPr>
        <w:t xml:space="preserve">In </w:t>
      </w:r>
      <w:r>
        <w:rPr>
          <w:rFonts w:cstheme="minorHAnsi"/>
        </w:rPr>
        <w:t>Kisumu</w:t>
      </w:r>
      <w:r w:rsidRPr="008735EF">
        <w:rPr>
          <w:rFonts w:cstheme="minorHAnsi"/>
        </w:rPr>
        <w:t xml:space="preserve">, a total of </w:t>
      </w:r>
      <w:r>
        <w:rPr>
          <w:rFonts w:cstheme="minorHAnsi"/>
        </w:rPr>
        <w:lastRenderedPageBreak/>
        <w:t>223 eligible</w:t>
      </w:r>
      <w:r w:rsidRPr="008735EF">
        <w:rPr>
          <w:rFonts w:cstheme="minorHAnsi"/>
        </w:rPr>
        <w:t xml:space="preserve"> retail outlets were listed</w:t>
      </w:r>
      <w:r>
        <w:rPr>
          <w:rFonts w:cstheme="minorHAnsi"/>
        </w:rPr>
        <w:t>, with</w:t>
      </w:r>
      <w:r w:rsidRPr="008735EF">
        <w:rPr>
          <w:rFonts w:cstheme="minorHAnsi"/>
        </w:rPr>
        <w:t xml:space="preserve"> </w:t>
      </w:r>
      <w:r>
        <w:rPr>
          <w:rFonts w:cstheme="minorHAnsi"/>
        </w:rPr>
        <w:t>104</w:t>
      </w:r>
      <w:r w:rsidRPr="008735EF">
        <w:rPr>
          <w:rFonts w:cstheme="minorHAnsi"/>
        </w:rPr>
        <w:t xml:space="preserve"> randomly selected for data collection.</w:t>
      </w:r>
      <w:r>
        <w:rPr>
          <w:rFonts w:cstheme="minorHAnsi"/>
        </w:rPr>
        <w:t xml:space="preserve">  </w:t>
      </w:r>
      <w:r>
        <w:rPr>
          <w:rStyle w:val="eop"/>
          <w:rFonts w:cstheme="minorHAnsi"/>
          <w:color w:val="000000"/>
          <w:shd w:val="clear" w:color="auto" w:fill="FFFFFF"/>
        </w:rPr>
        <w:t>508 retail outlets were listed in Greater Accra, of which 102 were visited for the market survey.</w:t>
      </w:r>
    </w:p>
    <w:p w14:paraId="021B3874" w14:textId="77777777" w:rsidR="00B77F8B" w:rsidRPr="00845BD8" w:rsidRDefault="00B77F8B" w:rsidP="00B77F8B">
      <w:pPr>
        <w:pStyle w:val="Heading3"/>
      </w:pPr>
      <w:r w:rsidRPr="00845BD8">
        <w:t>Market surveillance survey</w:t>
      </w:r>
    </w:p>
    <w:p w14:paraId="2A60A578" w14:textId="2C18B71B" w:rsidR="00A769FD" w:rsidRDefault="00F3518B" w:rsidP="00BC4865">
      <w:pPr>
        <w:jc w:val="both"/>
        <w:rPr>
          <w:rFonts w:cstheme="minorHAnsi"/>
        </w:rPr>
      </w:pPr>
      <w:r w:rsidRPr="00AD3B2B">
        <w:rPr>
          <w:rFonts w:cstheme="minorHAnsi"/>
          <w:bCs/>
          <w:highlight w:val="yellow"/>
        </w:rPr>
        <w:t>Via a cross-sectional survey, f</w:t>
      </w:r>
      <w:r w:rsidR="00B77F8B" w:rsidRPr="008735EF">
        <w:rPr>
          <w:rFonts w:cstheme="minorHAnsi"/>
          <w:bCs/>
        </w:rPr>
        <w:t xml:space="preserve">ield </w:t>
      </w:r>
      <w:r w:rsidR="00B77F8B">
        <w:rPr>
          <w:rFonts w:cstheme="minorHAnsi"/>
          <w:bCs/>
        </w:rPr>
        <w:t>surveyors</w:t>
      </w:r>
      <w:r w:rsidR="00B77F8B" w:rsidRPr="008735EF">
        <w:rPr>
          <w:rFonts w:cstheme="minorHAnsi"/>
          <w:bCs/>
        </w:rPr>
        <w:t xml:space="preserve"> observed how shoppers purchased food and beverage products from the selected retail outlets.</w:t>
      </w:r>
      <w:r w:rsidR="00B77F8B">
        <w:rPr>
          <w:rFonts w:cstheme="minorHAnsi"/>
          <w:bCs/>
        </w:rPr>
        <w:t xml:space="preserve">  </w:t>
      </w:r>
      <w:r w:rsidR="00B77F8B" w:rsidRPr="002E3041">
        <w:rPr>
          <w:rFonts w:cstheme="minorHAnsi"/>
        </w:rPr>
        <w:t xml:space="preserve">The surveyors first </w:t>
      </w:r>
      <w:r w:rsidR="00B77F8B" w:rsidRPr="0084720F">
        <w:rPr>
          <w:rFonts w:cstheme="minorHAnsi"/>
        </w:rPr>
        <w:t xml:space="preserve">explained the project to </w:t>
      </w:r>
      <w:r w:rsidR="00B77F8B">
        <w:rPr>
          <w:rFonts w:cstheme="minorHAnsi"/>
        </w:rPr>
        <w:t xml:space="preserve">retail outlet staff, seeking their </w:t>
      </w:r>
      <w:r w:rsidR="00CA0CCD">
        <w:rPr>
          <w:rFonts w:cstheme="minorHAnsi"/>
        </w:rPr>
        <w:t>informed consent</w:t>
      </w:r>
      <w:r w:rsidR="00B77F8B">
        <w:rPr>
          <w:rFonts w:cstheme="minorHAnsi"/>
        </w:rPr>
        <w:t xml:space="preserve"> to make observations and purchase samples of foods/beverages sold</w:t>
      </w:r>
      <w:r w:rsidR="00B77F8B" w:rsidRPr="002E3041">
        <w:rPr>
          <w:rFonts w:cstheme="minorHAnsi"/>
        </w:rPr>
        <w:t xml:space="preserve">. </w:t>
      </w:r>
      <w:r w:rsidR="00B77F8B">
        <w:rPr>
          <w:rFonts w:cstheme="minorHAnsi"/>
        </w:rPr>
        <w:t>Surveyors</w:t>
      </w:r>
      <w:r w:rsidR="00B77F8B" w:rsidRPr="002E3041">
        <w:rPr>
          <w:rFonts w:cstheme="minorHAnsi"/>
        </w:rPr>
        <w:t xml:space="preserve"> </w:t>
      </w:r>
      <w:r w:rsidR="00B77F8B">
        <w:rPr>
          <w:rFonts w:cstheme="minorHAnsi"/>
        </w:rPr>
        <w:t>observed how foods and beverages were packaged, approximate quantities purchased, and commodity type for transactions by the first five customers to visit each outlet</w:t>
      </w:r>
      <w:r w:rsidR="00F13570">
        <w:rPr>
          <w:rFonts w:cstheme="minorHAnsi"/>
        </w:rPr>
        <w:t xml:space="preserve"> on one </w:t>
      </w:r>
      <w:r w:rsidR="003E136C">
        <w:rPr>
          <w:rFonts w:cstheme="minorHAnsi"/>
        </w:rPr>
        <w:t>occasion</w:t>
      </w:r>
      <w:r w:rsidR="00B77F8B">
        <w:rPr>
          <w:rFonts w:cstheme="minorHAnsi"/>
        </w:rPr>
        <w:t xml:space="preserve">.  </w:t>
      </w:r>
      <w:r w:rsidR="0096565C" w:rsidRPr="00AD3B2B">
        <w:rPr>
          <w:rFonts w:cstheme="minorHAnsi"/>
          <w:highlight w:val="yellow"/>
        </w:rPr>
        <w:t>Observations</w:t>
      </w:r>
      <w:r w:rsidR="00354CA5" w:rsidRPr="00AD3B2B">
        <w:rPr>
          <w:rFonts w:cstheme="minorHAnsi"/>
          <w:highlight w:val="yellow"/>
        </w:rPr>
        <w:t>, lasting approximately an hour</w:t>
      </w:r>
      <w:r w:rsidR="006D68EB">
        <w:rPr>
          <w:rFonts w:cstheme="minorHAnsi"/>
          <w:highlight w:val="yellow"/>
        </w:rPr>
        <w:t xml:space="preserve"> at each retail outlet</w:t>
      </w:r>
      <w:r w:rsidR="00354CA5" w:rsidRPr="00AD3B2B">
        <w:rPr>
          <w:rFonts w:cstheme="minorHAnsi"/>
          <w:highlight w:val="yellow"/>
        </w:rPr>
        <w:t>,</w:t>
      </w:r>
      <w:r w:rsidR="0096565C" w:rsidRPr="00AD3B2B">
        <w:rPr>
          <w:rFonts w:cstheme="minorHAnsi"/>
          <w:highlight w:val="yellow"/>
        </w:rPr>
        <w:t xml:space="preserve"> </w:t>
      </w:r>
      <w:r w:rsidR="00EF0572" w:rsidRPr="00AD3B2B">
        <w:rPr>
          <w:rFonts w:cstheme="minorHAnsi"/>
          <w:highlight w:val="yellow"/>
        </w:rPr>
        <w:t>recorded transactions during</w:t>
      </w:r>
      <w:r w:rsidR="0096565C" w:rsidRPr="00AD3B2B">
        <w:rPr>
          <w:rFonts w:cstheme="minorHAnsi"/>
          <w:highlight w:val="yellow"/>
        </w:rPr>
        <w:t xml:space="preserve"> a median</w:t>
      </w:r>
      <w:r w:rsidR="00D63340" w:rsidRPr="00AD3B2B">
        <w:rPr>
          <w:rFonts w:cstheme="minorHAnsi"/>
          <w:highlight w:val="yellow"/>
        </w:rPr>
        <w:t xml:space="preserve"> proportion</w:t>
      </w:r>
      <w:r w:rsidR="0096565C" w:rsidRPr="00AD3B2B">
        <w:rPr>
          <w:rFonts w:cstheme="minorHAnsi"/>
          <w:highlight w:val="yellow"/>
        </w:rPr>
        <w:t xml:space="preserve"> of 10.2% of </w:t>
      </w:r>
      <w:r w:rsidR="00325985" w:rsidRPr="00AD3B2B">
        <w:rPr>
          <w:rFonts w:cstheme="minorHAnsi"/>
          <w:highlight w:val="yellow"/>
        </w:rPr>
        <w:t xml:space="preserve">opening hours for Kisumu’s </w:t>
      </w:r>
      <w:r w:rsidR="0096565C" w:rsidRPr="00AD3B2B">
        <w:rPr>
          <w:rFonts w:cstheme="minorHAnsi"/>
          <w:highlight w:val="yellow"/>
        </w:rPr>
        <w:t>shop</w:t>
      </w:r>
      <w:r w:rsidR="00325985" w:rsidRPr="00AD3B2B">
        <w:rPr>
          <w:rFonts w:cstheme="minorHAnsi"/>
          <w:highlight w:val="yellow"/>
        </w:rPr>
        <w:t>s</w:t>
      </w:r>
      <w:r w:rsidR="0096565C" w:rsidRPr="00AD3B2B">
        <w:rPr>
          <w:rFonts w:cstheme="minorHAnsi"/>
          <w:highlight w:val="yellow"/>
        </w:rPr>
        <w:t>, supermarket</w:t>
      </w:r>
      <w:r w:rsidR="00325985" w:rsidRPr="00AD3B2B">
        <w:rPr>
          <w:rFonts w:cstheme="minorHAnsi"/>
          <w:highlight w:val="yellow"/>
        </w:rPr>
        <w:t>s</w:t>
      </w:r>
      <w:r w:rsidR="0096565C" w:rsidRPr="00AD3B2B">
        <w:rPr>
          <w:rFonts w:cstheme="minorHAnsi"/>
          <w:highlight w:val="yellow"/>
        </w:rPr>
        <w:t xml:space="preserve"> </w:t>
      </w:r>
      <w:r w:rsidR="00325985" w:rsidRPr="00AD3B2B">
        <w:rPr>
          <w:rFonts w:cstheme="minorHAnsi"/>
          <w:highlight w:val="yellow"/>
        </w:rPr>
        <w:t>and</w:t>
      </w:r>
      <w:r w:rsidR="00D63340" w:rsidRPr="00AD3B2B">
        <w:rPr>
          <w:rFonts w:cstheme="minorHAnsi"/>
          <w:highlight w:val="yellow"/>
        </w:rPr>
        <w:t xml:space="preserve"> kiosk</w:t>
      </w:r>
      <w:r w:rsidR="00325985" w:rsidRPr="00AD3B2B">
        <w:rPr>
          <w:rFonts w:cstheme="minorHAnsi"/>
          <w:highlight w:val="yellow"/>
        </w:rPr>
        <w:t>s</w:t>
      </w:r>
      <w:r w:rsidR="00D63340" w:rsidRPr="00AD3B2B">
        <w:rPr>
          <w:rFonts w:cstheme="minorHAnsi"/>
          <w:highlight w:val="yellow"/>
        </w:rPr>
        <w:t xml:space="preserve"> and </w:t>
      </w:r>
      <w:r w:rsidR="00D16A03" w:rsidRPr="00AD3B2B">
        <w:rPr>
          <w:rFonts w:cstheme="minorHAnsi"/>
          <w:highlight w:val="yellow"/>
        </w:rPr>
        <w:t>5</w:t>
      </w:r>
      <w:r w:rsidR="004B77DA" w:rsidRPr="00AD3B2B">
        <w:rPr>
          <w:rFonts w:cstheme="minorHAnsi"/>
          <w:highlight w:val="yellow"/>
        </w:rPr>
        <w:t xml:space="preserve">.8% </w:t>
      </w:r>
      <w:r w:rsidR="00325985" w:rsidRPr="00AD3B2B">
        <w:rPr>
          <w:rFonts w:cstheme="minorHAnsi"/>
          <w:highlight w:val="yellow"/>
        </w:rPr>
        <w:t>for its open markets.</w:t>
      </w:r>
      <w:r w:rsidR="00D63340" w:rsidRPr="00AD3B2B">
        <w:rPr>
          <w:rFonts w:cstheme="minorHAnsi"/>
          <w:highlight w:val="yellow"/>
        </w:rPr>
        <w:t xml:space="preserve"> </w:t>
      </w:r>
      <w:r w:rsidR="00814470" w:rsidRPr="00AD3B2B">
        <w:rPr>
          <w:rFonts w:cstheme="minorHAnsi"/>
          <w:highlight w:val="yellow"/>
        </w:rPr>
        <w:t xml:space="preserve">In Greater Accra, </w:t>
      </w:r>
      <w:r w:rsidR="006C4EA1" w:rsidRPr="00AD3B2B">
        <w:rPr>
          <w:rFonts w:cstheme="minorHAnsi"/>
          <w:highlight w:val="yellow"/>
        </w:rPr>
        <w:t xml:space="preserve">market surveillance </w:t>
      </w:r>
      <w:r w:rsidR="00814470" w:rsidRPr="00AD3B2B">
        <w:rPr>
          <w:rFonts w:cstheme="minorHAnsi"/>
          <w:highlight w:val="yellow"/>
        </w:rPr>
        <w:t xml:space="preserve">observations were made over </w:t>
      </w:r>
      <w:r w:rsidR="004A3367" w:rsidRPr="00AD3B2B">
        <w:rPr>
          <w:rFonts w:cstheme="minorHAnsi"/>
          <w:highlight w:val="yellow"/>
        </w:rPr>
        <w:t xml:space="preserve">a median of </w:t>
      </w:r>
      <w:r w:rsidR="00814470" w:rsidRPr="00AD3B2B">
        <w:rPr>
          <w:rFonts w:cstheme="minorHAnsi"/>
          <w:highlight w:val="yellow"/>
        </w:rPr>
        <w:t>approximately 2 hours</w:t>
      </w:r>
      <w:r w:rsidR="006D68EB">
        <w:rPr>
          <w:rFonts w:cstheme="minorHAnsi"/>
          <w:highlight w:val="yellow"/>
        </w:rPr>
        <w:t xml:space="preserve"> per retail outlet</w:t>
      </w:r>
      <w:r w:rsidR="004A3367" w:rsidRPr="00AD3B2B">
        <w:rPr>
          <w:rFonts w:cstheme="minorHAnsi"/>
          <w:highlight w:val="yellow"/>
        </w:rPr>
        <w:t>.</w:t>
      </w:r>
      <w:r w:rsidR="004A3367">
        <w:rPr>
          <w:rFonts w:cstheme="minorHAnsi"/>
        </w:rPr>
        <w:t xml:space="preserve"> </w:t>
      </w:r>
      <w:r w:rsidR="00B77F8B">
        <w:rPr>
          <w:rFonts w:cstheme="minorHAnsi"/>
        </w:rPr>
        <w:t>Most observations (84.7%) occurred from 8am-1pm</w:t>
      </w:r>
      <w:r w:rsidR="006D68EB">
        <w:rPr>
          <w:rFonts w:cstheme="minorHAnsi"/>
        </w:rPr>
        <w:t xml:space="preserve"> </w:t>
      </w:r>
      <w:r w:rsidR="006D68EB" w:rsidRPr="00AD3B2B">
        <w:rPr>
          <w:rFonts w:cstheme="minorHAnsi"/>
          <w:highlight w:val="yellow"/>
        </w:rPr>
        <w:t>and</w:t>
      </w:r>
      <w:r w:rsidR="00B77F8B">
        <w:rPr>
          <w:rFonts w:cstheme="minorHAnsi"/>
        </w:rPr>
        <w:t xml:space="preserve"> </w:t>
      </w:r>
      <w:r w:rsidR="006D68EB" w:rsidRPr="00D51C1B">
        <w:rPr>
          <w:rFonts w:cstheme="minorHAnsi"/>
          <w:highlight w:val="yellow"/>
        </w:rPr>
        <w:t>on weekdays</w:t>
      </w:r>
      <w:r w:rsidR="006D68EB">
        <w:rPr>
          <w:rFonts w:cstheme="minorHAnsi"/>
        </w:rPr>
        <w:t xml:space="preserve"> </w:t>
      </w:r>
      <w:r w:rsidR="00B77F8B">
        <w:rPr>
          <w:rFonts w:cstheme="minorHAnsi"/>
        </w:rPr>
        <w:t>in Kisumu and from 1pm-5pm in Greater Accra (84.3%)</w:t>
      </w:r>
      <w:r w:rsidR="006D68EB">
        <w:rPr>
          <w:rFonts w:cstheme="minorHAnsi"/>
        </w:rPr>
        <w:t xml:space="preserve"> </w:t>
      </w:r>
      <w:r w:rsidR="006D68EB" w:rsidRPr="00AD3B2B">
        <w:rPr>
          <w:rFonts w:cstheme="minorHAnsi"/>
          <w:highlight w:val="yellow"/>
        </w:rPr>
        <w:t>on Mondays to Thursdays</w:t>
      </w:r>
      <w:r w:rsidR="00B77F8B" w:rsidRPr="00AD3B2B">
        <w:rPr>
          <w:rFonts w:cstheme="minorHAnsi"/>
          <w:highlight w:val="yellow"/>
        </w:rPr>
        <w:t xml:space="preserve">. </w:t>
      </w:r>
      <w:r w:rsidR="0077202A" w:rsidRPr="00AD3B2B">
        <w:rPr>
          <w:rFonts w:cstheme="minorHAnsi"/>
          <w:highlight w:val="yellow"/>
        </w:rPr>
        <w:t xml:space="preserve"> The </w:t>
      </w:r>
      <w:r w:rsidR="00960BC8" w:rsidRPr="00AD3B2B">
        <w:rPr>
          <w:rFonts w:cstheme="minorHAnsi"/>
          <w:highlight w:val="yellow"/>
        </w:rPr>
        <w:t>different</w:t>
      </w:r>
      <w:r w:rsidR="0077202A" w:rsidRPr="00AD3B2B">
        <w:rPr>
          <w:rFonts w:cstheme="minorHAnsi"/>
          <w:highlight w:val="yellow"/>
        </w:rPr>
        <w:t xml:space="preserve"> timings in Greater Accra</w:t>
      </w:r>
      <w:r w:rsidR="00D95FB7" w:rsidRPr="00AD3B2B">
        <w:rPr>
          <w:rFonts w:cstheme="minorHAnsi"/>
          <w:highlight w:val="yellow"/>
        </w:rPr>
        <w:t xml:space="preserve"> resulted from field</w:t>
      </w:r>
      <w:r w:rsidR="0077202A" w:rsidRPr="00AD3B2B">
        <w:rPr>
          <w:rFonts w:cstheme="minorHAnsi"/>
          <w:highlight w:val="yellow"/>
        </w:rPr>
        <w:t xml:space="preserve"> logistical </w:t>
      </w:r>
      <w:r w:rsidR="006D054A" w:rsidRPr="00AD3B2B">
        <w:rPr>
          <w:rFonts w:cstheme="minorHAnsi"/>
          <w:highlight w:val="yellow"/>
        </w:rPr>
        <w:t xml:space="preserve">difficulties in travelling across </w:t>
      </w:r>
      <w:r w:rsidR="00D95FB7" w:rsidRPr="00AD3B2B">
        <w:rPr>
          <w:rFonts w:cstheme="minorHAnsi"/>
          <w:highlight w:val="yellow"/>
        </w:rPr>
        <w:t xml:space="preserve">Accra as a </w:t>
      </w:r>
      <w:r w:rsidR="006D054A" w:rsidRPr="00AD3B2B">
        <w:rPr>
          <w:rFonts w:cstheme="minorHAnsi"/>
          <w:highlight w:val="yellow"/>
        </w:rPr>
        <w:t xml:space="preserve">larger, </w:t>
      </w:r>
      <w:r w:rsidR="00D95FB7" w:rsidRPr="00AD3B2B">
        <w:rPr>
          <w:rFonts w:cstheme="minorHAnsi"/>
          <w:highlight w:val="yellow"/>
        </w:rPr>
        <w:t xml:space="preserve">more </w:t>
      </w:r>
      <w:r w:rsidR="006D054A" w:rsidRPr="00AD3B2B">
        <w:rPr>
          <w:rFonts w:cstheme="minorHAnsi"/>
          <w:highlight w:val="yellow"/>
        </w:rPr>
        <w:t>congested city.</w:t>
      </w:r>
      <w:r w:rsidR="006D054A">
        <w:rPr>
          <w:rFonts w:cstheme="minorHAnsi"/>
        </w:rPr>
        <w:t xml:space="preserve"> </w:t>
      </w:r>
      <w:r w:rsidR="00EC58C3">
        <w:rPr>
          <w:rFonts w:cstheme="minorHAnsi"/>
        </w:rPr>
        <w:t>Observation timings</w:t>
      </w:r>
      <w:r w:rsidR="009B7CDC">
        <w:rPr>
          <w:rFonts w:cstheme="minorHAnsi"/>
        </w:rPr>
        <w:t xml:space="preserve"> </w:t>
      </w:r>
      <w:r w:rsidR="009B7CDC" w:rsidRPr="00AD3B2B">
        <w:rPr>
          <w:rFonts w:cstheme="minorHAnsi"/>
          <w:highlight w:val="yellow"/>
        </w:rPr>
        <w:t>also</w:t>
      </w:r>
      <w:r w:rsidR="00EC58C3">
        <w:rPr>
          <w:rFonts w:cstheme="minorHAnsi"/>
        </w:rPr>
        <w:t xml:space="preserve"> reflected busier retail periods in each city.</w:t>
      </w:r>
      <w:r w:rsidR="00B77F8B">
        <w:rPr>
          <w:rFonts w:cstheme="minorHAnsi"/>
        </w:rPr>
        <w:t xml:space="preserve"> Surveyors recorded whether items were pre-packaged or packaged by the vendor and type of packaging material.  Following transaction observations, surveyors purchased samples of products sold in plastic packaging for subsequent desk-based characterisation.  This included assessment of whether plastic packaging had been reused, independently recorded by five observers in Kisumu and four observers in Greater Accra</w:t>
      </w:r>
      <w:r w:rsidR="00A769FD">
        <w:rPr>
          <w:rFonts w:cstheme="minorHAnsi"/>
        </w:rPr>
        <w:t xml:space="preserve"> </w:t>
      </w:r>
      <w:r w:rsidR="00A769FD" w:rsidRPr="00AD3B2B">
        <w:rPr>
          <w:rFonts w:cstheme="minorHAnsi"/>
          <w:highlight w:val="yellow"/>
        </w:rPr>
        <w:t xml:space="preserve">to enable </w:t>
      </w:r>
      <w:r w:rsidR="003E4F5E" w:rsidRPr="00AD3B2B">
        <w:rPr>
          <w:rFonts w:cstheme="minorHAnsi"/>
          <w:highlight w:val="yellow"/>
        </w:rPr>
        <w:t>assessment of inter-observer agreement</w:t>
      </w:r>
      <w:r w:rsidR="00B77F8B">
        <w:rPr>
          <w:rFonts w:cstheme="minorHAnsi"/>
        </w:rPr>
        <w:t xml:space="preserve">.  </w:t>
      </w:r>
    </w:p>
    <w:p w14:paraId="695177F4" w14:textId="4359F2B8" w:rsidR="00B77F8B" w:rsidRDefault="00A549B2" w:rsidP="00BC4865">
      <w:pPr>
        <w:jc w:val="both"/>
        <w:rPr>
          <w:rFonts w:cstheme="minorHAnsi"/>
        </w:rPr>
      </w:pPr>
      <w:r w:rsidRPr="00AD3B2B">
        <w:rPr>
          <w:rFonts w:cstheme="minorHAnsi"/>
          <w:highlight w:val="yellow"/>
        </w:rPr>
        <w:t>To ensure</w:t>
      </w:r>
      <w:r w:rsidR="00E24DF0" w:rsidRPr="00AD3B2B">
        <w:rPr>
          <w:rFonts w:cstheme="minorHAnsi"/>
          <w:highlight w:val="yellow"/>
        </w:rPr>
        <w:t xml:space="preserve"> consistency in market survey implementation, field teams were </w:t>
      </w:r>
      <w:r w:rsidR="006C0C8B" w:rsidRPr="00AD3B2B">
        <w:rPr>
          <w:rFonts w:cstheme="minorHAnsi"/>
          <w:highlight w:val="yellow"/>
        </w:rPr>
        <w:t>first trained in</w:t>
      </w:r>
      <w:r w:rsidR="002B47BC" w:rsidRPr="00AD3B2B">
        <w:rPr>
          <w:rFonts w:cstheme="minorHAnsi"/>
          <w:highlight w:val="yellow"/>
        </w:rPr>
        <w:t xml:space="preserve"> market</w:t>
      </w:r>
      <w:r w:rsidR="00E33EF8" w:rsidRPr="00AD3B2B">
        <w:rPr>
          <w:rFonts w:cstheme="minorHAnsi"/>
          <w:highlight w:val="yellow"/>
        </w:rPr>
        <w:t xml:space="preserve"> surveillance implementation over two days, with protocols piloted in an EA not selected for the main study.</w:t>
      </w:r>
      <w:r w:rsidR="00B808E3" w:rsidRPr="00AD3B2B">
        <w:rPr>
          <w:rFonts w:cstheme="minorHAnsi"/>
          <w:highlight w:val="yellow"/>
        </w:rPr>
        <w:t xml:space="preserve">  </w:t>
      </w:r>
      <w:r w:rsidR="009C38BE" w:rsidRPr="00AD3B2B">
        <w:rPr>
          <w:rFonts w:cstheme="minorHAnsi"/>
          <w:highlight w:val="yellow"/>
        </w:rPr>
        <w:t>Spot-checks were undertaken by project investigators and supervisors</w:t>
      </w:r>
      <w:r w:rsidR="00281DA4" w:rsidRPr="00AD3B2B">
        <w:rPr>
          <w:rFonts w:cstheme="minorHAnsi"/>
          <w:highlight w:val="yellow"/>
        </w:rPr>
        <w:t>, who visited</w:t>
      </w:r>
      <w:r w:rsidR="009C38BE" w:rsidRPr="00AD3B2B">
        <w:rPr>
          <w:rFonts w:cstheme="minorHAnsi"/>
          <w:highlight w:val="yellow"/>
        </w:rPr>
        <w:t xml:space="preserve"> randomly selected stores during fieldwork.  Use of SurveyCTO for computer-assisted data capture </w:t>
      </w:r>
      <w:r w:rsidR="00544A19" w:rsidRPr="00AD3B2B">
        <w:rPr>
          <w:rFonts w:cstheme="minorHAnsi"/>
          <w:highlight w:val="yellow"/>
        </w:rPr>
        <w:t>additionally enabled</w:t>
      </w:r>
      <w:r w:rsidR="00D836B4" w:rsidRPr="00AD3B2B">
        <w:rPr>
          <w:rFonts w:cstheme="minorHAnsi"/>
          <w:highlight w:val="yellow"/>
        </w:rPr>
        <w:t xml:space="preserve"> encoding of </w:t>
      </w:r>
      <w:r w:rsidR="00F3628C" w:rsidRPr="00AD3B2B">
        <w:rPr>
          <w:rFonts w:cstheme="minorHAnsi"/>
          <w:highlight w:val="yellow"/>
        </w:rPr>
        <w:t xml:space="preserve">questionnaire flow </w:t>
      </w:r>
      <w:r w:rsidR="00D836B4" w:rsidRPr="00AD3B2B">
        <w:rPr>
          <w:rFonts w:cstheme="minorHAnsi"/>
          <w:highlight w:val="yellow"/>
        </w:rPr>
        <w:t>logic</w:t>
      </w:r>
      <w:r w:rsidR="008359EF" w:rsidRPr="00AD3B2B">
        <w:rPr>
          <w:rFonts w:cstheme="minorHAnsi"/>
          <w:highlight w:val="yellow"/>
        </w:rPr>
        <w:t xml:space="preserve"> and range checks into</w:t>
      </w:r>
      <w:r w:rsidR="00F3628C" w:rsidRPr="00AD3B2B">
        <w:rPr>
          <w:rFonts w:cstheme="minorHAnsi"/>
          <w:highlight w:val="yellow"/>
        </w:rPr>
        <w:t xml:space="preserve"> data capture forms, alongside</w:t>
      </w:r>
      <w:r w:rsidR="00544A19" w:rsidRPr="00AD3B2B">
        <w:rPr>
          <w:rFonts w:cstheme="minorHAnsi"/>
          <w:highlight w:val="yellow"/>
        </w:rPr>
        <w:t xml:space="preserve"> rapid </w:t>
      </w:r>
      <w:r w:rsidR="00773ED9" w:rsidRPr="00AD3B2B">
        <w:rPr>
          <w:rFonts w:cstheme="minorHAnsi"/>
          <w:highlight w:val="yellow"/>
        </w:rPr>
        <w:t xml:space="preserve">data </w:t>
      </w:r>
      <w:r w:rsidR="00544A19" w:rsidRPr="00AD3B2B">
        <w:rPr>
          <w:rFonts w:cstheme="minorHAnsi"/>
          <w:highlight w:val="yellow"/>
        </w:rPr>
        <w:t xml:space="preserve">review following each day’s </w:t>
      </w:r>
      <w:r w:rsidR="00D836B4" w:rsidRPr="00AD3B2B">
        <w:rPr>
          <w:rFonts w:cstheme="minorHAnsi"/>
          <w:highlight w:val="yellow"/>
        </w:rPr>
        <w:t>fieldwork</w:t>
      </w:r>
      <w:r w:rsidR="00F3628C" w:rsidRPr="00AD3B2B">
        <w:rPr>
          <w:rFonts w:cstheme="minorHAnsi"/>
          <w:highlight w:val="yellow"/>
        </w:rPr>
        <w:t>.</w:t>
      </w:r>
    </w:p>
    <w:p w14:paraId="7573C639" w14:textId="431025A2" w:rsidR="00B77F8B" w:rsidRDefault="00B77F8B" w:rsidP="00BC4865">
      <w:pPr>
        <w:jc w:val="both"/>
        <w:rPr>
          <w:rFonts w:cstheme="minorHAnsi"/>
        </w:rPr>
      </w:pPr>
      <w:r>
        <w:rPr>
          <w:rFonts w:cstheme="minorHAnsi"/>
        </w:rPr>
        <w:t xml:space="preserve">Commodity classifications in market surveillance mirrored the most recent national household expenditure surveys in each country. In Kisumu, commodities observed were classified using 193 food or beverage codes, following </w:t>
      </w:r>
      <w:r w:rsidR="00031D1D">
        <w:rPr>
          <w:rFonts w:cstheme="minorHAnsi"/>
        </w:rPr>
        <w:t>coding</w:t>
      </w:r>
      <w:r>
        <w:rPr>
          <w:rFonts w:cstheme="minorHAnsi"/>
        </w:rPr>
        <w:t xml:space="preserve"> used in the KIHBS </w:t>
      </w:r>
      <w:r>
        <w:rPr>
          <w:rFonts w:cstheme="minorHAnsi"/>
        </w:rPr>
        <w:fldChar w:fldCharType="begin"/>
      </w:r>
      <w:r w:rsidR="00A34EE5">
        <w:rPr>
          <w:rFonts w:cstheme="minorHAnsi"/>
        </w:rPr>
        <w:instrText xml:space="preserve"> ADDIN EN.CITE &lt;EndNote&gt;&lt;Cite&gt;&lt;Author&gt;Kenya National Bureau of Statistics&lt;/Author&gt;&lt;Year&gt;2018&lt;/Year&gt;&lt;RecNum&gt;294&lt;/RecNum&gt;&lt;DisplayText&gt;[27]&lt;/DisplayText&gt;&lt;record&gt;&lt;rec-number&gt;294&lt;/rec-number&gt;&lt;foreign-keys&gt;&lt;key app="EN" db-id="20tredwetsdxf3epftppt9wc5rz2dr5ed29w" timestamp="1629455262"&gt;294&lt;/key&gt;&lt;/foreign-keys&gt;&lt;ref-type name="Report"&gt;27&lt;/ref-type&gt;&lt;contributors&gt;&lt;authors&gt;&lt;author&gt;Kenya National Bureau of Statistics,&lt;/author&gt;&lt;/authors&gt;&lt;tertiary-authors&gt;&lt;author&gt;Kenya National Bureau of Statistics&lt;/author&gt;&lt;/tertiary-authors&gt;&lt;/contributors&gt;&lt;titles&gt;&lt;title&gt;Basic report: 2015/16 Kenya Integrated Household Budget Survey (KIHBS)&lt;/title&gt;&lt;/titles&gt;&lt;pages&gt;228&lt;/pages&gt;&lt;dates&gt;&lt;year&gt;2018&lt;/year&gt;&lt;/dates&gt;&lt;pub-location&gt;Nairobi&lt;/pub-location&gt;&lt;urls&gt;&lt;related-urls&gt;&lt;url&gt;https://open.africa/dataset/29a4c938-c3fd-4868-b216-04f4d22cb136/resource/13bf0312-0286-4b09-8260-91b3102a3261/download/kihbs-2015_16-basic-report.pdf &lt;/url&gt;&lt;/related-urls&gt;&lt;/urls&gt;&lt;/record&gt;&lt;/Cite&gt;&lt;/EndNote&gt;</w:instrText>
      </w:r>
      <w:r>
        <w:rPr>
          <w:rFonts w:cstheme="minorHAnsi"/>
        </w:rPr>
        <w:fldChar w:fldCharType="separate"/>
      </w:r>
      <w:r w:rsidR="00A34EE5">
        <w:rPr>
          <w:rFonts w:cstheme="minorHAnsi"/>
          <w:noProof/>
        </w:rPr>
        <w:t>[27]</w:t>
      </w:r>
      <w:r>
        <w:rPr>
          <w:rFonts w:cstheme="minorHAnsi"/>
        </w:rPr>
        <w:fldChar w:fldCharType="end"/>
      </w:r>
      <w:r>
        <w:rPr>
          <w:rFonts w:cstheme="minorHAnsi"/>
        </w:rPr>
        <w:t xml:space="preserve">.  In initial pre-testing in Greater Accra, the full set of 291 commodity codes from the GLSS7 </w:t>
      </w:r>
      <w:r>
        <w:rPr>
          <w:rFonts w:cstheme="minorHAnsi"/>
        </w:rPr>
        <w:fldChar w:fldCharType="begin"/>
      </w:r>
      <w:r w:rsidR="00A34EE5">
        <w:rPr>
          <w:rFonts w:cstheme="minorHAnsi"/>
        </w:rPr>
        <w:instrText xml:space="preserve"> ADDIN EN.CITE &lt;EndNote&gt;&lt;Cite&gt;&lt;Author&gt;Ghana Statistical Services&lt;/Author&gt;&lt;Year&gt;2018&lt;/Year&gt;&lt;RecNum&gt;250&lt;/RecNum&gt;&lt;DisplayText&gt;[28]&lt;/DisplayText&gt;&lt;record&gt;&lt;rec-number&gt;250&lt;/rec-number&gt;&lt;foreign-keys&gt;&lt;key app="EN" db-id="20tredwetsdxf3epftppt9wc5rz2dr5ed29w" timestamp="1623933418"&gt;250&lt;/key&gt;&lt;/foreign-keys&gt;&lt;ref-type name="Report"&gt;27&lt;/ref-type&gt;&lt;contributors&gt;&lt;authors&gt;&lt;author&gt;Ghana Statistical Services,&lt;/author&gt;&lt;/authors&gt;&lt;tertiary-authors&gt;&lt;author&gt;Ghana Statistical Services&lt;/author&gt;&lt;/tertiary-authors&gt;&lt;/contributors&gt;&lt;titles&gt;&lt;title&gt;Ghana Living Standards Survey Round 7: Poverty Trends in Ghana, 2005-2017&lt;/title&gt;&lt;/titles&gt;&lt;pages&gt;122&lt;/pages&gt;&lt;dates&gt;&lt;year&gt;2018&lt;/year&gt;&lt;/dates&gt;&lt;pub-location&gt;Accra&lt;/pub-location&gt;&lt;urls&gt;&lt;/urls&gt;&lt;/record&gt;&lt;/Cite&gt;&lt;/EndNote&gt;</w:instrText>
      </w:r>
      <w:r>
        <w:rPr>
          <w:rFonts w:cstheme="minorHAnsi"/>
        </w:rPr>
        <w:fldChar w:fldCharType="separate"/>
      </w:r>
      <w:r w:rsidR="00A34EE5">
        <w:rPr>
          <w:rFonts w:cstheme="minorHAnsi"/>
          <w:noProof/>
        </w:rPr>
        <w:t>[28]</w:t>
      </w:r>
      <w:r>
        <w:rPr>
          <w:rFonts w:cstheme="minorHAnsi"/>
        </w:rPr>
        <w:fldChar w:fldCharType="end"/>
      </w:r>
      <w:r>
        <w:rPr>
          <w:rFonts w:cstheme="minorHAnsi"/>
        </w:rPr>
        <w:t xml:space="preserve"> was used. However, this proved challenging, so a less granular set of 72 food or beverage codes (following commodity groupings in the GLSS7 questionnaire) was used instead.  For </w:t>
      </w:r>
      <w:r w:rsidR="00031D1D">
        <w:rPr>
          <w:rFonts w:cstheme="minorHAnsi"/>
        </w:rPr>
        <w:t>inter-city comparison,</w:t>
      </w:r>
      <w:r>
        <w:rPr>
          <w:rFonts w:cstheme="minorHAnsi"/>
        </w:rPr>
        <w:t xml:space="preserve"> a look-up table was created to harmonise KIHBS commodity codes with the 72 GLSS7 codes for Greater Accra.  Retail outlets were classified using a KIHBS typology, adapted for use in Greater Accra where the GLSS7 had no equivalent typology.</w:t>
      </w:r>
    </w:p>
    <w:p w14:paraId="75886FD7" w14:textId="06188C1E" w:rsidR="00B77F8B" w:rsidRDefault="00B77F8B" w:rsidP="00BC4865">
      <w:pPr>
        <w:spacing w:before="100" w:beforeAutospacing="1"/>
        <w:jc w:val="both"/>
        <w:rPr>
          <w:rFonts w:cstheme="minorHAnsi"/>
        </w:rPr>
      </w:pPr>
      <w:r w:rsidRPr="008B3095">
        <w:rPr>
          <w:rFonts w:cstheme="minorHAnsi"/>
        </w:rPr>
        <w:t xml:space="preserve">All </w:t>
      </w:r>
      <w:r>
        <w:rPr>
          <w:rFonts w:cstheme="minorHAnsi"/>
        </w:rPr>
        <w:t xml:space="preserve">data were collected using hand-held tablets via computer-assisted interviewing using the </w:t>
      </w:r>
      <w:r w:rsidRPr="008B3095">
        <w:rPr>
          <w:rFonts w:cstheme="minorHAnsi"/>
        </w:rPr>
        <w:t xml:space="preserve">SurveyCTO </w:t>
      </w:r>
      <w:r>
        <w:rPr>
          <w:rFonts w:cstheme="minorHAnsi"/>
        </w:rPr>
        <w:t xml:space="preserve">software </w:t>
      </w:r>
      <w:r>
        <w:rPr>
          <w:rFonts w:cstheme="minorHAnsi"/>
        </w:rPr>
        <w:fldChar w:fldCharType="begin"/>
      </w:r>
      <w:r w:rsidR="00A34EE5">
        <w:rPr>
          <w:rFonts w:cstheme="minorHAnsi"/>
        </w:rPr>
        <w:instrText xml:space="preserve"> ADDIN EN.CITE &lt;EndNote&gt;&lt;Cite&gt;&lt;Author&gt;Dobility Inc.&lt;/Author&gt;&lt;Year&gt;2021&lt;/Year&gt;&lt;RecNum&gt;463&lt;/RecNum&gt;&lt;DisplayText&gt;[56]&lt;/DisplayText&gt;&lt;record&gt;&lt;rec-number&gt;463&lt;/rec-number&gt;&lt;foreign-keys&gt;&lt;key app="EN" db-id="20tredwetsdxf3epftppt9wc5rz2dr5ed29w" timestamp="1657298172"&gt;463&lt;/key&gt;&lt;/foreign-keys&gt;&lt;ref-type name="Computer Program"&gt;9&lt;/ref-type&gt;&lt;contributors&gt;&lt;authors&gt;&lt;author&gt;Dobility Inc.,&lt;/author&gt;&lt;/authors&gt;&lt;/contributors&gt;&lt;titles&gt;&lt;title&gt;SurveyCTO Collect&lt;/title&gt;&lt;/titles&gt;&lt;edition&gt;2.72&lt;/edition&gt;&lt;dates&gt;&lt;year&gt;2021&lt;/year&gt;&lt;/dates&gt;&lt;pub-location&gt;Cambridge, Massachussets&lt;/pub-location&gt;&lt;publisher&gt;Dobility Inc.&lt;/publisher&gt;&lt;urls&gt;&lt;related-urls&gt;&lt;url&gt;https://www.surveycto.com/&lt;/url&gt;&lt;/related-urls&gt;&lt;/urls&gt;&lt;/record&gt;&lt;/Cite&gt;&lt;/EndNote&gt;</w:instrText>
      </w:r>
      <w:r>
        <w:rPr>
          <w:rFonts w:cstheme="minorHAnsi"/>
        </w:rPr>
        <w:fldChar w:fldCharType="separate"/>
      </w:r>
      <w:r w:rsidR="00A34EE5">
        <w:rPr>
          <w:rFonts w:cstheme="minorHAnsi"/>
          <w:noProof/>
        </w:rPr>
        <w:t>[56]</w:t>
      </w:r>
      <w:r>
        <w:rPr>
          <w:rFonts w:cstheme="minorHAnsi"/>
        </w:rPr>
        <w:fldChar w:fldCharType="end"/>
      </w:r>
      <w:r w:rsidRPr="008B3095">
        <w:rPr>
          <w:rFonts w:cstheme="minorHAnsi"/>
        </w:rPr>
        <w:t>.</w:t>
      </w:r>
      <w:r>
        <w:rPr>
          <w:rFonts w:cstheme="minorHAnsi"/>
        </w:rPr>
        <w:t xml:space="preserve">  </w:t>
      </w:r>
      <w:r w:rsidRPr="008735EF">
        <w:rPr>
          <w:rFonts w:cstheme="minorHAnsi"/>
        </w:rPr>
        <w:t xml:space="preserve">Fieldwork </w:t>
      </w:r>
      <w:r>
        <w:rPr>
          <w:rFonts w:cstheme="minorHAnsi"/>
        </w:rPr>
        <w:t>in</w:t>
      </w:r>
      <w:r w:rsidRPr="008735EF">
        <w:rPr>
          <w:rFonts w:cstheme="minorHAnsi"/>
        </w:rPr>
        <w:t xml:space="preserve"> Ghana </w:t>
      </w:r>
      <w:r>
        <w:rPr>
          <w:rFonts w:cstheme="minorHAnsi"/>
        </w:rPr>
        <w:t>occurred from</w:t>
      </w:r>
      <w:r w:rsidRPr="008735EF">
        <w:rPr>
          <w:rFonts w:cstheme="minorHAnsi"/>
        </w:rPr>
        <w:t xml:space="preserve"> 31</w:t>
      </w:r>
      <w:r w:rsidRPr="008735EF">
        <w:rPr>
          <w:rFonts w:cstheme="minorHAnsi"/>
          <w:vertAlign w:val="superscript"/>
        </w:rPr>
        <w:t>st</w:t>
      </w:r>
      <w:r w:rsidRPr="008735EF">
        <w:rPr>
          <w:rFonts w:cstheme="minorHAnsi"/>
        </w:rPr>
        <w:t xml:space="preserve"> August </w:t>
      </w:r>
      <w:r>
        <w:rPr>
          <w:rFonts w:cstheme="minorHAnsi"/>
        </w:rPr>
        <w:t>to</w:t>
      </w:r>
      <w:r w:rsidRPr="008735EF">
        <w:rPr>
          <w:rFonts w:cstheme="minorHAnsi"/>
        </w:rPr>
        <w:t xml:space="preserve"> 24</w:t>
      </w:r>
      <w:r w:rsidRPr="008735EF">
        <w:rPr>
          <w:rFonts w:cstheme="minorHAnsi"/>
          <w:vertAlign w:val="superscript"/>
        </w:rPr>
        <w:t>th</w:t>
      </w:r>
      <w:r w:rsidRPr="008735EF">
        <w:rPr>
          <w:rFonts w:cstheme="minorHAnsi"/>
        </w:rPr>
        <w:t xml:space="preserve"> November 2021 </w:t>
      </w:r>
      <w:r>
        <w:rPr>
          <w:rFonts w:cstheme="minorHAnsi"/>
        </w:rPr>
        <w:t>and</w:t>
      </w:r>
      <w:r w:rsidRPr="008735EF">
        <w:rPr>
          <w:rFonts w:cstheme="minorHAnsi"/>
        </w:rPr>
        <w:t xml:space="preserve"> in Kenya </w:t>
      </w:r>
      <w:r>
        <w:rPr>
          <w:rFonts w:cstheme="minorHAnsi"/>
        </w:rPr>
        <w:t>from</w:t>
      </w:r>
      <w:r w:rsidRPr="008735EF">
        <w:rPr>
          <w:rFonts w:cstheme="minorHAnsi"/>
        </w:rPr>
        <w:t xml:space="preserve"> 17</w:t>
      </w:r>
      <w:r w:rsidRPr="008735EF">
        <w:rPr>
          <w:rFonts w:cstheme="minorHAnsi"/>
          <w:vertAlign w:val="superscript"/>
        </w:rPr>
        <w:t>th</w:t>
      </w:r>
      <w:r w:rsidRPr="008735EF">
        <w:rPr>
          <w:rFonts w:cstheme="minorHAnsi"/>
        </w:rPr>
        <w:t xml:space="preserve"> August </w:t>
      </w:r>
      <w:r>
        <w:rPr>
          <w:rFonts w:cstheme="minorHAnsi"/>
        </w:rPr>
        <w:t>to</w:t>
      </w:r>
      <w:r w:rsidRPr="008735EF">
        <w:rPr>
          <w:rFonts w:cstheme="minorHAnsi"/>
        </w:rPr>
        <w:t xml:space="preserve"> 21</w:t>
      </w:r>
      <w:r w:rsidRPr="008735EF">
        <w:rPr>
          <w:rFonts w:cstheme="minorHAnsi"/>
          <w:vertAlign w:val="superscript"/>
        </w:rPr>
        <w:t>st</w:t>
      </w:r>
      <w:r w:rsidRPr="008735EF">
        <w:rPr>
          <w:rFonts w:cstheme="minorHAnsi"/>
        </w:rPr>
        <w:t xml:space="preserve"> October 2021.</w:t>
      </w:r>
      <w:r>
        <w:rPr>
          <w:rFonts w:cstheme="minorHAnsi"/>
        </w:rPr>
        <w:t xml:space="preserve">  </w:t>
      </w:r>
    </w:p>
    <w:p w14:paraId="0D0A7C06" w14:textId="165D3210" w:rsidR="00085DAF" w:rsidRPr="008735EF" w:rsidRDefault="00085DAF" w:rsidP="004E4D5D">
      <w:pPr>
        <w:jc w:val="both"/>
        <w:rPr>
          <w:rFonts w:cstheme="minorHAnsi"/>
        </w:rPr>
      </w:pPr>
      <w:r w:rsidRPr="00522E6F">
        <w:rPr>
          <w:rFonts w:cstheme="minorHAnsi"/>
        </w:rPr>
        <w:t xml:space="preserve">The study was approved by the Faculty of Environmental and Life Sciences Ethical Review Committee, University of Southampton, UK (reference: 55755; approval date 19th August 2020), by the Ethics Review Office of Jaramogi Oginga Odinga University of Science and Technology, Kenya (REF: ERC/23/6/20-4; approval date 19th August 2020), and by the Institutional Review Board of the Noguchi Memorial Institute for Medical Research, University of Ghana (Ref: 003/20-21; approval date: 2nd September 2020). </w:t>
      </w:r>
      <w:r w:rsidR="005A72B8">
        <w:rPr>
          <w:rFonts w:cstheme="minorHAnsi"/>
        </w:rPr>
        <w:t>Informed consent was sought from participants</w:t>
      </w:r>
      <w:r w:rsidR="000C7EE4">
        <w:rPr>
          <w:rFonts w:cstheme="minorHAnsi"/>
        </w:rPr>
        <w:t xml:space="preserve"> and the study was conducted in accordance with</w:t>
      </w:r>
      <w:r w:rsidR="00684146">
        <w:rPr>
          <w:rFonts w:cstheme="minorHAnsi"/>
        </w:rPr>
        <w:t xml:space="preserve"> the Vancouver guidelines and Helsinki Declaration.</w:t>
      </w:r>
      <w:r w:rsidR="000C7EE4">
        <w:rPr>
          <w:rFonts w:cstheme="minorHAnsi"/>
        </w:rPr>
        <w:t xml:space="preserve"> </w:t>
      </w:r>
    </w:p>
    <w:p w14:paraId="0E37841E" w14:textId="77777777" w:rsidR="00B77F8B" w:rsidRDefault="00B77F8B" w:rsidP="00B77F8B">
      <w:pPr>
        <w:pStyle w:val="Heading3"/>
      </w:pPr>
      <w:r>
        <w:lastRenderedPageBreak/>
        <w:t>Food and beverage classification</w:t>
      </w:r>
    </w:p>
    <w:p w14:paraId="02D433DE" w14:textId="43ABA580" w:rsidR="00B77F8B" w:rsidRDefault="00B77F8B" w:rsidP="00BC4865">
      <w:pPr>
        <w:widowControl w:val="0"/>
        <w:spacing w:after="0" w:line="240" w:lineRule="auto"/>
        <w:jc w:val="both"/>
      </w:pPr>
      <w:r>
        <w:t xml:space="preserve">Detailed foods and beverage codes were reclassified using three different classifications.  Firstly, the </w:t>
      </w:r>
      <w:r w:rsidRPr="00B52F11">
        <w:t>FAO/WHO Global Individual Food consumption data Tool (FAO/WHO GIFT)</w:t>
      </w:r>
      <w:r>
        <w:t xml:space="preserve"> </w:t>
      </w:r>
      <w:r>
        <w:fldChar w:fldCharType="begin"/>
      </w:r>
      <w:r w:rsidR="00A34EE5">
        <w:instrText xml:space="preserve"> ADDIN EN.CITE &lt;EndNote&gt;&lt;Cite&gt;&lt;Author&gt;FAO/WHO&lt;/Author&gt;&lt;Year&gt;2022&lt;/Year&gt;&lt;RecNum&gt;3373&lt;/RecNum&gt;&lt;DisplayText&gt;[57]&lt;/DisplayText&gt;&lt;record&gt;&lt;rec-number&gt;3373&lt;/rec-number&gt;&lt;foreign-keys&gt;&lt;key app="EN" db-id="20tredwetsdxf3epftppt9wc5rz2dr5ed29w" timestamp="1718609234"&gt;3373&lt;/key&gt;&lt;/foreign-keys&gt;&lt;ref-type name="Report"&gt;27&lt;/ref-type&gt;&lt;contributors&gt;&lt;authors&gt;&lt;author&gt;FAO/WHO,&lt;/author&gt;&lt;/authors&gt;&lt;tertiary-authors&gt;&lt;author&gt;Food and Agriculture Organisation&lt;/author&gt;&lt;/tertiary-authors&gt;&lt;/contributors&gt;&lt;titles&gt;&lt;title&gt;FAO/WHO Global Individual Food Consumption Data Tool (GIFT): methodological document - food groups and sub-groups&lt;/title&gt;&lt;/titles&gt;&lt;pages&gt;24&lt;/pages&gt;&lt;dates&gt;&lt;year&gt;2022&lt;/year&gt;&lt;/dates&gt;&lt;pub-location&gt;Rome&lt;/pub-location&gt;&lt;urls&gt;&lt;related-urls&gt;&lt;url&gt;https://openknowledge.fao.org/handle/20.500.14283/cb8809en&lt;/url&gt;&lt;/related-urls&gt;&lt;/urls&gt;&lt;/record&gt;&lt;/Cite&gt;&lt;/EndNote&gt;</w:instrText>
      </w:r>
      <w:r>
        <w:fldChar w:fldCharType="separate"/>
      </w:r>
      <w:r w:rsidR="00A34EE5">
        <w:rPr>
          <w:noProof/>
        </w:rPr>
        <w:t>[57]</w:t>
      </w:r>
      <w:r>
        <w:fldChar w:fldCharType="end"/>
      </w:r>
      <w:r>
        <w:t xml:space="preserve">, a tool for food consumption survey harmonisation, was used to combine commodities observed in Ghana versus Kenya into groups for initial exploratory analysis.  Secondly, foods and beverages were grouped using the NOVA classification </w:t>
      </w:r>
      <w:r>
        <w:fldChar w:fldCharType="begin"/>
      </w:r>
      <w:r w:rsidR="00A34EE5">
        <w:instrText xml:space="preserve"> ADDIN EN.CITE &lt;EndNote&gt;&lt;Cite&gt;&lt;Author&gt;Monteiro&lt;/Author&gt;&lt;Year&gt;2019&lt;/Year&gt;&lt;RecNum&gt;3374&lt;/RecNum&gt;&lt;DisplayText&gt;[18]&lt;/DisplayText&gt;&lt;record&gt;&lt;rec-number&gt;3374&lt;/rec-number&gt;&lt;foreign-keys&gt;&lt;key app="EN" db-id="20tredwetsdxf3epftppt9wc5rz2dr5ed29w" timestamp="1718609718"&gt;3374&lt;/key&gt;&lt;/foreign-keys&gt;&lt;ref-type name="Report"&gt;27&lt;/ref-type&gt;&lt;contributors&gt;&lt;authors&gt;&lt;author&gt;Monteiro, C.A.&lt;/author&gt;&lt;author&gt;Cannon, G.&lt;/author&gt;&lt;author&gt;Lawrence, M.&lt;/author&gt;&lt;author&gt;Costa Louzada, M.L.&lt;/author&gt;&lt;author&gt;Pereira Machado, P.&lt;/author&gt;&lt;/authors&gt;&lt;tertiary-authors&gt;&lt;author&gt;Food and Agriculture Organisation&lt;/author&gt;&lt;/tertiary-authors&gt;&lt;/contributors&gt;&lt;titles&gt;&lt;title&gt;Ultra-processed foods, diet quality, and health using the NOVA classification system&lt;/title&gt;&lt;/titles&gt;&lt;pages&gt;48&lt;/pages&gt;&lt;dates&gt;&lt;year&gt;2019&lt;/year&gt;&lt;/dates&gt;&lt;pub-location&gt;Rome&lt;/pub-location&gt;&lt;urls&gt;&lt;related-urls&gt;&lt;url&gt;https://openknowledge.fao.org/server/api/core/bitstreams/5277b379-0acb-4d97-a6a3-602774104629/content&lt;/url&gt;&lt;/related-urls&gt;&lt;/urls&gt;&lt;/record&gt;&lt;/Cite&gt;&lt;/EndNote&gt;</w:instrText>
      </w:r>
      <w:r>
        <w:fldChar w:fldCharType="separate"/>
      </w:r>
      <w:r w:rsidR="00A34EE5">
        <w:rPr>
          <w:noProof/>
        </w:rPr>
        <w:t>[18]</w:t>
      </w:r>
      <w:r>
        <w:fldChar w:fldCharType="end"/>
      </w:r>
      <w:r>
        <w:t xml:space="preserve">. As noted above, this differentiates four categories based on degree of processing: unprocessed and minimally processed foods (group 1); processed culinary ingredients (group 2); processed foods (group 3); and ultra-processed foods (group 4).  We hypothesised that processing and plastic packaging would be correlated, with NOVA groups 3 and 4 the most frequently packaged in plastics and group 1 the least. The Open Food Facts database </w:t>
      </w:r>
      <w:r>
        <w:fldChar w:fldCharType="begin"/>
      </w:r>
      <w:r w:rsidR="00A34EE5">
        <w:instrText xml:space="preserve"> ADDIN EN.CITE &lt;EndNote&gt;&lt;Cite&gt;&lt;Author&gt;Open Food Facts&lt;/Author&gt;&lt;Year&gt;2024&lt;/Year&gt;&lt;RecNum&gt;3396&lt;/RecNum&gt;&lt;DisplayText&gt;[58]&lt;/DisplayText&gt;&lt;record&gt;&lt;rec-number&gt;3396&lt;/rec-number&gt;&lt;foreign-keys&gt;&lt;key app="EN" db-id="20tredwetsdxf3epftppt9wc5rz2dr5ed29w" timestamp="1725018448"&gt;3396&lt;/key&gt;&lt;/foreign-keys&gt;&lt;ref-type name="Web Page"&gt;12&lt;/ref-type&gt;&lt;contributors&gt;&lt;authors&gt;&lt;author&gt;Open Food Facts,&lt;/author&gt;&lt;/authors&gt;&lt;/contributors&gt;&lt;titles&gt;&lt;/titles&gt;&lt;volume&gt;2024&lt;/volume&gt;&lt;number&gt;1/04/2024&lt;/number&gt;&lt;dates&gt;&lt;year&gt;2024&lt;/year&gt;&lt;/dates&gt;&lt;pub-location&gt;Paris, France&lt;/pub-location&gt;&lt;publisher&gt;Open Food Facts&lt;/publisher&gt;&lt;urls&gt;&lt;related-urls&gt;&lt;url&gt;https://world.openfoodfacts.org/&lt;/url&gt;&lt;/related-urls&gt;&lt;/urls&gt;&lt;/record&gt;&lt;/Cite&gt;&lt;/EndNote&gt;</w:instrText>
      </w:r>
      <w:r>
        <w:fldChar w:fldCharType="separate"/>
      </w:r>
      <w:r w:rsidR="00A34EE5">
        <w:rPr>
          <w:noProof/>
        </w:rPr>
        <w:t>[58]</w:t>
      </w:r>
      <w:r>
        <w:fldChar w:fldCharType="end"/>
      </w:r>
      <w:r>
        <w:t xml:space="preserve">, an international database that classifies foods into NOVA groups, was used to assist with assigning NOVA classes to commodities.  Next, a local </w:t>
      </w:r>
      <w:r w:rsidR="00080994">
        <w:t>resident</w:t>
      </w:r>
      <w:r>
        <w:t xml:space="preserve"> familiar with each city’s retail environment classified each food </w:t>
      </w:r>
      <w:r w:rsidR="004A7C7E" w:rsidRPr="00AD3B2B">
        <w:rPr>
          <w:highlight w:val="yellow"/>
        </w:rPr>
        <w:t>into three groups:</w:t>
      </w:r>
      <w:r>
        <w:t xml:space="preserve"> mostly packaged </w:t>
      </w:r>
      <w:r w:rsidR="000E24B8">
        <w:t xml:space="preserve">by the retailer or manufacturer </w:t>
      </w:r>
      <w:r>
        <w:t>in plastic</w:t>
      </w:r>
      <w:r w:rsidR="00D95E54">
        <w:t>,</w:t>
      </w:r>
      <w:r>
        <w:t xml:space="preserve"> sometimes packaged in plastic</w:t>
      </w:r>
      <w:r w:rsidR="004A7C7E">
        <w:t>,</w:t>
      </w:r>
      <w:r>
        <w:t xml:space="preserve"> or never packaged in plastic. </w:t>
      </w:r>
      <w:r w:rsidR="00A90564">
        <w:t>Both</w:t>
      </w:r>
      <w:r w:rsidR="008C3828">
        <w:t xml:space="preserve"> residents</w:t>
      </w:r>
      <w:r w:rsidR="00A90564">
        <w:t xml:space="preserve"> were </w:t>
      </w:r>
      <w:r w:rsidR="00547266">
        <w:t xml:space="preserve">male </w:t>
      </w:r>
      <w:r w:rsidR="002853E4">
        <w:t>professionals</w:t>
      </w:r>
      <w:r w:rsidR="00547266">
        <w:t xml:space="preserve"> and </w:t>
      </w:r>
      <w:r w:rsidR="00A90564">
        <w:t>long-term residents</w:t>
      </w:r>
      <w:r w:rsidR="0001510C">
        <w:t xml:space="preserve"> of each city</w:t>
      </w:r>
      <w:r w:rsidR="000D47C0">
        <w:t xml:space="preserve"> with personal familiarity of low</w:t>
      </w:r>
      <w:r w:rsidR="00A0423F">
        <w:t>-income</w:t>
      </w:r>
      <w:r w:rsidR="0001510C">
        <w:t xml:space="preserve">, </w:t>
      </w:r>
      <w:r w:rsidR="002853E4">
        <w:t>w</w:t>
      </w:r>
      <w:r w:rsidR="00E504E9">
        <w:t>orking in the telecommunications and health sector</w:t>
      </w:r>
      <w:r w:rsidR="00A0423F">
        <w:t xml:space="preserve"> in Greater Accra and Kisumu respectively.</w:t>
      </w:r>
      <w:r w:rsidR="0001510C">
        <w:t xml:space="preserve"> </w:t>
      </w:r>
      <w:r>
        <w:t xml:space="preserve"> Neither </w:t>
      </w:r>
      <w:r w:rsidR="00080994">
        <w:t>resident</w:t>
      </w:r>
      <w:r>
        <w:t xml:space="preserve"> had any knowledge of the market surveillance survey. In Kenya, the NOVA, GIFT and plastic packaging classifications were applied both to the more detailed food/beverage codes from the KIHBS and to the less detailed, harmonised codes.</w:t>
      </w:r>
    </w:p>
    <w:p w14:paraId="21D66B45" w14:textId="77777777" w:rsidR="00B77F8B" w:rsidRDefault="00B77F8B" w:rsidP="00B77F8B"/>
    <w:p w14:paraId="39DE0292" w14:textId="77777777" w:rsidR="00B77F8B" w:rsidRDefault="00B77F8B" w:rsidP="00B77F8B">
      <w:pPr>
        <w:pStyle w:val="Heading3"/>
      </w:pPr>
      <w:r>
        <w:t>Statistical analysis</w:t>
      </w:r>
    </w:p>
    <w:p w14:paraId="151576FB" w14:textId="2B95D1E5" w:rsidR="00B77F8B" w:rsidRDefault="00F4749F" w:rsidP="00BC4865">
      <w:pPr>
        <w:jc w:val="both"/>
      </w:pPr>
      <w:r>
        <w:t>Differences in transaction characteristics for Greater Accra versus Kisumu were</w:t>
      </w:r>
      <w:r w:rsidR="00635E71">
        <w:t xml:space="preserve"> compared using chi square tests.</w:t>
      </w:r>
      <w:r>
        <w:t xml:space="preserve"> </w:t>
      </w:r>
      <w:r w:rsidR="00B77F8B">
        <w:t xml:space="preserve">The two in-country </w:t>
      </w:r>
      <w:r w:rsidR="00080994">
        <w:t>resident</w:t>
      </w:r>
      <w:r w:rsidR="00B77F8B">
        <w:t xml:space="preserve">s’ classifications of harmonised commodity codes were cross-tabulated, with the Kappa index calculated as a measure of agreement </w:t>
      </w:r>
      <w:r w:rsidR="00B77F8B">
        <w:fldChar w:fldCharType="begin"/>
      </w:r>
      <w:r w:rsidR="00A34EE5">
        <w:instrText xml:space="preserve"> ADDIN EN.CITE &lt;EndNote&gt;&lt;Cite&gt;&lt;Author&gt;McHugh&lt;/Author&gt;&lt;Year&gt;2012&lt;/Year&gt;&lt;RecNum&gt;310&lt;/RecNum&gt;&lt;DisplayText&gt;[19]&lt;/DisplayText&gt;&lt;record&gt;&lt;rec-number&gt;310&lt;/rec-number&gt;&lt;foreign-keys&gt;&lt;key app="EN" db-id="20tredwetsdxf3epftppt9wc5rz2dr5ed29w" timestamp="1632749540"&gt;310&lt;/key&gt;&lt;/foreign-keys&gt;&lt;ref-type name="Journal Article"&gt;17&lt;/ref-type&gt;&lt;contributors&gt;&lt;authors&gt;&lt;author&gt;McHugh, M.L.&lt;/author&gt;&lt;/authors&gt;&lt;/contributors&gt;&lt;titles&gt;&lt;title&gt;Interrater reliability: the Kappa statistic&lt;/title&gt;&lt;secondary-title&gt;Biochemia medica&lt;/secondary-title&gt;&lt;/titles&gt;&lt;periodical&gt;&lt;full-title&gt;Biochemia medica&lt;/full-title&gt;&lt;/periodical&gt;&lt;pages&gt;276-282&lt;/pages&gt;&lt;volume&gt;22&lt;/volume&gt;&lt;number&gt;3&lt;/number&gt;&lt;section&gt;276&lt;/section&gt;&lt;dates&gt;&lt;year&gt;2012&lt;/year&gt;&lt;/dates&gt;&lt;urls&gt;&lt;/urls&gt;&lt;/record&gt;&lt;/Cite&gt;&lt;/EndNote&gt;</w:instrText>
      </w:r>
      <w:r w:rsidR="00B77F8B">
        <w:fldChar w:fldCharType="separate"/>
      </w:r>
      <w:r w:rsidR="00A34EE5">
        <w:rPr>
          <w:noProof/>
        </w:rPr>
        <w:t>[19]</w:t>
      </w:r>
      <w:r w:rsidR="00B77F8B">
        <w:fldChar w:fldCharType="end"/>
      </w:r>
      <w:r w:rsidR="00B77F8B">
        <w:t xml:space="preserve">.  </w:t>
      </w:r>
      <w:r w:rsidR="00080994">
        <w:t>Resident</w:t>
      </w:r>
      <w:r w:rsidR="00B77F8B">
        <w:t>-</w:t>
      </w:r>
      <w:r w:rsidR="00080994">
        <w:t>deriv</w:t>
      </w:r>
      <w:r w:rsidR="00B77F8B">
        <w:t>ed and NOVA classifications were also compared via Fisher’s exact test</w:t>
      </w:r>
      <w:r w:rsidR="003E2E4A">
        <w:t xml:space="preserve"> given small cell counts</w:t>
      </w:r>
      <w:r w:rsidR="00B77F8B">
        <w:t xml:space="preserve">. </w:t>
      </w:r>
      <w:r w:rsidR="00E312E2">
        <w:t>S</w:t>
      </w:r>
      <w:r w:rsidR="00815DC0">
        <w:t>ignificance level</w:t>
      </w:r>
      <w:r w:rsidR="00E312E2">
        <w:t>s</w:t>
      </w:r>
      <w:r w:rsidR="00815DC0">
        <w:t xml:space="preserve"> (</w:t>
      </w:r>
      <w:r w:rsidR="00815DC0">
        <w:rPr>
          <w:rFonts w:cstheme="minorHAnsi"/>
        </w:rPr>
        <w:t>α=0.05</w:t>
      </w:r>
      <w:r w:rsidR="00815DC0">
        <w:t>) w</w:t>
      </w:r>
      <w:r w:rsidR="00E312E2">
        <w:t>ere</w:t>
      </w:r>
      <w:r w:rsidR="00815DC0">
        <w:t xml:space="preserve"> adjusted </w:t>
      </w:r>
      <w:r w:rsidR="00E312E2">
        <w:t xml:space="preserve">to account </w:t>
      </w:r>
      <w:r w:rsidR="00815DC0">
        <w:t>for multiple testing using the Bonfer</w:t>
      </w:r>
      <w:r w:rsidR="00E312E2">
        <w:t>roni correction</w:t>
      </w:r>
      <w:r w:rsidR="00984CFB">
        <w:t xml:space="preserve">, </w:t>
      </w:r>
      <w:r w:rsidR="005B365A">
        <w:t>being</w:t>
      </w:r>
      <w:r w:rsidR="00C606F5">
        <w:t xml:space="preserve"> </w:t>
      </w:r>
      <w:r w:rsidR="00C606F5">
        <w:rPr>
          <w:rFonts w:cstheme="minorHAnsi"/>
        </w:rPr>
        <w:t>α=0.0</w:t>
      </w:r>
      <w:r w:rsidR="002B5880">
        <w:rPr>
          <w:rFonts w:cstheme="minorHAnsi"/>
        </w:rPr>
        <w:t xml:space="preserve">06 for inter-city comparison of </w:t>
      </w:r>
      <w:r w:rsidR="005B365A">
        <w:rPr>
          <w:rFonts w:cstheme="minorHAnsi"/>
        </w:rPr>
        <w:t xml:space="preserve">transaction characteristics, </w:t>
      </w:r>
      <w:r w:rsidR="001E1B60">
        <w:rPr>
          <w:rFonts w:cstheme="minorHAnsi"/>
        </w:rPr>
        <w:t>α=0.007 for kappa statistics, and</w:t>
      </w:r>
      <w:r w:rsidR="00D20CD6">
        <w:rPr>
          <w:rFonts w:cstheme="minorHAnsi"/>
        </w:rPr>
        <w:t xml:space="preserve"> α=0.013 for </w:t>
      </w:r>
      <w:r w:rsidR="000853E6">
        <w:rPr>
          <w:rFonts w:cstheme="minorHAnsi"/>
        </w:rPr>
        <w:t>Fisher’s exact test</w:t>
      </w:r>
      <w:r w:rsidR="00E312E2">
        <w:t>.</w:t>
      </w:r>
    </w:p>
    <w:p w14:paraId="738229C9" w14:textId="4C211FD8" w:rsidR="00B77F8B" w:rsidRDefault="00B77F8B" w:rsidP="00BC4865">
      <w:pPr>
        <w:jc w:val="both"/>
        <w:rPr>
          <w:rFonts w:cstheme="minorHAnsi"/>
        </w:rPr>
      </w:pPr>
      <w:r w:rsidRPr="00A1294C">
        <w:t>In Kisumu and Greater Accra,</w:t>
      </w:r>
      <w:r>
        <w:t xml:space="preserve"> follow-up,</w:t>
      </w:r>
      <w:r w:rsidRPr="00A1294C">
        <w:t xml:space="preserve"> desk-based characterisation </w:t>
      </w:r>
      <w:r>
        <w:t>by the survey team</w:t>
      </w:r>
      <w:r w:rsidRPr="00A1294C">
        <w:t xml:space="preserve"> identified evidence of packaging reuse among only 3 (1.7%) of 180 plastic samples collected in Greater Accra and 17 (4.9%) of 347 samples collected in Kisumu. </w:t>
      </w:r>
      <w:r>
        <w:rPr>
          <w:rFonts w:cstheme="minorHAnsi"/>
        </w:rPr>
        <w:t xml:space="preserve"> </w:t>
      </w:r>
      <w:r w:rsidR="00FA1ABF" w:rsidRPr="00AD3B2B">
        <w:rPr>
          <w:rFonts w:cstheme="minorHAnsi"/>
          <w:highlight w:val="yellow"/>
        </w:rPr>
        <w:t>African p</w:t>
      </w:r>
      <w:r w:rsidR="00357BAD" w:rsidRPr="00AD3B2B">
        <w:rPr>
          <w:rFonts w:cstheme="minorHAnsi"/>
          <w:highlight w:val="yellow"/>
        </w:rPr>
        <w:t>l</w:t>
      </w:r>
      <w:r w:rsidR="00A50206" w:rsidRPr="00AD3B2B">
        <w:rPr>
          <w:rFonts w:cstheme="minorHAnsi"/>
          <w:highlight w:val="yellow"/>
        </w:rPr>
        <w:t xml:space="preserve">astic packaging </w:t>
      </w:r>
      <w:r w:rsidR="00FA1ABF" w:rsidRPr="00AD3B2B">
        <w:rPr>
          <w:rFonts w:cstheme="minorHAnsi"/>
          <w:highlight w:val="yellow"/>
        </w:rPr>
        <w:t xml:space="preserve">is typically inconsistently labelled </w:t>
      </w:r>
      <w:r w:rsidR="00A50206" w:rsidRPr="00AD3B2B">
        <w:rPr>
          <w:rFonts w:cstheme="minorHAnsi"/>
          <w:highlight w:val="yellow"/>
        </w:rPr>
        <w:t>with recycling information</w:t>
      </w:r>
      <w:r w:rsidR="00C916B2" w:rsidRPr="00AD3B2B">
        <w:rPr>
          <w:rFonts w:cstheme="minorHAnsi"/>
          <w:highlight w:val="yellow"/>
        </w:rPr>
        <w:t>,</w:t>
      </w:r>
      <w:r w:rsidR="00A50206" w:rsidRPr="00AD3B2B">
        <w:rPr>
          <w:rFonts w:cstheme="minorHAnsi"/>
          <w:highlight w:val="yellow"/>
        </w:rPr>
        <w:t xml:space="preserve"> </w:t>
      </w:r>
      <w:r w:rsidRPr="00AD3B2B">
        <w:rPr>
          <w:rFonts w:cstheme="minorHAnsi"/>
          <w:highlight w:val="yellow"/>
        </w:rPr>
        <w:t>given</w:t>
      </w:r>
      <w:r w:rsidR="00C916B2" w:rsidRPr="00AD3B2B">
        <w:rPr>
          <w:rFonts w:cstheme="minorHAnsi"/>
          <w:highlight w:val="yellow"/>
        </w:rPr>
        <w:t xml:space="preserve"> lack of harmonised labelling guidelines and</w:t>
      </w:r>
      <w:r>
        <w:rPr>
          <w:rFonts w:cstheme="minorHAnsi"/>
        </w:rPr>
        <w:t xml:space="preserve"> limited regulatory capacity</w:t>
      </w:r>
      <w:r>
        <w:rPr>
          <w:rFonts w:cstheme="minorHAnsi"/>
        </w:rPr>
        <w:fldChar w:fldCharType="begin"/>
      </w:r>
      <w:r w:rsidR="00A34EE5">
        <w:rPr>
          <w:rFonts w:cstheme="minorHAnsi"/>
        </w:rPr>
        <w:instrText xml:space="preserve"> ADDIN EN.CITE &lt;EndNote&gt;&lt;Cite&gt;&lt;Author&gt;Nsereko&lt;/Author&gt;&lt;Year&gt;2023&lt;/Year&gt;&lt;RecNum&gt;3399&lt;/RecNum&gt;&lt;DisplayText&gt;[59]&lt;/DisplayText&gt;&lt;record&gt;&lt;rec-number&gt;3399&lt;/rec-number&gt;&lt;foreign-keys&gt;&lt;key app="EN" db-id="20tredwetsdxf3epftppt9wc5rz2dr5ed29w" timestamp="1726755868"&gt;3399&lt;/key&gt;&lt;/foreign-keys&gt;&lt;ref-type name="Report"&gt;27&lt;/ref-type&gt;&lt;contributors&gt;&lt;authors&gt;&lt;author&gt;Nsereko, P.&lt;/author&gt;&lt;/authors&gt;&lt;tertiary-authors&gt;&lt;author&gt;UNEP / Konrad Adenauer Stiftung&lt;/author&gt;&lt;/tertiary-authors&gt;&lt;/contributors&gt;&lt;titles&gt;&lt;title&gt;Reflecting on Africa&amp;apos;s participation in the INC plastics negotiation process.&lt;/title&gt;&lt;secondary-title&gt;Policy Brief&lt;/secondary-title&gt;&lt;/titles&gt;&lt;pages&gt;7&lt;/pages&gt;&lt;dates&gt;&lt;year&gt;2023&lt;/year&gt;&lt;/dates&gt;&lt;pub-location&gt;Naivasha, Kenya&lt;/pub-location&gt;&lt;urls&gt;&lt;related-urls&gt;&lt;url&gt;https://indico.un.org/event/1005125/attachments/9061/27635/POLICY%20BRIEF_REFLECTION%20ON%20AFRICAS%20PARTICIPATION%20%286%29.pdf&lt;/url&gt;&lt;/related-urls&gt;&lt;/urls&gt;&lt;/record&gt;&lt;/Cite&gt;&lt;/EndNote&gt;</w:instrText>
      </w:r>
      <w:r>
        <w:rPr>
          <w:rFonts w:cstheme="minorHAnsi"/>
        </w:rPr>
        <w:fldChar w:fldCharType="separate"/>
      </w:r>
      <w:r w:rsidR="00A34EE5">
        <w:rPr>
          <w:rFonts w:cstheme="minorHAnsi"/>
          <w:noProof/>
        </w:rPr>
        <w:t>[59]</w:t>
      </w:r>
      <w:r>
        <w:rPr>
          <w:rFonts w:cstheme="minorHAnsi"/>
        </w:rPr>
        <w:fldChar w:fldCharType="end"/>
      </w:r>
      <w:r w:rsidR="00C916B2">
        <w:rPr>
          <w:rFonts w:cstheme="minorHAnsi"/>
        </w:rPr>
        <w:t xml:space="preserve">. </w:t>
      </w:r>
      <w:r w:rsidR="00C916B2" w:rsidRPr="00AD3B2B">
        <w:rPr>
          <w:rFonts w:cstheme="minorHAnsi"/>
          <w:highlight w:val="yellow"/>
        </w:rPr>
        <w:t>Therefore</w:t>
      </w:r>
      <w:r w:rsidRPr="00AD3B2B">
        <w:rPr>
          <w:rFonts w:cstheme="minorHAnsi"/>
          <w:highlight w:val="yellow"/>
        </w:rPr>
        <w:t>,</w:t>
      </w:r>
      <w:r>
        <w:rPr>
          <w:rFonts w:cstheme="minorHAnsi"/>
        </w:rPr>
        <w:t xml:space="preserve"> the desk-based observation protocol did not record whether packaging samples were labelled as being recycled plastics. Thus, subsequent analysis considered use of any plastic packaging by manufacturers or vendors, as opposed to single-use plastic packaging (</w:t>
      </w:r>
      <w:r w:rsidR="00AF50F4">
        <w:rPr>
          <w:rFonts w:cstheme="minorHAnsi"/>
        </w:rPr>
        <w:t>which would necessitate</w:t>
      </w:r>
      <w:r>
        <w:rPr>
          <w:rFonts w:cstheme="minorHAnsi"/>
        </w:rPr>
        <w:t xml:space="preserve"> exclusion of reused or recycled plastics).</w:t>
      </w:r>
    </w:p>
    <w:p w14:paraId="638A0379" w14:textId="3D900AEC" w:rsidR="00B77F8B" w:rsidRDefault="00B77F8B" w:rsidP="00BC4865">
      <w:pPr>
        <w:jc w:val="both"/>
      </w:pPr>
      <w:r>
        <w:t xml:space="preserve">In Kenya, logistic regression modelling was used to examine associations between plastic packaging use and </w:t>
      </w:r>
      <w:r w:rsidR="00080994">
        <w:t>resident</w:t>
      </w:r>
      <w:r>
        <w:t>-</w:t>
      </w:r>
      <w:r w:rsidR="00080994">
        <w:t>derived</w:t>
      </w:r>
      <w:r>
        <w:t xml:space="preserve"> and NOVA commodity classifications. Separate models </w:t>
      </w:r>
      <w:r w:rsidR="009C1A5B">
        <w:t>predicted</w:t>
      </w:r>
      <w:r>
        <w:t xml:space="preserve"> plastic packaging by either retail</w:t>
      </w:r>
      <w:r w:rsidR="00AF50F4">
        <w:t>er</w:t>
      </w:r>
      <w:r>
        <w:t xml:space="preserve">s or commodity manufacturers versus manufactured pre-packaging only. </w:t>
      </w:r>
      <w:r w:rsidR="00AA76EE">
        <w:t>T</w:t>
      </w:r>
      <w:r>
        <w:t xml:space="preserve">he </w:t>
      </w:r>
      <w:r w:rsidR="00080994">
        <w:t>resident-derived</w:t>
      </w:r>
      <w:r>
        <w:t xml:space="preserve"> classification of coarse, harmonised commodity codes was </w:t>
      </w:r>
      <w:r w:rsidR="00E70853">
        <w:t xml:space="preserve">the only classification </w:t>
      </w:r>
      <w:r>
        <w:t xml:space="preserve">available for analysis in Greater Accra, but in Kisumu, we analysed both the </w:t>
      </w:r>
      <w:r w:rsidR="00080994">
        <w:t>resident-derived</w:t>
      </w:r>
      <w:r>
        <w:t xml:space="preserve"> classification of harmonised codes and that based on the more detailed KIHBS code</w:t>
      </w:r>
      <w:r w:rsidR="009C1A5B">
        <w:t>s</w:t>
      </w:r>
      <w:r>
        <w:t xml:space="preserve">. Robust logistic regression models, accounting for clustering in transaction observations by retail outlet, were used to assess the relationship between plastic packaging use and NOVA food groups and the </w:t>
      </w:r>
      <w:r w:rsidR="00080994">
        <w:t>resident</w:t>
      </w:r>
      <w:r>
        <w:t xml:space="preserve">-derived packaging classes for each city.  Following initial univariate model fitting, multivariate models of commodity classifications then adjusted for retail outlet type and quantity of commodity purchased. The former thus reflected retailer packaging behaviours, whilst the latter reflected Africa’s ‘kadogo’ economy (meaning small in Kiswahili).  The </w:t>
      </w:r>
      <w:r w:rsidR="004A12BC">
        <w:t>‘</w:t>
      </w:r>
      <w:r w:rsidRPr="006B6766">
        <w:t>kadogo</w:t>
      </w:r>
      <w:r w:rsidR="004A12BC">
        <w:t>’</w:t>
      </w:r>
      <w:r w:rsidRPr="006B6766">
        <w:t xml:space="preserve"> economy</w:t>
      </w:r>
      <w:r>
        <w:t xml:space="preserve"> </w:t>
      </w:r>
      <w:r w:rsidRPr="006B6766">
        <w:t xml:space="preserve"> is characterised by </w:t>
      </w:r>
      <w:r>
        <w:t>vendors</w:t>
      </w:r>
      <w:r w:rsidRPr="006B6766">
        <w:t xml:space="preserve"> repackaging </w:t>
      </w:r>
      <w:r w:rsidRPr="006B6766">
        <w:lastRenderedPageBreak/>
        <w:t xml:space="preserve">and re-pricing basic essentials like food </w:t>
      </w:r>
      <w:r>
        <w:t>into small sizes</w:t>
      </w:r>
      <w:r w:rsidRPr="006B6766">
        <w:t xml:space="preserve"> consistent with </w:t>
      </w:r>
      <w:r>
        <w:t>slum-dwellers’</w:t>
      </w:r>
      <w:r w:rsidRPr="006B6766">
        <w:t xml:space="preserve"> paying capacity</w:t>
      </w:r>
      <w:r>
        <w:t xml:space="preserve"> and consumption-smoothing </w:t>
      </w:r>
      <w:r>
        <w:fldChar w:fldCharType="begin"/>
      </w:r>
      <w:r w:rsidR="00A34EE5">
        <w:instrText xml:space="preserve"> ADDIN EN.CITE &lt;EndNote&gt;&lt;Cite&gt;&lt;Author&gt;Mukeku&lt;/Author&gt;&lt;Year&gt;2018&lt;/Year&gt;&lt;RecNum&gt;3307&lt;/RecNum&gt;&lt;DisplayText&gt;[21]&lt;/DisplayText&gt;&lt;record&gt;&lt;rec-number&gt;3307&lt;/rec-number&gt;&lt;foreign-keys&gt;&lt;key app="EN" db-id="20tredwetsdxf3epftppt9wc5rz2dr5ed29w" timestamp="1708428936"&gt;3307&lt;/key&gt;&lt;/foreign-keys&gt;&lt;ref-type name="Journal Article"&gt;17&lt;/ref-type&gt;&lt;contributors&gt;&lt;authors&gt;&lt;author&gt;Mukeku, Joseph&lt;/author&gt;&lt;/authors&gt;&lt;/contributors&gt;&lt;titles&gt;&lt;title&gt;Urban Slum Morphology and Socio-economic Analogies: A Case Study of Kibera Slum, Nairobi, Kenya&lt;/title&gt;&lt;secondary-title&gt;Urbanisation&lt;/secondary-title&gt;&lt;/titles&gt;&lt;periodical&gt;&lt;full-title&gt;Urbanisation&lt;/full-title&gt;&lt;/periodical&gt;&lt;pages&gt;17-32&lt;/pages&gt;&lt;volume&gt;3&lt;/volume&gt;&lt;number&gt;1&lt;/number&gt;&lt;dates&gt;&lt;year&gt;2018&lt;/year&gt;&lt;pub-dates&gt;&lt;date&gt;2018/05/01&lt;/date&gt;&lt;/pub-dates&gt;&lt;/dates&gt;&lt;publisher&gt;SAGE Publications India&lt;/publisher&gt;&lt;isbn&gt;2455-7471&lt;/isbn&gt;&lt;urls&gt;&lt;related-urls&gt;&lt;url&gt;https://doi.org/10.1177/2455747118790581&lt;/url&gt;&lt;/related-urls&gt;&lt;/urls&gt;&lt;electronic-resource-num&gt;10.1177/2455747118790581&lt;/electronic-resource-num&gt;&lt;access-date&gt;2024/02/20&lt;/access-date&gt;&lt;/record&gt;&lt;/Cite&gt;&lt;/EndNote&gt;</w:instrText>
      </w:r>
      <w:r>
        <w:fldChar w:fldCharType="separate"/>
      </w:r>
      <w:r w:rsidR="00A34EE5">
        <w:rPr>
          <w:noProof/>
        </w:rPr>
        <w:t>[21]</w:t>
      </w:r>
      <w:r>
        <w:fldChar w:fldCharType="end"/>
      </w:r>
      <w:r>
        <w:t>.</w:t>
      </w:r>
      <w:r w:rsidRPr="006B6766">
        <w:t xml:space="preserve"> </w:t>
      </w:r>
      <w:r>
        <w:t xml:space="preserve">Kadogo transactions were identified as those in the smallest quartile for a given commodity and measurement unit (pieces, weight or volume). Supermarket and shop categories were grouped for Kenyan modelling, given both had similar packaging characteristics. NOVA and </w:t>
      </w:r>
      <w:r w:rsidR="00080994">
        <w:t>resident</w:t>
      </w:r>
      <w:r>
        <w:t>-derived commodity classes were collapsed where data were sparse.</w:t>
      </w:r>
      <w:r w:rsidRPr="00E70F2D">
        <w:t xml:space="preserve"> </w:t>
      </w:r>
      <w:r>
        <w:t xml:space="preserve">Adjusted models incorporated all terms initially, retaining those significant at alpha&lt;0.1 and was informed by goodness-of-fit diagnostics, such as chi square statistics for covariate patterns </w:t>
      </w:r>
      <w:r>
        <w:fldChar w:fldCharType="begin"/>
      </w:r>
      <w:r w:rsidR="00A34EE5">
        <w:instrText xml:space="preserve"> ADDIN EN.CITE &lt;EndNote&gt;&lt;Cite&gt;&lt;Author&gt;Hosmer&lt;/Author&gt;&lt;Year&gt;2013&lt;/Year&gt;&lt;RecNum&gt;3405&lt;/RecNum&gt;&lt;DisplayText&gt;[60]&lt;/DisplayText&gt;&lt;record&gt;&lt;rec-number&gt;3405&lt;/rec-number&gt;&lt;foreign-keys&gt;&lt;key app="EN" db-id="20tredwetsdxf3epftppt9wc5rz2dr5ed29w" timestamp="1726828273"&gt;3405&lt;/key&gt;&lt;/foreign-keys&gt;&lt;ref-type name="Book"&gt;6&lt;/ref-type&gt;&lt;contributors&gt;&lt;authors&gt;&lt;author&gt;Hosmer, D.W.&lt;/author&gt;&lt;author&gt;Lemeshow, S.&lt;/author&gt;&lt;/authors&gt;&lt;/contributors&gt;&lt;titles&gt;&lt;title&gt;Applied Logistic Regression&lt;/title&gt;&lt;/titles&gt;&lt;dates&gt;&lt;year&gt;2013&lt;/year&gt;&lt;/dates&gt;&lt;pub-location&gt;New York&lt;/pub-location&gt;&lt;publisher&gt;John Wiley &amp;amp; Sons Inc&lt;/publisher&gt;&lt;urls&gt;&lt;/urls&gt;&lt;/record&gt;&lt;/Cite&gt;&lt;/EndNote&gt;</w:instrText>
      </w:r>
      <w:r>
        <w:fldChar w:fldCharType="separate"/>
      </w:r>
      <w:r w:rsidR="00A34EE5">
        <w:rPr>
          <w:noProof/>
        </w:rPr>
        <w:t>[60]</w:t>
      </w:r>
      <w:r>
        <w:fldChar w:fldCharType="end"/>
      </w:r>
      <w:r>
        <w:t xml:space="preserve">. Goodness-of-fit for models based on </w:t>
      </w:r>
      <w:r w:rsidR="00080994">
        <w:t>resident</w:t>
      </w:r>
      <w:r w:rsidR="003021D3">
        <w:t>s’</w:t>
      </w:r>
      <w:r>
        <w:t xml:space="preserve"> versus NOVA classifications was compared using the Akaike Information Criterion (AIC), following standard logistic regression model-fitting practice </w:t>
      </w:r>
      <w:r>
        <w:fldChar w:fldCharType="begin"/>
      </w:r>
      <w:r w:rsidR="00A34EE5">
        <w:instrText xml:space="preserve"> ADDIN EN.CITE &lt;EndNote&gt;&lt;Cite&gt;&lt;Author&gt;Zellner&lt;/Author&gt;&lt;Year&gt;2004&lt;/Year&gt;&lt;RecNum&gt;3400&lt;/RecNum&gt;&lt;DisplayText&gt;[61]&lt;/DisplayText&gt;&lt;record&gt;&lt;rec-number&gt;3400&lt;/rec-number&gt;&lt;foreign-keys&gt;&lt;key app="EN" db-id="20tredwetsdxf3epftppt9wc5rz2dr5ed29w" timestamp="1726756227"&gt;3400&lt;/key&gt;&lt;/foreign-keys&gt;&lt;ref-type name="Journal Article"&gt;17&lt;/ref-type&gt;&lt;contributors&gt;&lt;authors&gt;&lt;author&gt;Zellner, Dietmar&lt;/author&gt;&lt;author&gt;Keller, Frieder&lt;/author&gt;&lt;author&gt;Zellner, Günter E.&lt;/author&gt;&lt;/authors&gt;&lt;/contributors&gt;&lt;titles&gt;&lt;title&gt;Variable Selection in Logistic Regression Models&lt;/title&gt;&lt;secondary-title&gt;Communications in Statistics - Simulation and Computation&lt;/secondary-title&gt;&lt;/titles&gt;&lt;periodical&gt;&lt;full-title&gt;Communications in Statistics - Simulation and Computation&lt;/full-title&gt;&lt;/periodical&gt;&lt;pages&gt;787-805&lt;/pages&gt;&lt;volume&gt;33&lt;/volume&gt;&lt;number&gt;3&lt;/number&gt;&lt;dates&gt;&lt;year&gt;2004&lt;/year&gt;&lt;pub-dates&gt;&lt;date&gt;2004/01/02&lt;/date&gt;&lt;/pub-dates&gt;&lt;/dates&gt;&lt;publisher&gt;Taylor &amp;amp; Francis&lt;/publisher&gt;&lt;isbn&gt;0361-0918&lt;/isbn&gt;&lt;urls&gt;&lt;related-urls&gt;&lt;url&gt;https://doi.org/10.1081/SAC-200033363&lt;/url&gt;&lt;/related-urls&gt;&lt;/urls&gt;&lt;electronic-resource-num&gt;10.1081/SAC-200033363&lt;/electronic-resource-num&gt;&lt;/record&gt;&lt;/Cite&gt;&lt;/EndNote&gt;</w:instrText>
      </w:r>
      <w:r>
        <w:fldChar w:fldCharType="separate"/>
      </w:r>
      <w:r w:rsidR="00A34EE5">
        <w:rPr>
          <w:noProof/>
        </w:rPr>
        <w:t>[61]</w:t>
      </w:r>
      <w:r>
        <w:fldChar w:fldCharType="end"/>
      </w:r>
      <w:r>
        <w:t xml:space="preserve">. Analyses were undertaken in Stata v18 </w:t>
      </w:r>
      <w:r>
        <w:fldChar w:fldCharType="begin"/>
      </w:r>
      <w:r w:rsidR="00A34EE5">
        <w:instrText xml:space="preserve"> ADDIN EN.CITE &lt;EndNote&gt;&lt;Cite&gt;&lt;Author&gt;StataCorp&lt;/Author&gt;&lt;Year&gt;2024&lt;/Year&gt;&lt;RecNum&gt;3397&lt;/RecNum&gt;&lt;DisplayText&gt;[62]&lt;/DisplayText&gt;&lt;record&gt;&lt;rec-number&gt;3397&lt;/rec-number&gt;&lt;foreign-keys&gt;&lt;key app="EN" db-id="20tredwetsdxf3epftppt9wc5rz2dr5ed29w" timestamp="1725018810"&gt;3397&lt;/key&gt;&lt;/foreign-keys&gt;&lt;ref-type name="Computer Program"&gt;9&lt;/ref-type&gt;&lt;contributors&gt;&lt;authors&gt;&lt;author&gt;StataCorp,&lt;/author&gt;&lt;/authors&gt;&lt;/contributors&gt;&lt;titles&gt;&lt;title&gt;Stata Statistical Software&lt;/title&gt;&lt;/titles&gt;&lt;edition&gt;18&lt;/edition&gt;&lt;dates&gt;&lt;year&gt;2024&lt;/year&gt;&lt;/dates&gt;&lt;pub-location&gt;College Station, Texas&lt;/pub-location&gt;&lt;publisher&gt;Statacorp LLC&lt;/publisher&gt;&lt;urls&gt;&lt;/urls&gt;&lt;/record&gt;&lt;/Cite&gt;&lt;/EndNote&gt;</w:instrText>
      </w:r>
      <w:r>
        <w:fldChar w:fldCharType="separate"/>
      </w:r>
      <w:r w:rsidR="00A34EE5">
        <w:rPr>
          <w:noProof/>
        </w:rPr>
        <w:t>[62]</w:t>
      </w:r>
      <w:r>
        <w:fldChar w:fldCharType="end"/>
      </w:r>
      <w:r>
        <w:t xml:space="preserve">.  </w:t>
      </w:r>
    </w:p>
    <w:p w14:paraId="12AB5A72" w14:textId="1E29AE9F" w:rsidR="006764E6" w:rsidRDefault="006764E6" w:rsidP="006764E6">
      <w:pPr>
        <w:pStyle w:val="Heading2"/>
      </w:pPr>
      <w:r>
        <w:t>Acknowledgements</w:t>
      </w:r>
    </w:p>
    <w:p w14:paraId="456C6A16" w14:textId="45CDC1B4" w:rsidR="006764E6" w:rsidRDefault="007247BF" w:rsidP="00BC4865">
      <w:pPr>
        <w:jc w:val="both"/>
      </w:pPr>
      <w:r>
        <w:t xml:space="preserve">The work was undertaken through the ‘Expanding safe water and waste management service access to off-grid populations in Africa’ project, funded through UKRI Collective award via the Global Challenges Research Fund (ref: ES/T008121/1). The support of the UK Economic and Social Research Council (ESRC) is gratefully acknowledged.  We also wish to thank </w:t>
      </w:r>
      <w:r w:rsidR="007048AA">
        <w:t xml:space="preserve">Mr. </w:t>
      </w:r>
      <w:r w:rsidR="00D536CC">
        <w:t xml:space="preserve">Samuel Asamoah Tabi and </w:t>
      </w:r>
      <w:r w:rsidR="007048AA">
        <w:t>Mr. Ben Oyugi for their contribution to the manuscript in classifying food and beverage commodity codes by packaging type for Greater Accra and Kisumu respectively.</w:t>
      </w:r>
    </w:p>
    <w:p w14:paraId="4BE8A901" w14:textId="77777777" w:rsidR="005205A1" w:rsidRDefault="005205A1" w:rsidP="005205A1">
      <w:pPr>
        <w:pStyle w:val="Heading2"/>
      </w:pPr>
    </w:p>
    <w:p w14:paraId="6E3C7126" w14:textId="77777777" w:rsidR="007A00EA" w:rsidRDefault="007A00EA"/>
    <w:p w14:paraId="30E69B57" w14:textId="38AE35DE" w:rsidR="007A00EA" w:rsidRDefault="001A087D" w:rsidP="001A087D">
      <w:pPr>
        <w:pStyle w:val="Heading2"/>
      </w:pPr>
      <w:r>
        <w:t>References</w:t>
      </w:r>
    </w:p>
    <w:p w14:paraId="2A14E2F1" w14:textId="77777777" w:rsidR="007A00EA" w:rsidRDefault="007A00EA"/>
    <w:p w14:paraId="7EC1ADA7" w14:textId="49EC81EB" w:rsidR="00A34EE5" w:rsidRPr="00A34EE5" w:rsidRDefault="00150A8D" w:rsidP="00A34EE5">
      <w:pPr>
        <w:pStyle w:val="EndNoteBibliography"/>
        <w:spacing w:after="0"/>
        <w:ind w:left="720" w:hanging="720"/>
      </w:pPr>
      <w:r>
        <w:fldChar w:fldCharType="begin"/>
      </w:r>
      <w:r w:rsidRPr="004A12BC">
        <w:instrText xml:space="preserve"> ADDIN EN.REFLIST </w:instrText>
      </w:r>
      <w:r>
        <w:fldChar w:fldCharType="separate"/>
      </w:r>
      <w:r w:rsidR="00A34EE5" w:rsidRPr="00A34EE5">
        <w:t>1</w:t>
      </w:r>
      <w:r w:rsidR="00A34EE5" w:rsidRPr="00A34EE5">
        <w:tab/>
        <w:t xml:space="preserve">United Nations. </w:t>
      </w:r>
      <w:r w:rsidR="00A34EE5" w:rsidRPr="00A34EE5">
        <w:rPr>
          <w:i/>
        </w:rPr>
        <w:t>Sustainable Development Goals Knowledge Platform</w:t>
      </w:r>
      <w:r w:rsidR="00A34EE5" w:rsidRPr="00A34EE5">
        <w:t>, &lt;</w:t>
      </w:r>
      <w:hyperlink r:id="rId8" w:history="1">
        <w:r w:rsidR="00A34EE5" w:rsidRPr="00A34EE5">
          <w:rPr>
            <w:rStyle w:val="Hyperlink"/>
          </w:rPr>
          <w:t>https://sustainabledevelopment.un.org/sdg6</w:t>
        </w:r>
      </w:hyperlink>
      <w:r w:rsidR="00A34EE5" w:rsidRPr="00A34EE5">
        <w:t>&gt; (2024).</w:t>
      </w:r>
    </w:p>
    <w:p w14:paraId="2F426713" w14:textId="77777777" w:rsidR="00A34EE5" w:rsidRPr="00A34EE5" w:rsidRDefault="00A34EE5" w:rsidP="00A34EE5">
      <w:pPr>
        <w:pStyle w:val="EndNoteBibliography"/>
        <w:spacing w:after="0"/>
        <w:ind w:left="720" w:hanging="720"/>
      </w:pPr>
      <w:r w:rsidRPr="00A34EE5">
        <w:t>2</w:t>
      </w:r>
      <w:r w:rsidRPr="00A34EE5">
        <w:tab/>
        <w:t>Jambeck, J. R.</w:t>
      </w:r>
      <w:r w:rsidRPr="00A34EE5">
        <w:rPr>
          <w:i/>
        </w:rPr>
        <w:t xml:space="preserve"> et al.</w:t>
      </w:r>
      <w:r w:rsidRPr="00A34EE5">
        <w:t xml:space="preserve"> Plastic waste inputs from land into the ocean. </w:t>
      </w:r>
      <w:r w:rsidRPr="00A34EE5">
        <w:rPr>
          <w:i/>
        </w:rPr>
        <w:t>Science</w:t>
      </w:r>
      <w:r w:rsidRPr="00A34EE5">
        <w:t xml:space="preserve"> </w:t>
      </w:r>
      <w:r w:rsidRPr="00A34EE5">
        <w:rPr>
          <w:b/>
        </w:rPr>
        <w:t>347</w:t>
      </w:r>
      <w:r w:rsidRPr="00A34EE5">
        <w:t>, 768-771, doi:10.1126/science.1260352 (2015).</w:t>
      </w:r>
    </w:p>
    <w:p w14:paraId="19295CCA" w14:textId="77777777" w:rsidR="00A34EE5" w:rsidRPr="00A34EE5" w:rsidRDefault="00A34EE5" w:rsidP="00A34EE5">
      <w:pPr>
        <w:pStyle w:val="EndNoteBibliography"/>
        <w:spacing w:after="0"/>
        <w:ind w:left="720" w:hanging="720"/>
      </w:pPr>
      <w:r w:rsidRPr="00A34EE5">
        <w:t>3</w:t>
      </w:r>
      <w:r w:rsidRPr="00A34EE5">
        <w:tab/>
        <w:t>Borrelle, S. B.</w:t>
      </w:r>
      <w:r w:rsidRPr="00A34EE5">
        <w:rPr>
          <w:i/>
        </w:rPr>
        <w:t xml:space="preserve"> et al.</w:t>
      </w:r>
      <w:r w:rsidRPr="00A34EE5">
        <w:t xml:space="preserve"> Predicted growth in plastic waste exceeds efforts to mitigate plastic pollution. </w:t>
      </w:r>
      <w:r w:rsidRPr="00A34EE5">
        <w:rPr>
          <w:i/>
        </w:rPr>
        <w:t>Science</w:t>
      </w:r>
      <w:r w:rsidRPr="00A34EE5">
        <w:t xml:space="preserve"> </w:t>
      </w:r>
      <w:r w:rsidRPr="00A34EE5">
        <w:rPr>
          <w:b/>
        </w:rPr>
        <w:t>369</w:t>
      </w:r>
      <w:r w:rsidRPr="00A34EE5">
        <w:t>, 1515-1518, doi:10.1126/science.aba3656 (2020).</w:t>
      </w:r>
    </w:p>
    <w:p w14:paraId="15EAC33C" w14:textId="77777777" w:rsidR="00A34EE5" w:rsidRPr="00A34EE5" w:rsidRDefault="00A34EE5" w:rsidP="00A34EE5">
      <w:pPr>
        <w:pStyle w:val="EndNoteBibliography"/>
        <w:spacing w:after="0"/>
        <w:ind w:left="720" w:hanging="720"/>
      </w:pPr>
      <w:r w:rsidRPr="00A34EE5">
        <w:t>4</w:t>
      </w:r>
      <w:r w:rsidRPr="00A34EE5">
        <w:tab/>
        <w:t xml:space="preserve">Diggle, A. &amp; Walker, T. R. Environmental and Economic Impacts of Mismanaged Plastics and Measures for Mitigation. </w:t>
      </w:r>
      <w:r w:rsidRPr="00A34EE5">
        <w:rPr>
          <w:i/>
        </w:rPr>
        <w:t>Environments</w:t>
      </w:r>
      <w:r w:rsidRPr="00A34EE5">
        <w:t xml:space="preserve"> </w:t>
      </w:r>
      <w:r w:rsidRPr="00A34EE5">
        <w:rPr>
          <w:b/>
        </w:rPr>
        <w:t>9</w:t>
      </w:r>
      <w:r w:rsidRPr="00A34EE5">
        <w:t xml:space="preserve"> (2022).</w:t>
      </w:r>
    </w:p>
    <w:p w14:paraId="0D10E4EA" w14:textId="519DF858" w:rsidR="00A34EE5" w:rsidRPr="00A34EE5" w:rsidRDefault="00A34EE5" w:rsidP="00A34EE5">
      <w:pPr>
        <w:pStyle w:val="EndNoteBibliography"/>
        <w:spacing w:after="0"/>
        <w:ind w:left="720" w:hanging="720"/>
      </w:pPr>
      <w:r w:rsidRPr="00A34EE5">
        <w:t>5</w:t>
      </w:r>
      <w:r w:rsidRPr="00A34EE5">
        <w:tab/>
        <w:t>Liu, S.</w:t>
      </w:r>
      <w:r w:rsidRPr="00A34EE5">
        <w:rPr>
          <w:i/>
        </w:rPr>
        <w:t xml:space="preserve"> et al.</w:t>
      </w:r>
      <w:r w:rsidRPr="00A34EE5">
        <w:t xml:space="preserve"> Detection of various microplastics in placentas, meconium, infant feces, breastmilk and infant formula: A pilot prospective study. </w:t>
      </w:r>
      <w:r w:rsidRPr="00A34EE5">
        <w:rPr>
          <w:i/>
        </w:rPr>
        <w:t>Science of The Total Environment</w:t>
      </w:r>
      <w:r w:rsidRPr="00A34EE5">
        <w:t xml:space="preserve"> </w:t>
      </w:r>
      <w:r w:rsidRPr="00A34EE5">
        <w:rPr>
          <w:b/>
        </w:rPr>
        <w:t>854</w:t>
      </w:r>
      <w:r w:rsidRPr="00A34EE5">
        <w:t>, 158699, doi:</w:t>
      </w:r>
      <w:hyperlink r:id="rId9" w:history="1">
        <w:r w:rsidRPr="00A34EE5">
          <w:rPr>
            <w:rStyle w:val="Hyperlink"/>
          </w:rPr>
          <w:t>https://doi.org/10.1016/j.scitotenv.2022.158699</w:t>
        </w:r>
      </w:hyperlink>
      <w:r w:rsidRPr="00A34EE5">
        <w:t xml:space="preserve"> (2023).</w:t>
      </w:r>
    </w:p>
    <w:p w14:paraId="6881E638" w14:textId="77777777" w:rsidR="00A34EE5" w:rsidRPr="00A34EE5" w:rsidRDefault="00A34EE5" w:rsidP="00A34EE5">
      <w:pPr>
        <w:pStyle w:val="EndNoteBibliography"/>
        <w:spacing w:after="0"/>
        <w:ind w:left="720" w:hanging="720"/>
      </w:pPr>
      <w:r w:rsidRPr="00A34EE5">
        <w:t>6</w:t>
      </w:r>
      <w:r w:rsidRPr="00A34EE5">
        <w:tab/>
        <w:t>Kaza, S., Yao, L., Bhada-Tata, P. &amp; Van Woerden, F. What a waste 2.0: a global snapshot of solid waste management to 2050., (Washington D.C., 2018).</w:t>
      </w:r>
    </w:p>
    <w:p w14:paraId="6F83E487" w14:textId="77777777" w:rsidR="00A34EE5" w:rsidRPr="00A34EE5" w:rsidRDefault="00A34EE5" w:rsidP="00A34EE5">
      <w:pPr>
        <w:pStyle w:val="EndNoteBibliography"/>
        <w:spacing w:after="0"/>
        <w:ind w:left="720" w:hanging="720"/>
      </w:pPr>
      <w:r w:rsidRPr="00A34EE5">
        <w:t>7</w:t>
      </w:r>
      <w:r w:rsidRPr="00A34EE5">
        <w:tab/>
        <w:t>Boucher, J.</w:t>
      </w:r>
      <w:r w:rsidRPr="00A34EE5">
        <w:rPr>
          <w:i/>
        </w:rPr>
        <w:t xml:space="preserve"> et al.</w:t>
      </w:r>
      <w:r w:rsidRPr="00A34EE5">
        <w:t xml:space="preserve"> National guidance for plastic pollution hotspotting and shaping action - introduction report. 48 (Nairobi, Kenya, 2020).</w:t>
      </w:r>
    </w:p>
    <w:p w14:paraId="26EFC60A" w14:textId="77777777" w:rsidR="00A34EE5" w:rsidRPr="00A34EE5" w:rsidRDefault="00A34EE5" w:rsidP="00A34EE5">
      <w:pPr>
        <w:pStyle w:val="EndNoteBibliography"/>
        <w:spacing w:after="0"/>
        <w:ind w:left="720" w:hanging="720"/>
      </w:pPr>
      <w:r w:rsidRPr="00A34EE5">
        <w:t>8</w:t>
      </w:r>
      <w:r w:rsidRPr="00A34EE5">
        <w:tab/>
        <w:t>Wright, J. A.</w:t>
      </w:r>
      <w:r w:rsidRPr="00A34EE5">
        <w:rPr>
          <w:i/>
        </w:rPr>
        <w:t xml:space="preserve"> et al.</w:t>
      </w:r>
      <w:r w:rsidRPr="00A34EE5">
        <w:t xml:space="preserve"> On the use of household expenditure surveys to monitor mismanaged plastic waste from food packaging in low- and middle-income countries. </w:t>
      </w:r>
      <w:r w:rsidRPr="00A34EE5">
        <w:rPr>
          <w:i/>
        </w:rPr>
        <w:t>Environmental Research Letters</w:t>
      </w:r>
      <w:r w:rsidRPr="00A34EE5">
        <w:t xml:space="preserve"> </w:t>
      </w:r>
      <w:r w:rsidRPr="00A34EE5">
        <w:rPr>
          <w:b/>
        </w:rPr>
        <w:t>17</w:t>
      </w:r>
      <w:r w:rsidRPr="00A34EE5">
        <w:t>, 124029, doi:10.1088/1748-9326/aca623 (2022).</w:t>
      </w:r>
    </w:p>
    <w:p w14:paraId="4164331F" w14:textId="77777777" w:rsidR="00A34EE5" w:rsidRPr="00A34EE5" w:rsidRDefault="00A34EE5" w:rsidP="00A34EE5">
      <w:pPr>
        <w:pStyle w:val="EndNoteBibliography"/>
        <w:spacing w:after="0"/>
        <w:ind w:left="720" w:hanging="720"/>
      </w:pPr>
      <w:r w:rsidRPr="00A34EE5">
        <w:t>9</w:t>
      </w:r>
      <w:r w:rsidRPr="00A34EE5">
        <w:tab/>
        <w:t xml:space="preserve">Carletto, C., Zezza, A. &amp; Banerjee, R. Towards better measurement of household food security: Harmonizing indicators and the role of household surveys. </w:t>
      </w:r>
      <w:r w:rsidRPr="00A34EE5">
        <w:rPr>
          <w:i/>
        </w:rPr>
        <w:t>Global Food Security-Agriculture Policy Economics and Environment</w:t>
      </w:r>
      <w:r w:rsidRPr="00A34EE5">
        <w:t xml:space="preserve"> </w:t>
      </w:r>
      <w:r w:rsidRPr="00A34EE5">
        <w:rPr>
          <w:b/>
        </w:rPr>
        <w:t>2</w:t>
      </w:r>
      <w:r w:rsidRPr="00A34EE5">
        <w:t>, 30-40, doi:10.1016/j.gfs.2012.11.006 (2013).</w:t>
      </w:r>
    </w:p>
    <w:p w14:paraId="3293FC7E" w14:textId="77777777" w:rsidR="00A34EE5" w:rsidRPr="00A34EE5" w:rsidRDefault="00A34EE5" w:rsidP="00A34EE5">
      <w:pPr>
        <w:pStyle w:val="EndNoteBibliography"/>
        <w:spacing w:after="0"/>
        <w:ind w:left="720" w:hanging="720"/>
      </w:pPr>
      <w:r w:rsidRPr="00A34EE5">
        <w:t>10</w:t>
      </w:r>
      <w:r w:rsidRPr="00A34EE5">
        <w:tab/>
        <w:t>Wardrop, N. A.</w:t>
      </w:r>
      <w:r w:rsidRPr="00A34EE5">
        <w:rPr>
          <w:i/>
        </w:rPr>
        <w:t xml:space="preserve"> et al.</w:t>
      </w:r>
      <w:r w:rsidRPr="00A34EE5">
        <w:t xml:space="preserve"> Estimation of packaged water consumption and associated plastic waste production from household budget surveys. </w:t>
      </w:r>
      <w:r w:rsidRPr="00A34EE5">
        <w:rPr>
          <w:i/>
        </w:rPr>
        <w:t>Environmental Research Letters</w:t>
      </w:r>
      <w:r w:rsidRPr="00A34EE5">
        <w:t xml:space="preserve"> </w:t>
      </w:r>
      <w:r w:rsidRPr="00A34EE5">
        <w:rPr>
          <w:b/>
        </w:rPr>
        <w:t>12</w:t>
      </w:r>
      <w:r w:rsidRPr="00A34EE5">
        <w:t>, doi:10.1088/1748-9326/aa751f (2017).</w:t>
      </w:r>
    </w:p>
    <w:p w14:paraId="7265D31A" w14:textId="157F5B7C" w:rsidR="00A34EE5" w:rsidRPr="00A34EE5" w:rsidRDefault="00A34EE5" w:rsidP="00A34EE5">
      <w:pPr>
        <w:pStyle w:val="EndNoteBibliography"/>
        <w:spacing w:after="0"/>
        <w:ind w:left="720" w:hanging="720"/>
      </w:pPr>
      <w:r w:rsidRPr="00A34EE5">
        <w:lastRenderedPageBreak/>
        <w:t>11</w:t>
      </w:r>
      <w:r w:rsidRPr="00A34EE5">
        <w:tab/>
        <w:t>Thomas-Possee, M. L. H.</w:t>
      </w:r>
      <w:r w:rsidRPr="00A34EE5">
        <w:rPr>
          <w:i/>
        </w:rPr>
        <w:t xml:space="preserve"> et al.</w:t>
      </w:r>
      <w:r w:rsidRPr="00A34EE5">
        <w:t xml:space="preserve"> Disposable diaper consumption in Sub-Saharan Africa: estimating the risks of associated unsafe waste. </w:t>
      </w:r>
      <w:r w:rsidRPr="00A34EE5">
        <w:rPr>
          <w:i/>
        </w:rPr>
        <w:t>PLOS Sustainability and Transformation</w:t>
      </w:r>
      <w:r w:rsidRPr="00A34EE5">
        <w:t xml:space="preserve"> </w:t>
      </w:r>
      <w:r w:rsidRPr="00A34EE5">
        <w:rPr>
          <w:b/>
        </w:rPr>
        <w:t>3</w:t>
      </w:r>
      <w:r w:rsidRPr="00A34EE5">
        <w:t>, doi:</w:t>
      </w:r>
      <w:hyperlink r:id="rId10" w:history="1">
        <w:r w:rsidRPr="00A34EE5">
          <w:rPr>
            <w:rStyle w:val="Hyperlink"/>
          </w:rPr>
          <w:t>https://doi.org/10.1371/journal.pstr.0000106</w:t>
        </w:r>
      </w:hyperlink>
      <w:r w:rsidRPr="00A34EE5">
        <w:t xml:space="preserve"> (2024).</w:t>
      </w:r>
    </w:p>
    <w:p w14:paraId="5BF84588" w14:textId="77777777" w:rsidR="00A34EE5" w:rsidRPr="00A34EE5" w:rsidRDefault="00A34EE5" w:rsidP="00A34EE5">
      <w:pPr>
        <w:pStyle w:val="EndNoteBibliography"/>
        <w:spacing w:after="0"/>
        <w:ind w:left="720" w:hanging="720"/>
      </w:pPr>
      <w:r w:rsidRPr="00A34EE5">
        <w:t>12</w:t>
      </w:r>
      <w:r w:rsidRPr="00A34EE5">
        <w:tab/>
        <w:t>World Bank. Plastic Pollution in Coastal West Africa: Synthesis. 27 (Washington D.C., 2023).</w:t>
      </w:r>
    </w:p>
    <w:p w14:paraId="0D5E46D8" w14:textId="7BEE2E26" w:rsidR="00A34EE5" w:rsidRPr="00A34EE5" w:rsidRDefault="00A34EE5" w:rsidP="00A34EE5">
      <w:pPr>
        <w:pStyle w:val="EndNoteBibliography"/>
        <w:spacing w:after="0"/>
        <w:ind w:left="720" w:hanging="720"/>
      </w:pPr>
      <w:r w:rsidRPr="00A34EE5">
        <w:t>13</w:t>
      </w:r>
      <w:r w:rsidRPr="00A34EE5">
        <w:tab/>
        <w:t xml:space="preserve">Dasgupta, S., Sarraf, M. &amp; Wheeler, D. Plastic waste cleanup priorities to reduce marine pollution: A spatiotemporal analysis for Accra and Lagos with satellite data. </w:t>
      </w:r>
      <w:r w:rsidRPr="00A34EE5">
        <w:rPr>
          <w:i/>
        </w:rPr>
        <w:t>Science of The Total Environment</w:t>
      </w:r>
      <w:r w:rsidRPr="00A34EE5">
        <w:t xml:space="preserve"> </w:t>
      </w:r>
      <w:r w:rsidRPr="00A34EE5">
        <w:rPr>
          <w:b/>
        </w:rPr>
        <w:t>839</w:t>
      </w:r>
      <w:r w:rsidRPr="00A34EE5">
        <w:t>, 156319, doi:</w:t>
      </w:r>
      <w:hyperlink r:id="rId11" w:history="1">
        <w:r w:rsidRPr="00A34EE5">
          <w:rPr>
            <w:rStyle w:val="Hyperlink"/>
          </w:rPr>
          <w:t>https://doi.org/10.1016/j.scitotenv.2022.156319</w:t>
        </w:r>
      </w:hyperlink>
      <w:r w:rsidRPr="00A34EE5">
        <w:t xml:space="preserve"> (2022).</w:t>
      </w:r>
    </w:p>
    <w:p w14:paraId="4D572E66" w14:textId="16266739" w:rsidR="00A34EE5" w:rsidRPr="00A34EE5" w:rsidRDefault="00A34EE5" w:rsidP="00A34EE5">
      <w:pPr>
        <w:pStyle w:val="EndNoteBibliography"/>
        <w:spacing w:after="0"/>
        <w:ind w:left="720" w:hanging="720"/>
      </w:pPr>
      <w:r w:rsidRPr="00A34EE5">
        <w:t>14</w:t>
      </w:r>
      <w:r w:rsidRPr="00A34EE5">
        <w:tab/>
        <w:t xml:space="preserve">Phelan, A., Meissner, K., Humphrey, J. &amp; Ross, H. Plastic pollution and packaging: Corporate commitments and actions from the food and beverage sector. </w:t>
      </w:r>
      <w:r w:rsidRPr="00A34EE5">
        <w:rPr>
          <w:i/>
        </w:rPr>
        <w:t>Journal of Cleaner Production</w:t>
      </w:r>
      <w:r w:rsidRPr="00A34EE5">
        <w:t xml:space="preserve"> </w:t>
      </w:r>
      <w:r w:rsidRPr="00A34EE5">
        <w:rPr>
          <w:b/>
        </w:rPr>
        <w:t>331</w:t>
      </w:r>
      <w:r w:rsidRPr="00A34EE5">
        <w:t>, 129827, doi:</w:t>
      </w:r>
      <w:hyperlink r:id="rId12" w:history="1">
        <w:r w:rsidRPr="00A34EE5">
          <w:rPr>
            <w:rStyle w:val="Hyperlink"/>
          </w:rPr>
          <w:t>https://doi.org/10.1016/j.jclepro.2021.129827</w:t>
        </w:r>
      </w:hyperlink>
      <w:r w:rsidRPr="00A34EE5">
        <w:t xml:space="preserve"> (2022).</w:t>
      </w:r>
    </w:p>
    <w:p w14:paraId="7A97420E" w14:textId="77777777" w:rsidR="00A34EE5" w:rsidRPr="00A34EE5" w:rsidRDefault="00A34EE5" w:rsidP="00A34EE5">
      <w:pPr>
        <w:pStyle w:val="EndNoteBibliography"/>
        <w:spacing w:after="0"/>
        <w:ind w:left="720" w:hanging="720"/>
      </w:pPr>
      <w:r w:rsidRPr="00A34EE5">
        <w:t>15</w:t>
      </w:r>
      <w:r w:rsidRPr="00A34EE5">
        <w:tab/>
        <w:t xml:space="preserve">Bertelli, O. Food Security Measures in Sub-Saharan Africa. A Validation of the LSMS-ISA Scale. </w:t>
      </w:r>
      <w:r w:rsidRPr="00A34EE5">
        <w:rPr>
          <w:i/>
        </w:rPr>
        <w:t>Journal of African Economies</w:t>
      </w:r>
      <w:r w:rsidRPr="00A34EE5">
        <w:t xml:space="preserve"> </w:t>
      </w:r>
      <w:r w:rsidRPr="00A34EE5">
        <w:rPr>
          <w:b/>
        </w:rPr>
        <w:t>29</w:t>
      </w:r>
      <w:r w:rsidRPr="00A34EE5">
        <w:t>, 90-120, doi:10.1093/jae/ejz011 (2020).</w:t>
      </w:r>
    </w:p>
    <w:p w14:paraId="56AA3C5B" w14:textId="77777777" w:rsidR="00A34EE5" w:rsidRPr="00A34EE5" w:rsidRDefault="00A34EE5" w:rsidP="00A34EE5">
      <w:pPr>
        <w:pStyle w:val="EndNoteBibliography"/>
        <w:spacing w:after="0"/>
        <w:ind w:left="720" w:hanging="720"/>
      </w:pPr>
      <w:r w:rsidRPr="00A34EE5">
        <w:t>16</w:t>
      </w:r>
      <w:r w:rsidRPr="00A34EE5">
        <w:tab/>
        <w:t>Levy, R. B.</w:t>
      </w:r>
      <w:r w:rsidRPr="00A34EE5">
        <w:rPr>
          <w:i/>
        </w:rPr>
        <w:t xml:space="preserve"> et al.</w:t>
      </w:r>
      <w:r w:rsidRPr="00A34EE5">
        <w:t xml:space="preserve"> Three decades of household food availability according to NOVA - Brazil, 1987–2018. </w:t>
      </w:r>
      <w:r w:rsidRPr="00A34EE5">
        <w:rPr>
          <w:i/>
        </w:rPr>
        <w:t>Revista de Saúde Pública</w:t>
      </w:r>
      <w:r w:rsidRPr="00A34EE5">
        <w:t xml:space="preserve"> </w:t>
      </w:r>
      <w:r w:rsidRPr="00A34EE5">
        <w:rPr>
          <w:b/>
        </w:rPr>
        <w:t>56</w:t>
      </w:r>
      <w:r w:rsidRPr="00A34EE5">
        <w:t xml:space="preserve"> (2022).</w:t>
      </w:r>
    </w:p>
    <w:p w14:paraId="67618A94" w14:textId="6198191E" w:rsidR="00A34EE5" w:rsidRPr="00A34EE5" w:rsidRDefault="00A34EE5" w:rsidP="00A34EE5">
      <w:pPr>
        <w:pStyle w:val="EndNoteBibliography"/>
        <w:spacing w:after="0"/>
        <w:ind w:left="720" w:hanging="720"/>
      </w:pPr>
      <w:r w:rsidRPr="00A34EE5">
        <w:t>17</w:t>
      </w:r>
      <w:r w:rsidRPr="00A34EE5">
        <w:tab/>
        <w:t xml:space="preserve">Romo-Aviles, M. &amp; Ortiz-Hernández, L. Contribution of NOVA food groups to energy and nutrient supply in Mexican households. </w:t>
      </w:r>
      <w:r w:rsidRPr="00A34EE5">
        <w:rPr>
          <w:i/>
        </w:rPr>
        <w:t>salud pública de méxico</w:t>
      </w:r>
      <w:r w:rsidRPr="00A34EE5">
        <w:t xml:space="preserve"> </w:t>
      </w:r>
      <w:r w:rsidRPr="00A34EE5">
        <w:rPr>
          <w:b/>
        </w:rPr>
        <w:t>61</w:t>
      </w:r>
      <w:r w:rsidRPr="00A34EE5">
        <w:t>, 155-165, doi:</w:t>
      </w:r>
      <w:hyperlink r:id="rId13" w:history="1">
        <w:r w:rsidRPr="00A34EE5">
          <w:rPr>
            <w:rStyle w:val="Hyperlink"/>
          </w:rPr>
          <w:t>https://doi.org/10.21149/8923</w:t>
        </w:r>
      </w:hyperlink>
      <w:r w:rsidRPr="00A34EE5">
        <w:t xml:space="preserve"> (2019).</w:t>
      </w:r>
    </w:p>
    <w:p w14:paraId="5DBBB916" w14:textId="77777777" w:rsidR="00A34EE5" w:rsidRPr="00A34EE5" w:rsidRDefault="00A34EE5" w:rsidP="00A34EE5">
      <w:pPr>
        <w:pStyle w:val="EndNoteBibliography"/>
        <w:spacing w:after="0"/>
        <w:ind w:left="720" w:hanging="720"/>
      </w:pPr>
      <w:r w:rsidRPr="00A34EE5">
        <w:t>18</w:t>
      </w:r>
      <w:r w:rsidRPr="00A34EE5">
        <w:tab/>
        <w:t>Monteiro, C. A., Cannon, G., Lawrence, M., Costa Louzada, M. L. &amp; Pereira Machado, P. Ultra-processed foods, diet quality, and health using the NOVA classification system. 48 (Rome, 2019).</w:t>
      </w:r>
    </w:p>
    <w:p w14:paraId="10DF9CBF" w14:textId="77777777" w:rsidR="00A34EE5" w:rsidRPr="00A34EE5" w:rsidRDefault="00A34EE5" w:rsidP="00A34EE5">
      <w:pPr>
        <w:pStyle w:val="EndNoteBibliography"/>
        <w:spacing w:after="0"/>
        <w:ind w:left="720" w:hanging="720"/>
      </w:pPr>
      <w:r w:rsidRPr="00A34EE5">
        <w:t>19</w:t>
      </w:r>
      <w:r w:rsidRPr="00A34EE5">
        <w:tab/>
        <w:t xml:space="preserve">McHugh, M. L. Interrater reliability: the Kappa statistic. </w:t>
      </w:r>
      <w:r w:rsidRPr="00A34EE5">
        <w:rPr>
          <w:i/>
        </w:rPr>
        <w:t>Biochemia medica</w:t>
      </w:r>
      <w:r w:rsidRPr="00A34EE5">
        <w:t xml:space="preserve"> </w:t>
      </w:r>
      <w:r w:rsidRPr="00A34EE5">
        <w:rPr>
          <w:b/>
        </w:rPr>
        <w:t>22</w:t>
      </w:r>
      <w:r w:rsidRPr="00A34EE5">
        <w:t>, 276-282 (2012).</w:t>
      </w:r>
    </w:p>
    <w:p w14:paraId="47E96C35" w14:textId="77777777" w:rsidR="00A34EE5" w:rsidRPr="00A34EE5" w:rsidRDefault="00A34EE5" w:rsidP="00A34EE5">
      <w:pPr>
        <w:pStyle w:val="EndNoteBibliography"/>
        <w:spacing w:after="0"/>
        <w:ind w:left="720" w:hanging="720"/>
      </w:pPr>
      <w:r w:rsidRPr="00A34EE5">
        <w:t>20</w:t>
      </w:r>
      <w:r w:rsidRPr="00A34EE5">
        <w:tab/>
        <w:t>Kenya National Bureau of Statistics. 2019 Population and Housing Census Vol. IV: distribution of population by socio-economic characteristics. 498 (Nairobi, 2019).</w:t>
      </w:r>
    </w:p>
    <w:p w14:paraId="4FB56F2B" w14:textId="77777777" w:rsidR="00A34EE5" w:rsidRPr="00A34EE5" w:rsidRDefault="00A34EE5" w:rsidP="00A34EE5">
      <w:pPr>
        <w:pStyle w:val="EndNoteBibliography"/>
        <w:spacing w:after="0"/>
        <w:ind w:left="720" w:hanging="720"/>
      </w:pPr>
      <w:r w:rsidRPr="00A34EE5">
        <w:t>21</w:t>
      </w:r>
      <w:r w:rsidRPr="00A34EE5">
        <w:tab/>
        <w:t xml:space="preserve">Mukeku, J. Urban Slum Morphology and Socio-economic Analogies: A Case Study of Kibera Slum, Nairobi, Kenya. </w:t>
      </w:r>
      <w:r w:rsidRPr="00A34EE5">
        <w:rPr>
          <w:i/>
        </w:rPr>
        <w:t>Urbanisation</w:t>
      </w:r>
      <w:r w:rsidRPr="00A34EE5">
        <w:t xml:space="preserve"> </w:t>
      </w:r>
      <w:r w:rsidRPr="00A34EE5">
        <w:rPr>
          <w:b/>
        </w:rPr>
        <w:t>3</w:t>
      </w:r>
      <w:r w:rsidRPr="00A34EE5">
        <w:t>, 17-32, doi:10.1177/2455747118790581 (2018).</w:t>
      </w:r>
    </w:p>
    <w:p w14:paraId="285C1E86" w14:textId="77777777" w:rsidR="00A34EE5" w:rsidRPr="00A34EE5" w:rsidRDefault="00A34EE5" w:rsidP="00A34EE5">
      <w:pPr>
        <w:pStyle w:val="EndNoteBibliography"/>
        <w:spacing w:after="0"/>
        <w:ind w:left="720" w:hanging="720"/>
      </w:pPr>
      <w:r w:rsidRPr="00A34EE5">
        <w:t>22</w:t>
      </w:r>
      <w:r w:rsidRPr="00A34EE5">
        <w:tab/>
        <w:t xml:space="preserve">Adebiyi-Abiola, B., Assefa, S., Sheikh, K. &amp; García, J. M. Cleaning up plastic pollution in Africa. </w:t>
      </w:r>
      <w:r w:rsidRPr="00A34EE5">
        <w:rPr>
          <w:i/>
        </w:rPr>
        <w:t>Science</w:t>
      </w:r>
      <w:r w:rsidRPr="00A34EE5">
        <w:t xml:space="preserve"> </w:t>
      </w:r>
      <w:r w:rsidRPr="00A34EE5">
        <w:rPr>
          <w:b/>
        </w:rPr>
        <w:t>365</w:t>
      </w:r>
      <w:r w:rsidRPr="00A34EE5">
        <w:t>, 1249-1251, doi:10.1126/science.aax3539 (2019).</w:t>
      </w:r>
    </w:p>
    <w:p w14:paraId="4DA15010" w14:textId="420D2EA2" w:rsidR="00A34EE5" w:rsidRPr="00A34EE5" w:rsidRDefault="00A34EE5" w:rsidP="00A34EE5">
      <w:pPr>
        <w:pStyle w:val="EndNoteBibliography"/>
        <w:spacing w:after="0"/>
        <w:ind w:left="720" w:hanging="720"/>
      </w:pPr>
      <w:r w:rsidRPr="00A34EE5">
        <w:t>23</w:t>
      </w:r>
      <w:r w:rsidRPr="00A34EE5">
        <w:tab/>
        <w:t xml:space="preserve">Shomuyiwa, D. O., Onukansi, F. O., Ivanova, M. &amp; Lucero-Prisno Iii, D. E. The Plastic treaty: What is in it for Africa? </w:t>
      </w:r>
      <w:r w:rsidRPr="00A34EE5">
        <w:rPr>
          <w:i/>
        </w:rPr>
        <w:t>Public Health Challenges</w:t>
      </w:r>
      <w:r w:rsidRPr="00A34EE5">
        <w:t xml:space="preserve"> </w:t>
      </w:r>
      <w:r w:rsidRPr="00A34EE5">
        <w:rPr>
          <w:b/>
        </w:rPr>
        <w:t>2</w:t>
      </w:r>
      <w:r w:rsidRPr="00A34EE5">
        <w:t>, e83, doi:</w:t>
      </w:r>
      <w:hyperlink r:id="rId14" w:history="1">
        <w:r w:rsidRPr="00A34EE5">
          <w:rPr>
            <w:rStyle w:val="Hyperlink"/>
          </w:rPr>
          <w:t>https://doi.org/10.1002/puh2.83</w:t>
        </w:r>
      </w:hyperlink>
      <w:r w:rsidRPr="00A34EE5">
        <w:t xml:space="preserve"> (2023).</w:t>
      </w:r>
    </w:p>
    <w:p w14:paraId="6D09BF20" w14:textId="77777777" w:rsidR="00A34EE5" w:rsidRPr="00A34EE5" w:rsidRDefault="00A34EE5" w:rsidP="00A34EE5">
      <w:pPr>
        <w:pStyle w:val="EndNoteBibliography"/>
        <w:spacing w:after="0"/>
        <w:ind w:left="720" w:hanging="720"/>
      </w:pPr>
      <w:r w:rsidRPr="00A34EE5">
        <w:t>24</w:t>
      </w:r>
      <w:r w:rsidRPr="00A34EE5">
        <w:tab/>
        <w:t>MESTI. National Plastics Management Policy 2020. 44 (Accra, 2021).</w:t>
      </w:r>
    </w:p>
    <w:p w14:paraId="09B9CF96" w14:textId="77777777" w:rsidR="00A34EE5" w:rsidRPr="00A34EE5" w:rsidRDefault="00A34EE5" w:rsidP="00A34EE5">
      <w:pPr>
        <w:pStyle w:val="EndNoteBibliography"/>
        <w:spacing w:after="0"/>
        <w:ind w:left="720" w:hanging="720"/>
      </w:pPr>
      <w:r w:rsidRPr="00A34EE5">
        <w:t>25</w:t>
      </w:r>
      <w:r w:rsidRPr="00A34EE5">
        <w:tab/>
        <w:t>Government of Kenya.  Vol. 387C  (ed Attorney-General) 23 (National Council for Law Reporting, Nairobi, 2022).</w:t>
      </w:r>
    </w:p>
    <w:p w14:paraId="704FA7EB" w14:textId="77777777" w:rsidR="00A34EE5" w:rsidRPr="00A34EE5" w:rsidRDefault="00A34EE5" w:rsidP="00A34EE5">
      <w:pPr>
        <w:pStyle w:val="EndNoteBibliography"/>
        <w:spacing w:after="0"/>
        <w:ind w:left="720" w:hanging="720"/>
      </w:pPr>
      <w:r w:rsidRPr="00A34EE5">
        <w:t>26</w:t>
      </w:r>
      <w:r w:rsidRPr="00A34EE5">
        <w:tab/>
        <w:t>Aanesen, M.</w:t>
      </w:r>
      <w:r w:rsidRPr="00A34EE5">
        <w:rPr>
          <w:i/>
        </w:rPr>
        <w:t xml:space="preserve"> et al.</w:t>
      </w:r>
      <w:r w:rsidRPr="00A34EE5">
        <w:t xml:space="preserve"> Insights from international environmental legislation and protocols for the global plastic treaty. </w:t>
      </w:r>
      <w:r w:rsidRPr="00A34EE5">
        <w:rPr>
          <w:i/>
        </w:rPr>
        <w:t>Scientific Reports</w:t>
      </w:r>
      <w:r w:rsidRPr="00A34EE5">
        <w:t xml:space="preserve"> </w:t>
      </w:r>
      <w:r w:rsidRPr="00A34EE5">
        <w:rPr>
          <w:b/>
        </w:rPr>
        <w:t>14</w:t>
      </w:r>
      <w:r w:rsidRPr="00A34EE5">
        <w:t>, 2750, doi:10.1038/s41598-024-53099-9 (2024).</w:t>
      </w:r>
    </w:p>
    <w:p w14:paraId="22880C5B" w14:textId="77777777" w:rsidR="00A34EE5" w:rsidRPr="00A34EE5" w:rsidRDefault="00A34EE5" w:rsidP="00A34EE5">
      <w:pPr>
        <w:pStyle w:val="EndNoteBibliography"/>
        <w:spacing w:after="0"/>
        <w:ind w:left="720" w:hanging="720"/>
      </w:pPr>
      <w:r w:rsidRPr="00A34EE5">
        <w:t>27</w:t>
      </w:r>
      <w:r w:rsidRPr="00A34EE5">
        <w:tab/>
        <w:t>Kenya National Bureau of Statistics. Basic report: 2015/16 Kenya Integrated Household Budget Survey (KIHBS). 228 (Nairobi, 2018).</w:t>
      </w:r>
    </w:p>
    <w:p w14:paraId="5E40C226" w14:textId="77777777" w:rsidR="00A34EE5" w:rsidRPr="00A34EE5" w:rsidRDefault="00A34EE5" w:rsidP="00A34EE5">
      <w:pPr>
        <w:pStyle w:val="EndNoteBibliography"/>
        <w:spacing w:after="0"/>
        <w:ind w:left="720" w:hanging="720"/>
      </w:pPr>
      <w:r w:rsidRPr="00A34EE5">
        <w:t>28</w:t>
      </w:r>
      <w:r w:rsidRPr="00A34EE5">
        <w:tab/>
        <w:t>Ghana Statistical Services. Ghana Living Standards Survey Round 7: Poverty Trends in Ghana, 2005-2017. 122 (Accra, 2018).</w:t>
      </w:r>
    </w:p>
    <w:p w14:paraId="12519963" w14:textId="77777777" w:rsidR="00A34EE5" w:rsidRPr="00A34EE5" w:rsidRDefault="00A34EE5" w:rsidP="00A34EE5">
      <w:pPr>
        <w:pStyle w:val="EndNoteBibliography"/>
        <w:spacing w:after="0"/>
        <w:ind w:left="720" w:hanging="720"/>
      </w:pPr>
      <w:r w:rsidRPr="00A34EE5">
        <w:t>29</w:t>
      </w:r>
      <w:r w:rsidRPr="00A34EE5">
        <w:tab/>
        <w:t xml:space="preserve">Hannan, M. T. in </w:t>
      </w:r>
      <w:r w:rsidRPr="00A34EE5">
        <w:rPr>
          <w:i/>
        </w:rPr>
        <w:t>Causal models in the social sciences</w:t>
      </w:r>
      <w:r w:rsidRPr="00A34EE5">
        <w:t xml:space="preserve">   (ed H. Blalock) Ch. 17, 403-439 (Routledge, 2017).</w:t>
      </w:r>
    </w:p>
    <w:p w14:paraId="551B1CF3" w14:textId="77777777" w:rsidR="00A34EE5" w:rsidRPr="00A34EE5" w:rsidRDefault="00A34EE5" w:rsidP="00A34EE5">
      <w:pPr>
        <w:pStyle w:val="EndNoteBibliography"/>
        <w:spacing w:after="0"/>
        <w:ind w:left="720" w:hanging="720"/>
      </w:pPr>
      <w:r w:rsidRPr="00A34EE5">
        <w:t>30</w:t>
      </w:r>
      <w:r w:rsidRPr="00A34EE5">
        <w:tab/>
        <w:t>IUCN-EA-QUANTIS. National guidance for plastic pollution hotspotting and shaping action: country report Kenya. 93 (Nairobi, 2020).</w:t>
      </w:r>
    </w:p>
    <w:p w14:paraId="11925C24" w14:textId="25D638AC" w:rsidR="00A34EE5" w:rsidRPr="00A34EE5" w:rsidRDefault="00A34EE5" w:rsidP="00A34EE5">
      <w:pPr>
        <w:pStyle w:val="EndNoteBibliography"/>
        <w:spacing w:after="0"/>
        <w:ind w:left="720" w:hanging="720"/>
      </w:pPr>
      <w:r w:rsidRPr="00A34EE5">
        <w:t>31</w:t>
      </w:r>
      <w:r w:rsidRPr="00A34EE5">
        <w:tab/>
        <w:t>Landais, E.</w:t>
      </w:r>
      <w:r w:rsidRPr="00A34EE5">
        <w:rPr>
          <w:i/>
        </w:rPr>
        <w:t xml:space="preserve"> et al.</w:t>
      </w:r>
      <w:r w:rsidRPr="00A34EE5">
        <w:t xml:space="preserve"> Consumption of food away from home in low- and middle-income countries: a systematic scoping review. </w:t>
      </w:r>
      <w:r w:rsidRPr="00A34EE5">
        <w:rPr>
          <w:i/>
        </w:rPr>
        <w:t>Nutrition Reviews</w:t>
      </w:r>
      <w:r w:rsidRPr="00A34EE5">
        <w:t xml:space="preserve"> </w:t>
      </w:r>
      <w:r w:rsidRPr="00A34EE5">
        <w:rPr>
          <w:b/>
        </w:rPr>
        <w:t>81</w:t>
      </w:r>
      <w:r w:rsidRPr="00A34EE5">
        <w:t>, 727-754, doi:</w:t>
      </w:r>
      <w:hyperlink r:id="rId15" w:history="1">
        <w:r w:rsidRPr="00A34EE5">
          <w:rPr>
            <w:rStyle w:val="Hyperlink"/>
          </w:rPr>
          <w:t>https://doi.org/10.1093/nutrit/nuac085</w:t>
        </w:r>
      </w:hyperlink>
      <w:r w:rsidRPr="00A34EE5">
        <w:t xml:space="preserve"> (2023).</w:t>
      </w:r>
    </w:p>
    <w:p w14:paraId="284CB9D7" w14:textId="77777777" w:rsidR="00A34EE5" w:rsidRPr="00A34EE5" w:rsidRDefault="00A34EE5" w:rsidP="00A34EE5">
      <w:pPr>
        <w:pStyle w:val="EndNoteBibliography"/>
        <w:spacing w:after="0"/>
        <w:ind w:left="720" w:hanging="720"/>
      </w:pPr>
      <w:r w:rsidRPr="00A34EE5">
        <w:t>32</w:t>
      </w:r>
      <w:r w:rsidRPr="00A34EE5">
        <w:tab/>
        <w:t xml:space="preserve">Ryan, P. G., Maclean, K. &amp; Weideman, E. A. The Impact of the COVID-19 Lockdown on Urban Street Litter in South Africa. </w:t>
      </w:r>
      <w:r w:rsidRPr="00A34EE5">
        <w:rPr>
          <w:i/>
        </w:rPr>
        <w:t>Environmental Processes</w:t>
      </w:r>
      <w:r w:rsidRPr="00A34EE5">
        <w:t>, 1-10, doi:10.1007/s40710-020-00472-1 (2020).</w:t>
      </w:r>
    </w:p>
    <w:p w14:paraId="72DC572A" w14:textId="50F6FB97" w:rsidR="00A34EE5" w:rsidRPr="00A34EE5" w:rsidRDefault="00A34EE5" w:rsidP="00A34EE5">
      <w:pPr>
        <w:pStyle w:val="EndNoteBibliography"/>
        <w:spacing w:after="0"/>
        <w:ind w:left="720" w:hanging="720"/>
      </w:pPr>
      <w:r w:rsidRPr="00A34EE5">
        <w:lastRenderedPageBreak/>
        <w:t>33</w:t>
      </w:r>
      <w:r w:rsidRPr="00A34EE5">
        <w:tab/>
        <w:t>Okuku, E.</w:t>
      </w:r>
      <w:r w:rsidRPr="00A34EE5">
        <w:rPr>
          <w:i/>
        </w:rPr>
        <w:t xml:space="preserve"> et al.</w:t>
      </w:r>
      <w:r w:rsidRPr="00A34EE5">
        <w:t xml:space="preserve"> The impacts of COVID-19 pandemic on marine litter pollution along the Kenyan Coast: A synthesis after 100 days following the first reported case in Kenya. </w:t>
      </w:r>
      <w:r w:rsidRPr="00A34EE5">
        <w:rPr>
          <w:i/>
        </w:rPr>
        <w:t>Marine Pollution Bulletin</w:t>
      </w:r>
      <w:r w:rsidRPr="00A34EE5">
        <w:t xml:space="preserve"> </w:t>
      </w:r>
      <w:r w:rsidRPr="00A34EE5">
        <w:rPr>
          <w:b/>
        </w:rPr>
        <w:t>162</w:t>
      </w:r>
      <w:r w:rsidRPr="00A34EE5">
        <w:t>, 111840, doi:</w:t>
      </w:r>
      <w:hyperlink r:id="rId16" w:history="1">
        <w:r w:rsidRPr="00A34EE5">
          <w:rPr>
            <w:rStyle w:val="Hyperlink"/>
          </w:rPr>
          <w:t>https://doi.org/10.1016/j.marpolbul.2020.111840</w:t>
        </w:r>
      </w:hyperlink>
      <w:r w:rsidRPr="00A34EE5">
        <w:t xml:space="preserve"> (2021).</w:t>
      </w:r>
    </w:p>
    <w:p w14:paraId="4FE9D5D4" w14:textId="77777777" w:rsidR="00A34EE5" w:rsidRPr="00A34EE5" w:rsidRDefault="00A34EE5" w:rsidP="00A34EE5">
      <w:pPr>
        <w:pStyle w:val="EndNoteBibliography"/>
        <w:spacing w:after="0"/>
        <w:ind w:left="720" w:hanging="720"/>
      </w:pPr>
      <w:r w:rsidRPr="00A34EE5">
        <w:t>34</w:t>
      </w:r>
      <w:r w:rsidRPr="00A34EE5">
        <w:tab/>
        <w:t xml:space="preserve">Bharadwaj, B., Baland, J. M. &amp; Nepal, M. What makes a ban on plastic bags effective? The case of Nepal. </w:t>
      </w:r>
      <w:r w:rsidRPr="00A34EE5">
        <w:rPr>
          <w:i/>
        </w:rPr>
        <w:t>Environment and Development Economics</w:t>
      </w:r>
      <w:r w:rsidRPr="00A34EE5">
        <w:t xml:space="preserve"> </w:t>
      </w:r>
      <w:r w:rsidRPr="00A34EE5">
        <w:rPr>
          <w:b/>
        </w:rPr>
        <w:t>25</w:t>
      </w:r>
      <w:r w:rsidRPr="00A34EE5">
        <w:t>, 95-114, doi:10.1017/S1355770X19000329 (2020).</w:t>
      </w:r>
    </w:p>
    <w:p w14:paraId="3013C3FE" w14:textId="77777777" w:rsidR="00A34EE5" w:rsidRPr="00A34EE5" w:rsidRDefault="00A34EE5" w:rsidP="00A34EE5">
      <w:pPr>
        <w:pStyle w:val="EndNoteBibliography"/>
        <w:spacing w:after="0"/>
        <w:ind w:left="720" w:hanging="720"/>
      </w:pPr>
      <w:r w:rsidRPr="00A34EE5">
        <w:t>35</w:t>
      </w:r>
      <w:r w:rsidRPr="00A34EE5">
        <w:tab/>
        <w:t xml:space="preserve">Behuria, P. Ban the (plastic) bag? Explaining variation in the implementation of plastic bag bans in Rwanda, Kenya and Uganda. </w:t>
      </w:r>
      <w:r w:rsidRPr="00A34EE5">
        <w:rPr>
          <w:i/>
        </w:rPr>
        <w:t>Environment and Planning C: Politics and Space</w:t>
      </w:r>
      <w:r w:rsidRPr="00A34EE5">
        <w:t xml:space="preserve"> </w:t>
      </w:r>
      <w:r w:rsidRPr="00A34EE5">
        <w:rPr>
          <w:b/>
        </w:rPr>
        <w:t>39</w:t>
      </w:r>
      <w:r w:rsidRPr="00A34EE5">
        <w:t>, 1791-1808, doi:10.1177/2399654421994836 (2021).</w:t>
      </w:r>
    </w:p>
    <w:p w14:paraId="5B9F8B8C" w14:textId="77777777" w:rsidR="00A34EE5" w:rsidRPr="00A34EE5" w:rsidRDefault="00A34EE5" w:rsidP="00A34EE5">
      <w:pPr>
        <w:pStyle w:val="EndNoteBibliography"/>
        <w:spacing w:after="0"/>
        <w:ind w:left="720" w:hanging="720"/>
      </w:pPr>
      <w:r w:rsidRPr="00A34EE5">
        <w:t>36</w:t>
      </w:r>
      <w:r w:rsidRPr="00A34EE5">
        <w:tab/>
        <w:t>Braesco, V.</w:t>
      </w:r>
      <w:r w:rsidRPr="00A34EE5">
        <w:rPr>
          <w:i/>
        </w:rPr>
        <w:t xml:space="preserve"> et al.</w:t>
      </w:r>
      <w:r w:rsidRPr="00A34EE5">
        <w:t xml:space="preserve"> Ultra-processed foods: how functional is the NOVA system? </w:t>
      </w:r>
      <w:r w:rsidRPr="00A34EE5">
        <w:rPr>
          <w:i/>
        </w:rPr>
        <w:t>European Journal of Clinical Nutrition</w:t>
      </w:r>
      <w:r w:rsidRPr="00A34EE5">
        <w:t xml:space="preserve"> </w:t>
      </w:r>
      <w:r w:rsidRPr="00A34EE5">
        <w:rPr>
          <w:b/>
        </w:rPr>
        <w:t>76</w:t>
      </w:r>
      <w:r w:rsidRPr="00A34EE5">
        <w:t>, 1245-1253, doi:10.1038/s41430-022-01099-1 (2022).</w:t>
      </w:r>
    </w:p>
    <w:p w14:paraId="25E207E7" w14:textId="77777777" w:rsidR="00A34EE5" w:rsidRPr="00A34EE5" w:rsidRDefault="00A34EE5" w:rsidP="00A34EE5">
      <w:pPr>
        <w:pStyle w:val="EndNoteBibliography"/>
        <w:spacing w:after="0"/>
        <w:ind w:left="720" w:hanging="720"/>
      </w:pPr>
      <w:r w:rsidRPr="00A34EE5">
        <w:t>37</w:t>
      </w:r>
      <w:r w:rsidRPr="00A34EE5">
        <w:tab/>
        <w:t xml:space="preserve">Hopewell, J., Dvorak, R. &amp; Kosior, E. Plastics recycling: challenges and opportunities. </w:t>
      </w:r>
      <w:r w:rsidRPr="00A34EE5">
        <w:rPr>
          <w:i/>
        </w:rPr>
        <w:t>Philosophical Transactions of the Royal Society B: Biological Sciences</w:t>
      </w:r>
      <w:r w:rsidRPr="00A34EE5">
        <w:t xml:space="preserve"> </w:t>
      </w:r>
      <w:r w:rsidRPr="00A34EE5">
        <w:rPr>
          <w:b/>
        </w:rPr>
        <w:t>364</w:t>
      </w:r>
      <w:r w:rsidRPr="00A34EE5">
        <w:t>, 2115-2126, doi:10.1098/rstb.2008.0311 (2009).</w:t>
      </w:r>
    </w:p>
    <w:p w14:paraId="330449E4" w14:textId="77777777" w:rsidR="00A34EE5" w:rsidRPr="00A34EE5" w:rsidRDefault="00A34EE5" w:rsidP="00A34EE5">
      <w:pPr>
        <w:pStyle w:val="EndNoteBibliography"/>
        <w:spacing w:after="0"/>
        <w:ind w:left="720" w:hanging="720"/>
      </w:pPr>
      <w:r w:rsidRPr="00A34EE5">
        <w:t>38</w:t>
      </w:r>
      <w:r w:rsidRPr="00A34EE5">
        <w:tab/>
        <w:t xml:space="preserve">Becerril-Arreola, R. &amp; Bucklin, R. E. Beverage bottle capacity, packaging efficiency, and the potential for plastic waste reduction. </w:t>
      </w:r>
      <w:r w:rsidRPr="00A34EE5">
        <w:rPr>
          <w:i/>
        </w:rPr>
        <w:t>Scientific Reports</w:t>
      </w:r>
      <w:r w:rsidRPr="00A34EE5">
        <w:t xml:space="preserve"> </w:t>
      </w:r>
      <w:r w:rsidRPr="00A34EE5">
        <w:rPr>
          <w:b/>
        </w:rPr>
        <w:t>11</w:t>
      </w:r>
      <w:r w:rsidRPr="00A34EE5">
        <w:t>, 3542, doi:10.1038/s41598-021-82983-x (2021).</w:t>
      </w:r>
    </w:p>
    <w:p w14:paraId="7D1B908C" w14:textId="77777777" w:rsidR="00A34EE5" w:rsidRPr="00A34EE5" w:rsidRDefault="00A34EE5" w:rsidP="00A34EE5">
      <w:pPr>
        <w:pStyle w:val="EndNoteBibliography"/>
        <w:spacing w:after="0"/>
        <w:ind w:left="720" w:hanging="720"/>
      </w:pPr>
      <w:r w:rsidRPr="00A34EE5">
        <w:t>39</w:t>
      </w:r>
      <w:r w:rsidRPr="00A34EE5">
        <w:tab/>
        <w:t>Kiarie, H.</w:t>
      </w:r>
      <w:r w:rsidRPr="00A34EE5">
        <w:rPr>
          <w:i/>
        </w:rPr>
        <w:t xml:space="preserve"> et al.</w:t>
      </w:r>
      <w:r w:rsidRPr="00A34EE5">
        <w:t xml:space="preserve"> The COVID-19 pandemic and disruptions to essential health services in Kenya: a retrospective time-series analysis. </w:t>
      </w:r>
      <w:r w:rsidRPr="00A34EE5">
        <w:rPr>
          <w:i/>
        </w:rPr>
        <w:t>The Lancet Global Health</w:t>
      </w:r>
      <w:r w:rsidRPr="00A34EE5">
        <w:t xml:space="preserve"> </w:t>
      </w:r>
      <w:r w:rsidRPr="00A34EE5">
        <w:rPr>
          <w:b/>
        </w:rPr>
        <w:t>10</w:t>
      </w:r>
      <w:r w:rsidRPr="00A34EE5">
        <w:t>, e1257-e1267, doi:10.1016/S2214-109X(22)00285-6 (2022).</w:t>
      </w:r>
    </w:p>
    <w:p w14:paraId="29F60261" w14:textId="0F46A681" w:rsidR="00A34EE5" w:rsidRPr="00A34EE5" w:rsidRDefault="00A34EE5" w:rsidP="00A34EE5">
      <w:pPr>
        <w:pStyle w:val="EndNoteBibliography"/>
        <w:spacing w:after="0"/>
        <w:ind w:left="720" w:hanging="720"/>
      </w:pPr>
      <w:r w:rsidRPr="00A34EE5">
        <w:t>40</w:t>
      </w:r>
      <w:r w:rsidRPr="00A34EE5">
        <w:tab/>
        <w:t>Boyle, P.</w:t>
      </w:r>
      <w:r w:rsidRPr="00A34EE5">
        <w:rPr>
          <w:i/>
        </w:rPr>
        <w:t xml:space="preserve"> et al.</w:t>
      </w:r>
      <w:r w:rsidRPr="00A34EE5">
        <w:t xml:space="preserve"> The impact of the COVID-19 pandemic on grocery shopper behaviour: Analysis of shopper behaviour change using store transaction data. </w:t>
      </w:r>
      <w:r w:rsidRPr="00A34EE5">
        <w:rPr>
          <w:i/>
        </w:rPr>
        <w:t>Journal of Consumer Behaviour</w:t>
      </w:r>
      <w:r w:rsidRPr="00A34EE5">
        <w:t xml:space="preserve"> </w:t>
      </w:r>
      <w:r w:rsidRPr="00A34EE5">
        <w:rPr>
          <w:b/>
        </w:rPr>
        <w:t>21</w:t>
      </w:r>
      <w:r w:rsidRPr="00A34EE5">
        <w:t>, 259-271, doi:</w:t>
      </w:r>
      <w:hyperlink r:id="rId17" w:history="1">
        <w:r w:rsidRPr="00A34EE5">
          <w:rPr>
            <w:rStyle w:val="Hyperlink"/>
          </w:rPr>
          <w:t>https://doi.org/10.1002/cb.1999</w:t>
        </w:r>
      </w:hyperlink>
      <w:r w:rsidRPr="00A34EE5">
        <w:t xml:space="preserve"> (2022).</w:t>
      </w:r>
    </w:p>
    <w:p w14:paraId="0FB04F7B" w14:textId="77777777" w:rsidR="00A34EE5" w:rsidRPr="00A34EE5" w:rsidRDefault="00A34EE5" w:rsidP="00A34EE5">
      <w:pPr>
        <w:pStyle w:val="EndNoteBibliography"/>
        <w:spacing w:after="0"/>
        <w:ind w:left="720" w:hanging="720"/>
      </w:pPr>
      <w:r w:rsidRPr="00A34EE5">
        <w:t>41</w:t>
      </w:r>
      <w:r w:rsidRPr="00A34EE5">
        <w:tab/>
        <w:t xml:space="preserve">Findlay, A. M., Paddison, R. &amp; Dawson, J. A. </w:t>
      </w:r>
      <w:r w:rsidRPr="00A34EE5">
        <w:rPr>
          <w:i/>
        </w:rPr>
        <w:t>Retailing Environments in Developing Countries</w:t>
      </w:r>
      <w:r w:rsidRPr="00A34EE5">
        <w:t>.  (Routledge, 1990).</w:t>
      </w:r>
    </w:p>
    <w:p w14:paraId="3928CD6A" w14:textId="3B5FC797" w:rsidR="00A34EE5" w:rsidRPr="00A34EE5" w:rsidRDefault="00A34EE5" w:rsidP="00A34EE5">
      <w:pPr>
        <w:pStyle w:val="EndNoteBibliography"/>
        <w:spacing w:after="0"/>
        <w:ind w:left="720" w:hanging="720"/>
      </w:pPr>
      <w:r w:rsidRPr="00A34EE5">
        <w:t>42</w:t>
      </w:r>
      <w:r w:rsidRPr="00A34EE5">
        <w:tab/>
        <w:t xml:space="preserve">Debela, B. L., Demmler, K. M., Klasen, S. &amp; Qaim, M. Supermarket food purchases and child nutrition in Kenya. </w:t>
      </w:r>
      <w:r w:rsidRPr="00A34EE5">
        <w:rPr>
          <w:i/>
        </w:rPr>
        <w:t>Global Food Security</w:t>
      </w:r>
      <w:r w:rsidRPr="00A34EE5">
        <w:t xml:space="preserve"> </w:t>
      </w:r>
      <w:r w:rsidRPr="00A34EE5">
        <w:rPr>
          <w:b/>
        </w:rPr>
        <w:t>25</w:t>
      </w:r>
      <w:r w:rsidRPr="00A34EE5">
        <w:t>, 100341, doi:</w:t>
      </w:r>
      <w:hyperlink r:id="rId18" w:history="1">
        <w:r w:rsidRPr="00A34EE5">
          <w:rPr>
            <w:rStyle w:val="Hyperlink"/>
          </w:rPr>
          <w:t>https://doi.org/10.1016/j.gfs.2019.100341</w:t>
        </w:r>
      </w:hyperlink>
      <w:r w:rsidRPr="00A34EE5">
        <w:t xml:space="preserve"> (2020).</w:t>
      </w:r>
    </w:p>
    <w:p w14:paraId="0F68B65E" w14:textId="40181E21" w:rsidR="00A34EE5" w:rsidRPr="00A34EE5" w:rsidRDefault="00A34EE5" w:rsidP="00A34EE5">
      <w:pPr>
        <w:pStyle w:val="EndNoteBibliography"/>
        <w:spacing w:after="0"/>
        <w:ind w:left="720" w:hanging="720"/>
      </w:pPr>
      <w:r w:rsidRPr="00A34EE5">
        <w:t>43</w:t>
      </w:r>
      <w:r w:rsidRPr="00A34EE5">
        <w:tab/>
        <w:t xml:space="preserve">Adam, I., Walker, T. R., Bezerra, J. C. &amp; Clayton, A. Policies to reduce single-use plastic marine pollution in West Africa. </w:t>
      </w:r>
      <w:r w:rsidRPr="00A34EE5">
        <w:rPr>
          <w:i/>
        </w:rPr>
        <w:t>Marine Policy</w:t>
      </w:r>
      <w:r w:rsidRPr="00A34EE5">
        <w:t xml:space="preserve"> </w:t>
      </w:r>
      <w:r w:rsidRPr="00A34EE5">
        <w:rPr>
          <w:b/>
        </w:rPr>
        <w:t>116</w:t>
      </w:r>
      <w:r w:rsidRPr="00A34EE5">
        <w:t>, 103928, doi:</w:t>
      </w:r>
      <w:hyperlink r:id="rId19" w:history="1">
        <w:r w:rsidRPr="00A34EE5">
          <w:rPr>
            <w:rStyle w:val="Hyperlink"/>
          </w:rPr>
          <w:t>https://doi.org/10.1016/j.marpol.2020.103928</w:t>
        </w:r>
      </w:hyperlink>
      <w:r w:rsidRPr="00A34EE5">
        <w:t xml:space="preserve"> (2020).</w:t>
      </w:r>
    </w:p>
    <w:p w14:paraId="1D98AA54" w14:textId="77777777" w:rsidR="00A34EE5" w:rsidRPr="00A34EE5" w:rsidRDefault="00A34EE5" w:rsidP="00A34EE5">
      <w:pPr>
        <w:pStyle w:val="EndNoteBibliography"/>
        <w:spacing w:after="0"/>
        <w:ind w:left="720" w:hanging="720"/>
      </w:pPr>
      <w:r w:rsidRPr="00A34EE5">
        <w:t>44</w:t>
      </w:r>
      <w:r w:rsidRPr="00A34EE5">
        <w:tab/>
        <w:t>Ghana Statistical Service &amp; ICF. Ghana Demographic and Health Survey 2022. 653 (Accra, Ghana and Rockville, Maryland, USA, 2024).</w:t>
      </w:r>
    </w:p>
    <w:p w14:paraId="010BBF9C" w14:textId="77777777" w:rsidR="00A34EE5" w:rsidRPr="00A34EE5" w:rsidRDefault="00A34EE5" w:rsidP="00A34EE5">
      <w:pPr>
        <w:pStyle w:val="EndNoteBibliography"/>
        <w:spacing w:after="0"/>
        <w:ind w:left="720" w:hanging="720"/>
      </w:pPr>
      <w:r w:rsidRPr="00A34EE5">
        <w:t>45</w:t>
      </w:r>
      <w:r w:rsidRPr="00A34EE5">
        <w:tab/>
        <w:t>Plastic Revolution Foundation. Developing extended producer responsibility for packaging in Ghana: a brief introduction and status report. 32 (Oslo, 2021).</w:t>
      </w:r>
    </w:p>
    <w:p w14:paraId="5186999B" w14:textId="77777777" w:rsidR="00A34EE5" w:rsidRPr="00A34EE5" w:rsidRDefault="00A34EE5" w:rsidP="00A34EE5">
      <w:pPr>
        <w:pStyle w:val="EndNoteBibliography"/>
        <w:spacing w:after="0"/>
        <w:ind w:left="720" w:hanging="720"/>
      </w:pPr>
      <w:r w:rsidRPr="00A34EE5">
        <w:t>46</w:t>
      </w:r>
      <w:r w:rsidRPr="00A34EE5">
        <w:tab/>
        <w:t>Ministry of Environment and Forestry. Implementation plan for the ban of single-use plastics in protected areas. 21 (Nairobi, 2020).</w:t>
      </w:r>
    </w:p>
    <w:p w14:paraId="5BEE1B49" w14:textId="77777777" w:rsidR="00A34EE5" w:rsidRPr="00A34EE5" w:rsidRDefault="00A34EE5" w:rsidP="00A34EE5">
      <w:pPr>
        <w:pStyle w:val="EndNoteBibliography"/>
        <w:spacing w:after="0"/>
        <w:ind w:left="720" w:hanging="720"/>
      </w:pPr>
      <w:r w:rsidRPr="00A34EE5">
        <w:t>47</w:t>
      </w:r>
      <w:r w:rsidRPr="00A34EE5">
        <w:tab/>
        <w:t xml:space="preserve">Sibanda, L. K., Obange, N. &amp; Awuor, F. O. Challenges of Solid Waste Management in Kisumu, Kenya. </w:t>
      </w:r>
      <w:r w:rsidRPr="00A34EE5">
        <w:rPr>
          <w:i/>
        </w:rPr>
        <w:t>Urban Forum</w:t>
      </w:r>
      <w:r w:rsidRPr="00A34EE5">
        <w:t xml:space="preserve"> </w:t>
      </w:r>
      <w:r w:rsidRPr="00A34EE5">
        <w:rPr>
          <w:b/>
        </w:rPr>
        <w:t>28</w:t>
      </w:r>
      <w:r w:rsidRPr="00A34EE5">
        <w:t>, 387-402, doi:10.1007/s12132-017-9316-1 (2017).</w:t>
      </w:r>
    </w:p>
    <w:p w14:paraId="68B1805B" w14:textId="77777777" w:rsidR="00A34EE5" w:rsidRPr="00A34EE5" w:rsidRDefault="00A34EE5" w:rsidP="00A34EE5">
      <w:pPr>
        <w:pStyle w:val="EndNoteBibliography"/>
        <w:spacing w:after="0"/>
        <w:ind w:left="720" w:hanging="720"/>
      </w:pPr>
      <w:r w:rsidRPr="00A34EE5">
        <w:t>48</w:t>
      </w:r>
      <w:r w:rsidRPr="00A34EE5">
        <w:tab/>
        <w:t>Odhiambo, M. &amp; Yabitsu, M. Findings and Recommendations of the Waste-wise City Tool and WST in Kisumu City. 33 (Nairobi, 2024).</w:t>
      </w:r>
    </w:p>
    <w:p w14:paraId="25FBFCB7" w14:textId="77777777" w:rsidR="00A34EE5" w:rsidRPr="00A34EE5" w:rsidRDefault="00A34EE5" w:rsidP="00A34EE5">
      <w:pPr>
        <w:pStyle w:val="EndNoteBibliography"/>
        <w:spacing w:after="0"/>
        <w:ind w:left="720" w:hanging="720"/>
      </w:pPr>
      <w:r w:rsidRPr="00A34EE5">
        <w:t>49</w:t>
      </w:r>
      <w:r w:rsidRPr="00A34EE5">
        <w:tab/>
        <w:t>Ghana Statistical Services. Ghana 2021 Population and Housing Census: Population of Regions and Districts. 128 (Accra, 2021).</w:t>
      </w:r>
    </w:p>
    <w:p w14:paraId="0E1E5E9E" w14:textId="77777777" w:rsidR="00A34EE5" w:rsidRPr="00A34EE5" w:rsidRDefault="00A34EE5" w:rsidP="00A34EE5">
      <w:pPr>
        <w:pStyle w:val="EndNoteBibliography"/>
        <w:spacing w:after="0"/>
        <w:ind w:left="720" w:hanging="720"/>
      </w:pPr>
      <w:r w:rsidRPr="00A34EE5">
        <w:t>50</w:t>
      </w:r>
      <w:r w:rsidRPr="00A34EE5">
        <w:tab/>
        <w:t>Ghana Statistical Services. 2010 Population and Housing Census Regional Analytical Report - Greater Accra Region. 144 (Accra, 2013).</w:t>
      </w:r>
    </w:p>
    <w:p w14:paraId="007E7594" w14:textId="77777777" w:rsidR="00A34EE5" w:rsidRPr="00A34EE5" w:rsidRDefault="00A34EE5" w:rsidP="00A34EE5">
      <w:pPr>
        <w:pStyle w:val="EndNoteBibliography"/>
        <w:spacing w:after="0"/>
        <w:ind w:left="720" w:hanging="720"/>
      </w:pPr>
      <w:r w:rsidRPr="00A34EE5">
        <w:t>51</w:t>
      </w:r>
      <w:r w:rsidRPr="00A34EE5">
        <w:tab/>
        <w:t>Engstrom, R.</w:t>
      </w:r>
      <w:r w:rsidRPr="00A34EE5">
        <w:rPr>
          <w:i/>
        </w:rPr>
        <w:t xml:space="preserve"> et al.</w:t>
      </w:r>
      <w:r w:rsidRPr="00A34EE5">
        <w:t xml:space="preserve"> in </w:t>
      </w:r>
      <w:r w:rsidRPr="00A34EE5">
        <w:rPr>
          <w:i/>
        </w:rPr>
        <w:t>2015 Joint Urban Remote Sensing Event (JURSE).</w:t>
      </w:r>
      <w:r w:rsidRPr="00A34EE5">
        <w:t xml:space="preserve">  1-4.</w:t>
      </w:r>
    </w:p>
    <w:p w14:paraId="53292529" w14:textId="50B3FB65" w:rsidR="00A34EE5" w:rsidRPr="00A34EE5" w:rsidRDefault="00A34EE5" w:rsidP="00A34EE5">
      <w:pPr>
        <w:pStyle w:val="EndNoteBibliography"/>
        <w:spacing w:after="0"/>
        <w:ind w:left="720" w:hanging="720"/>
      </w:pPr>
      <w:r w:rsidRPr="00A34EE5">
        <w:t>52</w:t>
      </w:r>
      <w:r w:rsidRPr="00A34EE5">
        <w:tab/>
        <w:t xml:space="preserve">Miezah, K., Obiri-Danso, K., Kádár, Z., Fei-Baffoe, B. &amp; Mensah, M. Y. Municipal solid waste characterization and quantification as a measure towards effective waste management in Ghana. </w:t>
      </w:r>
      <w:r w:rsidRPr="00A34EE5">
        <w:rPr>
          <w:i/>
        </w:rPr>
        <w:t>Waste Management</w:t>
      </w:r>
      <w:r w:rsidRPr="00A34EE5">
        <w:t xml:space="preserve"> </w:t>
      </w:r>
      <w:r w:rsidRPr="00A34EE5">
        <w:rPr>
          <w:b/>
        </w:rPr>
        <w:t>46</w:t>
      </w:r>
      <w:r w:rsidRPr="00A34EE5">
        <w:t>, 15-27, doi:</w:t>
      </w:r>
      <w:hyperlink r:id="rId20" w:history="1">
        <w:r w:rsidRPr="00A34EE5">
          <w:rPr>
            <w:rStyle w:val="Hyperlink"/>
          </w:rPr>
          <w:t>https://doi.org/10.1016/j.wasman.2015.09.009</w:t>
        </w:r>
      </w:hyperlink>
      <w:r w:rsidRPr="00A34EE5">
        <w:t xml:space="preserve"> (2015).</w:t>
      </w:r>
    </w:p>
    <w:p w14:paraId="43594088" w14:textId="77777777" w:rsidR="00A34EE5" w:rsidRPr="00A34EE5" w:rsidRDefault="00A34EE5" w:rsidP="00A34EE5">
      <w:pPr>
        <w:pStyle w:val="EndNoteBibliography"/>
        <w:spacing w:after="0"/>
        <w:ind w:left="720" w:hanging="720"/>
      </w:pPr>
      <w:r w:rsidRPr="00A34EE5">
        <w:lastRenderedPageBreak/>
        <w:t>53</w:t>
      </w:r>
      <w:r w:rsidRPr="00A34EE5">
        <w:tab/>
        <w:t>UN-Habitat. Slum almanac 2015-16 tracking improvement in the lives of slum dwellers. 98 (UN-Habitat, Nairobi, 2016).</w:t>
      </w:r>
    </w:p>
    <w:p w14:paraId="6B9F81A6" w14:textId="77777777" w:rsidR="00A34EE5" w:rsidRPr="00A34EE5" w:rsidRDefault="00A34EE5" w:rsidP="00A34EE5">
      <w:pPr>
        <w:pStyle w:val="EndNoteBibliography"/>
        <w:spacing w:after="0"/>
        <w:ind w:left="720" w:hanging="720"/>
      </w:pPr>
      <w:r w:rsidRPr="00A34EE5">
        <w:t>54</w:t>
      </w:r>
      <w:r w:rsidRPr="00A34EE5">
        <w:tab/>
        <w:t>Maredia, M.</w:t>
      </w:r>
      <w:r w:rsidRPr="00A34EE5">
        <w:rPr>
          <w:i/>
        </w:rPr>
        <w:t xml:space="preserve"> et al.</w:t>
      </w:r>
      <w:r w:rsidRPr="00A34EE5">
        <w:t xml:space="preserve"> in </w:t>
      </w:r>
      <w:r w:rsidRPr="00A34EE5">
        <w:rPr>
          <w:i/>
        </w:rPr>
        <w:t>Agricultural and Applied Economics Association 2024 Annual Meeting</w:t>
      </w:r>
      <w:r w:rsidRPr="00A34EE5">
        <w:t xml:space="preserve">    ( Agricultural and Applied Economics Association, New Orleans, LA, 2024).</w:t>
      </w:r>
    </w:p>
    <w:p w14:paraId="2893C085" w14:textId="1AAD4E8D" w:rsidR="00A34EE5" w:rsidRPr="00A34EE5" w:rsidRDefault="00A34EE5" w:rsidP="00A34EE5">
      <w:pPr>
        <w:pStyle w:val="EndNoteBibliography"/>
        <w:spacing w:after="0"/>
        <w:ind w:left="720" w:hanging="720"/>
      </w:pPr>
      <w:r w:rsidRPr="00A34EE5">
        <w:t>55</w:t>
      </w:r>
      <w:r w:rsidRPr="00A34EE5">
        <w:tab/>
        <w:t xml:space="preserve">Karamba, W. R., Quiñones, E. J. &amp; Winters, P. Migration and food consumption patterns in Ghana. </w:t>
      </w:r>
      <w:r w:rsidRPr="00A34EE5">
        <w:rPr>
          <w:i/>
        </w:rPr>
        <w:t>Food Policy</w:t>
      </w:r>
      <w:r w:rsidRPr="00A34EE5">
        <w:t xml:space="preserve"> </w:t>
      </w:r>
      <w:r w:rsidRPr="00A34EE5">
        <w:rPr>
          <w:b/>
        </w:rPr>
        <w:t>36</w:t>
      </w:r>
      <w:r w:rsidRPr="00A34EE5">
        <w:t>, 41-53, doi:</w:t>
      </w:r>
      <w:hyperlink r:id="rId21" w:history="1">
        <w:r w:rsidRPr="00A34EE5">
          <w:rPr>
            <w:rStyle w:val="Hyperlink"/>
          </w:rPr>
          <w:t>https://doi.org/10.1016/j.foodpol.2010.11.003</w:t>
        </w:r>
      </w:hyperlink>
      <w:r w:rsidRPr="00A34EE5">
        <w:t xml:space="preserve"> (2011).</w:t>
      </w:r>
    </w:p>
    <w:p w14:paraId="01FA9466" w14:textId="77777777" w:rsidR="00A34EE5" w:rsidRPr="00A34EE5" w:rsidRDefault="00A34EE5" w:rsidP="00A34EE5">
      <w:pPr>
        <w:pStyle w:val="EndNoteBibliography"/>
        <w:spacing w:after="0"/>
        <w:ind w:left="720" w:hanging="720"/>
      </w:pPr>
      <w:r w:rsidRPr="00A34EE5">
        <w:t>56</w:t>
      </w:r>
      <w:r w:rsidRPr="00A34EE5">
        <w:tab/>
        <w:t>SurveyCTO Collect v. 2.72 (Dobility Inc., Cambridge, Massachussets, 2021).</w:t>
      </w:r>
    </w:p>
    <w:p w14:paraId="3C713FE8" w14:textId="77777777" w:rsidR="00A34EE5" w:rsidRPr="00A34EE5" w:rsidRDefault="00A34EE5" w:rsidP="00A34EE5">
      <w:pPr>
        <w:pStyle w:val="EndNoteBibliography"/>
        <w:spacing w:after="0"/>
        <w:ind w:left="720" w:hanging="720"/>
      </w:pPr>
      <w:r w:rsidRPr="00A34EE5">
        <w:t>57</w:t>
      </w:r>
      <w:r w:rsidRPr="00A34EE5">
        <w:tab/>
        <w:t>FAO/WHO. FAO/WHO Global Individual Food Consumption Data Tool (GIFT): methodological document - food groups and sub-groups. 24 (Rome, 2022).</w:t>
      </w:r>
    </w:p>
    <w:p w14:paraId="1ECABDA0" w14:textId="49890BC9" w:rsidR="00A34EE5" w:rsidRPr="00A34EE5" w:rsidRDefault="00A34EE5" w:rsidP="00A34EE5">
      <w:pPr>
        <w:pStyle w:val="EndNoteBibliography"/>
        <w:spacing w:after="0"/>
        <w:ind w:left="720" w:hanging="720"/>
      </w:pPr>
      <w:r w:rsidRPr="00A34EE5">
        <w:t>58</w:t>
      </w:r>
      <w:r w:rsidRPr="00A34EE5">
        <w:tab/>
        <w:t>Open Food Facts. &lt;</w:t>
      </w:r>
      <w:hyperlink r:id="rId22" w:history="1">
        <w:r w:rsidRPr="00A34EE5">
          <w:rPr>
            <w:rStyle w:val="Hyperlink"/>
          </w:rPr>
          <w:t>https://world.openfoodfacts.org/</w:t>
        </w:r>
      </w:hyperlink>
      <w:r w:rsidRPr="00A34EE5">
        <w:t>&gt; (2024).</w:t>
      </w:r>
    </w:p>
    <w:p w14:paraId="2720D74E" w14:textId="77777777" w:rsidR="00A34EE5" w:rsidRPr="00A34EE5" w:rsidRDefault="00A34EE5" w:rsidP="00A34EE5">
      <w:pPr>
        <w:pStyle w:val="EndNoteBibliography"/>
        <w:spacing w:after="0"/>
        <w:ind w:left="720" w:hanging="720"/>
      </w:pPr>
      <w:r w:rsidRPr="00A34EE5">
        <w:t>59</w:t>
      </w:r>
      <w:r w:rsidRPr="00A34EE5">
        <w:tab/>
        <w:t>Nsereko, P. Reflecting on Africa's participation in the INC plastics negotiation process., 7 (Naivasha, Kenya, 2023).</w:t>
      </w:r>
    </w:p>
    <w:p w14:paraId="73041A4F" w14:textId="77777777" w:rsidR="00A34EE5" w:rsidRPr="00A34EE5" w:rsidRDefault="00A34EE5" w:rsidP="00A34EE5">
      <w:pPr>
        <w:pStyle w:val="EndNoteBibliography"/>
        <w:spacing w:after="0"/>
        <w:ind w:left="720" w:hanging="720"/>
      </w:pPr>
      <w:r w:rsidRPr="00A34EE5">
        <w:t>60</w:t>
      </w:r>
      <w:r w:rsidRPr="00A34EE5">
        <w:tab/>
        <w:t xml:space="preserve">Hosmer, D. W. &amp; Lemeshow, S. </w:t>
      </w:r>
      <w:r w:rsidRPr="00A34EE5">
        <w:rPr>
          <w:i/>
        </w:rPr>
        <w:t>Applied Logistic Regression</w:t>
      </w:r>
      <w:r w:rsidRPr="00A34EE5">
        <w:t>.  (John Wiley &amp; Sons Inc, 2013).</w:t>
      </w:r>
    </w:p>
    <w:p w14:paraId="341152CA" w14:textId="77777777" w:rsidR="00A34EE5" w:rsidRPr="00A34EE5" w:rsidRDefault="00A34EE5" w:rsidP="00A34EE5">
      <w:pPr>
        <w:pStyle w:val="EndNoteBibliography"/>
        <w:spacing w:after="0"/>
        <w:ind w:left="720" w:hanging="720"/>
      </w:pPr>
      <w:r w:rsidRPr="00A34EE5">
        <w:t>61</w:t>
      </w:r>
      <w:r w:rsidRPr="00A34EE5">
        <w:tab/>
        <w:t xml:space="preserve">Zellner, D., Keller, F. &amp; Zellner, G. E. Variable Selection in Logistic Regression Models. </w:t>
      </w:r>
      <w:r w:rsidRPr="00A34EE5">
        <w:rPr>
          <w:i/>
        </w:rPr>
        <w:t>Communications in Statistics - Simulation and Computation</w:t>
      </w:r>
      <w:r w:rsidRPr="00A34EE5">
        <w:t xml:space="preserve"> </w:t>
      </w:r>
      <w:r w:rsidRPr="00A34EE5">
        <w:rPr>
          <w:b/>
        </w:rPr>
        <w:t>33</w:t>
      </w:r>
      <w:r w:rsidRPr="00A34EE5">
        <w:t>, 787-805, doi:10.1081/SAC-200033363 (2004).</w:t>
      </w:r>
    </w:p>
    <w:p w14:paraId="36DF3F83" w14:textId="77777777" w:rsidR="00A34EE5" w:rsidRPr="00A34EE5" w:rsidRDefault="00A34EE5" w:rsidP="00A34EE5">
      <w:pPr>
        <w:pStyle w:val="EndNoteBibliography"/>
        <w:ind w:left="720" w:hanging="720"/>
      </w:pPr>
      <w:r w:rsidRPr="00A34EE5">
        <w:t>62</w:t>
      </w:r>
      <w:r w:rsidRPr="00A34EE5">
        <w:tab/>
        <w:t>Stata Statistical Software v. 18 (Statacorp LLC, College Station, Texas, 2024).</w:t>
      </w:r>
    </w:p>
    <w:p w14:paraId="1E3A92E1" w14:textId="17A1D7C4" w:rsidR="00870AF0" w:rsidRDefault="00150A8D">
      <w:r>
        <w:fldChar w:fldCharType="end"/>
      </w:r>
    </w:p>
    <w:p w14:paraId="346B961E" w14:textId="77777777" w:rsidR="00BC4865" w:rsidRDefault="00BC4865" w:rsidP="00BC4865">
      <w:pPr>
        <w:pStyle w:val="Heading2"/>
      </w:pPr>
      <w:r>
        <w:t>Author contributions</w:t>
      </w:r>
    </w:p>
    <w:p w14:paraId="1E6AC369" w14:textId="77777777" w:rsidR="00BC4865" w:rsidRDefault="00BC4865" w:rsidP="00BC4865">
      <w:pPr>
        <w:jc w:val="both"/>
      </w:pPr>
      <w:r>
        <w:t>Conceptualization and Methodology: JAW, JOO, LO, MD. Investigation: JOO, LO, MA, MD.  Data curation: MD. Formal analysis: JAW, MD. Supervision: JOO, LO, MD. Writing – original draft: JAW. Writing – review and editing: JOO, LO, MA, MD. Project administration and funding acquisition: JAW, JOO, LO, MD.</w:t>
      </w:r>
    </w:p>
    <w:p w14:paraId="00D743B4" w14:textId="77777777" w:rsidR="00BC4865" w:rsidRDefault="00BC4865" w:rsidP="00BC4865">
      <w:pPr>
        <w:pStyle w:val="Heading2"/>
      </w:pPr>
      <w:r>
        <w:t>Data Availability statement</w:t>
      </w:r>
    </w:p>
    <w:p w14:paraId="5D4CF87A" w14:textId="77777777" w:rsidR="00BC4865" w:rsidRDefault="00BC4865" w:rsidP="00BC4865">
      <w:r w:rsidRPr="0024745F">
        <w:t>Wanza, P., Amponsah, M., Damkjaer, S., Amoah, J., Boafor, E., Dzodzomenyo, M., Myers-Hansen, G.</w:t>
      </w:r>
      <w:r>
        <w:t>A</w:t>
      </w:r>
      <w:r w:rsidRPr="0024745F">
        <w:t>, Oigo, J., Okotto, L., Shaw, P., Umar, F., Wright, J., Okotto-Okotto, J. (2024). Market Survey of Food and Beverage Purchase Behaviours, Commodity Packaging and Plastics in Off-Grid Greater Accra, Ghana and Kisumu, Kenya, 2021. [Data Collection]. Colchester, Essex: UK Data Service. 10.5255/UKDA-SN-856834.</w:t>
      </w:r>
    </w:p>
    <w:p w14:paraId="6CE540FA" w14:textId="77777777" w:rsidR="00BC4865" w:rsidRDefault="00BC4865" w:rsidP="00BC4865">
      <w:pPr>
        <w:pStyle w:val="Heading2"/>
      </w:pPr>
      <w:r>
        <w:t>Additional Information</w:t>
      </w:r>
    </w:p>
    <w:p w14:paraId="31FAA843" w14:textId="77777777" w:rsidR="00BC4865" w:rsidRDefault="00BC4865" w:rsidP="00BC4865">
      <w:pPr>
        <w:jc w:val="both"/>
        <w:rPr>
          <w:rFonts w:cstheme="minorHAnsi"/>
        </w:rPr>
      </w:pPr>
    </w:p>
    <w:p w14:paraId="7815EC7A" w14:textId="77777777" w:rsidR="00BC4865" w:rsidRPr="00EB09F2" w:rsidRDefault="00BC4865" w:rsidP="00BC4865">
      <w:pPr>
        <w:pStyle w:val="Heading3"/>
      </w:pPr>
      <w:r w:rsidRPr="00EB09F2">
        <w:t>Competing interests</w:t>
      </w:r>
    </w:p>
    <w:p w14:paraId="7C1DF1DD" w14:textId="0F2CDD2D" w:rsidR="00BC4865" w:rsidRDefault="008220C4" w:rsidP="00BC4865">
      <w:pPr>
        <w:jc w:val="both"/>
        <w:rPr>
          <w:rFonts w:cstheme="minorHAnsi"/>
        </w:rPr>
      </w:pPr>
      <w:r w:rsidRPr="00236441">
        <w:rPr>
          <w:rFonts w:cstheme="minorHAnsi"/>
          <w:highlight w:val="yellow"/>
        </w:rPr>
        <w:t xml:space="preserve">MD is academic </w:t>
      </w:r>
      <w:r w:rsidR="005B6086">
        <w:rPr>
          <w:rFonts w:cstheme="minorHAnsi"/>
          <w:highlight w:val="yellow"/>
        </w:rPr>
        <w:t>representative</w:t>
      </w:r>
      <w:r w:rsidR="002C7D5F" w:rsidRPr="00236441">
        <w:rPr>
          <w:rFonts w:cstheme="minorHAnsi"/>
          <w:highlight w:val="yellow"/>
        </w:rPr>
        <w:t xml:space="preserve"> on Ghana’s National Technical </w:t>
      </w:r>
      <w:r w:rsidR="00043A03" w:rsidRPr="00236441">
        <w:rPr>
          <w:rFonts w:cstheme="minorHAnsi"/>
          <w:highlight w:val="yellow"/>
        </w:rPr>
        <w:t>Working Group on Sanitation, which informs solid waste management policy.</w:t>
      </w:r>
      <w:r w:rsidR="00043A03">
        <w:rPr>
          <w:rFonts w:cstheme="minorHAnsi"/>
        </w:rPr>
        <w:t xml:space="preserve"> </w:t>
      </w:r>
      <w:r w:rsidR="00BC4865" w:rsidRPr="00EB09F2">
        <w:rPr>
          <w:rFonts w:cstheme="minorHAnsi"/>
        </w:rPr>
        <w:t xml:space="preserve">The </w:t>
      </w:r>
      <w:r w:rsidR="00236441" w:rsidRPr="00236441">
        <w:rPr>
          <w:rFonts w:cstheme="minorHAnsi"/>
          <w:highlight w:val="yellow"/>
        </w:rPr>
        <w:t>other</w:t>
      </w:r>
      <w:r w:rsidR="00236441">
        <w:rPr>
          <w:rFonts w:cstheme="minorHAnsi"/>
        </w:rPr>
        <w:t xml:space="preserve"> </w:t>
      </w:r>
      <w:r w:rsidR="00BC4865" w:rsidRPr="00EB09F2">
        <w:rPr>
          <w:rFonts w:cstheme="minorHAnsi"/>
        </w:rPr>
        <w:t>authors declare no competing interests.</w:t>
      </w:r>
    </w:p>
    <w:p w14:paraId="23D49AB5" w14:textId="77777777" w:rsidR="00BC4865" w:rsidRDefault="00BC4865" w:rsidP="00BC4865">
      <w:pPr>
        <w:pStyle w:val="Heading2"/>
      </w:pPr>
      <w:r>
        <w:t>Figure legends</w:t>
      </w:r>
    </w:p>
    <w:p w14:paraId="2E3FC921" w14:textId="77777777" w:rsidR="00BC4865" w:rsidRDefault="00BC4865" w:rsidP="00BC4865"/>
    <w:p w14:paraId="6013B361" w14:textId="77777777" w:rsidR="00BC4865" w:rsidRPr="0038156C" w:rsidRDefault="00BC4865" w:rsidP="00BC4865">
      <w:pPr>
        <w:rPr>
          <w:b/>
          <w:bCs/>
        </w:rPr>
      </w:pPr>
      <w:r w:rsidRPr="0038156C">
        <w:rPr>
          <w:b/>
          <w:bCs/>
        </w:rPr>
        <w:t>Figure</w:t>
      </w:r>
      <w:r>
        <w:rPr>
          <w:b/>
          <w:bCs/>
        </w:rPr>
        <w:t xml:space="preserve"> 1</w:t>
      </w:r>
      <w:r w:rsidRPr="0038156C">
        <w:rPr>
          <w:b/>
          <w:bCs/>
        </w:rPr>
        <w:t xml:space="preserve">: </w:t>
      </w:r>
      <w:r w:rsidRPr="00031945">
        <w:t xml:space="preserve">Flow chart, showing the sampling of Enumeration Areas, retail outlets, </w:t>
      </w:r>
      <w:r>
        <w:t xml:space="preserve">and observed food or beverage </w:t>
      </w:r>
      <w:r w:rsidRPr="00031945">
        <w:t>transactions in Kisumu and Greater Accra</w:t>
      </w:r>
    </w:p>
    <w:p w14:paraId="6ED57983" w14:textId="77777777" w:rsidR="00BC4865" w:rsidRDefault="00BC4865" w:rsidP="00BC4865"/>
    <w:p w14:paraId="0EA3784D" w14:textId="77777777" w:rsidR="00BC4865" w:rsidRPr="009F08A4" w:rsidRDefault="00BC4865" w:rsidP="00BC4865">
      <w:pPr>
        <w:pStyle w:val="Heading2"/>
      </w:pPr>
      <w:r>
        <w:t>Tables</w:t>
      </w:r>
    </w:p>
    <w:p w14:paraId="304AD00E" w14:textId="77777777" w:rsidR="00BC4865" w:rsidRDefault="00BC4865" w:rsidP="00BC4865">
      <w:pPr>
        <w:rPr>
          <w:rFonts w:cstheme="minorHAnsi"/>
        </w:rPr>
      </w:pPr>
      <w:r>
        <w:rPr>
          <w:rFonts w:cstheme="minorHAnsi"/>
        </w:rPr>
        <w:br w:type="page"/>
      </w:r>
    </w:p>
    <w:p w14:paraId="411C77C3" w14:textId="77777777" w:rsidR="00BC4865" w:rsidRDefault="00BC4865" w:rsidP="00BC4865">
      <w:pPr>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810"/>
        <w:gridCol w:w="1417"/>
        <w:gridCol w:w="1417"/>
      </w:tblGrid>
      <w:tr w:rsidR="00BC4865" w:rsidRPr="000B6F6F" w14:paraId="1B784582" w14:textId="77777777" w:rsidTr="002A326F">
        <w:tc>
          <w:tcPr>
            <w:tcW w:w="3005" w:type="dxa"/>
            <w:tcBorders>
              <w:bottom w:val="single" w:sz="4" w:space="0" w:color="auto"/>
            </w:tcBorders>
          </w:tcPr>
          <w:p w14:paraId="7C2B4309" w14:textId="77777777" w:rsidR="00BC4865" w:rsidRPr="000B6F6F" w:rsidRDefault="00BC4865" w:rsidP="002A326F">
            <w:pPr>
              <w:rPr>
                <w:b/>
                <w:bCs/>
              </w:rPr>
            </w:pPr>
            <w:r w:rsidRPr="000B6F6F">
              <w:rPr>
                <w:b/>
                <w:bCs/>
              </w:rPr>
              <w:t>Foods / beverages:</w:t>
            </w:r>
          </w:p>
        </w:tc>
        <w:tc>
          <w:tcPr>
            <w:tcW w:w="1810" w:type="dxa"/>
            <w:tcBorders>
              <w:bottom w:val="single" w:sz="4" w:space="0" w:color="auto"/>
            </w:tcBorders>
          </w:tcPr>
          <w:p w14:paraId="22B7B040" w14:textId="77777777" w:rsidR="00BC4865" w:rsidRPr="000B6F6F" w:rsidRDefault="00BC4865" w:rsidP="002A326F">
            <w:pPr>
              <w:rPr>
                <w:b/>
                <w:bCs/>
              </w:rPr>
            </w:pPr>
            <w:r>
              <w:rPr>
                <w:b/>
                <w:bCs/>
              </w:rPr>
              <w:t>Kisumu: no plastic</w:t>
            </w:r>
          </w:p>
        </w:tc>
        <w:tc>
          <w:tcPr>
            <w:tcW w:w="1417" w:type="dxa"/>
            <w:tcBorders>
              <w:bottom w:val="single" w:sz="4" w:space="0" w:color="auto"/>
            </w:tcBorders>
          </w:tcPr>
          <w:p w14:paraId="7BF14403" w14:textId="77777777" w:rsidR="00BC4865" w:rsidRDefault="00BC4865" w:rsidP="002A326F">
            <w:pPr>
              <w:rPr>
                <w:b/>
                <w:bCs/>
              </w:rPr>
            </w:pPr>
            <w:r>
              <w:rPr>
                <w:b/>
                <w:bCs/>
              </w:rPr>
              <w:t>Greater Accra: no plastic</w:t>
            </w:r>
          </w:p>
        </w:tc>
        <w:tc>
          <w:tcPr>
            <w:tcW w:w="1417" w:type="dxa"/>
            <w:tcBorders>
              <w:bottom w:val="single" w:sz="4" w:space="0" w:color="auto"/>
            </w:tcBorders>
          </w:tcPr>
          <w:p w14:paraId="71CB3334" w14:textId="77777777" w:rsidR="00BC4865" w:rsidRDefault="00BC4865" w:rsidP="002A326F">
            <w:pPr>
              <w:rPr>
                <w:b/>
                <w:bCs/>
              </w:rPr>
            </w:pPr>
            <w:r>
              <w:rPr>
                <w:b/>
                <w:bCs/>
              </w:rPr>
              <w:t>P value (chi square test)</w:t>
            </w:r>
          </w:p>
        </w:tc>
      </w:tr>
      <w:tr w:rsidR="00BC4865" w14:paraId="6C6B583D" w14:textId="77777777" w:rsidTr="002A326F">
        <w:tc>
          <w:tcPr>
            <w:tcW w:w="3005" w:type="dxa"/>
            <w:tcBorders>
              <w:top w:val="single" w:sz="4" w:space="0" w:color="auto"/>
            </w:tcBorders>
          </w:tcPr>
          <w:p w14:paraId="700F4A31" w14:textId="77777777" w:rsidR="00BC4865" w:rsidRDefault="00BC4865" w:rsidP="002A326F">
            <w:r>
              <w:t>Sold without packaging</w:t>
            </w:r>
          </w:p>
        </w:tc>
        <w:tc>
          <w:tcPr>
            <w:tcW w:w="1810" w:type="dxa"/>
            <w:tcBorders>
              <w:top w:val="single" w:sz="4" w:space="0" w:color="auto"/>
            </w:tcBorders>
          </w:tcPr>
          <w:p w14:paraId="159E1BF6" w14:textId="77777777" w:rsidR="00BC4865" w:rsidRDefault="00BC4865" w:rsidP="002A326F">
            <w:r>
              <w:t>8 (2.1)</w:t>
            </w:r>
          </w:p>
        </w:tc>
        <w:tc>
          <w:tcPr>
            <w:tcW w:w="1417" w:type="dxa"/>
            <w:tcBorders>
              <w:top w:val="single" w:sz="4" w:space="0" w:color="auto"/>
            </w:tcBorders>
          </w:tcPr>
          <w:p w14:paraId="6DA35E0B" w14:textId="77777777" w:rsidR="00BC4865" w:rsidRDefault="00BC4865" w:rsidP="002A326F">
            <w:r>
              <w:t>1 (0.2)</w:t>
            </w:r>
          </w:p>
        </w:tc>
        <w:tc>
          <w:tcPr>
            <w:tcW w:w="1417" w:type="dxa"/>
            <w:tcBorders>
              <w:top w:val="single" w:sz="4" w:space="0" w:color="auto"/>
            </w:tcBorders>
          </w:tcPr>
          <w:p w14:paraId="2F5BB63F" w14:textId="77777777" w:rsidR="00BC4865" w:rsidRDefault="00BC4865" w:rsidP="002A326F"/>
        </w:tc>
      </w:tr>
      <w:tr w:rsidR="00BC4865" w14:paraId="431E0C14" w14:textId="77777777" w:rsidTr="002A326F">
        <w:tc>
          <w:tcPr>
            <w:tcW w:w="3005" w:type="dxa"/>
          </w:tcPr>
          <w:p w14:paraId="6D2515B1" w14:textId="77777777" w:rsidR="00BC4865" w:rsidRDefault="00BC4865" w:rsidP="002A326F">
            <w:r>
              <w:t>Packaged by retailer when sold</w:t>
            </w:r>
          </w:p>
        </w:tc>
        <w:tc>
          <w:tcPr>
            <w:tcW w:w="1810" w:type="dxa"/>
          </w:tcPr>
          <w:p w14:paraId="42BE191E" w14:textId="77777777" w:rsidR="00BC4865" w:rsidRDefault="00BC4865" w:rsidP="002A326F">
            <w:r>
              <w:t>67 (17.9)</w:t>
            </w:r>
          </w:p>
        </w:tc>
        <w:tc>
          <w:tcPr>
            <w:tcW w:w="1417" w:type="dxa"/>
          </w:tcPr>
          <w:p w14:paraId="11D66A72" w14:textId="77777777" w:rsidR="00BC4865" w:rsidRDefault="00BC4865" w:rsidP="002A326F">
            <w:r>
              <w:t>157 (31.3)</w:t>
            </w:r>
          </w:p>
        </w:tc>
        <w:tc>
          <w:tcPr>
            <w:tcW w:w="1417" w:type="dxa"/>
          </w:tcPr>
          <w:p w14:paraId="69BE4305" w14:textId="77777777" w:rsidR="00BC4865" w:rsidRDefault="00BC4865" w:rsidP="002A326F"/>
        </w:tc>
      </w:tr>
      <w:tr w:rsidR="00BC4865" w14:paraId="27793256" w14:textId="77777777" w:rsidTr="002A326F">
        <w:tc>
          <w:tcPr>
            <w:tcW w:w="3005" w:type="dxa"/>
          </w:tcPr>
          <w:p w14:paraId="72C23F5E" w14:textId="77777777" w:rsidR="00BC4865" w:rsidRDefault="00BC4865" w:rsidP="002A326F">
            <w:r>
              <w:t>Pre-packaged</w:t>
            </w:r>
          </w:p>
        </w:tc>
        <w:tc>
          <w:tcPr>
            <w:tcW w:w="1810" w:type="dxa"/>
          </w:tcPr>
          <w:p w14:paraId="2105ECC4" w14:textId="77777777" w:rsidR="00BC4865" w:rsidRDefault="00BC4865" w:rsidP="002A326F">
            <w:r>
              <w:t>264 (70.6)</w:t>
            </w:r>
          </w:p>
        </w:tc>
        <w:tc>
          <w:tcPr>
            <w:tcW w:w="1417" w:type="dxa"/>
          </w:tcPr>
          <w:p w14:paraId="7B58D92A" w14:textId="77777777" w:rsidR="00BC4865" w:rsidRPr="00EF5DAB" w:rsidRDefault="00BC4865" w:rsidP="002A326F">
            <w:pPr>
              <w:rPr>
                <w:highlight w:val="yellow"/>
              </w:rPr>
            </w:pPr>
            <w:r w:rsidRPr="004C23EA">
              <w:t>344 (68.5)</w:t>
            </w:r>
          </w:p>
        </w:tc>
        <w:tc>
          <w:tcPr>
            <w:tcW w:w="1417" w:type="dxa"/>
          </w:tcPr>
          <w:p w14:paraId="1A9028C8" w14:textId="77777777" w:rsidR="00BC4865" w:rsidRPr="004C23EA" w:rsidRDefault="00BC4865" w:rsidP="002A326F"/>
        </w:tc>
      </w:tr>
      <w:tr w:rsidR="00BC4865" w14:paraId="20A6549F" w14:textId="77777777" w:rsidTr="002A326F">
        <w:tc>
          <w:tcPr>
            <w:tcW w:w="3005" w:type="dxa"/>
            <w:tcBorders>
              <w:bottom w:val="single" w:sz="4" w:space="0" w:color="auto"/>
            </w:tcBorders>
          </w:tcPr>
          <w:p w14:paraId="6F8CD120" w14:textId="77777777" w:rsidR="00BC4865" w:rsidRDefault="00BC4865" w:rsidP="002A326F">
            <w:r>
              <w:t>Packaged by consumer</w:t>
            </w:r>
          </w:p>
        </w:tc>
        <w:tc>
          <w:tcPr>
            <w:tcW w:w="1810" w:type="dxa"/>
            <w:tcBorders>
              <w:bottom w:val="single" w:sz="4" w:space="0" w:color="auto"/>
            </w:tcBorders>
          </w:tcPr>
          <w:p w14:paraId="083FA832" w14:textId="77777777" w:rsidR="00BC4865" w:rsidRDefault="00BC4865" w:rsidP="002A326F">
            <w:r>
              <w:t>35 (9.4)</w:t>
            </w:r>
          </w:p>
        </w:tc>
        <w:tc>
          <w:tcPr>
            <w:tcW w:w="1417" w:type="dxa"/>
            <w:tcBorders>
              <w:bottom w:val="single" w:sz="4" w:space="0" w:color="auto"/>
            </w:tcBorders>
          </w:tcPr>
          <w:p w14:paraId="0D244B7A" w14:textId="77777777" w:rsidR="00BC4865" w:rsidRDefault="00BC4865" w:rsidP="002A326F">
            <w:r>
              <w:t>0 (0.0)</w:t>
            </w:r>
          </w:p>
        </w:tc>
        <w:tc>
          <w:tcPr>
            <w:tcW w:w="1417" w:type="dxa"/>
            <w:tcBorders>
              <w:bottom w:val="single" w:sz="4" w:space="0" w:color="auto"/>
            </w:tcBorders>
          </w:tcPr>
          <w:p w14:paraId="44703B78" w14:textId="77777777" w:rsidR="00BC4865" w:rsidRDefault="00BC4865" w:rsidP="002A326F">
            <w:r>
              <w:t>&lt;0.001</w:t>
            </w:r>
          </w:p>
        </w:tc>
      </w:tr>
      <w:tr w:rsidR="00BC4865" w14:paraId="7A45478E" w14:textId="77777777" w:rsidTr="002A326F">
        <w:tc>
          <w:tcPr>
            <w:tcW w:w="3005" w:type="dxa"/>
            <w:tcBorders>
              <w:top w:val="single" w:sz="4" w:space="0" w:color="auto"/>
              <w:bottom w:val="single" w:sz="4" w:space="0" w:color="auto"/>
            </w:tcBorders>
          </w:tcPr>
          <w:p w14:paraId="28090C10" w14:textId="77777777" w:rsidR="00BC4865" w:rsidRPr="009F79A8" w:rsidRDefault="00BC4865" w:rsidP="002A326F">
            <w:pPr>
              <w:rPr>
                <w:b/>
                <w:bCs/>
              </w:rPr>
            </w:pPr>
            <w:r w:rsidRPr="009F79A8">
              <w:rPr>
                <w:b/>
                <w:bCs/>
              </w:rPr>
              <w:t>FAO GIFT Food groups</w:t>
            </w:r>
          </w:p>
        </w:tc>
        <w:tc>
          <w:tcPr>
            <w:tcW w:w="1810" w:type="dxa"/>
            <w:tcBorders>
              <w:top w:val="single" w:sz="4" w:space="0" w:color="auto"/>
              <w:bottom w:val="single" w:sz="4" w:space="0" w:color="auto"/>
            </w:tcBorders>
          </w:tcPr>
          <w:p w14:paraId="7E209368" w14:textId="77777777" w:rsidR="00BC4865" w:rsidRDefault="00BC4865" w:rsidP="002A326F"/>
        </w:tc>
        <w:tc>
          <w:tcPr>
            <w:tcW w:w="1417" w:type="dxa"/>
            <w:tcBorders>
              <w:top w:val="single" w:sz="4" w:space="0" w:color="auto"/>
              <w:bottom w:val="single" w:sz="4" w:space="0" w:color="auto"/>
            </w:tcBorders>
          </w:tcPr>
          <w:p w14:paraId="42C3F591" w14:textId="77777777" w:rsidR="00BC4865" w:rsidRDefault="00BC4865" w:rsidP="002A326F"/>
        </w:tc>
        <w:tc>
          <w:tcPr>
            <w:tcW w:w="1417" w:type="dxa"/>
            <w:tcBorders>
              <w:top w:val="single" w:sz="4" w:space="0" w:color="auto"/>
              <w:bottom w:val="single" w:sz="4" w:space="0" w:color="auto"/>
            </w:tcBorders>
          </w:tcPr>
          <w:p w14:paraId="72B08E05" w14:textId="77777777" w:rsidR="00BC4865" w:rsidRDefault="00BC4865" w:rsidP="002A326F"/>
        </w:tc>
      </w:tr>
      <w:tr w:rsidR="00BC4865" w14:paraId="3293D1A2" w14:textId="77777777" w:rsidTr="002A326F">
        <w:tc>
          <w:tcPr>
            <w:tcW w:w="3005" w:type="dxa"/>
            <w:tcBorders>
              <w:top w:val="single" w:sz="4" w:space="0" w:color="auto"/>
            </w:tcBorders>
            <w:vAlign w:val="bottom"/>
          </w:tcPr>
          <w:p w14:paraId="4ED70899" w14:textId="77777777" w:rsidR="00BC4865" w:rsidRDefault="00BC4865" w:rsidP="002A326F">
            <w:r>
              <w:rPr>
                <w:rFonts w:ascii="Calibri" w:hAnsi="Calibri" w:cs="Calibri"/>
                <w:color w:val="000000"/>
              </w:rPr>
              <w:t>Beverages</w:t>
            </w:r>
          </w:p>
        </w:tc>
        <w:tc>
          <w:tcPr>
            <w:tcW w:w="1810" w:type="dxa"/>
            <w:tcBorders>
              <w:top w:val="single" w:sz="4" w:space="0" w:color="auto"/>
            </w:tcBorders>
            <w:vAlign w:val="bottom"/>
          </w:tcPr>
          <w:p w14:paraId="2A71B2B8" w14:textId="77777777" w:rsidR="00BC4865" w:rsidRDefault="00BC4865" w:rsidP="002A326F">
            <w:r>
              <w:rPr>
                <w:rFonts w:ascii="Calibri" w:hAnsi="Calibri" w:cs="Calibri"/>
                <w:color w:val="000000"/>
              </w:rPr>
              <w:t>47 (12.6)</w:t>
            </w:r>
          </w:p>
        </w:tc>
        <w:tc>
          <w:tcPr>
            <w:tcW w:w="1417" w:type="dxa"/>
            <w:tcBorders>
              <w:top w:val="single" w:sz="4" w:space="0" w:color="auto"/>
            </w:tcBorders>
            <w:vAlign w:val="bottom"/>
          </w:tcPr>
          <w:p w14:paraId="66E20E37" w14:textId="77777777" w:rsidR="00BC4865" w:rsidRDefault="00BC4865" w:rsidP="002A326F">
            <w:r>
              <w:rPr>
                <w:rFonts w:ascii="Calibri" w:hAnsi="Calibri" w:cs="Calibri"/>
                <w:color w:val="000000"/>
              </w:rPr>
              <w:t>169 (33.7)</w:t>
            </w:r>
          </w:p>
        </w:tc>
        <w:tc>
          <w:tcPr>
            <w:tcW w:w="1417" w:type="dxa"/>
            <w:tcBorders>
              <w:top w:val="single" w:sz="4" w:space="0" w:color="auto"/>
            </w:tcBorders>
          </w:tcPr>
          <w:p w14:paraId="094837DD" w14:textId="77777777" w:rsidR="00BC4865" w:rsidRDefault="00BC4865" w:rsidP="002A326F">
            <w:pPr>
              <w:rPr>
                <w:rFonts w:ascii="Calibri" w:hAnsi="Calibri" w:cs="Calibri"/>
                <w:color w:val="000000"/>
              </w:rPr>
            </w:pPr>
          </w:p>
        </w:tc>
      </w:tr>
      <w:tr w:rsidR="00BC4865" w14:paraId="289D8A3C" w14:textId="77777777" w:rsidTr="002A326F">
        <w:tc>
          <w:tcPr>
            <w:tcW w:w="3005" w:type="dxa"/>
            <w:vAlign w:val="bottom"/>
          </w:tcPr>
          <w:p w14:paraId="6BDDFE1A" w14:textId="77777777" w:rsidR="00BC4865" w:rsidRDefault="00BC4865" w:rsidP="002A326F">
            <w:r>
              <w:rPr>
                <w:rFonts w:ascii="Calibri" w:hAnsi="Calibri" w:cs="Calibri"/>
                <w:color w:val="000000"/>
              </w:rPr>
              <w:t>cereals &amp; their products</w:t>
            </w:r>
          </w:p>
        </w:tc>
        <w:tc>
          <w:tcPr>
            <w:tcW w:w="1810" w:type="dxa"/>
            <w:vAlign w:val="bottom"/>
          </w:tcPr>
          <w:p w14:paraId="3E6A2BDF" w14:textId="77777777" w:rsidR="00BC4865" w:rsidRDefault="00BC4865" w:rsidP="002A326F">
            <w:r>
              <w:rPr>
                <w:rFonts w:ascii="Calibri" w:hAnsi="Calibri" w:cs="Calibri"/>
                <w:color w:val="000000"/>
              </w:rPr>
              <w:t>79 (21.1)</w:t>
            </w:r>
          </w:p>
        </w:tc>
        <w:tc>
          <w:tcPr>
            <w:tcW w:w="1417" w:type="dxa"/>
            <w:vAlign w:val="bottom"/>
          </w:tcPr>
          <w:p w14:paraId="0A21F0BE" w14:textId="77777777" w:rsidR="00BC4865" w:rsidRDefault="00BC4865" w:rsidP="002A326F">
            <w:r>
              <w:rPr>
                <w:rFonts w:ascii="Calibri" w:hAnsi="Calibri" w:cs="Calibri"/>
                <w:color w:val="000000"/>
              </w:rPr>
              <w:t>79 (15.7)</w:t>
            </w:r>
          </w:p>
        </w:tc>
        <w:tc>
          <w:tcPr>
            <w:tcW w:w="1417" w:type="dxa"/>
          </w:tcPr>
          <w:p w14:paraId="531D5D9F" w14:textId="77777777" w:rsidR="00BC4865" w:rsidRDefault="00BC4865" w:rsidP="002A326F">
            <w:pPr>
              <w:rPr>
                <w:rFonts w:ascii="Calibri" w:hAnsi="Calibri" w:cs="Calibri"/>
                <w:color w:val="000000"/>
              </w:rPr>
            </w:pPr>
          </w:p>
        </w:tc>
      </w:tr>
      <w:tr w:rsidR="00BC4865" w14:paraId="69905323" w14:textId="77777777" w:rsidTr="002A326F">
        <w:tc>
          <w:tcPr>
            <w:tcW w:w="3005" w:type="dxa"/>
            <w:vAlign w:val="bottom"/>
          </w:tcPr>
          <w:p w14:paraId="3ECCE1BC" w14:textId="77777777" w:rsidR="00BC4865" w:rsidRDefault="00BC4865" w:rsidP="002A326F">
            <w:r>
              <w:rPr>
                <w:rFonts w:ascii="Calibri" w:hAnsi="Calibri" w:cs="Calibri"/>
                <w:color w:val="000000"/>
              </w:rPr>
              <w:t>milk / eggs &amp; their products</w:t>
            </w:r>
          </w:p>
        </w:tc>
        <w:tc>
          <w:tcPr>
            <w:tcW w:w="1810" w:type="dxa"/>
            <w:vAlign w:val="bottom"/>
          </w:tcPr>
          <w:p w14:paraId="54FCBD24" w14:textId="77777777" w:rsidR="00BC4865" w:rsidRDefault="00BC4865" w:rsidP="002A326F">
            <w:r>
              <w:rPr>
                <w:rFonts w:ascii="Calibri" w:hAnsi="Calibri" w:cs="Calibri"/>
                <w:color w:val="000000"/>
              </w:rPr>
              <w:t>51 (13.6)</w:t>
            </w:r>
          </w:p>
        </w:tc>
        <w:tc>
          <w:tcPr>
            <w:tcW w:w="1417" w:type="dxa"/>
            <w:vAlign w:val="bottom"/>
          </w:tcPr>
          <w:p w14:paraId="7EF0F1BB" w14:textId="77777777" w:rsidR="00BC4865" w:rsidRDefault="00BC4865" w:rsidP="002A326F">
            <w:r>
              <w:rPr>
                <w:rFonts w:ascii="Calibri" w:hAnsi="Calibri" w:cs="Calibri"/>
                <w:color w:val="000000"/>
              </w:rPr>
              <w:t>33 (6.6)</w:t>
            </w:r>
          </w:p>
        </w:tc>
        <w:tc>
          <w:tcPr>
            <w:tcW w:w="1417" w:type="dxa"/>
          </w:tcPr>
          <w:p w14:paraId="7C768319" w14:textId="77777777" w:rsidR="00BC4865" w:rsidRDefault="00BC4865" w:rsidP="002A326F">
            <w:pPr>
              <w:rPr>
                <w:rFonts w:ascii="Calibri" w:hAnsi="Calibri" w:cs="Calibri"/>
                <w:color w:val="000000"/>
              </w:rPr>
            </w:pPr>
          </w:p>
        </w:tc>
      </w:tr>
      <w:tr w:rsidR="00BC4865" w14:paraId="6BD42FC1" w14:textId="77777777" w:rsidTr="002A326F">
        <w:tc>
          <w:tcPr>
            <w:tcW w:w="3005" w:type="dxa"/>
            <w:vAlign w:val="bottom"/>
          </w:tcPr>
          <w:p w14:paraId="60D245B2" w14:textId="77777777" w:rsidR="00BC4865" w:rsidRDefault="00BC4865" w:rsidP="002A326F">
            <w:r>
              <w:rPr>
                <w:rFonts w:ascii="Calibri" w:hAnsi="Calibri" w:cs="Calibri"/>
                <w:color w:val="000000"/>
              </w:rPr>
              <w:t>fats &amp; oils</w:t>
            </w:r>
          </w:p>
        </w:tc>
        <w:tc>
          <w:tcPr>
            <w:tcW w:w="1810" w:type="dxa"/>
            <w:vAlign w:val="bottom"/>
          </w:tcPr>
          <w:p w14:paraId="7DC8B1A6" w14:textId="77777777" w:rsidR="00BC4865" w:rsidRDefault="00BC4865" w:rsidP="002A326F">
            <w:r>
              <w:rPr>
                <w:rFonts w:ascii="Calibri" w:hAnsi="Calibri" w:cs="Calibri"/>
                <w:color w:val="000000"/>
              </w:rPr>
              <w:t>38 (10.2)</w:t>
            </w:r>
          </w:p>
        </w:tc>
        <w:tc>
          <w:tcPr>
            <w:tcW w:w="1417" w:type="dxa"/>
            <w:vAlign w:val="bottom"/>
          </w:tcPr>
          <w:p w14:paraId="17543467" w14:textId="77777777" w:rsidR="00BC4865" w:rsidRDefault="00BC4865" w:rsidP="002A326F">
            <w:r>
              <w:rPr>
                <w:rFonts w:ascii="Calibri" w:hAnsi="Calibri" w:cs="Calibri"/>
                <w:color w:val="000000"/>
              </w:rPr>
              <w:t>37 (7.4)</w:t>
            </w:r>
          </w:p>
        </w:tc>
        <w:tc>
          <w:tcPr>
            <w:tcW w:w="1417" w:type="dxa"/>
          </w:tcPr>
          <w:p w14:paraId="146B1A14" w14:textId="77777777" w:rsidR="00BC4865" w:rsidRDefault="00BC4865" w:rsidP="002A326F">
            <w:pPr>
              <w:rPr>
                <w:rFonts w:ascii="Calibri" w:hAnsi="Calibri" w:cs="Calibri"/>
                <w:color w:val="000000"/>
              </w:rPr>
            </w:pPr>
          </w:p>
        </w:tc>
      </w:tr>
      <w:tr w:rsidR="00BC4865" w14:paraId="48E63C5A" w14:textId="77777777" w:rsidTr="002A326F">
        <w:tc>
          <w:tcPr>
            <w:tcW w:w="3005" w:type="dxa"/>
            <w:vAlign w:val="bottom"/>
          </w:tcPr>
          <w:p w14:paraId="4638EBAF" w14:textId="77777777" w:rsidR="00BC4865" w:rsidRDefault="00BC4865" w:rsidP="002A326F">
            <w:r>
              <w:rPr>
                <w:rFonts w:ascii="Calibri" w:hAnsi="Calibri" w:cs="Calibri"/>
                <w:color w:val="000000"/>
              </w:rPr>
              <w:t>fruits / vegetables / tubers &amp; their products</w:t>
            </w:r>
          </w:p>
        </w:tc>
        <w:tc>
          <w:tcPr>
            <w:tcW w:w="1810" w:type="dxa"/>
            <w:vAlign w:val="bottom"/>
          </w:tcPr>
          <w:p w14:paraId="10B67A0F" w14:textId="77777777" w:rsidR="00BC4865" w:rsidRDefault="00BC4865" w:rsidP="002A326F">
            <w:r>
              <w:rPr>
                <w:rFonts w:ascii="Calibri" w:hAnsi="Calibri" w:cs="Calibri"/>
                <w:color w:val="000000"/>
              </w:rPr>
              <w:t>28 (7.5)</w:t>
            </w:r>
          </w:p>
        </w:tc>
        <w:tc>
          <w:tcPr>
            <w:tcW w:w="1417" w:type="dxa"/>
            <w:vAlign w:val="bottom"/>
          </w:tcPr>
          <w:p w14:paraId="437550FD" w14:textId="77777777" w:rsidR="00BC4865" w:rsidRDefault="00BC4865" w:rsidP="002A326F">
            <w:r>
              <w:rPr>
                <w:rFonts w:ascii="Calibri" w:hAnsi="Calibri" w:cs="Calibri"/>
                <w:color w:val="000000"/>
              </w:rPr>
              <w:t>47 (9.4)</w:t>
            </w:r>
          </w:p>
        </w:tc>
        <w:tc>
          <w:tcPr>
            <w:tcW w:w="1417" w:type="dxa"/>
          </w:tcPr>
          <w:p w14:paraId="06B0D4F4" w14:textId="77777777" w:rsidR="00BC4865" w:rsidRDefault="00BC4865" w:rsidP="002A326F">
            <w:pPr>
              <w:rPr>
                <w:rFonts w:ascii="Calibri" w:hAnsi="Calibri" w:cs="Calibri"/>
                <w:color w:val="000000"/>
              </w:rPr>
            </w:pPr>
          </w:p>
        </w:tc>
      </w:tr>
      <w:tr w:rsidR="00BC4865" w14:paraId="332FB89E" w14:textId="77777777" w:rsidTr="002A326F">
        <w:tc>
          <w:tcPr>
            <w:tcW w:w="3005" w:type="dxa"/>
            <w:vAlign w:val="bottom"/>
          </w:tcPr>
          <w:p w14:paraId="43A62CE0" w14:textId="77777777" w:rsidR="00BC4865" w:rsidRDefault="00BC4865" w:rsidP="002A326F">
            <w:r>
              <w:rPr>
                <w:rFonts w:ascii="Calibri" w:hAnsi="Calibri" w:cs="Calibri"/>
                <w:color w:val="000000"/>
              </w:rPr>
              <w:t>fish / meat &amp; their products</w:t>
            </w:r>
          </w:p>
        </w:tc>
        <w:tc>
          <w:tcPr>
            <w:tcW w:w="1810" w:type="dxa"/>
            <w:vAlign w:val="bottom"/>
          </w:tcPr>
          <w:p w14:paraId="59146198" w14:textId="77777777" w:rsidR="00BC4865" w:rsidRDefault="00BC4865" w:rsidP="002A326F">
            <w:r>
              <w:rPr>
                <w:rFonts w:ascii="Calibri" w:hAnsi="Calibri" w:cs="Calibri"/>
                <w:color w:val="000000"/>
              </w:rPr>
              <w:t>2 (0.5)</w:t>
            </w:r>
          </w:p>
        </w:tc>
        <w:tc>
          <w:tcPr>
            <w:tcW w:w="1417" w:type="dxa"/>
            <w:vAlign w:val="bottom"/>
          </w:tcPr>
          <w:p w14:paraId="7DF0E459" w14:textId="77777777" w:rsidR="00BC4865" w:rsidRDefault="00BC4865" w:rsidP="002A326F">
            <w:r>
              <w:rPr>
                <w:rFonts w:ascii="Calibri" w:hAnsi="Calibri" w:cs="Calibri"/>
                <w:color w:val="000000"/>
              </w:rPr>
              <w:t>3 (0.6)</w:t>
            </w:r>
          </w:p>
        </w:tc>
        <w:tc>
          <w:tcPr>
            <w:tcW w:w="1417" w:type="dxa"/>
          </w:tcPr>
          <w:p w14:paraId="1D752C43" w14:textId="77777777" w:rsidR="00BC4865" w:rsidRDefault="00BC4865" w:rsidP="002A326F">
            <w:pPr>
              <w:rPr>
                <w:rFonts w:ascii="Calibri" w:hAnsi="Calibri" w:cs="Calibri"/>
                <w:color w:val="000000"/>
              </w:rPr>
            </w:pPr>
          </w:p>
        </w:tc>
      </w:tr>
      <w:tr w:rsidR="00BC4865" w14:paraId="23AA48FE" w14:textId="77777777" w:rsidTr="002A326F">
        <w:tc>
          <w:tcPr>
            <w:tcW w:w="3005" w:type="dxa"/>
            <w:vAlign w:val="bottom"/>
          </w:tcPr>
          <w:p w14:paraId="48CA5AAB" w14:textId="77777777" w:rsidR="00BC4865" w:rsidRDefault="00BC4865" w:rsidP="002A326F">
            <w:r>
              <w:rPr>
                <w:rFonts w:ascii="Calibri" w:hAnsi="Calibri" w:cs="Calibri"/>
                <w:color w:val="000000"/>
              </w:rPr>
              <w:t>spices &amp; condiments</w:t>
            </w:r>
          </w:p>
        </w:tc>
        <w:tc>
          <w:tcPr>
            <w:tcW w:w="1810" w:type="dxa"/>
            <w:vAlign w:val="bottom"/>
          </w:tcPr>
          <w:p w14:paraId="160520B9" w14:textId="77777777" w:rsidR="00BC4865" w:rsidRDefault="00BC4865" w:rsidP="002A326F">
            <w:r>
              <w:rPr>
                <w:rFonts w:ascii="Calibri" w:hAnsi="Calibri" w:cs="Calibri"/>
                <w:color w:val="000000"/>
              </w:rPr>
              <w:t>34 (9.1)</w:t>
            </w:r>
          </w:p>
        </w:tc>
        <w:tc>
          <w:tcPr>
            <w:tcW w:w="1417" w:type="dxa"/>
            <w:vAlign w:val="bottom"/>
          </w:tcPr>
          <w:p w14:paraId="5DC52170" w14:textId="77777777" w:rsidR="00BC4865" w:rsidRDefault="00BC4865" w:rsidP="002A326F">
            <w:r>
              <w:rPr>
                <w:rFonts w:ascii="Calibri" w:hAnsi="Calibri" w:cs="Calibri"/>
                <w:color w:val="000000"/>
              </w:rPr>
              <w:t>29 (5.8)</w:t>
            </w:r>
          </w:p>
        </w:tc>
        <w:tc>
          <w:tcPr>
            <w:tcW w:w="1417" w:type="dxa"/>
          </w:tcPr>
          <w:p w14:paraId="6EA0A36C" w14:textId="77777777" w:rsidR="00BC4865" w:rsidRDefault="00BC4865" w:rsidP="002A326F">
            <w:pPr>
              <w:rPr>
                <w:rFonts w:ascii="Calibri" w:hAnsi="Calibri" w:cs="Calibri"/>
                <w:color w:val="000000"/>
              </w:rPr>
            </w:pPr>
          </w:p>
        </w:tc>
      </w:tr>
      <w:tr w:rsidR="00BC4865" w14:paraId="7DBEE311" w14:textId="77777777" w:rsidTr="002A326F">
        <w:tc>
          <w:tcPr>
            <w:tcW w:w="3005" w:type="dxa"/>
            <w:vAlign w:val="bottom"/>
          </w:tcPr>
          <w:p w14:paraId="56BEFB55" w14:textId="77777777" w:rsidR="00BC4865" w:rsidRDefault="00BC4865" w:rsidP="002A326F">
            <w:r>
              <w:rPr>
                <w:rFonts w:ascii="Calibri" w:hAnsi="Calibri" w:cs="Calibri"/>
                <w:color w:val="000000"/>
              </w:rPr>
              <w:t>sweets &amp; sugars</w:t>
            </w:r>
          </w:p>
        </w:tc>
        <w:tc>
          <w:tcPr>
            <w:tcW w:w="1810" w:type="dxa"/>
            <w:vAlign w:val="bottom"/>
          </w:tcPr>
          <w:p w14:paraId="77BCDB85" w14:textId="77777777" w:rsidR="00BC4865" w:rsidRDefault="00BC4865" w:rsidP="002A326F">
            <w:r>
              <w:rPr>
                <w:rFonts w:ascii="Calibri" w:hAnsi="Calibri" w:cs="Calibri"/>
                <w:color w:val="000000"/>
              </w:rPr>
              <w:t>84 (22.5)</w:t>
            </w:r>
          </w:p>
        </w:tc>
        <w:tc>
          <w:tcPr>
            <w:tcW w:w="1417" w:type="dxa"/>
            <w:vAlign w:val="bottom"/>
          </w:tcPr>
          <w:p w14:paraId="233E6FE2" w14:textId="77777777" w:rsidR="00BC4865" w:rsidRDefault="00BC4865" w:rsidP="002A326F">
            <w:r>
              <w:rPr>
                <w:rFonts w:ascii="Calibri" w:hAnsi="Calibri" w:cs="Calibri"/>
                <w:color w:val="000000"/>
              </w:rPr>
              <w:t>96 (19.1)</w:t>
            </w:r>
          </w:p>
        </w:tc>
        <w:tc>
          <w:tcPr>
            <w:tcW w:w="1417" w:type="dxa"/>
          </w:tcPr>
          <w:p w14:paraId="2D57009A" w14:textId="77777777" w:rsidR="00BC4865" w:rsidRDefault="00BC4865" w:rsidP="002A326F">
            <w:pPr>
              <w:rPr>
                <w:rFonts w:ascii="Calibri" w:hAnsi="Calibri" w:cs="Calibri"/>
                <w:color w:val="000000"/>
              </w:rPr>
            </w:pPr>
          </w:p>
        </w:tc>
      </w:tr>
      <w:tr w:rsidR="00BC4865" w14:paraId="3788A4AB" w14:textId="77777777" w:rsidTr="002A326F">
        <w:tc>
          <w:tcPr>
            <w:tcW w:w="3005" w:type="dxa"/>
            <w:tcBorders>
              <w:bottom w:val="single" w:sz="4" w:space="0" w:color="auto"/>
            </w:tcBorders>
            <w:vAlign w:val="bottom"/>
          </w:tcPr>
          <w:p w14:paraId="1F19FC30" w14:textId="77777777" w:rsidR="00BC4865" w:rsidRDefault="00BC4865" w:rsidP="002A326F">
            <w:r>
              <w:rPr>
                <w:rFonts w:ascii="Calibri" w:hAnsi="Calibri" w:cs="Calibri"/>
                <w:color w:val="000000"/>
              </w:rPr>
              <w:t>pulses, seeds &amp; nuts / savoury snacks</w:t>
            </w:r>
          </w:p>
        </w:tc>
        <w:tc>
          <w:tcPr>
            <w:tcW w:w="1810" w:type="dxa"/>
            <w:tcBorders>
              <w:bottom w:val="single" w:sz="4" w:space="0" w:color="auto"/>
            </w:tcBorders>
            <w:vAlign w:val="bottom"/>
          </w:tcPr>
          <w:p w14:paraId="42EC7E67" w14:textId="77777777" w:rsidR="00BC4865" w:rsidRDefault="00BC4865" w:rsidP="002A326F">
            <w:r>
              <w:rPr>
                <w:rFonts w:ascii="Calibri" w:hAnsi="Calibri" w:cs="Calibri"/>
                <w:color w:val="000000"/>
              </w:rPr>
              <w:t>11 (2.9)</w:t>
            </w:r>
          </w:p>
        </w:tc>
        <w:tc>
          <w:tcPr>
            <w:tcW w:w="1417" w:type="dxa"/>
            <w:tcBorders>
              <w:bottom w:val="single" w:sz="4" w:space="0" w:color="auto"/>
            </w:tcBorders>
            <w:vAlign w:val="bottom"/>
          </w:tcPr>
          <w:p w14:paraId="05B9FB68" w14:textId="77777777" w:rsidR="00BC4865" w:rsidRDefault="00BC4865" w:rsidP="002A326F">
            <w:r>
              <w:rPr>
                <w:rFonts w:ascii="Calibri" w:hAnsi="Calibri" w:cs="Calibri"/>
                <w:color w:val="000000"/>
              </w:rPr>
              <w:t>9 (1.8)</w:t>
            </w:r>
          </w:p>
        </w:tc>
        <w:tc>
          <w:tcPr>
            <w:tcW w:w="1417" w:type="dxa"/>
            <w:tcBorders>
              <w:bottom w:val="single" w:sz="4" w:space="0" w:color="auto"/>
            </w:tcBorders>
          </w:tcPr>
          <w:p w14:paraId="4AEE6AEB" w14:textId="77777777" w:rsidR="00BC4865" w:rsidRDefault="00BC4865" w:rsidP="002A326F">
            <w:pPr>
              <w:rPr>
                <w:rFonts w:ascii="Calibri" w:hAnsi="Calibri" w:cs="Calibri"/>
                <w:color w:val="000000"/>
              </w:rPr>
            </w:pPr>
            <w:r>
              <w:t>&lt;0.001</w:t>
            </w:r>
          </w:p>
        </w:tc>
      </w:tr>
      <w:tr w:rsidR="00BC4865" w14:paraId="3CAECB33" w14:textId="77777777" w:rsidTr="002A326F">
        <w:tc>
          <w:tcPr>
            <w:tcW w:w="3005" w:type="dxa"/>
            <w:tcBorders>
              <w:top w:val="single" w:sz="4" w:space="0" w:color="auto"/>
              <w:bottom w:val="single" w:sz="4" w:space="0" w:color="auto"/>
            </w:tcBorders>
          </w:tcPr>
          <w:p w14:paraId="10221229" w14:textId="77777777" w:rsidR="00BC4865" w:rsidRPr="009F79A8" w:rsidRDefault="00BC4865" w:rsidP="002A326F">
            <w:pPr>
              <w:rPr>
                <w:b/>
                <w:bCs/>
              </w:rPr>
            </w:pPr>
            <w:r w:rsidRPr="009F79A8">
              <w:rPr>
                <w:b/>
                <w:bCs/>
              </w:rPr>
              <w:t>NOVA food groups</w:t>
            </w:r>
          </w:p>
        </w:tc>
        <w:tc>
          <w:tcPr>
            <w:tcW w:w="1810" w:type="dxa"/>
            <w:tcBorders>
              <w:top w:val="single" w:sz="4" w:space="0" w:color="auto"/>
              <w:bottom w:val="single" w:sz="4" w:space="0" w:color="auto"/>
            </w:tcBorders>
          </w:tcPr>
          <w:p w14:paraId="061F60CD" w14:textId="77777777" w:rsidR="00BC4865" w:rsidRDefault="00BC4865" w:rsidP="002A326F"/>
        </w:tc>
        <w:tc>
          <w:tcPr>
            <w:tcW w:w="1417" w:type="dxa"/>
            <w:tcBorders>
              <w:top w:val="single" w:sz="4" w:space="0" w:color="auto"/>
              <w:bottom w:val="single" w:sz="4" w:space="0" w:color="auto"/>
            </w:tcBorders>
          </w:tcPr>
          <w:p w14:paraId="7CD14AE5" w14:textId="77777777" w:rsidR="00BC4865" w:rsidRDefault="00BC4865" w:rsidP="002A326F"/>
        </w:tc>
        <w:tc>
          <w:tcPr>
            <w:tcW w:w="1417" w:type="dxa"/>
            <w:tcBorders>
              <w:top w:val="single" w:sz="4" w:space="0" w:color="auto"/>
              <w:bottom w:val="single" w:sz="4" w:space="0" w:color="auto"/>
            </w:tcBorders>
          </w:tcPr>
          <w:p w14:paraId="04333CC4" w14:textId="77777777" w:rsidR="00BC4865" w:rsidRDefault="00BC4865" w:rsidP="002A326F"/>
        </w:tc>
      </w:tr>
      <w:tr w:rsidR="00BC4865" w14:paraId="772FF07D" w14:textId="77777777" w:rsidTr="002A326F">
        <w:tc>
          <w:tcPr>
            <w:tcW w:w="3005" w:type="dxa"/>
            <w:tcBorders>
              <w:top w:val="single" w:sz="4" w:space="0" w:color="auto"/>
            </w:tcBorders>
          </w:tcPr>
          <w:p w14:paraId="18B62C83" w14:textId="77777777" w:rsidR="00BC4865" w:rsidRDefault="00BC4865" w:rsidP="002A326F">
            <w:r>
              <w:t>1: unprocessed or minimally processed</w:t>
            </w:r>
          </w:p>
        </w:tc>
        <w:tc>
          <w:tcPr>
            <w:tcW w:w="1810" w:type="dxa"/>
            <w:tcBorders>
              <w:top w:val="single" w:sz="4" w:space="0" w:color="auto"/>
            </w:tcBorders>
          </w:tcPr>
          <w:p w14:paraId="1FD64DEC" w14:textId="77777777" w:rsidR="00BC4865" w:rsidRDefault="00BC4865" w:rsidP="002A326F">
            <w:r>
              <w:t>153 (40.9%)</w:t>
            </w:r>
          </w:p>
        </w:tc>
        <w:tc>
          <w:tcPr>
            <w:tcW w:w="1417" w:type="dxa"/>
            <w:tcBorders>
              <w:top w:val="single" w:sz="4" w:space="0" w:color="auto"/>
            </w:tcBorders>
          </w:tcPr>
          <w:p w14:paraId="7B781047" w14:textId="77777777" w:rsidR="00BC4865" w:rsidRDefault="00BC4865" w:rsidP="002A326F">
            <w:r>
              <w:t>214 (42.6%)</w:t>
            </w:r>
          </w:p>
        </w:tc>
        <w:tc>
          <w:tcPr>
            <w:tcW w:w="1417" w:type="dxa"/>
            <w:tcBorders>
              <w:top w:val="single" w:sz="4" w:space="0" w:color="auto"/>
            </w:tcBorders>
          </w:tcPr>
          <w:p w14:paraId="481560D0" w14:textId="77777777" w:rsidR="00BC4865" w:rsidRDefault="00BC4865" w:rsidP="002A326F"/>
        </w:tc>
      </w:tr>
      <w:tr w:rsidR="00BC4865" w14:paraId="55E447EB" w14:textId="77777777" w:rsidTr="002A326F">
        <w:tc>
          <w:tcPr>
            <w:tcW w:w="3005" w:type="dxa"/>
          </w:tcPr>
          <w:p w14:paraId="0529DEF4" w14:textId="77777777" w:rsidR="00BC4865" w:rsidRDefault="00BC4865" w:rsidP="002A326F">
            <w:r>
              <w:t>2: processed culinary ingredients</w:t>
            </w:r>
          </w:p>
        </w:tc>
        <w:tc>
          <w:tcPr>
            <w:tcW w:w="1810" w:type="dxa"/>
          </w:tcPr>
          <w:p w14:paraId="325AEDB7" w14:textId="77777777" w:rsidR="00BC4865" w:rsidRDefault="00BC4865" w:rsidP="002A326F">
            <w:r>
              <w:t>97 (25.9%)</w:t>
            </w:r>
          </w:p>
        </w:tc>
        <w:tc>
          <w:tcPr>
            <w:tcW w:w="1417" w:type="dxa"/>
          </w:tcPr>
          <w:p w14:paraId="655E4C5C" w14:textId="77777777" w:rsidR="00BC4865" w:rsidRDefault="00BC4865" w:rsidP="002A326F">
            <w:r>
              <w:t>79 (15.7%)</w:t>
            </w:r>
          </w:p>
        </w:tc>
        <w:tc>
          <w:tcPr>
            <w:tcW w:w="1417" w:type="dxa"/>
          </w:tcPr>
          <w:p w14:paraId="6DA45F2E" w14:textId="77777777" w:rsidR="00BC4865" w:rsidRDefault="00BC4865" w:rsidP="002A326F"/>
        </w:tc>
      </w:tr>
      <w:tr w:rsidR="00BC4865" w14:paraId="669A6796" w14:textId="77777777" w:rsidTr="002A326F">
        <w:tc>
          <w:tcPr>
            <w:tcW w:w="3005" w:type="dxa"/>
          </w:tcPr>
          <w:p w14:paraId="31A7E4E7" w14:textId="77777777" w:rsidR="00BC4865" w:rsidRDefault="00BC4865" w:rsidP="002A326F">
            <w:r>
              <w:t>3: processed foods</w:t>
            </w:r>
          </w:p>
        </w:tc>
        <w:tc>
          <w:tcPr>
            <w:tcW w:w="1810" w:type="dxa"/>
          </w:tcPr>
          <w:p w14:paraId="1105464A" w14:textId="77777777" w:rsidR="00BC4865" w:rsidRDefault="00BC4865" w:rsidP="002A326F">
            <w:r>
              <w:t>1 (0.3%)</w:t>
            </w:r>
          </w:p>
        </w:tc>
        <w:tc>
          <w:tcPr>
            <w:tcW w:w="1417" w:type="dxa"/>
          </w:tcPr>
          <w:p w14:paraId="12664C98" w14:textId="77777777" w:rsidR="00BC4865" w:rsidRDefault="00BC4865" w:rsidP="002A326F">
            <w:r>
              <w:t>21 (4.2%)</w:t>
            </w:r>
          </w:p>
        </w:tc>
        <w:tc>
          <w:tcPr>
            <w:tcW w:w="1417" w:type="dxa"/>
          </w:tcPr>
          <w:p w14:paraId="7995102C" w14:textId="77777777" w:rsidR="00BC4865" w:rsidRDefault="00BC4865" w:rsidP="002A326F"/>
        </w:tc>
      </w:tr>
      <w:tr w:rsidR="00BC4865" w14:paraId="02E06990" w14:textId="77777777" w:rsidTr="002A326F">
        <w:tc>
          <w:tcPr>
            <w:tcW w:w="3005" w:type="dxa"/>
            <w:tcBorders>
              <w:bottom w:val="single" w:sz="4" w:space="0" w:color="auto"/>
            </w:tcBorders>
          </w:tcPr>
          <w:p w14:paraId="4C84CC38" w14:textId="77777777" w:rsidR="00BC4865" w:rsidRDefault="00BC4865" w:rsidP="002A326F">
            <w:r>
              <w:t>4: ultra-processed foods</w:t>
            </w:r>
          </w:p>
        </w:tc>
        <w:tc>
          <w:tcPr>
            <w:tcW w:w="1810" w:type="dxa"/>
            <w:tcBorders>
              <w:bottom w:val="single" w:sz="4" w:space="0" w:color="auto"/>
            </w:tcBorders>
          </w:tcPr>
          <w:p w14:paraId="1D9B5B4F" w14:textId="77777777" w:rsidR="00BC4865" w:rsidRDefault="00BC4865" w:rsidP="002A326F">
            <w:r>
              <w:t>123 (32.9%)</w:t>
            </w:r>
          </w:p>
        </w:tc>
        <w:tc>
          <w:tcPr>
            <w:tcW w:w="1417" w:type="dxa"/>
            <w:tcBorders>
              <w:bottom w:val="single" w:sz="4" w:space="0" w:color="auto"/>
            </w:tcBorders>
          </w:tcPr>
          <w:p w14:paraId="6C0AACCE" w14:textId="77777777" w:rsidR="00BC4865" w:rsidRDefault="00BC4865" w:rsidP="002A326F">
            <w:r>
              <w:t>188 (37.5%)</w:t>
            </w:r>
          </w:p>
        </w:tc>
        <w:tc>
          <w:tcPr>
            <w:tcW w:w="1417" w:type="dxa"/>
            <w:tcBorders>
              <w:bottom w:val="single" w:sz="4" w:space="0" w:color="auto"/>
            </w:tcBorders>
          </w:tcPr>
          <w:p w14:paraId="70944322" w14:textId="77777777" w:rsidR="00BC4865" w:rsidRDefault="00BC4865" w:rsidP="002A326F">
            <w:r>
              <w:t>&lt;0.001</w:t>
            </w:r>
          </w:p>
        </w:tc>
      </w:tr>
      <w:tr w:rsidR="00BC4865" w14:paraId="4CF6D8A5" w14:textId="77777777" w:rsidTr="002A326F">
        <w:tc>
          <w:tcPr>
            <w:tcW w:w="3005" w:type="dxa"/>
            <w:tcBorders>
              <w:top w:val="single" w:sz="4" w:space="0" w:color="auto"/>
              <w:bottom w:val="single" w:sz="4" w:space="0" w:color="auto"/>
            </w:tcBorders>
          </w:tcPr>
          <w:p w14:paraId="763E76AD" w14:textId="77777777" w:rsidR="00BC4865" w:rsidRPr="009F79A8" w:rsidRDefault="00BC4865" w:rsidP="002A326F">
            <w:pPr>
              <w:rPr>
                <w:b/>
                <w:bCs/>
              </w:rPr>
            </w:pPr>
            <w:r>
              <w:rPr>
                <w:b/>
                <w:bCs/>
              </w:rPr>
              <w:t>Main p</w:t>
            </w:r>
            <w:r w:rsidRPr="009F79A8">
              <w:rPr>
                <w:b/>
                <w:bCs/>
              </w:rPr>
              <w:t>ackaging material</w:t>
            </w:r>
            <w:r>
              <w:rPr>
                <w:vertAlign w:val="superscript"/>
              </w:rPr>
              <w:t>1</w:t>
            </w:r>
          </w:p>
        </w:tc>
        <w:tc>
          <w:tcPr>
            <w:tcW w:w="1810" w:type="dxa"/>
            <w:tcBorders>
              <w:top w:val="single" w:sz="4" w:space="0" w:color="auto"/>
              <w:bottom w:val="single" w:sz="4" w:space="0" w:color="auto"/>
            </w:tcBorders>
          </w:tcPr>
          <w:p w14:paraId="555BC1FC" w14:textId="77777777" w:rsidR="00BC4865" w:rsidRDefault="00BC4865" w:rsidP="002A326F"/>
        </w:tc>
        <w:tc>
          <w:tcPr>
            <w:tcW w:w="1417" w:type="dxa"/>
            <w:tcBorders>
              <w:top w:val="single" w:sz="4" w:space="0" w:color="auto"/>
              <w:bottom w:val="single" w:sz="4" w:space="0" w:color="auto"/>
            </w:tcBorders>
          </w:tcPr>
          <w:p w14:paraId="3C2DCA1F" w14:textId="77777777" w:rsidR="00BC4865" w:rsidRDefault="00BC4865" w:rsidP="002A326F"/>
        </w:tc>
        <w:tc>
          <w:tcPr>
            <w:tcW w:w="1417" w:type="dxa"/>
            <w:tcBorders>
              <w:top w:val="single" w:sz="4" w:space="0" w:color="auto"/>
              <w:bottom w:val="single" w:sz="4" w:space="0" w:color="auto"/>
            </w:tcBorders>
          </w:tcPr>
          <w:p w14:paraId="43AFDE7A" w14:textId="77777777" w:rsidR="00BC4865" w:rsidRDefault="00BC4865" w:rsidP="002A326F"/>
        </w:tc>
      </w:tr>
      <w:tr w:rsidR="00BC4865" w14:paraId="0590DE62" w14:textId="77777777" w:rsidTr="002A326F">
        <w:tc>
          <w:tcPr>
            <w:tcW w:w="3005" w:type="dxa"/>
            <w:tcBorders>
              <w:top w:val="single" w:sz="4" w:space="0" w:color="auto"/>
            </w:tcBorders>
          </w:tcPr>
          <w:p w14:paraId="34E2021E" w14:textId="77777777" w:rsidR="00BC4865" w:rsidRDefault="00BC4865" w:rsidP="002A326F">
            <w:r>
              <w:t>None</w:t>
            </w:r>
          </w:p>
        </w:tc>
        <w:tc>
          <w:tcPr>
            <w:tcW w:w="1810" w:type="dxa"/>
            <w:tcBorders>
              <w:top w:val="single" w:sz="4" w:space="0" w:color="auto"/>
            </w:tcBorders>
            <w:vAlign w:val="bottom"/>
          </w:tcPr>
          <w:p w14:paraId="5D77FA02" w14:textId="77777777" w:rsidR="00BC4865" w:rsidRDefault="00BC4865" w:rsidP="002A326F">
            <w:pPr>
              <w:rPr>
                <w:rFonts w:ascii="Calibri" w:hAnsi="Calibri" w:cs="Calibri"/>
                <w:color w:val="000000"/>
              </w:rPr>
            </w:pPr>
            <w:r w:rsidRPr="00FB6AA4">
              <w:rPr>
                <w:rFonts w:ascii="Calibri" w:hAnsi="Calibri" w:cs="Calibri"/>
                <w:color w:val="000000"/>
              </w:rPr>
              <w:t>43 (11.5)</w:t>
            </w:r>
          </w:p>
        </w:tc>
        <w:tc>
          <w:tcPr>
            <w:tcW w:w="1417" w:type="dxa"/>
            <w:tcBorders>
              <w:top w:val="single" w:sz="4" w:space="0" w:color="auto"/>
            </w:tcBorders>
            <w:vAlign w:val="bottom"/>
          </w:tcPr>
          <w:p w14:paraId="5EBF1902" w14:textId="77777777" w:rsidR="00BC4865" w:rsidRDefault="00BC4865" w:rsidP="002A326F">
            <w:pPr>
              <w:rPr>
                <w:rFonts w:ascii="Calibri" w:hAnsi="Calibri" w:cs="Calibri"/>
                <w:color w:val="000000"/>
              </w:rPr>
            </w:pPr>
            <w:r>
              <w:rPr>
                <w:rFonts w:ascii="Calibri" w:hAnsi="Calibri" w:cs="Calibri"/>
                <w:color w:val="000000"/>
              </w:rPr>
              <w:t>1 (0.2)</w:t>
            </w:r>
          </w:p>
        </w:tc>
        <w:tc>
          <w:tcPr>
            <w:tcW w:w="1417" w:type="dxa"/>
            <w:tcBorders>
              <w:top w:val="single" w:sz="4" w:space="0" w:color="auto"/>
            </w:tcBorders>
          </w:tcPr>
          <w:p w14:paraId="642F4C59" w14:textId="77777777" w:rsidR="00BC4865" w:rsidRDefault="00BC4865" w:rsidP="002A326F">
            <w:pPr>
              <w:rPr>
                <w:rFonts w:ascii="Calibri" w:hAnsi="Calibri" w:cs="Calibri"/>
                <w:color w:val="000000"/>
              </w:rPr>
            </w:pPr>
          </w:p>
        </w:tc>
      </w:tr>
      <w:tr w:rsidR="00BC4865" w14:paraId="0555ABE1" w14:textId="77777777" w:rsidTr="002A326F">
        <w:tc>
          <w:tcPr>
            <w:tcW w:w="3005" w:type="dxa"/>
          </w:tcPr>
          <w:p w14:paraId="21B0063B" w14:textId="77777777" w:rsidR="00BC4865" w:rsidRDefault="00BC4865" w:rsidP="002A326F">
            <w:r>
              <w:t>Metal</w:t>
            </w:r>
          </w:p>
        </w:tc>
        <w:tc>
          <w:tcPr>
            <w:tcW w:w="1810" w:type="dxa"/>
            <w:vAlign w:val="bottom"/>
          </w:tcPr>
          <w:p w14:paraId="78EBDAD9" w14:textId="77777777" w:rsidR="00BC4865" w:rsidRDefault="00BC4865" w:rsidP="002A326F">
            <w:r>
              <w:rPr>
                <w:rFonts w:ascii="Calibri" w:hAnsi="Calibri" w:cs="Calibri"/>
                <w:color w:val="000000"/>
              </w:rPr>
              <w:t>1 (0.3)</w:t>
            </w:r>
          </w:p>
        </w:tc>
        <w:tc>
          <w:tcPr>
            <w:tcW w:w="1417" w:type="dxa"/>
            <w:vAlign w:val="bottom"/>
          </w:tcPr>
          <w:p w14:paraId="0B37B9BC" w14:textId="77777777" w:rsidR="00BC4865" w:rsidRDefault="00BC4865" w:rsidP="002A326F">
            <w:r>
              <w:rPr>
                <w:rFonts w:ascii="Calibri" w:hAnsi="Calibri" w:cs="Calibri"/>
                <w:color w:val="000000"/>
              </w:rPr>
              <w:t>1 (0.2)</w:t>
            </w:r>
          </w:p>
        </w:tc>
        <w:tc>
          <w:tcPr>
            <w:tcW w:w="1417" w:type="dxa"/>
          </w:tcPr>
          <w:p w14:paraId="73DD215C" w14:textId="77777777" w:rsidR="00BC4865" w:rsidRDefault="00BC4865" w:rsidP="002A326F">
            <w:pPr>
              <w:rPr>
                <w:rFonts w:ascii="Calibri" w:hAnsi="Calibri" w:cs="Calibri"/>
                <w:color w:val="000000"/>
              </w:rPr>
            </w:pPr>
          </w:p>
        </w:tc>
      </w:tr>
      <w:tr w:rsidR="00BC4865" w14:paraId="0308B846" w14:textId="77777777" w:rsidTr="002A326F">
        <w:tc>
          <w:tcPr>
            <w:tcW w:w="3005" w:type="dxa"/>
          </w:tcPr>
          <w:p w14:paraId="42AF881E" w14:textId="77777777" w:rsidR="00BC4865" w:rsidRDefault="00BC4865" w:rsidP="002A326F">
            <w:r>
              <w:t>Glass</w:t>
            </w:r>
          </w:p>
        </w:tc>
        <w:tc>
          <w:tcPr>
            <w:tcW w:w="1810" w:type="dxa"/>
            <w:vAlign w:val="bottom"/>
          </w:tcPr>
          <w:p w14:paraId="6305B546" w14:textId="77777777" w:rsidR="00BC4865" w:rsidRDefault="00BC4865" w:rsidP="002A326F">
            <w:r>
              <w:rPr>
                <w:rFonts w:ascii="Calibri" w:hAnsi="Calibri" w:cs="Calibri"/>
                <w:color w:val="000000"/>
              </w:rPr>
              <w:t>12 (3.2)</w:t>
            </w:r>
          </w:p>
        </w:tc>
        <w:tc>
          <w:tcPr>
            <w:tcW w:w="1417" w:type="dxa"/>
            <w:vAlign w:val="bottom"/>
          </w:tcPr>
          <w:p w14:paraId="6D08181E" w14:textId="77777777" w:rsidR="00BC4865" w:rsidRDefault="00BC4865" w:rsidP="002A326F">
            <w:r>
              <w:rPr>
                <w:rFonts w:ascii="Calibri" w:hAnsi="Calibri" w:cs="Calibri"/>
                <w:color w:val="000000"/>
              </w:rPr>
              <w:t>3 (0.6)</w:t>
            </w:r>
          </w:p>
        </w:tc>
        <w:tc>
          <w:tcPr>
            <w:tcW w:w="1417" w:type="dxa"/>
          </w:tcPr>
          <w:p w14:paraId="6A9220FF" w14:textId="77777777" w:rsidR="00BC4865" w:rsidRDefault="00BC4865" w:rsidP="002A326F">
            <w:pPr>
              <w:rPr>
                <w:rFonts w:ascii="Calibri" w:hAnsi="Calibri" w:cs="Calibri"/>
                <w:color w:val="000000"/>
              </w:rPr>
            </w:pPr>
            <w:r>
              <w:rPr>
                <w:rFonts w:ascii="Calibri" w:hAnsi="Calibri" w:cs="Calibri"/>
                <w:color w:val="000000"/>
              </w:rPr>
              <w:t>0.005</w:t>
            </w:r>
          </w:p>
        </w:tc>
      </w:tr>
      <w:tr w:rsidR="00BC4865" w14:paraId="1A4C5BD9" w14:textId="77777777" w:rsidTr="002A326F">
        <w:tc>
          <w:tcPr>
            <w:tcW w:w="3005" w:type="dxa"/>
          </w:tcPr>
          <w:p w14:paraId="0091FC8C" w14:textId="77777777" w:rsidR="00BC4865" w:rsidRPr="00C85B22" w:rsidRDefault="00BC4865" w:rsidP="002A326F">
            <w:pPr>
              <w:rPr>
                <w:vertAlign w:val="superscript"/>
              </w:rPr>
            </w:pPr>
            <w:r>
              <w:t>Paper/cardboard</w:t>
            </w:r>
            <w:r>
              <w:rPr>
                <w:vertAlign w:val="superscript"/>
              </w:rPr>
              <w:t>2</w:t>
            </w:r>
          </w:p>
        </w:tc>
        <w:tc>
          <w:tcPr>
            <w:tcW w:w="1810" w:type="dxa"/>
            <w:vAlign w:val="bottom"/>
          </w:tcPr>
          <w:p w14:paraId="7B92334A" w14:textId="77777777" w:rsidR="00BC4865" w:rsidRDefault="00BC4865" w:rsidP="002A326F">
            <w:r>
              <w:rPr>
                <w:rFonts w:ascii="Calibri" w:hAnsi="Calibri" w:cs="Calibri"/>
                <w:color w:val="000000"/>
              </w:rPr>
              <w:t>107 (28.6)</w:t>
            </w:r>
          </w:p>
        </w:tc>
        <w:tc>
          <w:tcPr>
            <w:tcW w:w="1417" w:type="dxa"/>
            <w:vAlign w:val="bottom"/>
          </w:tcPr>
          <w:p w14:paraId="32C6AA12" w14:textId="77777777" w:rsidR="00BC4865" w:rsidRDefault="00BC4865" w:rsidP="002A326F">
            <w:r>
              <w:rPr>
                <w:rFonts w:ascii="Calibri" w:hAnsi="Calibri" w:cs="Calibri"/>
                <w:color w:val="000000"/>
              </w:rPr>
              <w:t>22 (4.4)</w:t>
            </w:r>
          </w:p>
        </w:tc>
        <w:tc>
          <w:tcPr>
            <w:tcW w:w="1417" w:type="dxa"/>
          </w:tcPr>
          <w:p w14:paraId="0A773581" w14:textId="77777777" w:rsidR="00BC4865" w:rsidRDefault="00BC4865" w:rsidP="002A326F">
            <w:pPr>
              <w:rPr>
                <w:rFonts w:ascii="Calibri" w:hAnsi="Calibri" w:cs="Calibri"/>
                <w:color w:val="000000"/>
              </w:rPr>
            </w:pPr>
            <w:r>
              <w:t>&lt;0.001</w:t>
            </w:r>
          </w:p>
        </w:tc>
      </w:tr>
      <w:tr w:rsidR="00BC4865" w14:paraId="06A44C71" w14:textId="77777777" w:rsidTr="002A326F">
        <w:tc>
          <w:tcPr>
            <w:tcW w:w="3005" w:type="dxa"/>
          </w:tcPr>
          <w:p w14:paraId="7E6C6055" w14:textId="77777777" w:rsidR="00BC4865" w:rsidRDefault="00BC4865" w:rsidP="002A326F">
            <w:r>
              <w:t>Plastic</w:t>
            </w:r>
          </w:p>
        </w:tc>
        <w:tc>
          <w:tcPr>
            <w:tcW w:w="1810" w:type="dxa"/>
            <w:vAlign w:val="bottom"/>
          </w:tcPr>
          <w:p w14:paraId="1EB8882E" w14:textId="77777777" w:rsidR="00BC4865" w:rsidRDefault="00BC4865" w:rsidP="002A326F">
            <w:r>
              <w:rPr>
                <w:rFonts w:ascii="Calibri" w:hAnsi="Calibri" w:cs="Calibri"/>
                <w:color w:val="000000"/>
              </w:rPr>
              <w:t>212 (56.7)</w:t>
            </w:r>
          </w:p>
        </w:tc>
        <w:tc>
          <w:tcPr>
            <w:tcW w:w="1417" w:type="dxa"/>
            <w:vAlign w:val="bottom"/>
          </w:tcPr>
          <w:p w14:paraId="284D0462" w14:textId="77777777" w:rsidR="00BC4865" w:rsidRDefault="00BC4865" w:rsidP="002A326F">
            <w:r>
              <w:rPr>
                <w:rFonts w:ascii="Calibri" w:hAnsi="Calibri" w:cs="Calibri"/>
                <w:color w:val="000000"/>
              </w:rPr>
              <w:t>471 (94.0)</w:t>
            </w:r>
          </w:p>
        </w:tc>
        <w:tc>
          <w:tcPr>
            <w:tcW w:w="1417" w:type="dxa"/>
          </w:tcPr>
          <w:p w14:paraId="2DADFBDE" w14:textId="77777777" w:rsidR="00BC4865" w:rsidRDefault="00BC4865" w:rsidP="002A326F">
            <w:pPr>
              <w:rPr>
                <w:rFonts w:ascii="Calibri" w:hAnsi="Calibri" w:cs="Calibri"/>
                <w:color w:val="000000"/>
              </w:rPr>
            </w:pPr>
            <w:r>
              <w:t>&lt;0.001</w:t>
            </w:r>
          </w:p>
        </w:tc>
      </w:tr>
      <w:tr w:rsidR="00BC4865" w14:paraId="1EBDD50A" w14:textId="77777777" w:rsidTr="002A326F">
        <w:tc>
          <w:tcPr>
            <w:tcW w:w="3005" w:type="dxa"/>
            <w:tcBorders>
              <w:bottom w:val="single" w:sz="4" w:space="0" w:color="auto"/>
            </w:tcBorders>
          </w:tcPr>
          <w:p w14:paraId="681547E4" w14:textId="77777777" w:rsidR="00BC4865" w:rsidRDefault="00BC4865" w:rsidP="002A326F">
            <w:r>
              <w:t>Not recorded</w:t>
            </w:r>
          </w:p>
        </w:tc>
        <w:tc>
          <w:tcPr>
            <w:tcW w:w="1810" w:type="dxa"/>
            <w:tcBorders>
              <w:bottom w:val="single" w:sz="4" w:space="0" w:color="auto"/>
            </w:tcBorders>
            <w:shd w:val="clear" w:color="auto" w:fill="auto"/>
            <w:vAlign w:val="bottom"/>
          </w:tcPr>
          <w:p w14:paraId="1373E28D" w14:textId="77777777" w:rsidR="00BC4865" w:rsidRPr="00EB23F3" w:rsidRDefault="00BC4865" w:rsidP="002A326F">
            <w:pPr>
              <w:rPr>
                <w:rFonts w:ascii="Calibri" w:hAnsi="Calibri" w:cs="Calibri"/>
                <w:color w:val="000000"/>
                <w:highlight w:val="yellow"/>
              </w:rPr>
            </w:pPr>
            <w:r w:rsidRPr="00282091">
              <w:rPr>
                <w:rFonts w:ascii="Calibri" w:hAnsi="Calibri" w:cs="Calibri"/>
                <w:color w:val="000000"/>
              </w:rPr>
              <w:t>3 (0.8)</w:t>
            </w:r>
          </w:p>
        </w:tc>
        <w:tc>
          <w:tcPr>
            <w:tcW w:w="1417" w:type="dxa"/>
            <w:tcBorders>
              <w:bottom w:val="single" w:sz="4" w:space="0" w:color="auto"/>
            </w:tcBorders>
            <w:vAlign w:val="bottom"/>
          </w:tcPr>
          <w:p w14:paraId="5FC70434" w14:textId="77777777" w:rsidR="00BC4865" w:rsidRDefault="00BC4865" w:rsidP="002A326F">
            <w:pPr>
              <w:rPr>
                <w:rFonts w:ascii="Calibri" w:hAnsi="Calibri" w:cs="Calibri"/>
                <w:color w:val="000000"/>
              </w:rPr>
            </w:pPr>
            <w:r>
              <w:rPr>
                <w:rFonts w:ascii="Calibri" w:hAnsi="Calibri" w:cs="Calibri"/>
                <w:color w:val="000000"/>
              </w:rPr>
              <w:t>24 (4.8)</w:t>
            </w:r>
          </w:p>
        </w:tc>
        <w:tc>
          <w:tcPr>
            <w:tcW w:w="1417" w:type="dxa"/>
            <w:tcBorders>
              <w:bottom w:val="single" w:sz="4" w:space="0" w:color="auto"/>
            </w:tcBorders>
          </w:tcPr>
          <w:p w14:paraId="70F91594" w14:textId="77777777" w:rsidR="00BC4865" w:rsidRDefault="00BC4865" w:rsidP="002A326F">
            <w:pPr>
              <w:rPr>
                <w:rFonts w:ascii="Calibri" w:hAnsi="Calibri" w:cs="Calibri"/>
                <w:color w:val="000000"/>
              </w:rPr>
            </w:pPr>
            <w:r>
              <w:rPr>
                <w:rFonts w:ascii="Calibri" w:hAnsi="Calibri" w:cs="Calibri"/>
                <w:color w:val="000000"/>
              </w:rPr>
              <w:t>0.69</w:t>
            </w:r>
          </w:p>
        </w:tc>
      </w:tr>
      <w:tr w:rsidR="00BC4865" w14:paraId="208AAFF4" w14:textId="77777777" w:rsidTr="002A326F">
        <w:tc>
          <w:tcPr>
            <w:tcW w:w="3005" w:type="dxa"/>
            <w:tcBorders>
              <w:top w:val="single" w:sz="4" w:space="0" w:color="auto"/>
            </w:tcBorders>
          </w:tcPr>
          <w:p w14:paraId="73A2A74A" w14:textId="77777777" w:rsidR="00BC4865" w:rsidRDefault="00BC4865" w:rsidP="002A326F">
            <w:r>
              <w:t>Small (Kadogo) transaction: quantity purchased in lowest quartile</w:t>
            </w:r>
          </w:p>
        </w:tc>
        <w:tc>
          <w:tcPr>
            <w:tcW w:w="1810" w:type="dxa"/>
            <w:tcBorders>
              <w:top w:val="single" w:sz="4" w:space="0" w:color="auto"/>
            </w:tcBorders>
          </w:tcPr>
          <w:p w14:paraId="41F8A6BD" w14:textId="77777777" w:rsidR="00BC4865" w:rsidRDefault="00BC4865" w:rsidP="002A326F">
            <w:r>
              <w:t>37 (9.9)</w:t>
            </w:r>
          </w:p>
        </w:tc>
        <w:tc>
          <w:tcPr>
            <w:tcW w:w="1417" w:type="dxa"/>
            <w:tcBorders>
              <w:top w:val="single" w:sz="4" w:space="0" w:color="auto"/>
            </w:tcBorders>
          </w:tcPr>
          <w:p w14:paraId="7B216704" w14:textId="77777777" w:rsidR="00BC4865" w:rsidRDefault="00BC4865" w:rsidP="002A326F">
            <w:r>
              <w:t>52 (10.9)</w:t>
            </w:r>
          </w:p>
        </w:tc>
        <w:tc>
          <w:tcPr>
            <w:tcW w:w="1417" w:type="dxa"/>
            <w:tcBorders>
              <w:top w:val="single" w:sz="4" w:space="0" w:color="auto"/>
            </w:tcBorders>
          </w:tcPr>
          <w:p w14:paraId="4B79F3CC" w14:textId="77777777" w:rsidR="00BC4865" w:rsidRDefault="00BC4865" w:rsidP="002A326F">
            <w:r>
              <w:t>0.64</w:t>
            </w:r>
          </w:p>
        </w:tc>
      </w:tr>
      <w:tr w:rsidR="00BC4865" w14:paraId="5D5D9FB6" w14:textId="77777777" w:rsidTr="002A326F">
        <w:tc>
          <w:tcPr>
            <w:tcW w:w="3005" w:type="dxa"/>
            <w:tcBorders>
              <w:bottom w:val="single" w:sz="4" w:space="0" w:color="auto"/>
            </w:tcBorders>
          </w:tcPr>
          <w:p w14:paraId="038CEB20" w14:textId="77777777" w:rsidR="00BC4865" w:rsidRDefault="00BC4865" w:rsidP="002A326F">
            <w:r>
              <w:t>Total</w:t>
            </w:r>
          </w:p>
        </w:tc>
        <w:tc>
          <w:tcPr>
            <w:tcW w:w="1810" w:type="dxa"/>
            <w:tcBorders>
              <w:bottom w:val="single" w:sz="4" w:space="0" w:color="auto"/>
            </w:tcBorders>
          </w:tcPr>
          <w:p w14:paraId="5024E90A" w14:textId="77777777" w:rsidR="00BC4865" w:rsidRDefault="00BC4865" w:rsidP="002A326F">
            <w:r>
              <w:t>374</w:t>
            </w:r>
          </w:p>
        </w:tc>
        <w:tc>
          <w:tcPr>
            <w:tcW w:w="1417" w:type="dxa"/>
            <w:tcBorders>
              <w:bottom w:val="single" w:sz="4" w:space="0" w:color="auto"/>
            </w:tcBorders>
          </w:tcPr>
          <w:p w14:paraId="330D0A3D" w14:textId="77777777" w:rsidR="00BC4865" w:rsidRDefault="00BC4865" w:rsidP="002A326F">
            <w:r>
              <w:t>502</w:t>
            </w:r>
          </w:p>
        </w:tc>
        <w:tc>
          <w:tcPr>
            <w:tcW w:w="1417" w:type="dxa"/>
            <w:tcBorders>
              <w:bottom w:val="single" w:sz="4" w:space="0" w:color="auto"/>
            </w:tcBorders>
          </w:tcPr>
          <w:p w14:paraId="164E8554" w14:textId="77777777" w:rsidR="00BC4865" w:rsidRDefault="00BC4865" w:rsidP="002A326F"/>
        </w:tc>
      </w:tr>
    </w:tbl>
    <w:p w14:paraId="6BC4EBCC" w14:textId="77777777" w:rsidR="00BC4865" w:rsidRDefault="00BC4865" w:rsidP="00BC4865"/>
    <w:p w14:paraId="7C96D369" w14:textId="77777777" w:rsidR="00BC4865" w:rsidRPr="00C85B22" w:rsidRDefault="00BC4865" w:rsidP="00BC4865">
      <w:pPr>
        <w:jc w:val="both"/>
      </w:pPr>
      <w:r w:rsidRPr="00040879">
        <w:rPr>
          <w:b/>
          <w:bCs/>
        </w:rPr>
        <w:t xml:space="preserve">Table </w:t>
      </w:r>
      <w:r>
        <w:rPr>
          <w:b/>
          <w:bCs/>
        </w:rPr>
        <w:t>1</w:t>
      </w:r>
      <w:r w:rsidRPr="00040879">
        <w:rPr>
          <w:b/>
          <w:bCs/>
        </w:rPr>
        <w:t>:</w:t>
      </w:r>
      <w:r>
        <w:t xml:space="preserve"> Characteristics of food/beverage transactions and packaging observed during market surveillance survey. </w:t>
      </w:r>
      <w:r>
        <w:rPr>
          <w:vertAlign w:val="superscript"/>
        </w:rPr>
        <w:t>1</w:t>
      </w:r>
      <w:r>
        <w:t xml:space="preserve"> Percentages do not sum to 100 as multiple materials sometimes recorded for a given transaction; packaging material used by consumer not recorded below. </w:t>
      </w:r>
      <w:r>
        <w:rPr>
          <w:vertAlign w:val="superscript"/>
        </w:rPr>
        <w:t>2</w:t>
      </w:r>
      <w:r>
        <w:t xml:space="preserve"> Includes beverage cartons comprising aluminium/card/plastic composites.</w:t>
      </w:r>
    </w:p>
    <w:p w14:paraId="41396F56" w14:textId="77777777" w:rsidR="00BC4865" w:rsidRDefault="00BC4865" w:rsidP="00BC4865">
      <w:pPr>
        <w:rPr>
          <w:rFonts w:cstheme="minorHAnsi"/>
        </w:rPr>
      </w:pPr>
      <w:r>
        <w:rPr>
          <w:rFonts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BC4865" w:rsidRPr="00D24163" w14:paraId="3BAE9E8F" w14:textId="77777777" w:rsidTr="002A326F">
        <w:tc>
          <w:tcPr>
            <w:tcW w:w="1502" w:type="dxa"/>
            <w:tcBorders>
              <w:bottom w:val="single" w:sz="4" w:space="0" w:color="auto"/>
            </w:tcBorders>
          </w:tcPr>
          <w:p w14:paraId="53710A63" w14:textId="77777777" w:rsidR="00BC4865" w:rsidRPr="00D24163" w:rsidRDefault="00BC4865" w:rsidP="002A326F">
            <w:pPr>
              <w:rPr>
                <w:b/>
                <w:bCs/>
              </w:rPr>
            </w:pPr>
            <w:r w:rsidRPr="00D24163">
              <w:rPr>
                <w:b/>
                <w:bCs/>
              </w:rPr>
              <w:lastRenderedPageBreak/>
              <w:t>1</w:t>
            </w:r>
            <w:r w:rsidRPr="00D24163">
              <w:rPr>
                <w:b/>
                <w:bCs/>
                <w:vertAlign w:val="superscript"/>
              </w:rPr>
              <w:t>st</w:t>
            </w:r>
            <w:r w:rsidRPr="00D24163">
              <w:rPr>
                <w:b/>
                <w:bCs/>
              </w:rPr>
              <w:t xml:space="preserve"> classification</w:t>
            </w:r>
          </w:p>
        </w:tc>
        <w:tc>
          <w:tcPr>
            <w:tcW w:w="1502" w:type="dxa"/>
            <w:tcBorders>
              <w:bottom w:val="single" w:sz="4" w:space="0" w:color="auto"/>
            </w:tcBorders>
          </w:tcPr>
          <w:p w14:paraId="32A85121" w14:textId="77777777" w:rsidR="00BC4865" w:rsidRPr="00D24163" w:rsidRDefault="00BC4865" w:rsidP="002A326F">
            <w:pPr>
              <w:rPr>
                <w:b/>
                <w:bCs/>
              </w:rPr>
            </w:pPr>
            <w:r w:rsidRPr="00D24163">
              <w:rPr>
                <w:b/>
                <w:bCs/>
              </w:rPr>
              <w:t>2</w:t>
            </w:r>
            <w:r w:rsidRPr="00D24163">
              <w:rPr>
                <w:b/>
                <w:bCs/>
                <w:vertAlign w:val="superscript"/>
              </w:rPr>
              <w:t>nd</w:t>
            </w:r>
            <w:r w:rsidRPr="00D24163">
              <w:rPr>
                <w:b/>
                <w:bCs/>
              </w:rPr>
              <w:t xml:space="preserve"> classification</w:t>
            </w:r>
          </w:p>
        </w:tc>
        <w:tc>
          <w:tcPr>
            <w:tcW w:w="1503" w:type="dxa"/>
            <w:tcBorders>
              <w:bottom w:val="single" w:sz="4" w:space="0" w:color="auto"/>
            </w:tcBorders>
          </w:tcPr>
          <w:p w14:paraId="7E3D3EAB" w14:textId="77777777" w:rsidR="00BC4865" w:rsidRPr="00D24163" w:rsidRDefault="00BC4865" w:rsidP="002A326F">
            <w:pPr>
              <w:rPr>
                <w:b/>
                <w:bCs/>
              </w:rPr>
            </w:pPr>
            <w:r w:rsidRPr="00D24163">
              <w:rPr>
                <w:b/>
                <w:bCs/>
              </w:rPr>
              <w:t>No. commodity codes</w:t>
            </w:r>
          </w:p>
        </w:tc>
        <w:tc>
          <w:tcPr>
            <w:tcW w:w="1503" w:type="dxa"/>
            <w:tcBorders>
              <w:bottom w:val="single" w:sz="4" w:space="0" w:color="auto"/>
            </w:tcBorders>
          </w:tcPr>
          <w:p w14:paraId="0E9A249A" w14:textId="77777777" w:rsidR="00BC4865" w:rsidRPr="00D24163" w:rsidRDefault="00BC4865" w:rsidP="002A326F">
            <w:pPr>
              <w:rPr>
                <w:b/>
                <w:bCs/>
              </w:rPr>
            </w:pPr>
            <w:r w:rsidRPr="00D24163">
              <w:rPr>
                <w:b/>
                <w:bCs/>
              </w:rPr>
              <w:t>% overall agreement</w:t>
            </w:r>
          </w:p>
        </w:tc>
        <w:tc>
          <w:tcPr>
            <w:tcW w:w="1503" w:type="dxa"/>
            <w:tcBorders>
              <w:bottom w:val="single" w:sz="4" w:space="0" w:color="auto"/>
            </w:tcBorders>
          </w:tcPr>
          <w:p w14:paraId="4A7AF2CC" w14:textId="77777777" w:rsidR="00BC4865" w:rsidRPr="00D24163" w:rsidRDefault="00BC4865" w:rsidP="002A326F">
            <w:pPr>
              <w:rPr>
                <w:b/>
                <w:bCs/>
              </w:rPr>
            </w:pPr>
            <w:r w:rsidRPr="00D24163">
              <w:rPr>
                <w:b/>
                <w:bCs/>
              </w:rPr>
              <w:t>Kappa index of agreement</w:t>
            </w:r>
            <w:r>
              <w:rPr>
                <w:b/>
                <w:bCs/>
              </w:rPr>
              <w:t xml:space="preserve"> (95% CI)</w:t>
            </w:r>
          </w:p>
        </w:tc>
        <w:tc>
          <w:tcPr>
            <w:tcW w:w="1503" w:type="dxa"/>
            <w:tcBorders>
              <w:bottom w:val="single" w:sz="4" w:space="0" w:color="auto"/>
            </w:tcBorders>
          </w:tcPr>
          <w:p w14:paraId="69C1678E" w14:textId="77777777" w:rsidR="00BC4865" w:rsidRPr="00D24163" w:rsidRDefault="00BC4865" w:rsidP="002A326F">
            <w:pPr>
              <w:rPr>
                <w:b/>
                <w:bCs/>
              </w:rPr>
            </w:pPr>
            <w:r w:rsidRPr="00D24163">
              <w:rPr>
                <w:b/>
                <w:bCs/>
              </w:rPr>
              <w:t>P-value</w:t>
            </w:r>
            <w:r>
              <w:rPr>
                <w:b/>
                <w:bCs/>
              </w:rPr>
              <w:t xml:space="preserve"> (Kappa)</w:t>
            </w:r>
          </w:p>
        </w:tc>
      </w:tr>
      <w:tr w:rsidR="00BC4865" w14:paraId="3CE8CCBD" w14:textId="77777777" w:rsidTr="002A326F">
        <w:tc>
          <w:tcPr>
            <w:tcW w:w="1502" w:type="dxa"/>
            <w:tcBorders>
              <w:top w:val="single" w:sz="4" w:space="0" w:color="auto"/>
            </w:tcBorders>
          </w:tcPr>
          <w:p w14:paraId="3505A3F9" w14:textId="77777777" w:rsidR="00BC4865" w:rsidRDefault="00BC4865" w:rsidP="002A326F">
            <w:r>
              <w:t>Kenya resident classification: KIHBS (detailed) codes</w:t>
            </w:r>
          </w:p>
        </w:tc>
        <w:tc>
          <w:tcPr>
            <w:tcW w:w="1502" w:type="dxa"/>
            <w:tcBorders>
              <w:top w:val="single" w:sz="4" w:space="0" w:color="auto"/>
            </w:tcBorders>
          </w:tcPr>
          <w:p w14:paraId="347060FF" w14:textId="77777777" w:rsidR="00BC4865" w:rsidRDefault="00BC4865" w:rsidP="002A326F">
            <w:r>
              <w:t>Kenya resident classification: harmonised codes</w:t>
            </w:r>
          </w:p>
        </w:tc>
        <w:tc>
          <w:tcPr>
            <w:tcW w:w="1503" w:type="dxa"/>
            <w:tcBorders>
              <w:top w:val="single" w:sz="4" w:space="0" w:color="auto"/>
            </w:tcBorders>
          </w:tcPr>
          <w:p w14:paraId="5645F2CC" w14:textId="77777777" w:rsidR="00BC4865" w:rsidRDefault="00BC4865" w:rsidP="002A326F">
            <w:r>
              <w:t>66</w:t>
            </w:r>
          </w:p>
        </w:tc>
        <w:tc>
          <w:tcPr>
            <w:tcW w:w="1503" w:type="dxa"/>
            <w:tcBorders>
              <w:top w:val="single" w:sz="4" w:space="0" w:color="auto"/>
            </w:tcBorders>
          </w:tcPr>
          <w:p w14:paraId="548065FB" w14:textId="77777777" w:rsidR="00BC4865" w:rsidRDefault="00BC4865" w:rsidP="002A326F">
            <w:r>
              <w:t>80.3%</w:t>
            </w:r>
          </w:p>
        </w:tc>
        <w:tc>
          <w:tcPr>
            <w:tcW w:w="1503" w:type="dxa"/>
            <w:tcBorders>
              <w:top w:val="single" w:sz="4" w:space="0" w:color="auto"/>
            </w:tcBorders>
          </w:tcPr>
          <w:p w14:paraId="5CD54146" w14:textId="77777777" w:rsidR="00BC4865" w:rsidRDefault="00BC4865" w:rsidP="002A326F">
            <w:r w:rsidRPr="00360929">
              <w:t>0.54 (0.34 to 0.74)</w:t>
            </w:r>
          </w:p>
        </w:tc>
        <w:tc>
          <w:tcPr>
            <w:tcW w:w="1503" w:type="dxa"/>
            <w:tcBorders>
              <w:top w:val="single" w:sz="4" w:space="0" w:color="auto"/>
            </w:tcBorders>
          </w:tcPr>
          <w:p w14:paraId="7C35F444" w14:textId="77777777" w:rsidR="00BC4865" w:rsidRDefault="00BC4865" w:rsidP="002A326F">
            <w:r>
              <w:t>&lt;0.001</w:t>
            </w:r>
          </w:p>
        </w:tc>
      </w:tr>
      <w:tr w:rsidR="00BC4865" w14:paraId="52866C54" w14:textId="77777777" w:rsidTr="002A326F">
        <w:tc>
          <w:tcPr>
            <w:tcW w:w="1502" w:type="dxa"/>
          </w:tcPr>
          <w:p w14:paraId="4A034833" w14:textId="77777777" w:rsidR="00BC4865" w:rsidRDefault="00BC4865" w:rsidP="002A326F">
            <w:r>
              <w:t>Greater Accra resident classification: supermarkets</w:t>
            </w:r>
          </w:p>
        </w:tc>
        <w:tc>
          <w:tcPr>
            <w:tcW w:w="1502" w:type="dxa"/>
          </w:tcPr>
          <w:p w14:paraId="7AF5A8B0" w14:textId="77777777" w:rsidR="00BC4865" w:rsidRDefault="00BC4865" w:rsidP="002A326F">
            <w:r>
              <w:t>Kenya resident classification: harmonised codes</w:t>
            </w:r>
          </w:p>
        </w:tc>
        <w:tc>
          <w:tcPr>
            <w:tcW w:w="1503" w:type="dxa"/>
          </w:tcPr>
          <w:p w14:paraId="3D5551D0" w14:textId="77777777" w:rsidR="00BC4865" w:rsidRDefault="00BC4865" w:rsidP="002A326F">
            <w:r>
              <w:t>65</w:t>
            </w:r>
          </w:p>
        </w:tc>
        <w:tc>
          <w:tcPr>
            <w:tcW w:w="1503" w:type="dxa"/>
          </w:tcPr>
          <w:p w14:paraId="0D30655E" w14:textId="77777777" w:rsidR="00BC4865" w:rsidRDefault="00BC4865" w:rsidP="002A326F">
            <w:r>
              <w:t>63.1%</w:t>
            </w:r>
          </w:p>
        </w:tc>
        <w:tc>
          <w:tcPr>
            <w:tcW w:w="1503" w:type="dxa"/>
          </w:tcPr>
          <w:p w14:paraId="14AD8198" w14:textId="77777777" w:rsidR="00BC4865" w:rsidRDefault="00BC4865" w:rsidP="002A326F">
            <w:r w:rsidRPr="00360929">
              <w:t>0.05 (-0.13 to 0.23)</w:t>
            </w:r>
          </w:p>
        </w:tc>
        <w:tc>
          <w:tcPr>
            <w:tcW w:w="1503" w:type="dxa"/>
          </w:tcPr>
          <w:p w14:paraId="5F5171C5" w14:textId="77777777" w:rsidR="00BC4865" w:rsidRDefault="00BC4865" w:rsidP="002A326F">
            <w:r>
              <w:t>0.31</w:t>
            </w:r>
          </w:p>
        </w:tc>
      </w:tr>
      <w:tr w:rsidR="00BC4865" w14:paraId="2B5B7D04" w14:textId="77777777" w:rsidTr="002A326F">
        <w:tc>
          <w:tcPr>
            <w:tcW w:w="1502" w:type="dxa"/>
          </w:tcPr>
          <w:p w14:paraId="09F6C396" w14:textId="77777777" w:rsidR="00BC4865" w:rsidRDefault="00BC4865" w:rsidP="002A326F">
            <w:r>
              <w:t>Greater Accra resident classification: open markets</w:t>
            </w:r>
          </w:p>
        </w:tc>
        <w:tc>
          <w:tcPr>
            <w:tcW w:w="1502" w:type="dxa"/>
          </w:tcPr>
          <w:p w14:paraId="5ABA08A3" w14:textId="77777777" w:rsidR="00BC4865" w:rsidRDefault="00BC4865" w:rsidP="002A326F">
            <w:r>
              <w:t>Kenya resident classification: harmonised codes</w:t>
            </w:r>
          </w:p>
        </w:tc>
        <w:tc>
          <w:tcPr>
            <w:tcW w:w="1503" w:type="dxa"/>
          </w:tcPr>
          <w:p w14:paraId="2DEA496E" w14:textId="77777777" w:rsidR="00BC4865" w:rsidRDefault="00BC4865" w:rsidP="002A326F">
            <w:r>
              <w:t>65</w:t>
            </w:r>
          </w:p>
        </w:tc>
        <w:tc>
          <w:tcPr>
            <w:tcW w:w="1503" w:type="dxa"/>
          </w:tcPr>
          <w:p w14:paraId="100FD03D" w14:textId="77777777" w:rsidR="00BC4865" w:rsidRDefault="00BC4865" w:rsidP="002A326F">
            <w:r>
              <w:t>21.5%</w:t>
            </w:r>
          </w:p>
        </w:tc>
        <w:tc>
          <w:tcPr>
            <w:tcW w:w="1503" w:type="dxa"/>
          </w:tcPr>
          <w:p w14:paraId="49B46E61" w14:textId="77777777" w:rsidR="00BC4865" w:rsidRDefault="00BC4865" w:rsidP="002A326F">
            <w:r w:rsidRPr="00360929">
              <w:t>-0.03 (-0.13 to 0.07)</w:t>
            </w:r>
          </w:p>
        </w:tc>
        <w:tc>
          <w:tcPr>
            <w:tcW w:w="1503" w:type="dxa"/>
          </w:tcPr>
          <w:p w14:paraId="29FB5E40" w14:textId="77777777" w:rsidR="00BC4865" w:rsidRDefault="00BC4865" w:rsidP="002A326F">
            <w:r>
              <w:t>0.73</w:t>
            </w:r>
          </w:p>
        </w:tc>
      </w:tr>
      <w:tr w:rsidR="00BC4865" w14:paraId="63E8514A" w14:textId="77777777" w:rsidTr="002A326F">
        <w:tc>
          <w:tcPr>
            <w:tcW w:w="1502" w:type="dxa"/>
          </w:tcPr>
          <w:p w14:paraId="6FD7CC08" w14:textId="77777777" w:rsidR="00BC4865" w:rsidRDefault="00BC4865" w:rsidP="002A326F">
            <w:r>
              <w:t>Greater Accra resident classification: shops</w:t>
            </w:r>
          </w:p>
        </w:tc>
        <w:tc>
          <w:tcPr>
            <w:tcW w:w="1502" w:type="dxa"/>
          </w:tcPr>
          <w:p w14:paraId="44BB36FB" w14:textId="77777777" w:rsidR="00BC4865" w:rsidRDefault="00BC4865" w:rsidP="002A326F">
            <w:r>
              <w:t>Kenya resident classification: harmonised codes</w:t>
            </w:r>
          </w:p>
        </w:tc>
        <w:tc>
          <w:tcPr>
            <w:tcW w:w="1503" w:type="dxa"/>
          </w:tcPr>
          <w:p w14:paraId="5D39208F" w14:textId="77777777" w:rsidR="00BC4865" w:rsidRDefault="00BC4865" w:rsidP="002A326F">
            <w:r>
              <w:t>65</w:t>
            </w:r>
          </w:p>
        </w:tc>
        <w:tc>
          <w:tcPr>
            <w:tcW w:w="1503" w:type="dxa"/>
          </w:tcPr>
          <w:p w14:paraId="73A304EF" w14:textId="77777777" w:rsidR="00BC4865" w:rsidRDefault="00BC4865" w:rsidP="002A326F">
            <w:r>
              <w:t>27.7%</w:t>
            </w:r>
          </w:p>
        </w:tc>
        <w:tc>
          <w:tcPr>
            <w:tcW w:w="1503" w:type="dxa"/>
          </w:tcPr>
          <w:p w14:paraId="50012FBF" w14:textId="77777777" w:rsidR="00BC4865" w:rsidRDefault="00BC4865" w:rsidP="002A326F">
            <w:r w:rsidRPr="00360929">
              <w:t>0 (-0.11 to 0.11)</w:t>
            </w:r>
          </w:p>
        </w:tc>
        <w:tc>
          <w:tcPr>
            <w:tcW w:w="1503" w:type="dxa"/>
          </w:tcPr>
          <w:p w14:paraId="58919404" w14:textId="77777777" w:rsidR="00BC4865" w:rsidRDefault="00BC4865" w:rsidP="002A326F">
            <w:r>
              <w:t>0.51</w:t>
            </w:r>
          </w:p>
        </w:tc>
      </w:tr>
      <w:tr w:rsidR="00BC4865" w14:paraId="1BCC3FE1" w14:textId="77777777" w:rsidTr="002A326F">
        <w:tc>
          <w:tcPr>
            <w:tcW w:w="1502" w:type="dxa"/>
          </w:tcPr>
          <w:p w14:paraId="62837D0A" w14:textId="77777777" w:rsidR="00BC4865" w:rsidRDefault="00BC4865" w:rsidP="002A326F">
            <w:r>
              <w:t>Greater Accra resident classification: supermarkets</w:t>
            </w:r>
          </w:p>
        </w:tc>
        <w:tc>
          <w:tcPr>
            <w:tcW w:w="1502" w:type="dxa"/>
          </w:tcPr>
          <w:p w14:paraId="6960DDD2" w14:textId="77777777" w:rsidR="00BC4865" w:rsidRDefault="00BC4865" w:rsidP="002A326F">
            <w:r>
              <w:t>Greater Accra resident classification: open markets</w:t>
            </w:r>
          </w:p>
        </w:tc>
        <w:tc>
          <w:tcPr>
            <w:tcW w:w="1503" w:type="dxa"/>
          </w:tcPr>
          <w:p w14:paraId="442A9E6D" w14:textId="77777777" w:rsidR="00BC4865" w:rsidRDefault="00BC4865" w:rsidP="002A326F">
            <w:r>
              <w:t>72</w:t>
            </w:r>
          </w:p>
        </w:tc>
        <w:tc>
          <w:tcPr>
            <w:tcW w:w="1503" w:type="dxa"/>
          </w:tcPr>
          <w:p w14:paraId="320C8CF9" w14:textId="77777777" w:rsidR="00BC4865" w:rsidRDefault="00BC4865" w:rsidP="002A326F">
            <w:r>
              <w:t>15.3%</w:t>
            </w:r>
          </w:p>
        </w:tc>
        <w:tc>
          <w:tcPr>
            <w:tcW w:w="1503" w:type="dxa"/>
          </w:tcPr>
          <w:p w14:paraId="2688E9FA" w14:textId="77777777" w:rsidR="00BC4865" w:rsidRDefault="00BC4865" w:rsidP="002A326F">
            <w:r w:rsidRPr="00360929">
              <w:t>-0.04 (-0.11 to 0.03)</w:t>
            </w:r>
          </w:p>
        </w:tc>
        <w:tc>
          <w:tcPr>
            <w:tcW w:w="1503" w:type="dxa"/>
          </w:tcPr>
          <w:p w14:paraId="6D84D42A" w14:textId="77777777" w:rsidR="00BC4865" w:rsidRDefault="00BC4865" w:rsidP="002A326F">
            <w:r>
              <w:t>0.85</w:t>
            </w:r>
          </w:p>
        </w:tc>
      </w:tr>
      <w:tr w:rsidR="00BC4865" w14:paraId="50DCAC70" w14:textId="77777777" w:rsidTr="002A326F">
        <w:tc>
          <w:tcPr>
            <w:tcW w:w="1502" w:type="dxa"/>
          </w:tcPr>
          <w:p w14:paraId="05BB4E85" w14:textId="77777777" w:rsidR="00BC4865" w:rsidRDefault="00BC4865" w:rsidP="002A326F">
            <w:r>
              <w:t>Greater Accra resident classification: supermarkets</w:t>
            </w:r>
          </w:p>
        </w:tc>
        <w:tc>
          <w:tcPr>
            <w:tcW w:w="1502" w:type="dxa"/>
          </w:tcPr>
          <w:p w14:paraId="7DBFE522" w14:textId="77777777" w:rsidR="00BC4865" w:rsidRDefault="00BC4865" w:rsidP="002A326F">
            <w:r>
              <w:t>Greater Accra resident classification: shops</w:t>
            </w:r>
          </w:p>
        </w:tc>
        <w:tc>
          <w:tcPr>
            <w:tcW w:w="1503" w:type="dxa"/>
          </w:tcPr>
          <w:p w14:paraId="45C6389F" w14:textId="77777777" w:rsidR="00BC4865" w:rsidRDefault="00BC4865" w:rsidP="002A326F">
            <w:r>
              <w:t>72</w:t>
            </w:r>
          </w:p>
        </w:tc>
        <w:tc>
          <w:tcPr>
            <w:tcW w:w="1503" w:type="dxa"/>
          </w:tcPr>
          <w:p w14:paraId="6076FB8F" w14:textId="77777777" w:rsidR="00BC4865" w:rsidRDefault="00BC4865" w:rsidP="002A326F">
            <w:r>
              <w:t>26.4%</w:t>
            </w:r>
          </w:p>
        </w:tc>
        <w:tc>
          <w:tcPr>
            <w:tcW w:w="1503" w:type="dxa"/>
          </w:tcPr>
          <w:p w14:paraId="4F9D87F2" w14:textId="77777777" w:rsidR="00BC4865" w:rsidRDefault="00BC4865" w:rsidP="002A326F">
            <w:r w:rsidRPr="00360929">
              <w:t>0.05 (-0.02 to 0.12)</w:t>
            </w:r>
          </w:p>
        </w:tc>
        <w:tc>
          <w:tcPr>
            <w:tcW w:w="1503" w:type="dxa"/>
          </w:tcPr>
          <w:p w14:paraId="69753770" w14:textId="77777777" w:rsidR="00BC4865" w:rsidRDefault="00BC4865" w:rsidP="002A326F">
            <w:r>
              <w:t>0.10</w:t>
            </w:r>
          </w:p>
        </w:tc>
      </w:tr>
      <w:tr w:rsidR="00BC4865" w14:paraId="4E7D1559" w14:textId="77777777" w:rsidTr="002A326F">
        <w:tc>
          <w:tcPr>
            <w:tcW w:w="1502" w:type="dxa"/>
          </w:tcPr>
          <w:p w14:paraId="3CD01BFB" w14:textId="77777777" w:rsidR="00BC4865" w:rsidRDefault="00BC4865" w:rsidP="002A326F">
            <w:r>
              <w:t>Greater Accra resident classification: open markets</w:t>
            </w:r>
          </w:p>
        </w:tc>
        <w:tc>
          <w:tcPr>
            <w:tcW w:w="1502" w:type="dxa"/>
          </w:tcPr>
          <w:p w14:paraId="16CE371D" w14:textId="77777777" w:rsidR="00BC4865" w:rsidRDefault="00BC4865" w:rsidP="002A326F">
            <w:r>
              <w:t>Greater Accra resident classification: shops</w:t>
            </w:r>
          </w:p>
        </w:tc>
        <w:tc>
          <w:tcPr>
            <w:tcW w:w="1503" w:type="dxa"/>
          </w:tcPr>
          <w:p w14:paraId="00251F97" w14:textId="77777777" w:rsidR="00BC4865" w:rsidRDefault="00BC4865" w:rsidP="002A326F">
            <w:r>
              <w:t>72</w:t>
            </w:r>
          </w:p>
        </w:tc>
        <w:tc>
          <w:tcPr>
            <w:tcW w:w="1503" w:type="dxa"/>
          </w:tcPr>
          <w:p w14:paraId="2B39A558" w14:textId="77777777" w:rsidR="00BC4865" w:rsidRDefault="00BC4865" w:rsidP="002A326F">
            <w:r>
              <w:t>75.0%</w:t>
            </w:r>
          </w:p>
        </w:tc>
        <w:tc>
          <w:tcPr>
            <w:tcW w:w="1503" w:type="dxa"/>
          </w:tcPr>
          <w:p w14:paraId="5D88F15E" w14:textId="77777777" w:rsidR="00BC4865" w:rsidRDefault="00BC4865" w:rsidP="002A326F">
            <w:r w:rsidRPr="00360929">
              <w:t>0.46 (0.30 to 0.62)</w:t>
            </w:r>
          </w:p>
        </w:tc>
        <w:tc>
          <w:tcPr>
            <w:tcW w:w="1503" w:type="dxa"/>
          </w:tcPr>
          <w:p w14:paraId="69A0878D" w14:textId="77777777" w:rsidR="00BC4865" w:rsidRDefault="00BC4865" w:rsidP="002A326F">
            <w:r>
              <w:t>&lt;0.001</w:t>
            </w:r>
          </w:p>
        </w:tc>
      </w:tr>
    </w:tbl>
    <w:p w14:paraId="2FA8CB1A" w14:textId="77777777" w:rsidR="00BC4865" w:rsidRDefault="00BC4865" w:rsidP="00BC4865"/>
    <w:p w14:paraId="79848121" w14:textId="77777777" w:rsidR="00BC4865" w:rsidRDefault="00BC4865" w:rsidP="00BC4865">
      <w:pPr>
        <w:jc w:val="both"/>
      </w:pPr>
      <w:r w:rsidRPr="009B76AB">
        <w:rPr>
          <w:b/>
          <w:bCs/>
        </w:rPr>
        <w:t xml:space="preserve">Table </w:t>
      </w:r>
      <w:r>
        <w:rPr>
          <w:b/>
          <w:bCs/>
        </w:rPr>
        <w:t>2</w:t>
      </w:r>
      <w:r w:rsidRPr="009B76AB">
        <w:rPr>
          <w:b/>
          <w:bCs/>
        </w:rPr>
        <w:t>:</w:t>
      </w:r>
      <w:r>
        <w:t xml:space="preserve"> Agreement between residents’ classification of harmonised commodity codes versus detailed commodity codes for foods/beverages sold at open markets, supermarkets, and other retail outlets.</w:t>
      </w:r>
    </w:p>
    <w:p w14:paraId="6B5AC346" w14:textId="77777777" w:rsidR="00BC4865" w:rsidRDefault="00BC4865" w:rsidP="00BC4865">
      <w:pPr>
        <w:rPr>
          <w:rFonts w:cstheme="minorHAnsi"/>
        </w:rPr>
      </w:pPr>
      <w:r>
        <w:rPr>
          <w:rFonts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706"/>
        <w:gridCol w:w="890"/>
        <w:gridCol w:w="1661"/>
        <w:gridCol w:w="936"/>
      </w:tblGrid>
      <w:tr w:rsidR="00BC4865" w:rsidRPr="003A622A" w14:paraId="35D4D2EC" w14:textId="77777777" w:rsidTr="002A326F">
        <w:tc>
          <w:tcPr>
            <w:tcW w:w="3823" w:type="dxa"/>
          </w:tcPr>
          <w:p w14:paraId="1402510A" w14:textId="77777777" w:rsidR="00BC4865" w:rsidRPr="003A622A" w:rsidRDefault="00BC4865" w:rsidP="002A326F">
            <w:pPr>
              <w:rPr>
                <w:b/>
                <w:bCs/>
              </w:rPr>
            </w:pPr>
          </w:p>
        </w:tc>
        <w:tc>
          <w:tcPr>
            <w:tcW w:w="2596" w:type="dxa"/>
            <w:gridSpan w:val="2"/>
          </w:tcPr>
          <w:p w14:paraId="37EBA2CF" w14:textId="77777777" w:rsidR="00BC4865" w:rsidRPr="003A622A" w:rsidRDefault="00BC4865" w:rsidP="002A326F">
            <w:pPr>
              <w:rPr>
                <w:b/>
                <w:bCs/>
              </w:rPr>
            </w:pPr>
            <w:r>
              <w:rPr>
                <w:b/>
                <w:bCs/>
              </w:rPr>
              <w:t>Unadjusted</w:t>
            </w:r>
          </w:p>
        </w:tc>
        <w:tc>
          <w:tcPr>
            <w:tcW w:w="2597" w:type="dxa"/>
            <w:gridSpan w:val="2"/>
          </w:tcPr>
          <w:p w14:paraId="65D19F30" w14:textId="77777777" w:rsidR="00BC4865" w:rsidRPr="003A622A" w:rsidRDefault="00BC4865" w:rsidP="002A326F">
            <w:pPr>
              <w:rPr>
                <w:b/>
                <w:bCs/>
              </w:rPr>
            </w:pPr>
            <w:r>
              <w:rPr>
                <w:b/>
                <w:bCs/>
              </w:rPr>
              <w:t xml:space="preserve">Adjusted </w:t>
            </w:r>
          </w:p>
        </w:tc>
      </w:tr>
      <w:tr w:rsidR="00BC4865" w:rsidRPr="003A622A" w14:paraId="631E66C1" w14:textId="77777777" w:rsidTr="002A326F">
        <w:tc>
          <w:tcPr>
            <w:tcW w:w="3823" w:type="dxa"/>
            <w:tcBorders>
              <w:bottom w:val="single" w:sz="4" w:space="0" w:color="auto"/>
            </w:tcBorders>
          </w:tcPr>
          <w:p w14:paraId="40AC8372" w14:textId="77777777" w:rsidR="00BC4865" w:rsidRPr="003A622A" w:rsidRDefault="00BC4865" w:rsidP="002A326F">
            <w:pPr>
              <w:rPr>
                <w:b/>
                <w:bCs/>
              </w:rPr>
            </w:pPr>
            <w:r w:rsidRPr="003A622A">
              <w:rPr>
                <w:b/>
                <w:bCs/>
              </w:rPr>
              <w:t>Transaction characteristics</w:t>
            </w:r>
          </w:p>
        </w:tc>
        <w:tc>
          <w:tcPr>
            <w:tcW w:w="1706" w:type="dxa"/>
            <w:tcBorders>
              <w:bottom w:val="single" w:sz="4" w:space="0" w:color="auto"/>
            </w:tcBorders>
          </w:tcPr>
          <w:p w14:paraId="353B92D8" w14:textId="77777777" w:rsidR="00BC4865" w:rsidRPr="003A622A" w:rsidRDefault="00BC4865" w:rsidP="002A326F">
            <w:pPr>
              <w:rPr>
                <w:b/>
                <w:bCs/>
              </w:rPr>
            </w:pPr>
            <w:r w:rsidRPr="003A622A">
              <w:rPr>
                <w:b/>
                <w:bCs/>
              </w:rPr>
              <w:t>Odds ratio</w:t>
            </w:r>
            <w:r>
              <w:rPr>
                <w:b/>
                <w:bCs/>
              </w:rPr>
              <w:t xml:space="preserve"> (95% CI)</w:t>
            </w:r>
          </w:p>
        </w:tc>
        <w:tc>
          <w:tcPr>
            <w:tcW w:w="890" w:type="dxa"/>
            <w:tcBorders>
              <w:bottom w:val="single" w:sz="4" w:space="0" w:color="auto"/>
            </w:tcBorders>
          </w:tcPr>
          <w:p w14:paraId="497D278F" w14:textId="77777777" w:rsidR="00BC4865" w:rsidRPr="003A622A" w:rsidRDefault="00BC4865" w:rsidP="002A326F">
            <w:pPr>
              <w:rPr>
                <w:b/>
                <w:bCs/>
              </w:rPr>
            </w:pPr>
            <w:r w:rsidRPr="003A622A">
              <w:rPr>
                <w:b/>
                <w:bCs/>
              </w:rPr>
              <w:t>P value</w:t>
            </w:r>
          </w:p>
        </w:tc>
        <w:tc>
          <w:tcPr>
            <w:tcW w:w="1661" w:type="dxa"/>
            <w:tcBorders>
              <w:bottom w:val="single" w:sz="4" w:space="0" w:color="auto"/>
            </w:tcBorders>
          </w:tcPr>
          <w:p w14:paraId="6163708A" w14:textId="77777777" w:rsidR="00BC4865" w:rsidRPr="003A622A" w:rsidRDefault="00BC4865" w:rsidP="002A326F">
            <w:pPr>
              <w:rPr>
                <w:b/>
                <w:bCs/>
              </w:rPr>
            </w:pPr>
            <w:r w:rsidRPr="003A622A">
              <w:rPr>
                <w:b/>
                <w:bCs/>
              </w:rPr>
              <w:t>Odds ratio</w:t>
            </w:r>
            <w:r>
              <w:rPr>
                <w:b/>
                <w:bCs/>
              </w:rPr>
              <w:t xml:space="preserve"> (95% CI)</w:t>
            </w:r>
          </w:p>
        </w:tc>
        <w:tc>
          <w:tcPr>
            <w:tcW w:w="936" w:type="dxa"/>
            <w:tcBorders>
              <w:bottom w:val="single" w:sz="4" w:space="0" w:color="auto"/>
            </w:tcBorders>
          </w:tcPr>
          <w:p w14:paraId="3EE144EF" w14:textId="77777777" w:rsidR="00BC4865" w:rsidRPr="003A622A" w:rsidRDefault="00BC4865" w:rsidP="002A326F">
            <w:pPr>
              <w:rPr>
                <w:b/>
                <w:bCs/>
              </w:rPr>
            </w:pPr>
            <w:r w:rsidRPr="003A622A">
              <w:rPr>
                <w:b/>
                <w:bCs/>
              </w:rPr>
              <w:t>P value</w:t>
            </w:r>
          </w:p>
        </w:tc>
      </w:tr>
      <w:tr w:rsidR="00BC4865" w14:paraId="19C77788" w14:textId="77777777" w:rsidTr="002A326F">
        <w:tc>
          <w:tcPr>
            <w:tcW w:w="3823" w:type="dxa"/>
            <w:tcBorders>
              <w:top w:val="single" w:sz="4" w:space="0" w:color="auto"/>
            </w:tcBorders>
          </w:tcPr>
          <w:p w14:paraId="2058E377" w14:textId="77777777" w:rsidR="00BC4865" w:rsidRDefault="00BC4865" w:rsidP="002A326F">
            <w:r>
              <w:t>Small (‘kadogo’) transactions</w:t>
            </w:r>
          </w:p>
        </w:tc>
        <w:tc>
          <w:tcPr>
            <w:tcW w:w="1706" w:type="dxa"/>
            <w:tcBorders>
              <w:top w:val="single" w:sz="4" w:space="0" w:color="auto"/>
            </w:tcBorders>
          </w:tcPr>
          <w:p w14:paraId="0D1B0E8C" w14:textId="77777777" w:rsidR="00BC4865" w:rsidRDefault="00BC4865" w:rsidP="002A326F"/>
        </w:tc>
        <w:tc>
          <w:tcPr>
            <w:tcW w:w="890" w:type="dxa"/>
            <w:tcBorders>
              <w:top w:val="single" w:sz="4" w:space="0" w:color="auto"/>
            </w:tcBorders>
          </w:tcPr>
          <w:p w14:paraId="6209BAD1" w14:textId="77777777" w:rsidR="00BC4865" w:rsidRDefault="00BC4865" w:rsidP="002A326F"/>
        </w:tc>
        <w:tc>
          <w:tcPr>
            <w:tcW w:w="1661" w:type="dxa"/>
            <w:tcBorders>
              <w:top w:val="single" w:sz="4" w:space="0" w:color="auto"/>
            </w:tcBorders>
          </w:tcPr>
          <w:p w14:paraId="2A50D957" w14:textId="77777777" w:rsidR="00BC4865" w:rsidRDefault="00BC4865" w:rsidP="002A326F"/>
        </w:tc>
        <w:tc>
          <w:tcPr>
            <w:tcW w:w="936" w:type="dxa"/>
            <w:tcBorders>
              <w:top w:val="single" w:sz="4" w:space="0" w:color="auto"/>
            </w:tcBorders>
          </w:tcPr>
          <w:p w14:paraId="7AAEAA48" w14:textId="77777777" w:rsidR="00BC4865" w:rsidRDefault="00BC4865" w:rsidP="002A326F"/>
        </w:tc>
      </w:tr>
      <w:tr w:rsidR="00BC4865" w14:paraId="2E041533" w14:textId="77777777" w:rsidTr="002A326F">
        <w:tc>
          <w:tcPr>
            <w:tcW w:w="3823" w:type="dxa"/>
            <w:tcBorders>
              <w:bottom w:val="single" w:sz="4" w:space="0" w:color="auto"/>
            </w:tcBorders>
          </w:tcPr>
          <w:p w14:paraId="14415B20" w14:textId="77777777" w:rsidR="00BC4865" w:rsidRDefault="00BC4865" w:rsidP="002A326F">
            <w:r>
              <w:t>Quantity purchased below 25</w:t>
            </w:r>
            <w:r w:rsidRPr="003756CF">
              <w:rPr>
                <w:vertAlign w:val="superscript"/>
              </w:rPr>
              <w:t>th</w:t>
            </w:r>
            <w:r>
              <w:t xml:space="preserve"> centile for commodity</w:t>
            </w:r>
          </w:p>
        </w:tc>
        <w:tc>
          <w:tcPr>
            <w:tcW w:w="1706" w:type="dxa"/>
            <w:tcBorders>
              <w:bottom w:val="single" w:sz="4" w:space="0" w:color="auto"/>
            </w:tcBorders>
          </w:tcPr>
          <w:p w14:paraId="2A518F60" w14:textId="77777777" w:rsidR="00BC4865" w:rsidRDefault="00BC4865" w:rsidP="002A326F">
            <w:r>
              <w:t>0.61 (0.29-1.29)</w:t>
            </w:r>
          </w:p>
        </w:tc>
        <w:tc>
          <w:tcPr>
            <w:tcW w:w="890" w:type="dxa"/>
            <w:tcBorders>
              <w:bottom w:val="single" w:sz="4" w:space="0" w:color="auto"/>
            </w:tcBorders>
          </w:tcPr>
          <w:p w14:paraId="15F62AEC" w14:textId="77777777" w:rsidR="00BC4865" w:rsidRDefault="00BC4865" w:rsidP="002A326F">
            <w:r>
              <w:t>0.20</w:t>
            </w:r>
          </w:p>
        </w:tc>
        <w:tc>
          <w:tcPr>
            <w:tcW w:w="1661" w:type="dxa"/>
            <w:tcBorders>
              <w:bottom w:val="single" w:sz="4" w:space="0" w:color="auto"/>
            </w:tcBorders>
          </w:tcPr>
          <w:p w14:paraId="1FD9596E" w14:textId="77777777" w:rsidR="00BC4865" w:rsidRDefault="00BC4865" w:rsidP="002A326F"/>
        </w:tc>
        <w:tc>
          <w:tcPr>
            <w:tcW w:w="936" w:type="dxa"/>
            <w:tcBorders>
              <w:bottom w:val="single" w:sz="4" w:space="0" w:color="auto"/>
            </w:tcBorders>
          </w:tcPr>
          <w:p w14:paraId="7048A58D" w14:textId="77777777" w:rsidR="00BC4865" w:rsidRDefault="00BC4865" w:rsidP="002A326F"/>
        </w:tc>
      </w:tr>
      <w:tr w:rsidR="00BC4865" w14:paraId="386ACB03" w14:textId="77777777" w:rsidTr="002A326F">
        <w:tc>
          <w:tcPr>
            <w:tcW w:w="3823" w:type="dxa"/>
            <w:tcBorders>
              <w:top w:val="single" w:sz="4" w:space="0" w:color="auto"/>
            </w:tcBorders>
          </w:tcPr>
          <w:p w14:paraId="6DAE0C7B" w14:textId="77777777" w:rsidR="00BC4865" w:rsidRDefault="00BC4865" w:rsidP="002A326F">
            <w:r>
              <w:t>Facility type (reference: supermarket)</w:t>
            </w:r>
          </w:p>
        </w:tc>
        <w:tc>
          <w:tcPr>
            <w:tcW w:w="1706" w:type="dxa"/>
            <w:tcBorders>
              <w:top w:val="single" w:sz="4" w:space="0" w:color="auto"/>
            </w:tcBorders>
          </w:tcPr>
          <w:p w14:paraId="4921CB69" w14:textId="77777777" w:rsidR="00BC4865" w:rsidRDefault="00BC4865" w:rsidP="002A326F"/>
        </w:tc>
        <w:tc>
          <w:tcPr>
            <w:tcW w:w="890" w:type="dxa"/>
            <w:tcBorders>
              <w:top w:val="single" w:sz="4" w:space="0" w:color="auto"/>
            </w:tcBorders>
          </w:tcPr>
          <w:p w14:paraId="30855762" w14:textId="77777777" w:rsidR="00BC4865" w:rsidRDefault="00BC4865" w:rsidP="002A326F"/>
        </w:tc>
        <w:tc>
          <w:tcPr>
            <w:tcW w:w="1661" w:type="dxa"/>
            <w:tcBorders>
              <w:top w:val="single" w:sz="4" w:space="0" w:color="auto"/>
            </w:tcBorders>
          </w:tcPr>
          <w:p w14:paraId="06761516" w14:textId="77777777" w:rsidR="00BC4865" w:rsidRDefault="00BC4865" w:rsidP="002A326F"/>
        </w:tc>
        <w:tc>
          <w:tcPr>
            <w:tcW w:w="936" w:type="dxa"/>
            <w:tcBorders>
              <w:top w:val="single" w:sz="4" w:space="0" w:color="auto"/>
            </w:tcBorders>
          </w:tcPr>
          <w:p w14:paraId="7B138F3B" w14:textId="77777777" w:rsidR="00BC4865" w:rsidRDefault="00BC4865" w:rsidP="002A326F"/>
        </w:tc>
      </w:tr>
      <w:tr w:rsidR="00BC4865" w14:paraId="79DB0D3B" w14:textId="77777777" w:rsidTr="002A326F">
        <w:tc>
          <w:tcPr>
            <w:tcW w:w="3823" w:type="dxa"/>
          </w:tcPr>
          <w:p w14:paraId="73FB003D" w14:textId="77777777" w:rsidR="00BC4865" w:rsidRDefault="00BC4865" w:rsidP="002A326F">
            <w:r>
              <w:t>Open market</w:t>
            </w:r>
          </w:p>
        </w:tc>
        <w:tc>
          <w:tcPr>
            <w:tcW w:w="1706" w:type="dxa"/>
          </w:tcPr>
          <w:p w14:paraId="7F450F4E" w14:textId="77777777" w:rsidR="00BC4865" w:rsidRDefault="00BC4865" w:rsidP="002A326F">
            <w:r>
              <w:t>1.08 (0.71-1.64)</w:t>
            </w:r>
          </w:p>
        </w:tc>
        <w:tc>
          <w:tcPr>
            <w:tcW w:w="890" w:type="dxa"/>
          </w:tcPr>
          <w:p w14:paraId="176919F3" w14:textId="77777777" w:rsidR="00BC4865" w:rsidRDefault="00BC4865" w:rsidP="002A326F">
            <w:r>
              <w:t>0.73</w:t>
            </w:r>
          </w:p>
        </w:tc>
        <w:tc>
          <w:tcPr>
            <w:tcW w:w="1661" w:type="dxa"/>
          </w:tcPr>
          <w:p w14:paraId="3615476F" w14:textId="77777777" w:rsidR="00BC4865" w:rsidRDefault="00BC4865" w:rsidP="002A326F"/>
        </w:tc>
        <w:tc>
          <w:tcPr>
            <w:tcW w:w="936" w:type="dxa"/>
          </w:tcPr>
          <w:p w14:paraId="69624417" w14:textId="77777777" w:rsidR="00BC4865" w:rsidRDefault="00BC4865" w:rsidP="002A326F"/>
        </w:tc>
      </w:tr>
      <w:tr w:rsidR="00BC4865" w14:paraId="1C734802" w14:textId="77777777" w:rsidTr="002A326F">
        <w:tc>
          <w:tcPr>
            <w:tcW w:w="3823" w:type="dxa"/>
            <w:tcBorders>
              <w:bottom w:val="single" w:sz="4" w:space="0" w:color="auto"/>
            </w:tcBorders>
          </w:tcPr>
          <w:p w14:paraId="63977955" w14:textId="77777777" w:rsidR="00BC4865" w:rsidRDefault="00BC4865" w:rsidP="002A326F">
            <w:r>
              <w:t>Kiosk</w:t>
            </w:r>
          </w:p>
        </w:tc>
        <w:tc>
          <w:tcPr>
            <w:tcW w:w="1706" w:type="dxa"/>
            <w:tcBorders>
              <w:bottom w:val="single" w:sz="4" w:space="0" w:color="auto"/>
            </w:tcBorders>
          </w:tcPr>
          <w:p w14:paraId="4516971B" w14:textId="77777777" w:rsidR="00BC4865" w:rsidRDefault="00BC4865" w:rsidP="002A326F">
            <w:r>
              <w:t>0.33 (0.19-0.60)</w:t>
            </w:r>
          </w:p>
        </w:tc>
        <w:tc>
          <w:tcPr>
            <w:tcW w:w="890" w:type="dxa"/>
            <w:tcBorders>
              <w:bottom w:val="single" w:sz="4" w:space="0" w:color="auto"/>
            </w:tcBorders>
          </w:tcPr>
          <w:p w14:paraId="0EAFCFDD" w14:textId="77777777" w:rsidR="00BC4865" w:rsidRDefault="00BC4865" w:rsidP="002A326F">
            <w:r>
              <w:t>&lt;0.001</w:t>
            </w:r>
          </w:p>
        </w:tc>
        <w:tc>
          <w:tcPr>
            <w:tcW w:w="1661" w:type="dxa"/>
            <w:tcBorders>
              <w:bottom w:val="single" w:sz="4" w:space="0" w:color="auto"/>
            </w:tcBorders>
          </w:tcPr>
          <w:p w14:paraId="09C5F7BA" w14:textId="77777777" w:rsidR="00BC4865" w:rsidRDefault="00BC4865" w:rsidP="002A326F"/>
        </w:tc>
        <w:tc>
          <w:tcPr>
            <w:tcW w:w="936" w:type="dxa"/>
            <w:tcBorders>
              <w:bottom w:val="single" w:sz="4" w:space="0" w:color="auto"/>
            </w:tcBorders>
          </w:tcPr>
          <w:p w14:paraId="0ABD5505" w14:textId="77777777" w:rsidR="00BC4865" w:rsidRDefault="00BC4865" w:rsidP="002A326F"/>
        </w:tc>
      </w:tr>
      <w:tr w:rsidR="00BC4865" w14:paraId="5D3F1A3D" w14:textId="77777777" w:rsidTr="002A326F">
        <w:tc>
          <w:tcPr>
            <w:tcW w:w="3823" w:type="dxa"/>
            <w:tcBorders>
              <w:top w:val="single" w:sz="4" w:space="0" w:color="auto"/>
            </w:tcBorders>
          </w:tcPr>
          <w:p w14:paraId="0D9E2821" w14:textId="77777777" w:rsidR="00BC4865" w:rsidRDefault="00BC4865" w:rsidP="002A326F">
            <w:r>
              <w:t>NOVA food group (reference: Group 1 unprocessed foods)</w:t>
            </w:r>
          </w:p>
        </w:tc>
        <w:tc>
          <w:tcPr>
            <w:tcW w:w="1706" w:type="dxa"/>
            <w:tcBorders>
              <w:top w:val="single" w:sz="4" w:space="0" w:color="auto"/>
            </w:tcBorders>
          </w:tcPr>
          <w:p w14:paraId="077644B2" w14:textId="77777777" w:rsidR="00BC4865" w:rsidRDefault="00BC4865" w:rsidP="002A326F"/>
        </w:tc>
        <w:tc>
          <w:tcPr>
            <w:tcW w:w="890" w:type="dxa"/>
            <w:tcBorders>
              <w:top w:val="single" w:sz="4" w:space="0" w:color="auto"/>
            </w:tcBorders>
          </w:tcPr>
          <w:p w14:paraId="5F3617CF" w14:textId="77777777" w:rsidR="00BC4865" w:rsidRDefault="00BC4865" w:rsidP="002A326F"/>
        </w:tc>
        <w:tc>
          <w:tcPr>
            <w:tcW w:w="1661" w:type="dxa"/>
            <w:tcBorders>
              <w:top w:val="single" w:sz="4" w:space="0" w:color="auto"/>
            </w:tcBorders>
          </w:tcPr>
          <w:p w14:paraId="393C546A" w14:textId="77777777" w:rsidR="00BC4865" w:rsidRDefault="00BC4865" w:rsidP="002A326F"/>
        </w:tc>
        <w:tc>
          <w:tcPr>
            <w:tcW w:w="936" w:type="dxa"/>
            <w:tcBorders>
              <w:top w:val="single" w:sz="4" w:space="0" w:color="auto"/>
            </w:tcBorders>
          </w:tcPr>
          <w:p w14:paraId="5A7F35C8" w14:textId="77777777" w:rsidR="00BC4865" w:rsidRDefault="00BC4865" w:rsidP="002A326F"/>
        </w:tc>
      </w:tr>
      <w:tr w:rsidR="00BC4865" w14:paraId="2119AD8D" w14:textId="77777777" w:rsidTr="002A326F">
        <w:tc>
          <w:tcPr>
            <w:tcW w:w="3823" w:type="dxa"/>
          </w:tcPr>
          <w:p w14:paraId="58DE752B" w14:textId="77777777" w:rsidR="00BC4865" w:rsidRDefault="00BC4865" w:rsidP="002A326F">
            <w:r>
              <w:t>Group 2: Processed culinary ingredients</w:t>
            </w:r>
          </w:p>
        </w:tc>
        <w:tc>
          <w:tcPr>
            <w:tcW w:w="1706" w:type="dxa"/>
          </w:tcPr>
          <w:p w14:paraId="6941D8BF" w14:textId="77777777" w:rsidR="00BC4865" w:rsidRDefault="00BC4865" w:rsidP="002A326F">
            <w:r>
              <w:t>2.34 (1.38-3.99)</w:t>
            </w:r>
          </w:p>
        </w:tc>
        <w:tc>
          <w:tcPr>
            <w:tcW w:w="890" w:type="dxa"/>
          </w:tcPr>
          <w:p w14:paraId="1E250755" w14:textId="77777777" w:rsidR="00BC4865" w:rsidRDefault="00BC4865" w:rsidP="002A326F">
            <w:r>
              <w:t>0.002</w:t>
            </w:r>
          </w:p>
        </w:tc>
        <w:tc>
          <w:tcPr>
            <w:tcW w:w="1661" w:type="dxa"/>
          </w:tcPr>
          <w:p w14:paraId="0D970998" w14:textId="77777777" w:rsidR="00BC4865" w:rsidRDefault="00BC4865" w:rsidP="002A326F">
            <w:r>
              <w:t>2.10 (1.22-3.64)</w:t>
            </w:r>
          </w:p>
        </w:tc>
        <w:tc>
          <w:tcPr>
            <w:tcW w:w="936" w:type="dxa"/>
          </w:tcPr>
          <w:p w14:paraId="7657CB28" w14:textId="77777777" w:rsidR="00BC4865" w:rsidRDefault="00BC4865" w:rsidP="002A326F">
            <w:r>
              <w:t>0.008</w:t>
            </w:r>
          </w:p>
        </w:tc>
      </w:tr>
      <w:tr w:rsidR="00BC4865" w14:paraId="29ADD14C" w14:textId="77777777" w:rsidTr="002A326F">
        <w:tc>
          <w:tcPr>
            <w:tcW w:w="3823" w:type="dxa"/>
            <w:tcBorders>
              <w:bottom w:val="single" w:sz="4" w:space="0" w:color="auto"/>
            </w:tcBorders>
          </w:tcPr>
          <w:p w14:paraId="7123C2FA" w14:textId="77777777" w:rsidR="00BC4865" w:rsidRDefault="00BC4865" w:rsidP="002A326F">
            <w:r>
              <w:t>Group 3 or 4: processed or ultra-processed foods</w:t>
            </w:r>
          </w:p>
        </w:tc>
        <w:tc>
          <w:tcPr>
            <w:tcW w:w="1706" w:type="dxa"/>
            <w:tcBorders>
              <w:bottom w:val="single" w:sz="4" w:space="0" w:color="auto"/>
            </w:tcBorders>
          </w:tcPr>
          <w:p w14:paraId="03FBD8FA" w14:textId="77777777" w:rsidR="00BC4865" w:rsidRDefault="00BC4865" w:rsidP="002A326F">
            <w:r>
              <w:t>4.34 (2.58-7.29)</w:t>
            </w:r>
          </w:p>
        </w:tc>
        <w:tc>
          <w:tcPr>
            <w:tcW w:w="890" w:type="dxa"/>
            <w:tcBorders>
              <w:bottom w:val="single" w:sz="4" w:space="0" w:color="auto"/>
            </w:tcBorders>
          </w:tcPr>
          <w:p w14:paraId="6FBF8E83" w14:textId="77777777" w:rsidR="00BC4865" w:rsidRDefault="00BC4865" w:rsidP="002A326F">
            <w:r>
              <w:t>&lt;0.001</w:t>
            </w:r>
          </w:p>
        </w:tc>
        <w:tc>
          <w:tcPr>
            <w:tcW w:w="1661" w:type="dxa"/>
            <w:tcBorders>
              <w:bottom w:val="single" w:sz="4" w:space="0" w:color="auto"/>
            </w:tcBorders>
          </w:tcPr>
          <w:p w14:paraId="22CB316D" w14:textId="77777777" w:rsidR="00BC4865" w:rsidRDefault="00BC4865" w:rsidP="002A326F">
            <w:r>
              <w:t>3.93 (2.31-6.71)</w:t>
            </w:r>
          </w:p>
        </w:tc>
        <w:tc>
          <w:tcPr>
            <w:tcW w:w="936" w:type="dxa"/>
            <w:tcBorders>
              <w:bottom w:val="single" w:sz="4" w:space="0" w:color="auto"/>
            </w:tcBorders>
          </w:tcPr>
          <w:p w14:paraId="6833E38F" w14:textId="77777777" w:rsidR="00BC4865" w:rsidRDefault="00BC4865" w:rsidP="002A326F">
            <w:r>
              <w:t>&lt;0.001</w:t>
            </w:r>
          </w:p>
        </w:tc>
      </w:tr>
      <w:tr w:rsidR="00BC4865" w14:paraId="40C63020" w14:textId="77777777" w:rsidTr="002A326F">
        <w:tc>
          <w:tcPr>
            <w:tcW w:w="3823" w:type="dxa"/>
            <w:tcBorders>
              <w:top w:val="single" w:sz="4" w:space="0" w:color="auto"/>
            </w:tcBorders>
          </w:tcPr>
          <w:p w14:paraId="0C431D1D" w14:textId="77777777" w:rsidR="00BC4865" w:rsidRDefault="00BC4865" w:rsidP="002A326F">
            <w:r>
              <w:t>Local resident classification: harmonised commodity codes (reference: mostly sold in plastics)</w:t>
            </w:r>
          </w:p>
        </w:tc>
        <w:tc>
          <w:tcPr>
            <w:tcW w:w="1706" w:type="dxa"/>
            <w:tcBorders>
              <w:top w:val="single" w:sz="4" w:space="0" w:color="auto"/>
            </w:tcBorders>
          </w:tcPr>
          <w:p w14:paraId="05C0A679" w14:textId="77777777" w:rsidR="00BC4865" w:rsidRDefault="00BC4865" w:rsidP="002A326F"/>
        </w:tc>
        <w:tc>
          <w:tcPr>
            <w:tcW w:w="890" w:type="dxa"/>
            <w:tcBorders>
              <w:top w:val="single" w:sz="4" w:space="0" w:color="auto"/>
            </w:tcBorders>
          </w:tcPr>
          <w:p w14:paraId="4ABF27A1" w14:textId="77777777" w:rsidR="00BC4865" w:rsidRDefault="00BC4865" w:rsidP="002A326F"/>
        </w:tc>
        <w:tc>
          <w:tcPr>
            <w:tcW w:w="1661" w:type="dxa"/>
            <w:tcBorders>
              <w:top w:val="single" w:sz="4" w:space="0" w:color="auto"/>
            </w:tcBorders>
          </w:tcPr>
          <w:p w14:paraId="226023C2" w14:textId="77777777" w:rsidR="00BC4865" w:rsidRDefault="00BC4865" w:rsidP="002A326F"/>
        </w:tc>
        <w:tc>
          <w:tcPr>
            <w:tcW w:w="936" w:type="dxa"/>
            <w:tcBorders>
              <w:top w:val="single" w:sz="4" w:space="0" w:color="auto"/>
            </w:tcBorders>
          </w:tcPr>
          <w:p w14:paraId="5D487BE7" w14:textId="77777777" w:rsidR="00BC4865" w:rsidRDefault="00BC4865" w:rsidP="002A326F"/>
        </w:tc>
      </w:tr>
      <w:tr w:rsidR="00BC4865" w14:paraId="5296447F" w14:textId="77777777" w:rsidTr="002A326F">
        <w:tc>
          <w:tcPr>
            <w:tcW w:w="3823" w:type="dxa"/>
          </w:tcPr>
          <w:p w14:paraId="0E3101FC" w14:textId="77777777" w:rsidR="00BC4865" w:rsidRDefault="00BC4865" w:rsidP="002A326F">
            <w:r>
              <w:t>Sometimes sold in plastics</w:t>
            </w:r>
          </w:p>
        </w:tc>
        <w:tc>
          <w:tcPr>
            <w:tcW w:w="1706" w:type="dxa"/>
          </w:tcPr>
          <w:p w14:paraId="0925E988" w14:textId="77777777" w:rsidR="00BC4865" w:rsidRDefault="00BC4865" w:rsidP="002A326F">
            <w:r>
              <w:t>0.42 (0.23-0.80)</w:t>
            </w:r>
          </w:p>
        </w:tc>
        <w:tc>
          <w:tcPr>
            <w:tcW w:w="890" w:type="dxa"/>
          </w:tcPr>
          <w:p w14:paraId="0E7CB6BD" w14:textId="77777777" w:rsidR="00BC4865" w:rsidRDefault="00BC4865" w:rsidP="002A326F">
            <w:r>
              <w:t>0.008</w:t>
            </w:r>
          </w:p>
        </w:tc>
        <w:tc>
          <w:tcPr>
            <w:tcW w:w="1661" w:type="dxa"/>
          </w:tcPr>
          <w:p w14:paraId="617B2A34" w14:textId="77777777" w:rsidR="00BC4865" w:rsidRDefault="00BC4865" w:rsidP="002A326F">
            <w:r>
              <w:t>0.39 (0.21-0.73)</w:t>
            </w:r>
          </w:p>
        </w:tc>
        <w:tc>
          <w:tcPr>
            <w:tcW w:w="936" w:type="dxa"/>
          </w:tcPr>
          <w:p w14:paraId="4D0EF9E9" w14:textId="77777777" w:rsidR="00BC4865" w:rsidRDefault="00BC4865" w:rsidP="002A326F">
            <w:r>
              <w:t>0.003</w:t>
            </w:r>
          </w:p>
        </w:tc>
      </w:tr>
      <w:tr w:rsidR="00BC4865" w14:paraId="2589BC10" w14:textId="77777777" w:rsidTr="002A326F">
        <w:tc>
          <w:tcPr>
            <w:tcW w:w="3823" w:type="dxa"/>
            <w:tcBorders>
              <w:bottom w:val="single" w:sz="4" w:space="0" w:color="auto"/>
            </w:tcBorders>
          </w:tcPr>
          <w:p w14:paraId="69CEA8B5" w14:textId="77777777" w:rsidR="00BC4865" w:rsidRDefault="00BC4865" w:rsidP="002A326F">
            <w:r>
              <w:t>Seldom sold in plastics</w:t>
            </w:r>
          </w:p>
        </w:tc>
        <w:tc>
          <w:tcPr>
            <w:tcW w:w="1706" w:type="dxa"/>
            <w:tcBorders>
              <w:bottom w:val="single" w:sz="4" w:space="0" w:color="auto"/>
            </w:tcBorders>
          </w:tcPr>
          <w:p w14:paraId="382B0929" w14:textId="77777777" w:rsidR="00BC4865" w:rsidRDefault="00BC4865" w:rsidP="002A326F">
            <w:r>
              <w:t>0.03 (0.00-0.18)</w:t>
            </w:r>
          </w:p>
        </w:tc>
        <w:tc>
          <w:tcPr>
            <w:tcW w:w="890" w:type="dxa"/>
            <w:tcBorders>
              <w:bottom w:val="single" w:sz="4" w:space="0" w:color="auto"/>
            </w:tcBorders>
          </w:tcPr>
          <w:p w14:paraId="660B48D4" w14:textId="77777777" w:rsidR="00BC4865" w:rsidRDefault="00BC4865" w:rsidP="002A326F">
            <w:r>
              <w:t>&lt;0.001</w:t>
            </w:r>
          </w:p>
        </w:tc>
        <w:tc>
          <w:tcPr>
            <w:tcW w:w="1661" w:type="dxa"/>
            <w:tcBorders>
              <w:bottom w:val="single" w:sz="4" w:space="0" w:color="auto"/>
            </w:tcBorders>
          </w:tcPr>
          <w:p w14:paraId="59F5CC2C" w14:textId="77777777" w:rsidR="00BC4865" w:rsidRDefault="00BC4865" w:rsidP="002A326F">
            <w:r>
              <w:t>0.02 (0.00-0.15)</w:t>
            </w:r>
          </w:p>
        </w:tc>
        <w:tc>
          <w:tcPr>
            <w:tcW w:w="936" w:type="dxa"/>
            <w:tcBorders>
              <w:bottom w:val="single" w:sz="4" w:space="0" w:color="auto"/>
            </w:tcBorders>
          </w:tcPr>
          <w:p w14:paraId="45A6A80C" w14:textId="77777777" w:rsidR="00BC4865" w:rsidRDefault="00BC4865" w:rsidP="002A326F">
            <w:r>
              <w:t>&lt;0.001</w:t>
            </w:r>
          </w:p>
        </w:tc>
      </w:tr>
      <w:tr w:rsidR="00BC4865" w14:paraId="31108DF2" w14:textId="77777777" w:rsidTr="002A326F">
        <w:tc>
          <w:tcPr>
            <w:tcW w:w="3823" w:type="dxa"/>
            <w:tcBorders>
              <w:top w:val="single" w:sz="4" w:space="0" w:color="auto"/>
              <w:bottom w:val="single" w:sz="4" w:space="0" w:color="auto"/>
            </w:tcBorders>
          </w:tcPr>
          <w:p w14:paraId="30007446" w14:textId="77777777" w:rsidR="00BC4865" w:rsidRDefault="00BC4865" w:rsidP="002A326F">
            <w:r>
              <w:t>Local resident classification: KIHBS commodity codes (reference: mostly sold in plastics)</w:t>
            </w:r>
          </w:p>
          <w:p w14:paraId="1C797FB1" w14:textId="77777777" w:rsidR="00BC4865" w:rsidRDefault="00BC4865" w:rsidP="002A326F">
            <w:r>
              <w:t>Sometimes/seldom sold in plastics</w:t>
            </w:r>
          </w:p>
        </w:tc>
        <w:tc>
          <w:tcPr>
            <w:tcW w:w="1706" w:type="dxa"/>
            <w:tcBorders>
              <w:top w:val="single" w:sz="4" w:space="0" w:color="auto"/>
              <w:bottom w:val="single" w:sz="4" w:space="0" w:color="auto"/>
            </w:tcBorders>
          </w:tcPr>
          <w:p w14:paraId="7C24701B" w14:textId="77777777" w:rsidR="00BC4865" w:rsidRDefault="00BC4865" w:rsidP="002A326F"/>
          <w:p w14:paraId="1CEDAE9A" w14:textId="77777777" w:rsidR="00BC4865" w:rsidRDefault="00BC4865" w:rsidP="002A326F"/>
          <w:p w14:paraId="655007E9" w14:textId="77777777" w:rsidR="00BC4865" w:rsidRDefault="00BC4865" w:rsidP="002A326F"/>
          <w:p w14:paraId="4A4C57CD" w14:textId="77777777" w:rsidR="00BC4865" w:rsidRDefault="00BC4865" w:rsidP="002A326F">
            <w:r>
              <w:t>0.34 (0.22-0.53)</w:t>
            </w:r>
          </w:p>
        </w:tc>
        <w:tc>
          <w:tcPr>
            <w:tcW w:w="890" w:type="dxa"/>
            <w:tcBorders>
              <w:top w:val="single" w:sz="4" w:space="0" w:color="auto"/>
              <w:bottom w:val="single" w:sz="4" w:space="0" w:color="auto"/>
            </w:tcBorders>
          </w:tcPr>
          <w:p w14:paraId="6DD12B5C" w14:textId="77777777" w:rsidR="00BC4865" w:rsidRDefault="00BC4865" w:rsidP="002A326F"/>
          <w:p w14:paraId="0C796B1A" w14:textId="77777777" w:rsidR="00BC4865" w:rsidRDefault="00BC4865" w:rsidP="002A326F"/>
          <w:p w14:paraId="290E6F88" w14:textId="77777777" w:rsidR="00BC4865" w:rsidRDefault="00BC4865" w:rsidP="002A326F"/>
          <w:p w14:paraId="29D978E4" w14:textId="77777777" w:rsidR="00BC4865" w:rsidRDefault="00BC4865" w:rsidP="002A326F">
            <w:r>
              <w:t>&lt;0.001</w:t>
            </w:r>
          </w:p>
        </w:tc>
        <w:tc>
          <w:tcPr>
            <w:tcW w:w="1661" w:type="dxa"/>
            <w:tcBorders>
              <w:top w:val="single" w:sz="4" w:space="0" w:color="auto"/>
              <w:bottom w:val="single" w:sz="4" w:space="0" w:color="auto"/>
            </w:tcBorders>
          </w:tcPr>
          <w:p w14:paraId="16FF9D6B" w14:textId="77777777" w:rsidR="00BC4865" w:rsidRDefault="00BC4865" w:rsidP="002A326F"/>
          <w:p w14:paraId="6746DC7F" w14:textId="77777777" w:rsidR="00BC4865" w:rsidRDefault="00BC4865" w:rsidP="002A326F"/>
          <w:p w14:paraId="2485F10B" w14:textId="77777777" w:rsidR="00BC4865" w:rsidRDefault="00BC4865" w:rsidP="002A326F"/>
          <w:p w14:paraId="417D04F8" w14:textId="77777777" w:rsidR="00BC4865" w:rsidRDefault="00BC4865" w:rsidP="002A326F">
            <w:r>
              <w:t>0.30 (0.14-0.47)</w:t>
            </w:r>
          </w:p>
        </w:tc>
        <w:tc>
          <w:tcPr>
            <w:tcW w:w="936" w:type="dxa"/>
            <w:tcBorders>
              <w:top w:val="single" w:sz="4" w:space="0" w:color="auto"/>
              <w:bottom w:val="single" w:sz="4" w:space="0" w:color="auto"/>
            </w:tcBorders>
          </w:tcPr>
          <w:p w14:paraId="74346CFE" w14:textId="77777777" w:rsidR="00BC4865" w:rsidRDefault="00BC4865" w:rsidP="002A326F"/>
          <w:p w14:paraId="1A463061" w14:textId="77777777" w:rsidR="00BC4865" w:rsidRDefault="00BC4865" w:rsidP="002A326F"/>
          <w:p w14:paraId="11BAC67E" w14:textId="77777777" w:rsidR="00BC4865" w:rsidRDefault="00BC4865" w:rsidP="002A326F"/>
          <w:p w14:paraId="455D8DAA" w14:textId="77777777" w:rsidR="00BC4865" w:rsidRDefault="00BC4865" w:rsidP="002A326F">
            <w:r>
              <w:t>&lt;0.001</w:t>
            </w:r>
          </w:p>
        </w:tc>
      </w:tr>
    </w:tbl>
    <w:p w14:paraId="632258ED" w14:textId="77777777" w:rsidR="00BC4865" w:rsidRDefault="00BC4865" w:rsidP="00BC4865"/>
    <w:p w14:paraId="37BA5809" w14:textId="77777777" w:rsidR="00BC4865" w:rsidRDefault="00BC4865" w:rsidP="00BC4865">
      <w:pPr>
        <w:jc w:val="both"/>
      </w:pPr>
      <w:r w:rsidRPr="00400880">
        <w:rPr>
          <w:b/>
          <w:bCs/>
        </w:rPr>
        <w:t xml:space="preserve">Table </w:t>
      </w:r>
      <w:r>
        <w:rPr>
          <w:b/>
          <w:bCs/>
        </w:rPr>
        <w:t>3</w:t>
      </w:r>
      <w:r w:rsidRPr="00400880">
        <w:rPr>
          <w:b/>
          <w:bCs/>
        </w:rPr>
        <w:t xml:space="preserve">: </w:t>
      </w:r>
      <w:r>
        <w:t>Odds ratios from unadjusted and adjusted logistic regression models, predicting plastic packaging of foods and beverages (by manufacturers or retailers) in Kisumu.</w:t>
      </w:r>
    </w:p>
    <w:p w14:paraId="02D0263E" w14:textId="77777777" w:rsidR="00BC4865" w:rsidRDefault="00BC4865" w:rsidP="00BC4865">
      <w:pPr>
        <w:rPr>
          <w:rFonts w:cstheme="minorHAnsi"/>
        </w:rPr>
      </w:pPr>
    </w:p>
    <w:p w14:paraId="0657CB41" w14:textId="77777777" w:rsidR="00BC4865" w:rsidRDefault="00BC4865" w:rsidP="00BC4865">
      <w:pPr>
        <w:rPr>
          <w:rFonts w:cstheme="minorHAnsi"/>
        </w:rPr>
      </w:pPr>
    </w:p>
    <w:p w14:paraId="711D2EF7" w14:textId="77777777" w:rsidR="00BC4865" w:rsidRDefault="00BC4865" w:rsidP="00BC4865">
      <w:pPr>
        <w:jc w:val="both"/>
        <w:rPr>
          <w:rFonts w:cstheme="minorHAnsi"/>
        </w:rPr>
      </w:pPr>
      <w:r>
        <w:rPr>
          <w:rFonts w:cstheme="minorHAnsi"/>
        </w:rPr>
        <w:br w:type="page"/>
      </w:r>
    </w:p>
    <w:p w14:paraId="079FACF7" w14:textId="77777777" w:rsidR="00BC4865" w:rsidRDefault="00BC4865" w:rsidP="00BC4865">
      <w:pPr>
        <w:jc w:val="both"/>
        <w:rPr>
          <w:rFonts w:cstheme="minorHAnsi"/>
        </w:rPr>
      </w:pPr>
    </w:p>
    <w:p w14:paraId="13BB3203" w14:textId="77777777" w:rsidR="00BC4865" w:rsidRDefault="00BC4865" w:rsidP="00BC4865">
      <w:pPr>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706"/>
        <w:gridCol w:w="890"/>
        <w:gridCol w:w="1661"/>
        <w:gridCol w:w="936"/>
      </w:tblGrid>
      <w:tr w:rsidR="00BC4865" w:rsidRPr="003A622A" w14:paraId="1CD5FA11" w14:textId="77777777" w:rsidTr="002A326F">
        <w:tc>
          <w:tcPr>
            <w:tcW w:w="3823" w:type="dxa"/>
          </w:tcPr>
          <w:p w14:paraId="0F7A4C00" w14:textId="77777777" w:rsidR="00BC4865" w:rsidRPr="003A622A" w:rsidRDefault="00BC4865" w:rsidP="002A326F">
            <w:pPr>
              <w:rPr>
                <w:b/>
                <w:bCs/>
              </w:rPr>
            </w:pPr>
          </w:p>
        </w:tc>
        <w:tc>
          <w:tcPr>
            <w:tcW w:w="2596" w:type="dxa"/>
            <w:gridSpan w:val="2"/>
          </w:tcPr>
          <w:p w14:paraId="61C2443C" w14:textId="77777777" w:rsidR="00BC4865" w:rsidRPr="003A622A" w:rsidRDefault="00BC4865" w:rsidP="002A326F">
            <w:pPr>
              <w:rPr>
                <w:b/>
                <w:bCs/>
              </w:rPr>
            </w:pPr>
            <w:r>
              <w:rPr>
                <w:b/>
                <w:bCs/>
              </w:rPr>
              <w:t>Unadjusted</w:t>
            </w:r>
          </w:p>
        </w:tc>
        <w:tc>
          <w:tcPr>
            <w:tcW w:w="2597" w:type="dxa"/>
            <w:gridSpan w:val="2"/>
          </w:tcPr>
          <w:p w14:paraId="74C0A063" w14:textId="77777777" w:rsidR="00BC4865" w:rsidRPr="003A622A" w:rsidRDefault="00BC4865" w:rsidP="002A326F">
            <w:pPr>
              <w:rPr>
                <w:b/>
                <w:bCs/>
              </w:rPr>
            </w:pPr>
            <w:r>
              <w:rPr>
                <w:b/>
                <w:bCs/>
              </w:rPr>
              <w:t xml:space="preserve">Adjusted </w:t>
            </w:r>
          </w:p>
        </w:tc>
      </w:tr>
      <w:tr w:rsidR="00BC4865" w:rsidRPr="003A622A" w14:paraId="45AF4D75" w14:textId="77777777" w:rsidTr="002A326F">
        <w:tc>
          <w:tcPr>
            <w:tcW w:w="3823" w:type="dxa"/>
            <w:tcBorders>
              <w:bottom w:val="single" w:sz="4" w:space="0" w:color="auto"/>
            </w:tcBorders>
          </w:tcPr>
          <w:p w14:paraId="57E71AA4" w14:textId="77777777" w:rsidR="00BC4865" w:rsidRPr="003A622A" w:rsidRDefault="00BC4865" w:rsidP="002A326F">
            <w:pPr>
              <w:rPr>
                <w:b/>
                <w:bCs/>
              </w:rPr>
            </w:pPr>
            <w:r w:rsidRPr="003A622A">
              <w:rPr>
                <w:b/>
                <w:bCs/>
              </w:rPr>
              <w:t>Transaction characteristics</w:t>
            </w:r>
          </w:p>
        </w:tc>
        <w:tc>
          <w:tcPr>
            <w:tcW w:w="1706" w:type="dxa"/>
            <w:tcBorders>
              <w:bottom w:val="single" w:sz="4" w:space="0" w:color="auto"/>
            </w:tcBorders>
          </w:tcPr>
          <w:p w14:paraId="57F5F5D2" w14:textId="77777777" w:rsidR="00BC4865" w:rsidRPr="003A622A" w:rsidRDefault="00BC4865" w:rsidP="002A326F">
            <w:pPr>
              <w:rPr>
                <w:b/>
                <w:bCs/>
              </w:rPr>
            </w:pPr>
            <w:r w:rsidRPr="003A622A">
              <w:rPr>
                <w:b/>
                <w:bCs/>
              </w:rPr>
              <w:t>Odds ratio</w:t>
            </w:r>
          </w:p>
        </w:tc>
        <w:tc>
          <w:tcPr>
            <w:tcW w:w="890" w:type="dxa"/>
            <w:tcBorders>
              <w:bottom w:val="single" w:sz="4" w:space="0" w:color="auto"/>
            </w:tcBorders>
          </w:tcPr>
          <w:p w14:paraId="11E456E1" w14:textId="77777777" w:rsidR="00BC4865" w:rsidRPr="003A622A" w:rsidRDefault="00BC4865" w:rsidP="002A326F">
            <w:pPr>
              <w:rPr>
                <w:b/>
                <w:bCs/>
              </w:rPr>
            </w:pPr>
            <w:r w:rsidRPr="003A622A">
              <w:rPr>
                <w:b/>
                <w:bCs/>
              </w:rPr>
              <w:t>P value</w:t>
            </w:r>
          </w:p>
        </w:tc>
        <w:tc>
          <w:tcPr>
            <w:tcW w:w="1661" w:type="dxa"/>
            <w:tcBorders>
              <w:bottom w:val="single" w:sz="4" w:space="0" w:color="auto"/>
            </w:tcBorders>
          </w:tcPr>
          <w:p w14:paraId="7FE5A431" w14:textId="77777777" w:rsidR="00BC4865" w:rsidRPr="003A622A" w:rsidRDefault="00BC4865" w:rsidP="002A326F">
            <w:pPr>
              <w:rPr>
                <w:b/>
                <w:bCs/>
              </w:rPr>
            </w:pPr>
            <w:r w:rsidRPr="003A622A">
              <w:rPr>
                <w:b/>
                <w:bCs/>
              </w:rPr>
              <w:t>Odds ratio</w:t>
            </w:r>
          </w:p>
        </w:tc>
        <w:tc>
          <w:tcPr>
            <w:tcW w:w="936" w:type="dxa"/>
            <w:tcBorders>
              <w:bottom w:val="single" w:sz="4" w:space="0" w:color="auto"/>
            </w:tcBorders>
          </w:tcPr>
          <w:p w14:paraId="27D8DD52" w14:textId="77777777" w:rsidR="00BC4865" w:rsidRPr="003A622A" w:rsidRDefault="00BC4865" w:rsidP="002A326F">
            <w:pPr>
              <w:rPr>
                <w:b/>
                <w:bCs/>
              </w:rPr>
            </w:pPr>
            <w:r w:rsidRPr="003A622A">
              <w:rPr>
                <w:b/>
                <w:bCs/>
              </w:rPr>
              <w:t>P value</w:t>
            </w:r>
          </w:p>
        </w:tc>
      </w:tr>
      <w:tr w:rsidR="00BC4865" w14:paraId="3F7083EB" w14:textId="77777777" w:rsidTr="002A326F">
        <w:tc>
          <w:tcPr>
            <w:tcW w:w="3823" w:type="dxa"/>
            <w:tcBorders>
              <w:top w:val="single" w:sz="4" w:space="0" w:color="auto"/>
            </w:tcBorders>
          </w:tcPr>
          <w:p w14:paraId="713B63F5" w14:textId="77777777" w:rsidR="00BC4865" w:rsidRDefault="00BC4865" w:rsidP="002A326F">
            <w:r>
              <w:t>Small (‘kadogo’) transactions</w:t>
            </w:r>
          </w:p>
        </w:tc>
        <w:tc>
          <w:tcPr>
            <w:tcW w:w="1706" w:type="dxa"/>
            <w:tcBorders>
              <w:top w:val="single" w:sz="4" w:space="0" w:color="auto"/>
            </w:tcBorders>
          </w:tcPr>
          <w:p w14:paraId="0E76A1C5" w14:textId="77777777" w:rsidR="00BC4865" w:rsidRDefault="00BC4865" w:rsidP="002A326F"/>
        </w:tc>
        <w:tc>
          <w:tcPr>
            <w:tcW w:w="890" w:type="dxa"/>
            <w:tcBorders>
              <w:top w:val="single" w:sz="4" w:space="0" w:color="auto"/>
            </w:tcBorders>
          </w:tcPr>
          <w:p w14:paraId="7828CE77" w14:textId="77777777" w:rsidR="00BC4865" w:rsidRDefault="00BC4865" w:rsidP="002A326F"/>
        </w:tc>
        <w:tc>
          <w:tcPr>
            <w:tcW w:w="1661" w:type="dxa"/>
            <w:tcBorders>
              <w:top w:val="single" w:sz="4" w:space="0" w:color="auto"/>
            </w:tcBorders>
          </w:tcPr>
          <w:p w14:paraId="5085AB82" w14:textId="77777777" w:rsidR="00BC4865" w:rsidRDefault="00BC4865" w:rsidP="002A326F"/>
        </w:tc>
        <w:tc>
          <w:tcPr>
            <w:tcW w:w="936" w:type="dxa"/>
            <w:tcBorders>
              <w:top w:val="single" w:sz="4" w:space="0" w:color="auto"/>
            </w:tcBorders>
          </w:tcPr>
          <w:p w14:paraId="331172DE" w14:textId="77777777" w:rsidR="00BC4865" w:rsidRDefault="00BC4865" w:rsidP="002A326F"/>
        </w:tc>
      </w:tr>
      <w:tr w:rsidR="00BC4865" w14:paraId="7DB52307" w14:textId="77777777" w:rsidTr="002A326F">
        <w:tc>
          <w:tcPr>
            <w:tcW w:w="3823" w:type="dxa"/>
            <w:tcBorders>
              <w:bottom w:val="single" w:sz="4" w:space="0" w:color="auto"/>
            </w:tcBorders>
          </w:tcPr>
          <w:p w14:paraId="5A819CF8" w14:textId="77777777" w:rsidR="00BC4865" w:rsidRDefault="00BC4865" w:rsidP="002A326F">
            <w:r>
              <w:t>Quantity purchased below 25</w:t>
            </w:r>
            <w:r w:rsidRPr="003756CF">
              <w:rPr>
                <w:vertAlign w:val="superscript"/>
              </w:rPr>
              <w:t>th</w:t>
            </w:r>
            <w:r>
              <w:t xml:space="preserve"> centile for commodity</w:t>
            </w:r>
          </w:p>
        </w:tc>
        <w:tc>
          <w:tcPr>
            <w:tcW w:w="1706" w:type="dxa"/>
            <w:tcBorders>
              <w:bottom w:val="single" w:sz="4" w:space="0" w:color="auto"/>
            </w:tcBorders>
          </w:tcPr>
          <w:p w14:paraId="396FC4B0" w14:textId="77777777" w:rsidR="00BC4865" w:rsidRDefault="00BC4865" w:rsidP="002A326F">
            <w:r>
              <w:t>3.33 (0.49-22.54)</w:t>
            </w:r>
          </w:p>
        </w:tc>
        <w:tc>
          <w:tcPr>
            <w:tcW w:w="890" w:type="dxa"/>
            <w:tcBorders>
              <w:bottom w:val="single" w:sz="4" w:space="0" w:color="auto"/>
            </w:tcBorders>
          </w:tcPr>
          <w:p w14:paraId="0FD971AD" w14:textId="77777777" w:rsidR="00BC4865" w:rsidRDefault="00BC4865" w:rsidP="002A326F">
            <w:r>
              <w:t>0.217</w:t>
            </w:r>
          </w:p>
        </w:tc>
        <w:tc>
          <w:tcPr>
            <w:tcW w:w="1661" w:type="dxa"/>
            <w:tcBorders>
              <w:bottom w:val="single" w:sz="4" w:space="0" w:color="auto"/>
            </w:tcBorders>
          </w:tcPr>
          <w:p w14:paraId="23EAB63E" w14:textId="77777777" w:rsidR="00BC4865" w:rsidRDefault="00BC4865" w:rsidP="002A326F"/>
        </w:tc>
        <w:tc>
          <w:tcPr>
            <w:tcW w:w="936" w:type="dxa"/>
            <w:tcBorders>
              <w:bottom w:val="single" w:sz="4" w:space="0" w:color="auto"/>
            </w:tcBorders>
          </w:tcPr>
          <w:p w14:paraId="7E5E2B6E" w14:textId="77777777" w:rsidR="00BC4865" w:rsidRDefault="00BC4865" w:rsidP="002A326F"/>
        </w:tc>
      </w:tr>
      <w:tr w:rsidR="00BC4865" w14:paraId="2F8D56CE" w14:textId="77777777" w:rsidTr="002A326F">
        <w:tc>
          <w:tcPr>
            <w:tcW w:w="3823" w:type="dxa"/>
            <w:tcBorders>
              <w:top w:val="single" w:sz="4" w:space="0" w:color="auto"/>
            </w:tcBorders>
          </w:tcPr>
          <w:p w14:paraId="290DBE5A" w14:textId="77777777" w:rsidR="00BC4865" w:rsidRDefault="00BC4865" w:rsidP="002A326F">
            <w:r>
              <w:t>Facility type (reference: supermarket)</w:t>
            </w:r>
          </w:p>
        </w:tc>
        <w:tc>
          <w:tcPr>
            <w:tcW w:w="1706" w:type="dxa"/>
            <w:tcBorders>
              <w:top w:val="single" w:sz="4" w:space="0" w:color="auto"/>
            </w:tcBorders>
          </w:tcPr>
          <w:p w14:paraId="0F4C5173" w14:textId="77777777" w:rsidR="00BC4865" w:rsidRDefault="00BC4865" w:rsidP="002A326F"/>
        </w:tc>
        <w:tc>
          <w:tcPr>
            <w:tcW w:w="890" w:type="dxa"/>
            <w:tcBorders>
              <w:top w:val="single" w:sz="4" w:space="0" w:color="auto"/>
            </w:tcBorders>
          </w:tcPr>
          <w:p w14:paraId="7DDD5894" w14:textId="77777777" w:rsidR="00BC4865" w:rsidRDefault="00BC4865" w:rsidP="002A326F"/>
        </w:tc>
        <w:tc>
          <w:tcPr>
            <w:tcW w:w="1661" w:type="dxa"/>
            <w:tcBorders>
              <w:top w:val="single" w:sz="4" w:space="0" w:color="auto"/>
            </w:tcBorders>
          </w:tcPr>
          <w:p w14:paraId="2F9C21A0" w14:textId="77777777" w:rsidR="00BC4865" w:rsidRDefault="00BC4865" w:rsidP="002A326F"/>
        </w:tc>
        <w:tc>
          <w:tcPr>
            <w:tcW w:w="936" w:type="dxa"/>
            <w:tcBorders>
              <w:top w:val="single" w:sz="4" w:space="0" w:color="auto"/>
            </w:tcBorders>
          </w:tcPr>
          <w:p w14:paraId="13C2B458" w14:textId="77777777" w:rsidR="00BC4865" w:rsidRDefault="00BC4865" w:rsidP="002A326F"/>
        </w:tc>
      </w:tr>
      <w:tr w:rsidR="00BC4865" w14:paraId="2083990C" w14:textId="77777777" w:rsidTr="002A326F">
        <w:tc>
          <w:tcPr>
            <w:tcW w:w="3823" w:type="dxa"/>
          </w:tcPr>
          <w:p w14:paraId="5C47F793" w14:textId="77777777" w:rsidR="00BC4865" w:rsidRDefault="00BC4865" w:rsidP="002A326F">
            <w:r>
              <w:t>Open market</w:t>
            </w:r>
          </w:p>
        </w:tc>
        <w:tc>
          <w:tcPr>
            <w:tcW w:w="1706" w:type="dxa"/>
          </w:tcPr>
          <w:p w14:paraId="4FF19AF8" w14:textId="77777777" w:rsidR="00BC4865" w:rsidRDefault="00BC4865" w:rsidP="002A326F">
            <w:r>
              <w:t>0.16 (0.04-0.66)</w:t>
            </w:r>
          </w:p>
        </w:tc>
        <w:tc>
          <w:tcPr>
            <w:tcW w:w="890" w:type="dxa"/>
          </w:tcPr>
          <w:p w14:paraId="02D2EA66" w14:textId="77777777" w:rsidR="00BC4865" w:rsidRDefault="00BC4865" w:rsidP="002A326F">
            <w:r>
              <w:t>0.011</w:t>
            </w:r>
          </w:p>
        </w:tc>
        <w:tc>
          <w:tcPr>
            <w:tcW w:w="1661" w:type="dxa"/>
          </w:tcPr>
          <w:p w14:paraId="7076F769" w14:textId="77777777" w:rsidR="00BC4865" w:rsidRDefault="00BC4865" w:rsidP="002A326F"/>
        </w:tc>
        <w:tc>
          <w:tcPr>
            <w:tcW w:w="936" w:type="dxa"/>
          </w:tcPr>
          <w:p w14:paraId="1EFE655E" w14:textId="77777777" w:rsidR="00BC4865" w:rsidRDefault="00BC4865" w:rsidP="002A326F"/>
        </w:tc>
      </w:tr>
      <w:tr w:rsidR="00BC4865" w14:paraId="05EA5A8C" w14:textId="77777777" w:rsidTr="002A326F">
        <w:tc>
          <w:tcPr>
            <w:tcW w:w="3823" w:type="dxa"/>
            <w:tcBorders>
              <w:bottom w:val="single" w:sz="4" w:space="0" w:color="auto"/>
            </w:tcBorders>
          </w:tcPr>
          <w:p w14:paraId="7393294A" w14:textId="77777777" w:rsidR="00BC4865" w:rsidRDefault="00BC4865" w:rsidP="002A326F">
            <w:r>
              <w:t>Shop</w:t>
            </w:r>
          </w:p>
        </w:tc>
        <w:tc>
          <w:tcPr>
            <w:tcW w:w="1706" w:type="dxa"/>
            <w:tcBorders>
              <w:bottom w:val="single" w:sz="4" w:space="0" w:color="auto"/>
            </w:tcBorders>
          </w:tcPr>
          <w:p w14:paraId="6FA3E41B" w14:textId="77777777" w:rsidR="00BC4865" w:rsidRDefault="00BC4865" w:rsidP="002A326F">
            <w:r>
              <w:t>0.21 (0.06-0.70)</w:t>
            </w:r>
          </w:p>
        </w:tc>
        <w:tc>
          <w:tcPr>
            <w:tcW w:w="890" w:type="dxa"/>
            <w:tcBorders>
              <w:bottom w:val="single" w:sz="4" w:space="0" w:color="auto"/>
            </w:tcBorders>
          </w:tcPr>
          <w:p w14:paraId="7D72D31F" w14:textId="77777777" w:rsidR="00BC4865" w:rsidRDefault="00BC4865" w:rsidP="002A326F">
            <w:r>
              <w:t>0.011</w:t>
            </w:r>
          </w:p>
        </w:tc>
        <w:tc>
          <w:tcPr>
            <w:tcW w:w="1661" w:type="dxa"/>
            <w:tcBorders>
              <w:bottom w:val="single" w:sz="4" w:space="0" w:color="auto"/>
            </w:tcBorders>
          </w:tcPr>
          <w:p w14:paraId="391A3B15" w14:textId="77777777" w:rsidR="00BC4865" w:rsidRDefault="00BC4865" w:rsidP="002A326F"/>
        </w:tc>
        <w:tc>
          <w:tcPr>
            <w:tcW w:w="936" w:type="dxa"/>
            <w:tcBorders>
              <w:bottom w:val="single" w:sz="4" w:space="0" w:color="auto"/>
            </w:tcBorders>
          </w:tcPr>
          <w:p w14:paraId="3E5960FB" w14:textId="77777777" w:rsidR="00BC4865" w:rsidRDefault="00BC4865" w:rsidP="002A326F"/>
        </w:tc>
      </w:tr>
      <w:tr w:rsidR="00BC4865" w14:paraId="3D57AF17" w14:textId="77777777" w:rsidTr="002A326F">
        <w:tc>
          <w:tcPr>
            <w:tcW w:w="3823" w:type="dxa"/>
            <w:tcBorders>
              <w:top w:val="single" w:sz="4" w:space="0" w:color="auto"/>
            </w:tcBorders>
          </w:tcPr>
          <w:p w14:paraId="0AA06CC7" w14:textId="77777777" w:rsidR="00BC4865" w:rsidRDefault="00BC4865" w:rsidP="002A326F">
            <w:r>
              <w:t>NOVA food group (reference: Group 1 unprocessed foods)</w:t>
            </w:r>
          </w:p>
        </w:tc>
        <w:tc>
          <w:tcPr>
            <w:tcW w:w="1706" w:type="dxa"/>
            <w:tcBorders>
              <w:top w:val="single" w:sz="4" w:space="0" w:color="auto"/>
            </w:tcBorders>
          </w:tcPr>
          <w:p w14:paraId="4779BF72" w14:textId="77777777" w:rsidR="00BC4865" w:rsidRDefault="00BC4865" w:rsidP="002A326F"/>
        </w:tc>
        <w:tc>
          <w:tcPr>
            <w:tcW w:w="890" w:type="dxa"/>
            <w:tcBorders>
              <w:top w:val="single" w:sz="4" w:space="0" w:color="auto"/>
            </w:tcBorders>
          </w:tcPr>
          <w:p w14:paraId="24B25840" w14:textId="77777777" w:rsidR="00BC4865" w:rsidRDefault="00BC4865" w:rsidP="002A326F"/>
        </w:tc>
        <w:tc>
          <w:tcPr>
            <w:tcW w:w="1661" w:type="dxa"/>
            <w:tcBorders>
              <w:top w:val="single" w:sz="4" w:space="0" w:color="auto"/>
            </w:tcBorders>
          </w:tcPr>
          <w:p w14:paraId="68F04EF0" w14:textId="77777777" w:rsidR="00BC4865" w:rsidRDefault="00BC4865" w:rsidP="002A326F"/>
        </w:tc>
        <w:tc>
          <w:tcPr>
            <w:tcW w:w="936" w:type="dxa"/>
            <w:tcBorders>
              <w:top w:val="single" w:sz="4" w:space="0" w:color="auto"/>
            </w:tcBorders>
          </w:tcPr>
          <w:p w14:paraId="66113629" w14:textId="77777777" w:rsidR="00BC4865" w:rsidRDefault="00BC4865" w:rsidP="002A326F"/>
        </w:tc>
      </w:tr>
      <w:tr w:rsidR="00BC4865" w14:paraId="6141FC72" w14:textId="77777777" w:rsidTr="002A326F">
        <w:tc>
          <w:tcPr>
            <w:tcW w:w="3823" w:type="dxa"/>
          </w:tcPr>
          <w:p w14:paraId="67E4EA48" w14:textId="77777777" w:rsidR="00BC4865" w:rsidRDefault="00BC4865" w:rsidP="002A326F">
            <w:r>
              <w:t>Group 2: Processed culinary ingredients</w:t>
            </w:r>
          </w:p>
        </w:tc>
        <w:tc>
          <w:tcPr>
            <w:tcW w:w="1706" w:type="dxa"/>
          </w:tcPr>
          <w:p w14:paraId="53FCBFB2" w14:textId="77777777" w:rsidR="00BC4865" w:rsidRDefault="00BC4865" w:rsidP="002A326F">
            <w:r>
              <w:t>0.63 (0.26-1.55)</w:t>
            </w:r>
          </w:p>
        </w:tc>
        <w:tc>
          <w:tcPr>
            <w:tcW w:w="890" w:type="dxa"/>
          </w:tcPr>
          <w:p w14:paraId="2252ECF4" w14:textId="77777777" w:rsidR="00BC4865" w:rsidRDefault="00BC4865" w:rsidP="002A326F">
            <w:r>
              <w:t>0.319</w:t>
            </w:r>
          </w:p>
        </w:tc>
        <w:tc>
          <w:tcPr>
            <w:tcW w:w="1661" w:type="dxa"/>
          </w:tcPr>
          <w:p w14:paraId="62590596" w14:textId="77777777" w:rsidR="00BC4865" w:rsidRDefault="00BC4865" w:rsidP="002A326F">
            <w:r>
              <w:t>0.64 (0.24-1.67)</w:t>
            </w:r>
          </w:p>
        </w:tc>
        <w:tc>
          <w:tcPr>
            <w:tcW w:w="936" w:type="dxa"/>
          </w:tcPr>
          <w:p w14:paraId="0C382722" w14:textId="77777777" w:rsidR="00BC4865" w:rsidRDefault="00BC4865" w:rsidP="002A326F">
            <w:r>
              <w:t>0.364</w:t>
            </w:r>
          </w:p>
        </w:tc>
      </w:tr>
      <w:tr w:rsidR="00BC4865" w14:paraId="00C1EAB0" w14:textId="77777777" w:rsidTr="002A326F">
        <w:tc>
          <w:tcPr>
            <w:tcW w:w="3823" w:type="dxa"/>
            <w:tcBorders>
              <w:bottom w:val="single" w:sz="4" w:space="0" w:color="auto"/>
            </w:tcBorders>
          </w:tcPr>
          <w:p w14:paraId="3B7E8AFD" w14:textId="77777777" w:rsidR="00BC4865" w:rsidRDefault="00BC4865" w:rsidP="002A326F">
            <w:r>
              <w:t>Group 3 or 4: processed or ultra-processed foods</w:t>
            </w:r>
          </w:p>
        </w:tc>
        <w:tc>
          <w:tcPr>
            <w:tcW w:w="1706" w:type="dxa"/>
            <w:tcBorders>
              <w:bottom w:val="single" w:sz="4" w:space="0" w:color="auto"/>
            </w:tcBorders>
          </w:tcPr>
          <w:p w14:paraId="00A6E322" w14:textId="77777777" w:rsidR="00BC4865" w:rsidRPr="00E83A46" w:rsidRDefault="00BC4865" w:rsidP="002A326F">
            <w:r w:rsidRPr="00E83A46">
              <w:t>9.46 (2.09-42.78)</w:t>
            </w:r>
          </w:p>
        </w:tc>
        <w:tc>
          <w:tcPr>
            <w:tcW w:w="890" w:type="dxa"/>
            <w:tcBorders>
              <w:bottom w:val="single" w:sz="4" w:space="0" w:color="auto"/>
            </w:tcBorders>
          </w:tcPr>
          <w:p w14:paraId="1D642CF3" w14:textId="77777777" w:rsidR="00BC4865" w:rsidRPr="00E83A46" w:rsidRDefault="00BC4865" w:rsidP="002A326F">
            <w:r w:rsidRPr="00E83A46">
              <w:t>0.004</w:t>
            </w:r>
          </w:p>
        </w:tc>
        <w:tc>
          <w:tcPr>
            <w:tcW w:w="1661" w:type="dxa"/>
            <w:tcBorders>
              <w:bottom w:val="single" w:sz="4" w:space="0" w:color="auto"/>
            </w:tcBorders>
          </w:tcPr>
          <w:p w14:paraId="271D3674" w14:textId="77777777" w:rsidR="00BC4865" w:rsidRPr="00E83A46" w:rsidRDefault="00BC4865" w:rsidP="002A326F">
            <w:r w:rsidRPr="00E83A46">
              <w:t>9.20 (2.02-41.80)</w:t>
            </w:r>
          </w:p>
        </w:tc>
        <w:tc>
          <w:tcPr>
            <w:tcW w:w="936" w:type="dxa"/>
            <w:tcBorders>
              <w:bottom w:val="single" w:sz="4" w:space="0" w:color="auto"/>
            </w:tcBorders>
          </w:tcPr>
          <w:p w14:paraId="26BECCC2" w14:textId="77777777" w:rsidR="00BC4865" w:rsidRDefault="00BC4865" w:rsidP="002A326F">
            <w:r>
              <w:t>0.004</w:t>
            </w:r>
          </w:p>
        </w:tc>
      </w:tr>
      <w:tr w:rsidR="00BC4865" w14:paraId="574FE231" w14:textId="77777777" w:rsidTr="002A326F">
        <w:tc>
          <w:tcPr>
            <w:tcW w:w="3823" w:type="dxa"/>
            <w:tcBorders>
              <w:top w:val="single" w:sz="4" w:space="0" w:color="auto"/>
            </w:tcBorders>
          </w:tcPr>
          <w:p w14:paraId="2A55003F" w14:textId="77777777" w:rsidR="00BC4865" w:rsidRDefault="00BC4865" w:rsidP="002A326F">
            <w:r>
              <w:t>Local resident classification (reference: mostly sold in plastics)</w:t>
            </w:r>
          </w:p>
        </w:tc>
        <w:tc>
          <w:tcPr>
            <w:tcW w:w="1706" w:type="dxa"/>
            <w:tcBorders>
              <w:top w:val="single" w:sz="4" w:space="0" w:color="auto"/>
            </w:tcBorders>
          </w:tcPr>
          <w:p w14:paraId="19F749B8" w14:textId="77777777" w:rsidR="00BC4865" w:rsidRPr="00E83A46" w:rsidRDefault="00BC4865" w:rsidP="002A326F"/>
        </w:tc>
        <w:tc>
          <w:tcPr>
            <w:tcW w:w="890" w:type="dxa"/>
            <w:tcBorders>
              <w:top w:val="single" w:sz="4" w:space="0" w:color="auto"/>
            </w:tcBorders>
          </w:tcPr>
          <w:p w14:paraId="3ED3D07D" w14:textId="77777777" w:rsidR="00BC4865" w:rsidRPr="00E83A46" w:rsidRDefault="00BC4865" w:rsidP="002A326F"/>
        </w:tc>
        <w:tc>
          <w:tcPr>
            <w:tcW w:w="1661" w:type="dxa"/>
            <w:tcBorders>
              <w:top w:val="single" w:sz="4" w:space="0" w:color="auto"/>
            </w:tcBorders>
          </w:tcPr>
          <w:p w14:paraId="5EF23189" w14:textId="77777777" w:rsidR="00BC4865" w:rsidRPr="00E83A46" w:rsidRDefault="00BC4865" w:rsidP="002A326F"/>
        </w:tc>
        <w:tc>
          <w:tcPr>
            <w:tcW w:w="936" w:type="dxa"/>
            <w:tcBorders>
              <w:top w:val="single" w:sz="4" w:space="0" w:color="auto"/>
            </w:tcBorders>
          </w:tcPr>
          <w:p w14:paraId="0C6344B7" w14:textId="77777777" w:rsidR="00BC4865" w:rsidRDefault="00BC4865" w:rsidP="002A326F"/>
        </w:tc>
      </w:tr>
      <w:tr w:rsidR="00BC4865" w14:paraId="42856885" w14:textId="77777777" w:rsidTr="002A326F">
        <w:tc>
          <w:tcPr>
            <w:tcW w:w="3823" w:type="dxa"/>
          </w:tcPr>
          <w:p w14:paraId="2EA5571B" w14:textId="77777777" w:rsidR="00BC4865" w:rsidRDefault="00BC4865" w:rsidP="002A326F">
            <w:r>
              <w:t>Sometimes sold in plastics</w:t>
            </w:r>
          </w:p>
        </w:tc>
        <w:tc>
          <w:tcPr>
            <w:tcW w:w="1706" w:type="dxa"/>
          </w:tcPr>
          <w:p w14:paraId="180B7077" w14:textId="77777777" w:rsidR="00BC4865" w:rsidRPr="00E83A46" w:rsidRDefault="00BC4865" w:rsidP="002A326F">
            <w:r w:rsidRPr="00E83A46">
              <w:t>0.29 (0.12-0.68)</w:t>
            </w:r>
          </w:p>
        </w:tc>
        <w:tc>
          <w:tcPr>
            <w:tcW w:w="890" w:type="dxa"/>
          </w:tcPr>
          <w:p w14:paraId="09E64DEA" w14:textId="77777777" w:rsidR="00BC4865" w:rsidRPr="00E83A46" w:rsidRDefault="00BC4865" w:rsidP="002A326F">
            <w:r w:rsidRPr="00E83A46">
              <w:t>0.004</w:t>
            </w:r>
          </w:p>
        </w:tc>
        <w:tc>
          <w:tcPr>
            <w:tcW w:w="1661" w:type="dxa"/>
          </w:tcPr>
          <w:p w14:paraId="6347C4D3" w14:textId="77777777" w:rsidR="00BC4865" w:rsidRPr="00E83A46" w:rsidRDefault="00BC4865" w:rsidP="002A326F">
            <w:r w:rsidRPr="00E83A46">
              <w:t>0.49 (0.23-1.04)</w:t>
            </w:r>
          </w:p>
        </w:tc>
        <w:tc>
          <w:tcPr>
            <w:tcW w:w="936" w:type="dxa"/>
          </w:tcPr>
          <w:p w14:paraId="5356C30B" w14:textId="77777777" w:rsidR="00BC4865" w:rsidRDefault="00BC4865" w:rsidP="002A326F">
            <w:r>
              <w:t>0.066</w:t>
            </w:r>
          </w:p>
        </w:tc>
      </w:tr>
      <w:tr w:rsidR="00BC4865" w14:paraId="1DB86778" w14:textId="77777777" w:rsidTr="002A326F">
        <w:tc>
          <w:tcPr>
            <w:tcW w:w="3823" w:type="dxa"/>
            <w:tcBorders>
              <w:bottom w:val="single" w:sz="4" w:space="0" w:color="auto"/>
            </w:tcBorders>
          </w:tcPr>
          <w:p w14:paraId="130782E5" w14:textId="77777777" w:rsidR="00BC4865" w:rsidRDefault="00BC4865" w:rsidP="002A326F">
            <w:r>
              <w:t>Seldom sold in plastics</w:t>
            </w:r>
          </w:p>
        </w:tc>
        <w:tc>
          <w:tcPr>
            <w:tcW w:w="1706" w:type="dxa"/>
            <w:tcBorders>
              <w:bottom w:val="single" w:sz="4" w:space="0" w:color="auto"/>
            </w:tcBorders>
          </w:tcPr>
          <w:p w14:paraId="22355719" w14:textId="77777777" w:rsidR="00BC4865" w:rsidRPr="00E83A46" w:rsidRDefault="00BC4865" w:rsidP="002A326F">
            <w:r w:rsidRPr="00E83A46">
              <w:t>2.02 (0.33-12.40)</w:t>
            </w:r>
          </w:p>
        </w:tc>
        <w:tc>
          <w:tcPr>
            <w:tcW w:w="890" w:type="dxa"/>
            <w:tcBorders>
              <w:bottom w:val="single" w:sz="4" w:space="0" w:color="auto"/>
            </w:tcBorders>
          </w:tcPr>
          <w:p w14:paraId="735B0DA1" w14:textId="77777777" w:rsidR="00BC4865" w:rsidRPr="00E83A46" w:rsidRDefault="00BC4865" w:rsidP="002A326F">
            <w:r w:rsidRPr="00E83A46">
              <w:t>0.447</w:t>
            </w:r>
          </w:p>
        </w:tc>
        <w:tc>
          <w:tcPr>
            <w:tcW w:w="1661" w:type="dxa"/>
            <w:tcBorders>
              <w:bottom w:val="single" w:sz="4" w:space="0" w:color="auto"/>
            </w:tcBorders>
          </w:tcPr>
          <w:p w14:paraId="0726D87F" w14:textId="77777777" w:rsidR="00BC4865" w:rsidRPr="00E83A46" w:rsidRDefault="00BC4865" w:rsidP="002A326F">
            <w:r w:rsidRPr="00E83A46">
              <w:t>4.04 (0.61-26.93)</w:t>
            </w:r>
          </w:p>
        </w:tc>
        <w:tc>
          <w:tcPr>
            <w:tcW w:w="936" w:type="dxa"/>
            <w:tcBorders>
              <w:bottom w:val="single" w:sz="4" w:space="0" w:color="auto"/>
            </w:tcBorders>
          </w:tcPr>
          <w:p w14:paraId="784C2F1D" w14:textId="77777777" w:rsidR="00BC4865" w:rsidRDefault="00BC4865" w:rsidP="002A326F">
            <w:r>
              <w:t>0.149</w:t>
            </w:r>
          </w:p>
        </w:tc>
      </w:tr>
    </w:tbl>
    <w:p w14:paraId="46662ADA" w14:textId="77777777" w:rsidR="00BC4865" w:rsidRDefault="00BC4865" w:rsidP="00BC4865"/>
    <w:p w14:paraId="5886D93E" w14:textId="77777777" w:rsidR="00BC4865" w:rsidRDefault="00BC4865" w:rsidP="00BC4865">
      <w:pPr>
        <w:jc w:val="both"/>
      </w:pPr>
      <w:r w:rsidRPr="0037600F">
        <w:rPr>
          <w:b/>
          <w:bCs/>
        </w:rPr>
        <w:t xml:space="preserve">Table </w:t>
      </w:r>
      <w:r>
        <w:rPr>
          <w:b/>
          <w:bCs/>
        </w:rPr>
        <w:t>4</w:t>
      </w:r>
      <w:r w:rsidRPr="0037600F">
        <w:rPr>
          <w:b/>
          <w:bCs/>
        </w:rPr>
        <w:t>:</w:t>
      </w:r>
      <w:r>
        <w:t xml:space="preserve"> Odds ratios from unadjusted and adjusted logistic regression models, predicting plastic packaging of foods and beverages (by manufacturers or retailers) in Greater Accra.</w:t>
      </w:r>
    </w:p>
    <w:p w14:paraId="4C1ECD01" w14:textId="23DA655C" w:rsidR="00BC4865" w:rsidRDefault="00BC4865"/>
    <w:sectPr w:rsidR="00BC4865" w:rsidSect="00200E47">
      <w:footerReference w:type="default" r:id="rId2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DED6" w14:textId="77777777" w:rsidR="008A5626" w:rsidRDefault="008A5626" w:rsidP="00E01DE5">
      <w:pPr>
        <w:spacing w:after="0" w:line="240" w:lineRule="auto"/>
      </w:pPr>
      <w:r>
        <w:separator/>
      </w:r>
    </w:p>
  </w:endnote>
  <w:endnote w:type="continuationSeparator" w:id="0">
    <w:p w14:paraId="06B94F5F" w14:textId="77777777" w:rsidR="008A5626" w:rsidRDefault="008A5626" w:rsidP="00E01DE5">
      <w:pPr>
        <w:spacing w:after="0" w:line="240" w:lineRule="auto"/>
      </w:pPr>
      <w:r>
        <w:continuationSeparator/>
      </w:r>
    </w:p>
  </w:endnote>
  <w:endnote w:type="continuationNotice" w:id="1">
    <w:p w14:paraId="7BD46F3E" w14:textId="77777777" w:rsidR="008A5626" w:rsidRDefault="008A5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233305"/>
      <w:docPartObj>
        <w:docPartGallery w:val="Page Numbers (Bottom of Page)"/>
        <w:docPartUnique/>
      </w:docPartObj>
    </w:sdtPr>
    <w:sdtEndPr>
      <w:rPr>
        <w:noProof/>
      </w:rPr>
    </w:sdtEndPr>
    <w:sdtContent>
      <w:p w14:paraId="1DB0B180" w14:textId="6E200562" w:rsidR="00E01DE5" w:rsidRDefault="00E01D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1F8F67" w14:textId="77777777" w:rsidR="00E01DE5" w:rsidRDefault="00E01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343E" w14:textId="77777777" w:rsidR="008A5626" w:rsidRDefault="008A5626" w:rsidP="00E01DE5">
      <w:pPr>
        <w:spacing w:after="0" w:line="240" w:lineRule="auto"/>
      </w:pPr>
      <w:r>
        <w:separator/>
      </w:r>
    </w:p>
  </w:footnote>
  <w:footnote w:type="continuationSeparator" w:id="0">
    <w:p w14:paraId="2A333CA8" w14:textId="77777777" w:rsidR="008A5626" w:rsidRDefault="008A5626" w:rsidP="00E01DE5">
      <w:pPr>
        <w:spacing w:after="0" w:line="240" w:lineRule="auto"/>
      </w:pPr>
      <w:r>
        <w:continuationSeparator/>
      </w:r>
    </w:p>
  </w:footnote>
  <w:footnote w:type="continuationNotice" w:id="1">
    <w:p w14:paraId="52B1117D" w14:textId="77777777" w:rsidR="008A5626" w:rsidRDefault="008A56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5749"/>
    <w:multiLevelType w:val="hybridMultilevel"/>
    <w:tmpl w:val="A6BA97B4"/>
    <w:lvl w:ilvl="0" w:tplc="069AB86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E2BDC"/>
    <w:multiLevelType w:val="hybridMultilevel"/>
    <w:tmpl w:val="E1BEC9DA"/>
    <w:lvl w:ilvl="0" w:tplc="069AB86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BD77D5"/>
    <w:multiLevelType w:val="hybridMultilevel"/>
    <w:tmpl w:val="CD1C5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20FDE"/>
    <w:multiLevelType w:val="hybridMultilevel"/>
    <w:tmpl w:val="95928D06"/>
    <w:lvl w:ilvl="0" w:tplc="A2FC4572">
      <w:start w:val="3"/>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681191">
    <w:abstractNumId w:val="1"/>
  </w:num>
  <w:num w:numId="2" w16cid:durableId="596867597">
    <w:abstractNumId w:val="0"/>
  </w:num>
  <w:num w:numId="3" w16cid:durableId="903419492">
    <w:abstractNumId w:val="3"/>
  </w:num>
  <w:num w:numId="4" w16cid:durableId="584191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Scientific Report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tredwetsdxf3epftppt9wc5rz2dr5ed29w&quot;&gt;PartMapping&lt;record-ids&gt;&lt;item&gt;3&lt;/item&gt;&lt;item&gt;115&lt;/item&gt;&lt;item&gt;116&lt;/item&gt;&lt;item&gt;119&lt;/item&gt;&lt;item&gt;120&lt;/item&gt;&lt;item&gt;122&lt;/item&gt;&lt;item&gt;250&lt;/item&gt;&lt;item&gt;262&lt;/item&gt;&lt;item&gt;294&lt;/item&gt;&lt;item&gt;295&lt;/item&gt;&lt;item&gt;310&lt;/item&gt;&lt;item&gt;370&lt;/item&gt;&lt;item&gt;371&lt;/item&gt;&lt;item&gt;373&lt;/item&gt;&lt;item&gt;374&lt;/item&gt;&lt;item&gt;375&lt;/item&gt;&lt;item&gt;376&lt;/item&gt;&lt;item&gt;398&lt;/item&gt;&lt;item&gt;399&lt;/item&gt;&lt;item&gt;463&lt;/item&gt;&lt;item&gt;475&lt;/item&gt;&lt;item&gt;564&lt;/item&gt;&lt;item&gt;3175&lt;/item&gt;&lt;item&gt;3210&lt;/item&gt;&lt;item&gt;3227&lt;/item&gt;&lt;item&gt;3245&lt;/item&gt;&lt;item&gt;3248&lt;/item&gt;&lt;item&gt;3259&lt;/item&gt;&lt;item&gt;3307&lt;/item&gt;&lt;item&gt;3308&lt;/item&gt;&lt;item&gt;3370&lt;/item&gt;&lt;item&gt;3371&lt;/item&gt;&lt;item&gt;3373&lt;/item&gt;&lt;item&gt;3374&lt;/item&gt;&lt;item&gt;3375&lt;/item&gt;&lt;item&gt;3376&lt;/item&gt;&lt;item&gt;3391&lt;/item&gt;&lt;item&gt;3392&lt;/item&gt;&lt;item&gt;3393&lt;/item&gt;&lt;item&gt;3394&lt;/item&gt;&lt;item&gt;3395&lt;/item&gt;&lt;item&gt;3396&lt;/item&gt;&lt;item&gt;3397&lt;/item&gt;&lt;item&gt;3398&lt;/item&gt;&lt;item&gt;3399&lt;/item&gt;&lt;item&gt;3400&lt;/item&gt;&lt;item&gt;3401&lt;/item&gt;&lt;item&gt;3402&lt;/item&gt;&lt;item&gt;3403&lt;/item&gt;&lt;item&gt;3404&lt;/item&gt;&lt;item&gt;3405&lt;/item&gt;&lt;item&gt;3406&lt;/item&gt;&lt;item&gt;3407&lt;/item&gt;&lt;item&gt;3474&lt;/item&gt;&lt;item&gt;3495&lt;/item&gt;&lt;item&gt;3496&lt;/item&gt;&lt;item&gt;3497&lt;/item&gt;&lt;item&gt;3498&lt;/item&gt;&lt;item&gt;3503&lt;/item&gt;&lt;item&gt;3504&lt;/item&gt;&lt;item&gt;3505&lt;/item&gt;&lt;/record-ids&gt;&lt;/item&gt;&lt;/Libraries&gt;"/>
  </w:docVars>
  <w:rsids>
    <w:rsidRoot w:val="00270C91"/>
    <w:rsid w:val="00002217"/>
    <w:rsid w:val="00002A02"/>
    <w:rsid w:val="00003695"/>
    <w:rsid w:val="00003B32"/>
    <w:rsid w:val="0000416A"/>
    <w:rsid w:val="0000660D"/>
    <w:rsid w:val="000068AC"/>
    <w:rsid w:val="000068BE"/>
    <w:rsid w:val="00006D3A"/>
    <w:rsid w:val="000071C1"/>
    <w:rsid w:val="00007577"/>
    <w:rsid w:val="00007826"/>
    <w:rsid w:val="000135C9"/>
    <w:rsid w:val="000137BE"/>
    <w:rsid w:val="00013F71"/>
    <w:rsid w:val="00014037"/>
    <w:rsid w:val="00014F84"/>
    <w:rsid w:val="0001510C"/>
    <w:rsid w:val="00015511"/>
    <w:rsid w:val="00016BD3"/>
    <w:rsid w:val="00021103"/>
    <w:rsid w:val="00023934"/>
    <w:rsid w:val="00023D70"/>
    <w:rsid w:val="0002547E"/>
    <w:rsid w:val="00027C10"/>
    <w:rsid w:val="000309E1"/>
    <w:rsid w:val="00031945"/>
    <w:rsid w:val="00031A5F"/>
    <w:rsid w:val="00031D1D"/>
    <w:rsid w:val="0003264C"/>
    <w:rsid w:val="00035B8D"/>
    <w:rsid w:val="00036048"/>
    <w:rsid w:val="00036B11"/>
    <w:rsid w:val="000374D9"/>
    <w:rsid w:val="00040879"/>
    <w:rsid w:val="00040BD5"/>
    <w:rsid w:val="00042BFE"/>
    <w:rsid w:val="00042CB0"/>
    <w:rsid w:val="00043A03"/>
    <w:rsid w:val="00044C05"/>
    <w:rsid w:val="000461D6"/>
    <w:rsid w:val="000506E8"/>
    <w:rsid w:val="00052C88"/>
    <w:rsid w:val="0005396E"/>
    <w:rsid w:val="00053DA2"/>
    <w:rsid w:val="000549C4"/>
    <w:rsid w:val="00055B32"/>
    <w:rsid w:val="000600EC"/>
    <w:rsid w:val="00060132"/>
    <w:rsid w:val="00061444"/>
    <w:rsid w:val="00061BB6"/>
    <w:rsid w:val="000620E0"/>
    <w:rsid w:val="000620EC"/>
    <w:rsid w:val="00062E9E"/>
    <w:rsid w:val="00064077"/>
    <w:rsid w:val="00067CF5"/>
    <w:rsid w:val="00071F22"/>
    <w:rsid w:val="0007305A"/>
    <w:rsid w:val="00073D24"/>
    <w:rsid w:val="00073E63"/>
    <w:rsid w:val="0007566C"/>
    <w:rsid w:val="00076B5A"/>
    <w:rsid w:val="0008090D"/>
    <w:rsid w:val="00080994"/>
    <w:rsid w:val="000811B9"/>
    <w:rsid w:val="00081F4C"/>
    <w:rsid w:val="000821CE"/>
    <w:rsid w:val="000826E1"/>
    <w:rsid w:val="000831BD"/>
    <w:rsid w:val="0008328E"/>
    <w:rsid w:val="00083FBF"/>
    <w:rsid w:val="000853E6"/>
    <w:rsid w:val="00085DAF"/>
    <w:rsid w:val="00086305"/>
    <w:rsid w:val="000920B6"/>
    <w:rsid w:val="0009283F"/>
    <w:rsid w:val="00092F15"/>
    <w:rsid w:val="00093251"/>
    <w:rsid w:val="0009358F"/>
    <w:rsid w:val="0009730F"/>
    <w:rsid w:val="00097A9D"/>
    <w:rsid w:val="00097BC3"/>
    <w:rsid w:val="000A0418"/>
    <w:rsid w:val="000A288A"/>
    <w:rsid w:val="000A5B71"/>
    <w:rsid w:val="000A64A5"/>
    <w:rsid w:val="000A68B4"/>
    <w:rsid w:val="000A7F4C"/>
    <w:rsid w:val="000B1524"/>
    <w:rsid w:val="000B1828"/>
    <w:rsid w:val="000B1C4E"/>
    <w:rsid w:val="000B21E1"/>
    <w:rsid w:val="000B4539"/>
    <w:rsid w:val="000B5858"/>
    <w:rsid w:val="000B6091"/>
    <w:rsid w:val="000B6F6F"/>
    <w:rsid w:val="000B75CC"/>
    <w:rsid w:val="000C1BED"/>
    <w:rsid w:val="000C32EE"/>
    <w:rsid w:val="000C40F7"/>
    <w:rsid w:val="000C5C79"/>
    <w:rsid w:val="000C670F"/>
    <w:rsid w:val="000C7A65"/>
    <w:rsid w:val="000C7EE4"/>
    <w:rsid w:val="000D0792"/>
    <w:rsid w:val="000D0B37"/>
    <w:rsid w:val="000D2D08"/>
    <w:rsid w:val="000D3FD0"/>
    <w:rsid w:val="000D47C0"/>
    <w:rsid w:val="000D4DA6"/>
    <w:rsid w:val="000D6C5B"/>
    <w:rsid w:val="000E032F"/>
    <w:rsid w:val="000E0789"/>
    <w:rsid w:val="000E09FC"/>
    <w:rsid w:val="000E1482"/>
    <w:rsid w:val="000E2220"/>
    <w:rsid w:val="000E24B8"/>
    <w:rsid w:val="000E29F2"/>
    <w:rsid w:val="000E35B5"/>
    <w:rsid w:val="000E37A7"/>
    <w:rsid w:val="000E39D1"/>
    <w:rsid w:val="000E3A3A"/>
    <w:rsid w:val="000E43C8"/>
    <w:rsid w:val="000E50F2"/>
    <w:rsid w:val="000F0DAD"/>
    <w:rsid w:val="000F67E5"/>
    <w:rsid w:val="000F71D0"/>
    <w:rsid w:val="000F724F"/>
    <w:rsid w:val="00100092"/>
    <w:rsid w:val="0010027F"/>
    <w:rsid w:val="00100D9E"/>
    <w:rsid w:val="00102764"/>
    <w:rsid w:val="00104DB0"/>
    <w:rsid w:val="00105E11"/>
    <w:rsid w:val="00111C31"/>
    <w:rsid w:val="00113922"/>
    <w:rsid w:val="00113ECD"/>
    <w:rsid w:val="00114CEE"/>
    <w:rsid w:val="00116660"/>
    <w:rsid w:val="00120BA2"/>
    <w:rsid w:val="001220D1"/>
    <w:rsid w:val="00122B6F"/>
    <w:rsid w:val="001233AA"/>
    <w:rsid w:val="0012437A"/>
    <w:rsid w:val="00124644"/>
    <w:rsid w:val="00125567"/>
    <w:rsid w:val="00125C53"/>
    <w:rsid w:val="00125D19"/>
    <w:rsid w:val="001264DD"/>
    <w:rsid w:val="0012764A"/>
    <w:rsid w:val="001301E2"/>
    <w:rsid w:val="00131AC6"/>
    <w:rsid w:val="0013280F"/>
    <w:rsid w:val="00132EF3"/>
    <w:rsid w:val="00132FED"/>
    <w:rsid w:val="00133168"/>
    <w:rsid w:val="00133D6B"/>
    <w:rsid w:val="00133F68"/>
    <w:rsid w:val="001349F1"/>
    <w:rsid w:val="00135472"/>
    <w:rsid w:val="00136873"/>
    <w:rsid w:val="00137F28"/>
    <w:rsid w:val="00140E78"/>
    <w:rsid w:val="00142895"/>
    <w:rsid w:val="00146467"/>
    <w:rsid w:val="00150A8D"/>
    <w:rsid w:val="001523A8"/>
    <w:rsid w:val="00152787"/>
    <w:rsid w:val="00152819"/>
    <w:rsid w:val="001544D0"/>
    <w:rsid w:val="001559F9"/>
    <w:rsid w:val="00155A6B"/>
    <w:rsid w:val="00156312"/>
    <w:rsid w:val="0015670A"/>
    <w:rsid w:val="00160626"/>
    <w:rsid w:val="00162822"/>
    <w:rsid w:val="00162B46"/>
    <w:rsid w:val="00163415"/>
    <w:rsid w:val="001655B1"/>
    <w:rsid w:val="001655E4"/>
    <w:rsid w:val="001659D2"/>
    <w:rsid w:val="00165A15"/>
    <w:rsid w:val="00167236"/>
    <w:rsid w:val="0017025F"/>
    <w:rsid w:val="00172622"/>
    <w:rsid w:val="001753F3"/>
    <w:rsid w:val="00175FED"/>
    <w:rsid w:val="00177237"/>
    <w:rsid w:val="001778DE"/>
    <w:rsid w:val="001803CB"/>
    <w:rsid w:val="00180C56"/>
    <w:rsid w:val="001836E9"/>
    <w:rsid w:val="00183EF8"/>
    <w:rsid w:val="001919CA"/>
    <w:rsid w:val="001937DB"/>
    <w:rsid w:val="00194327"/>
    <w:rsid w:val="00194993"/>
    <w:rsid w:val="00194A4B"/>
    <w:rsid w:val="001977DE"/>
    <w:rsid w:val="001A087D"/>
    <w:rsid w:val="001A08C8"/>
    <w:rsid w:val="001A2434"/>
    <w:rsid w:val="001A3624"/>
    <w:rsid w:val="001A457B"/>
    <w:rsid w:val="001A510E"/>
    <w:rsid w:val="001A6AA5"/>
    <w:rsid w:val="001B0158"/>
    <w:rsid w:val="001B1436"/>
    <w:rsid w:val="001B28EF"/>
    <w:rsid w:val="001B2D54"/>
    <w:rsid w:val="001B3624"/>
    <w:rsid w:val="001B7655"/>
    <w:rsid w:val="001C1347"/>
    <w:rsid w:val="001C2630"/>
    <w:rsid w:val="001C3F88"/>
    <w:rsid w:val="001C5A5B"/>
    <w:rsid w:val="001C5C55"/>
    <w:rsid w:val="001C6E13"/>
    <w:rsid w:val="001C7993"/>
    <w:rsid w:val="001D027B"/>
    <w:rsid w:val="001D1CD3"/>
    <w:rsid w:val="001D2945"/>
    <w:rsid w:val="001D5190"/>
    <w:rsid w:val="001D661D"/>
    <w:rsid w:val="001D6C44"/>
    <w:rsid w:val="001D6EC8"/>
    <w:rsid w:val="001D6FE3"/>
    <w:rsid w:val="001E02EF"/>
    <w:rsid w:val="001E1B60"/>
    <w:rsid w:val="001E21BC"/>
    <w:rsid w:val="001E2886"/>
    <w:rsid w:val="001E32C1"/>
    <w:rsid w:val="001E3F43"/>
    <w:rsid w:val="001E4B30"/>
    <w:rsid w:val="001E69C8"/>
    <w:rsid w:val="001F03CD"/>
    <w:rsid w:val="001F06E8"/>
    <w:rsid w:val="001F0710"/>
    <w:rsid w:val="001F186F"/>
    <w:rsid w:val="001F1BF4"/>
    <w:rsid w:val="001F21FA"/>
    <w:rsid w:val="001F2991"/>
    <w:rsid w:val="001F2B06"/>
    <w:rsid w:val="001F34CF"/>
    <w:rsid w:val="001F3C98"/>
    <w:rsid w:val="001F49AE"/>
    <w:rsid w:val="001F4D13"/>
    <w:rsid w:val="001F5AE1"/>
    <w:rsid w:val="001F7B44"/>
    <w:rsid w:val="00200E47"/>
    <w:rsid w:val="00201E22"/>
    <w:rsid w:val="00202CDA"/>
    <w:rsid w:val="00203C0E"/>
    <w:rsid w:val="0020486C"/>
    <w:rsid w:val="002048B0"/>
    <w:rsid w:val="00207CCC"/>
    <w:rsid w:val="00210A54"/>
    <w:rsid w:val="00211131"/>
    <w:rsid w:val="00212149"/>
    <w:rsid w:val="00213014"/>
    <w:rsid w:val="00213202"/>
    <w:rsid w:val="0021488B"/>
    <w:rsid w:val="0021612A"/>
    <w:rsid w:val="00216E1D"/>
    <w:rsid w:val="00217714"/>
    <w:rsid w:val="00217A17"/>
    <w:rsid w:val="00220706"/>
    <w:rsid w:val="002218A3"/>
    <w:rsid w:val="00224968"/>
    <w:rsid w:val="00226545"/>
    <w:rsid w:val="00226656"/>
    <w:rsid w:val="00226B31"/>
    <w:rsid w:val="00231CB1"/>
    <w:rsid w:val="00233157"/>
    <w:rsid w:val="00233420"/>
    <w:rsid w:val="00236441"/>
    <w:rsid w:val="00237AB5"/>
    <w:rsid w:val="002406F3"/>
    <w:rsid w:val="002413C2"/>
    <w:rsid w:val="00241B07"/>
    <w:rsid w:val="00241FC1"/>
    <w:rsid w:val="0024318D"/>
    <w:rsid w:val="00245B1B"/>
    <w:rsid w:val="00245C69"/>
    <w:rsid w:val="0024770E"/>
    <w:rsid w:val="002506A6"/>
    <w:rsid w:val="00251869"/>
    <w:rsid w:val="00252629"/>
    <w:rsid w:val="002527C7"/>
    <w:rsid w:val="00254266"/>
    <w:rsid w:val="00255494"/>
    <w:rsid w:val="00256B2D"/>
    <w:rsid w:val="00256DA5"/>
    <w:rsid w:val="002571C9"/>
    <w:rsid w:val="002573FD"/>
    <w:rsid w:val="00260ADF"/>
    <w:rsid w:val="0026297E"/>
    <w:rsid w:val="0026322C"/>
    <w:rsid w:val="00263790"/>
    <w:rsid w:val="00263EE5"/>
    <w:rsid w:val="00264B66"/>
    <w:rsid w:val="00270C91"/>
    <w:rsid w:val="002737F9"/>
    <w:rsid w:val="002756D9"/>
    <w:rsid w:val="00276276"/>
    <w:rsid w:val="00276C0B"/>
    <w:rsid w:val="002773D6"/>
    <w:rsid w:val="002812B7"/>
    <w:rsid w:val="00281DA4"/>
    <w:rsid w:val="00282091"/>
    <w:rsid w:val="002850F0"/>
    <w:rsid w:val="002853E4"/>
    <w:rsid w:val="002875EC"/>
    <w:rsid w:val="002930F6"/>
    <w:rsid w:val="00293180"/>
    <w:rsid w:val="002951BC"/>
    <w:rsid w:val="0029537F"/>
    <w:rsid w:val="00295D04"/>
    <w:rsid w:val="00295D8B"/>
    <w:rsid w:val="002961AB"/>
    <w:rsid w:val="00296A53"/>
    <w:rsid w:val="00297220"/>
    <w:rsid w:val="002A0246"/>
    <w:rsid w:val="002A0F91"/>
    <w:rsid w:val="002A1C7E"/>
    <w:rsid w:val="002A2D9C"/>
    <w:rsid w:val="002A2F27"/>
    <w:rsid w:val="002A4D4A"/>
    <w:rsid w:val="002A66AC"/>
    <w:rsid w:val="002B07A5"/>
    <w:rsid w:val="002B0C97"/>
    <w:rsid w:val="002B4372"/>
    <w:rsid w:val="002B47BC"/>
    <w:rsid w:val="002B5880"/>
    <w:rsid w:val="002B7840"/>
    <w:rsid w:val="002C19AB"/>
    <w:rsid w:val="002C2047"/>
    <w:rsid w:val="002C2755"/>
    <w:rsid w:val="002C3DFB"/>
    <w:rsid w:val="002C3DFC"/>
    <w:rsid w:val="002C4028"/>
    <w:rsid w:val="002C4597"/>
    <w:rsid w:val="002C4C75"/>
    <w:rsid w:val="002C58F4"/>
    <w:rsid w:val="002C6841"/>
    <w:rsid w:val="002C7B29"/>
    <w:rsid w:val="002C7D5F"/>
    <w:rsid w:val="002D01C7"/>
    <w:rsid w:val="002D09E8"/>
    <w:rsid w:val="002D0C34"/>
    <w:rsid w:val="002D12A3"/>
    <w:rsid w:val="002D247F"/>
    <w:rsid w:val="002D3BB2"/>
    <w:rsid w:val="002D57ED"/>
    <w:rsid w:val="002D5CF8"/>
    <w:rsid w:val="002D634B"/>
    <w:rsid w:val="002D63A1"/>
    <w:rsid w:val="002D7008"/>
    <w:rsid w:val="002D75C7"/>
    <w:rsid w:val="002D7830"/>
    <w:rsid w:val="002D7DBC"/>
    <w:rsid w:val="002E0670"/>
    <w:rsid w:val="002E153D"/>
    <w:rsid w:val="002E3C56"/>
    <w:rsid w:val="002E4792"/>
    <w:rsid w:val="002E5289"/>
    <w:rsid w:val="002E66A5"/>
    <w:rsid w:val="002E73A5"/>
    <w:rsid w:val="002E7F95"/>
    <w:rsid w:val="002F0093"/>
    <w:rsid w:val="002F09EF"/>
    <w:rsid w:val="002F1202"/>
    <w:rsid w:val="002F1221"/>
    <w:rsid w:val="002F1B3F"/>
    <w:rsid w:val="002F3626"/>
    <w:rsid w:val="002F3C25"/>
    <w:rsid w:val="002F483D"/>
    <w:rsid w:val="002F4A78"/>
    <w:rsid w:val="002F4D9C"/>
    <w:rsid w:val="002F50BC"/>
    <w:rsid w:val="002F52A8"/>
    <w:rsid w:val="002F5D13"/>
    <w:rsid w:val="002F79A3"/>
    <w:rsid w:val="002F7C85"/>
    <w:rsid w:val="003001C4"/>
    <w:rsid w:val="00301AD1"/>
    <w:rsid w:val="003021D3"/>
    <w:rsid w:val="00304668"/>
    <w:rsid w:val="00304785"/>
    <w:rsid w:val="0030506A"/>
    <w:rsid w:val="00306852"/>
    <w:rsid w:val="0030712A"/>
    <w:rsid w:val="00307709"/>
    <w:rsid w:val="003113DE"/>
    <w:rsid w:val="003118ED"/>
    <w:rsid w:val="00312FCE"/>
    <w:rsid w:val="0031367F"/>
    <w:rsid w:val="00315B56"/>
    <w:rsid w:val="003174C4"/>
    <w:rsid w:val="00317844"/>
    <w:rsid w:val="00317C22"/>
    <w:rsid w:val="003238F8"/>
    <w:rsid w:val="00323F25"/>
    <w:rsid w:val="00324C2D"/>
    <w:rsid w:val="00324C3C"/>
    <w:rsid w:val="00325985"/>
    <w:rsid w:val="00326961"/>
    <w:rsid w:val="00326D2D"/>
    <w:rsid w:val="00331987"/>
    <w:rsid w:val="00331A6A"/>
    <w:rsid w:val="00331AD6"/>
    <w:rsid w:val="003325FF"/>
    <w:rsid w:val="0033340A"/>
    <w:rsid w:val="00333990"/>
    <w:rsid w:val="00333EFF"/>
    <w:rsid w:val="00334118"/>
    <w:rsid w:val="00334FAC"/>
    <w:rsid w:val="00335EDD"/>
    <w:rsid w:val="003362B1"/>
    <w:rsid w:val="0033788E"/>
    <w:rsid w:val="00341456"/>
    <w:rsid w:val="0034233E"/>
    <w:rsid w:val="003423D1"/>
    <w:rsid w:val="00343A7E"/>
    <w:rsid w:val="00351306"/>
    <w:rsid w:val="00351B7D"/>
    <w:rsid w:val="00351EF5"/>
    <w:rsid w:val="003521E5"/>
    <w:rsid w:val="00352AA2"/>
    <w:rsid w:val="0035301F"/>
    <w:rsid w:val="00353123"/>
    <w:rsid w:val="00353715"/>
    <w:rsid w:val="00353F53"/>
    <w:rsid w:val="003546BB"/>
    <w:rsid w:val="00354B03"/>
    <w:rsid w:val="00354CA5"/>
    <w:rsid w:val="00357BAD"/>
    <w:rsid w:val="00360914"/>
    <w:rsid w:val="00360929"/>
    <w:rsid w:val="00367C32"/>
    <w:rsid w:val="00367C33"/>
    <w:rsid w:val="0037145A"/>
    <w:rsid w:val="00371BEC"/>
    <w:rsid w:val="00373D8E"/>
    <w:rsid w:val="00374161"/>
    <w:rsid w:val="00374620"/>
    <w:rsid w:val="00374B35"/>
    <w:rsid w:val="00374DA4"/>
    <w:rsid w:val="003756CF"/>
    <w:rsid w:val="0037600F"/>
    <w:rsid w:val="0038156C"/>
    <w:rsid w:val="00383462"/>
    <w:rsid w:val="00384275"/>
    <w:rsid w:val="00384340"/>
    <w:rsid w:val="00384F4F"/>
    <w:rsid w:val="00385424"/>
    <w:rsid w:val="00385AA1"/>
    <w:rsid w:val="00386018"/>
    <w:rsid w:val="00386355"/>
    <w:rsid w:val="00386E1E"/>
    <w:rsid w:val="00393DCF"/>
    <w:rsid w:val="00396A29"/>
    <w:rsid w:val="00397A8A"/>
    <w:rsid w:val="003A2A26"/>
    <w:rsid w:val="003A4E94"/>
    <w:rsid w:val="003A5314"/>
    <w:rsid w:val="003A55D7"/>
    <w:rsid w:val="003A606B"/>
    <w:rsid w:val="003A622A"/>
    <w:rsid w:val="003B067C"/>
    <w:rsid w:val="003B09F1"/>
    <w:rsid w:val="003B1C55"/>
    <w:rsid w:val="003B3687"/>
    <w:rsid w:val="003B3BC4"/>
    <w:rsid w:val="003B3E44"/>
    <w:rsid w:val="003B4DB9"/>
    <w:rsid w:val="003B5A64"/>
    <w:rsid w:val="003B72F2"/>
    <w:rsid w:val="003C21E2"/>
    <w:rsid w:val="003C58EA"/>
    <w:rsid w:val="003C695A"/>
    <w:rsid w:val="003D03A5"/>
    <w:rsid w:val="003D04E6"/>
    <w:rsid w:val="003D0562"/>
    <w:rsid w:val="003D0C3A"/>
    <w:rsid w:val="003D170D"/>
    <w:rsid w:val="003D1E62"/>
    <w:rsid w:val="003D350F"/>
    <w:rsid w:val="003D3FE6"/>
    <w:rsid w:val="003D45FA"/>
    <w:rsid w:val="003D4A43"/>
    <w:rsid w:val="003D6813"/>
    <w:rsid w:val="003D6BCC"/>
    <w:rsid w:val="003D7444"/>
    <w:rsid w:val="003D78F2"/>
    <w:rsid w:val="003E136C"/>
    <w:rsid w:val="003E189D"/>
    <w:rsid w:val="003E2E4A"/>
    <w:rsid w:val="003E3465"/>
    <w:rsid w:val="003E35C0"/>
    <w:rsid w:val="003E367B"/>
    <w:rsid w:val="003E4F5E"/>
    <w:rsid w:val="003E62CC"/>
    <w:rsid w:val="003F39B4"/>
    <w:rsid w:val="003F3DCF"/>
    <w:rsid w:val="003F4226"/>
    <w:rsid w:val="003F4427"/>
    <w:rsid w:val="003F5B2D"/>
    <w:rsid w:val="003F7BF5"/>
    <w:rsid w:val="00400880"/>
    <w:rsid w:val="00402ECF"/>
    <w:rsid w:val="00403AA6"/>
    <w:rsid w:val="00404564"/>
    <w:rsid w:val="00404A48"/>
    <w:rsid w:val="00405DC1"/>
    <w:rsid w:val="004118CF"/>
    <w:rsid w:val="00411F6D"/>
    <w:rsid w:val="00412603"/>
    <w:rsid w:val="00412B38"/>
    <w:rsid w:val="00413DCE"/>
    <w:rsid w:val="0041485E"/>
    <w:rsid w:val="00414DC1"/>
    <w:rsid w:val="004156ED"/>
    <w:rsid w:val="004158B6"/>
    <w:rsid w:val="004211B3"/>
    <w:rsid w:val="004227FB"/>
    <w:rsid w:val="00422BFF"/>
    <w:rsid w:val="00423987"/>
    <w:rsid w:val="00424DC9"/>
    <w:rsid w:val="00425F77"/>
    <w:rsid w:val="004264B9"/>
    <w:rsid w:val="00426E46"/>
    <w:rsid w:val="00430E91"/>
    <w:rsid w:val="004310BD"/>
    <w:rsid w:val="00432919"/>
    <w:rsid w:val="0043351A"/>
    <w:rsid w:val="004336C6"/>
    <w:rsid w:val="0043417E"/>
    <w:rsid w:val="00434293"/>
    <w:rsid w:val="00436788"/>
    <w:rsid w:val="00436D2E"/>
    <w:rsid w:val="004405FF"/>
    <w:rsid w:val="004419BA"/>
    <w:rsid w:val="00444F0D"/>
    <w:rsid w:val="00446696"/>
    <w:rsid w:val="0044716A"/>
    <w:rsid w:val="00450FBC"/>
    <w:rsid w:val="00452577"/>
    <w:rsid w:val="004535A9"/>
    <w:rsid w:val="00453E75"/>
    <w:rsid w:val="00460A1E"/>
    <w:rsid w:val="004610FC"/>
    <w:rsid w:val="00461294"/>
    <w:rsid w:val="004612C5"/>
    <w:rsid w:val="00462071"/>
    <w:rsid w:val="00463614"/>
    <w:rsid w:val="004641BF"/>
    <w:rsid w:val="004648E1"/>
    <w:rsid w:val="0046618C"/>
    <w:rsid w:val="00467E13"/>
    <w:rsid w:val="00471727"/>
    <w:rsid w:val="0047178E"/>
    <w:rsid w:val="00473706"/>
    <w:rsid w:val="00473A48"/>
    <w:rsid w:val="004774F4"/>
    <w:rsid w:val="00480EC6"/>
    <w:rsid w:val="00480EDC"/>
    <w:rsid w:val="004823BE"/>
    <w:rsid w:val="00482D78"/>
    <w:rsid w:val="00483171"/>
    <w:rsid w:val="00484494"/>
    <w:rsid w:val="00485354"/>
    <w:rsid w:val="004877C5"/>
    <w:rsid w:val="00491E5A"/>
    <w:rsid w:val="004921C7"/>
    <w:rsid w:val="0049515A"/>
    <w:rsid w:val="004962AC"/>
    <w:rsid w:val="0049738F"/>
    <w:rsid w:val="00497A8C"/>
    <w:rsid w:val="004A12BC"/>
    <w:rsid w:val="004A3367"/>
    <w:rsid w:val="004A37E1"/>
    <w:rsid w:val="004A51EF"/>
    <w:rsid w:val="004A61D1"/>
    <w:rsid w:val="004A7418"/>
    <w:rsid w:val="004A7B9A"/>
    <w:rsid w:val="004A7C7E"/>
    <w:rsid w:val="004B0E2D"/>
    <w:rsid w:val="004B235A"/>
    <w:rsid w:val="004B33F3"/>
    <w:rsid w:val="004B3621"/>
    <w:rsid w:val="004B37DC"/>
    <w:rsid w:val="004B41CE"/>
    <w:rsid w:val="004B5205"/>
    <w:rsid w:val="004B56E6"/>
    <w:rsid w:val="004B6180"/>
    <w:rsid w:val="004B62DF"/>
    <w:rsid w:val="004B63D2"/>
    <w:rsid w:val="004B6893"/>
    <w:rsid w:val="004B77DA"/>
    <w:rsid w:val="004C1A67"/>
    <w:rsid w:val="004C23EA"/>
    <w:rsid w:val="004C2585"/>
    <w:rsid w:val="004C2593"/>
    <w:rsid w:val="004D1D9E"/>
    <w:rsid w:val="004D2610"/>
    <w:rsid w:val="004D26B2"/>
    <w:rsid w:val="004D49A9"/>
    <w:rsid w:val="004D5D81"/>
    <w:rsid w:val="004D6157"/>
    <w:rsid w:val="004D676B"/>
    <w:rsid w:val="004E0679"/>
    <w:rsid w:val="004E270D"/>
    <w:rsid w:val="004E27F6"/>
    <w:rsid w:val="004E2BA1"/>
    <w:rsid w:val="004E4133"/>
    <w:rsid w:val="004E4A29"/>
    <w:rsid w:val="004E4D5D"/>
    <w:rsid w:val="004E5C17"/>
    <w:rsid w:val="004E6E83"/>
    <w:rsid w:val="004F0238"/>
    <w:rsid w:val="004F0492"/>
    <w:rsid w:val="004F0BB6"/>
    <w:rsid w:val="004F0D1A"/>
    <w:rsid w:val="004F0DE9"/>
    <w:rsid w:val="004F1B93"/>
    <w:rsid w:val="004F2A04"/>
    <w:rsid w:val="004F2AE5"/>
    <w:rsid w:val="004F3281"/>
    <w:rsid w:val="004F3F39"/>
    <w:rsid w:val="004F4300"/>
    <w:rsid w:val="004F55BB"/>
    <w:rsid w:val="004F5FEE"/>
    <w:rsid w:val="004F64B0"/>
    <w:rsid w:val="004F6A53"/>
    <w:rsid w:val="004F7574"/>
    <w:rsid w:val="004F7EAF"/>
    <w:rsid w:val="005000BD"/>
    <w:rsid w:val="0050050E"/>
    <w:rsid w:val="00501359"/>
    <w:rsid w:val="0050172D"/>
    <w:rsid w:val="00501DF9"/>
    <w:rsid w:val="00503BF0"/>
    <w:rsid w:val="00504E26"/>
    <w:rsid w:val="00506A19"/>
    <w:rsid w:val="00507E31"/>
    <w:rsid w:val="00507F42"/>
    <w:rsid w:val="00510283"/>
    <w:rsid w:val="005111C5"/>
    <w:rsid w:val="005112F0"/>
    <w:rsid w:val="00511BF8"/>
    <w:rsid w:val="005130E4"/>
    <w:rsid w:val="005142BE"/>
    <w:rsid w:val="005145C5"/>
    <w:rsid w:val="00517629"/>
    <w:rsid w:val="00517ADA"/>
    <w:rsid w:val="005205A1"/>
    <w:rsid w:val="0052138E"/>
    <w:rsid w:val="005222B0"/>
    <w:rsid w:val="005239AC"/>
    <w:rsid w:val="0052482F"/>
    <w:rsid w:val="005248EF"/>
    <w:rsid w:val="00524A48"/>
    <w:rsid w:val="0053057E"/>
    <w:rsid w:val="0053132A"/>
    <w:rsid w:val="00532423"/>
    <w:rsid w:val="005324FD"/>
    <w:rsid w:val="005333E5"/>
    <w:rsid w:val="00533AD6"/>
    <w:rsid w:val="00533F30"/>
    <w:rsid w:val="0053414D"/>
    <w:rsid w:val="005343CD"/>
    <w:rsid w:val="005345EC"/>
    <w:rsid w:val="00536187"/>
    <w:rsid w:val="0053696F"/>
    <w:rsid w:val="00536B44"/>
    <w:rsid w:val="0053744C"/>
    <w:rsid w:val="005401DD"/>
    <w:rsid w:val="00540BF6"/>
    <w:rsid w:val="00540ED3"/>
    <w:rsid w:val="005422DA"/>
    <w:rsid w:val="00542B08"/>
    <w:rsid w:val="00542E78"/>
    <w:rsid w:val="00543A46"/>
    <w:rsid w:val="005444F7"/>
    <w:rsid w:val="00544A19"/>
    <w:rsid w:val="005457EF"/>
    <w:rsid w:val="00545D3D"/>
    <w:rsid w:val="00547266"/>
    <w:rsid w:val="005473D3"/>
    <w:rsid w:val="00550EFC"/>
    <w:rsid w:val="00551108"/>
    <w:rsid w:val="005516C3"/>
    <w:rsid w:val="00551C95"/>
    <w:rsid w:val="00552991"/>
    <w:rsid w:val="00553723"/>
    <w:rsid w:val="005537DE"/>
    <w:rsid w:val="00553F8C"/>
    <w:rsid w:val="00554CE2"/>
    <w:rsid w:val="0055500B"/>
    <w:rsid w:val="00560313"/>
    <w:rsid w:val="00561274"/>
    <w:rsid w:val="0056211F"/>
    <w:rsid w:val="0056404C"/>
    <w:rsid w:val="00564953"/>
    <w:rsid w:val="0056649E"/>
    <w:rsid w:val="00567243"/>
    <w:rsid w:val="005679FE"/>
    <w:rsid w:val="00570189"/>
    <w:rsid w:val="00570E33"/>
    <w:rsid w:val="005720B9"/>
    <w:rsid w:val="00572B88"/>
    <w:rsid w:val="00573CBD"/>
    <w:rsid w:val="00575FCF"/>
    <w:rsid w:val="00576CFC"/>
    <w:rsid w:val="0057740A"/>
    <w:rsid w:val="005845D0"/>
    <w:rsid w:val="00584E16"/>
    <w:rsid w:val="00586230"/>
    <w:rsid w:val="00586385"/>
    <w:rsid w:val="005905B3"/>
    <w:rsid w:val="005921AD"/>
    <w:rsid w:val="005924B4"/>
    <w:rsid w:val="00592710"/>
    <w:rsid w:val="0059378B"/>
    <w:rsid w:val="00594437"/>
    <w:rsid w:val="0059444E"/>
    <w:rsid w:val="00594A4E"/>
    <w:rsid w:val="00596F06"/>
    <w:rsid w:val="005976E5"/>
    <w:rsid w:val="00597FCF"/>
    <w:rsid w:val="005A28AD"/>
    <w:rsid w:val="005A29DC"/>
    <w:rsid w:val="005A3E91"/>
    <w:rsid w:val="005A4B2E"/>
    <w:rsid w:val="005A5CDC"/>
    <w:rsid w:val="005A6663"/>
    <w:rsid w:val="005A6A00"/>
    <w:rsid w:val="005A72B8"/>
    <w:rsid w:val="005B00B8"/>
    <w:rsid w:val="005B1DF7"/>
    <w:rsid w:val="005B2301"/>
    <w:rsid w:val="005B365A"/>
    <w:rsid w:val="005B3E50"/>
    <w:rsid w:val="005B6086"/>
    <w:rsid w:val="005B689F"/>
    <w:rsid w:val="005C2579"/>
    <w:rsid w:val="005D0138"/>
    <w:rsid w:val="005D07CA"/>
    <w:rsid w:val="005D1C1A"/>
    <w:rsid w:val="005D3241"/>
    <w:rsid w:val="005D3864"/>
    <w:rsid w:val="005D3DC0"/>
    <w:rsid w:val="005D3E18"/>
    <w:rsid w:val="005D3F5B"/>
    <w:rsid w:val="005D63E2"/>
    <w:rsid w:val="005D679A"/>
    <w:rsid w:val="005E0D04"/>
    <w:rsid w:val="005E1588"/>
    <w:rsid w:val="005E295C"/>
    <w:rsid w:val="005E3153"/>
    <w:rsid w:val="005E4545"/>
    <w:rsid w:val="005E510C"/>
    <w:rsid w:val="005E581C"/>
    <w:rsid w:val="005E7182"/>
    <w:rsid w:val="005E753B"/>
    <w:rsid w:val="005E77FE"/>
    <w:rsid w:val="005F03B9"/>
    <w:rsid w:val="005F11FF"/>
    <w:rsid w:val="005F1558"/>
    <w:rsid w:val="005F1763"/>
    <w:rsid w:val="005F33BE"/>
    <w:rsid w:val="005F403A"/>
    <w:rsid w:val="005F5A82"/>
    <w:rsid w:val="005F6311"/>
    <w:rsid w:val="005F7CFD"/>
    <w:rsid w:val="0060005E"/>
    <w:rsid w:val="00600238"/>
    <w:rsid w:val="0060072F"/>
    <w:rsid w:val="0060075A"/>
    <w:rsid w:val="006025E2"/>
    <w:rsid w:val="006068AE"/>
    <w:rsid w:val="00606DD4"/>
    <w:rsid w:val="006110C7"/>
    <w:rsid w:val="00615FE6"/>
    <w:rsid w:val="006176C8"/>
    <w:rsid w:val="00617D34"/>
    <w:rsid w:val="00620EE5"/>
    <w:rsid w:val="00621840"/>
    <w:rsid w:val="00621B77"/>
    <w:rsid w:val="006223AD"/>
    <w:rsid w:val="00624E88"/>
    <w:rsid w:val="00625641"/>
    <w:rsid w:val="00625982"/>
    <w:rsid w:val="0062768B"/>
    <w:rsid w:val="00630453"/>
    <w:rsid w:val="00630964"/>
    <w:rsid w:val="00630C7D"/>
    <w:rsid w:val="00633CC8"/>
    <w:rsid w:val="00634345"/>
    <w:rsid w:val="00634E3A"/>
    <w:rsid w:val="00635E71"/>
    <w:rsid w:val="0063631B"/>
    <w:rsid w:val="00636D50"/>
    <w:rsid w:val="00640240"/>
    <w:rsid w:val="006403BA"/>
    <w:rsid w:val="00641A3A"/>
    <w:rsid w:val="00643C94"/>
    <w:rsid w:val="00644B3D"/>
    <w:rsid w:val="0064585B"/>
    <w:rsid w:val="006474E5"/>
    <w:rsid w:val="00650AA6"/>
    <w:rsid w:val="0065147E"/>
    <w:rsid w:val="006527E7"/>
    <w:rsid w:val="00653D95"/>
    <w:rsid w:val="00654E23"/>
    <w:rsid w:val="00655211"/>
    <w:rsid w:val="00656428"/>
    <w:rsid w:val="00657DDE"/>
    <w:rsid w:val="006602E5"/>
    <w:rsid w:val="0066205D"/>
    <w:rsid w:val="006648F1"/>
    <w:rsid w:val="0067079A"/>
    <w:rsid w:val="00671C12"/>
    <w:rsid w:val="00672D1F"/>
    <w:rsid w:val="00673074"/>
    <w:rsid w:val="00674309"/>
    <w:rsid w:val="00675741"/>
    <w:rsid w:val="006764E6"/>
    <w:rsid w:val="00676ECA"/>
    <w:rsid w:val="006776D5"/>
    <w:rsid w:val="00680794"/>
    <w:rsid w:val="00682F27"/>
    <w:rsid w:val="006835A9"/>
    <w:rsid w:val="00683997"/>
    <w:rsid w:val="00684146"/>
    <w:rsid w:val="006841E1"/>
    <w:rsid w:val="006845B0"/>
    <w:rsid w:val="00684F21"/>
    <w:rsid w:val="00686BB7"/>
    <w:rsid w:val="00687134"/>
    <w:rsid w:val="00692225"/>
    <w:rsid w:val="00693159"/>
    <w:rsid w:val="006944CD"/>
    <w:rsid w:val="00695CF6"/>
    <w:rsid w:val="00697011"/>
    <w:rsid w:val="006A1942"/>
    <w:rsid w:val="006A2B6C"/>
    <w:rsid w:val="006A3AA4"/>
    <w:rsid w:val="006A47D3"/>
    <w:rsid w:val="006A796F"/>
    <w:rsid w:val="006B1A00"/>
    <w:rsid w:val="006B1A48"/>
    <w:rsid w:val="006B27BD"/>
    <w:rsid w:val="006B426F"/>
    <w:rsid w:val="006B5D9D"/>
    <w:rsid w:val="006B6766"/>
    <w:rsid w:val="006B76ED"/>
    <w:rsid w:val="006C0C8B"/>
    <w:rsid w:val="006C1127"/>
    <w:rsid w:val="006C15AF"/>
    <w:rsid w:val="006C279E"/>
    <w:rsid w:val="006C2CCC"/>
    <w:rsid w:val="006C402A"/>
    <w:rsid w:val="006C4EA1"/>
    <w:rsid w:val="006C702F"/>
    <w:rsid w:val="006C7263"/>
    <w:rsid w:val="006C75C9"/>
    <w:rsid w:val="006C78C4"/>
    <w:rsid w:val="006C7A93"/>
    <w:rsid w:val="006D0251"/>
    <w:rsid w:val="006D054A"/>
    <w:rsid w:val="006D1056"/>
    <w:rsid w:val="006D15B8"/>
    <w:rsid w:val="006D22C2"/>
    <w:rsid w:val="006D2849"/>
    <w:rsid w:val="006D2A8C"/>
    <w:rsid w:val="006D2AE6"/>
    <w:rsid w:val="006D4FD5"/>
    <w:rsid w:val="006D516E"/>
    <w:rsid w:val="006D569E"/>
    <w:rsid w:val="006D56DF"/>
    <w:rsid w:val="006D5CB9"/>
    <w:rsid w:val="006D68EB"/>
    <w:rsid w:val="006D7473"/>
    <w:rsid w:val="006D7BE8"/>
    <w:rsid w:val="006E0894"/>
    <w:rsid w:val="006E09FD"/>
    <w:rsid w:val="006E1E50"/>
    <w:rsid w:val="006E36D6"/>
    <w:rsid w:val="006E3ACC"/>
    <w:rsid w:val="006E5ACA"/>
    <w:rsid w:val="006E5C5C"/>
    <w:rsid w:val="006E63F7"/>
    <w:rsid w:val="006E6DFC"/>
    <w:rsid w:val="006E6F2B"/>
    <w:rsid w:val="006F1D3B"/>
    <w:rsid w:val="006F1FC8"/>
    <w:rsid w:val="006F34AC"/>
    <w:rsid w:val="006F5185"/>
    <w:rsid w:val="006F536B"/>
    <w:rsid w:val="006F5C71"/>
    <w:rsid w:val="006F6B5F"/>
    <w:rsid w:val="006F73AD"/>
    <w:rsid w:val="007000CA"/>
    <w:rsid w:val="007006E3"/>
    <w:rsid w:val="0070091A"/>
    <w:rsid w:val="00703FBA"/>
    <w:rsid w:val="007048AA"/>
    <w:rsid w:val="007105EA"/>
    <w:rsid w:val="007111B4"/>
    <w:rsid w:val="007150BB"/>
    <w:rsid w:val="00715406"/>
    <w:rsid w:val="00715DA3"/>
    <w:rsid w:val="00716149"/>
    <w:rsid w:val="007167E7"/>
    <w:rsid w:val="00723FF0"/>
    <w:rsid w:val="007244AB"/>
    <w:rsid w:val="007247BF"/>
    <w:rsid w:val="007258C7"/>
    <w:rsid w:val="007260BF"/>
    <w:rsid w:val="00726FF7"/>
    <w:rsid w:val="007277EB"/>
    <w:rsid w:val="00730E5E"/>
    <w:rsid w:val="007317F1"/>
    <w:rsid w:val="007317FC"/>
    <w:rsid w:val="00733BB3"/>
    <w:rsid w:val="00733D73"/>
    <w:rsid w:val="00735FA8"/>
    <w:rsid w:val="00735FE0"/>
    <w:rsid w:val="00736DEB"/>
    <w:rsid w:val="0074249E"/>
    <w:rsid w:val="00742912"/>
    <w:rsid w:val="0074309C"/>
    <w:rsid w:val="007441DB"/>
    <w:rsid w:val="00744A38"/>
    <w:rsid w:val="00745641"/>
    <w:rsid w:val="00751060"/>
    <w:rsid w:val="00751B3B"/>
    <w:rsid w:val="0075288C"/>
    <w:rsid w:val="00753E00"/>
    <w:rsid w:val="00754C38"/>
    <w:rsid w:val="00757C05"/>
    <w:rsid w:val="00757E13"/>
    <w:rsid w:val="00760414"/>
    <w:rsid w:val="00763649"/>
    <w:rsid w:val="00764467"/>
    <w:rsid w:val="007649BB"/>
    <w:rsid w:val="00764C76"/>
    <w:rsid w:val="00770DB4"/>
    <w:rsid w:val="0077202A"/>
    <w:rsid w:val="00773B38"/>
    <w:rsid w:val="00773ED9"/>
    <w:rsid w:val="0077475E"/>
    <w:rsid w:val="00774BF1"/>
    <w:rsid w:val="007757F1"/>
    <w:rsid w:val="007805A7"/>
    <w:rsid w:val="00780600"/>
    <w:rsid w:val="00782403"/>
    <w:rsid w:val="00782DF4"/>
    <w:rsid w:val="00786040"/>
    <w:rsid w:val="00786334"/>
    <w:rsid w:val="0078720B"/>
    <w:rsid w:val="00787EC5"/>
    <w:rsid w:val="007902C7"/>
    <w:rsid w:val="0079058A"/>
    <w:rsid w:val="0079206B"/>
    <w:rsid w:val="0079278A"/>
    <w:rsid w:val="007937C9"/>
    <w:rsid w:val="0079584F"/>
    <w:rsid w:val="007971C4"/>
    <w:rsid w:val="00797445"/>
    <w:rsid w:val="007977A1"/>
    <w:rsid w:val="00797B70"/>
    <w:rsid w:val="007A00EA"/>
    <w:rsid w:val="007A04E7"/>
    <w:rsid w:val="007A0F3D"/>
    <w:rsid w:val="007A140A"/>
    <w:rsid w:val="007A193F"/>
    <w:rsid w:val="007A1D63"/>
    <w:rsid w:val="007A2D7A"/>
    <w:rsid w:val="007A3FF7"/>
    <w:rsid w:val="007A45A4"/>
    <w:rsid w:val="007A7278"/>
    <w:rsid w:val="007B4898"/>
    <w:rsid w:val="007B5E41"/>
    <w:rsid w:val="007B71FC"/>
    <w:rsid w:val="007B785B"/>
    <w:rsid w:val="007C3DE3"/>
    <w:rsid w:val="007C452F"/>
    <w:rsid w:val="007C494E"/>
    <w:rsid w:val="007C4CAD"/>
    <w:rsid w:val="007D0C3C"/>
    <w:rsid w:val="007D226F"/>
    <w:rsid w:val="007D3044"/>
    <w:rsid w:val="007D5EC6"/>
    <w:rsid w:val="007D7622"/>
    <w:rsid w:val="007D7ABC"/>
    <w:rsid w:val="007E046D"/>
    <w:rsid w:val="007E1800"/>
    <w:rsid w:val="007E1E99"/>
    <w:rsid w:val="007E2A49"/>
    <w:rsid w:val="007E37EB"/>
    <w:rsid w:val="007E3B6F"/>
    <w:rsid w:val="007E597D"/>
    <w:rsid w:val="007E6CC7"/>
    <w:rsid w:val="007E7239"/>
    <w:rsid w:val="007E74B7"/>
    <w:rsid w:val="007E79C6"/>
    <w:rsid w:val="007F01D6"/>
    <w:rsid w:val="007F0405"/>
    <w:rsid w:val="007F0F00"/>
    <w:rsid w:val="007F1C95"/>
    <w:rsid w:val="007F1FA6"/>
    <w:rsid w:val="007F24FD"/>
    <w:rsid w:val="007F2918"/>
    <w:rsid w:val="007F2952"/>
    <w:rsid w:val="007F3423"/>
    <w:rsid w:val="007F3AF9"/>
    <w:rsid w:val="007F3E5E"/>
    <w:rsid w:val="007F4039"/>
    <w:rsid w:val="007F5315"/>
    <w:rsid w:val="007F7E57"/>
    <w:rsid w:val="008024D4"/>
    <w:rsid w:val="008029F3"/>
    <w:rsid w:val="00802AE4"/>
    <w:rsid w:val="00805868"/>
    <w:rsid w:val="00806109"/>
    <w:rsid w:val="008075F6"/>
    <w:rsid w:val="00807AC1"/>
    <w:rsid w:val="00811589"/>
    <w:rsid w:val="00811A5A"/>
    <w:rsid w:val="008130C6"/>
    <w:rsid w:val="00814470"/>
    <w:rsid w:val="00814F69"/>
    <w:rsid w:val="00815DC0"/>
    <w:rsid w:val="00820B22"/>
    <w:rsid w:val="00820BFC"/>
    <w:rsid w:val="00820FA4"/>
    <w:rsid w:val="00821770"/>
    <w:rsid w:val="008219B7"/>
    <w:rsid w:val="00821B4B"/>
    <w:rsid w:val="008220C4"/>
    <w:rsid w:val="00822800"/>
    <w:rsid w:val="0082315B"/>
    <w:rsid w:val="00825698"/>
    <w:rsid w:val="00825B15"/>
    <w:rsid w:val="008269DE"/>
    <w:rsid w:val="00830794"/>
    <w:rsid w:val="00831E57"/>
    <w:rsid w:val="00832BB3"/>
    <w:rsid w:val="008341E6"/>
    <w:rsid w:val="008359EF"/>
    <w:rsid w:val="008366AC"/>
    <w:rsid w:val="008408AF"/>
    <w:rsid w:val="00841ED5"/>
    <w:rsid w:val="008429FE"/>
    <w:rsid w:val="00844BFC"/>
    <w:rsid w:val="00845BD8"/>
    <w:rsid w:val="00847807"/>
    <w:rsid w:val="00850C6A"/>
    <w:rsid w:val="00854ACD"/>
    <w:rsid w:val="00854C94"/>
    <w:rsid w:val="008628CF"/>
    <w:rsid w:val="00865361"/>
    <w:rsid w:val="00866544"/>
    <w:rsid w:val="0087088F"/>
    <w:rsid w:val="00870AF0"/>
    <w:rsid w:val="00871FF7"/>
    <w:rsid w:val="00872FEC"/>
    <w:rsid w:val="008736D1"/>
    <w:rsid w:val="00874330"/>
    <w:rsid w:val="00874957"/>
    <w:rsid w:val="00874981"/>
    <w:rsid w:val="00875F69"/>
    <w:rsid w:val="008760D7"/>
    <w:rsid w:val="0087637F"/>
    <w:rsid w:val="00876EA2"/>
    <w:rsid w:val="008772A5"/>
    <w:rsid w:val="00881561"/>
    <w:rsid w:val="008827DE"/>
    <w:rsid w:val="00885C17"/>
    <w:rsid w:val="00887985"/>
    <w:rsid w:val="00887E59"/>
    <w:rsid w:val="00891A22"/>
    <w:rsid w:val="00892264"/>
    <w:rsid w:val="00893E2D"/>
    <w:rsid w:val="0089465B"/>
    <w:rsid w:val="0089473C"/>
    <w:rsid w:val="008948E6"/>
    <w:rsid w:val="00895FE0"/>
    <w:rsid w:val="00897927"/>
    <w:rsid w:val="008A106E"/>
    <w:rsid w:val="008A276A"/>
    <w:rsid w:val="008A2BDF"/>
    <w:rsid w:val="008A52E5"/>
    <w:rsid w:val="008A5626"/>
    <w:rsid w:val="008A6013"/>
    <w:rsid w:val="008A7BDA"/>
    <w:rsid w:val="008B0575"/>
    <w:rsid w:val="008B0BBC"/>
    <w:rsid w:val="008B415D"/>
    <w:rsid w:val="008B48FE"/>
    <w:rsid w:val="008B4949"/>
    <w:rsid w:val="008B6AC1"/>
    <w:rsid w:val="008C0AAA"/>
    <w:rsid w:val="008C25C4"/>
    <w:rsid w:val="008C3745"/>
    <w:rsid w:val="008C3828"/>
    <w:rsid w:val="008C44F1"/>
    <w:rsid w:val="008C54F0"/>
    <w:rsid w:val="008C583F"/>
    <w:rsid w:val="008C6A5E"/>
    <w:rsid w:val="008C6D0E"/>
    <w:rsid w:val="008C6E1C"/>
    <w:rsid w:val="008C6FD8"/>
    <w:rsid w:val="008D04D2"/>
    <w:rsid w:val="008D067F"/>
    <w:rsid w:val="008D0ADE"/>
    <w:rsid w:val="008D1A92"/>
    <w:rsid w:val="008D2707"/>
    <w:rsid w:val="008D2C0F"/>
    <w:rsid w:val="008D3B17"/>
    <w:rsid w:val="008D43A4"/>
    <w:rsid w:val="008D4A65"/>
    <w:rsid w:val="008D4C90"/>
    <w:rsid w:val="008D4D5A"/>
    <w:rsid w:val="008D6E6B"/>
    <w:rsid w:val="008D713A"/>
    <w:rsid w:val="008E1526"/>
    <w:rsid w:val="008E18CC"/>
    <w:rsid w:val="008E2D23"/>
    <w:rsid w:val="008E3432"/>
    <w:rsid w:val="008E4B56"/>
    <w:rsid w:val="008E4FDB"/>
    <w:rsid w:val="008F1543"/>
    <w:rsid w:val="008F2267"/>
    <w:rsid w:val="008F3506"/>
    <w:rsid w:val="008F5C24"/>
    <w:rsid w:val="008F69B5"/>
    <w:rsid w:val="008F753B"/>
    <w:rsid w:val="0090170C"/>
    <w:rsid w:val="00902569"/>
    <w:rsid w:val="0090277A"/>
    <w:rsid w:val="0090408F"/>
    <w:rsid w:val="00904827"/>
    <w:rsid w:val="0090629D"/>
    <w:rsid w:val="00907341"/>
    <w:rsid w:val="0091309A"/>
    <w:rsid w:val="009141E5"/>
    <w:rsid w:val="009142D6"/>
    <w:rsid w:val="00914ACB"/>
    <w:rsid w:val="0091551E"/>
    <w:rsid w:val="00915912"/>
    <w:rsid w:val="00915B29"/>
    <w:rsid w:val="00915FC6"/>
    <w:rsid w:val="00916EA3"/>
    <w:rsid w:val="00917AC3"/>
    <w:rsid w:val="00917D15"/>
    <w:rsid w:val="009201DA"/>
    <w:rsid w:val="009213B1"/>
    <w:rsid w:val="00923BB9"/>
    <w:rsid w:val="00924AAC"/>
    <w:rsid w:val="00930632"/>
    <w:rsid w:val="00930F19"/>
    <w:rsid w:val="00931D94"/>
    <w:rsid w:val="00932608"/>
    <w:rsid w:val="00934458"/>
    <w:rsid w:val="00935E9D"/>
    <w:rsid w:val="00940A68"/>
    <w:rsid w:val="009412DD"/>
    <w:rsid w:val="009430FF"/>
    <w:rsid w:val="00943189"/>
    <w:rsid w:val="00944ED0"/>
    <w:rsid w:val="00947C99"/>
    <w:rsid w:val="00950021"/>
    <w:rsid w:val="0095013A"/>
    <w:rsid w:val="009502D9"/>
    <w:rsid w:val="0095050F"/>
    <w:rsid w:val="0095105B"/>
    <w:rsid w:val="009522BD"/>
    <w:rsid w:val="00952473"/>
    <w:rsid w:val="00952BEA"/>
    <w:rsid w:val="00952FB2"/>
    <w:rsid w:val="00955A7C"/>
    <w:rsid w:val="009603B4"/>
    <w:rsid w:val="00960BC8"/>
    <w:rsid w:val="009625F9"/>
    <w:rsid w:val="00964D0F"/>
    <w:rsid w:val="00965474"/>
    <w:rsid w:val="0096565C"/>
    <w:rsid w:val="00971576"/>
    <w:rsid w:val="00972090"/>
    <w:rsid w:val="00972977"/>
    <w:rsid w:val="009730DE"/>
    <w:rsid w:val="00973EBC"/>
    <w:rsid w:val="009747A9"/>
    <w:rsid w:val="00974ACF"/>
    <w:rsid w:val="009758BD"/>
    <w:rsid w:val="00975FC0"/>
    <w:rsid w:val="00977F58"/>
    <w:rsid w:val="00980F6F"/>
    <w:rsid w:val="00981936"/>
    <w:rsid w:val="00983EDE"/>
    <w:rsid w:val="00984A2A"/>
    <w:rsid w:val="00984CFB"/>
    <w:rsid w:val="00985280"/>
    <w:rsid w:val="00986479"/>
    <w:rsid w:val="009875CB"/>
    <w:rsid w:val="00990FFD"/>
    <w:rsid w:val="00991FB2"/>
    <w:rsid w:val="009938BC"/>
    <w:rsid w:val="00995442"/>
    <w:rsid w:val="00995D1D"/>
    <w:rsid w:val="00995F6A"/>
    <w:rsid w:val="00996C55"/>
    <w:rsid w:val="009A0343"/>
    <w:rsid w:val="009A0B06"/>
    <w:rsid w:val="009A547C"/>
    <w:rsid w:val="009A7512"/>
    <w:rsid w:val="009B07B0"/>
    <w:rsid w:val="009B1B25"/>
    <w:rsid w:val="009B1BE0"/>
    <w:rsid w:val="009B2B8E"/>
    <w:rsid w:val="009B34B0"/>
    <w:rsid w:val="009B4545"/>
    <w:rsid w:val="009B7455"/>
    <w:rsid w:val="009B7578"/>
    <w:rsid w:val="009B76AB"/>
    <w:rsid w:val="009B7CDC"/>
    <w:rsid w:val="009B7D4F"/>
    <w:rsid w:val="009C1A5B"/>
    <w:rsid w:val="009C38BE"/>
    <w:rsid w:val="009C3D2E"/>
    <w:rsid w:val="009C4389"/>
    <w:rsid w:val="009C5650"/>
    <w:rsid w:val="009C645E"/>
    <w:rsid w:val="009D103F"/>
    <w:rsid w:val="009D19F9"/>
    <w:rsid w:val="009D204F"/>
    <w:rsid w:val="009D26BB"/>
    <w:rsid w:val="009D2BAE"/>
    <w:rsid w:val="009D715F"/>
    <w:rsid w:val="009D739A"/>
    <w:rsid w:val="009D76D5"/>
    <w:rsid w:val="009D775C"/>
    <w:rsid w:val="009E0AA0"/>
    <w:rsid w:val="009E12B2"/>
    <w:rsid w:val="009E31E1"/>
    <w:rsid w:val="009E3218"/>
    <w:rsid w:val="009E3329"/>
    <w:rsid w:val="009E4739"/>
    <w:rsid w:val="009E7B2E"/>
    <w:rsid w:val="009E7C0B"/>
    <w:rsid w:val="009F0689"/>
    <w:rsid w:val="009F08A4"/>
    <w:rsid w:val="009F0A66"/>
    <w:rsid w:val="009F2202"/>
    <w:rsid w:val="009F2AA3"/>
    <w:rsid w:val="009F4C1A"/>
    <w:rsid w:val="009F79A8"/>
    <w:rsid w:val="00A01B13"/>
    <w:rsid w:val="00A0423F"/>
    <w:rsid w:val="00A06479"/>
    <w:rsid w:val="00A116B6"/>
    <w:rsid w:val="00A11DD7"/>
    <w:rsid w:val="00A1294C"/>
    <w:rsid w:val="00A13401"/>
    <w:rsid w:val="00A14105"/>
    <w:rsid w:val="00A149A5"/>
    <w:rsid w:val="00A15EB3"/>
    <w:rsid w:val="00A16A0B"/>
    <w:rsid w:val="00A17C83"/>
    <w:rsid w:val="00A20AFB"/>
    <w:rsid w:val="00A2125D"/>
    <w:rsid w:val="00A21FF9"/>
    <w:rsid w:val="00A23531"/>
    <w:rsid w:val="00A24E3A"/>
    <w:rsid w:val="00A26713"/>
    <w:rsid w:val="00A270D1"/>
    <w:rsid w:val="00A27824"/>
    <w:rsid w:val="00A27AC0"/>
    <w:rsid w:val="00A32EFE"/>
    <w:rsid w:val="00A330D6"/>
    <w:rsid w:val="00A33F2F"/>
    <w:rsid w:val="00A34AF2"/>
    <w:rsid w:val="00A34EE5"/>
    <w:rsid w:val="00A366C8"/>
    <w:rsid w:val="00A36F0E"/>
    <w:rsid w:val="00A371A0"/>
    <w:rsid w:val="00A3762E"/>
    <w:rsid w:val="00A40091"/>
    <w:rsid w:val="00A414D4"/>
    <w:rsid w:val="00A41625"/>
    <w:rsid w:val="00A41C2B"/>
    <w:rsid w:val="00A422F5"/>
    <w:rsid w:val="00A42D9F"/>
    <w:rsid w:val="00A42EE0"/>
    <w:rsid w:val="00A42FB6"/>
    <w:rsid w:val="00A439F5"/>
    <w:rsid w:val="00A44F54"/>
    <w:rsid w:val="00A45137"/>
    <w:rsid w:val="00A478AD"/>
    <w:rsid w:val="00A50206"/>
    <w:rsid w:val="00A50469"/>
    <w:rsid w:val="00A5075E"/>
    <w:rsid w:val="00A50DD0"/>
    <w:rsid w:val="00A51C0F"/>
    <w:rsid w:val="00A52ADC"/>
    <w:rsid w:val="00A53276"/>
    <w:rsid w:val="00A53F88"/>
    <w:rsid w:val="00A54384"/>
    <w:rsid w:val="00A54463"/>
    <w:rsid w:val="00A549B2"/>
    <w:rsid w:val="00A54D03"/>
    <w:rsid w:val="00A56312"/>
    <w:rsid w:val="00A564E0"/>
    <w:rsid w:val="00A5755E"/>
    <w:rsid w:val="00A61BBC"/>
    <w:rsid w:val="00A61D61"/>
    <w:rsid w:val="00A634B4"/>
    <w:rsid w:val="00A64A68"/>
    <w:rsid w:val="00A65D7A"/>
    <w:rsid w:val="00A67445"/>
    <w:rsid w:val="00A67A70"/>
    <w:rsid w:val="00A67B5D"/>
    <w:rsid w:val="00A67CC5"/>
    <w:rsid w:val="00A67E65"/>
    <w:rsid w:val="00A71696"/>
    <w:rsid w:val="00A719F4"/>
    <w:rsid w:val="00A760FC"/>
    <w:rsid w:val="00A769FD"/>
    <w:rsid w:val="00A77942"/>
    <w:rsid w:val="00A77E41"/>
    <w:rsid w:val="00A807E8"/>
    <w:rsid w:val="00A81263"/>
    <w:rsid w:val="00A85149"/>
    <w:rsid w:val="00A85AB7"/>
    <w:rsid w:val="00A873BD"/>
    <w:rsid w:val="00A87960"/>
    <w:rsid w:val="00A90564"/>
    <w:rsid w:val="00A94634"/>
    <w:rsid w:val="00A96853"/>
    <w:rsid w:val="00A96AA8"/>
    <w:rsid w:val="00A96C2C"/>
    <w:rsid w:val="00A9791E"/>
    <w:rsid w:val="00AA494D"/>
    <w:rsid w:val="00AA506F"/>
    <w:rsid w:val="00AA62F7"/>
    <w:rsid w:val="00AA76EE"/>
    <w:rsid w:val="00AB00C7"/>
    <w:rsid w:val="00AB0948"/>
    <w:rsid w:val="00AB1E90"/>
    <w:rsid w:val="00AB2240"/>
    <w:rsid w:val="00AB4CD8"/>
    <w:rsid w:val="00AC0006"/>
    <w:rsid w:val="00AC22A0"/>
    <w:rsid w:val="00AC2D01"/>
    <w:rsid w:val="00AC39D8"/>
    <w:rsid w:val="00AC46A4"/>
    <w:rsid w:val="00AC4F74"/>
    <w:rsid w:val="00AC53A5"/>
    <w:rsid w:val="00AC5726"/>
    <w:rsid w:val="00AC5B5A"/>
    <w:rsid w:val="00AC6635"/>
    <w:rsid w:val="00AD0ADE"/>
    <w:rsid w:val="00AD0B52"/>
    <w:rsid w:val="00AD20D8"/>
    <w:rsid w:val="00AD240D"/>
    <w:rsid w:val="00AD2F96"/>
    <w:rsid w:val="00AD320C"/>
    <w:rsid w:val="00AD3277"/>
    <w:rsid w:val="00AD3B2B"/>
    <w:rsid w:val="00AD3F8E"/>
    <w:rsid w:val="00AD57BB"/>
    <w:rsid w:val="00AD5DFE"/>
    <w:rsid w:val="00AD67A1"/>
    <w:rsid w:val="00AD6C4E"/>
    <w:rsid w:val="00AD73B1"/>
    <w:rsid w:val="00AD780A"/>
    <w:rsid w:val="00AD7BDD"/>
    <w:rsid w:val="00AE11C5"/>
    <w:rsid w:val="00AE166C"/>
    <w:rsid w:val="00AE3F4B"/>
    <w:rsid w:val="00AE4843"/>
    <w:rsid w:val="00AE513C"/>
    <w:rsid w:val="00AE59C5"/>
    <w:rsid w:val="00AE6832"/>
    <w:rsid w:val="00AE696A"/>
    <w:rsid w:val="00AE7969"/>
    <w:rsid w:val="00AF1AE2"/>
    <w:rsid w:val="00AF1E2C"/>
    <w:rsid w:val="00AF23BC"/>
    <w:rsid w:val="00AF3432"/>
    <w:rsid w:val="00AF37F2"/>
    <w:rsid w:val="00AF45DE"/>
    <w:rsid w:val="00AF4DFE"/>
    <w:rsid w:val="00AF50F4"/>
    <w:rsid w:val="00AF6492"/>
    <w:rsid w:val="00AF68C0"/>
    <w:rsid w:val="00AF6C8B"/>
    <w:rsid w:val="00AF708D"/>
    <w:rsid w:val="00AF7495"/>
    <w:rsid w:val="00AF7711"/>
    <w:rsid w:val="00B0062D"/>
    <w:rsid w:val="00B01DBD"/>
    <w:rsid w:val="00B02E05"/>
    <w:rsid w:val="00B02EBD"/>
    <w:rsid w:val="00B031DF"/>
    <w:rsid w:val="00B03D45"/>
    <w:rsid w:val="00B04597"/>
    <w:rsid w:val="00B07123"/>
    <w:rsid w:val="00B11951"/>
    <w:rsid w:val="00B11C2B"/>
    <w:rsid w:val="00B127B6"/>
    <w:rsid w:val="00B139E8"/>
    <w:rsid w:val="00B13B5A"/>
    <w:rsid w:val="00B1496B"/>
    <w:rsid w:val="00B15011"/>
    <w:rsid w:val="00B15956"/>
    <w:rsid w:val="00B1606E"/>
    <w:rsid w:val="00B160AD"/>
    <w:rsid w:val="00B16369"/>
    <w:rsid w:val="00B168D4"/>
    <w:rsid w:val="00B2076C"/>
    <w:rsid w:val="00B23619"/>
    <w:rsid w:val="00B2487C"/>
    <w:rsid w:val="00B25990"/>
    <w:rsid w:val="00B25A0C"/>
    <w:rsid w:val="00B2671D"/>
    <w:rsid w:val="00B2796D"/>
    <w:rsid w:val="00B32046"/>
    <w:rsid w:val="00B34CB3"/>
    <w:rsid w:val="00B351EE"/>
    <w:rsid w:val="00B359AD"/>
    <w:rsid w:val="00B361FD"/>
    <w:rsid w:val="00B36443"/>
    <w:rsid w:val="00B369BF"/>
    <w:rsid w:val="00B40BCE"/>
    <w:rsid w:val="00B4146D"/>
    <w:rsid w:val="00B41E08"/>
    <w:rsid w:val="00B42302"/>
    <w:rsid w:val="00B4262A"/>
    <w:rsid w:val="00B46D3B"/>
    <w:rsid w:val="00B46DFC"/>
    <w:rsid w:val="00B4776E"/>
    <w:rsid w:val="00B47C24"/>
    <w:rsid w:val="00B509CC"/>
    <w:rsid w:val="00B517AD"/>
    <w:rsid w:val="00B51A07"/>
    <w:rsid w:val="00B51E1A"/>
    <w:rsid w:val="00B52F11"/>
    <w:rsid w:val="00B55659"/>
    <w:rsid w:val="00B56226"/>
    <w:rsid w:val="00B56F7F"/>
    <w:rsid w:val="00B60D18"/>
    <w:rsid w:val="00B61EE2"/>
    <w:rsid w:val="00B62E88"/>
    <w:rsid w:val="00B64B14"/>
    <w:rsid w:val="00B661D1"/>
    <w:rsid w:val="00B70567"/>
    <w:rsid w:val="00B70F5B"/>
    <w:rsid w:val="00B71931"/>
    <w:rsid w:val="00B72644"/>
    <w:rsid w:val="00B72843"/>
    <w:rsid w:val="00B72BBC"/>
    <w:rsid w:val="00B72FF9"/>
    <w:rsid w:val="00B732AF"/>
    <w:rsid w:val="00B7446E"/>
    <w:rsid w:val="00B746FF"/>
    <w:rsid w:val="00B748AD"/>
    <w:rsid w:val="00B75EC4"/>
    <w:rsid w:val="00B77320"/>
    <w:rsid w:val="00B77A24"/>
    <w:rsid w:val="00B77F8B"/>
    <w:rsid w:val="00B8069F"/>
    <w:rsid w:val="00B808E3"/>
    <w:rsid w:val="00B821D2"/>
    <w:rsid w:val="00B829BA"/>
    <w:rsid w:val="00B82A9D"/>
    <w:rsid w:val="00B82FFD"/>
    <w:rsid w:val="00B83DB6"/>
    <w:rsid w:val="00B8471B"/>
    <w:rsid w:val="00B85C19"/>
    <w:rsid w:val="00B8705B"/>
    <w:rsid w:val="00B87D60"/>
    <w:rsid w:val="00B9029A"/>
    <w:rsid w:val="00B9032C"/>
    <w:rsid w:val="00B90B60"/>
    <w:rsid w:val="00B90E10"/>
    <w:rsid w:val="00B920D8"/>
    <w:rsid w:val="00B9273D"/>
    <w:rsid w:val="00B960B1"/>
    <w:rsid w:val="00BA30CC"/>
    <w:rsid w:val="00BA312B"/>
    <w:rsid w:val="00BA57B8"/>
    <w:rsid w:val="00BA5B76"/>
    <w:rsid w:val="00BA6CCA"/>
    <w:rsid w:val="00BA72D4"/>
    <w:rsid w:val="00BB3D42"/>
    <w:rsid w:val="00BB457B"/>
    <w:rsid w:val="00BB73D2"/>
    <w:rsid w:val="00BB7A91"/>
    <w:rsid w:val="00BC1D52"/>
    <w:rsid w:val="00BC1DE5"/>
    <w:rsid w:val="00BC1E6B"/>
    <w:rsid w:val="00BC4865"/>
    <w:rsid w:val="00BC4C86"/>
    <w:rsid w:val="00BC4EA0"/>
    <w:rsid w:val="00BC6BE0"/>
    <w:rsid w:val="00BC7A1E"/>
    <w:rsid w:val="00BD0AFA"/>
    <w:rsid w:val="00BD1FE9"/>
    <w:rsid w:val="00BD2DF2"/>
    <w:rsid w:val="00BD3668"/>
    <w:rsid w:val="00BD432A"/>
    <w:rsid w:val="00BD7E09"/>
    <w:rsid w:val="00BE17C2"/>
    <w:rsid w:val="00BE2333"/>
    <w:rsid w:val="00BE32DB"/>
    <w:rsid w:val="00BE4622"/>
    <w:rsid w:val="00BE496B"/>
    <w:rsid w:val="00BE58CE"/>
    <w:rsid w:val="00BE5A3F"/>
    <w:rsid w:val="00BE64D5"/>
    <w:rsid w:val="00BE7808"/>
    <w:rsid w:val="00BF04BD"/>
    <w:rsid w:val="00BF1E78"/>
    <w:rsid w:val="00BF317D"/>
    <w:rsid w:val="00BF4BEA"/>
    <w:rsid w:val="00BF4D89"/>
    <w:rsid w:val="00BF5A22"/>
    <w:rsid w:val="00BF6E2F"/>
    <w:rsid w:val="00C0014F"/>
    <w:rsid w:val="00C005CA"/>
    <w:rsid w:val="00C0126E"/>
    <w:rsid w:val="00C020DB"/>
    <w:rsid w:val="00C02A19"/>
    <w:rsid w:val="00C0334F"/>
    <w:rsid w:val="00C03FAD"/>
    <w:rsid w:val="00C047C9"/>
    <w:rsid w:val="00C055A2"/>
    <w:rsid w:val="00C06254"/>
    <w:rsid w:val="00C06BD0"/>
    <w:rsid w:val="00C06D3B"/>
    <w:rsid w:val="00C10F05"/>
    <w:rsid w:val="00C10FCE"/>
    <w:rsid w:val="00C13074"/>
    <w:rsid w:val="00C1414D"/>
    <w:rsid w:val="00C1583A"/>
    <w:rsid w:val="00C162DA"/>
    <w:rsid w:val="00C16919"/>
    <w:rsid w:val="00C16BB6"/>
    <w:rsid w:val="00C17477"/>
    <w:rsid w:val="00C20F8F"/>
    <w:rsid w:val="00C21DB7"/>
    <w:rsid w:val="00C24894"/>
    <w:rsid w:val="00C303A5"/>
    <w:rsid w:val="00C30DE0"/>
    <w:rsid w:val="00C31CB2"/>
    <w:rsid w:val="00C32CEE"/>
    <w:rsid w:val="00C3356C"/>
    <w:rsid w:val="00C34D12"/>
    <w:rsid w:val="00C3579F"/>
    <w:rsid w:val="00C35B88"/>
    <w:rsid w:val="00C3618E"/>
    <w:rsid w:val="00C36C57"/>
    <w:rsid w:val="00C37AE3"/>
    <w:rsid w:val="00C37C26"/>
    <w:rsid w:val="00C411A1"/>
    <w:rsid w:val="00C43925"/>
    <w:rsid w:val="00C43FAC"/>
    <w:rsid w:val="00C44793"/>
    <w:rsid w:val="00C45007"/>
    <w:rsid w:val="00C4579A"/>
    <w:rsid w:val="00C51B24"/>
    <w:rsid w:val="00C53FF0"/>
    <w:rsid w:val="00C542B0"/>
    <w:rsid w:val="00C54CBB"/>
    <w:rsid w:val="00C561A3"/>
    <w:rsid w:val="00C56631"/>
    <w:rsid w:val="00C575D3"/>
    <w:rsid w:val="00C578AB"/>
    <w:rsid w:val="00C60223"/>
    <w:rsid w:val="00C606F5"/>
    <w:rsid w:val="00C61828"/>
    <w:rsid w:val="00C61911"/>
    <w:rsid w:val="00C6308E"/>
    <w:rsid w:val="00C6457D"/>
    <w:rsid w:val="00C673E7"/>
    <w:rsid w:val="00C741ED"/>
    <w:rsid w:val="00C747BA"/>
    <w:rsid w:val="00C7710B"/>
    <w:rsid w:val="00C80AE1"/>
    <w:rsid w:val="00C810B3"/>
    <w:rsid w:val="00C819AE"/>
    <w:rsid w:val="00C81D13"/>
    <w:rsid w:val="00C8217E"/>
    <w:rsid w:val="00C827D2"/>
    <w:rsid w:val="00C849B9"/>
    <w:rsid w:val="00C84D18"/>
    <w:rsid w:val="00C8554D"/>
    <w:rsid w:val="00C85A8C"/>
    <w:rsid w:val="00C85B22"/>
    <w:rsid w:val="00C86C4D"/>
    <w:rsid w:val="00C86E75"/>
    <w:rsid w:val="00C86F62"/>
    <w:rsid w:val="00C916B2"/>
    <w:rsid w:val="00C91D9B"/>
    <w:rsid w:val="00C92749"/>
    <w:rsid w:val="00C93026"/>
    <w:rsid w:val="00C936A1"/>
    <w:rsid w:val="00C943EF"/>
    <w:rsid w:val="00C94555"/>
    <w:rsid w:val="00CA0296"/>
    <w:rsid w:val="00CA0CCD"/>
    <w:rsid w:val="00CA23D8"/>
    <w:rsid w:val="00CA2963"/>
    <w:rsid w:val="00CA2E4B"/>
    <w:rsid w:val="00CA498E"/>
    <w:rsid w:val="00CA4CB5"/>
    <w:rsid w:val="00CA65CA"/>
    <w:rsid w:val="00CA6EF8"/>
    <w:rsid w:val="00CB07BE"/>
    <w:rsid w:val="00CB389F"/>
    <w:rsid w:val="00CB38EE"/>
    <w:rsid w:val="00CB40E6"/>
    <w:rsid w:val="00CB4408"/>
    <w:rsid w:val="00CB6C91"/>
    <w:rsid w:val="00CC15C2"/>
    <w:rsid w:val="00CC4CEE"/>
    <w:rsid w:val="00CC5085"/>
    <w:rsid w:val="00CC7EE0"/>
    <w:rsid w:val="00CD22B2"/>
    <w:rsid w:val="00CD22B7"/>
    <w:rsid w:val="00CD27C5"/>
    <w:rsid w:val="00CD3709"/>
    <w:rsid w:val="00CD5593"/>
    <w:rsid w:val="00CD6786"/>
    <w:rsid w:val="00CD77BD"/>
    <w:rsid w:val="00CD7A3E"/>
    <w:rsid w:val="00CE089D"/>
    <w:rsid w:val="00CE0D70"/>
    <w:rsid w:val="00CE1593"/>
    <w:rsid w:val="00CE349F"/>
    <w:rsid w:val="00CE36B8"/>
    <w:rsid w:val="00CE4328"/>
    <w:rsid w:val="00CE5E73"/>
    <w:rsid w:val="00CE67BF"/>
    <w:rsid w:val="00CF0E4D"/>
    <w:rsid w:val="00CF15B7"/>
    <w:rsid w:val="00CF1B2D"/>
    <w:rsid w:val="00CF1DF2"/>
    <w:rsid w:val="00CF2000"/>
    <w:rsid w:val="00CF2E83"/>
    <w:rsid w:val="00CF2F64"/>
    <w:rsid w:val="00CF4A3E"/>
    <w:rsid w:val="00CF4E8A"/>
    <w:rsid w:val="00CF699B"/>
    <w:rsid w:val="00D00B65"/>
    <w:rsid w:val="00D017E8"/>
    <w:rsid w:val="00D02F11"/>
    <w:rsid w:val="00D031EA"/>
    <w:rsid w:val="00D06488"/>
    <w:rsid w:val="00D07310"/>
    <w:rsid w:val="00D07E75"/>
    <w:rsid w:val="00D10473"/>
    <w:rsid w:val="00D11682"/>
    <w:rsid w:val="00D11E7A"/>
    <w:rsid w:val="00D11EA0"/>
    <w:rsid w:val="00D1231F"/>
    <w:rsid w:val="00D13479"/>
    <w:rsid w:val="00D155CD"/>
    <w:rsid w:val="00D15CB4"/>
    <w:rsid w:val="00D16077"/>
    <w:rsid w:val="00D16A03"/>
    <w:rsid w:val="00D20233"/>
    <w:rsid w:val="00D20CD6"/>
    <w:rsid w:val="00D22077"/>
    <w:rsid w:val="00D23F14"/>
    <w:rsid w:val="00D24163"/>
    <w:rsid w:val="00D27782"/>
    <w:rsid w:val="00D27C4B"/>
    <w:rsid w:val="00D3442E"/>
    <w:rsid w:val="00D359D3"/>
    <w:rsid w:val="00D36F7C"/>
    <w:rsid w:val="00D378ED"/>
    <w:rsid w:val="00D425BD"/>
    <w:rsid w:val="00D42BE8"/>
    <w:rsid w:val="00D42D24"/>
    <w:rsid w:val="00D430C9"/>
    <w:rsid w:val="00D456F9"/>
    <w:rsid w:val="00D47B73"/>
    <w:rsid w:val="00D51B7E"/>
    <w:rsid w:val="00D51EE9"/>
    <w:rsid w:val="00D52643"/>
    <w:rsid w:val="00D536CC"/>
    <w:rsid w:val="00D53B45"/>
    <w:rsid w:val="00D56DCC"/>
    <w:rsid w:val="00D57E8C"/>
    <w:rsid w:val="00D61405"/>
    <w:rsid w:val="00D62291"/>
    <w:rsid w:val="00D6259C"/>
    <w:rsid w:val="00D63340"/>
    <w:rsid w:val="00D661D5"/>
    <w:rsid w:val="00D672E0"/>
    <w:rsid w:val="00D6738C"/>
    <w:rsid w:val="00D67CB3"/>
    <w:rsid w:val="00D706FA"/>
    <w:rsid w:val="00D70823"/>
    <w:rsid w:val="00D70A6F"/>
    <w:rsid w:val="00D70F76"/>
    <w:rsid w:val="00D71FFF"/>
    <w:rsid w:val="00D72E62"/>
    <w:rsid w:val="00D733A2"/>
    <w:rsid w:val="00D74877"/>
    <w:rsid w:val="00D7676A"/>
    <w:rsid w:val="00D81F7F"/>
    <w:rsid w:val="00D82363"/>
    <w:rsid w:val="00D82854"/>
    <w:rsid w:val="00D834DD"/>
    <w:rsid w:val="00D836B4"/>
    <w:rsid w:val="00D85871"/>
    <w:rsid w:val="00D85DDC"/>
    <w:rsid w:val="00D8639F"/>
    <w:rsid w:val="00D86424"/>
    <w:rsid w:val="00D86DD0"/>
    <w:rsid w:val="00D91C51"/>
    <w:rsid w:val="00D92DD5"/>
    <w:rsid w:val="00D935E9"/>
    <w:rsid w:val="00D936B8"/>
    <w:rsid w:val="00D9405F"/>
    <w:rsid w:val="00D94A6A"/>
    <w:rsid w:val="00D94D03"/>
    <w:rsid w:val="00D95E54"/>
    <w:rsid w:val="00D95F09"/>
    <w:rsid w:val="00D95FB7"/>
    <w:rsid w:val="00D96443"/>
    <w:rsid w:val="00D96F47"/>
    <w:rsid w:val="00D97AB4"/>
    <w:rsid w:val="00DA11EC"/>
    <w:rsid w:val="00DA2467"/>
    <w:rsid w:val="00DA4392"/>
    <w:rsid w:val="00DA4922"/>
    <w:rsid w:val="00DA4E1E"/>
    <w:rsid w:val="00DA59DA"/>
    <w:rsid w:val="00DA5A0D"/>
    <w:rsid w:val="00DA5E5C"/>
    <w:rsid w:val="00DA79EE"/>
    <w:rsid w:val="00DB0E47"/>
    <w:rsid w:val="00DB24E1"/>
    <w:rsid w:val="00DB2E15"/>
    <w:rsid w:val="00DB455D"/>
    <w:rsid w:val="00DB57AC"/>
    <w:rsid w:val="00DB62DA"/>
    <w:rsid w:val="00DB6E3D"/>
    <w:rsid w:val="00DC17B5"/>
    <w:rsid w:val="00DC3135"/>
    <w:rsid w:val="00DC3715"/>
    <w:rsid w:val="00DC3B90"/>
    <w:rsid w:val="00DC44A2"/>
    <w:rsid w:val="00DC4DF1"/>
    <w:rsid w:val="00DC5F95"/>
    <w:rsid w:val="00DC6A6B"/>
    <w:rsid w:val="00DC6B1A"/>
    <w:rsid w:val="00DC6DD5"/>
    <w:rsid w:val="00DD0342"/>
    <w:rsid w:val="00DD2254"/>
    <w:rsid w:val="00DD2F56"/>
    <w:rsid w:val="00DD5F4D"/>
    <w:rsid w:val="00DD65DE"/>
    <w:rsid w:val="00DD76FB"/>
    <w:rsid w:val="00DD7D28"/>
    <w:rsid w:val="00DD7F7E"/>
    <w:rsid w:val="00DE0404"/>
    <w:rsid w:val="00DE2367"/>
    <w:rsid w:val="00DE30F8"/>
    <w:rsid w:val="00DE5E9D"/>
    <w:rsid w:val="00DE68F9"/>
    <w:rsid w:val="00DE7661"/>
    <w:rsid w:val="00DE7C8B"/>
    <w:rsid w:val="00DE7F5E"/>
    <w:rsid w:val="00DF09B3"/>
    <w:rsid w:val="00DF2A82"/>
    <w:rsid w:val="00DF51EE"/>
    <w:rsid w:val="00E0051C"/>
    <w:rsid w:val="00E0057E"/>
    <w:rsid w:val="00E0170B"/>
    <w:rsid w:val="00E01DE5"/>
    <w:rsid w:val="00E02681"/>
    <w:rsid w:val="00E03C1C"/>
    <w:rsid w:val="00E04CE0"/>
    <w:rsid w:val="00E051E0"/>
    <w:rsid w:val="00E056D6"/>
    <w:rsid w:val="00E068DC"/>
    <w:rsid w:val="00E06A13"/>
    <w:rsid w:val="00E06D18"/>
    <w:rsid w:val="00E07E48"/>
    <w:rsid w:val="00E12B7B"/>
    <w:rsid w:val="00E15B44"/>
    <w:rsid w:val="00E16AA0"/>
    <w:rsid w:val="00E211E6"/>
    <w:rsid w:val="00E236DD"/>
    <w:rsid w:val="00E24931"/>
    <w:rsid w:val="00E24DF0"/>
    <w:rsid w:val="00E312E2"/>
    <w:rsid w:val="00E33EF8"/>
    <w:rsid w:val="00E34C34"/>
    <w:rsid w:val="00E36F95"/>
    <w:rsid w:val="00E406B5"/>
    <w:rsid w:val="00E4117D"/>
    <w:rsid w:val="00E41799"/>
    <w:rsid w:val="00E417C2"/>
    <w:rsid w:val="00E426D6"/>
    <w:rsid w:val="00E4299A"/>
    <w:rsid w:val="00E44DF2"/>
    <w:rsid w:val="00E45F50"/>
    <w:rsid w:val="00E47C9F"/>
    <w:rsid w:val="00E504E9"/>
    <w:rsid w:val="00E50862"/>
    <w:rsid w:val="00E5155D"/>
    <w:rsid w:val="00E51708"/>
    <w:rsid w:val="00E53418"/>
    <w:rsid w:val="00E53B98"/>
    <w:rsid w:val="00E54D96"/>
    <w:rsid w:val="00E55BA3"/>
    <w:rsid w:val="00E56B9A"/>
    <w:rsid w:val="00E57ED8"/>
    <w:rsid w:val="00E602E8"/>
    <w:rsid w:val="00E63BBC"/>
    <w:rsid w:val="00E6512F"/>
    <w:rsid w:val="00E65F61"/>
    <w:rsid w:val="00E6722E"/>
    <w:rsid w:val="00E703D8"/>
    <w:rsid w:val="00E70853"/>
    <w:rsid w:val="00E70F2D"/>
    <w:rsid w:val="00E71F70"/>
    <w:rsid w:val="00E73161"/>
    <w:rsid w:val="00E73A96"/>
    <w:rsid w:val="00E74BC4"/>
    <w:rsid w:val="00E75DA6"/>
    <w:rsid w:val="00E8075D"/>
    <w:rsid w:val="00E808E0"/>
    <w:rsid w:val="00E821B1"/>
    <w:rsid w:val="00E82384"/>
    <w:rsid w:val="00E82FDF"/>
    <w:rsid w:val="00E83A46"/>
    <w:rsid w:val="00E84D12"/>
    <w:rsid w:val="00E8505A"/>
    <w:rsid w:val="00E855A3"/>
    <w:rsid w:val="00E86640"/>
    <w:rsid w:val="00E87574"/>
    <w:rsid w:val="00E9091C"/>
    <w:rsid w:val="00E91C31"/>
    <w:rsid w:val="00E93331"/>
    <w:rsid w:val="00E93575"/>
    <w:rsid w:val="00E9395A"/>
    <w:rsid w:val="00E95647"/>
    <w:rsid w:val="00E95E9B"/>
    <w:rsid w:val="00E96B87"/>
    <w:rsid w:val="00E97169"/>
    <w:rsid w:val="00EA211E"/>
    <w:rsid w:val="00EA2542"/>
    <w:rsid w:val="00EA2D42"/>
    <w:rsid w:val="00EA575E"/>
    <w:rsid w:val="00EA6BF6"/>
    <w:rsid w:val="00EB065B"/>
    <w:rsid w:val="00EB09F2"/>
    <w:rsid w:val="00EB22E0"/>
    <w:rsid w:val="00EB23F3"/>
    <w:rsid w:val="00EB2A9A"/>
    <w:rsid w:val="00EB34F9"/>
    <w:rsid w:val="00EB3683"/>
    <w:rsid w:val="00EB4B36"/>
    <w:rsid w:val="00EB4B8A"/>
    <w:rsid w:val="00EB6494"/>
    <w:rsid w:val="00EB7509"/>
    <w:rsid w:val="00EB7A5A"/>
    <w:rsid w:val="00EC0A13"/>
    <w:rsid w:val="00EC2BAD"/>
    <w:rsid w:val="00EC3066"/>
    <w:rsid w:val="00EC58C3"/>
    <w:rsid w:val="00EC5A48"/>
    <w:rsid w:val="00EC7109"/>
    <w:rsid w:val="00EC7B12"/>
    <w:rsid w:val="00ED07C2"/>
    <w:rsid w:val="00ED10BE"/>
    <w:rsid w:val="00ED36B4"/>
    <w:rsid w:val="00ED394F"/>
    <w:rsid w:val="00ED5DB0"/>
    <w:rsid w:val="00ED68D1"/>
    <w:rsid w:val="00ED6924"/>
    <w:rsid w:val="00ED6ACE"/>
    <w:rsid w:val="00EE06C4"/>
    <w:rsid w:val="00EE0D7B"/>
    <w:rsid w:val="00EE10D3"/>
    <w:rsid w:val="00EE1B3E"/>
    <w:rsid w:val="00EE307B"/>
    <w:rsid w:val="00EE63BC"/>
    <w:rsid w:val="00EE7FA8"/>
    <w:rsid w:val="00EF0572"/>
    <w:rsid w:val="00EF207C"/>
    <w:rsid w:val="00EF5DAB"/>
    <w:rsid w:val="00EF61AE"/>
    <w:rsid w:val="00EF7564"/>
    <w:rsid w:val="00F0130D"/>
    <w:rsid w:val="00F035EF"/>
    <w:rsid w:val="00F039E3"/>
    <w:rsid w:val="00F03AE6"/>
    <w:rsid w:val="00F05BB5"/>
    <w:rsid w:val="00F05D5F"/>
    <w:rsid w:val="00F06860"/>
    <w:rsid w:val="00F10040"/>
    <w:rsid w:val="00F10250"/>
    <w:rsid w:val="00F108DE"/>
    <w:rsid w:val="00F10A92"/>
    <w:rsid w:val="00F1179F"/>
    <w:rsid w:val="00F12B3A"/>
    <w:rsid w:val="00F13570"/>
    <w:rsid w:val="00F16686"/>
    <w:rsid w:val="00F16AEA"/>
    <w:rsid w:val="00F17373"/>
    <w:rsid w:val="00F208AD"/>
    <w:rsid w:val="00F2097D"/>
    <w:rsid w:val="00F21258"/>
    <w:rsid w:val="00F22A57"/>
    <w:rsid w:val="00F236F3"/>
    <w:rsid w:val="00F2472F"/>
    <w:rsid w:val="00F25944"/>
    <w:rsid w:val="00F25F3E"/>
    <w:rsid w:val="00F2738A"/>
    <w:rsid w:val="00F31A1A"/>
    <w:rsid w:val="00F31A49"/>
    <w:rsid w:val="00F3518B"/>
    <w:rsid w:val="00F3628C"/>
    <w:rsid w:val="00F36F77"/>
    <w:rsid w:val="00F37FCA"/>
    <w:rsid w:val="00F40699"/>
    <w:rsid w:val="00F40977"/>
    <w:rsid w:val="00F40A34"/>
    <w:rsid w:val="00F40D18"/>
    <w:rsid w:val="00F41CED"/>
    <w:rsid w:val="00F43905"/>
    <w:rsid w:val="00F443E8"/>
    <w:rsid w:val="00F44533"/>
    <w:rsid w:val="00F455E3"/>
    <w:rsid w:val="00F4648C"/>
    <w:rsid w:val="00F46D20"/>
    <w:rsid w:val="00F4710F"/>
    <w:rsid w:val="00F4749F"/>
    <w:rsid w:val="00F47611"/>
    <w:rsid w:val="00F47D02"/>
    <w:rsid w:val="00F509F6"/>
    <w:rsid w:val="00F53945"/>
    <w:rsid w:val="00F5461B"/>
    <w:rsid w:val="00F56687"/>
    <w:rsid w:val="00F56D56"/>
    <w:rsid w:val="00F61E38"/>
    <w:rsid w:val="00F62969"/>
    <w:rsid w:val="00F636FD"/>
    <w:rsid w:val="00F662B0"/>
    <w:rsid w:val="00F704C8"/>
    <w:rsid w:val="00F707B8"/>
    <w:rsid w:val="00F7117D"/>
    <w:rsid w:val="00F73C9C"/>
    <w:rsid w:val="00F73FD8"/>
    <w:rsid w:val="00F75204"/>
    <w:rsid w:val="00F755C1"/>
    <w:rsid w:val="00F772BB"/>
    <w:rsid w:val="00F77BA1"/>
    <w:rsid w:val="00F82095"/>
    <w:rsid w:val="00F8252C"/>
    <w:rsid w:val="00F829EA"/>
    <w:rsid w:val="00F82C11"/>
    <w:rsid w:val="00F8718D"/>
    <w:rsid w:val="00F903C8"/>
    <w:rsid w:val="00F90D96"/>
    <w:rsid w:val="00F924B2"/>
    <w:rsid w:val="00F937BE"/>
    <w:rsid w:val="00F954F6"/>
    <w:rsid w:val="00F95D25"/>
    <w:rsid w:val="00F963F5"/>
    <w:rsid w:val="00F9693F"/>
    <w:rsid w:val="00FA02F3"/>
    <w:rsid w:val="00FA05B4"/>
    <w:rsid w:val="00FA199F"/>
    <w:rsid w:val="00FA1ABF"/>
    <w:rsid w:val="00FA308F"/>
    <w:rsid w:val="00FA3ED0"/>
    <w:rsid w:val="00FA40D3"/>
    <w:rsid w:val="00FA41D0"/>
    <w:rsid w:val="00FA4869"/>
    <w:rsid w:val="00FA51AB"/>
    <w:rsid w:val="00FA5CA2"/>
    <w:rsid w:val="00FB1D50"/>
    <w:rsid w:val="00FB343F"/>
    <w:rsid w:val="00FB69EC"/>
    <w:rsid w:val="00FB6AA4"/>
    <w:rsid w:val="00FC1CB6"/>
    <w:rsid w:val="00FC273E"/>
    <w:rsid w:val="00FC452D"/>
    <w:rsid w:val="00FC4D8E"/>
    <w:rsid w:val="00FC594A"/>
    <w:rsid w:val="00FC5BC2"/>
    <w:rsid w:val="00FC5D3D"/>
    <w:rsid w:val="00FC5E5A"/>
    <w:rsid w:val="00FC607B"/>
    <w:rsid w:val="00FC6B2E"/>
    <w:rsid w:val="00FD52DE"/>
    <w:rsid w:val="00FD5C13"/>
    <w:rsid w:val="00FD71A2"/>
    <w:rsid w:val="00FD7803"/>
    <w:rsid w:val="00FD7E70"/>
    <w:rsid w:val="00FE029D"/>
    <w:rsid w:val="00FE1975"/>
    <w:rsid w:val="00FE38D9"/>
    <w:rsid w:val="00FE3B1C"/>
    <w:rsid w:val="00FE3B7F"/>
    <w:rsid w:val="00FE42FA"/>
    <w:rsid w:val="00FE6AF7"/>
    <w:rsid w:val="00FE7891"/>
    <w:rsid w:val="00FF1962"/>
    <w:rsid w:val="00FF1A56"/>
    <w:rsid w:val="00FF29FE"/>
    <w:rsid w:val="00FF312A"/>
    <w:rsid w:val="00FF3CF2"/>
    <w:rsid w:val="00FF40D4"/>
    <w:rsid w:val="00FF4D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7FCAF"/>
  <w15:chartTrackingRefBased/>
  <w15:docId w15:val="{8EAB08C8-02D5-419F-ACDE-C93B6E1C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D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01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61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3F68"/>
    <w:rPr>
      <w:sz w:val="16"/>
      <w:szCs w:val="16"/>
    </w:rPr>
  </w:style>
  <w:style w:type="paragraph" w:styleId="CommentText">
    <w:name w:val="annotation text"/>
    <w:basedOn w:val="Normal"/>
    <w:link w:val="CommentTextChar"/>
    <w:uiPriority w:val="99"/>
    <w:unhideWhenUsed/>
    <w:rsid w:val="00133F68"/>
    <w:pPr>
      <w:spacing w:line="240" w:lineRule="auto"/>
    </w:pPr>
    <w:rPr>
      <w:sz w:val="20"/>
      <w:szCs w:val="20"/>
    </w:rPr>
  </w:style>
  <w:style w:type="character" w:customStyle="1" w:styleId="CommentTextChar">
    <w:name w:val="Comment Text Char"/>
    <w:basedOn w:val="DefaultParagraphFont"/>
    <w:link w:val="CommentText"/>
    <w:uiPriority w:val="99"/>
    <w:rsid w:val="00133F68"/>
    <w:rPr>
      <w:sz w:val="20"/>
      <w:szCs w:val="20"/>
    </w:rPr>
  </w:style>
  <w:style w:type="paragraph" w:styleId="CommentSubject">
    <w:name w:val="annotation subject"/>
    <w:basedOn w:val="CommentText"/>
    <w:next w:val="CommentText"/>
    <w:link w:val="CommentSubjectChar"/>
    <w:uiPriority w:val="99"/>
    <w:semiHidden/>
    <w:unhideWhenUsed/>
    <w:rsid w:val="00133F68"/>
    <w:rPr>
      <w:b/>
      <w:bCs/>
    </w:rPr>
  </w:style>
  <w:style w:type="character" w:customStyle="1" w:styleId="CommentSubjectChar">
    <w:name w:val="Comment Subject Char"/>
    <w:basedOn w:val="CommentTextChar"/>
    <w:link w:val="CommentSubject"/>
    <w:uiPriority w:val="99"/>
    <w:semiHidden/>
    <w:rsid w:val="00133F68"/>
    <w:rPr>
      <w:b/>
      <w:bCs/>
      <w:sz w:val="20"/>
      <w:szCs w:val="20"/>
    </w:rPr>
  </w:style>
  <w:style w:type="paragraph" w:styleId="ListParagraph">
    <w:name w:val="List Paragraph"/>
    <w:basedOn w:val="Normal"/>
    <w:link w:val="ListParagraphChar"/>
    <w:uiPriority w:val="34"/>
    <w:qFormat/>
    <w:rsid w:val="00A13401"/>
    <w:pPr>
      <w:ind w:left="720"/>
      <w:contextualSpacing/>
    </w:pPr>
  </w:style>
  <w:style w:type="character" w:customStyle="1" w:styleId="Heading2Char">
    <w:name w:val="Heading 2 Char"/>
    <w:basedOn w:val="DefaultParagraphFont"/>
    <w:link w:val="Heading2"/>
    <w:uiPriority w:val="9"/>
    <w:rsid w:val="003001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61D5"/>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rsid w:val="00F22A57"/>
  </w:style>
  <w:style w:type="table" w:styleId="TableGrid">
    <w:name w:val="Table Grid"/>
    <w:basedOn w:val="TableNormal"/>
    <w:uiPriority w:val="39"/>
    <w:rsid w:val="00D9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DE5"/>
  </w:style>
  <w:style w:type="paragraph" w:styleId="Footer">
    <w:name w:val="footer"/>
    <w:basedOn w:val="Normal"/>
    <w:link w:val="FooterChar"/>
    <w:uiPriority w:val="99"/>
    <w:unhideWhenUsed/>
    <w:rsid w:val="00E01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DE5"/>
  </w:style>
  <w:style w:type="paragraph" w:customStyle="1" w:styleId="EndNoteBibliographyTitle">
    <w:name w:val="EndNote Bibliography Title"/>
    <w:basedOn w:val="Normal"/>
    <w:link w:val="EndNoteBibliographyTitleChar"/>
    <w:rsid w:val="00150A8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50A8D"/>
    <w:rPr>
      <w:rFonts w:ascii="Calibri" w:hAnsi="Calibri" w:cs="Calibri"/>
      <w:noProof/>
      <w:lang w:val="en-US"/>
    </w:rPr>
  </w:style>
  <w:style w:type="paragraph" w:customStyle="1" w:styleId="EndNoteBibliography">
    <w:name w:val="EndNote Bibliography"/>
    <w:basedOn w:val="Normal"/>
    <w:link w:val="EndNoteBibliographyChar"/>
    <w:rsid w:val="00150A8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50A8D"/>
    <w:rPr>
      <w:rFonts w:ascii="Calibri" w:hAnsi="Calibri" w:cs="Calibri"/>
      <w:noProof/>
      <w:lang w:val="en-US"/>
    </w:rPr>
  </w:style>
  <w:style w:type="character" w:customStyle="1" w:styleId="normaltextrun">
    <w:name w:val="normaltextrun"/>
    <w:basedOn w:val="DefaultParagraphFont"/>
    <w:rsid w:val="00E34C34"/>
  </w:style>
  <w:style w:type="character" w:customStyle="1" w:styleId="eop">
    <w:name w:val="eop"/>
    <w:basedOn w:val="DefaultParagraphFont"/>
    <w:rsid w:val="00E34C34"/>
  </w:style>
  <w:style w:type="character" w:styleId="Hyperlink">
    <w:name w:val="Hyperlink"/>
    <w:basedOn w:val="DefaultParagraphFont"/>
    <w:uiPriority w:val="99"/>
    <w:unhideWhenUsed/>
    <w:rsid w:val="00B56226"/>
    <w:rPr>
      <w:color w:val="0563C1" w:themeColor="hyperlink"/>
      <w:u w:val="single"/>
    </w:rPr>
  </w:style>
  <w:style w:type="character" w:styleId="UnresolvedMention">
    <w:name w:val="Unresolved Mention"/>
    <w:basedOn w:val="DefaultParagraphFont"/>
    <w:uiPriority w:val="99"/>
    <w:semiHidden/>
    <w:unhideWhenUsed/>
    <w:rsid w:val="00B56226"/>
    <w:rPr>
      <w:color w:val="605E5C"/>
      <w:shd w:val="clear" w:color="auto" w:fill="E1DFDD"/>
    </w:rPr>
  </w:style>
  <w:style w:type="character" w:customStyle="1" w:styleId="Heading1Char">
    <w:name w:val="Heading 1 Char"/>
    <w:basedOn w:val="DefaultParagraphFont"/>
    <w:link w:val="Heading1"/>
    <w:uiPriority w:val="9"/>
    <w:rsid w:val="00F05D5F"/>
    <w:rPr>
      <w:rFonts w:asciiTheme="majorHAnsi" w:eastAsiaTheme="majorEastAsia" w:hAnsiTheme="majorHAnsi" w:cstheme="majorBidi"/>
      <w:color w:val="2F5496" w:themeColor="accent1" w:themeShade="BF"/>
      <w:sz w:val="32"/>
      <w:szCs w:val="32"/>
    </w:rPr>
  </w:style>
  <w:style w:type="character" w:styleId="LineNumber">
    <w:name w:val="line number"/>
    <w:basedOn w:val="DefaultParagraphFont"/>
    <w:uiPriority w:val="99"/>
    <w:semiHidden/>
    <w:unhideWhenUsed/>
    <w:rsid w:val="00200E47"/>
  </w:style>
  <w:style w:type="paragraph" w:styleId="Revision">
    <w:name w:val="Revision"/>
    <w:hidden/>
    <w:uiPriority w:val="99"/>
    <w:semiHidden/>
    <w:rsid w:val="004E4D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sdg6" TargetMode="External"/><Relationship Id="rId13" Type="http://schemas.openxmlformats.org/officeDocument/2006/relationships/hyperlink" Target="https://doi.org/10.21149/8923" TargetMode="External"/><Relationship Id="rId18" Type="http://schemas.openxmlformats.org/officeDocument/2006/relationships/hyperlink" Target="https://doi.org/10.1016/j.gfs.2019.100341" TargetMode="External"/><Relationship Id="rId3" Type="http://schemas.openxmlformats.org/officeDocument/2006/relationships/styles" Target="styles.xml"/><Relationship Id="rId21" Type="http://schemas.openxmlformats.org/officeDocument/2006/relationships/hyperlink" Target="https://doi.org/10.1016/j.foodpol.2010.11.003" TargetMode="External"/><Relationship Id="rId7" Type="http://schemas.openxmlformats.org/officeDocument/2006/relationships/endnotes" Target="endnotes.xml"/><Relationship Id="rId12" Type="http://schemas.openxmlformats.org/officeDocument/2006/relationships/hyperlink" Target="https://doi.org/10.1016/j.jclepro.2021.129827" TargetMode="External"/><Relationship Id="rId17" Type="http://schemas.openxmlformats.org/officeDocument/2006/relationships/hyperlink" Target="https://doi.org/10.1002/cb.19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marpolbul.2020.111840" TargetMode="External"/><Relationship Id="rId20" Type="http://schemas.openxmlformats.org/officeDocument/2006/relationships/hyperlink" Target="https://doi.org/10.1016/j.wasman.2015.09.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citotenv.2022.1563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3/nutrit/nuac085" TargetMode="External"/><Relationship Id="rId23" Type="http://schemas.openxmlformats.org/officeDocument/2006/relationships/footer" Target="footer1.xml"/><Relationship Id="rId10" Type="http://schemas.openxmlformats.org/officeDocument/2006/relationships/hyperlink" Target="https://doi.org/10.1371/journal.pstr.0000106" TargetMode="External"/><Relationship Id="rId19" Type="http://schemas.openxmlformats.org/officeDocument/2006/relationships/hyperlink" Target="https://doi.org/10.1016/j.marpol.2020.103928" TargetMode="External"/><Relationship Id="rId4" Type="http://schemas.openxmlformats.org/officeDocument/2006/relationships/settings" Target="settings.xml"/><Relationship Id="rId9" Type="http://schemas.openxmlformats.org/officeDocument/2006/relationships/hyperlink" Target="https://doi.org/10.1016/j.scitotenv.2022.158699" TargetMode="External"/><Relationship Id="rId14" Type="http://schemas.openxmlformats.org/officeDocument/2006/relationships/hyperlink" Target="https://doi.org/10.1002/puh2.83" TargetMode="External"/><Relationship Id="rId22" Type="http://schemas.openxmlformats.org/officeDocument/2006/relationships/hyperlink" Target="https://world.openfoodfac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C393-9D51-4CD4-A1C3-B0EA6A79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4316</TotalTime>
  <Pages>18</Pages>
  <Words>19090</Words>
  <Characters>108819</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Wright</dc:creator>
  <cp:keywords/>
  <dc:description/>
  <cp:lastModifiedBy>Jim Wright</cp:lastModifiedBy>
  <cp:revision>11</cp:revision>
  <cp:lastPrinted>2024-09-18T03:15:00Z</cp:lastPrinted>
  <dcterms:created xsi:type="dcterms:W3CDTF">2025-01-22T11:05:00Z</dcterms:created>
  <dcterms:modified xsi:type="dcterms:W3CDTF">2025-01-25T11:30:00Z</dcterms:modified>
</cp:coreProperties>
</file>